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5.xml" ContentType="application/vnd.openxmlformats-officedocument.wordprocessingml.header+xml"/>
  <Override PartName="/word/footer6.xml" ContentType="application/vnd.openxmlformats-officedocument.wordprocessingml.footer+xml"/>
  <Override PartName="/word/header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152" w:type="dxa"/>
        <w:tblInd w:w="-432" w:type="dxa"/>
        <w:tblLayout w:type="fixed"/>
        <w:tblLook w:val="0000" w:firstRow="0" w:lastRow="0" w:firstColumn="0" w:lastColumn="0" w:noHBand="0" w:noVBand="0"/>
      </w:tblPr>
      <w:tblGrid>
        <w:gridCol w:w="2142"/>
        <w:gridCol w:w="3870"/>
        <w:gridCol w:w="4140"/>
      </w:tblGrid>
      <w:tr w:rsidR="00856D67" w14:paraId="7AF5D291" w14:textId="77777777" w:rsidTr="001D4FF5">
        <w:trPr>
          <w:trHeight w:val="720"/>
        </w:trPr>
        <w:tc>
          <w:tcPr>
            <w:tcW w:w="6012" w:type="dxa"/>
            <w:gridSpan w:val="2"/>
            <w:tcBorders>
              <w:bottom w:val="single" w:sz="18" w:space="0" w:color="auto"/>
            </w:tcBorders>
            <w:vAlign w:val="center"/>
          </w:tcPr>
          <w:p w14:paraId="2BCDB4BF" w14:textId="77777777" w:rsidR="00856D67" w:rsidRDefault="00856D67" w:rsidP="001D4FF5">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28"/>
                <w:szCs w:val="28"/>
              </w:rPr>
            </w:pPr>
            <w:r>
              <w:rPr>
                <w:rFonts w:ascii="Univers" w:hAnsi="Univers"/>
                <w:b/>
                <w:sz w:val="28"/>
                <w:szCs w:val="28"/>
              </w:rPr>
              <w:t>NATIONS</w:t>
            </w:r>
          </w:p>
          <w:p w14:paraId="0D9BDF2D" w14:textId="77777777" w:rsidR="00856D67" w:rsidRDefault="00856D67" w:rsidP="001D4FF5">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r>
              <w:rPr>
                <w:rFonts w:ascii="Univers" w:hAnsi="Univers"/>
                <w:b/>
                <w:sz w:val="28"/>
                <w:szCs w:val="28"/>
              </w:rPr>
              <w:t xml:space="preserve">UNIES </w:t>
            </w:r>
          </w:p>
        </w:tc>
        <w:tc>
          <w:tcPr>
            <w:tcW w:w="4140" w:type="dxa"/>
            <w:tcBorders>
              <w:bottom w:val="single" w:sz="18" w:space="0" w:color="auto"/>
            </w:tcBorders>
          </w:tcPr>
          <w:p w14:paraId="2FCD8862" w14:textId="77777777" w:rsidR="00856D67" w:rsidRDefault="00856D67" w:rsidP="001D4FF5">
            <w:pPr>
              <w:tabs>
                <w:tab w:val="left" w:pos="3010"/>
              </w:tabs>
              <w:jc w:val="center"/>
              <w:rPr>
                <w:sz w:val="52"/>
                <w:szCs w:val="52"/>
              </w:rPr>
            </w:pPr>
            <w:r>
              <w:rPr>
                <w:rFonts w:ascii="Univers Bold" w:hAnsi="Univers Bold"/>
                <w:b/>
                <w:sz w:val="72"/>
                <w:lang w:val="fr-CA"/>
              </w:rPr>
              <w:t xml:space="preserve">             EP</w:t>
            </w:r>
          </w:p>
        </w:tc>
      </w:tr>
      <w:tr w:rsidR="00856D67" w:rsidRPr="00C84AF4" w14:paraId="522E0D84" w14:textId="77777777" w:rsidTr="001D4FF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502"/>
        </w:trPr>
        <w:tc>
          <w:tcPr>
            <w:tcW w:w="2142" w:type="dxa"/>
            <w:tcBorders>
              <w:top w:val="nil"/>
              <w:left w:val="nil"/>
              <w:bottom w:val="single" w:sz="36" w:space="0" w:color="auto"/>
              <w:right w:val="nil"/>
            </w:tcBorders>
          </w:tcPr>
          <w:p w14:paraId="439C0301" w14:textId="77777777" w:rsidR="00856D67" w:rsidRDefault="00856D67" w:rsidP="001D4FF5">
            <w:pPr>
              <w:spacing w:before="120"/>
            </w:pPr>
            <w:r>
              <w:rPr>
                <w:noProof/>
                <w:lang w:eastAsia="en-CA"/>
              </w:rPr>
              <w:drawing>
                <wp:anchor distT="0" distB="0" distL="114300" distR="114300" simplePos="0" relativeHeight="251659264" behindDoc="0" locked="0" layoutInCell="1" allowOverlap="1" wp14:anchorId="3141B45A" wp14:editId="40B09E49">
                  <wp:simplePos x="0" y="0"/>
                  <wp:positionH relativeFrom="column">
                    <wp:posOffset>62864</wp:posOffset>
                  </wp:positionH>
                  <wp:positionV relativeFrom="paragraph">
                    <wp:posOffset>814705</wp:posOffset>
                  </wp:positionV>
                  <wp:extent cx="761365" cy="687705"/>
                  <wp:effectExtent l="0" t="0" r="635" b="0"/>
                  <wp:wrapNone/>
                  <wp:docPr id="2"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11" cstate="print"/>
                          <a:srcRect/>
                          <a:stretch>
                            <a:fillRect/>
                          </a:stretch>
                        </pic:blipFill>
                        <pic:spPr bwMode="auto">
                          <a:xfrm>
                            <a:off x="0" y="0"/>
                            <a:ext cx="761559" cy="687880"/>
                          </a:xfrm>
                          <a:prstGeom prst="rect">
                            <a:avLst/>
                          </a:prstGeom>
                          <a:noFill/>
                        </pic:spPr>
                      </pic:pic>
                    </a:graphicData>
                  </a:graphic>
                  <wp14:sizeRelH relativeFrom="margin">
                    <wp14:pctWidth>0</wp14:pctWidth>
                  </wp14:sizeRelH>
                  <wp14:sizeRelV relativeFrom="margin">
                    <wp14:pctHeight>0</wp14:pctHeight>
                  </wp14:sizeRelV>
                </wp:anchor>
              </w:drawing>
            </w:r>
            <w:r>
              <w:rPr>
                <w:noProof/>
                <w:lang w:eastAsia="en-CA"/>
              </w:rPr>
              <w:drawing>
                <wp:anchor distT="0" distB="0" distL="114300" distR="114300" simplePos="0" relativeHeight="251660288" behindDoc="1" locked="0" layoutInCell="0" allowOverlap="1" wp14:anchorId="52B53C32" wp14:editId="0DD336AA">
                  <wp:simplePos x="0" y="0"/>
                  <wp:positionH relativeFrom="column">
                    <wp:posOffset>51361</wp:posOffset>
                  </wp:positionH>
                  <wp:positionV relativeFrom="paragraph">
                    <wp:posOffset>105311</wp:posOffset>
                  </wp:positionV>
                  <wp:extent cx="771401" cy="675640"/>
                  <wp:effectExtent l="0" t="0" r="0" b="0"/>
                  <wp:wrapNone/>
                  <wp:docPr id="3" name="Picture 3" descr="A black and white logo with a globe in cen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A black and white logo with a globe in center&#10;&#10;Description automatically generated"/>
                          <pic:cNvPicPr>
                            <a:picLocks noChangeAspect="1" noChangeArrowheads="1"/>
                          </pic:cNvPicPr>
                        </pic:nvPicPr>
                        <pic:blipFill>
                          <a:blip r:embed="rId12" cstate="print"/>
                          <a:srcRect/>
                          <a:stretch>
                            <a:fillRect/>
                          </a:stretch>
                        </pic:blipFill>
                        <pic:spPr bwMode="auto">
                          <a:xfrm>
                            <a:off x="0" y="0"/>
                            <a:ext cx="771401" cy="675640"/>
                          </a:xfrm>
                          <a:prstGeom prst="rect">
                            <a:avLst/>
                          </a:prstGeom>
                          <a:noFill/>
                        </pic:spPr>
                      </pic:pic>
                    </a:graphicData>
                  </a:graphic>
                  <wp14:sizeRelH relativeFrom="margin">
                    <wp14:pctWidth>0</wp14:pctWidth>
                  </wp14:sizeRelH>
                  <wp14:sizeRelV relativeFrom="margin">
                    <wp14:pctHeight>0</wp14:pctHeight>
                  </wp14:sizeRelV>
                </wp:anchor>
              </w:drawing>
            </w:r>
          </w:p>
        </w:tc>
        <w:tc>
          <w:tcPr>
            <w:tcW w:w="3870" w:type="dxa"/>
            <w:tcBorders>
              <w:top w:val="nil"/>
              <w:left w:val="nil"/>
              <w:bottom w:val="single" w:sz="36" w:space="0" w:color="auto"/>
              <w:right w:val="nil"/>
            </w:tcBorders>
          </w:tcPr>
          <w:p w14:paraId="532C20CB" w14:textId="77777777" w:rsidR="00856D67" w:rsidRDefault="00856D67" w:rsidP="001D4FF5">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fr-CA"/>
              </w:rPr>
            </w:pPr>
          </w:p>
          <w:p w14:paraId="5EF2E702" w14:textId="77777777" w:rsidR="00856D67" w:rsidRDefault="00856D67" w:rsidP="001D4FF5">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fr-CA"/>
              </w:rPr>
            </w:pPr>
            <w:r>
              <w:rPr>
                <w:rFonts w:ascii="Univers" w:hAnsi="Univers"/>
                <w:b/>
                <w:sz w:val="32"/>
                <w:lang w:val="fr-CA"/>
              </w:rPr>
              <w:t>Programme des</w:t>
            </w:r>
          </w:p>
          <w:p w14:paraId="27951AB5" w14:textId="77777777" w:rsidR="00856D67" w:rsidRDefault="00856D67" w:rsidP="001D4FF5">
            <w:pPr>
              <w:rPr>
                <w:rFonts w:ascii="Univers" w:hAnsi="Univers"/>
                <w:b/>
                <w:sz w:val="32"/>
                <w:lang w:val="fr-CA"/>
              </w:rPr>
            </w:pPr>
            <w:r>
              <w:rPr>
                <w:rFonts w:ascii="Univers" w:hAnsi="Univers"/>
                <w:b/>
                <w:sz w:val="32"/>
                <w:lang w:val="fr-CA"/>
              </w:rPr>
              <w:t>Nations Unies pour</w:t>
            </w:r>
          </w:p>
          <w:p w14:paraId="1E2E6992" w14:textId="77777777" w:rsidR="00856D67" w:rsidRPr="00542808" w:rsidRDefault="00856D67" w:rsidP="001D4FF5">
            <w:pPr>
              <w:rPr>
                <w:rFonts w:ascii="Univers" w:hAnsi="Univers"/>
                <w:b/>
                <w:sz w:val="32"/>
                <w:lang w:val="fr-CA"/>
              </w:rPr>
            </w:pPr>
            <w:r>
              <w:rPr>
                <w:rFonts w:ascii="Univers" w:hAnsi="Univers"/>
                <w:b/>
                <w:sz w:val="32"/>
                <w:lang w:val="fr-CA"/>
              </w:rPr>
              <w:t>l’environnement</w:t>
            </w:r>
          </w:p>
        </w:tc>
        <w:tc>
          <w:tcPr>
            <w:tcW w:w="4140" w:type="dxa"/>
            <w:tcBorders>
              <w:top w:val="nil"/>
              <w:left w:val="nil"/>
              <w:bottom w:val="single" w:sz="36" w:space="0" w:color="auto"/>
              <w:right w:val="nil"/>
            </w:tcBorders>
          </w:tcPr>
          <w:p w14:paraId="7594DB61" w14:textId="77777777" w:rsidR="00856D67" w:rsidRDefault="00856D67" w:rsidP="001D4FF5">
            <w:pPr>
              <w:rPr>
                <w:lang w:val="fr-FR"/>
              </w:rPr>
            </w:pPr>
          </w:p>
          <w:p w14:paraId="6AB1142B" w14:textId="77777777" w:rsidR="00856D67" w:rsidRPr="00DD3433" w:rsidRDefault="00856D67" w:rsidP="001D4FF5">
            <w:pPr>
              <w:rPr>
                <w:lang w:val="fr-FR"/>
              </w:rPr>
            </w:pPr>
            <w:r w:rsidRPr="00DD3433">
              <w:rPr>
                <w:lang w:val="fr-FR"/>
              </w:rPr>
              <w:t>Distr.</w:t>
            </w:r>
          </w:p>
          <w:p w14:paraId="265FA03F" w14:textId="77777777" w:rsidR="00856D67" w:rsidRPr="00DD3433" w:rsidRDefault="00856D67" w:rsidP="001D4FF5">
            <w:pPr>
              <w:rPr>
                <w:lang w:val="fr-FR"/>
              </w:rPr>
            </w:pPr>
            <w:r w:rsidRPr="00DD3433">
              <w:rPr>
                <w:lang w:val="fr-FR"/>
              </w:rPr>
              <w:t>GÉNÉRALE</w:t>
            </w:r>
          </w:p>
          <w:p w14:paraId="3D935692" w14:textId="77777777" w:rsidR="00856D67" w:rsidRPr="00DD3433" w:rsidRDefault="00856D67" w:rsidP="001D4FF5">
            <w:pPr>
              <w:rPr>
                <w:lang w:val="fr-FR"/>
              </w:rPr>
            </w:pPr>
          </w:p>
          <w:p w14:paraId="586CF608" w14:textId="2FCEF333" w:rsidR="00856D67" w:rsidRPr="00146C7D" w:rsidRDefault="00856D67" w:rsidP="001D4FF5">
            <w:pPr>
              <w:rPr>
                <w:lang w:val="fr-FR"/>
              </w:rPr>
            </w:pPr>
            <w:r>
              <w:fldChar w:fldCharType="begin"/>
            </w:r>
            <w:r w:rsidRPr="00146C7D">
              <w:rPr>
                <w:lang w:val="fr-FR"/>
              </w:rPr>
              <w:instrText xml:space="preserve"> DOCPROPERTY "Document number"  \* MERGEFORMAT </w:instrText>
            </w:r>
            <w:r>
              <w:fldChar w:fldCharType="separate"/>
            </w:r>
            <w:r w:rsidR="00146C7D">
              <w:rPr>
                <w:lang w:val="fr-FR"/>
              </w:rPr>
              <w:t>UNEP/OzL.Pro/ExCom/98/40</w:t>
            </w:r>
            <w:r>
              <w:fldChar w:fldCharType="end"/>
            </w:r>
          </w:p>
          <w:p w14:paraId="67276653" w14:textId="5799240D" w:rsidR="00856D67" w:rsidRPr="00C84AF4" w:rsidRDefault="00856D67" w:rsidP="001D4FF5">
            <w:pPr>
              <w:rPr>
                <w:szCs w:val="24"/>
              </w:rPr>
            </w:pPr>
            <w:r w:rsidRPr="008B7BCA">
              <w:rPr>
                <w:szCs w:val="24"/>
              </w:rPr>
              <w:fldChar w:fldCharType="begin"/>
            </w:r>
            <w:r w:rsidRPr="00C84AF4">
              <w:rPr>
                <w:szCs w:val="24"/>
              </w:rPr>
              <w:instrText xml:space="preserve"> DOCPROPERTY "Revision date" \@ "d MMMM YYYY"  \* MERGEFORMAT </w:instrText>
            </w:r>
            <w:r w:rsidRPr="008B7BCA">
              <w:rPr>
                <w:szCs w:val="24"/>
              </w:rPr>
              <w:fldChar w:fldCharType="separate"/>
            </w:r>
            <w:r>
              <w:rPr>
                <w:szCs w:val="24"/>
              </w:rPr>
              <w:t>27</w:t>
            </w:r>
            <w:r w:rsidRPr="00C84AF4">
              <w:rPr>
                <w:szCs w:val="24"/>
              </w:rPr>
              <w:t xml:space="preserve"> mai 2026</w:t>
            </w:r>
            <w:r w:rsidRPr="008B7BCA">
              <w:rPr>
                <w:szCs w:val="24"/>
              </w:rPr>
              <w:fldChar w:fldCharType="end"/>
            </w:r>
          </w:p>
          <w:p w14:paraId="6D8D5AB0" w14:textId="77777777" w:rsidR="00856D67" w:rsidRDefault="00856D67" w:rsidP="001D4FF5">
            <w:pPr>
              <w:rPr>
                <w:caps/>
                <w:lang w:val="fr-FR"/>
              </w:rPr>
            </w:pPr>
            <w:r w:rsidRPr="00C84AF4">
              <w:rPr>
                <w:caps/>
              </w:rPr>
              <w:br/>
            </w:r>
            <w:r>
              <w:rPr>
                <w:caps/>
                <w:lang w:val="fr-FR"/>
              </w:rPr>
              <w:t>FRANÇAIS</w:t>
            </w:r>
          </w:p>
          <w:p w14:paraId="62DCF84A" w14:textId="77777777" w:rsidR="00856D67" w:rsidRPr="00E5237E" w:rsidRDefault="00856D67" w:rsidP="001D4FF5">
            <w:pPr>
              <w:rPr>
                <w:lang w:val="fr-CA"/>
              </w:rPr>
            </w:pPr>
            <w:r w:rsidRPr="00E5237E">
              <w:rPr>
                <w:lang w:val="fr-CA"/>
              </w:rPr>
              <w:t>ORIGINAL: ANGLAIS</w:t>
            </w:r>
          </w:p>
        </w:tc>
      </w:tr>
    </w:tbl>
    <w:p w14:paraId="4BC96A9A" w14:textId="77777777" w:rsidR="00856D67" w:rsidRPr="00630485" w:rsidRDefault="00856D67" w:rsidP="00856D67">
      <w:pPr>
        <w:jc w:val="left"/>
        <w:rPr>
          <w:lang w:val="fr-CA"/>
        </w:rPr>
      </w:pPr>
      <w:r>
        <w:rPr>
          <w:lang w:val="fr-CA"/>
        </w:rPr>
        <w:t xml:space="preserve">COMITÉ EXÉCUTIF </w:t>
      </w:r>
      <w:r>
        <w:rPr>
          <w:lang w:val="fr-CA"/>
        </w:rPr>
        <w:br/>
        <w:t xml:space="preserve">  DU FONDS MULTILATÉRAL AUX FINS </w:t>
      </w:r>
      <w:r>
        <w:rPr>
          <w:lang w:val="fr-CA"/>
        </w:rPr>
        <w:br/>
        <w:t xml:space="preserve">  D’APPLICATION DU PROTOCOLE DE MONTRÉAL</w:t>
      </w:r>
      <w:r>
        <w:rPr>
          <w:lang w:val="fr-CA"/>
        </w:rPr>
        <w:br/>
      </w:r>
      <w:r w:rsidRPr="00630485">
        <w:rPr>
          <w:lang w:val="fr-CA"/>
        </w:rPr>
        <w:t>Quatre-vingt-dix-huitième réunion</w:t>
      </w:r>
    </w:p>
    <w:p w14:paraId="090B7422" w14:textId="77777777" w:rsidR="00856D67" w:rsidRPr="00FE1FA0" w:rsidRDefault="00856D67" w:rsidP="00856D67">
      <w:pPr>
        <w:jc w:val="left"/>
        <w:rPr>
          <w:lang w:val="fr-CA"/>
        </w:rPr>
      </w:pPr>
      <w:r w:rsidRPr="008A4946">
        <w:rPr>
          <w:lang w:val="fr-CA"/>
        </w:rPr>
        <w:t xml:space="preserve">Montréal, </w:t>
      </w:r>
      <w:r w:rsidRPr="00BB607B">
        <w:rPr>
          <w:lang w:val="fr-CA"/>
        </w:rPr>
        <w:t>22</w:t>
      </w:r>
      <w:r>
        <w:rPr>
          <w:lang w:val="fr-CA"/>
        </w:rPr>
        <w:t>-</w:t>
      </w:r>
      <w:r w:rsidRPr="00BB607B">
        <w:rPr>
          <w:lang w:val="fr-CA"/>
        </w:rPr>
        <w:t>26 juin 2026</w:t>
      </w:r>
    </w:p>
    <w:p w14:paraId="1772FC31" w14:textId="581A7929" w:rsidR="00856D67" w:rsidRPr="00550019" w:rsidRDefault="00856D67" w:rsidP="00856D67">
      <w:pPr>
        <w:jc w:val="left"/>
        <w:rPr>
          <w:lang w:val="fr-FR"/>
        </w:rPr>
      </w:pPr>
      <w:r w:rsidRPr="00550019">
        <w:rPr>
          <w:lang w:val="fr-FR"/>
        </w:rPr>
        <w:t xml:space="preserve">Point </w:t>
      </w:r>
      <w:r>
        <w:rPr>
          <w:lang w:val="fr-FR"/>
        </w:rPr>
        <w:t>8 d)</w:t>
      </w:r>
      <w:r w:rsidRPr="00550019">
        <w:rPr>
          <w:lang w:val="fr-FR"/>
        </w:rPr>
        <w:t xml:space="preserve"> de l'ordre du jour provisoire</w:t>
      </w:r>
      <w:r w:rsidRPr="00550019">
        <w:rPr>
          <w:rStyle w:val="FootnoteReference"/>
          <w:lang w:val="fr-FR"/>
        </w:rPr>
        <w:footnoteReference w:id="2"/>
      </w:r>
    </w:p>
    <w:p w14:paraId="7CF8F79A" w14:textId="77777777" w:rsidR="00C15867" w:rsidRPr="00856D67" w:rsidRDefault="00C15867" w:rsidP="001161CD">
      <w:pPr>
        <w:jc w:val="left"/>
        <w:rPr>
          <w:lang w:val="fr-FR"/>
        </w:rPr>
      </w:pPr>
    </w:p>
    <w:p w14:paraId="763FD67D" w14:textId="77777777" w:rsidR="00563DA8" w:rsidRPr="00856D67" w:rsidRDefault="00563DA8" w:rsidP="001161CD">
      <w:pPr>
        <w:jc w:val="left"/>
        <w:rPr>
          <w:lang w:val="fr-CA"/>
        </w:rPr>
      </w:pPr>
    </w:p>
    <w:p w14:paraId="1CA29B39" w14:textId="77777777" w:rsidR="00E71700" w:rsidRPr="00856D67" w:rsidRDefault="00E71700" w:rsidP="001161CD">
      <w:pPr>
        <w:tabs>
          <w:tab w:val="left" w:pos="7590"/>
        </w:tabs>
        <w:jc w:val="left"/>
        <w:rPr>
          <w:lang w:val="fr-CA"/>
        </w:rPr>
      </w:pPr>
    </w:p>
    <w:p w14:paraId="59A9E2FA" w14:textId="77777777" w:rsidR="00563DA8" w:rsidRPr="00856D67" w:rsidRDefault="00563DA8" w:rsidP="001161CD">
      <w:pPr>
        <w:rPr>
          <w:lang w:val="fr-CA"/>
        </w:rPr>
      </w:pPr>
    </w:p>
    <w:p w14:paraId="65756796" w14:textId="47F1E6BA" w:rsidR="00563DA8" w:rsidRPr="00856D67" w:rsidRDefault="00146C7D" w:rsidP="001161CD">
      <w:pPr>
        <w:jc w:val="center"/>
        <w:rPr>
          <w:b/>
          <w:lang w:val="fr-CA"/>
        </w:rPr>
      </w:pPr>
      <w:r w:rsidRPr="00856D67">
        <w:rPr>
          <w:b/>
          <w:lang w:val="fr-CA"/>
        </w:rPr>
        <w:t>PROPOSITION DE PROJET : MAROC</w:t>
      </w:r>
      <w:r>
        <w:rPr>
          <w:b/>
          <w:lang w:val="fr-CA"/>
        </w:rPr>
        <w:t xml:space="preserve"> (LE)</w:t>
      </w:r>
    </w:p>
    <w:p w14:paraId="6413CC5E" w14:textId="77777777" w:rsidR="00563DA8" w:rsidRPr="00856D67" w:rsidRDefault="00563DA8" w:rsidP="001161CD">
      <w:pPr>
        <w:rPr>
          <w:lang w:val="fr-CA"/>
        </w:rPr>
      </w:pPr>
    </w:p>
    <w:p w14:paraId="66941B0C" w14:textId="77777777" w:rsidR="00563DA8" w:rsidRPr="00856D67" w:rsidRDefault="00563DA8" w:rsidP="001161CD">
      <w:pPr>
        <w:rPr>
          <w:lang w:val="fr-CA"/>
        </w:rPr>
      </w:pPr>
    </w:p>
    <w:p w14:paraId="5ADE8096" w14:textId="396D76C5" w:rsidR="00563DA8" w:rsidRPr="00856D67" w:rsidRDefault="00563DA8" w:rsidP="001161CD">
      <w:pPr>
        <w:ind w:firstLine="720"/>
        <w:rPr>
          <w:lang w:val="fr-CA"/>
        </w:rPr>
      </w:pPr>
      <w:r w:rsidRPr="00856D67">
        <w:rPr>
          <w:lang w:val="fr-CA"/>
        </w:rPr>
        <w:t>Le présent document contient les observations et recommandations du secrétariat concernant la proposition de projet suivante :</w:t>
      </w:r>
    </w:p>
    <w:p w14:paraId="24F7E38B" w14:textId="77777777" w:rsidR="00563DA8" w:rsidRPr="006A2413" w:rsidRDefault="00563DA8" w:rsidP="001161CD">
      <w:pPr>
        <w:spacing w:before="240" w:after="240"/>
        <w:rPr>
          <w:u w:val="single"/>
        </w:rPr>
      </w:pPr>
      <w:r w:rsidRPr="006A2413">
        <w:rPr>
          <w:u w:val="single"/>
        </w:rPr>
        <w:t>Élimination</w:t>
      </w:r>
    </w:p>
    <w:tbl>
      <w:tblPr>
        <w:tblStyle w:val="TableGrid"/>
        <w:tblW w:w="5074"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041"/>
        <w:gridCol w:w="2249"/>
        <w:gridCol w:w="2209"/>
      </w:tblGrid>
      <w:tr w:rsidR="00563DA8" w:rsidRPr="006A2413" w14:paraId="5EC31D66" w14:textId="77777777" w:rsidTr="00124745">
        <w:tc>
          <w:tcPr>
            <w:tcW w:w="2653" w:type="pct"/>
          </w:tcPr>
          <w:p w14:paraId="36A67C51" w14:textId="2FABF525" w:rsidR="00563DA8" w:rsidRPr="00856D67" w:rsidRDefault="00563DA8" w:rsidP="003034AF">
            <w:pPr>
              <w:pStyle w:val="ListParagraph"/>
              <w:numPr>
                <w:ilvl w:val="0"/>
                <w:numId w:val="10"/>
              </w:numPr>
              <w:ind w:left="604" w:hanging="714"/>
              <w:jc w:val="left"/>
              <w:rPr>
                <w:lang w:val="fr-CA"/>
              </w:rPr>
            </w:pPr>
            <w:r w:rsidRPr="00856D67">
              <w:rPr>
                <w:lang w:val="fr-CA"/>
              </w:rPr>
              <w:t>Plan de gestion de l'élimination des HCFC (</w:t>
            </w:r>
            <w:r w:rsidR="00E71700" w:rsidRPr="00856D67">
              <w:rPr>
                <w:lang w:val="fr-CA"/>
              </w:rPr>
              <w:t>phase III</w:t>
            </w:r>
            <w:r w:rsidRPr="00856D67">
              <w:rPr>
                <w:lang w:val="fr-CA"/>
              </w:rPr>
              <w:t>, première tranche)</w:t>
            </w:r>
          </w:p>
        </w:tc>
        <w:tc>
          <w:tcPr>
            <w:tcW w:w="1184" w:type="pct"/>
          </w:tcPr>
          <w:p w14:paraId="2BFC00F3" w14:textId="4041FFC8" w:rsidR="00563DA8" w:rsidRPr="006A2413" w:rsidRDefault="00124745" w:rsidP="001161CD">
            <w:pPr>
              <w:jc w:val="center"/>
            </w:pPr>
            <w:r>
              <w:rPr>
                <w:lang w:val="fr-CA"/>
              </w:rPr>
              <w:t xml:space="preserve">    </w:t>
            </w:r>
            <w:r w:rsidR="00E71700" w:rsidRPr="006A2413">
              <w:t xml:space="preserve">ONUDI </w:t>
            </w:r>
          </w:p>
        </w:tc>
        <w:tc>
          <w:tcPr>
            <w:tcW w:w="1163" w:type="pct"/>
          </w:tcPr>
          <w:p w14:paraId="7DBD35BA" w14:textId="77777777" w:rsidR="00563DA8" w:rsidRPr="006A2413" w:rsidRDefault="00563DA8" w:rsidP="001161CD">
            <w:pPr>
              <w:jc w:val="right"/>
            </w:pPr>
            <w:r w:rsidRPr="006A2413">
              <w:t>Pour examen individuel</w:t>
            </w:r>
          </w:p>
        </w:tc>
      </w:tr>
    </w:tbl>
    <w:p w14:paraId="7E4BC391" w14:textId="77777777" w:rsidR="00563DA8" w:rsidRPr="006A2413" w:rsidRDefault="00563DA8" w:rsidP="001161CD"/>
    <w:p w14:paraId="3B9A98FF" w14:textId="77777777" w:rsidR="00563DA8" w:rsidRPr="006A2413" w:rsidRDefault="00563DA8" w:rsidP="001161CD"/>
    <w:p w14:paraId="34EC4A46" w14:textId="77777777" w:rsidR="00563DA8" w:rsidRPr="006A2413" w:rsidRDefault="00563DA8" w:rsidP="001161CD"/>
    <w:p w14:paraId="67EA3EE3" w14:textId="77777777" w:rsidR="00563DA8" w:rsidRPr="006A2413" w:rsidRDefault="00563DA8" w:rsidP="001161CD">
      <w:pPr>
        <w:jc w:val="left"/>
      </w:pPr>
    </w:p>
    <w:p w14:paraId="207B740B" w14:textId="77777777" w:rsidR="00563DA8" w:rsidRPr="006A2413" w:rsidRDefault="00563DA8" w:rsidP="001161CD">
      <w:pPr>
        <w:jc w:val="left"/>
      </w:pPr>
      <w:r w:rsidRPr="006A2413">
        <w:br w:type="page"/>
      </w:r>
    </w:p>
    <w:p w14:paraId="41B8C128" w14:textId="77777777" w:rsidR="00563DA8" w:rsidRPr="00856D67" w:rsidRDefault="00563DA8" w:rsidP="001161CD">
      <w:pPr>
        <w:spacing w:before="120" w:after="120"/>
        <w:ind w:left="-425" w:right="-420"/>
        <w:jc w:val="center"/>
        <w:rPr>
          <w:b/>
          <w:lang w:val="fr-CA"/>
        </w:rPr>
      </w:pPr>
      <w:r w:rsidRPr="00856D67">
        <w:rPr>
          <w:b/>
          <w:lang w:val="fr-CA"/>
        </w:rPr>
        <w:lastRenderedPageBreak/>
        <w:t>FICHE D'ÉVALUATION DE PROJET – PROJETS PLURIANNUELS</w:t>
      </w:r>
    </w:p>
    <w:p w14:paraId="67D6EBB4" w14:textId="20507830" w:rsidR="00563DA8" w:rsidRPr="006A2413" w:rsidRDefault="00E71700" w:rsidP="008458F0">
      <w:pPr>
        <w:spacing w:before="200" w:after="200"/>
        <w:ind w:left="-425" w:right="-420"/>
        <w:jc w:val="center"/>
        <w:rPr>
          <w:b/>
        </w:rPr>
      </w:pPr>
      <w:r w:rsidRPr="006A2413">
        <w:rPr>
          <w:b/>
        </w:rPr>
        <w:t>Maroc</w:t>
      </w:r>
      <w:r w:rsidR="00124745">
        <w:rPr>
          <w:b/>
        </w:rPr>
        <w:t xml:space="preserve"> (le)</w:t>
      </w:r>
    </w:p>
    <w:tbl>
      <w:tblPr>
        <w:tblStyle w:val="TableGrid"/>
        <w:tblW w:w="5364" w:type="pct"/>
        <w:jc w:val="center"/>
        <w:tblLayout w:type="fixed"/>
        <w:tblLook w:val="04A0" w:firstRow="1" w:lastRow="0" w:firstColumn="1" w:lastColumn="0" w:noHBand="0" w:noVBand="1"/>
      </w:tblPr>
      <w:tblGrid>
        <w:gridCol w:w="5098"/>
        <w:gridCol w:w="4933"/>
      </w:tblGrid>
      <w:tr w:rsidR="00563DA8" w:rsidRPr="006A2413" w14:paraId="54EAD44C" w14:textId="77777777" w:rsidTr="00951FBF">
        <w:trPr>
          <w:trHeight w:val="139"/>
          <w:jc w:val="center"/>
        </w:trPr>
        <w:tc>
          <w:tcPr>
            <w:tcW w:w="2541" w:type="pct"/>
            <w:vAlign w:val="center"/>
          </w:tcPr>
          <w:p w14:paraId="3B1D3FDE" w14:textId="24E8137F" w:rsidR="00563DA8" w:rsidRPr="00856D67" w:rsidRDefault="00563DA8" w:rsidP="00951FBF">
            <w:pPr>
              <w:spacing w:before="20" w:after="20"/>
              <w:jc w:val="center"/>
              <w:rPr>
                <w:b/>
                <w:sz w:val="20"/>
                <w:lang w:val="fr-CA"/>
              </w:rPr>
            </w:pPr>
            <w:r w:rsidRPr="00856D67">
              <w:rPr>
                <w:b/>
                <w:sz w:val="20"/>
                <w:lang w:val="fr-CA"/>
              </w:rPr>
              <w:t>TITRE DU PROJET</w:t>
            </w:r>
          </w:p>
        </w:tc>
        <w:tc>
          <w:tcPr>
            <w:tcW w:w="2459" w:type="pct"/>
            <w:vAlign w:val="center"/>
          </w:tcPr>
          <w:p w14:paraId="6C27FB91" w14:textId="23F4A84D" w:rsidR="00563DA8" w:rsidRPr="006A2413" w:rsidRDefault="005A6699" w:rsidP="00951FBF">
            <w:pPr>
              <w:spacing w:before="20" w:after="20"/>
              <w:jc w:val="center"/>
              <w:rPr>
                <w:b/>
                <w:sz w:val="20"/>
              </w:rPr>
            </w:pPr>
            <w:r w:rsidRPr="006A2413">
              <w:rPr>
                <w:b/>
                <w:sz w:val="20"/>
              </w:rPr>
              <w:t>AGENCE</w:t>
            </w:r>
          </w:p>
        </w:tc>
      </w:tr>
      <w:tr w:rsidR="00563DA8" w:rsidRPr="006A2413" w14:paraId="0E5AC47E" w14:textId="77777777" w:rsidTr="00951FBF">
        <w:trPr>
          <w:trHeight w:val="326"/>
          <w:jc w:val="center"/>
        </w:trPr>
        <w:tc>
          <w:tcPr>
            <w:tcW w:w="2541" w:type="pct"/>
            <w:vAlign w:val="center"/>
          </w:tcPr>
          <w:p w14:paraId="4FDF53BB" w14:textId="637A193B" w:rsidR="00563DA8" w:rsidRPr="00384C70" w:rsidRDefault="00384C70" w:rsidP="00E13F9A">
            <w:pPr>
              <w:spacing w:before="20" w:after="20"/>
              <w:jc w:val="center"/>
              <w:rPr>
                <w:color w:val="000000" w:themeColor="text1"/>
                <w:sz w:val="20"/>
                <w:lang w:val="fr-CA"/>
              </w:rPr>
            </w:pPr>
            <w:r>
              <w:rPr>
                <w:color w:val="000000" w:themeColor="text1"/>
                <w:sz w:val="20"/>
                <w:lang w:val="fr-CA"/>
              </w:rPr>
              <w:t>P</w:t>
            </w:r>
            <w:r w:rsidRPr="00384C70">
              <w:rPr>
                <w:color w:val="000000" w:themeColor="text1"/>
                <w:sz w:val="20"/>
                <w:lang w:val="fr-CA"/>
              </w:rPr>
              <w:t>lan de gestion de l’élimination des HCFC</w:t>
            </w:r>
            <w:r w:rsidR="00563DA8" w:rsidRPr="00384C70">
              <w:rPr>
                <w:color w:val="000000" w:themeColor="text1"/>
                <w:sz w:val="20"/>
                <w:lang w:val="fr-CA"/>
              </w:rPr>
              <w:t xml:space="preserve"> (</w:t>
            </w:r>
            <w:r w:rsidR="00E71700" w:rsidRPr="00384C70">
              <w:rPr>
                <w:color w:val="000000" w:themeColor="text1"/>
                <w:sz w:val="20"/>
                <w:lang w:val="fr-CA"/>
              </w:rPr>
              <w:t>phase III</w:t>
            </w:r>
            <w:r w:rsidR="00563DA8" w:rsidRPr="00384C70">
              <w:rPr>
                <w:color w:val="000000" w:themeColor="text1"/>
                <w:sz w:val="20"/>
                <w:lang w:val="fr-CA"/>
              </w:rPr>
              <w:t>)</w:t>
            </w:r>
          </w:p>
        </w:tc>
        <w:tc>
          <w:tcPr>
            <w:tcW w:w="2459" w:type="pct"/>
            <w:vAlign w:val="center"/>
          </w:tcPr>
          <w:p w14:paraId="459C0AE5" w14:textId="2B301541" w:rsidR="00563DA8" w:rsidRPr="006A2413" w:rsidRDefault="00563DA8" w:rsidP="00E13F9A">
            <w:pPr>
              <w:spacing w:before="20" w:after="20"/>
              <w:jc w:val="center"/>
              <w:rPr>
                <w:color w:val="000000" w:themeColor="text1"/>
                <w:sz w:val="20"/>
              </w:rPr>
            </w:pPr>
            <w:r w:rsidRPr="006A2413">
              <w:rPr>
                <w:color w:val="000000" w:themeColor="text1"/>
                <w:sz w:val="20"/>
              </w:rPr>
              <w:t>ON</w:t>
            </w:r>
            <w:r w:rsidR="00E71700" w:rsidRPr="006A2413">
              <w:rPr>
                <w:color w:val="000000" w:themeColor="text1"/>
                <w:sz w:val="20"/>
              </w:rPr>
              <w:t>UDI</w:t>
            </w:r>
          </w:p>
        </w:tc>
      </w:tr>
    </w:tbl>
    <w:p w14:paraId="4B30CC52" w14:textId="77777777" w:rsidR="00563DA8" w:rsidRPr="006A2413" w:rsidRDefault="00563DA8" w:rsidP="001161CD">
      <w:pPr>
        <w:jc w:val="center"/>
        <w:rPr>
          <w:sz w:val="18"/>
          <w:szCs w:val="18"/>
        </w:rPr>
      </w:pPr>
    </w:p>
    <w:tbl>
      <w:tblPr>
        <w:tblStyle w:val="TableGrid"/>
        <w:tblW w:w="5364" w:type="pct"/>
        <w:jc w:val="center"/>
        <w:tblLayout w:type="fixed"/>
        <w:tblLook w:val="04A0" w:firstRow="1" w:lastRow="0" w:firstColumn="1" w:lastColumn="0" w:noHBand="0" w:noVBand="1"/>
      </w:tblPr>
      <w:tblGrid>
        <w:gridCol w:w="5097"/>
        <w:gridCol w:w="2127"/>
        <w:gridCol w:w="2807"/>
      </w:tblGrid>
      <w:tr w:rsidR="00563DA8" w:rsidRPr="006A2413" w14:paraId="7BE3DA26" w14:textId="77777777" w:rsidTr="006C3C13">
        <w:trPr>
          <w:trHeight w:val="334"/>
          <w:jc w:val="center"/>
        </w:trPr>
        <w:tc>
          <w:tcPr>
            <w:tcW w:w="2541" w:type="pct"/>
            <w:vAlign w:val="center"/>
          </w:tcPr>
          <w:p w14:paraId="2A1B489F" w14:textId="11FB6CCF" w:rsidR="00563DA8" w:rsidRPr="00856D67" w:rsidRDefault="00384C70" w:rsidP="00951FBF">
            <w:pPr>
              <w:spacing w:before="20" w:after="20"/>
              <w:jc w:val="left"/>
              <w:rPr>
                <w:b/>
                <w:sz w:val="20"/>
                <w:lang w:val="fr-CA"/>
              </w:rPr>
            </w:pPr>
            <w:r w:rsidRPr="00856D67">
              <w:rPr>
                <w:b/>
                <w:sz w:val="20"/>
                <w:lang w:val="fr-CA"/>
              </w:rPr>
              <w:t xml:space="preserve">DONNÉES CONFORMÉMENT À L'ARTICLE 7 </w:t>
            </w:r>
            <w:r w:rsidR="00563DA8" w:rsidRPr="00856D67">
              <w:rPr>
                <w:b/>
                <w:sz w:val="20"/>
                <w:lang w:val="fr-CA"/>
              </w:rPr>
              <w:t>(Annexe C, Groupe I)</w:t>
            </w:r>
          </w:p>
        </w:tc>
        <w:tc>
          <w:tcPr>
            <w:tcW w:w="1060" w:type="pct"/>
            <w:vAlign w:val="center"/>
          </w:tcPr>
          <w:p w14:paraId="73BDC5A3" w14:textId="4DF6E24B" w:rsidR="00563DA8" w:rsidRPr="006A2413" w:rsidRDefault="00563DA8" w:rsidP="00951FBF">
            <w:pPr>
              <w:spacing w:before="20" w:after="20"/>
              <w:jc w:val="center"/>
              <w:rPr>
                <w:sz w:val="20"/>
              </w:rPr>
            </w:pPr>
            <w:r w:rsidRPr="006A2413">
              <w:rPr>
                <w:b/>
                <w:bCs/>
                <w:sz w:val="20"/>
              </w:rPr>
              <w:t>Année :</w:t>
            </w:r>
            <w:r w:rsidR="00E14B1B" w:rsidRPr="006A2413">
              <w:rPr>
                <w:b/>
                <w:bCs/>
                <w:color w:val="000000" w:themeColor="text1"/>
                <w:sz w:val="20"/>
              </w:rPr>
              <w:t xml:space="preserve"> 2024 </w:t>
            </w:r>
          </w:p>
        </w:tc>
        <w:tc>
          <w:tcPr>
            <w:tcW w:w="1399" w:type="pct"/>
            <w:vAlign w:val="center"/>
          </w:tcPr>
          <w:p w14:paraId="5254022A" w14:textId="6E21629A" w:rsidR="00563DA8" w:rsidRPr="006A2413" w:rsidRDefault="001C4594" w:rsidP="00951FBF">
            <w:pPr>
              <w:spacing w:before="20" w:after="20"/>
              <w:jc w:val="right"/>
              <w:rPr>
                <w:sz w:val="20"/>
              </w:rPr>
            </w:pPr>
            <w:r w:rsidRPr="006A2413">
              <w:rPr>
                <w:color w:val="000000"/>
                <w:lang w:val="en-GB"/>
              </w:rPr>
              <w:t>17,</w:t>
            </w:r>
            <w:r w:rsidR="009C35CD">
              <w:rPr>
                <w:color w:val="000000"/>
                <w:lang w:val="en-GB"/>
              </w:rPr>
              <w:t xml:space="preserve">20 </w:t>
            </w:r>
            <w:r w:rsidR="00563DA8" w:rsidRPr="006A2413">
              <w:rPr>
                <w:sz w:val="20"/>
              </w:rPr>
              <w:t>tonnes PAO</w:t>
            </w:r>
          </w:p>
        </w:tc>
      </w:tr>
    </w:tbl>
    <w:p w14:paraId="6F34DC49" w14:textId="77777777" w:rsidR="00563DA8" w:rsidRPr="006A2413" w:rsidRDefault="00563DA8" w:rsidP="001161CD">
      <w:pPr>
        <w:jc w:val="center"/>
        <w:rPr>
          <w:sz w:val="18"/>
        </w:rPr>
      </w:pPr>
    </w:p>
    <w:tbl>
      <w:tblPr>
        <w:tblStyle w:val="TableGrid"/>
        <w:tblW w:w="5360" w:type="pct"/>
        <w:jc w:val="center"/>
        <w:tblLayout w:type="fixed"/>
        <w:tblLook w:val="04A0" w:firstRow="1" w:lastRow="0" w:firstColumn="1" w:lastColumn="0" w:noHBand="0" w:noVBand="1"/>
      </w:tblPr>
      <w:tblGrid>
        <w:gridCol w:w="1399"/>
        <w:gridCol w:w="856"/>
        <w:gridCol w:w="992"/>
        <w:gridCol w:w="1135"/>
        <w:gridCol w:w="1417"/>
        <w:gridCol w:w="1570"/>
        <w:gridCol w:w="906"/>
        <w:gridCol w:w="1748"/>
      </w:tblGrid>
      <w:tr w:rsidR="00384C70" w:rsidRPr="006A2413" w14:paraId="270F055E" w14:textId="77777777" w:rsidTr="00CB59A8">
        <w:trPr>
          <w:trHeight w:val="128"/>
          <w:jc w:val="center"/>
        </w:trPr>
        <w:tc>
          <w:tcPr>
            <w:tcW w:w="4128" w:type="pct"/>
            <w:gridSpan w:val="7"/>
            <w:tcBorders>
              <w:right w:val="single" w:sz="4" w:space="0" w:color="auto"/>
            </w:tcBorders>
            <w:vAlign w:val="center"/>
          </w:tcPr>
          <w:p w14:paraId="59F3DFB8" w14:textId="77777777" w:rsidR="00384C70" w:rsidRPr="00856D67" w:rsidRDefault="00384C70" w:rsidP="00951FBF">
            <w:pPr>
              <w:spacing w:before="20" w:after="20"/>
              <w:jc w:val="left"/>
              <w:rPr>
                <w:b/>
                <w:sz w:val="20"/>
                <w:szCs w:val="20"/>
                <w:lang w:val="fr-CA"/>
              </w:rPr>
            </w:pPr>
            <w:r w:rsidRPr="00856D67">
              <w:rPr>
                <w:b/>
                <w:sz w:val="20"/>
                <w:szCs w:val="20"/>
                <w:lang w:val="fr-CA"/>
              </w:rPr>
              <w:t>DONNÉES SECTORIELLES DU PROGRAMME DE PAYS (tonnes PAO)</w:t>
            </w:r>
          </w:p>
        </w:tc>
        <w:tc>
          <w:tcPr>
            <w:tcW w:w="872" w:type="pct"/>
            <w:tcBorders>
              <w:top w:val="single" w:sz="4" w:space="0" w:color="auto"/>
              <w:left w:val="single" w:sz="4" w:space="0" w:color="auto"/>
              <w:bottom w:val="single" w:sz="4" w:space="0" w:color="auto"/>
              <w:right w:val="single" w:sz="4" w:space="0" w:color="auto"/>
            </w:tcBorders>
            <w:vAlign w:val="center"/>
          </w:tcPr>
          <w:p w14:paraId="064BDAA1" w14:textId="56A7239F" w:rsidR="00384C70" w:rsidRPr="006A2413" w:rsidRDefault="00384C70" w:rsidP="00384C70">
            <w:pPr>
              <w:spacing w:before="20" w:after="20"/>
              <w:jc w:val="center"/>
              <w:rPr>
                <w:b/>
                <w:sz w:val="20"/>
                <w:szCs w:val="20"/>
              </w:rPr>
            </w:pPr>
            <w:r w:rsidRPr="006A2413">
              <w:rPr>
                <w:b/>
                <w:sz w:val="20"/>
                <w:szCs w:val="20"/>
              </w:rPr>
              <w:t>Année :</w:t>
            </w:r>
            <w:r>
              <w:rPr>
                <w:b/>
                <w:sz w:val="20"/>
                <w:szCs w:val="20"/>
              </w:rPr>
              <w:t xml:space="preserve"> </w:t>
            </w:r>
            <w:r w:rsidRPr="006A2413">
              <w:rPr>
                <w:b/>
                <w:color w:val="000000" w:themeColor="text1"/>
                <w:sz w:val="20"/>
                <w:szCs w:val="20"/>
              </w:rPr>
              <w:t>2024</w:t>
            </w:r>
          </w:p>
        </w:tc>
      </w:tr>
      <w:tr w:rsidR="0047515D" w:rsidRPr="006A2413" w14:paraId="647DBE61" w14:textId="77777777" w:rsidTr="00CB59A8">
        <w:trPr>
          <w:trHeight w:val="63"/>
          <w:jc w:val="center"/>
        </w:trPr>
        <w:tc>
          <w:tcPr>
            <w:tcW w:w="698" w:type="pct"/>
            <w:vMerge w:val="restart"/>
            <w:vAlign w:val="center"/>
          </w:tcPr>
          <w:p w14:paraId="064DA771" w14:textId="77777777" w:rsidR="0047515D" w:rsidRPr="006A2413" w:rsidRDefault="00B371D3" w:rsidP="00951FBF">
            <w:pPr>
              <w:spacing w:before="20" w:after="20"/>
              <w:jc w:val="center"/>
              <w:rPr>
                <w:sz w:val="20"/>
                <w:szCs w:val="20"/>
              </w:rPr>
            </w:pPr>
            <w:r w:rsidRPr="006A2413">
              <w:rPr>
                <w:sz w:val="20"/>
                <w:szCs w:val="20"/>
              </w:rPr>
              <w:t>Substance</w:t>
            </w:r>
          </w:p>
        </w:tc>
        <w:tc>
          <w:tcPr>
            <w:tcW w:w="427" w:type="pct"/>
            <w:vMerge w:val="restart"/>
            <w:vAlign w:val="center"/>
          </w:tcPr>
          <w:p w14:paraId="6C1D47AE" w14:textId="77777777" w:rsidR="0047515D" w:rsidRPr="006A2413" w:rsidRDefault="0047515D" w:rsidP="00951FBF">
            <w:pPr>
              <w:spacing w:before="20" w:after="20"/>
              <w:ind w:left="-106" w:right="-97"/>
              <w:jc w:val="center"/>
              <w:rPr>
                <w:sz w:val="20"/>
                <w:szCs w:val="20"/>
              </w:rPr>
            </w:pPr>
            <w:r w:rsidRPr="006A2413">
              <w:rPr>
                <w:sz w:val="20"/>
                <w:szCs w:val="20"/>
              </w:rPr>
              <w:t>Aérosols</w:t>
            </w:r>
          </w:p>
        </w:tc>
        <w:tc>
          <w:tcPr>
            <w:tcW w:w="495" w:type="pct"/>
            <w:vMerge w:val="restart"/>
            <w:vAlign w:val="center"/>
          </w:tcPr>
          <w:p w14:paraId="3A53CFCE" w14:textId="77777777" w:rsidR="0047515D" w:rsidRPr="006A2413" w:rsidRDefault="0047515D" w:rsidP="00951FBF">
            <w:pPr>
              <w:spacing w:before="20" w:after="20"/>
              <w:jc w:val="center"/>
              <w:rPr>
                <w:sz w:val="20"/>
                <w:szCs w:val="20"/>
              </w:rPr>
            </w:pPr>
            <w:r w:rsidRPr="006A2413">
              <w:rPr>
                <w:sz w:val="20"/>
                <w:szCs w:val="20"/>
              </w:rPr>
              <w:t>Mousses</w:t>
            </w:r>
          </w:p>
        </w:tc>
        <w:tc>
          <w:tcPr>
            <w:tcW w:w="566" w:type="pct"/>
            <w:vMerge w:val="restart"/>
            <w:vAlign w:val="center"/>
          </w:tcPr>
          <w:p w14:paraId="3C57D366" w14:textId="77777777" w:rsidR="0047515D" w:rsidRPr="006A2413" w:rsidRDefault="0047515D" w:rsidP="00951FBF">
            <w:pPr>
              <w:spacing w:before="20" w:after="20"/>
              <w:ind w:left="-106" w:right="-112"/>
              <w:jc w:val="center"/>
              <w:rPr>
                <w:sz w:val="20"/>
                <w:szCs w:val="20"/>
              </w:rPr>
            </w:pPr>
            <w:r w:rsidRPr="006A2413">
              <w:rPr>
                <w:sz w:val="20"/>
                <w:szCs w:val="20"/>
              </w:rPr>
              <w:t>Lutte contre l'incendie</w:t>
            </w:r>
          </w:p>
        </w:tc>
        <w:tc>
          <w:tcPr>
            <w:tcW w:w="1490" w:type="pct"/>
            <w:gridSpan w:val="2"/>
            <w:vAlign w:val="center"/>
          </w:tcPr>
          <w:p w14:paraId="1055C76D" w14:textId="77777777" w:rsidR="0047515D" w:rsidRPr="006A2413" w:rsidRDefault="0047515D" w:rsidP="00951FBF">
            <w:pPr>
              <w:spacing w:before="20" w:after="20"/>
              <w:jc w:val="center"/>
              <w:rPr>
                <w:sz w:val="20"/>
                <w:szCs w:val="20"/>
              </w:rPr>
            </w:pPr>
            <w:r w:rsidRPr="006A2413">
              <w:rPr>
                <w:sz w:val="20"/>
                <w:szCs w:val="20"/>
              </w:rPr>
              <w:t>Réfrigération</w:t>
            </w:r>
          </w:p>
        </w:tc>
        <w:tc>
          <w:tcPr>
            <w:tcW w:w="452" w:type="pct"/>
            <w:vMerge w:val="restart"/>
            <w:vAlign w:val="center"/>
          </w:tcPr>
          <w:p w14:paraId="45D04C22" w14:textId="77777777" w:rsidR="0047515D" w:rsidRPr="006A2413" w:rsidRDefault="0047515D" w:rsidP="00951FBF">
            <w:pPr>
              <w:spacing w:before="20" w:after="20"/>
              <w:ind w:left="-106" w:right="-105"/>
              <w:jc w:val="center"/>
              <w:rPr>
                <w:sz w:val="20"/>
                <w:szCs w:val="20"/>
              </w:rPr>
            </w:pPr>
            <w:r w:rsidRPr="006A2413">
              <w:rPr>
                <w:sz w:val="20"/>
                <w:szCs w:val="20"/>
              </w:rPr>
              <w:t>Solvant</w:t>
            </w:r>
          </w:p>
        </w:tc>
        <w:tc>
          <w:tcPr>
            <w:tcW w:w="872" w:type="pct"/>
            <w:vMerge w:val="restart"/>
            <w:tcBorders>
              <w:top w:val="single" w:sz="4" w:space="0" w:color="auto"/>
            </w:tcBorders>
            <w:vAlign w:val="center"/>
          </w:tcPr>
          <w:p w14:paraId="63057C48" w14:textId="368FDC23" w:rsidR="0047515D" w:rsidRPr="006A2413" w:rsidRDefault="00CB59A8" w:rsidP="00951FBF">
            <w:pPr>
              <w:spacing w:before="20" w:after="20"/>
              <w:jc w:val="center"/>
              <w:rPr>
                <w:sz w:val="20"/>
                <w:szCs w:val="20"/>
              </w:rPr>
            </w:pPr>
            <w:r w:rsidRPr="00CB59A8">
              <w:rPr>
                <w:sz w:val="20"/>
                <w:szCs w:val="20"/>
              </w:rPr>
              <w:t>Consommation totale du secteur</w:t>
            </w:r>
          </w:p>
        </w:tc>
      </w:tr>
      <w:tr w:rsidR="0047515D" w:rsidRPr="006A2413" w14:paraId="21ABDED6" w14:textId="77777777" w:rsidTr="00CB59A8">
        <w:trPr>
          <w:trHeight w:val="46"/>
          <w:jc w:val="center"/>
        </w:trPr>
        <w:tc>
          <w:tcPr>
            <w:tcW w:w="698" w:type="pct"/>
            <w:vMerge/>
            <w:vAlign w:val="center"/>
          </w:tcPr>
          <w:p w14:paraId="46FD827A" w14:textId="77777777" w:rsidR="0047515D" w:rsidRPr="006A2413" w:rsidRDefault="0047515D" w:rsidP="00E13F9A">
            <w:pPr>
              <w:spacing w:before="20" w:after="20"/>
              <w:jc w:val="center"/>
              <w:rPr>
                <w:sz w:val="20"/>
                <w:szCs w:val="20"/>
              </w:rPr>
            </w:pPr>
          </w:p>
        </w:tc>
        <w:tc>
          <w:tcPr>
            <w:tcW w:w="427" w:type="pct"/>
            <w:vMerge/>
            <w:vAlign w:val="center"/>
          </w:tcPr>
          <w:p w14:paraId="06836A1A" w14:textId="77777777" w:rsidR="0047515D" w:rsidRPr="006A2413" w:rsidRDefault="0047515D" w:rsidP="00E13F9A">
            <w:pPr>
              <w:spacing w:before="20" w:after="20"/>
              <w:ind w:left="-106" w:right="-97"/>
              <w:jc w:val="center"/>
              <w:rPr>
                <w:sz w:val="20"/>
                <w:szCs w:val="20"/>
              </w:rPr>
            </w:pPr>
          </w:p>
        </w:tc>
        <w:tc>
          <w:tcPr>
            <w:tcW w:w="495" w:type="pct"/>
            <w:vMerge/>
            <w:vAlign w:val="center"/>
          </w:tcPr>
          <w:p w14:paraId="7A8A0A82" w14:textId="77777777" w:rsidR="0047515D" w:rsidRPr="006A2413" w:rsidRDefault="0047515D" w:rsidP="00E13F9A">
            <w:pPr>
              <w:spacing w:before="20" w:after="20"/>
              <w:jc w:val="center"/>
              <w:rPr>
                <w:sz w:val="20"/>
                <w:szCs w:val="20"/>
              </w:rPr>
            </w:pPr>
          </w:p>
        </w:tc>
        <w:tc>
          <w:tcPr>
            <w:tcW w:w="566" w:type="pct"/>
            <w:vMerge/>
            <w:vAlign w:val="center"/>
          </w:tcPr>
          <w:p w14:paraId="1CC21DBB" w14:textId="77777777" w:rsidR="0047515D" w:rsidRPr="006A2413" w:rsidRDefault="0047515D" w:rsidP="00E13F9A">
            <w:pPr>
              <w:spacing w:before="20" w:after="20"/>
              <w:ind w:left="-106" w:right="-112"/>
              <w:jc w:val="center"/>
              <w:rPr>
                <w:sz w:val="20"/>
                <w:szCs w:val="20"/>
              </w:rPr>
            </w:pPr>
          </w:p>
        </w:tc>
        <w:tc>
          <w:tcPr>
            <w:tcW w:w="707" w:type="pct"/>
            <w:vAlign w:val="center"/>
          </w:tcPr>
          <w:p w14:paraId="5DFB5630" w14:textId="77777777" w:rsidR="0047515D" w:rsidRPr="006A2413" w:rsidRDefault="0047515D" w:rsidP="00E13F9A">
            <w:pPr>
              <w:spacing w:before="20" w:after="20"/>
              <w:jc w:val="center"/>
              <w:rPr>
                <w:sz w:val="20"/>
                <w:szCs w:val="20"/>
              </w:rPr>
            </w:pPr>
            <w:r w:rsidRPr="006A2413">
              <w:rPr>
                <w:sz w:val="20"/>
                <w:szCs w:val="20"/>
              </w:rPr>
              <w:t>Fabrication</w:t>
            </w:r>
          </w:p>
        </w:tc>
        <w:tc>
          <w:tcPr>
            <w:tcW w:w="783" w:type="pct"/>
            <w:vAlign w:val="center"/>
          </w:tcPr>
          <w:p w14:paraId="0E2665AD" w14:textId="77777777" w:rsidR="0047515D" w:rsidRPr="006A2413" w:rsidRDefault="0047515D" w:rsidP="00E13F9A">
            <w:pPr>
              <w:spacing w:before="20" w:after="20"/>
              <w:jc w:val="center"/>
              <w:rPr>
                <w:sz w:val="20"/>
                <w:szCs w:val="20"/>
              </w:rPr>
            </w:pPr>
            <w:r w:rsidRPr="006A2413">
              <w:rPr>
                <w:sz w:val="20"/>
                <w:szCs w:val="20"/>
              </w:rPr>
              <w:t>Entretien</w:t>
            </w:r>
          </w:p>
        </w:tc>
        <w:tc>
          <w:tcPr>
            <w:tcW w:w="452" w:type="pct"/>
            <w:vMerge/>
            <w:vAlign w:val="center"/>
          </w:tcPr>
          <w:p w14:paraId="72176973" w14:textId="77777777" w:rsidR="0047515D" w:rsidRPr="006A2413" w:rsidRDefault="0047515D" w:rsidP="00E13F9A">
            <w:pPr>
              <w:spacing w:before="20" w:after="20"/>
              <w:ind w:left="-106" w:right="-105"/>
              <w:jc w:val="center"/>
              <w:rPr>
                <w:sz w:val="20"/>
                <w:szCs w:val="20"/>
              </w:rPr>
            </w:pPr>
          </w:p>
        </w:tc>
        <w:tc>
          <w:tcPr>
            <w:tcW w:w="872" w:type="pct"/>
            <w:vMerge/>
            <w:vAlign w:val="center"/>
          </w:tcPr>
          <w:p w14:paraId="0735452F" w14:textId="77777777" w:rsidR="0047515D" w:rsidRPr="006A2413" w:rsidRDefault="0047515D" w:rsidP="00E13F9A">
            <w:pPr>
              <w:spacing w:before="20" w:after="20"/>
              <w:jc w:val="center"/>
              <w:rPr>
                <w:sz w:val="20"/>
                <w:szCs w:val="20"/>
              </w:rPr>
            </w:pPr>
          </w:p>
        </w:tc>
      </w:tr>
      <w:tr w:rsidR="0047515D" w:rsidRPr="006A2413" w14:paraId="35CCF5EA" w14:textId="77777777" w:rsidTr="00CB59A8">
        <w:trPr>
          <w:trHeight w:val="250"/>
          <w:jc w:val="center"/>
        </w:trPr>
        <w:tc>
          <w:tcPr>
            <w:tcW w:w="698" w:type="pct"/>
            <w:vAlign w:val="center"/>
          </w:tcPr>
          <w:p w14:paraId="59908B83" w14:textId="77777777" w:rsidR="0047515D" w:rsidRPr="006A2413" w:rsidRDefault="0047515D" w:rsidP="00951FBF">
            <w:pPr>
              <w:spacing w:before="20" w:after="20"/>
              <w:jc w:val="left"/>
              <w:rPr>
                <w:sz w:val="20"/>
                <w:szCs w:val="20"/>
              </w:rPr>
            </w:pPr>
            <w:r w:rsidRPr="006A2413">
              <w:rPr>
                <w:color w:val="000000" w:themeColor="text1"/>
                <w:sz w:val="20"/>
                <w:szCs w:val="20"/>
              </w:rPr>
              <w:t>HCFC-22</w:t>
            </w:r>
          </w:p>
        </w:tc>
        <w:tc>
          <w:tcPr>
            <w:tcW w:w="427" w:type="pct"/>
            <w:vAlign w:val="center"/>
          </w:tcPr>
          <w:p w14:paraId="1944FD47" w14:textId="77777777" w:rsidR="0047515D" w:rsidRPr="006A2413" w:rsidRDefault="0047515D" w:rsidP="00951FBF">
            <w:pPr>
              <w:spacing w:before="20" w:after="20"/>
              <w:jc w:val="right"/>
              <w:rPr>
                <w:sz w:val="20"/>
                <w:szCs w:val="20"/>
              </w:rPr>
            </w:pPr>
          </w:p>
        </w:tc>
        <w:tc>
          <w:tcPr>
            <w:tcW w:w="495" w:type="pct"/>
            <w:vAlign w:val="center"/>
          </w:tcPr>
          <w:p w14:paraId="06B55AB9" w14:textId="77777777" w:rsidR="0047515D" w:rsidRPr="006A2413" w:rsidRDefault="0047515D" w:rsidP="00951FBF">
            <w:pPr>
              <w:spacing w:before="20" w:after="20"/>
              <w:jc w:val="right"/>
              <w:rPr>
                <w:sz w:val="20"/>
                <w:szCs w:val="20"/>
              </w:rPr>
            </w:pPr>
          </w:p>
        </w:tc>
        <w:tc>
          <w:tcPr>
            <w:tcW w:w="566" w:type="pct"/>
            <w:vAlign w:val="center"/>
          </w:tcPr>
          <w:p w14:paraId="76661B15" w14:textId="77777777" w:rsidR="0047515D" w:rsidRPr="006A2413" w:rsidRDefault="0047515D" w:rsidP="00951FBF">
            <w:pPr>
              <w:spacing w:before="20" w:after="20"/>
              <w:jc w:val="right"/>
              <w:rPr>
                <w:sz w:val="20"/>
                <w:szCs w:val="20"/>
              </w:rPr>
            </w:pPr>
          </w:p>
        </w:tc>
        <w:tc>
          <w:tcPr>
            <w:tcW w:w="707" w:type="pct"/>
            <w:vAlign w:val="center"/>
          </w:tcPr>
          <w:p w14:paraId="4629F774" w14:textId="77777777" w:rsidR="0047515D" w:rsidRPr="006A2413" w:rsidRDefault="0047515D" w:rsidP="00951FBF">
            <w:pPr>
              <w:spacing w:before="20" w:after="20"/>
              <w:jc w:val="right"/>
              <w:rPr>
                <w:rFonts w:asciiTheme="majorBidi" w:hAnsiTheme="majorBidi" w:cstheme="majorBidi"/>
                <w:sz w:val="20"/>
                <w:szCs w:val="20"/>
              </w:rPr>
            </w:pPr>
          </w:p>
        </w:tc>
        <w:tc>
          <w:tcPr>
            <w:tcW w:w="783" w:type="pct"/>
            <w:vAlign w:val="center"/>
          </w:tcPr>
          <w:p w14:paraId="5306FCAC" w14:textId="642C6EE1" w:rsidR="0047515D" w:rsidRPr="006A2413" w:rsidRDefault="003F4AF2" w:rsidP="00D45D02">
            <w:pPr>
              <w:jc w:val="right"/>
              <w:rPr>
                <w:rFonts w:asciiTheme="majorBidi" w:hAnsiTheme="majorBidi" w:cstheme="majorBidi"/>
                <w:sz w:val="20"/>
                <w:szCs w:val="20"/>
              </w:rPr>
            </w:pPr>
            <w:r w:rsidRPr="006A2413">
              <w:rPr>
                <w:rFonts w:asciiTheme="majorBidi" w:hAnsiTheme="majorBidi" w:cstheme="majorBidi"/>
                <w:sz w:val="20"/>
                <w:szCs w:val="20"/>
              </w:rPr>
              <w:t>17,</w:t>
            </w:r>
            <w:r w:rsidR="009C35CD">
              <w:rPr>
                <w:rFonts w:asciiTheme="majorBidi" w:hAnsiTheme="majorBidi" w:cstheme="majorBidi"/>
                <w:sz w:val="20"/>
                <w:szCs w:val="20"/>
              </w:rPr>
              <w:t>20</w:t>
            </w:r>
          </w:p>
        </w:tc>
        <w:tc>
          <w:tcPr>
            <w:tcW w:w="452" w:type="pct"/>
            <w:vAlign w:val="center"/>
          </w:tcPr>
          <w:p w14:paraId="4E184307" w14:textId="77777777" w:rsidR="0047515D" w:rsidRPr="006A2413" w:rsidRDefault="0047515D" w:rsidP="00951FBF">
            <w:pPr>
              <w:spacing w:before="20" w:after="20"/>
              <w:jc w:val="right"/>
              <w:rPr>
                <w:rFonts w:asciiTheme="majorBidi" w:hAnsiTheme="majorBidi" w:cstheme="majorBidi"/>
                <w:sz w:val="20"/>
                <w:szCs w:val="20"/>
              </w:rPr>
            </w:pPr>
          </w:p>
        </w:tc>
        <w:tc>
          <w:tcPr>
            <w:tcW w:w="872" w:type="pct"/>
            <w:vAlign w:val="center"/>
          </w:tcPr>
          <w:p w14:paraId="13D036A4" w14:textId="17A69EA8" w:rsidR="0047515D" w:rsidRPr="006A2413" w:rsidRDefault="003F4AF2" w:rsidP="00D45D02">
            <w:pPr>
              <w:jc w:val="right"/>
              <w:rPr>
                <w:rFonts w:asciiTheme="majorBidi" w:hAnsiTheme="majorBidi" w:cstheme="majorBidi"/>
                <w:sz w:val="20"/>
                <w:szCs w:val="20"/>
              </w:rPr>
            </w:pPr>
            <w:r w:rsidRPr="006A2413">
              <w:rPr>
                <w:rFonts w:asciiTheme="majorBidi" w:hAnsiTheme="majorBidi" w:cstheme="majorBidi"/>
                <w:sz w:val="20"/>
                <w:szCs w:val="20"/>
              </w:rPr>
              <w:t>17,</w:t>
            </w:r>
            <w:r w:rsidR="009C35CD">
              <w:rPr>
                <w:rFonts w:asciiTheme="majorBidi" w:hAnsiTheme="majorBidi" w:cstheme="majorBidi"/>
                <w:sz w:val="20"/>
                <w:szCs w:val="20"/>
              </w:rPr>
              <w:t>20</w:t>
            </w:r>
          </w:p>
        </w:tc>
      </w:tr>
    </w:tbl>
    <w:p w14:paraId="5E1D4B28" w14:textId="77777777" w:rsidR="00563DA8" w:rsidRPr="006A2413" w:rsidRDefault="00563DA8" w:rsidP="001161CD">
      <w:pPr>
        <w:jc w:val="center"/>
        <w:rPr>
          <w:sz w:val="18"/>
          <w:szCs w:val="18"/>
        </w:rPr>
      </w:pPr>
    </w:p>
    <w:tbl>
      <w:tblPr>
        <w:tblStyle w:val="TableGrid"/>
        <w:tblW w:w="5364" w:type="pct"/>
        <w:jc w:val="center"/>
        <w:tblLayout w:type="fixed"/>
        <w:tblLook w:val="04A0" w:firstRow="1" w:lastRow="0" w:firstColumn="1" w:lastColumn="0" w:noHBand="0" w:noVBand="1"/>
      </w:tblPr>
      <w:tblGrid>
        <w:gridCol w:w="2060"/>
        <w:gridCol w:w="2189"/>
        <w:gridCol w:w="4251"/>
        <w:gridCol w:w="1531"/>
      </w:tblGrid>
      <w:tr w:rsidR="00563DA8" w:rsidRPr="00DC1ED2" w14:paraId="3AD7D85B" w14:textId="77777777" w:rsidTr="00951FBF">
        <w:trPr>
          <w:trHeight w:val="272"/>
          <w:jc w:val="center"/>
        </w:trPr>
        <w:tc>
          <w:tcPr>
            <w:tcW w:w="5000" w:type="pct"/>
            <w:gridSpan w:val="4"/>
            <w:vAlign w:val="center"/>
          </w:tcPr>
          <w:p w14:paraId="24D92E74" w14:textId="77777777" w:rsidR="00563DA8" w:rsidRPr="00856D67" w:rsidRDefault="00563DA8" w:rsidP="00951FBF">
            <w:pPr>
              <w:spacing w:before="20" w:after="20"/>
              <w:jc w:val="left"/>
              <w:rPr>
                <w:b/>
                <w:sz w:val="20"/>
                <w:lang w:val="fr-CA"/>
              </w:rPr>
            </w:pPr>
            <w:r w:rsidRPr="00856D67">
              <w:rPr>
                <w:b/>
                <w:sz w:val="20"/>
                <w:lang w:val="fr-CA"/>
              </w:rPr>
              <w:t>DONNÉES SUR LA CONSOMMATION (tonnes PAO)</w:t>
            </w:r>
          </w:p>
        </w:tc>
      </w:tr>
      <w:tr w:rsidR="00563DA8" w:rsidRPr="006A2413" w14:paraId="67F7EC72" w14:textId="77777777" w:rsidTr="00D969DC">
        <w:trPr>
          <w:trHeight w:val="272"/>
          <w:jc w:val="center"/>
        </w:trPr>
        <w:tc>
          <w:tcPr>
            <w:tcW w:w="1027" w:type="pct"/>
            <w:vAlign w:val="center"/>
          </w:tcPr>
          <w:p w14:paraId="0593E817" w14:textId="77777777" w:rsidR="00563DA8" w:rsidRPr="006A2413" w:rsidRDefault="00563DA8" w:rsidP="00951FBF">
            <w:pPr>
              <w:spacing w:before="20" w:after="20"/>
              <w:jc w:val="center"/>
              <w:rPr>
                <w:sz w:val="20"/>
              </w:rPr>
            </w:pPr>
            <w:r w:rsidRPr="006A2413">
              <w:rPr>
                <w:sz w:val="20"/>
              </w:rPr>
              <w:t>Référence 2009-2010 :</w:t>
            </w:r>
          </w:p>
        </w:tc>
        <w:tc>
          <w:tcPr>
            <w:tcW w:w="1091" w:type="pct"/>
            <w:vAlign w:val="center"/>
          </w:tcPr>
          <w:p w14:paraId="163B6358" w14:textId="4ED374C6" w:rsidR="00563DA8" w:rsidRPr="006A2413" w:rsidRDefault="00F54450" w:rsidP="00951FBF">
            <w:pPr>
              <w:spacing w:before="20" w:after="20"/>
              <w:jc w:val="right"/>
              <w:rPr>
                <w:sz w:val="20"/>
              </w:rPr>
            </w:pPr>
            <w:r w:rsidRPr="006A2413">
              <w:rPr>
                <w:color w:val="000000" w:themeColor="text1"/>
                <w:sz w:val="20"/>
              </w:rPr>
              <w:t>51,</w:t>
            </w:r>
            <w:r w:rsidR="0009341A" w:rsidRPr="006A2413">
              <w:rPr>
                <w:color w:val="000000" w:themeColor="text1"/>
                <w:sz w:val="20"/>
              </w:rPr>
              <w:t>35</w:t>
            </w:r>
          </w:p>
        </w:tc>
        <w:tc>
          <w:tcPr>
            <w:tcW w:w="2119" w:type="pct"/>
            <w:vAlign w:val="center"/>
          </w:tcPr>
          <w:p w14:paraId="7F5EE827" w14:textId="77777777" w:rsidR="00563DA8" w:rsidRPr="00856D67" w:rsidRDefault="00563DA8" w:rsidP="00951FBF">
            <w:pPr>
              <w:spacing w:before="20" w:after="20"/>
              <w:jc w:val="center"/>
              <w:rPr>
                <w:sz w:val="20"/>
                <w:lang w:val="fr-CA"/>
              </w:rPr>
            </w:pPr>
            <w:r w:rsidRPr="00856D67">
              <w:rPr>
                <w:sz w:val="20"/>
                <w:lang w:val="fr-CA"/>
              </w:rPr>
              <w:t>Point de départ des réductions globales durables :</w:t>
            </w:r>
          </w:p>
        </w:tc>
        <w:tc>
          <w:tcPr>
            <w:tcW w:w="763" w:type="pct"/>
            <w:vAlign w:val="center"/>
          </w:tcPr>
          <w:p w14:paraId="76FD216B" w14:textId="0242E2D9" w:rsidR="00563DA8" w:rsidRPr="006A2413" w:rsidRDefault="00F54450" w:rsidP="00951FBF">
            <w:pPr>
              <w:spacing w:before="20" w:after="20"/>
              <w:jc w:val="right"/>
              <w:rPr>
                <w:sz w:val="20"/>
              </w:rPr>
            </w:pPr>
            <w:r w:rsidRPr="006A2413">
              <w:rPr>
                <w:color w:val="000000" w:themeColor="text1"/>
                <w:sz w:val="20"/>
              </w:rPr>
              <w:t>67,79</w:t>
            </w:r>
          </w:p>
        </w:tc>
      </w:tr>
      <w:tr w:rsidR="00563DA8" w:rsidRPr="006A2413" w14:paraId="292BC20F" w14:textId="77777777" w:rsidTr="007E1D1A">
        <w:trPr>
          <w:trHeight w:val="163"/>
          <w:jc w:val="center"/>
        </w:trPr>
        <w:tc>
          <w:tcPr>
            <w:tcW w:w="5000" w:type="pct"/>
            <w:gridSpan w:val="4"/>
          </w:tcPr>
          <w:p w14:paraId="2D36C4E1" w14:textId="77777777" w:rsidR="00563DA8" w:rsidRPr="006A2413" w:rsidRDefault="00563DA8" w:rsidP="00E13F9A">
            <w:pPr>
              <w:tabs>
                <w:tab w:val="left" w:pos="993"/>
              </w:tabs>
              <w:spacing w:before="20" w:after="20"/>
              <w:ind w:left="426"/>
              <w:jc w:val="left"/>
              <w:rPr>
                <w:b/>
                <w:sz w:val="20"/>
              </w:rPr>
            </w:pPr>
            <w:r w:rsidRPr="006A2413">
              <w:rPr>
                <w:b/>
                <w:sz w:val="20"/>
              </w:rPr>
              <w:t>CONSOMMATION ÉLIGIBLE AU FINANCEMENT</w:t>
            </w:r>
          </w:p>
        </w:tc>
      </w:tr>
      <w:tr w:rsidR="00563DA8" w:rsidRPr="006A2413" w14:paraId="33CC466B" w14:textId="77777777" w:rsidTr="00D969DC">
        <w:trPr>
          <w:trHeight w:val="272"/>
          <w:jc w:val="center"/>
        </w:trPr>
        <w:tc>
          <w:tcPr>
            <w:tcW w:w="1027" w:type="pct"/>
            <w:vAlign w:val="center"/>
          </w:tcPr>
          <w:p w14:paraId="0EC07685" w14:textId="77777777" w:rsidR="00563DA8" w:rsidRPr="006A2413" w:rsidRDefault="00563DA8" w:rsidP="00951FBF">
            <w:pPr>
              <w:spacing w:before="20" w:after="20"/>
              <w:jc w:val="center"/>
              <w:rPr>
                <w:sz w:val="20"/>
              </w:rPr>
            </w:pPr>
            <w:r w:rsidRPr="006A2413">
              <w:rPr>
                <w:sz w:val="20"/>
              </w:rPr>
              <w:t>Déjà approuvée :</w:t>
            </w:r>
          </w:p>
        </w:tc>
        <w:tc>
          <w:tcPr>
            <w:tcW w:w="1091" w:type="pct"/>
            <w:vAlign w:val="center"/>
          </w:tcPr>
          <w:p w14:paraId="088F8138" w14:textId="6D748DFB" w:rsidR="00563DA8" w:rsidRPr="006A2413" w:rsidRDefault="00B41FDE" w:rsidP="00951FBF">
            <w:pPr>
              <w:spacing w:before="20" w:after="20"/>
              <w:jc w:val="right"/>
              <w:rPr>
                <w:sz w:val="20"/>
              </w:rPr>
            </w:pPr>
            <w:r w:rsidRPr="006A2413">
              <w:rPr>
                <w:color w:val="000000" w:themeColor="text1"/>
                <w:sz w:val="20"/>
              </w:rPr>
              <w:t>51,10</w:t>
            </w:r>
          </w:p>
        </w:tc>
        <w:tc>
          <w:tcPr>
            <w:tcW w:w="2119" w:type="pct"/>
            <w:vAlign w:val="center"/>
          </w:tcPr>
          <w:p w14:paraId="045CFDF7" w14:textId="77777777" w:rsidR="00563DA8" w:rsidRPr="006A2413" w:rsidRDefault="00563DA8" w:rsidP="00951FBF">
            <w:pPr>
              <w:spacing w:before="20" w:after="20"/>
              <w:jc w:val="center"/>
              <w:rPr>
                <w:sz w:val="20"/>
              </w:rPr>
            </w:pPr>
            <w:r w:rsidRPr="006A2413">
              <w:rPr>
                <w:sz w:val="20"/>
              </w:rPr>
              <w:t>Restante :</w:t>
            </w:r>
          </w:p>
        </w:tc>
        <w:tc>
          <w:tcPr>
            <w:tcW w:w="763" w:type="pct"/>
            <w:vAlign w:val="center"/>
          </w:tcPr>
          <w:p w14:paraId="7E879E2E" w14:textId="58F4061E" w:rsidR="00563DA8" w:rsidRPr="006A2413" w:rsidRDefault="00B41FDE" w:rsidP="00951FBF">
            <w:pPr>
              <w:spacing w:before="20" w:after="20"/>
              <w:jc w:val="right"/>
              <w:rPr>
                <w:sz w:val="20"/>
              </w:rPr>
            </w:pPr>
            <w:r w:rsidRPr="006A2413">
              <w:rPr>
                <w:color w:val="000000" w:themeColor="text1"/>
                <w:sz w:val="20"/>
              </w:rPr>
              <w:t>16,69</w:t>
            </w:r>
          </w:p>
        </w:tc>
      </w:tr>
    </w:tbl>
    <w:p w14:paraId="3EB64C84" w14:textId="77777777" w:rsidR="00563DA8" w:rsidRPr="006A2413" w:rsidRDefault="00563DA8" w:rsidP="001161CD">
      <w:pPr>
        <w:jc w:val="center"/>
        <w:rPr>
          <w:sz w:val="18"/>
        </w:rPr>
      </w:pPr>
    </w:p>
    <w:tbl>
      <w:tblPr>
        <w:tblStyle w:val="TableGrid"/>
        <w:tblW w:w="5304" w:type="pct"/>
        <w:jc w:val="center"/>
        <w:tblLayout w:type="fixed"/>
        <w:tblLook w:val="04A0" w:firstRow="1" w:lastRow="0" w:firstColumn="1" w:lastColumn="0" w:noHBand="0" w:noVBand="1"/>
      </w:tblPr>
      <w:tblGrid>
        <w:gridCol w:w="896"/>
        <w:gridCol w:w="3364"/>
        <w:gridCol w:w="1414"/>
        <w:gridCol w:w="1414"/>
        <w:gridCol w:w="1414"/>
        <w:gridCol w:w="1416"/>
      </w:tblGrid>
      <w:tr w:rsidR="00563DA8" w:rsidRPr="006A2413" w14:paraId="7A851192" w14:textId="77777777" w:rsidTr="00CB59A8">
        <w:trPr>
          <w:trHeight w:val="258"/>
          <w:jc w:val="center"/>
        </w:trPr>
        <w:tc>
          <w:tcPr>
            <w:tcW w:w="2147" w:type="pct"/>
            <w:gridSpan w:val="2"/>
            <w:vAlign w:val="center"/>
          </w:tcPr>
          <w:p w14:paraId="72A22F07" w14:textId="77777777" w:rsidR="00563DA8" w:rsidRPr="006A2413" w:rsidRDefault="00563DA8" w:rsidP="00E13F9A">
            <w:pPr>
              <w:spacing w:before="20" w:after="20"/>
              <w:jc w:val="left"/>
              <w:rPr>
                <w:b/>
                <w:sz w:val="20"/>
                <w:szCs w:val="20"/>
              </w:rPr>
            </w:pPr>
            <w:r w:rsidRPr="006A2413">
              <w:rPr>
                <w:b/>
                <w:sz w:val="20"/>
                <w:szCs w:val="20"/>
              </w:rPr>
              <w:t>PLAN D'ACTIVITÉS ENDOSSÉ</w:t>
            </w:r>
          </w:p>
        </w:tc>
        <w:tc>
          <w:tcPr>
            <w:tcW w:w="713" w:type="pct"/>
            <w:vAlign w:val="center"/>
          </w:tcPr>
          <w:p w14:paraId="52F31FE5" w14:textId="77777777" w:rsidR="00563DA8" w:rsidRPr="006A2413" w:rsidRDefault="00E14B1B" w:rsidP="00E13F9A">
            <w:pPr>
              <w:spacing w:before="20" w:after="20"/>
              <w:jc w:val="center"/>
              <w:rPr>
                <w:b/>
                <w:sz w:val="20"/>
                <w:szCs w:val="20"/>
              </w:rPr>
            </w:pPr>
            <w:r w:rsidRPr="006A2413">
              <w:rPr>
                <w:b/>
                <w:sz w:val="20"/>
                <w:szCs w:val="20"/>
              </w:rPr>
              <w:t>2026</w:t>
            </w:r>
          </w:p>
        </w:tc>
        <w:tc>
          <w:tcPr>
            <w:tcW w:w="713" w:type="pct"/>
            <w:vAlign w:val="center"/>
          </w:tcPr>
          <w:p w14:paraId="541B73E0" w14:textId="77777777" w:rsidR="00563DA8" w:rsidRPr="006A2413" w:rsidRDefault="00E14B1B" w:rsidP="00E13F9A">
            <w:pPr>
              <w:spacing w:before="20" w:after="20"/>
              <w:jc w:val="center"/>
              <w:rPr>
                <w:b/>
                <w:sz w:val="20"/>
                <w:szCs w:val="20"/>
              </w:rPr>
            </w:pPr>
            <w:r w:rsidRPr="006A2413">
              <w:rPr>
                <w:b/>
                <w:sz w:val="20"/>
                <w:szCs w:val="20"/>
              </w:rPr>
              <w:t>2027</w:t>
            </w:r>
          </w:p>
        </w:tc>
        <w:tc>
          <w:tcPr>
            <w:tcW w:w="713" w:type="pct"/>
            <w:vAlign w:val="center"/>
          </w:tcPr>
          <w:p w14:paraId="3C39307E" w14:textId="3B48078A" w:rsidR="00563DA8" w:rsidRPr="006A2413" w:rsidRDefault="00E14B1B" w:rsidP="00E13F9A">
            <w:pPr>
              <w:spacing w:before="20" w:after="20"/>
              <w:jc w:val="center"/>
              <w:rPr>
                <w:b/>
                <w:sz w:val="20"/>
                <w:szCs w:val="20"/>
              </w:rPr>
            </w:pPr>
            <w:r w:rsidRPr="006A2413">
              <w:rPr>
                <w:b/>
                <w:sz w:val="20"/>
                <w:szCs w:val="20"/>
              </w:rPr>
              <w:t>2028</w:t>
            </w:r>
          </w:p>
        </w:tc>
        <w:tc>
          <w:tcPr>
            <w:tcW w:w="715" w:type="pct"/>
            <w:vAlign w:val="center"/>
          </w:tcPr>
          <w:p w14:paraId="79061CA0" w14:textId="77777777" w:rsidR="00563DA8" w:rsidRPr="006A2413" w:rsidRDefault="00563DA8" w:rsidP="00E13F9A">
            <w:pPr>
              <w:spacing w:before="20" w:after="20"/>
              <w:jc w:val="center"/>
              <w:rPr>
                <w:b/>
                <w:sz w:val="20"/>
                <w:szCs w:val="20"/>
              </w:rPr>
            </w:pPr>
            <w:r w:rsidRPr="006A2413">
              <w:rPr>
                <w:b/>
                <w:sz w:val="20"/>
                <w:szCs w:val="20"/>
              </w:rPr>
              <w:t>Total</w:t>
            </w:r>
          </w:p>
        </w:tc>
      </w:tr>
      <w:tr w:rsidR="005D56BB" w:rsidRPr="006A2413" w14:paraId="2249E5D0" w14:textId="77777777" w:rsidTr="00CB59A8">
        <w:trPr>
          <w:trHeight w:val="258"/>
          <w:jc w:val="center"/>
        </w:trPr>
        <w:tc>
          <w:tcPr>
            <w:tcW w:w="451" w:type="pct"/>
            <w:vMerge w:val="restart"/>
            <w:vAlign w:val="center"/>
          </w:tcPr>
          <w:p w14:paraId="5DFFFA29" w14:textId="78B754B4" w:rsidR="005D56BB" w:rsidRPr="006A2413" w:rsidRDefault="00E71700" w:rsidP="005D56BB">
            <w:pPr>
              <w:spacing w:before="20" w:after="20"/>
              <w:jc w:val="center"/>
              <w:rPr>
                <w:sz w:val="20"/>
                <w:szCs w:val="20"/>
              </w:rPr>
            </w:pPr>
            <w:r w:rsidRPr="006A2413">
              <w:rPr>
                <w:color w:val="000000" w:themeColor="text1"/>
                <w:sz w:val="20"/>
                <w:szCs w:val="20"/>
              </w:rPr>
              <w:t>ONUDI</w:t>
            </w:r>
          </w:p>
        </w:tc>
        <w:tc>
          <w:tcPr>
            <w:tcW w:w="1695" w:type="pct"/>
            <w:vAlign w:val="center"/>
          </w:tcPr>
          <w:p w14:paraId="402CD4EE" w14:textId="78AB1A32" w:rsidR="005D56BB" w:rsidRPr="00856D67" w:rsidRDefault="00856A56" w:rsidP="005D56BB">
            <w:pPr>
              <w:spacing w:before="20" w:after="20"/>
              <w:jc w:val="left"/>
              <w:rPr>
                <w:sz w:val="20"/>
                <w:szCs w:val="20"/>
                <w:lang w:val="fr-CA"/>
              </w:rPr>
            </w:pPr>
            <w:r w:rsidRPr="00856A56">
              <w:rPr>
                <w:sz w:val="20"/>
                <w:szCs w:val="20"/>
                <w:lang w:val="fr-CA"/>
              </w:rPr>
              <w:t>Élimination</w:t>
            </w:r>
            <w:r w:rsidR="005D56BB" w:rsidRPr="00856D67">
              <w:rPr>
                <w:sz w:val="20"/>
                <w:szCs w:val="20"/>
                <w:lang w:val="fr-CA"/>
              </w:rPr>
              <w:t xml:space="preserve"> des SAO (tonnes PAO)</w:t>
            </w:r>
          </w:p>
        </w:tc>
        <w:tc>
          <w:tcPr>
            <w:tcW w:w="713" w:type="pct"/>
            <w:vAlign w:val="center"/>
          </w:tcPr>
          <w:p w14:paraId="12F186BB" w14:textId="786D2A41" w:rsidR="005D56BB" w:rsidRPr="006A2413" w:rsidRDefault="0073268E" w:rsidP="005D56BB">
            <w:pPr>
              <w:spacing w:before="20" w:after="20"/>
              <w:jc w:val="right"/>
              <w:rPr>
                <w:sz w:val="20"/>
                <w:szCs w:val="20"/>
              </w:rPr>
            </w:pPr>
            <w:r w:rsidRPr="006A2413">
              <w:rPr>
                <w:sz w:val="20"/>
                <w:szCs w:val="20"/>
              </w:rPr>
              <w:t>7,39</w:t>
            </w:r>
          </w:p>
        </w:tc>
        <w:tc>
          <w:tcPr>
            <w:tcW w:w="713" w:type="pct"/>
            <w:vAlign w:val="center"/>
          </w:tcPr>
          <w:p w14:paraId="56CA665C" w14:textId="474BF4A5" w:rsidR="005D56BB" w:rsidRPr="006A2413" w:rsidRDefault="0073268E" w:rsidP="005D56BB">
            <w:pPr>
              <w:spacing w:before="20" w:after="20"/>
              <w:jc w:val="right"/>
              <w:rPr>
                <w:sz w:val="20"/>
                <w:szCs w:val="20"/>
              </w:rPr>
            </w:pPr>
            <w:r w:rsidRPr="006A2413">
              <w:rPr>
                <w:sz w:val="20"/>
                <w:szCs w:val="20"/>
              </w:rPr>
              <w:t>0,00</w:t>
            </w:r>
          </w:p>
        </w:tc>
        <w:tc>
          <w:tcPr>
            <w:tcW w:w="713" w:type="pct"/>
            <w:vAlign w:val="center"/>
          </w:tcPr>
          <w:p w14:paraId="2DC5BAA1" w14:textId="51F42E73" w:rsidR="005D56BB" w:rsidRPr="006A2413" w:rsidRDefault="00097A8E" w:rsidP="005D56BB">
            <w:pPr>
              <w:spacing w:before="20" w:after="20"/>
              <w:jc w:val="right"/>
              <w:rPr>
                <w:sz w:val="20"/>
                <w:szCs w:val="20"/>
              </w:rPr>
            </w:pPr>
            <w:r w:rsidRPr="006A2413">
              <w:rPr>
                <w:sz w:val="20"/>
                <w:szCs w:val="20"/>
              </w:rPr>
              <w:t>7,63</w:t>
            </w:r>
          </w:p>
        </w:tc>
        <w:tc>
          <w:tcPr>
            <w:tcW w:w="715" w:type="pct"/>
            <w:vAlign w:val="center"/>
          </w:tcPr>
          <w:p w14:paraId="159578D9" w14:textId="38F5E677" w:rsidR="005D56BB" w:rsidRPr="006A2413" w:rsidRDefault="007D2351" w:rsidP="005D56BB">
            <w:pPr>
              <w:spacing w:before="20" w:after="20"/>
              <w:jc w:val="right"/>
              <w:rPr>
                <w:sz w:val="20"/>
                <w:szCs w:val="20"/>
              </w:rPr>
            </w:pPr>
            <w:r w:rsidRPr="006A2413">
              <w:rPr>
                <w:sz w:val="20"/>
                <w:szCs w:val="20"/>
              </w:rPr>
              <w:fldChar w:fldCharType="begin"/>
            </w:r>
            <w:r w:rsidRPr="006A2413">
              <w:rPr>
                <w:sz w:val="20"/>
                <w:szCs w:val="20"/>
              </w:rPr>
              <w:instrText xml:space="preserve"> =SUM(LEFT) </w:instrText>
            </w:r>
            <w:r w:rsidRPr="006A2413">
              <w:rPr>
                <w:sz w:val="20"/>
                <w:szCs w:val="20"/>
              </w:rPr>
              <w:fldChar w:fldCharType="separate"/>
            </w:r>
            <w:r w:rsidRPr="006A2413">
              <w:rPr>
                <w:noProof/>
                <w:sz w:val="20"/>
                <w:szCs w:val="20"/>
              </w:rPr>
              <w:t>15</w:t>
            </w:r>
            <w:r w:rsidR="00856A56">
              <w:rPr>
                <w:noProof/>
                <w:sz w:val="20"/>
                <w:szCs w:val="20"/>
              </w:rPr>
              <w:t>,</w:t>
            </w:r>
            <w:r w:rsidRPr="006A2413">
              <w:rPr>
                <w:noProof/>
                <w:sz w:val="20"/>
                <w:szCs w:val="20"/>
              </w:rPr>
              <w:t>02</w:t>
            </w:r>
            <w:r w:rsidRPr="006A2413">
              <w:rPr>
                <w:sz w:val="20"/>
                <w:szCs w:val="20"/>
              </w:rPr>
              <w:fldChar w:fldCharType="end"/>
            </w:r>
          </w:p>
        </w:tc>
      </w:tr>
      <w:tr w:rsidR="005D56BB" w:rsidRPr="006A2413" w14:paraId="665981D1" w14:textId="77777777" w:rsidTr="00CB59A8">
        <w:trPr>
          <w:trHeight w:val="258"/>
          <w:jc w:val="center"/>
        </w:trPr>
        <w:tc>
          <w:tcPr>
            <w:tcW w:w="451" w:type="pct"/>
            <w:vMerge/>
            <w:vAlign w:val="center"/>
          </w:tcPr>
          <w:p w14:paraId="08023342" w14:textId="77777777" w:rsidR="005D56BB" w:rsidRPr="006A2413" w:rsidRDefault="005D56BB" w:rsidP="005D56BB">
            <w:pPr>
              <w:spacing w:before="20" w:after="20"/>
              <w:jc w:val="center"/>
              <w:rPr>
                <w:sz w:val="20"/>
                <w:szCs w:val="20"/>
              </w:rPr>
            </w:pPr>
          </w:p>
        </w:tc>
        <w:tc>
          <w:tcPr>
            <w:tcW w:w="1695" w:type="pct"/>
            <w:vAlign w:val="center"/>
          </w:tcPr>
          <w:p w14:paraId="57752485" w14:textId="77777777" w:rsidR="005D56BB" w:rsidRPr="006A2413" w:rsidRDefault="005D56BB" w:rsidP="005D56BB">
            <w:pPr>
              <w:spacing w:before="20" w:after="20"/>
              <w:jc w:val="left"/>
              <w:rPr>
                <w:sz w:val="20"/>
                <w:szCs w:val="20"/>
              </w:rPr>
            </w:pPr>
            <w:r w:rsidRPr="006A2413">
              <w:rPr>
                <w:sz w:val="20"/>
                <w:szCs w:val="20"/>
              </w:rPr>
              <w:t>Financement ($US)</w:t>
            </w:r>
          </w:p>
        </w:tc>
        <w:tc>
          <w:tcPr>
            <w:tcW w:w="713" w:type="pct"/>
            <w:vAlign w:val="center"/>
          </w:tcPr>
          <w:p w14:paraId="4406EF56" w14:textId="27FD1BF1" w:rsidR="005D56BB" w:rsidRPr="006A2413" w:rsidRDefault="00097A8E" w:rsidP="005D56BB">
            <w:pPr>
              <w:spacing w:before="20" w:after="20"/>
              <w:jc w:val="right"/>
              <w:rPr>
                <w:sz w:val="20"/>
                <w:szCs w:val="20"/>
              </w:rPr>
            </w:pPr>
            <w:r w:rsidRPr="006A2413">
              <w:rPr>
                <w:sz w:val="20"/>
                <w:szCs w:val="20"/>
              </w:rPr>
              <w:t>690</w:t>
            </w:r>
            <w:r w:rsidR="00864345" w:rsidRPr="006A2413">
              <w:rPr>
                <w:sz w:val="20"/>
                <w:szCs w:val="20"/>
              </w:rPr>
              <w:t xml:space="preserve"> 078</w:t>
            </w:r>
          </w:p>
        </w:tc>
        <w:tc>
          <w:tcPr>
            <w:tcW w:w="713" w:type="pct"/>
            <w:vAlign w:val="center"/>
          </w:tcPr>
          <w:p w14:paraId="59189B18" w14:textId="517309E6" w:rsidR="005D56BB" w:rsidRPr="006A2413" w:rsidRDefault="006C2C0C" w:rsidP="005D56BB">
            <w:pPr>
              <w:spacing w:before="20" w:after="20"/>
              <w:jc w:val="right"/>
              <w:rPr>
                <w:sz w:val="20"/>
                <w:szCs w:val="20"/>
              </w:rPr>
            </w:pPr>
            <w:r w:rsidRPr="006A2413">
              <w:rPr>
                <w:color w:val="000000"/>
                <w:sz w:val="20"/>
                <w:szCs w:val="20"/>
                <w:lang w:val="en-GB"/>
              </w:rPr>
              <w:t>0</w:t>
            </w:r>
          </w:p>
        </w:tc>
        <w:tc>
          <w:tcPr>
            <w:tcW w:w="713" w:type="pct"/>
            <w:vAlign w:val="center"/>
          </w:tcPr>
          <w:p w14:paraId="2002D44B" w14:textId="3AA111F6" w:rsidR="005D56BB" w:rsidRPr="006A2413" w:rsidRDefault="005C2C1E" w:rsidP="005D56BB">
            <w:pPr>
              <w:spacing w:before="20" w:after="20"/>
              <w:jc w:val="right"/>
              <w:rPr>
                <w:sz w:val="20"/>
                <w:szCs w:val="20"/>
              </w:rPr>
            </w:pPr>
            <w:r w:rsidRPr="006A2413">
              <w:rPr>
                <w:color w:val="000000"/>
                <w:sz w:val="20"/>
                <w:szCs w:val="20"/>
                <w:lang w:val="en-GB"/>
              </w:rPr>
              <w:t>7</w:t>
            </w:r>
            <w:r w:rsidR="007D296A" w:rsidRPr="006A2413">
              <w:rPr>
                <w:color w:val="000000"/>
                <w:sz w:val="20"/>
                <w:szCs w:val="20"/>
                <w:lang w:val="en-GB"/>
              </w:rPr>
              <w:t>1</w:t>
            </w:r>
            <w:r w:rsidRPr="006A2413">
              <w:rPr>
                <w:color w:val="000000"/>
                <w:sz w:val="20"/>
                <w:szCs w:val="20"/>
                <w:lang w:val="en-GB"/>
              </w:rPr>
              <w:t>2 583</w:t>
            </w:r>
          </w:p>
        </w:tc>
        <w:tc>
          <w:tcPr>
            <w:tcW w:w="715" w:type="pct"/>
            <w:vAlign w:val="center"/>
          </w:tcPr>
          <w:p w14:paraId="2796FC4B" w14:textId="49310E64" w:rsidR="005D56BB" w:rsidRPr="006A2413" w:rsidRDefault="007D2351" w:rsidP="005D56BB">
            <w:pPr>
              <w:spacing w:before="20" w:after="20"/>
              <w:jc w:val="right"/>
              <w:rPr>
                <w:sz w:val="20"/>
                <w:szCs w:val="20"/>
              </w:rPr>
            </w:pPr>
            <w:r w:rsidRPr="006A2413">
              <w:rPr>
                <w:color w:val="000000"/>
                <w:sz w:val="20"/>
                <w:szCs w:val="20"/>
                <w:lang w:val="en-GB"/>
              </w:rPr>
              <w:fldChar w:fldCharType="begin"/>
            </w:r>
            <w:r w:rsidRPr="006A2413">
              <w:rPr>
                <w:color w:val="000000"/>
                <w:sz w:val="20"/>
                <w:szCs w:val="20"/>
                <w:lang w:val="en-GB"/>
              </w:rPr>
              <w:instrText xml:space="preserve"> =SUM(LEFT) </w:instrText>
            </w:r>
            <w:r w:rsidRPr="006A2413">
              <w:rPr>
                <w:color w:val="000000"/>
                <w:sz w:val="20"/>
                <w:szCs w:val="20"/>
                <w:lang w:val="en-GB"/>
              </w:rPr>
              <w:fldChar w:fldCharType="separate"/>
            </w:r>
            <w:r w:rsidRPr="006A2413">
              <w:rPr>
                <w:noProof/>
                <w:color w:val="000000"/>
                <w:sz w:val="20"/>
                <w:szCs w:val="20"/>
                <w:lang w:val="en-GB"/>
              </w:rPr>
              <w:t>1</w:t>
            </w:r>
            <w:r w:rsidR="00856A56">
              <w:rPr>
                <w:noProof/>
                <w:color w:val="000000"/>
                <w:sz w:val="20"/>
                <w:szCs w:val="20"/>
                <w:lang w:val="en-GB"/>
              </w:rPr>
              <w:t xml:space="preserve"> </w:t>
            </w:r>
            <w:r w:rsidRPr="006A2413">
              <w:rPr>
                <w:noProof/>
                <w:color w:val="000000"/>
                <w:sz w:val="20"/>
                <w:szCs w:val="20"/>
                <w:lang w:val="en-GB"/>
              </w:rPr>
              <w:t>402</w:t>
            </w:r>
            <w:r w:rsidR="00856A56">
              <w:rPr>
                <w:noProof/>
                <w:color w:val="000000"/>
                <w:sz w:val="20"/>
                <w:szCs w:val="20"/>
                <w:lang w:val="en-GB"/>
              </w:rPr>
              <w:t xml:space="preserve"> </w:t>
            </w:r>
            <w:r w:rsidRPr="006A2413">
              <w:rPr>
                <w:noProof/>
                <w:color w:val="000000"/>
                <w:sz w:val="20"/>
                <w:szCs w:val="20"/>
                <w:lang w:val="en-GB"/>
              </w:rPr>
              <w:t>661</w:t>
            </w:r>
            <w:r w:rsidRPr="006A2413">
              <w:rPr>
                <w:color w:val="000000"/>
                <w:sz w:val="20"/>
                <w:szCs w:val="20"/>
                <w:lang w:val="en-GB"/>
              </w:rPr>
              <w:fldChar w:fldCharType="end"/>
            </w:r>
          </w:p>
        </w:tc>
      </w:tr>
    </w:tbl>
    <w:p w14:paraId="1E69B6C6" w14:textId="33C0FBA6" w:rsidR="00563DA8" w:rsidRPr="006A2413" w:rsidRDefault="00563DA8" w:rsidP="00E461C2">
      <w:pPr>
        <w:ind w:left="-284" w:right="-279"/>
        <w:rPr>
          <w:sz w:val="18"/>
          <w:szCs w:val="18"/>
        </w:rPr>
      </w:pPr>
    </w:p>
    <w:tbl>
      <w:tblPr>
        <w:tblStyle w:val="TableGrid"/>
        <w:tblW w:w="5360" w:type="pct"/>
        <w:jc w:val="center"/>
        <w:tblLayout w:type="fixed"/>
        <w:tblLook w:val="04A0" w:firstRow="1" w:lastRow="0" w:firstColumn="1" w:lastColumn="0" w:noHBand="0" w:noVBand="1"/>
      </w:tblPr>
      <w:tblGrid>
        <w:gridCol w:w="1581"/>
        <w:gridCol w:w="936"/>
        <w:gridCol w:w="1814"/>
        <w:gridCol w:w="1026"/>
        <w:gridCol w:w="1046"/>
        <w:gridCol w:w="830"/>
        <w:gridCol w:w="786"/>
        <w:gridCol w:w="988"/>
        <w:gridCol w:w="1016"/>
      </w:tblGrid>
      <w:tr w:rsidR="009A77BF" w:rsidRPr="006A2413" w14:paraId="39C4E5AD" w14:textId="77777777" w:rsidTr="00856A56">
        <w:trPr>
          <w:trHeight w:val="260"/>
          <w:jc w:val="center"/>
        </w:trPr>
        <w:tc>
          <w:tcPr>
            <w:tcW w:w="2160" w:type="pct"/>
            <w:gridSpan w:val="3"/>
            <w:vAlign w:val="center"/>
          </w:tcPr>
          <w:p w14:paraId="58957A7B" w14:textId="57689E78" w:rsidR="009A77BF" w:rsidRPr="00856D67" w:rsidRDefault="009A77BF" w:rsidP="00AD2549">
            <w:pPr>
              <w:jc w:val="left"/>
              <w:rPr>
                <w:b/>
                <w:bCs/>
                <w:sz w:val="16"/>
                <w:szCs w:val="16"/>
                <w:lang w:val="fr-CA"/>
              </w:rPr>
            </w:pPr>
            <w:r w:rsidRPr="00856D67">
              <w:rPr>
                <w:b/>
                <w:sz w:val="20"/>
                <w:lang w:val="fr-CA"/>
              </w:rPr>
              <w:t xml:space="preserve">DONNÉES DU PROJET </w:t>
            </w:r>
            <w:r w:rsidR="00F7435E" w:rsidRPr="00856D67">
              <w:rPr>
                <w:b/>
                <w:sz w:val="20"/>
                <w:lang w:val="fr-CA"/>
              </w:rPr>
              <w:t>TELS QUE CONVENUS</w:t>
            </w:r>
          </w:p>
        </w:tc>
        <w:tc>
          <w:tcPr>
            <w:tcW w:w="512" w:type="pct"/>
            <w:vAlign w:val="center"/>
          </w:tcPr>
          <w:p w14:paraId="7988B57E" w14:textId="63944B77" w:rsidR="009A77BF" w:rsidRPr="006A2413" w:rsidRDefault="009A77BF" w:rsidP="00AD2549">
            <w:pPr>
              <w:jc w:val="center"/>
              <w:rPr>
                <w:b/>
                <w:sz w:val="20"/>
              </w:rPr>
            </w:pPr>
            <w:r w:rsidRPr="006A2413">
              <w:rPr>
                <w:b/>
                <w:sz w:val="20"/>
              </w:rPr>
              <w:t>2026</w:t>
            </w:r>
          </w:p>
        </w:tc>
        <w:tc>
          <w:tcPr>
            <w:tcW w:w="522" w:type="pct"/>
            <w:vAlign w:val="center"/>
          </w:tcPr>
          <w:p w14:paraId="0CA7A9CC" w14:textId="77777777" w:rsidR="009A77BF" w:rsidRPr="006A2413" w:rsidRDefault="009A77BF" w:rsidP="00AD2549">
            <w:pPr>
              <w:jc w:val="center"/>
              <w:rPr>
                <w:b/>
                <w:sz w:val="20"/>
              </w:rPr>
            </w:pPr>
            <w:r w:rsidRPr="006A2413">
              <w:rPr>
                <w:b/>
                <w:sz w:val="20"/>
              </w:rPr>
              <w:t>2027</w:t>
            </w:r>
          </w:p>
        </w:tc>
        <w:tc>
          <w:tcPr>
            <w:tcW w:w="414" w:type="pct"/>
            <w:vAlign w:val="center"/>
          </w:tcPr>
          <w:p w14:paraId="1729B6E0" w14:textId="77777777" w:rsidR="009A77BF" w:rsidRPr="006A2413" w:rsidRDefault="009A77BF" w:rsidP="00AD2549">
            <w:pPr>
              <w:jc w:val="center"/>
              <w:rPr>
                <w:b/>
                <w:sz w:val="20"/>
              </w:rPr>
            </w:pPr>
            <w:r w:rsidRPr="006A2413">
              <w:rPr>
                <w:b/>
                <w:sz w:val="20"/>
              </w:rPr>
              <w:t>2028</w:t>
            </w:r>
          </w:p>
        </w:tc>
        <w:tc>
          <w:tcPr>
            <w:tcW w:w="392" w:type="pct"/>
            <w:vAlign w:val="center"/>
          </w:tcPr>
          <w:p w14:paraId="365978F5" w14:textId="77777777" w:rsidR="009A77BF" w:rsidRPr="006A2413" w:rsidRDefault="009A77BF" w:rsidP="00AD2549">
            <w:pPr>
              <w:jc w:val="center"/>
              <w:rPr>
                <w:b/>
                <w:sz w:val="20"/>
              </w:rPr>
            </w:pPr>
            <w:r w:rsidRPr="006A2413">
              <w:rPr>
                <w:b/>
                <w:sz w:val="20"/>
              </w:rPr>
              <w:t>2029</w:t>
            </w:r>
          </w:p>
        </w:tc>
        <w:tc>
          <w:tcPr>
            <w:tcW w:w="493" w:type="pct"/>
            <w:vAlign w:val="center"/>
          </w:tcPr>
          <w:p w14:paraId="218210B8" w14:textId="77777777" w:rsidR="009A77BF" w:rsidRPr="006A2413" w:rsidRDefault="009A77BF" w:rsidP="00AD2549">
            <w:pPr>
              <w:jc w:val="center"/>
              <w:rPr>
                <w:b/>
                <w:sz w:val="20"/>
              </w:rPr>
            </w:pPr>
            <w:r w:rsidRPr="006A2413">
              <w:rPr>
                <w:b/>
                <w:sz w:val="20"/>
              </w:rPr>
              <w:t>2030</w:t>
            </w:r>
          </w:p>
        </w:tc>
        <w:tc>
          <w:tcPr>
            <w:tcW w:w="508" w:type="pct"/>
            <w:vAlign w:val="center"/>
          </w:tcPr>
          <w:p w14:paraId="15C821C9" w14:textId="77777777" w:rsidR="009A77BF" w:rsidRPr="006A2413" w:rsidRDefault="009A77BF" w:rsidP="00AD2549">
            <w:pPr>
              <w:jc w:val="center"/>
              <w:rPr>
                <w:b/>
                <w:sz w:val="20"/>
              </w:rPr>
            </w:pPr>
            <w:r w:rsidRPr="006A2413">
              <w:rPr>
                <w:b/>
                <w:sz w:val="20"/>
              </w:rPr>
              <w:t>Total</w:t>
            </w:r>
          </w:p>
        </w:tc>
      </w:tr>
      <w:tr w:rsidR="00C317F5" w:rsidRPr="006A2413" w14:paraId="79C8A8A8" w14:textId="77777777" w:rsidTr="00856A56">
        <w:trPr>
          <w:trHeight w:val="67"/>
          <w:jc w:val="center"/>
        </w:trPr>
        <w:tc>
          <w:tcPr>
            <w:tcW w:w="788" w:type="pct"/>
            <w:vMerge w:val="restart"/>
          </w:tcPr>
          <w:p w14:paraId="51ABE687" w14:textId="77777777" w:rsidR="009948B8" w:rsidRPr="006A2413" w:rsidRDefault="009948B8" w:rsidP="00AD2549">
            <w:pPr>
              <w:tabs>
                <w:tab w:val="left" w:pos="8280"/>
              </w:tabs>
              <w:jc w:val="left"/>
              <w:rPr>
                <w:sz w:val="20"/>
              </w:rPr>
            </w:pPr>
            <w:r w:rsidRPr="006A2413">
              <w:rPr>
                <w:sz w:val="20"/>
              </w:rPr>
              <w:t>Consommation (tonnes PAO)</w:t>
            </w:r>
          </w:p>
        </w:tc>
        <w:tc>
          <w:tcPr>
            <w:tcW w:w="1372" w:type="pct"/>
            <w:gridSpan w:val="2"/>
            <w:vAlign w:val="center"/>
          </w:tcPr>
          <w:p w14:paraId="4AB7AA3A" w14:textId="77777777" w:rsidR="009948B8" w:rsidRPr="00856D67" w:rsidRDefault="009948B8" w:rsidP="00AD2549">
            <w:pPr>
              <w:tabs>
                <w:tab w:val="left" w:pos="8280"/>
              </w:tabs>
              <w:jc w:val="left"/>
              <w:rPr>
                <w:sz w:val="20"/>
                <w:lang w:val="fr-CA"/>
              </w:rPr>
            </w:pPr>
            <w:r w:rsidRPr="00856D67">
              <w:rPr>
                <w:sz w:val="20"/>
                <w:lang w:val="fr-CA"/>
              </w:rPr>
              <w:t>Limites du Protocole de Montréal</w:t>
            </w:r>
          </w:p>
        </w:tc>
        <w:tc>
          <w:tcPr>
            <w:tcW w:w="512" w:type="pct"/>
            <w:shd w:val="clear" w:color="000000" w:fill="FFFFFF"/>
            <w:vAlign w:val="center"/>
          </w:tcPr>
          <w:p w14:paraId="030A3D1A" w14:textId="021C4625" w:rsidR="009948B8" w:rsidRPr="006A2413" w:rsidRDefault="009948B8" w:rsidP="00AD2549">
            <w:pPr>
              <w:tabs>
                <w:tab w:val="left" w:pos="8280"/>
              </w:tabs>
              <w:jc w:val="right"/>
              <w:rPr>
                <w:sz w:val="20"/>
              </w:rPr>
            </w:pPr>
            <w:r w:rsidRPr="006A2413">
              <w:rPr>
                <w:color w:val="000000"/>
                <w:sz w:val="20"/>
                <w:szCs w:val="20"/>
              </w:rPr>
              <w:t>16,69</w:t>
            </w:r>
          </w:p>
        </w:tc>
        <w:tc>
          <w:tcPr>
            <w:tcW w:w="522" w:type="pct"/>
            <w:shd w:val="clear" w:color="000000" w:fill="FFFFFF"/>
            <w:vAlign w:val="center"/>
          </w:tcPr>
          <w:p w14:paraId="3AD6D39B" w14:textId="11BBB6BC" w:rsidR="009948B8" w:rsidRPr="006A2413" w:rsidRDefault="009948B8" w:rsidP="00AD2549">
            <w:pPr>
              <w:tabs>
                <w:tab w:val="left" w:pos="8280"/>
              </w:tabs>
              <w:jc w:val="right"/>
              <w:rPr>
                <w:sz w:val="20"/>
              </w:rPr>
            </w:pPr>
            <w:r w:rsidRPr="006A2413">
              <w:rPr>
                <w:color w:val="000000"/>
                <w:sz w:val="20"/>
                <w:szCs w:val="20"/>
              </w:rPr>
              <w:t>16,69</w:t>
            </w:r>
          </w:p>
        </w:tc>
        <w:tc>
          <w:tcPr>
            <w:tcW w:w="414" w:type="pct"/>
            <w:shd w:val="clear" w:color="000000" w:fill="FFFFFF"/>
            <w:vAlign w:val="center"/>
          </w:tcPr>
          <w:p w14:paraId="5E80ADE3" w14:textId="695E141A" w:rsidR="009948B8" w:rsidRPr="006A2413" w:rsidRDefault="009948B8" w:rsidP="00AD2549">
            <w:pPr>
              <w:tabs>
                <w:tab w:val="left" w:pos="8280"/>
              </w:tabs>
              <w:jc w:val="right"/>
              <w:rPr>
                <w:sz w:val="20"/>
              </w:rPr>
            </w:pPr>
            <w:r w:rsidRPr="006A2413">
              <w:rPr>
                <w:color w:val="000000"/>
                <w:sz w:val="20"/>
                <w:szCs w:val="20"/>
              </w:rPr>
              <w:t>16,69</w:t>
            </w:r>
          </w:p>
        </w:tc>
        <w:tc>
          <w:tcPr>
            <w:tcW w:w="392" w:type="pct"/>
            <w:shd w:val="clear" w:color="000000" w:fill="FFFFFF"/>
            <w:vAlign w:val="center"/>
          </w:tcPr>
          <w:p w14:paraId="099BC060" w14:textId="59361710" w:rsidR="009948B8" w:rsidRPr="006A2413" w:rsidRDefault="009948B8" w:rsidP="00AD2549">
            <w:pPr>
              <w:tabs>
                <w:tab w:val="left" w:pos="8280"/>
              </w:tabs>
              <w:jc w:val="right"/>
              <w:rPr>
                <w:sz w:val="20"/>
              </w:rPr>
            </w:pPr>
            <w:r w:rsidRPr="006A2413">
              <w:rPr>
                <w:color w:val="000000"/>
                <w:sz w:val="20"/>
                <w:szCs w:val="20"/>
              </w:rPr>
              <w:t>16,69</w:t>
            </w:r>
          </w:p>
        </w:tc>
        <w:tc>
          <w:tcPr>
            <w:tcW w:w="493" w:type="pct"/>
            <w:shd w:val="clear" w:color="000000" w:fill="FFFFFF"/>
            <w:vAlign w:val="center"/>
          </w:tcPr>
          <w:p w14:paraId="372FCD5C" w14:textId="5ABE3953" w:rsidR="009948B8" w:rsidRPr="006A2413" w:rsidRDefault="009948B8" w:rsidP="00AD2549">
            <w:pPr>
              <w:tabs>
                <w:tab w:val="left" w:pos="8280"/>
              </w:tabs>
              <w:jc w:val="right"/>
              <w:rPr>
                <w:sz w:val="20"/>
              </w:rPr>
            </w:pPr>
            <w:r w:rsidRPr="006A2413">
              <w:rPr>
                <w:color w:val="000000"/>
                <w:sz w:val="20"/>
                <w:szCs w:val="20"/>
              </w:rPr>
              <w:t>0</w:t>
            </w:r>
          </w:p>
        </w:tc>
        <w:tc>
          <w:tcPr>
            <w:tcW w:w="508" w:type="pct"/>
            <w:vAlign w:val="center"/>
          </w:tcPr>
          <w:p w14:paraId="3FE61BE3" w14:textId="77777777" w:rsidR="009948B8" w:rsidRPr="006A2413" w:rsidRDefault="009948B8" w:rsidP="00AD2549">
            <w:pPr>
              <w:tabs>
                <w:tab w:val="left" w:pos="8280"/>
              </w:tabs>
              <w:jc w:val="right"/>
              <w:rPr>
                <w:sz w:val="20"/>
              </w:rPr>
            </w:pPr>
            <w:r w:rsidRPr="006A2413">
              <w:rPr>
                <w:sz w:val="20"/>
              </w:rPr>
              <w:t>s.o.</w:t>
            </w:r>
          </w:p>
        </w:tc>
      </w:tr>
      <w:tr w:rsidR="00C317F5" w:rsidRPr="006A2413" w14:paraId="67A57E07" w14:textId="77777777" w:rsidTr="00E53353">
        <w:trPr>
          <w:trHeight w:val="377"/>
          <w:jc w:val="center"/>
        </w:trPr>
        <w:tc>
          <w:tcPr>
            <w:tcW w:w="788" w:type="pct"/>
            <w:vMerge/>
          </w:tcPr>
          <w:p w14:paraId="21FB2307" w14:textId="77777777" w:rsidR="009948B8" w:rsidRPr="006A2413" w:rsidRDefault="009948B8" w:rsidP="00AD2549">
            <w:pPr>
              <w:tabs>
                <w:tab w:val="left" w:pos="8280"/>
              </w:tabs>
              <w:jc w:val="left"/>
              <w:rPr>
                <w:sz w:val="20"/>
              </w:rPr>
            </w:pPr>
          </w:p>
        </w:tc>
        <w:tc>
          <w:tcPr>
            <w:tcW w:w="1372" w:type="pct"/>
            <w:gridSpan w:val="2"/>
            <w:vAlign w:val="center"/>
          </w:tcPr>
          <w:p w14:paraId="3A7B8FE5" w14:textId="77777777" w:rsidR="009948B8" w:rsidRPr="006A2413" w:rsidRDefault="009948B8" w:rsidP="00AD2549">
            <w:pPr>
              <w:tabs>
                <w:tab w:val="left" w:pos="8280"/>
              </w:tabs>
              <w:jc w:val="left"/>
              <w:rPr>
                <w:sz w:val="20"/>
              </w:rPr>
            </w:pPr>
            <w:r w:rsidRPr="006A2413">
              <w:rPr>
                <w:sz w:val="20"/>
              </w:rPr>
              <w:t>Montant maximal autorisé</w:t>
            </w:r>
          </w:p>
        </w:tc>
        <w:tc>
          <w:tcPr>
            <w:tcW w:w="512" w:type="pct"/>
            <w:shd w:val="clear" w:color="000000" w:fill="FFFFFF"/>
            <w:vAlign w:val="center"/>
          </w:tcPr>
          <w:p w14:paraId="314C218E" w14:textId="4EAA098E" w:rsidR="009948B8" w:rsidRPr="006A2413" w:rsidRDefault="009948B8" w:rsidP="00AD2549">
            <w:pPr>
              <w:tabs>
                <w:tab w:val="left" w:pos="8280"/>
              </w:tabs>
              <w:jc w:val="right"/>
              <w:rPr>
                <w:sz w:val="20"/>
              </w:rPr>
            </w:pPr>
            <w:r w:rsidRPr="006A2413">
              <w:rPr>
                <w:color w:val="000000"/>
                <w:sz w:val="20"/>
                <w:szCs w:val="20"/>
              </w:rPr>
              <w:t>16,69</w:t>
            </w:r>
          </w:p>
        </w:tc>
        <w:tc>
          <w:tcPr>
            <w:tcW w:w="522" w:type="pct"/>
            <w:shd w:val="clear" w:color="000000" w:fill="FFFFFF"/>
            <w:vAlign w:val="center"/>
          </w:tcPr>
          <w:p w14:paraId="50B00480" w14:textId="6C3D75B5" w:rsidR="009948B8" w:rsidRPr="006A2413" w:rsidRDefault="009948B8" w:rsidP="00AD2549">
            <w:pPr>
              <w:tabs>
                <w:tab w:val="left" w:pos="8280"/>
              </w:tabs>
              <w:jc w:val="right"/>
              <w:rPr>
                <w:sz w:val="20"/>
              </w:rPr>
            </w:pPr>
            <w:r w:rsidRPr="006A2413">
              <w:rPr>
                <w:color w:val="000000"/>
                <w:sz w:val="20"/>
                <w:szCs w:val="20"/>
              </w:rPr>
              <w:t>12,52</w:t>
            </w:r>
          </w:p>
        </w:tc>
        <w:tc>
          <w:tcPr>
            <w:tcW w:w="414" w:type="pct"/>
            <w:shd w:val="clear" w:color="000000" w:fill="FFFFFF"/>
            <w:vAlign w:val="center"/>
          </w:tcPr>
          <w:p w14:paraId="0BA97A05" w14:textId="0CD99AE4" w:rsidR="009948B8" w:rsidRPr="006A2413" w:rsidRDefault="009948B8" w:rsidP="00AD2549">
            <w:pPr>
              <w:tabs>
                <w:tab w:val="left" w:pos="8280"/>
              </w:tabs>
              <w:jc w:val="right"/>
              <w:rPr>
                <w:sz w:val="20"/>
              </w:rPr>
            </w:pPr>
            <w:r w:rsidRPr="006A2413">
              <w:rPr>
                <w:color w:val="000000"/>
                <w:sz w:val="20"/>
                <w:szCs w:val="20"/>
              </w:rPr>
              <w:t>8,35</w:t>
            </w:r>
          </w:p>
        </w:tc>
        <w:tc>
          <w:tcPr>
            <w:tcW w:w="392" w:type="pct"/>
            <w:shd w:val="clear" w:color="000000" w:fill="FFFFFF"/>
            <w:vAlign w:val="center"/>
          </w:tcPr>
          <w:p w14:paraId="7FBACB48" w14:textId="1317D34E" w:rsidR="009948B8" w:rsidRPr="006A2413" w:rsidRDefault="009948B8" w:rsidP="00AD2549">
            <w:pPr>
              <w:tabs>
                <w:tab w:val="left" w:pos="8280"/>
              </w:tabs>
              <w:jc w:val="right"/>
              <w:rPr>
                <w:sz w:val="20"/>
              </w:rPr>
            </w:pPr>
            <w:r w:rsidRPr="006A2413">
              <w:rPr>
                <w:color w:val="000000"/>
                <w:sz w:val="20"/>
                <w:szCs w:val="20"/>
              </w:rPr>
              <w:t>4,17</w:t>
            </w:r>
          </w:p>
        </w:tc>
        <w:tc>
          <w:tcPr>
            <w:tcW w:w="493" w:type="pct"/>
            <w:shd w:val="clear" w:color="000000" w:fill="FFFFFF"/>
            <w:vAlign w:val="center"/>
          </w:tcPr>
          <w:p w14:paraId="3C159593" w14:textId="13833BBF" w:rsidR="009948B8" w:rsidRPr="006A2413" w:rsidRDefault="009948B8" w:rsidP="00AD2549">
            <w:pPr>
              <w:tabs>
                <w:tab w:val="left" w:pos="8280"/>
              </w:tabs>
              <w:jc w:val="right"/>
              <w:rPr>
                <w:sz w:val="20"/>
              </w:rPr>
            </w:pPr>
            <w:r w:rsidRPr="006A2413">
              <w:rPr>
                <w:color w:val="000000"/>
                <w:sz w:val="20"/>
                <w:szCs w:val="20"/>
              </w:rPr>
              <w:t>0</w:t>
            </w:r>
          </w:p>
        </w:tc>
        <w:tc>
          <w:tcPr>
            <w:tcW w:w="508" w:type="pct"/>
            <w:vAlign w:val="center"/>
          </w:tcPr>
          <w:p w14:paraId="2317EB2A" w14:textId="77777777" w:rsidR="009948B8" w:rsidRPr="006A2413" w:rsidRDefault="009948B8" w:rsidP="00AD2549">
            <w:pPr>
              <w:tabs>
                <w:tab w:val="left" w:pos="8280"/>
              </w:tabs>
              <w:jc w:val="right"/>
              <w:rPr>
                <w:sz w:val="20"/>
              </w:rPr>
            </w:pPr>
            <w:r w:rsidRPr="006A2413">
              <w:rPr>
                <w:sz w:val="20"/>
              </w:rPr>
              <w:t>s.o.</w:t>
            </w:r>
          </w:p>
        </w:tc>
      </w:tr>
      <w:tr w:rsidR="00C317F5" w:rsidRPr="006A2413" w14:paraId="62830A98" w14:textId="77777777" w:rsidTr="00856A56">
        <w:trPr>
          <w:trHeight w:val="340"/>
          <w:jc w:val="center"/>
        </w:trPr>
        <w:tc>
          <w:tcPr>
            <w:tcW w:w="788" w:type="pct"/>
            <w:vMerge w:val="restart"/>
            <w:vAlign w:val="center"/>
          </w:tcPr>
          <w:p w14:paraId="52E0AF3A" w14:textId="77777777" w:rsidR="00C317F5" w:rsidRPr="00856D67" w:rsidRDefault="00C317F5" w:rsidP="00AD2549">
            <w:pPr>
              <w:tabs>
                <w:tab w:val="left" w:pos="8280"/>
              </w:tabs>
              <w:jc w:val="left"/>
              <w:rPr>
                <w:sz w:val="20"/>
                <w:lang w:val="fr-CA"/>
              </w:rPr>
            </w:pPr>
            <w:r w:rsidRPr="00856D67">
              <w:rPr>
                <w:sz w:val="20"/>
                <w:lang w:val="fr-CA"/>
              </w:rPr>
              <w:t xml:space="preserve">Coûts </w:t>
            </w:r>
            <w:r w:rsidRPr="00856D67">
              <w:rPr>
                <w:sz w:val="20"/>
                <w:szCs w:val="20"/>
                <w:lang w:val="fr-CA"/>
              </w:rPr>
              <w:t xml:space="preserve">de projet </w:t>
            </w:r>
            <w:r w:rsidRPr="00856D67">
              <w:rPr>
                <w:sz w:val="20"/>
                <w:lang w:val="fr-CA"/>
              </w:rPr>
              <w:t>demandés en principe ($US)</w:t>
            </w:r>
          </w:p>
        </w:tc>
        <w:tc>
          <w:tcPr>
            <w:tcW w:w="467" w:type="pct"/>
            <w:vMerge w:val="restart"/>
            <w:vAlign w:val="center"/>
          </w:tcPr>
          <w:p w14:paraId="10AF385D" w14:textId="3EECD458" w:rsidR="00C317F5" w:rsidRPr="006A2413" w:rsidRDefault="00124745" w:rsidP="00AD2549">
            <w:pPr>
              <w:tabs>
                <w:tab w:val="left" w:pos="8280"/>
              </w:tabs>
              <w:jc w:val="center"/>
              <w:rPr>
                <w:sz w:val="20"/>
              </w:rPr>
            </w:pPr>
            <w:r>
              <w:rPr>
                <w:color w:val="000000" w:themeColor="text1"/>
                <w:sz w:val="20"/>
              </w:rPr>
              <w:t xml:space="preserve">ONUDI </w:t>
            </w:r>
          </w:p>
        </w:tc>
        <w:tc>
          <w:tcPr>
            <w:tcW w:w="905" w:type="pct"/>
            <w:vAlign w:val="center"/>
          </w:tcPr>
          <w:p w14:paraId="2D11F7AA" w14:textId="77777777" w:rsidR="00C317F5" w:rsidRPr="006A2413" w:rsidRDefault="00C317F5" w:rsidP="00AD2549">
            <w:pPr>
              <w:tabs>
                <w:tab w:val="left" w:pos="8280"/>
              </w:tabs>
              <w:jc w:val="left"/>
              <w:rPr>
                <w:sz w:val="20"/>
              </w:rPr>
            </w:pPr>
            <w:r w:rsidRPr="006A2413">
              <w:rPr>
                <w:sz w:val="20"/>
              </w:rPr>
              <w:t>Coûts du projet</w:t>
            </w:r>
          </w:p>
        </w:tc>
        <w:tc>
          <w:tcPr>
            <w:tcW w:w="512" w:type="pct"/>
            <w:shd w:val="clear" w:color="000000" w:fill="FFFFFF"/>
            <w:vAlign w:val="center"/>
          </w:tcPr>
          <w:p w14:paraId="25571139" w14:textId="62F32A5F" w:rsidR="00C317F5" w:rsidRPr="006A2413" w:rsidRDefault="00C317F5" w:rsidP="00480987">
            <w:pPr>
              <w:tabs>
                <w:tab w:val="left" w:pos="8280"/>
              </w:tabs>
              <w:jc w:val="right"/>
              <w:rPr>
                <w:sz w:val="20"/>
              </w:rPr>
            </w:pPr>
            <w:r w:rsidRPr="006A2413">
              <w:rPr>
                <w:color w:val="000000"/>
                <w:sz w:val="20"/>
                <w:szCs w:val="20"/>
              </w:rPr>
              <w:t>1</w:t>
            </w:r>
            <w:r w:rsidR="00011DF8" w:rsidRPr="006A2413">
              <w:rPr>
                <w:color w:val="000000"/>
                <w:sz w:val="20"/>
                <w:szCs w:val="20"/>
              </w:rPr>
              <w:t>65 240</w:t>
            </w:r>
          </w:p>
        </w:tc>
        <w:tc>
          <w:tcPr>
            <w:tcW w:w="522" w:type="pct"/>
            <w:shd w:val="clear" w:color="000000" w:fill="FFFFFF"/>
            <w:vAlign w:val="center"/>
          </w:tcPr>
          <w:p w14:paraId="183C70BB" w14:textId="226D299B" w:rsidR="00C317F5" w:rsidRPr="006A2413" w:rsidRDefault="00C317F5" w:rsidP="00480987">
            <w:pPr>
              <w:tabs>
                <w:tab w:val="left" w:pos="8280"/>
              </w:tabs>
              <w:jc w:val="right"/>
              <w:rPr>
                <w:sz w:val="20"/>
              </w:rPr>
            </w:pPr>
            <w:r w:rsidRPr="006A2413">
              <w:rPr>
                <w:color w:val="000000"/>
                <w:sz w:val="20"/>
                <w:szCs w:val="20"/>
              </w:rPr>
              <w:t>1</w:t>
            </w:r>
            <w:r w:rsidR="00743C85" w:rsidRPr="006A2413">
              <w:rPr>
                <w:color w:val="000000"/>
                <w:sz w:val="20"/>
                <w:szCs w:val="20"/>
              </w:rPr>
              <w:t xml:space="preserve"> 128</w:t>
            </w:r>
            <w:r w:rsidR="00EF2355" w:rsidRPr="006A2413">
              <w:rPr>
                <w:color w:val="000000"/>
                <w:sz w:val="20"/>
                <w:szCs w:val="20"/>
              </w:rPr>
              <w:t xml:space="preserve"> 764</w:t>
            </w:r>
          </w:p>
        </w:tc>
        <w:tc>
          <w:tcPr>
            <w:tcW w:w="414" w:type="pct"/>
            <w:shd w:val="clear" w:color="000000" w:fill="FFFFFF"/>
            <w:vAlign w:val="center"/>
          </w:tcPr>
          <w:p w14:paraId="61BD722D" w14:textId="59E21442" w:rsidR="00C317F5" w:rsidRPr="006A2413" w:rsidRDefault="00C317F5" w:rsidP="00480987">
            <w:pPr>
              <w:tabs>
                <w:tab w:val="left" w:pos="8280"/>
              </w:tabs>
              <w:jc w:val="right"/>
              <w:rPr>
                <w:sz w:val="20"/>
              </w:rPr>
            </w:pPr>
            <w:r w:rsidRPr="006A2413">
              <w:rPr>
                <w:b/>
                <w:bCs/>
                <w:color w:val="000000"/>
                <w:sz w:val="20"/>
                <w:szCs w:val="20"/>
              </w:rPr>
              <w:t>-</w:t>
            </w:r>
          </w:p>
        </w:tc>
        <w:tc>
          <w:tcPr>
            <w:tcW w:w="392" w:type="pct"/>
            <w:shd w:val="clear" w:color="000000" w:fill="FFFFFF"/>
            <w:vAlign w:val="center"/>
          </w:tcPr>
          <w:p w14:paraId="3BD203B0" w14:textId="51301AD7" w:rsidR="00C317F5" w:rsidRPr="006A2413" w:rsidRDefault="00C317F5" w:rsidP="00480987">
            <w:pPr>
              <w:tabs>
                <w:tab w:val="left" w:pos="8280"/>
              </w:tabs>
              <w:jc w:val="right"/>
              <w:rPr>
                <w:sz w:val="20"/>
              </w:rPr>
            </w:pPr>
            <w:r w:rsidRPr="006A2413">
              <w:rPr>
                <w:b/>
                <w:bCs/>
                <w:color w:val="000000"/>
                <w:sz w:val="20"/>
                <w:szCs w:val="20"/>
              </w:rPr>
              <w:t>-</w:t>
            </w:r>
          </w:p>
        </w:tc>
        <w:tc>
          <w:tcPr>
            <w:tcW w:w="493" w:type="pct"/>
            <w:shd w:val="clear" w:color="000000" w:fill="FFFFFF"/>
            <w:vAlign w:val="center"/>
          </w:tcPr>
          <w:p w14:paraId="02E43A87" w14:textId="6C2AD5D3" w:rsidR="00C317F5" w:rsidRPr="006A2413" w:rsidRDefault="006A3739" w:rsidP="00480987">
            <w:pPr>
              <w:tabs>
                <w:tab w:val="left" w:pos="8280"/>
              </w:tabs>
              <w:jc w:val="right"/>
              <w:rPr>
                <w:sz w:val="20"/>
              </w:rPr>
            </w:pPr>
            <w:r w:rsidRPr="006A2413">
              <w:rPr>
                <w:color w:val="000000"/>
                <w:sz w:val="20"/>
                <w:szCs w:val="20"/>
                <w:lang w:val="en-US"/>
              </w:rPr>
              <w:t xml:space="preserve">145 800 </w:t>
            </w:r>
          </w:p>
        </w:tc>
        <w:tc>
          <w:tcPr>
            <w:tcW w:w="508" w:type="pct"/>
            <w:shd w:val="clear" w:color="000000" w:fill="FFFFFF"/>
            <w:vAlign w:val="center"/>
          </w:tcPr>
          <w:p w14:paraId="08A5FA61" w14:textId="0D91665B" w:rsidR="00C317F5" w:rsidRPr="006A2413" w:rsidRDefault="0004066C" w:rsidP="00480987">
            <w:pPr>
              <w:tabs>
                <w:tab w:val="left" w:pos="8280"/>
              </w:tabs>
              <w:jc w:val="right"/>
              <w:rPr>
                <w:sz w:val="20"/>
              </w:rPr>
            </w:pPr>
            <w:r w:rsidRPr="006A2413">
              <w:rPr>
                <w:sz w:val="20"/>
              </w:rPr>
              <w:t>1 439 804</w:t>
            </w:r>
          </w:p>
        </w:tc>
      </w:tr>
      <w:tr w:rsidR="00441AFC" w:rsidRPr="006A2413" w14:paraId="6FF3CFC6" w14:textId="77777777" w:rsidTr="00856A56">
        <w:trPr>
          <w:trHeight w:val="340"/>
          <w:jc w:val="center"/>
        </w:trPr>
        <w:tc>
          <w:tcPr>
            <w:tcW w:w="788" w:type="pct"/>
            <w:vMerge/>
            <w:vAlign w:val="center"/>
          </w:tcPr>
          <w:p w14:paraId="583A5242" w14:textId="77777777" w:rsidR="00441AFC" w:rsidRPr="006A2413" w:rsidRDefault="00441AFC" w:rsidP="00AD2549">
            <w:pPr>
              <w:tabs>
                <w:tab w:val="left" w:pos="8280"/>
              </w:tabs>
              <w:jc w:val="left"/>
              <w:rPr>
                <w:sz w:val="20"/>
              </w:rPr>
            </w:pPr>
          </w:p>
        </w:tc>
        <w:tc>
          <w:tcPr>
            <w:tcW w:w="467" w:type="pct"/>
            <w:vMerge/>
            <w:vAlign w:val="center"/>
          </w:tcPr>
          <w:p w14:paraId="507291DB" w14:textId="77777777" w:rsidR="00441AFC" w:rsidRPr="006A2413" w:rsidRDefault="00441AFC" w:rsidP="00AD2549">
            <w:pPr>
              <w:tabs>
                <w:tab w:val="left" w:pos="8280"/>
              </w:tabs>
              <w:jc w:val="center"/>
              <w:rPr>
                <w:sz w:val="20"/>
              </w:rPr>
            </w:pPr>
          </w:p>
        </w:tc>
        <w:tc>
          <w:tcPr>
            <w:tcW w:w="905" w:type="pct"/>
            <w:vAlign w:val="center"/>
          </w:tcPr>
          <w:p w14:paraId="56525D44" w14:textId="77777777" w:rsidR="00441AFC" w:rsidRPr="006A2413" w:rsidRDefault="00441AFC" w:rsidP="00AD2549">
            <w:pPr>
              <w:tabs>
                <w:tab w:val="left" w:pos="8280"/>
              </w:tabs>
              <w:jc w:val="left"/>
              <w:rPr>
                <w:sz w:val="20"/>
              </w:rPr>
            </w:pPr>
            <w:r w:rsidRPr="006A2413">
              <w:rPr>
                <w:sz w:val="20"/>
              </w:rPr>
              <w:t>Coûts d'appui</w:t>
            </w:r>
          </w:p>
        </w:tc>
        <w:tc>
          <w:tcPr>
            <w:tcW w:w="512" w:type="pct"/>
            <w:shd w:val="clear" w:color="000000" w:fill="FFFFFF"/>
            <w:vAlign w:val="center"/>
          </w:tcPr>
          <w:p w14:paraId="30D0EA52" w14:textId="0EDAFA08" w:rsidR="00441AFC" w:rsidRPr="006A2413" w:rsidRDefault="00441AFC" w:rsidP="00480987">
            <w:pPr>
              <w:tabs>
                <w:tab w:val="left" w:pos="8280"/>
              </w:tabs>
              <w:jc w:val="right"/>
              <w:rPr>
                <w:sz w:val="20"/>
              </w:rPr>
            </w:pPr>
            <w:r w:rsidRPr="006A2413">
              <w:rPr>
                <w:color w:val="000000"/>
                <w:sz w:val="20"/>
                <w:szCs w:val="20"/>
              </w:rPr>
              <w:t>11</w:t>
            </w:r>
            <w:r w:rsidR="00F62014" w:rsidRPr="006A2413">
              <w:rPr>
                <w:color w:val="000000"/>
                <w:sz w:val="20"/>
                <w:szCs w:val="20"/>
              </w:rPr>
              <w:t xml:space="preserve"> 567</w:t>
            </w:r>
          </w:p>
        </w:tc>
        <w:tc>
          <w:tcPr>
            <w:tcW w:w="522" w:type="pct"/>
            <w:shd w:val="clear" w:color="000000" w:fill="FFFFFF"/>
            <w:vAlign w:val="center"/>
          </w:tcPr>
          <w:p w14:paraId="59BA25DA" w14:textId="6E35BC1E" w:rsidR="00441AFC" w:rsidRPr="006A2413" w:rsidRDefault="00710BC5" w:rsidP="00480987">
            <w:pPr>
              <w:tabs>
                <w:tab w:val="left" w:pos="8280"/>
              </w:tabs>
              <w:jc w:val="right"/>
              <w:rPr>
                <w:sz w:val="20"/>
              </w:rPr>
            </w:pPr>
            <w:r w:rsidRPr="006A2413">
              <w:rPr>
                <w:sz w:val="20"/>
              </w:rPr>
              <w:t>79</w:t>
            </w:r>
            <w:r w:rsidR="00B41280" w:rsidRPr="006A2413">
              <w:rPr>
                <w:sz w:val="20"/>
              </w:rPr>
              <w:t xml:space="preserve"> 013</w:t>
            </w:r>
          </w:p>
        </w:tc>
        <w:tc>
          <w:tcPr>
            <w:tcW w:w="414" w:type="pct"/>
            <w:shd w:val="clear" w:color="000000" w:fill="FFFFFF"/>
            <w:vAlign w:val="center"/>
          </w:tcPr>
          <w:p w14:paraId="554B02C5" w14:textId="18F7E206" w:rsidR="00441AFC" w:rsidRPr="006A2413" w:rsidRDefault="00441AFC" w:rsidP="00480987">
            <w:pPr>
              <w:tabs>
                <w:tab w:val="left" w:pos="8280"/>
              </w:tabs>
              <w:jc w:val="right"/>
              <w:rPr>
                <w:sz w:val="20"/>
              </w:rPr>
            </w:pPr>
            <w:r w:rsidRPr="006A2413">
              <w:rPr>
                <w:color w:val="000000"/>
                <w:sz w:val="20"/>
                <w:szCs w:val="20"/>
              </w:rPr>
              <w:t>-</w:t>
            </w:r>
          </w:p>
        </w:tc>
        <w:tc>
          <w:tcPr>
            <w:tcW w:w="392" w:type="pct"/>
            <w:shd w:val="clear" w:color="000000" w:fill="FFFFFF"/>
            <w:vAlign w:val="center"/>
          </w:tcPr>
          <w:p w14:paraId="39B632F5" w14:textId="78A6BF91" w:rsidR="00441AFC" w:rsidRPr="006A2413" w:rsidRDefault="00441AFC" w:rsidP="00480987">
            <w:pPr>
              <w:tabs>
                <w:tab w:val="left" w:pos="8280"/>
              </w:tabs>
              <w:jc w:val="right"/>
              <w:rPr>
                <w:sz w:val="20"/>
              </w:rPr>
            </w:pPr>
            <w:r w:rsidRPr="006A2413">
              <w:rPr>
                <w:color w:val="000000"/>
                <w:sz w:val="20"/>
                <w:szCs w:val="20"/>
              </w:rPr>
              <w:t>-</w:t>
            </w:r>
          </w:p>
        </w:tc>
        <w:tc>
          <w:tcPr>
            <w:tcW w:w="493" w:type="pct"/>
            <w:shd w:val="clear" w:color="000000" w:fill="FFFFFF"/>
            <w:vAlign w:val="center"/>
          </w:tcPr>
          <w:p w14:paraId="1DCDB05B" w14:textId="58C212BD" w:rsidR="00441AFC" w:rsidRPr="006A2413" w:rsidRDefault="00BB0947" w:rsidP="00480987">
            <w:pPr>
              <w:tabs>
                <w:tab w:val="left" w:pos="8280"/>
              </w:tabs>
              <w:jc w:val="right"/>
              <w:rPr>
                <w:sz w:val="20"/>
              </w:rPr>
            </w:pPr>
            <w:r w:rsidRPr="006A2413">
              <w:rPr>
                <w:sz w:val="20"/>
              </w:rPr>
              <w:t>10 206</w:t>
            </w:r>
          </w:p>
        </w:tc>
        <w:tc>
          <w:tcPr>
            <w:tcW w:w="508" w:type="pct"/>
            <w:shd w:val="clear" w:color="000000" w:fill="FFFFFF"/>
            <w:vAlign w:val="center"/>
          </w:tcPr>
          <w:p w14:paraId="76F3543E" w14:textId="427A6E66" w:rsidR="00441AFC" w:rsidRPr="006A2413" w:rsidRDefault="00D772CA" w:rsidP="00480987">
            <w:pPr>
              <w:tabs>
                <w:tab w:val="left" w:pos="8280"/>
              </w:tabs>
              <w:jc w:val="right"/>
              <w:rPr>
                <w:sz w:val="20"/>
              </w:rPr>
            </w:pPr>
            <w:r w:rsidRPr="006A2413">
              <w:rPr>
                <w:sz w:val="20"/>
              </w:rPr>
              <w:t>100</w:t>
            </w:r>
            <w:r w:rsidR="008C0F6A" w:rsidRPr="006A2413">
              <w:rPr>
                <w:sz w:val="20"/>
              </w:rPr>
              <w:t xml:space="preserve"> 786</w:t>
            </w:r>
          </w:p>
        </w:tc>
      </w:tr>
      <w:tr w:rsidR="00C9420E" w:rsidRPr="006A2413" w14:paraId="1705C22E" w14:textId="77777777" w:rsidTr="00856A56">
        <w:trPr>
          <w:trHeight w:val="157"/>
          <w:jc w:val="center"/>
        </w:trPr>
        <w:tc>
          <w:tcPr>
            <w:tcW w:w="1255" w:type="pct"/>
            <w:gridSpan w:val="2"/>
            <w:vMerge w:val="restart"/>
            <w:vAlign w:val="center"/>
          </w:tcPr>
          <w:p w14:paraId="509A0B43" w14:textId="77777777" w:rsidR="00C9420E" w:rsidRPr="00856D67" w:rsidRDefault="00C9420E" w:rsidP="00C9420E">
            <w:pPr>
              <w:tabs>
                <w:tab w:val="left" w:pos="8280"/>
              </w:tabs>
              <w:jc w:val="left"/>
              <w:rPr>
                <w:sz w:val="20"/>
                <w:lang w:val="fr-CA"/>
              </w:rPr>
            </w:pPr>
            <w:r w:rsidRPr="00856D67">
              <w:rPr>
                <w:sz w:val="20"/>
                <w:lang w:val="fr-CA"/>
              </w:rPr>
              <w:t>Total des montants recommandés en principe ($US)</w:t>
            </w:r>
          </w:p>
        </w:tc>
        <w:tc>
          <w:tcPr>
            <w:tcW w:w="905" w:type="pct"/>
            <w:vAlign w:val="center"/>
          </w:tcPr>
          <w:p w14:paraId="40AEDB63" w14:textId="77777777" w:rsidR="00C9420E" w:rsidRPr="006A2413" w:rsidRDefault="00C9420E" w:rsidP="00C9420E">
            <w:pPr>
              <w:tabs>
                <w:tab w:val="left" w:pos="8280"/>
              </w:tabs>
              <w:jc w:val="left"/>
              <w:rPr>
                <w:sz w:val="20"/>
              </w:rPr>
            </w:pPr>
            <w:r w:rsidRPr="006A2413">
              <w:rPr>
                <w:sz w:val="20"/>
              </w:rPr>
              <w:t>Coûts du projet</w:t>
            </w:r>
          </w:p>
        </w:tc>
        <w:tc>
          <w:tcPr>
            <w:tcW w:w="512" w:type="pct"/>
            <w:shd w:val="clear" w:color="000000" w:fill="FFFFFF"/>
            <w:vAlign w:val="center"/>
          </w:tcPr>
          <w:p w14:paraId="0F233AD6" w14:textId="2C28AF15" w:rsidR="00C9420E" w:rsidRPr="006A2413" w:rsidRDefault="00C9420E" w:rsidP="00480987">
            <w:pPr>
              <w:tabs>
                <w:tab w:val="left" w:pos="8280"/>
              </w:tabs>
              <w:jc w:val="right"/>
              <w:rPr>
                <w:sz w:val="20"/>
              </w:rPr>
            </w:pPr>
            <w:r w:rsidRPr="006A2413">
              <w:rPr>
                <w:color w:val="000000"/>
                <w:sz w:val="20"/>
                <w:szCs w:val="20"/>
              </w:rPr>
              <w:t>165 240</w:t>
            </w:r>
          </w:p>
        </w:tc>
        <w:tc>
          <w:tcPr>
            <w:tcW w:w="522" w:type="pct"/>
            <w:shd w:val="clear" w:color="000000" w:fill="FFFFFF"/>
            <w:vAlign w:val="center"/>
          </w:tcPr>
          <w:p w14:paraId="5594DD5C" w14:textId="70F1B024" w:rsidR="00C9420E" w:rsidRPr="006A2413" w:rsidRDefault="00EF2355" w:rsidP="00480987">
            <w:pPr>
              <w:tabs>
                <w:tab w:val="left" w:pos="8280"/>
              </w:tabs>
              <w:jc w:val="right"/>
              <w:rPr>
                <w:sz w:val="20"/>
              </w:rPr>
            </w:pPr>
            <w:r w:rsidRPr="006A2413">
              <w:rPr>
                <w:color w:val="000000"/>
                <w:sz w:val="20"/>
                <w:szCs w:val="20"/>
              </w:rPr>
              <w:t>1 128 764</w:t>
            </w:r>
          </w:p>
        </w:tc>
        <w:tc>
          <w:tcPr>
            <w:tcW w:w="414" w:type="pct"/>
            <w:shd w:val="clear" w:color="000000" w:fill="FFFFFF"/>
            <w:vAlign w:val="center"/>
          </w:tcPr>
          <w:p w14:paraId="4AFD0669" w14:textId="759D856D" w:rsidR="00C9420E" w:rsidRPr="006A2413" w:rsidRDefault="00C9420E" w:rsidP="00480987">
            <w:pPr>
              <w:tabs>
                <w:tab w:val="left" w:pos="8280"/>
              </w:tabs>
              <w:jc w:val="right"/>
              <w:rPr>
                <w:sz w:val="20"/>
              </w:rPr>
            </w:pPr>
            <w:r w:rsidRPr="006A2413">
              <w:rPr>
                <w:b/>
                <w:bCs/>
                <w:color w:val="000000"/>
                <w:sz w:val="20"/>
                <w:szCs w:val="20"/>
              </w:rPr>
              <w:t>-</w:t>
            </w:r>
          </w:p>
        </w:tc>
        <w:tc>
          <w:tcPr>
            <w:tcW w:w="392" w:type="pct"/>
            <w:shd w:val="clear" w:color="000000" w:fill="FFFFFF"/>
            <w:vAlign w:val="center"/>
          </w:tcPr>
          <w:p w14:paraId="67EBCAE0" w14:textId="37149D6F" w:rsidR="00C9420E" w:rsidRPr="006A2413" w:rsidRDefault="00C9420E" w:rsidP="00480987">
            <w:pPr>
              <w:tabs>
                <w:tab w:val="left" w:pos="8280"/>
              </w:tabs>
              <w:jc w:val="right"/>
              <w:rPr>
                <w:sz w:val="20"/>
              </w:rPr>
            </w:pPr>
            <w:r w:rsidRPr="006A2413">
              <w:rPr>
                <w:b/>
                <w:bCs/>
                <w:color w:val="000000"/>
                <w:sz w:val="20"/>
                <w:szCs w:val="20"/>
              </w:rPr>
              <w:t>-</w:t>
            </w:r>
          </w:p>
        </w:tc>
        <w:tc>
          <w:tcPr>
            <w:tcW w:w="493" w:type="pct"/>
            <w:shd w:val="clear" w:color="000000" w:fill="FFFFFF"/>
            <w:vAlign w:val="center"/>
          </w:tcPr>
          <w:p w14:paraId="5BD2E052" w14:textId="286128DE" w:rsidR="00C9420E" w:rsidRPr="006A2413" w:rsidRDefault="006A3739" w:rsidP="00480987">
            <w:pPr>
              <w:tabs>
                <w:tab w:val="left" w:pos="8280"/>
              </w:tabs>
              <w:jc w:val="right"/>
              <w:rPr>
                <w:sz w:val="20"/>
              </w:rPr>
            </w:pPr>
            <w:r w:rsidRPr="006A2413">
              <w:rPr>
                <w:color w:val="000000"/>
                <w:sz w:val="20"/>
                <w:szCs w:val="20"/>
                <w:lang w:val="en-US"/>
              </w:rPr>
              <w:t xml:space="preserve">145 800 </w:t>
            </w:r>
          </w:p>
        </w:tc>
        <w:tc>
          <w:tcPr>
            <w:tcW w:w="508" w:type="pct"/>
            <w:shd w:val="clear" w:color="000000" w:fill="FFFFFF"/>
            <w:vAlign w:val="center"/>
          </w:tcPr>
          <w:p w14:paraId="43F487AD" w14:textId="65D2E2D6" w:rsidR="00C9420E" w:rsidRPr="006A2413" w:rsidRDefault="00CC02B5" w:rsidP="00480987">
            <w:pPr>
              <w:tabs>
                <w:tab w:val="left" w:pos="8280"/>
              </w:tabs>
              <w:jc w:val="right"/>
              <w:rPr>
                <w:sz w:val="20"/>
              </w:rPr>
            </w:pPr>
            <w:r w:rsidRPr="006A2413">
              <w:rPr>
                <w:sz w:val="20"/>
              </w:rPr>
              <w:t>1 439 804</w:t>
            </w:r>
          </w:p>
        </w:tc>
      </w:tr>
      <w:tr w:rsidR="00C9420E" w:rsidRPr="006A2413" w14:paraId="20B2241D" w14:textId="77777777" w:rsidTr="00856A56">
        <w:trPr>
          <w:trHeight w:val="202"/>
          <w:jc w:val="center"/>
        </w:trPr>
        <w:tc>
          <w:tcPr>
            <w:tcW w:w="1255" w:type="pct"/>
            <w:gridSpan w:val="2"/>
            <w:vMerge/>
          </w:tcPr>
          <w:p w14:paraId="52F71961" w14:textId="77777777" w:rsidR="00C9420E" w:rsidRPr="006A2413" w:rsidRDefault="00C9420E" w:rsidP="00C9420E">
            <w:pPr>
              <w:tabs>
                <w:tab w:val="left" w:pos="8280"/>
              </w:tabs>
              <w:jc w:val="left"/>
              <w:rPr>
                <w:sz w:val="20"/>
              </w:rPr>
            </w:pPr>
          </w:p>
        </w:tc>
        <w:tc>
          <w:tcPr>
            <w:tcW w:w="905" w:type="pct"/>
            <w:vAlign w:val="center"/>
          </w:tcPr>
          <w:p w14:paraId="6C9580B1" w14:textId="77777777" w:rsidR="00C9420E" w:rsidRPr="006A2413" w:rsidRDefault="00C9420E" w:rsidP="00C9420E">
            <w:pPr>
              <w:tabs>
                <w:tab w:val="left" w:pos="8280"/>
              </w:tabs>
              <w:jc w:val="left"/>
              <w:rPr>
                <w:sz w:val="20"/>
              </w:rPr>
            </w:pPr>
            <w:r w:rsidRPr="006A2413">
              <w:rPr>
                <w:sz w:val="20"/>
              </w:rPr>
              <w:t>Coûts d'appui</w:t>
            </w:r>
          </w:p>
        </w:tc>
        <w:tc>
          <w:tcPr>
            <w:tcW w:w="512" w:type="pct"/>
            <w:shd w:val="clear" w:color="000000" w:fill="FFFFFF"/>
            <w:vAlign w:val="center"/>
          </w:tcPr>
          <w:p w14:paraId="3E76FA11" w14:textId="01B6C3DA" w:rsidR="00C9420E" w:rsidRPr="006A2413" w:rsidRDefault="00C9420E" w:rsidP="00480987">
            <w:pPr>
              <w:tabs>
                <w:tab w:val="left" w:pos="8280"/>
              </w:tabs>
              <w:jc w:val="right"/>
              <w:rPr>
                <w:sz w:val="20"/>
              </w:rPr>
            </w:pPr>
            <w:r w:rsidRPr="006A2413">
              <w:rPr>
                <w:color w:val="000000"/>
                <w:sz w:val="20"/>
                <w:szCs w:val="20"/>
              </w:rPr>
              <w:t>11</w:t>
            </w:r>
            <w:r w:rsidR="00F62014" w:rsidRPr="006A2413">
              <w:rPr>
                <w:color w:val="000000"/>
                <w:sz w:val="20"/>
                <w:szCs w:val="20"/>
              </w:rPr>
              <w:t xml:space="preserve"> 567</w:t>
            </w:r>
          </w:p>
        </w:tc>
        <w:tc>
          <w:tcPr>
            <w:tcW w:w="522" w:type="pct"/>
            <w:shd w:val="clear" w:color="000000" w:fill="FFFFFF"/>
            <w:vAlign w:val="center"/>
          </w:tcPr>
          <w:p w14:paraId="75642A13" w14:textId="54150115" w:rsidR="00C9420E" w:rsidRPr="006A2413" w:rsidRDefault="00E42AAE" w:rsidP="00480987">
            <w:pPr>
              <w:tabs>
                <w:tab w:val="left" w:pos="8280"/>
              </w:tabs>
              <w:jc w:val="right"/>
              <w:rPr>
                <w:sz w:val="20"/>
              </w:rPr>
            </w:pPr>
            <w:r w:rsidRPr="006A2413">
              <w:rPr>
                <w:sz w:val="20"/>
              </w:rPr>
              <w:t>79 013</w:t>
            </w:r>
          </w:p>
        </w:tc>
        <w:tc>
          <w:tcPr>
            <w:tcW w:w="414" w:type="pct"/>
            <w:shd w:val="clear" w:color="000000" w:fill="FFFFFF"/>
            <w:vAlign w:val="center"/>
          </w:tcPr>
          <w:p w14:paraId="1EAF1B2F" w14:textId="25A4D018" w:rsidR="00C9420E" w:rsidRPr="006A2413" w:rsidRDefault="00C9420E" w:rsidP="00480987">
            <w:pPr>
              <w:tabs>
                <w:tab w:val="left" w:pos="8280"/>
              </w:tabs>
              <w:jc w:val="right"/>
              <w:rPr>
                <w:sz w:val="20"/>
              </w:rPr>
            </w:pPr>
            <w:r w:rsidRPr="006A2413">
              <w:rPr>
                <w:color w:val="000000"/>
                <w:sz w:val="20"/>
                <w:szCs w:val="20"/>
              </w:rPr>
              <w:t>-</w:t>
            </w:r>
          </w:p>
        </w:tc>
        <w:tc>
          <w:tcPr>
            <w:tcW w:w="392" w:type="pct"/>
            <w:shd w:val="clear" w:color="000000" w:fill="FFFFFF"/>
            <w:vAlign w:val="center"/>
          </w:tcPr>
          <w:p w14:paraId="3EB28C5A" w14:textId="3ECFFEA9" w:rsidR="00C9420E" w:rsidRPr="006A2413" w:rsidRDefault="00C9420E" w:rsidP="00480987">
            <w:pPr>
              <w:tabs>
                <w:tab w:val="left" w:pos="8280"/>
              </w:tabs>
              <w:jc w:val="right"/>
              <w:rPr>
                <w:sz w:val="20"/>
              </w:rPr>
            </w:pPr>
            <w:r w:rsidRPr="006A2413">
              <w:rPr>
                <w:color w:val="000000"/>
                <w:sz w:val="20"/>
                <w:szCs w:val="20"/>
              </w:rPr>
              <w:t>-</w:t>
            </w:r>
          </w:p>
        </w:tc>
        <w:tc>
          <w:tcPr>
            <w:tcW w:w="493" w:type="pct"/>
            <w:shd w:val="clear" w:color="000000" w:fill="FFFFFF"/>
            <w:vAlign w:val="center"/>
          </w:tcPr>
          <w:p w14:paraId="62BF2DF6" w14:textId="7660F627" w:rsidR="00C9420E" w:rsidRPr="006A2413" w:rsidRDefault="00BB0947" w:rsidP="00480987">
            <w:pPr>
              <w:tabs>
                <w:tab w:val="left" w:pos="8280"/>
              </w:tabs>
              <w:jc w:val="right"/>
              <w:rPr>
                <w:sz w:val="20"/>
              </w:rPr>
            </w:pPr>
            <w:r w:rsidRPr="006A2413">
              <w:rPr>
                <w:sz w:val="20"/>
              </w:rPr>
              <w:t>10 206</w:t>
            </w:r>
          </w:p>
        </w:tc>
        <w:tc>
          <w:tcPr>
            <w:tcW w:w="508" w:type="pct"/>
            <w:shd w:val="clear" w:color="000000" w:fill="FFFFFF"/>
            <w:vAlign w:val="center"/>
          </w:tcPr>
          <w:p w14:paraId="5B532B54" w14:textId="47F5246F" w:rsidR="00C9420E" w:rsidRPr="006A2413" w:rsidRDefault="00CC02B5" w:rsidP="00480987">
            <w:pPr>
              <w:tabs>
                <w:tab w:val="left" w:pos="8280"/>
              </w:tabs>
              <w:jc w:val="right"/>
              <w:rPr>
                <w:sz w:val="20"/>
              </w:rPr>
            </w:pPr>
            <w:r w:rsidRPr="006A2413">
              <w:rPr>
                <w:sz w:val="20"/>
              </w:rPr>
              <w:t>100</w:t>
            </w:r>
            <w:r w:rsidR="008C0F6A" w:rsidRPr="006A2413">
              <w:rPr>
                <w:sz w:val="20"/>
              </w:rPr>
              <w:t xml:space="preserve"> 786</w:t>
            </w:r>
          </w:p>
        </w:tc>
      </w:tr>
      <w:tr w:rsidR="00C9420E" w:rsidRPr="006A2413" w14:paraId="11549C1D" w14:textId="77777777" w:rsidTr="00856A56">
        <w:trPr>
          <w:trHeight w:val="46"/>
          <w:jc w:val="center"/>
        </w:trPr>
        <w:tc>
          <w:tcPr>
            <w:tcW w:w="1255" w:type="pct"/>
            <w:gridSpan w:val="2"/>
            <w:vMerge/>
          </w:tcPr>
          <w:p w14:paraId="6D2023E8" w14:textId="77777777" w:rsidR="00C9420E" w:rsidRPr="006A2413" w:rsidRDefault="00C9420E" w:rsidP="00C9420E">
            <w:pPr>
              <w:tabs>
                <w:tab w:val="left" w:pos="8280"/>
              </w:tabs>
              <w:jc w:val="left"/>
              <w:rPr>
                <w:sz w:val="20"/>
              </w:rPr>
            </w:pPr>
          </w:p>
        </w:tc>
        <w:tc>
          <w:tcPr>
            <w:tcW w:w="905" w:type="pct"/>
            <w:vAlign w:val="center"/>
          </w:tcPr>
          <w:p w14:paraId="050E5E0A" w14:textId="77777777" w:rsidR="00C9420E" w:rsidRPr="006A2413" w:rsidRDefault="00C9420E" w:rsidP="00C9420E">
            <w:pPr>
              <w:tabs>
                <w:tab w:val="left" w:pos="8280"/>
              </w:tabs>
              <w:jc w:val="left"/>
              <w:rPr>
                <w:sz w:val="20"/>
              </w:rPr>
            </w:pPr>
            <w:r w:rsidRPr="006A2413">
              <w:rPr>
                <w:sz w:val="20"/>
              </w:rPr>
              <w:t>Total des fonds</w:t>
            </w:r>
          </w:p>
        </w:tc>
        <w:tc>
          <w:tcPr>
            <w:tcW w:w="512" w:type="pct"/>
            <w:shd w:val="clear" w:color="000000" w:fill="FFFFFF"/>
            <w:vAlign w:val="center"/>
          </w:tcPr>
          <w:p w14:paraId="133A68B2" w14:textId="5B84257C" w:rsidR="00C9420E" w:rsidRPr="006A2413" w:rsidRDefault="00CD6279" w:rsidP="00480987">
            <w:pPr>
              <w:tabs>
                <w:tab w:val="left" w:pos="8280"/>
              </w:tabs>
              <w:jc w:val="right"/>
              <w:rPr>
                <w:sz w:val="20"/>
              </w:rPr>
            </w:pPr>
            <w:r w:rsidRPr="006A2413">
              <w:rPr>
                <w:color w:val="000000"/>
                <w:sz w:val="20"/>
                <w:szCs w:val="20"/>
              </w:rPr>
              <w:t>176</w:t>
            </w:r>
            <w:r w:rsidR="00F62014" w:rsidRPr="006A2413">
              <w:rPr>
                <w:color w:val="000000"/>
                <w:sz w:val="20"/>
                <w:szCs w:val="20"/>
              </w:rPr>
              <w:t xml:space="preserve"> 807</w:t>
            </w:r>
          </w:p>
        </w:tc>
        <w:tc>
          <w:tcPr>
            <w:tcW w:w="522" w:type="pct"/>
            <w:shd w:val="clear" w:color="000000" w:fill="FFFFFF"/>
            <w:vAlign w:val="center"/>
          </w:tcPr>
          <w:p w14:paraId="42CF3DF2" w14:textId="73DFA582" w:rsidR="00C9420E" w:rsidRPr="006A2413" w:rsidRDefault="00DA490D" w:rsidP="00480987">
            <w:pPr>
              <w:tabs>
                <w:tab w:val="left" w:pos="8280"/>
              </w:tabs>
              <w:jc w:val="right"/>
              <w:rPr>
                <w:sz w:val="20"/>
              </w:rPr>
            </w:pPr>
            <w:r w:rsidRPr="006A2413">
              <w:rPr>
                <w:sz w:val="20"/>
              </w:rPr>
              <w:t>1 207 777</w:t>
            </w:r>
          </w:p>
        </w:tc>
        <w:tc>
          <w:tcPr>
            <w:tcW w:w="414" w:type="pct"/>
            <w:shd w:val="clear" w:color="000000" w:fill="FFFFFF"/>
            <w:vAlign w:val="center"/>
          </w:tcPr>
          <w:p w14:paraId="2388391E" w14:textId="1D3BC042" w:rsidR="00C9420E" w:rsidRPr="006A2413" w:rsidRDefault="00C9420E" w:rsidP="00480987">
            <w:pPr>
              <w:tabs>
                <w:tab w:val="left" w:pos="8280"/>
              </w:tabs>
              <w:jc w:val="right"/>
              <w:rPr>
                <w:sz w:val="20"/>
              </w:rPr>
            </w:pPr>
            <w:r w:rsidRPr="006A2413">
              <w:rPr>
                <w:color w:val="000000"/>
                <w:sz w:val="20"/>
                <w:szCs w:val="20"/>
              </w:rPr>
              <w:t>-</w:t>
            </w:r>
          </w:p>
        </w:tc>
        <w:tc>
          <w:tcPr>
            <w:tcW w:w="392" w:type="pct"/>
            <w:shd w:val="clear" w:color="000000" w:fill="FFFFFF"/>
            <w:vAlign w:val="center"/>
          </w:tcPr>
          <w:p w14:paraId="3C040353" w14:textId="184B702E" w:rsidR="00C9420E" w:rsidRPr="006A2413" w:rsidRDefault="00C9420E" w:rsidP="00480987">
            <w:pPr>
              <w:tabs>
                <w:tab w:val="left" w:pos="8280"/>
              </w:tabs>
              <w:jc w:val="right"/>
              <w:rPr>
                <w:sz w:val="20"/>
              </w:rPr>
            </w:pPr>
            <w:r w:rsidRPr="006A2413">
              <w:rPr>
                <w:color w:val="000000"/>
                <w:sz w:val="20"/>
                <w:szCs w:val="20"/>
              </w:rPr>
              <w:t>-</w:t>
            </w:r>
          </w:p>
        </w:tc>
        <w:tc>
          <w:tcPr>
            <w:tcW w:w="493" w:type="pct"/>
            <w:shd w:val="clear" w:color="000000" w:fill="FFFFFF"/>
            <w:vAlign w:val="center"/>
          </w:tcPr>
          <w:p w14:paraId="01004F50" w14:textId="66B4EDB6" w:rsidR="00C9420E" w:rsidRPr="006A2413" w:rsidRDefault="00E83739" w:rsidP="00480987">
            <w:pPr>
              <w:tabs>
                <w:tab w:val="left" w:pos="8280"/>
              </w:tabs>
              <w:jc w:val="right"/>
              <w:rPr>
                <w:sz w:val="20"/>
              </w:rPr>
            </w:pPr>
            <w:r w:rsidRPr="006A2413">
              <w:rPr>
                <w:sz w:val="20"/>
              </w:rPr>
              <w:t>156 006</w:t>
            </w:r>
          </w:p>
        </w:tc>
        <w:tc>
          <w:tcPr>
            <w:tcW w:w="508" w:type="pct"/>
            <w:shd w:val="clear" w:color="000000" w:fill="FFFFFF"/>
            <w:vAlign w:val="center"/>
          </w:tcPr>
          <w:p w14:paraId="03EF6078" w14:textId="779EF517" w:rsidR="00C9420E" w:rsidRPr="006A2413" w:rsidRDefault="007D093D" w:rsidP="00480987">
            <w:pPr>
              <w:tabs>
                <w:tab w:val="left" w:pos="8280"/>
              </w:tabs>
              <w:jc w:val="right"/>
              <w:rPr>
                <w:sz w:val="20"/>
              </w:rPr>
            </w:pPr>
            <w:r w:rsidRPr="006A2413">
              <w:rPr>
                <w:sz w:val="20"/>
              </w:rPr>
              <w:t>1 540</w:t>
            </w:r>
            <w:r w:rsidR="00307B8E" w:rsidRPr="006A2413">
              <w:rPr>
                <w:sz w:val="20"/>
              </w:rPr>
              <w:t xml:space="preserve"> 590</w:t>
            </w:r>
          </w:p>
        </w:tc>
      </w:tr>
    </w:tbl>
    <w:p w14:paraId="75F5AC34" w14:textId="3B8FD888" w:rsidR="00563DA8" w:rsidRPr="006A2413" w:rsidRDefault="00563DA8" w:rsidP="00AD2549">
      <w:pPr>
        <w:spacing w:after="120"/>
        <w:ind w:right="-279"/>
        <w:jc w:val="left"/>
        <w:rPr>
          <w:sz w:val="18"/>
          <w:szCs w:val="18"/>
        </w:rPr>
      </w:pPr>
    </w:p>
    <w:tbl>
      <w:tblPr>
        <w:tblStyle w:val="TableGrid10"/>
        <w:tblW w:w="5364" w:type="pct"/>
        <w:jc w:val="center"/>
        <w:tblLayout w:type="fixed"/>
        <w:tblLook w:val="04A0" w:firstRow="1" w:lastRow="0" w:firstColumn="1" w:lastColumn="0" w:noHBand="0" w:noVBand="1"/>
      </w:tblPr>
      <w:tblGrid>
        <w:gridCol w:w="3343"/>
        <w:gridCol w:w="3344"/>
        <w:gridCol w:w="3344"/>
      </w:tblGrid>
      <w:tr w:rsidR="00563DA8" w:rsidRPr="00DC1ED2" w14:paraId="56A2DFD7" w14:textId="77777777" w:rsidTr="00E13F9A">
        <w:trPr>
          <w:trHeight w:val="261"/>
          <w:jc w:val="center"/>
        </w:trPr>
        <w:tc>
          <w:tcPr>
            <w:tcW w:w="5000" w:type="pct"/>
            <w:gridSpan w:val="3"/>
          </w:tcPr>
          <w:p w14:paraId="6CDC3324" w14:textId="77777777" w:rsidR="00563DA8" w:rsidRPr="00856D67" w:rsidRDefault="00542658" w:rsidP="001161CD">
            <w:pPr>
              <w:spacing w:before="20" w:after="20"/>
              <w:rPr>
                <w:b/>
                <w:color w:val="000000" w:themeColor="text1"/>
                <w:sz w:val="20"/>
                <w:lang w:val="fr-CA"/>
              </w:rPr>
            </w:pPr>
            <w:r w:rsidRPr="00856D67">
              <w:rPr>
                <w:b/>
                <w:color w:val="000000" w:themeColor="text1"/>
                <w:sz w:val="20"/>
                <w:lang w:val="fr-CA"/>
              </w:rPr>
              <w:t xml:space="preserve">Demande de financement </w:t>
            </w:r>
            <w:r w:rsidR="00563DA8" w:rsidRPr="00856D67">
              <w:rPr>
                <w:b/>
                <w:color w:val="000000" w:themeColor="text1"/>
                <w:sz w:val="20"/>
                <w:lang w:val="fr-CA"/>
              </w:rPr>
              <w:t>pour la première tranche (</w:t>
            </w:r>
            <w:r w:rsidR="009A77BF" w:rsidRPr="00856D67">
              <w:rPr>
                <w:b/>
                <w:color w:val="000000" w:themeColor="text1"/>
                <w:sz w:val="20"/>
                <w:lang w:val="fr-CA"/>
              </w:rPr>
              <w:t>2026</w:t>
            </w:r>
            <w:r w:rsidR="00563DA8" w:rsidRPr="00856D67">
              <w:rPr>
                <w:b/>
                <w:color w:val="000000" w:themeColor="text1"/>
                <w:sz w:val="20"/>
                <w:lang w:val="fr-CA"/>
              </w:rPr>
              <w:t>)</w:t>
            </w:r>
          </w:p>
        </w:tc>
      </w:tr>
      <w:tr w:rsidR="00563DA8" w:rsidRPr="006A2413" w14:paraId="0C68D66F" w14:textId="77777777" w:rsidTr="00C00021">
        <w:trPr>
          <w:trHeight w:val="261"/>
          <w:jc w:val="center"/>
        </w:trPr>
        <w:tc>
          <w:tcPr>
            <w:tcW w:w="1666" w:type="pct"/>
          </w:tcPr>
          <w:p w14:paraId="41722D5F" w14:textId="77777777" w:rsidR="00563DA8" w:rsidRPr="006A2413" w:rsidRDefault="00563DA8" w:rsidP="001161CD">
            <w:pPr>
              <w:spacing w:before="20" w:after="20"/>
              <w:jc w:val="center"/>
              <w:rPr>
                <w:b/>
                <w:color w:val="000000" w:themeColor="text1"/>
                <w:sz w:val="20"/>
              </w:rPr>
            </w:pPr>
            <w:r w:rsidRPr="006A2413">
              <w:rPr>
                <w:b/>
                <w:color w:val="000000" w:themeColor="text1"/>
                <w:sz w:val="20"/>
              </w:rPr>
              <w:t>Agence d'exécution</w:t>
            </w:r>
          </w:p>
        </w:tc>
        <w:tc>
          <w:tcPr>
            <w:tcW w:w="1667" w:type="pct"/>
          </w:tcPr>
          <w:p w14:paraId="54436F6D" w14:textId="77777777" w:rsidR="00563DA8" w:rsidRPr="006A2413" w:rsidRDefault="00563DA8" w:rsidP="001161CD">
            <w:pPr>
              <w:spacing w:before="20" w:after="20"/>
              <w:jc w:val="center"/>
              <w:rPr>
                <w:b/>
                <w:color w:val="000000" w:themeColor="text1"/>
                <w:sz w:val="20"/>
              </w:rPr>
            </w:pPr>
            <w:r w:rsidRPr="006A2413">
              <w:rPr>
                <w:b/>
                <w:color w:val="000000" w:themeColor="text1"/>
                <w:sz w:val="20"/>
              </w:rPr>
              <w:t>Montant recommandé ($US)</w:t>
            </w:r>
          </w:p>
        </w:tc>
        <w:tc>
          <w:tcPr>
            <w:tcW w:w="1667" w:type="pct"/>
          </w:tcPr>
          <w:p w14:paraId="3A16813D" w14:textId="77777777" w:rsidR="00563DA8" w:rsidRPr="006A2413" w:rsidRDefault="00563DA8" w:rsidP="001161CD">
            <w:pPr>
              <w:spacing w:before="20" w:after="20"/>
              <w:jc w:val="center"/>
              <w:rPr>
                <w:b/>
                <w:color w:val="000000" w:themeColor="text1"/>
                <w:sz w:val="20"/>
              </w:rPr>
            </w:pPr>
            <w:r w:rsidRPr="006A2413">
              <w:rPr>
                <w:b/>
                <w:color w:val="000000" w:themeColor="text1"/>
                <w:sz w:val="20"/>
              </w:rPr>
              <w:t>Coûts d'appui ($US)</w:t>
            </w:r>
          </w:p>
        </w:tc>
      </w:tr>
      <w:tr w:rsidR="00563DA8" w:rsidRPr="006A2413" w14:paraId="3DB8C831" w14:textId="77777777" w:rsidTr="00C00021">
        <w:trPr>
          <w:trHeight w:val="261"/>
          <w:jc w:val="center"/>
        </w:trPr>
        <w:tc>
          <w:tcPr>
            <w:tcW w:w="1666" w:type="pct"/>
          </w:tcPr>
          <w:p w14:paraId="2CF70890" w14:textId="3EE61EEE" w:rsidR="00563DA8" w:rsidRPr="006A2413" w:rsidRDefault="00124745" w:rsidP="001161CD">
            <w:pPr>
              <w:spacing w:before="20" w:after="20"/>
              <w:rPr>
                <w:color w:val="000000" w:themeColor="text1"/>
                <w:sz w:val="20"/>
              </w:rPr>
            </w:pPr>
            <w:r>
              <w:rPr>
                <w:color w:val="000000" w:themeColor="text1"/>
                <w:sz w:val="20"/>
              </w:rPr>
              <w:t xml:space="preserve">ONUDI </w:t>
            </w:r>
          </w:p>
        </w:tc>
        <w:tc>
          <w:tcPr>
            <w:tcW w:w="1667" w:type="pct"/>
          </w:tcPr>
          <w:p w14:paraId="1C10448C" w14:textId="440C99B8" w:rsidR="00563DA8" w:rsidRPr="006A2413" w:rsidRDefault="00070F8E" w:rsidP="00036875">
            <w:pPr>
              <w:spacing w:before="20" w:after="20"/>
              <w:jc w:val="right"/>
              <w:rPr>
                <w:color w:val="000000" w:themeColor="text1"/>
                <w:sz w:val="20"/>
              </w:rPr>
            </w:pPr>
            <w:r w:rsidRPr="006A2413">
              <w:rPr>
                <w:color w:val="000000"/>
                <w:sz w:val="20"/>
                <w:szCs w:val="20"/>
              </w:rPr>
              <w:t>165 240</w:t>
            </w:r>
          </w:p>
        </w:tc>
        <w:tc>
          <w:tcPr>
            <w:tcW w:w="1667" w:type="pct"/>
          </w:tcPr>
          <w:p w14:paraId="3722663B" w14:textId="2636F7EF" w:rsidR="00563DA8" w:rsidRPr="006A2413" w:rsidRDefault="008456E6" w:rsidP="00C81C0D">
            <w:pPr>
              <w:spacing w:before="20" w:after="20"/>
              <w:jc w:val="right"/>
              <w:rPr>
                <w:color w:val="000000" w:themeColor="text1"/>
                <w:sz w:val="20"/>
              </w:rPr>
            </w:pPr>
            <w:r w:rsidRPr="006A2413">
              <w:rPr>
                <w:color w:val="000000"/>
                <w:sz w:val="20"/>
                <w:szCs w:val="20"/>
              </w:rPr>
              <w:t>11</w:t>
            </w:r>
            <w:r w:rsidR="005122FF" w:rsidRPr="006A2413">
              <w:rPr>
                <w:color w:val="000000"/>
                <w:sz w:val="20"/>
                <w:szCs w:val="20"/>
              </w:rPr>
              <w:t xml:space="preserve"> 567</w:t>
            </w:r>
          </w:p>
        </w:tc>
      </w:tr>
      <w:tr w:rsidR="00563DA8" w:rsidRPr="006A2413" w14:paraId="6D22F163" w14:textId="77777777" w:rsidTr="00C00021">
        <w:trPr>
          <w:trHeight w:val="261"/>
          <w:jc w:val="center"/>
        </w:trPr>
        <w:tc>
          <w:tcPr>
            <w:tcW w:w="1666" w:type="pct"/>
          </w:tcPr>
          <w:p w14:paraId="1CF98AAE" w14:textId="77777777" w:rsidR="00563DA8" w:rsidRPr="006A2413" w:rsidRDefault="00563DA8" w:rsidP="001161CD">
            <w:pPr>
              <w:spacing w:before="20" w:after="20"/>
              <w:rPr>
                <w:color w:val="000000" w:themeColor="text1"/>
                <w:sz w:val="20"/>
              </w:rPr>
            </w:pPr>
            <w:r w:rsidRPr="006A2413">
              <w:rPr>
                <w:color w:val="000000" w:themeColor="text1"/>
                <w:sz w:val="20"/>
              </w:rPr>
              <w:t>Total</w:t>
            </w:r>
          </w:p>
        </w:tc>
        <w:tc>
          <w:tcPr>
            <w:tcW w:w="1667" w:type="pct"/>
          </w:tcPr>
          <w:p w14:paraId="2C49E877" w14:textId="48700BC6" w:rsidR="00563DA8" w:rsidRPr="006A2413" w:rsidRDefault="008456E6" w:rsidP="00036875">
            <w:pPr>
              <w:spacing w:before="20" w:after="20"/>
              <w:jc w:val="right"/>
              <w:rPr>
                <w:b/>
                <w:bCs/>
                <w:color w:val="000000" w:themeColor="text1"/>
                <w:sz w:val="20"/>
              </w:rPr>
            </w:pPr>
            <w:r w:rsidRPr="006A2413">
              <w:rPr>
                <w:b/>
                <w:bCs/>
                <w:color w:val="000000"/>
                <w:sz w:val="20"/>
                <w:szCs w:val="20"/>
              </w:rPr>
              <w:t>165 240</w:t>
            </w:r>
          </w:p>
        </w:tc>
        <w:tc>
          <w:tcPr>
            <w:tcW w:w="1667" w:type="pct"/>
          </w:tcPr>
          <w:p w14:paraId="2A67DA00" w14:textId="25D2454C" w:rsidR="00563DA8" w:rsidRPr="006A2413" w:rsidRDefault="008456E6" w:rsidP="001161CD">
            <w:pPr>
              <w:spacing w:before="20" w:after="20"/>
              <w:jc w:val="right"/>
              <w:rPr>
                <w:b/>
                <w:bCs/>
                <w:color w:val="000000" w:themeColor="text1"/>
                <w:sz w:val="20"/>
              </w:rPr>
            </w:pPr>
            <w:r w:rsidRPr="006A2413">
              <w:rPr>
                <w:b/>
                <w:bCs/>
                <w:color w:val="000000"/>
                <w:sz w:val="20"/>
                <w:szCs w:val="20"/>
              </w:rPr>
              <w:t>11</w:t>
            </w:r>
            <w:r w:rsidR="005122FF" w:rsidRPr="006A2413">
              <w:rPr>
                <w:b/>
                <w:bCs/>
                <w:color w:val="000000"/>
                <w:sz w:val="20"/>
                <w:szCs w:val="20"/>
              </w:rPr>
              <w:t xml:space="preserve"> 567</w:t>
            </w:r>
          </w:p>
        </w:tc>
      </w:tr>
    </w:tbl>
    <w:p w14:paraId="7093566D" w14:textId="77777777" w:rsidR="00563DA8" w:rsidRPr="006A2413" w:rsidRDefault="00563DA8" w:rsidP="001161CD">
      <w:pPr>
        <w:jc w:val="center"/>
        <w:rPr>
          <w:sz w:val="18"/>
          <w:szCs w:val="18"/>
        </w:rPr>
      </w:pPr>
    </w:p>
    <w:tbl>
      <w:tblPr>
        <w:tblStyle w:val="TableGrid"/>
        <w:tblW w:w="5364" w:type="pct"/>
        <w:jc w:val="center"/>
        <w:tblLayout w:type="fixed"/>
        <w:tblLook w:val="04A0" w:firstRow="1" w:lastRow="0" w:firstColumn="1" w:lastColumn="0" w:noHBand="0" w:noVBand="1"/>
      </w:tblPr>
      <w:tblGrid>
        <w:gridCol w:w="5015"/>
        <w:gridCol w:w="5016"/>
      </w:tblGrid>
      <w:tr w:rsidR="00563DA8" w:rsidRPr="006A2413" w14:paraId="2C94CABC" w14:textId="77777777" w:rsidTr="00C00021">
        <w:trPr>
          <w:trHeight w:hRule="exact" w:val="281"/>
          <w:jc w:val="center"/>
        </w:trPr>
        <w:tc>
          <w:tcPr>
            <w:tcW w:w="2500" w:type="pct"/>
          </w:tcPr>
          <w:p w14:paraId="5F67905A" w14:textId="77777777" w:rsidR="00563DA8" w:rsidRPr="006A2413" w:rsidRDefault="00563DA8" w:rsidP="00E13F9A">
            <w:pPr>
              <w:spacing w:before="20" w:after="20"/>
              <w:jc w:val="left"/>
              <w:rPr>
                <w:b/>
                <w:color w:val="000000" w:themeColor="text1"/>
                <w:sz w:val="20"/>
              </w:rPr>
            </w:pPr>
            <w:r w:rsidRPr="006A2413">
              <w:rPr>
                <w:b/>
                <w:color w:val="000000" w:themeColor="text1"/>
                <w:sz w:val="20"/>
              </w:rPr>
              <w:t>Recommandation du Secrétariat :</w:t>
            </w:r>
          </w:p>
        </w:tc>
        <w:tc>
          <w:tcPr>
            <w:tcW w:w="2500" w:type="pct"/>
          </w:tcPr>
          <w:p w14:paraId="2319B72C" w14:textId="77777777" w:rsidR="00563DA8" w:rsidRPr="006A2413" w:rsidRDefault="00563DA8" w:rsidP="00E13F9A">
            <w:pPr>
              <w:spacing w:before="20" w:after="20"/>
              <w:jc w:val="center"/>
              <w:rPr>
                <w:color w:val="000000" w:themeColor="text1"/>
                <w:sz w:val="20"/>
              </w:rPr>
            </w:pPr>
            <w:r w:rsidRPr="006A2413">
              <w:rPr>
                <w:color w:val="000000" w:themeColor="text1"/>
                <w:sz w:val="20"/>
              </w:rPr>
              <w:t>Pour examen individuel</w:t>
            </w:r>
          </w:p>
        </w:tc>
      </w:tr>
    </w:tbl>
    <w:p w14:paraId="59936A46" w14:textId="77777777" w:rsidR="00DD253A" w:rsidRPr="006A2413" w:rsidRDefault="00DD253A" w:rsidP="00DD253A">
      <w:pPr>
        <w:keepNext/>
        <w:tabs>
          <w:tab w:val="left" w:pos="2880"/>
          <w:tab w:val="left" w:pos="5760"/>
        </w:tabs>
        <w:spacing w:before="240" w:after="360"/>
        <w:jc w:val="center"/>
        <w:rPr>
          <w:b/>
        </w:rPr>
        <w:sectPr w:rsidR="00DD253A" w:rsidRPr="006A2413" w:rsidSect="00563DA8">
          <w:headerReference w:type="even" r:id="rId13"/>
          <w:headerReference w:type="default" r:id="rId14"/>
          <w:footerReference w:type="even" r:id="rId15"/>
          <w:footerReference w:type="default" r:id="rId16"/>
          <w:footerReference w:type="first" r:id="rId17"/>
          <w:pgSz w:w="12240" w:h="15840" w:code="1"/>
          <w:pgMar w:top="720" w:right="1440" w:bottom="864" w:left="1440" w:header="720" w:footer="475" w:gutter="0"/>
          <w:cols w:space="720"/>
          <w:titlePg/>
        </w:sectPr>
      </w:pPr>
    </w:p>
    <w:p w14:paraId="6332472A" w14:textId="77777777" w:rsidR="00563DA8" w:rsidRPr="006A2413" w:rsidRDefault="00563DA8" w:rsidP="00DD253A">
      <w:pPr>
        <w:keepNext/>
        <w:tabs>
          <w:tab w:val="left" w:pos="2880"/>
          <w:tab w:val="left" w:pos="5760"/>
        </w:tabs>
        <w:spacing w:before="240" w:after="360"/>
        <w:jc w:val="center"/>
        <w:rPr>
          <w:b/>
        </w:rPr>
      </w:pPr>
      <w:r w:rsidRPr="006A2413">
        <w:rPr>
          <w:b/>
        </w:rPr>
        <w:lastRenderedPageBreak/>
        <w:t>DESCRIPTION DU PROJET</w:t>
      </w:r>
    </w:p>
    <w:p w14:paraId="1AE1114B" w14:textId="77777777" w:rsidR="00563DA8" w:rsidRPr="006A2413" w:rsidRDefault="00563DA8" w:rsidP="001161CD">
      <w:pPr>
        <w:keepNext/>
        <w:spacing w:after="240"/>
        <w:rPr>
          <w:b/>
        </w:rPr>
      </w:pPr>
      <w:r w:rsidRPr="006A2413">
        <w:rPr>
          <w:b/>
        </w:rPr>
        <w:t>Contexte</w:t>
      </w:r>
    </w:p>
    <w:p w14:paraId="47612776" w14:textId="2A76ACC8" w:rsidR="00F9712F" w:rsidRPr="00856D67" w:rsidRDefault="00563DA8" w:rsidP="00FD395B">
      <w:pPr>
        <w:pStyle w:val="Heading1"/>
        <w:rPr>
          <w:lang w:val="fr-CA"/>
        </w:rPr>
      </w:pPr>
      <w:r w:rsidRPr="00856D67">
        <w:rPr>
          <w:lang w:val="fr-CA"/>
        </w:rPr>
        <w:t xml:space="preserve">Au nom du Gouvernement du </w:t>
      </w:r>
      <w:r w:rsidR="00E71700" w:rsidRPr="00856D67">
        <w:rPr>
          <w:lang w:val="fr-CA"/>
        </w:rPr>
        <w:t>Maroc</w:t>
      </w:r>
      <w:r w:rsidRPr="00856D67">
        <w:rPr>
          <w:lang w:val="fr-CA"/>
        </w:rPr>
        <w:t xml:space="preserve">, </w:t>
      </w:r>
      <w:r w:rsidR="00E71700" w:rsidRPr="00856D67">
        <w:rPr>
          <w:lang w:val="fr-CA"/>
        </w:rPr>
        <w:t xml:space="preserve">l'ONUDI, </w:t>
      </w:r>
      <w:r w:rsidRPr="00856D67">
        <w:rPr>
          <w:lang w:val="fr-CA"/>
        </w:rPr>
        <w:t>en tant qu'agence d'exécution désignée, a soumis une demande de financement pour la</w:t>
      </w:r>
      <w:r w:rsidR="00E71700" w:rsidRPr="00856D67">
        <w:rPr>
          <w:lang w:val="fr-CA"/>
        </w:rPr>
        <w:t xml:space="preserve"> phase III </w:t>
      </w:r>
      <w:r w:rsidRPr="00856D67">
        <w:rPr>
          <w:lang w:val="fr-CA"/>
        </w:rPr>
        <w:t>du plan de gestion de l'élimination des HCFC (PGEH), d'un montant de</w:t>
      </w:r>
      <w:r w:rsidR="00E744DB" w:rsidRPr="00856D67">
        <w:rPr>
          <w:color w:val="000000"/>
          <w:lang w:val="fr-CA"/>
        </w:rPr>
        <w:t xml:space="preserve"> 1 466 467 </w:t>
      </w:r>
      <w:r w:rsidRPr="00856D67">
        <w:rPr>
          <w:lang w:val="fr-CA"/>
        </w:rPr>
        <w:t>$US, auquel s'ajoutent des coûts d'appui d'agence de</w:t>
      </w:r>
      <w:r w:rsidR="00387C3D" w:rsidRPr="00856D67">
        <w:rPr>
          <w:color w:val="000000"/>
          <w:lang w:val="fr-CA"/>
        </w:rPr>
        <w:t xml:space="preserve"> 102 653 $</w:t>
      </w:r>
      <w:r w:rsidRPr="00856D67">
        <w:rPr>
          <w:lang w:val="fr-CA"/>
        </w:rPr>
        <w:t xml:space="preserve">US, ce qui correspond à </w:t>
      </w:r>
      <w:r w:rsidR="00207398" w:rsidRPr="00856D67">
        <w:rPr>
          <w:lang w:val="fr-CA"/>
        </w:rPr>
        <w:t>ce qui avait été</w:t>
      </w:r>
      <w:r w:rsidRPr="00856D67">
        <w:rPr>
          <w:lang w:val="fr-CA"/>
        </w:rPr>
        <w:t xml:space="preserve"> initialement </w:t>
      </w:r>
      <w:r w:rsidR="00207398" w:rsidRPr="00856D67">
        <w:rPr>
          <w:lang w:val="fr-CA"/>
        </w:rPr>
        <w:t>demandé</w:t>
      </w:r>
      <w:r w:rsidRPr="00856D67">
        <w:rPr>
          <w:lang w:val="fr-CA"/>
        </w:rPr>
        <w:t>.</w:t>
      </w:r>
      <w:r w:rsidRPr="006A2413">
        <w:rPr>
          <w:vertAlign w:val="superscript"/>
        </w:rPr>
        <w:footnoteReference w:id="3"/>
      </w:r>
      <w:r w:rsidRPr="00856D67">
        <w:rPr>
          <w:lang w:val="fr-CA"/>
        </w:rPr>
        <w:t xml:space="preserve"> La mise en œuvre de la</w:t>
      </w:r>
      <w:r w:rsidR="00E71700" w:rsidRPr="00856D67">
        <w:rPr>
          <w:lang w:val="fr-CA"/>
        </w:rPr>
        <w:t xml:space="preserve"> phase III </w:t>
      </w:r>
      <w:r w:rsidRPr="00856D67">
        <w:rPr>
          <w:lang w:val="fr-CA"/>
        </w:rPr>
        <w:t>du PGEH permettra d'éliminer la consommation résiduelle de HCFC d'ici</w:t>
      </w:r>
      <w:r w:rsidR="00BA64F1" w:rsidRPr="00856D67">
        <w:rPr>
          <w:lang w:val="fr-CA"/>
        </w:rPr>
        <w:t xml:space="preserve"> 2030.</w:t>
      </w:r>
    </w:p>
    <w:p w14:paraId="7533C310" w14:textId="49235BB7" w:rsidR="00563DA8" w:rsidRPr="00856D67" w:rsidRDefault="00563DA8" w:rsidP="001161CD">
      <w:pPr>
        <w:pStyle w:val="Heading1"/>
        <w:rPr>
          <w:lang w:val="fr-CA"/>
        </w:rPr>
      </w:pPr>
      <w:r w:rsidRPr="00856D67">
        <w:rPr>
          <w:lang w:val="fr-CA"/>
        </w:rPr>
        <w:t xml:space="preserve">La première tranche du </w:t>
      </w:r>
      <w:r w:rsidR="00E71700" w:rsidRPr="00856D67">
        <w:rPr>
          <w:lang w:val="fr-CA"/>
        </w:rPr>
        <w:t xml:space="preserve">financement </w:t>
      </w:r>
      <w:r w:rsidRPr="00856D67">
        <w:rPr>
          <w:lang w:val="fr-CA"/>
        </w:rPr>
        <w:t>de la phase</w:t>
      </w:r>
      <w:r w:rsidR="00E71700" w:rsidRPr="00856D67">
        <w:rPr>
          <w:lang w:val="fr-CA"/>
        </w:rPr>
        <w:t xml:space="preserve"> III </w:t>
      </w:r>
      <w:r w:rsidRPr="00856D67">
        <w:rPr>
          <w:lang w:val="fr-CA"/>
        </w:rPr>
        <w:t xml:space="preserve">du PGEH </w:t>
      </w:r>
      <w:r w:rsidR="00BE2DAA" w:rsidRPr="00856D67">
        <w:rPr>
          <w:lang w:val="fr-CA"/>
        </w:rPr>
        <w:t xml:space="preserve">qui est </w:t>
      </w:r>
      <w:r w:rsidRPr="00856D67">
        <w:rPr>
          <w:lang w:val="fr-CA"/>
        </w:rPr>
        <w:t xml:space="preserve">demandée à la présente réunion </w:t>
      </w:r>
      <w:r w:rsidR="00BE2DAA" w:rsidRPr="00856D67">
        <w:rPr>
          <w:lang w:val="fr-CA"/>
        </w:rPr>
        <w:t>s'élève à</w:t>
      </w:r>
      <w:r w:rsidR="00E623E1" w:rsidRPr="00856D67">
        <w:rPr>
          <w:color w:val="000000"/>
          <w:lang w:val="fr-CA"/>
        </w:rPr>
        <w:t xml:space="preserve"> 160 600 $</w:t>
      </w:r>
      <w:r w:rsidRPr="00856D67">
        <w:rPr>
          <w:lang w:val="fr-CA"/>
        </w:rPr>
        <w:t>US, montant auquel s'ajoutent des coûts d'appui d'agence (</w:t>
      </w:r>
      <w:r w:rsidR="00E71700" w:rsidRPr="00856D67">
        <w:rPr>
          <w:lang w:val="fr-CA"/>
        </w:rPr>
        <w:t>ONUDI</w:t>
      </w:r>
      <w:r w:rsidRPr="00856D67">
        <w:rPr>
          <w:lang w:val="fr-CA"/>
        </w:rPr>
        <w:t>) de</w:t>
      </w:r>
      <w:r w:rsidR="00E623E1" w:rsidRPr="00856D67">
        <w:rPr>
          <w:color w:val="000000"/>
          <w:lang w:val="fr-CA"/>
        </w:rPr>
        <w:t xml:space="preserve"> 11 242 $</w:t>
      </w:r>
      <w:r w:rsidRPr="00856D67">
        <w:rPr>
          <w:lang w:val="fr-CA"/>
        </w:rPr>
        <w:t>US, ce qui correspond à ce qui avait été initialement demandé.</w:t>
      </w:r>
    </w:p>
    <w:p w14:paraId="5DCF3DEA" w14:textId="4A85BCDF" w:rsidR="00563DA8" w:rsidRPr="00856D67" w:rsidRDefault="00563DA8" w:rsidP="001161CD">
      <w:pPr>
        <w:keepNext/>
        <w:spacing w:after="240"/>
        <w:outlineLvl w:val="0"/>
        <w:rPr>
          <w:b/>
          <w:lang w:val="fr-CA"/>
        </w:rPr>
      </w:pPr>
      <w:r w:rsidRPr="00856D67">
        <w:rPr>
          <w:b/>
          <w:lang w:val="fr-CA"/>
        </w:rPr>
        <w:t xml:space="preserve">État d'avancement de </w:t>
      </w:r>
      <w:r w:rsidR="00E71700" w:rsidRPr="00856D67">
        <w:rPr>
          <w:b/>
          <w:bCs/>
          <w:lang w:val="fr-CA"/>
        </w:rPr>
        <w:t xml:space="preserve">la phase II </w:t>
      </w:r>
      <w:r w:rsidRPr="00856D67">
        <w:rPr>
          <w:b/>
          <w:lang w:val="fr-CA"/>
        </w:rPr>
        <w:t>du PGEH</w:t>
      </w:r>
    </w:p>
    <w:p w14:paraId="649FDFE5" w14:textId="0EC1848E" w:rsidR="001B40B0" w:rsidRPr="00856D67" w:rsidRDefault="00E71700">
      <w:pPr>
        <w:pStyle w:val="Heading1"/>
        <w:keepNext/>
        <w:tabs>
          <w:tab w:val="num" w:pos="709"/>
        </w:tabs>
        <w:rPr>
          <w:lang w:val="fr-CA"/>
        </w:rPr>
      </w:pPr>
      <w:r w:rsidRPr="00856D67">
        <w:rPr>
          <w:lang w:val="fr-CA"/>
        </w:rPr>
        <w:t xml:space="preserve">La phase II </w:t>
      </w:r>
      <w:r w:rsidR="00563DA8" w:rsidRPr="00856D67">
        <w:rPr>
          <w:lang w:val="fr-CA"/>
        </w:rPr>
        <w:t xml:space="preserve">du PGEH pour </w:t>
      </w:r>
      <w:r w:rsidRPr="00856D67">
        <w:rPr>
          <w:lang w:val="fr-CA"/>
        </w:rPr>
        <w:t xml:space="preserve">le Maroc </w:t>
      </w:r>
      <w:r w:rsidR="00563DA8" w:rsidRPr="00856D67">
        <w:rPr>
          <w:lang w:val="fr-CA"/>
        </w:rPr>
        <w:t>a été initialement approuvée lors de la</w:t>
      </w:r>
      <w:r w:rsidR="00146C7D">
        <w:rPr>
          <w:lang w:val="fr-CA"/>
        </w:rPr>
        <w:t xml:space="preserve"> </w:t>
      </w:r>
      <w:r w:rsidR="004F2356" w:rsidRPr="00146C7D">
        <w:rPr>
          <w:lang w:val="fr-CA"/>
        </w:rPr>
        <w:t>88</w:t>
      </w:r>
      <w:r w:rsidR="004F2356" w:rsidRPr="00856D67">
        <w:rPr>
          <w:vertAlign w:val="superscript"/>
          <w:lang w:val="fr-CA"/>
        </w:rPr>
        <w:t>e</w:t>
      </w:r>
      <w:r w:rsidR="00563DA8" w:rsidRPr="00856D67">
        <w:rPr>
          <w:lang w:val="fr-CA"/>
        </w:rPr>
        <w:t xml:space="preserve"> réunion</w:t>
      </w:r>
      <w:r w:rsidR="00563DA8" w:rsidRPr="006A2413">
        <w:rPr>
          <w:vertAlign w:val="superscript"/>
        </w:rPr>
        <w:footnoteReference w:id="4"/>
      </w:r>
      <w:r w:rsidR="00563DA8" w:rsidRPr="00856D67">
        <w:rPr>
          <w:lang w:val="fr-CA"/>
        </w:rPr>
        <w:t xml:space="preserve"> et révisée lors de la</w:t>
      </w:r>
      <w:r w:rsidR="00D9611E" w:rsidRPr="00856D67">
        <w:rPr>
          <w:lang w:val="fr-CA"/>
        </w:rPr>
        <w:t xml:space="preserve"> 91</w:t>
      </w:r>
      <w:r w:rsidR="00D9611E" w:rsidRPr="00146C7D">
        <w:rPr>
          <w:vertAlign w:val="superscript"/>
          <w:lang w:val="fr-CA"/>
        </w:rPr>
        <w:t>e</w:t>
      </w:r>
      <w:r w:rsidR="00146C7D">
        <w:rPr>
          <w:vertAlign w:val="superscript"/>
          <w:lang w:val="fr-CA"/>
        </w:rPr>
        <w:t xml:space="preserve"> </w:t>
      </w:r>
      <w:r w:rsidR="00146C7D">
        <w:rPr>
          <w:lang w:val="fr-CA"/>
        </w:rPr>
        <w:t>réunion</w:t>
      </w:r>
      <w:r w:rsidR="00563DA8" w:rsidRPr="006A2413">
        <w:rPr>
          <w:vertAlign w:val="superscript"/>
        </w:rPr>
        <w:footnoteReference w:id="5"/>
      </w:r>
      <w:r w:rsidR="00563DA8" w:rsidRPr="00856D67">
        <w:rPr>
          <w:lang w:val="fr-CA"/>
        </w:rPr>
        <w:t xml:space="preserve"> afin d’effectuer l’élimination progressive de</w:t>
      </w:r>
      <w:r w:rsidR="0060226E" w:rsidRPr="00856D67">
        <w:rPr>
          <w:lang w:val="fr-CA"/>
        </w:rPr>
        <w:t xml:space="preserve"> 16,54 </w:t>
      </w:r>
      <w:r w:rsidR="00563DA8" w:rsidRPr="00856D67">
        <w:rPr>
          <w:lang w:val="fr-CA"/>
        </w:rPr>
        <w:t>tonnes PAO de HCFC utilisés dans les secteurs de l’entretien des équipements de réfrigération et de climatisation (RAC) et dans le secteur</w:t>
      </w:r>
      <w:r w:rsidR="0060226E" w:rsidRPr="00856D67">
        <w:rPr>
          <w:lang w:val="fr-CA"/>
        </w:rPr>
        <w:t xml:space="preserve"> de la mousse de polyuréthane (PU)</w:t>
      </w:r>
      <w:r w:rsidR="00563DA8" w:rsidRPr="00856D67">
        <w:rPr>
          <w:lang w:val="fr-CA"/>
        </w:rPr>
        <w:t>, et d’atteindre une réduction de</w:t>
      </w:r>
      <w:r w:rsidR="00F25416" w:rsidRPr="00856D67">
        <w:rPr>
          <w:lang w:val="fr-CA"/>
        </w:rPr>
        <w:t xml:space="preserve"> 67,5 </w:t>
      </w:r>
      <w:r w:rsidR="00563DA8" w:rsidRPr="00856D67">
        <w:rPr>
          <w:lang w:val="fr-CA"/>
        </w:rPr>
        <w:t>% par rapport au niveau de référence d’ici</w:t>
      </w:r>
      <w:r w:rsidR="00F25416" w:rsidRPr="00856D67">
        <w:rPr>
          <w:lang w:val="fr-CA"/>
        </w:rPr>
        <w:t xml:space="preserve"> 2025</w:t>
      </w:r>
      <w:r w:rsidR="00563DA8" w:rsidRPr="00856D67">
        <w:rPr>
          <w:lang w:val="fr-CA"/>
        </w:rPr>
        <w:t>, pour un coût total de</w:t>
      </w:r>
      <w:r w:rsidR="00EE06EF" w:rsidRPr="00856D67">
        <w:rPr>
          <w:lang w:val="fr-CA"/>
        </w:rPr>
        <w:t xml:space="preserve"> 1 098 532 $</w:t>
      </w:r>
      <w:r w:rsidR="00563DA8" w:rsidRPr="00856D67">
        <w:rPr>
          <w:lang w:val="fr-CA"/>
        </w:rPr>
        <w:t>US, auxquels s’ajoutent les coûts d’appui de l’agence.</w:t>
      </w:r>
      <w:r w:rsidR="00353A99" w:rsidRPr="00856D67">
        <w:rPr>
          <w:lang w:val="fr-CA"/>
        </w:rPr>
        <w:t xml:space="preserve"> Comme stipulé dans l'accord entre le Gouvernement du Maroc et le Comité exécutif, </w:t>
      </w:r>
      <w:r w:rsidRPr="00856D67">
        <w:rPr>
          <w:lang w:val="fr-CA"/>
        </w:rPr>
        <w:t xml:space="preserve">la phase II </w:t>
      </w:r>
      <w:r w:rsidR="00563DA8" w:rsidRPr="00856D67">
        <w:rPr>
          <w:lang w:val="fr-CA"/>
        </w:rPr>
        <w:t xml:space="preserve">du PGEH </w:t>
      </w:r>
      <w:r w:rsidR="00353A99" w:rsidRPr="00856D67">
        <w:rPr>
          <w:lang w:val="fr-CA"/>
        </w:rPr>
        <w:t xml:space="preserve">devait </w:t>
      </w:r>
      <w:r w:rsidR="00563DA8" w:rsidRPr="00856D67">
        <w:rPr>
          <w:lang w:val="fr-CA"/>
        </w:rPr>
        <w:t xml:space="preserve">être achevée d'ici </w:t>
      </w:r>
      <w:r w:rsidR="00EE06EF" w:rsidRPr="00856D67">
        <w:rPr>
          <w:lang w:val="fr-CA"/>
        </w:rPr>
        <w:t>décembre 2026</w:t>
      </w:r>
      <w:r w:rsidR="00E60402" w:rsidRPr="00856D67">
        <w:rPr>
          <w:lang w:val="fr-CA"/>
        </w:rPr>
        <w:t>.</w:t>
      </w:r>
    </w:p>
    <w:p w14:paraId="42E33F93" w14:textId="1B45ECF3" w:rsidR="00563DA8" w:rsidRPr="00856D67" w:rsidRDefault="00563DA8" w:rsidP="001B40B0">
      <w:pPr>
        <w:pStyle w:val="Heading1"/>
        <w:keepNext/>
        <w:numPr>
          <w:ilvl w:val="0"/>
          <w:numId w:val="0"/>
        </w:numPr>
        <w:rPr>
          <w:lang w:val="fr-CA"/>
        </w:rPr>
      </w:pPr>
      <w:r w:rsidRPr="00856D67">
        <w:rPr>
          <w:u w:val="single"/>
          <w:lang w:val="fr-CA"/>
        </w:rPr>
        <w:t>Rapport sur la consommation de HCFC</w:t>
      </w:r>
      <w:bookmarkStart w:id="0" w:name="_Hlk170900703"/>
    </w:p>
    <w:p w14:paraId="230AB927" w14:textId="41FEB9D8" w:rsidR="00563DA8" w:rsidRPr="00856D67" w:rsidRDefault="00563DA8" w:rsidP="00BA0838">
      <w:pPr>
        <w:pStyle w:val="Heading1"/>
        <w:widowControl w:val="0"/>
        <w:spacing w:after="0"/>
        <w:rPr>
          <w:lang w:val="fr-CA"/>
        </w:rPr>
      </w:pPr>
      <w:bookmarkStart w:id="1" w:name="_Hlk141281293"/>
      <w:bookmarkEnd w:id="0"/>
      <w:r w:rsidRPr="00856D67">
        <w:rPr>
          <w:lang w:val="fr-CA"/>
        </w:rPr>
        <w:t xml:space="preserve">Le Gouvernement du </w:t>
      </w:r>
      <w:r w:rsidR="00E71700" w:rsidRPr="00856D67">
        <w:rPr>
          <w:lang w:val="fr-CA"/>
        </w:rPr>
        <w:t xml:space="preserve">Maroc </w:t>
      </w:r>
      <w:r w:rsidRPr="00856D67">
        <w:rPr>
          <w:lang w:val="fr-CA"/>
        </w:rPr>
        <w:t xml:space="preserve">a déclaré </w:t>
      </w:r>
      <w:r w:rsidR="0092158F" w:rsidRPr="00856D67">
        <w:rPr>
          <w:lang w:val="fr-CA"/>
        </w:rPr>
        <w:t xml:space="preserve">une consommation </w:t>
      </w:r>
      <w:r w:rsidRPr="00856D67">
        <w:rPr>
          <w:lang w:val="fr-CA"/>
        </w:rPr>
        <w:t>de</w:t>
      </w:r>
      <w:r w:rsidR="009C35CD" w:rsidRPr="00856D67">
        <w:rPr>
          <w:lang w:val="fr-CA"/>
        </w:rPr>
        <w:t xml:space="preserve"> 17</w:t>
      </w:r>
      <w:r w:rsidR="00877DDF" w:rsidRPr="00856D67">
        <w:rPr>
          <w:lang w:val="fr-CA"/>
        </w:rPr>
        <w:t>,</w:t>
      </w:r>
      <w:r w:rsidR="009C35CD" w:rsidRPr="00856D67">
        <w:rPr>
          <w:lang w:val="fr-CA"/>
        </w:rPr>
        <w:t xml:space="preserve">20 </w:t>
      </w:r>
      <w:r w:rsidRPr="00856D67">
        <w:rPr>
          <w:lang w:val="fr-CA"/>
        </w:rPr>
        <w:t>tonnes PAO de HCFC en</w:t>
      </w:r>
      <w:r w:rsidR="00877DDF" w:rsidRPr="00856D67">
        <w:rPr>
          <w:lang w:val="fr-CA"/>
        </w:rPr>
        <w:t xml:space="preserve"> 2024</w:t>
      </w:r>
      <w:r w:rsidRPr="00856D67">
        <w:rPr>
          <w:lang w:val="fr-CA"/>
        </w:rPr>
        <w:t>, soit</w:t>
      </w:r>
      <w:r w:rsidR="00877DDF" w:rsidRPr="00856D67">
        <w:rPr>
          <w:lang w:val="fr-CA"/>
        </w:rPr>
        <w:t xml:space="preserve"> 66,5 </w:t>
      </w:r>
      <w:r w:rsidRPr="00856D67">
        <w:rPr>
          <w:lang w:val="fr-CA"/>
        </w:rPr>
        <w:t xml:space="preserve">% de moins que la référence des HCFC pour la conformité. Les données visées à l’article 7 </w:t>
      </w:r>
      <w:r w:rsidR="00F21A2B" w:rsidRPr="00856D67">
        <w:rPr>
          <w:lang w:val="fr-CA"/>
        </w:rPr>
        <w:t xml:space="preserve">et du CP </w:t>
      </w:r>
      <w:r w:rsidRPr="00856D67">
        <w:rPr>
          <w:lang w:val="fr-CA"/>
        </w:rPr>
        <w:t>pour</w:t>
      </w:r>
      <w:r w:rsidR="00877DDF" w:rsidRPr="00856D67">
        <w:rPr>
          <w:lang w:val="fr-CA"/>
        </w:rPr>
        <w:t xml:space="preserve"> 2025 </w:t>
      </w:r>
      <w:r w:rsidRPr="00856D67">
        <w:rPr>
          <w:lang w:val="fr-CA"/>
        </w:rPr>
        <w:t>n’</w:t>
      </w:r>
      <w:r w:rsidR="00653AD6" w:rsidRPr="00856D67">
        <w:rPr>
          <w:lang w:val="fr-CA"/>
        </w:rPr>
        <w:t xml:space="preserve">ont </w:t>
      </w:r>
      <w:r w:rsidRPr="00856D67">
        <w:rPr>
          <w:lang w:val="fr-CA"/>
        </w:rPr>
        <w:t xml:space="preserve">pas </w:t>
      </w:r>
      <w:r w:rsidR="00E753BC" w:rsidRPr="00856D67">
        <w:rPr>
          <w:lang w:val="fr-CA"/>
        </w:rPr>
        <w:t>encore</w:t>
      </w:r>
      <w:r w:rsidRPr="00856D67">
        <w:rPr>
          <w:lang w:val="fr-CA"/>
        </w:rPr>
        <w:t xml:space="preserve"> été communiquées. La consommation de HCFC pour </w:t>
      </w:r>
      <w:r w:rsidR="009C7DD7" w:rsidRPr="00856D67">
        <w:rPr>
          <w:lang w:val="fr-CA"/>
        </w:rPr>
        <w:t xml:space="preserve">la période 2021-2025 </w:t>
      </w:r>
      <w:r w:rsidRPr="00856D67">
        <w:rPr>
          <w:lang w:val="fr-CA"/>
        </w:rPr>
        <w:t>est présentée dans le tableau 1.</w:t>
      </w:r>
    </w:p>
    <w:bookmarkEnd w:id="1"/>
    <w:p w14:paraId="0976FC13" w14:textId="77777777" w:rsidR="00D72DAA" w:rsidRPr="00856D67" w:rsidRDefault="00D72DAA" w:rsidP="00D72DAA">
      <w:pPr>
        <w:keepNext/>
        <w:spacing w:before="240"/>
        <w:rPr>
          <w:b/>
          <w:lang w:val="fr-CA"/>
        </w:rPr>
      </w:pPr>
      <w:r w:rsidRPr="00856D67">
        <w:rPr>
          <w:b/>
          <w:lang w:val="fr-CA"/>
        </w:rPr>
        <w:t>Tableau 1. Consommation de HCFC en 2021-2025 au Maroc (données visées à l’article 7)</w:t>
      </w:r>
    </w:p>
    <w:tbl>
      <w:tblPr>
        <w:tblW w:w="5000" w:type="pct"/>
        <w:tblLayout w:type="fixed"/>
        <w:tblLook w:val="04A0" w:firstRow="1" w:lastRow="0" w:firstColumn="1" w:lastColumn="0" w:noHBand="0" w:noVBand="1"/>
      </w:tblPr>
      <w:tblGrid>
        <w:gridCol w:w="2264"/>
        <w:gridCol w:w="1181"/>
        <w:gridCol w:w="1182"/>
        <w:gridCol w:w="1182"/>
        <w:gridCol w:w="1186"/>
        <w:gridCol w:w="1186"/>
        <w:gridCol w:w="1169"/>
      </w:tblGrid>
      <w:tr w:rsidR="00417E35" w:rsidRPr="00780B89" w14:paraId="3EF6B8C3" w14:textId="77777777" w:rsidTr="00D72DAA">
        <w:trPr>
          <w:tblHeader/>
        </w:trPr>
        <w:tc>
          <w:tcPr>
            <w:tcW w:w="1211" w:type="pct"/>
            <w:tcBorders>
              <w:top w:val="single" w:sz="4" w:space="0" w:color="auto"/>
              <w:left w:val="single" w:sz="4" w:space="0" w:color="auto"/>
              <w:bottom w:val="single" w:sz="4" w:space="0" w:color="auto"/>
              <w:right w:val="single" w:sz="4" w:space="0" w:color="auto"/>
            </w:tcBorders>
            <w:noWrap/>
            <w:tcMar>
              <w:left w:w="43" w:type="dxa"/>
              <w:right w:w="43" w:type="dxa"/>
            </w:tcMar>
            <w:vAlign w:val="center"/>
            <w:hideMark/>
          </w:tcPr>
          <w:p w14:paraId="490857DB" w14:textId="77777777" w:rsidR="00417E35" w:rsidRPr="00780B89" w:rsidRDefault="00417E35">
            <w:pPr>
              <w:keepNext/>
              <w:spacing w:before="20" w:after="20"/>
              <w:jc w:val="center"/>
              <w:rPr>
                <w:rFonts w:asciiTheme="majorBidi" w:hAnsiTheme="majorBidi" w:cstheme="majorBidi"/>
                <w:b/>
                <w:bCs/>
                <w:color w:val="000000"/>
                <w:sz w:val="20"/>
                <w:szCs w:val="20"/>
              </w:rPr>
            </w:pPr>
            <w:r w:rsidRPr="00780B89">
              <w:rPr>
                <w:rFonts w:asciiTheme="majorBidi" w:hAnsiTheme="majorBidi" w:cstheme="majorBidi"/>
                <w:b/>
                <w:bCs/>
                <w:color w:val="000000"/>
                <w:sz w:val="20"/>
                <w:szCs w:val="20"/>
              </w:rPr>
              <w:t>HCFC</w:t>
            </w:r>
          </w:p>
        </w:tc>
        <w:tc>
          <w:tcPr>
            <w:tcW w:w="632" w:type="pct"/>
            <w:tcBorders>
              <w:top w:val="single" w:sz="4" w:space="0" w:color="auto"/>
              <w:left w:val="nil"/>
              <w:bottom w:val="single" w:sz="4" w:space="0" w:color="auto"/>
              <w:right w:val="single" w:sz="4" w:space="0" w:color="auto"/>
            </w:tcBorders>
            <w:noWrap/>
            <w:vAlign w:val="center"/>
            <w:hideMark/>
          </w:tcPr>
          <w:p w14:paraId="601F3EE7" w14:textId="77777777" w:rsidR="00417E35" w:rsidRPr="00780B89" w:rsidRDefault="00417E35">
            <w:pPr>
              <w:keepNext/>
              <w:spacing w:before="20" w:after="20"/>
              <w:jc w:val="center"/>
              <w:rPr>
                <w:rFonts w:asciiTheme="majorBidi" w:hAnsiTheme="majorBidi" w:cstheme="majorBidi"/>
                <w:b/>
                <w:bCs/>
                <w:color w:val="000000"/>
                <w:sz w:val="20"/>
                <w:szCs w:val="20"/>
              </w:rPr>
            </w:pPr>
            <w:r w:rsidRPr="00780B89">
              <w:rPr>
                <w:rFonts w:asciiTheme="majorBidi" w:hAnsiTheme="majorBidi" w:cstheme="majorBidi"/>
                <w:b/>
                <w:bCs/>
                <w:color w:val="000000"/>
                <w:sz w:val="20"/>
                <w:szCs w:val="20"/>
              </w:rPr>
              <w:t>2021</w:t>
            </w:r>
          </w:p>
        </w:tc>
        <w:tc>
          <w:tcPr>
            <w:tcW w:w="632" w:type="pct"/>
            <w:tcBorders>
              <w:top w:val="single" w:sz="4" w:space="0" w:color="auto"/>
              <w:left w:val="nil"/>
              <w:bottom w:val="single" w:sz="4" w:space="0" w:color="auto"/>
              <w:right w:val="single" w:sz="4" w:space="0" w:color="auto"/>
            </w:tcBorders>
            <w:noWrap/>
            <w:vAlign w:val="center"/>
            <w:hideMark/>
          </w:tcPr>
          <w:p w14:paraId="29BD15A9" w14:textId="77777777" w:rsidR="00417E35" w:rsidRPr="00780B89" w:rsidRDefault="00417E35">
            <w:pPr>
              <w:keepNext/>
              <w:spacing w:before="20" w:after="20"/>
              <w:jc w:val="center"/>
              <w:rPr>
                <w:rFonts w:asciiTheme="majorBidi" w:hAnsiTheme="majorBidi" w:cstheme="majorBidi"/>
                <w:b/>
                <w:bCs/>
                <w:color w:val="000000"/>
                <w:sz w:val="20"/>
                <w:szCs w:val="20"/>
              </w:rPr>
            </w:pPr>
            <w:r w:rsidRPr="00780B89">
              <w:rPr>
                <w:rFonts w:asciiTheme="majorBidi" w:hAnsiTheme="majorBidi" w:cstheme="majorBidi"/>
                <w:b/>
                <w:bCs/>
                <w:color w:val="000000"/>
                <w:sz w:val="20"/>
                <w:szCs w:val="20"/>
              </w:rPr>
              <w:t>2022</w:t>
            </w:r>
          </w:p>
        </w:tc>
        <w:tc>
          <w:tcPr>
            <w:tcW w:w="632" w:type="pct"/>
            <w:tcBorders>
              <w:top w:val="single" w:sz="4" w:space="0" w:color="auto"/>
              <w:left w:val="nil"/>
              <w:bottom w:val="single" w:sz="4" w:space="0" w:color="auto"/>
              <w:right w:val="single" w:sz="4" w:space="0" w:color="auto"/>
            </w:tcBorders>
            <w:noWrap/>
            <w:vAlign w:val="center"/>
            <w:hideMark/>
          </w:tcPr>
          <w:p w14:paraId="55F4C3E4" w14:textId="77777777" w:rsidR="00417E35" w:rsidRPr="00780B89" w:rsidRDefault="00417E35">
            <w:pPr>
              <w:keepNext/>
              <w:spacing w:before="20" w:after="20"/>
              <w:jc w:val="center"/>
              <w:rPr>
                <w:rFonts w:asciiTheme="majorBidi" w:hAnsiTheme="majorBidi" w:cstheme="majorBidi"/>
                <w:b/>
                <w:bCs/>
                <w:color w:val="000000"/>
                <w:sz w:val="20"/>
                <w:szCs w:val="20"/>
              </w:rPr>
            </w:pPr>
            <w:r w:rsidRPr="00780B89">
              <w:rPr>
                <w:rFonts w:asciiTheme="majorBidi" w:hAnsiTheme="majorBidi" w:cstheme="majorBidi"/>
                <w:b/>
                <w:bCs/>
                <w:color w:val="000000"/>
                <w:sz w:val="20"/>
                <w:szCs w:val="20"/>
              </w:rPr>
              <w:t>2023</w:t>
            </w:r>
          </w:p>
        </w:tc>
        <w:tc>
          <w:tcPr>
            <w:tcW w:w="634" w:type="pct"/>
            <w:tcBorders>
              <w:top w:val="single" w:sz="4" w:space="0" w:color="auto"/>
              <w:left w:val="nil"/>
              <w:bottom w:val="single" w:sz="4" w:space="0" w:color="auto"/>
              <w:right w:val="single" w:sz="4" w:space="0" w:color="auto"/>
            </w:tcBorders>
          </w:tcPr>
          <w:p w14:paraId="2A0BF751" w14:textId="77777777" w:rsidR="00417E35" w:rsidRPr="00780B89" w:rsidRDefault="00417E35">
            <w:pPr>
              <w:keepNext/>
              <w:spacing w:before="20" w:after="20"/>
              <w:jc w:val="center"/>
              <w:rPr>
                <w:rFonts w:asciiTheme="majorBidi" w:hAnsiTheme="majorBidi" w:cstheme="majorBidi"/>
                <w:b/>
                <w:bCs/>
                <w:color w:val="000000"/>
                <w:sz w:val="20"/>
                <w:szCs w:val="20"/>
              </w:rPr>
            </w:pPr>
            <w:r w:rsidRPr="00780B89">
              <w:rPr>
                <w:rFonts w:asciiTheme="majorBidi" w:hAnsiTheme="majorBidi" w:cstheme="majorBidi"/>
                <w:b/>
                <w:bCs/>
                <w:color w:val="000000"/>
                <w:sz w:val="20"/>
                <w:szCs w:val="20"/>
              </w:rPr>
              <w:t>2024</w:t>
            </w:r>
          </w:p>
        </w:tc>
        <w:tc>
          <w:tcPr>
            <w:tcW w:w="634" w:type="pct"/>
            <w:tcBorders>
              <w:top w:val="single" w:sz="4" w:space="0" w:color="auto"/>
              <w:left w:val="single" w:sz="4" w:space="0" w:color="auto"/>
              <w:bottom w:val="single" w:sz="4" w:space="0" w:color="auto"/>
              <w:right w:val="single" w:sz="4" w:space="0" w:color="auto"/>
            </w:tcBorders>
          </w:tcPr>
          <w:p w14:paraId="281BB113" w14:textId="77777777" w:rsidR="00417E35" w:rsidRPr="00780B89" w:rsidRDefault="00417E35">
            <w:pPr>
              <w:keepNext/>
              <w:spacing w:before="20" w:after="20"/>
              <w:jc w:val="center"/>
              <w:rPr>
                <w:rFonts w:asciiTheme="majorBidi" w:hAnsiTheme="majorBidi" w:cstheme="majorBidi"/>
                <w:b/>
                <w:bCs/>
                <w:color w:val="000000"/>
                <w:sz w:val="20"/>
                <w:szCs w:val="20"/>
              </w:rPr>
            </w:pPr>
            <w:r w:rsidRPr="00780B89">
              <w:rPr>
                <w:rFonts w:asciiTheme="majorBidi" w:hAnsiTheme="majorBidi" w:cstheme="majorBidi"/>
                <w:b/>
                <w:bCs/>
                <w:color w:val="000000"/>
                <w:sz w:val="20"/>
                <w:szCs w:val="20"/>
              </w:rPr>
              <w:t>2025</w:t>
            </w:r>
          </w:p>
        </w:tc>
        <w:tc>
          <w:tcPr>
            <w:tcW w:w="625" w:type="pct"/>
            <w:tcBorders>
              <w:top w:val="single" w:sz="4" w:space="0" w:color="auto"/>
              <w:left w:val="single" w:sz="4" w:space="0" w:color="auto"/>
              <w:bottom w:val="single" w:sz="4" w:space="0" w:color="auto"/>
              <w:right w:val="single" w:sz="4" w:space="0" w:color="auto"/>
            </w:tcBorders>
            <w:noWrap/>
            <w:vAlign w:val="center"/>
            <w:hideMark/>
          </w:tcPr>
          <w:p w14:paraId="4964E6CA" w14:textId="77777777" w:rsidR="00417E35" w:rsidRPr="00780B89" w:rsidRDefault="00417E35">
            <w:pPr>
              <w:keepNext/>
              <w:spacing w:before="20" w:after="20"/>
              <w:jc w:val="center"/>
              <w:rPr>
                <w:rFonts w:asciiTheme="majorBidi" w:hAnsiTheme="majorBidi" w:cstheme="majorBidi"/>
                <w:b/>
                <w:bCs/>
                <w:color w:val="000000"/>
                <w:sz w:val="20"/>
                <w:szCs w:val="20"/>
              </w:rPr>
            </w:pPr>
            <w:r w:rsidRPr="00780B89">
              <w:rPr>
                <w:rFonts w:asciiTheme="majorBidi" w:hAnsiTheme="majorBidi" w:cstheme="majorBidi"/>
                <w:b/>
                <w:bCs/>
                <w:color w:val="000000"/>
                <w:sz w:val="20"/>
                <w:szCs w:val="20"/>
              </w:rPr>
              <w:t>Référence</w:t>
            </w:r>
          </w:p>
        </w:tc>
      </w:tr>
      <w:tr w:rsidR="00417E35" w:rsidRPr="00780B89" w14:paraId="144856CB" w14:textId="77777777">
        <w:tc>
          <w:tcPr>
            <w:tcW w:w="5000" w:type="pct"/>
            <w:gridSpan w:val="7"/>
            <w:tcBorders>
              <w:top w:val="nil"/>
              <w:left w:val="single" w:sz="4" w:space="0" w:color="auto"/>
              <w:bottom w:val="single" w:sz="4" w:space="0" w:color="auto"/>
              <w:right w:val="single" w:sz="4" w:space="0" w:color="auto"/>
            </w:tcBorders>
            <w:noWrap/>
            <w:tcMar>
              <w:left w:w="43" w:type="dxa"/>
              <w:right w:w="43" w:type="dxa"/>
            </w:tcMar>
            <w:vAlign w:val="center"/>
            <w:hideMark/>
          </w:tcPr>
          <w:p w14:paraId="1A1AE177" w14:textId="77777777" w:rsidR="00417E35" w:rsidRPr="00780B89" w:rsidRDefault="00417E35">
            <w:pPr>
              <w:keepNext/>
              <w:spacing w:before="20" w:after="20"/>
              <w:ind w:left="96"/>
              <w:jc w:val="center"/>
              <w:rPr>
                <w:rFonts w:asciiTheme="majorBidi" w:hAnsiTheme="majorBidi" w:cstheme="majorBidi"/>
                <w:b/>
                <w:bCs/>
                <w:color w:val="000000"/>
                <w:sz w:val="20"/>
                <w:szCs w:val="20"/>
              </w:rPr>
            </w:pPr>
            <w:r w:rsidRPr="00780B89">
              <w:rPr>
                <w:rFonts w:asciiTheme="majorBidi" w:hAnsiTheme="majorBidi" w:cstheme="majorBidi"/>
                <w:b/>
                <w:bCs/>
                <w:color w:val="000000"/>
                <w:sz w:val="20"/>
                <w:szCs w:val="20"/>
              </w:rPr>
              <w:t>Tonnes métriques (tm)</w:t>
            </w:r>
          </w:p>
        </w:tc>
      </w:tr>
      <w:tr w:rsidR="00705720" w:rsidRPr="00780B89" w14:paraId="03F8FD2A" w14:textId="77777777" w:rsidTr="00D72DAA">
        <w:trPr>
          <w:trHeight w:val="60"/>
        </w:trPr>
        <w:tc>
          <w:tcPr>
            <w:tcW w:w="1211" w:type="pct"/>
            <w:tcBorders>
              <w:top w:val="nil"/>
              <w:left w:val="single" w:sz="4" w:space="0" w:color="auto"/>
              <w:bottom w:val="single" w:sz="4" w:space="0" w:color="auto"/>
              <w:right w:val="single" w:sz="4" w:space="0" w:color="auto"/>
            </w:tcBorders>
            <w:noWrap/>
            <w:tcMar>
              <w:left w:w="43" w:type="dxa"/>
              <w:right w:w="43" w:type="dxa"/>
            </w:tcMar>
            <w:vAlign w:val="center"/>
            <w:hideMark/>
          </w:tcPr>
          <w:p w14:paraId="363664F1" w14:textId="77777777" w:rsidR="00705720" w:rsidRPr="00780B89" w:rsidRDefault="00705720" w:rsidP="00705720">
            <w:pPr>
              <w:keepNext/>
              <w:spacing w:before="20" w:after="20"/>
              <w:ind w:left="96"/>
              <w:jc w:val="left"/>
              <w:rPr>
                <w:rFonts w:asciiTheme="majorBidi" w:hAnsiTheme="majorBidi" w:cstheme="majorBidi"/>
                <w:color w:val="000000"/>
                <w:sz w:val="20"/>
                <w:szCs w:val="20"/>
              </w:rPr>
            </w:pPr>
            <w:r w:rsidRPr="00780B89">
              <w:rPr>
                <w:rFonts w:asciiTheme="majorBidi" w:hAnsiTheme="majorBidi" w:cstheme="majorBidi"/>
                <w:color w:val="000000"/>
                <w:sz w:val="20"/>
                <w:szCs w:val="20"/>
              </w:rPr>
              <w:t>HCFC-22</w:t>
            </w:r>
          </w:p>
        </w:tc>
        <w:tc>
          <w:tcPr>
            <w:tcW w:w="632" w:type="pct"/>
            <w:tcBorders>
              <w:top w:val="nil"/>
              <w:left w:val="nil"/>
              <w:bottom w:val="single" w:sz="4" w:space="0" w:color="auto"/>
              <w:right w:val="single" w:sz="4" w:space="0" w:color="auto"/>
            </w:tcBorders>
            <w:noWrap/>
          </w:tcPr>
          <w:p w14:paraId="5FCB380F" w14:textId="001A0518" w:rsidR="00705720" w:rsidRPr="00780B89" w:rsidRDefault="00705720" w:rsidP="00705720">
            <w:pPr>
              <w:tabs>
                <w:tab w:val="left" w:pos="430"/>
              </w:tabs>
              <w:spacing w:before="20" w:after="20"/>
              <w:ind w:left="-137" w:right="63"/>
              <w:jc w:val="right"/>
              <w:rPr>
                <w:rFonts w:asciiTheme="majorBidi" w:hAnsiTheme="majorBidi" w:cstheme="majorBidi"/>
                <w:sz w:val="20"/>
                <w:szCs w:val="20"/>
              </w:rPr>
            </w:pPr>
            <w:r w:rsidRPr="00780B89">
              <w:rPr>
                <w:rFonts w:asciiTheme="majorBidi" w:hAnsiTheme="majorBidi" w:cstheme="majorBidi"/>
                <w:sz w:val="20"/>
                <w:szCs w:val="20"/>
              </w:rPr>
              <w:t>320,41</w:t>
            </w:r>
          </w:p>
        </w:tc>
        <w:tc>
          <w:tcPr>
            <w:tcW w:w="632" w:type="pct"/>
            <w:tcBorders>
              <w:top w:val="nil"/>
              <w:left w:val="nil"/>
              <w:bottom w:val="single" w:sz="4" w:space="0" w:color="auto"/>
              <w:right w:val="single" w:sz="4" w:space="0" w:color="auto"/>
            </w:tcBorders>
            <w:noWrap/>
          </w:tcPr>
          <w:p w14:paraId="12326E5F" w14:textId="01422A16" w:rsidR="00705720" w:rsidRPr="00780B89" w:rsidRDefault="00705720" w:rsidP="00705720">
            <w:pPr>
              <w:tabs>
                <w:tab w:val="left" w:pos="430"/>
              </w:tabs>
              <w:spacing w:before="20" w:after="20"/>
              <w:ind w:left="-137" w:right="63"/>
              <w:jc w:val="right"/>
              <w:rPr>
                <w:rFonts w:asciiTheme="majorBidi" w:hAnsiTheme="majorBidi" w:cstheme="majorBidi"/>
                <w:sz w:val="20"/>
                <w:szCs w:val="20"/>
              </w:rPr>
            </w:pPr>
            <w:r w:rsidRPr="00780B89">
              <w:rPr>
                <w:rFonts w:asciiTheme="majorBidi" w:hAnsiTheme="majorBidi" w:cstheme="majorBidi"/>
                <w:sz w:val="20"/>
                <w:szCs w:val="20"/>
              </w:rPr>
              <w:t>360,72</w:t>
            </w:r>
          </w:p>
        </w:tc>
        <w:tc>
          <w:tcPr>
            <w:tcW w:w="632" w:type="pct"/>
            <w:tcBorders>
              <w:top w:val="nil"/>
              <w:left w:val="nil"/>
              <w:bottom w:val="single" w:sz="4" w:space="0" w:color="auto"/>
              <w:right w:val="single" w:sz="4" w:space="0" w:color="auto"/>
            </w:tcBorders>
            <w:noWrap/>
          </w:tcPr>
          <w:p w14:paraId="33C0DA99" w14:textId="62554297" w:rsidR="00705720" w:rsidRPr="00780B89" w:rsidRDefault="00705720" w:rsidP="00705720">
            <w:pPr>
              <w:tabs>
                <w:tab w:val="left" w:pos="430"/>
              </w:tabs>
              <w:spacing w:before="20" w:after="20"/>
              <w:ind w:left="-137" w:right="63"/>
              <w:jc w:val="right"/>
              <w:rPr>
                <w:rFonts w:asciiTheme="majorBidi" w:hAnsiTheme="majorBidi" w:cstheme="majorBidi"/>
                <w:sz w:val="20"/>
                <w:szCs w:val="20"/>
              </w:rPr>
            </w:pPr>
            <w:r w:rsidRPr="00780B89">
              <w:rPr>
                <w:rFonts w:asciiTheme="majorBidi" w:hAnsiTheme="majorBidi" w:cstheme="majorBidi"/>
                <w:sz w:val="20"/>
                <w:szCs w:val="20"/>
              </w:rPr>
              <w:t>314,55</w:t>
            </w:r>
          </w:p>
        </w:tc>
        <w:tc>
          <w:tcPr>
            <w:tcW w:w="634" w:type="pct"/>
            <w:tcBorders>
              <w:top w:val="single" w:sz="4" w:space="0" w:color="auto"/>
              <w:left w:val="nil"/>
              <w:bottom w:val="single" w:sz="4" w:space="0" w:color="auto"/>
              <w:right w:val="single" w:sz="2" w:space="0" w:color="auto"/>
            </w:tcBorders>
          </w:tcPr>
          <w:p w14:paraId="088F003E" w14:textId="7BE896B2" w:rsidR="00705720" w:rsidRPr="00780B89" w:rsidRDefault="00705720" w:rsidP="00705720">
            <w:pPr>
              <w:tabs>
                <w:tab w:val="left" w:pos="430"/>
              </w:tabs>
              <w:spacing w:before="20" w:after="20"/>
              <w:ind w:left="-137" w:right="63"/>
              <w:jc w:val="right"/>
              <w:rPr>
                <w:rFonts w:asciiTheme="majorBidi" w:hAnsiTheme="majorBidi" w:cstheme="majorBidi"/>
                <w:sz w:val="20"/>
                <w:szCs w:val="20"/>
              </w:rPr>
            </w:pPr>
            <w:r w:rsidRPr="00780B89">
              <w:rPr>
                <w:rFonts w:asciiTheme="majorBidi" w:hAnsiTheme="majorBidi" w:cstheme="majorBidi"/>
                <w:sz w:val="20"/>
                <w:szCs w:val="20"/>
              </w:rPr>
              <w:t>312,69</w:t>
            </w:r>
          </w:p>
        </w:tc>
        <w:tc>
          <w:tcPr>
            <w:tcW w:w="634" w:type="pct"/>
            <w:tcBorders>
              <w:top w:val="single" w:sz="2" w:space="0" w:color="auto"/>
              <w:left w:val="single" w:sz="2" w:space="0" w:color="auto"/>
              <w:bottom w:val="single" w:sz="2" w:space="0" w:color="auto"/>
              <w:right w:val="single" w:sz="2" w:space="0" w:color="auto"/>
            </w:tcBorders>
          </w:tcPr>
          <w:p w14:paraId="71090A23" w14:textId="0176560A" w:rsidR="00705720" w:rsidRPr="00780B89" w:rsidRDefault="00124AF7" w:rsidP="00705720">
            <w:pPr>
              <w:tabs>
                <w:tab w:val="left" w:pos="430"/>
              </w:tabs>
              <w:spacing w:before="20" w:after="20"/>
              <w:ind w:left="-137" w:right="63"/>
              <w:jc w:val="right"/>
              <w:rPr>
                <w:rFonts w:asciiTheme="majorBidi" w:hAnsiTheme="majorBidi" w:cstheme="majorBidi"/>
                <w:color w:val="000000"/>
                <w:sz w:val="20"/>
                <w:szCs w:val="20"/>
              </w:rPr>
            </w:pPr>
            <w:r w:rsidRPr="00780B89">
              <w:rPr>
                <w:rFonts w:asciiTheme="majorBidi" w:hAnsiTheme="majorBidi" w:cstheme="majorBidi"/>
                <w:color w:val="000000"/>
                <w:sz w:val="20"/>
                <w:szCs w:val="20"/>
              </w:rPr>
              <w:t>277,74</w:t>
            </w:r>
          </w:p>
        </w:tc>
        <w:tc>
          <w:tcPr>
            <w:tcW w:w="625" w:type="pct"/>
            <w:tcBorders>
              <w:top w:val="nil"/>
              <w:left w:val="single" w:sz="2" w:space="0" w:color="auto"/>
              <w:bottom w:val="single" w:sz="4" w:space="0" w:color="auto"/>
              <w:right w:val="single" w:sz="4" w:space="0" w:color="auto"/>
            </w:tcBorders>
            <w:noWrap/>
          </w:tcPr>
          <w:p w14:paraId="02D6C2BA" w14:textId="6B386E0A" w:rsidR="00705720" w:rsidRPr="00780B89" w:rsidRDefault="00C90759" w:rsidP="00705720">
            <w:pPr>
              <w:tabs>
                <w:tab w:val="left" w:pos="430"/>
              </w:tabs>
              <w:spacing w:before="20" w:after="20"/>
              <w:ind w:left="-137" w:right="63"/>
              <w:jc w:val="right"/>
              <w:rPr>
                <w:rFonts w:asciiTheme="majorBidi" w:hAnsiTheme="majorBidi" w:cstheme="majorBidi"/>
                <w:bCs/>
                <w:color w:val="000000"/>
                <w:sz w:val="20"/>
                <w:szCs w:val="20"/>
              </w:rPr>
            </w:pPr>
            <w:r w:rsidRPr="00780B89">
              <w:rPr>
                <w:rFonts w:asciiTheme="majorBidi" w:hAnsiTheme="majorBidi" w:cstheme="majorBidi"/>
                <w:bCs/>
                <w:color w:val="000000"/>
                <w:sz w:val="20"/>
                <w:szCs w:val="20"/>
              </w:rPr>
              <w:t>819,54</w:t>
            </w:r>
          </w:p>
        </w:tc>
      </w:tr>
      <w:tr w:rsidR="00627994" w:rsidRPr="00780B89" w14:paraId="4C72D721" w14:textId="77777777" w:rsidTr="00D72DAA">
        <w:tc>
          <w:tcPr>
            <w:tcW w:w="1211" w:type="pct"/>
            <w:tcBorders>
              <w:top w:val="nil"/>
              <w:left w:val="single" w:sz="4" w:space="0" w:color="auto"/>
              <w:bottom w:val="single" w:sz="4" w:space="0" w:color="auto"/>
              <w:right w:val="single" w:sz="4" w:space="0" w:color="auto"/>
            </w:tcBorders>
            <w:noWrap/>
            <w:tcMar>
              <w:left w:w="43" w:type="dxa"/>
              <w:right w:w="43" w:type="dxa"/>
            </w:tcMar>
            <w:hideMark/>
          </w:tcPr>
          <w:p w14:paraId="4FE1AA2F" w14:textId="77777777" w:rsidR="00627994" w:rsidRPr="00780B89" w:rsidRDefault="00627994" w:rsidP="00627994">
            <w:pPr>
              <w:keepNext/>
              <w:spacing w:before="20" w:after="20"/>
              <w:ind w:left="96"/>
              <w:jc w:val="left"/>
              <w:rPr>
                <w:rFonts w:asciiTheme="majorBidi" w:eastAsiaTheme="minorHAnsi" w:hAnsiTheme="majorBidi" w:cstheme="majorBidi"/>
                <w:b/>
                <w:color w:val="000000"/>
                <w:sz w:val="20"/>
                <w:szCs w:val="20"/>
              </w:rPr>
            </w:pPr>
            <w:r w:rsidRPr="00780B89">
              <w:rPr>
                <w:rFonts w:asciiTheme="majorBidi" w:hAnsiTheme="majorBidi" w:cstheme="majorBidi"/>
                <w:b/>
                <w:color w:val="000000"/>
                <w:sz w:val="20"/>
                <w:szCs w:val="20"/>
              </w:rPr>
              <w:t>Total (tm)</w:t>
            </w:r>
          </w:p>
        </w:tc>
        <w:tc>
          <w:tcPr>
            <w:tcW w:w="632" w:type="pct"/>
            <w:tcBorders>
              <w:top w:val="nil"/>
              <w:left w:val="nil"/>
              <w:bottom w:val="single" w:sz="4" w:space="0" w:color="auto"/>
              <w:right w:val="single" w:sz="4" w:space="0" w:color="auto"/>
            </w:tcBorders>
            <w:noWrap/>
          </w:tcPr>
          <w:p w14:paraId="1F4AA7F7" w14:textId="6BD6D223" w:rsidR="00627994" w:rsidRPr="00780B89" w:rsidRDefault="00627994" w:rsidP="00627994">
            <w:pPr>
              <w:tabs>
                <w:tab w:val="left" w:pos="430"/>
              </w:tabs>
              <w:spacing w:before="20" w:after="20"/>
              <w:ind w:left="-137" w:right="63"/>
              <w:jc w:val="right"/>
              <w:rPr>
                <w:rFonts w:asciiTheme="majorBidi" w:hAnsiTheme="majorBidi" w:cstheme="majorBidi"/>
                <w:b/>
                <w:bCs/>
                <w:color w:val="000000"/>
                <w:sz w:val="20"/>
                <w:szCs w:val="20"/>
              </w:rPr>
            </w:pPr>
            <w:r w:rsidRPr="00780B89">
              <w:rPr>
                <w:rFonts w:asciiTheme="majorBidi" w:hAnsiTheme="majorBidi" w:cstheme="majorBidi"/>
                <w:b/>
                <w:bCs/>
                <w:sz w:val="20"/>
                <w:szCs w:val="20"/>
              </w:rPr>
              <w:t>320,41</w:t>
            </w:r>
          </w:p>
        </w:tc>
        <w:tc>
          <w:tcPr>
            <w:tcW w:w="632" w:type="pct"/>
            <w:tcBorders>
              <w:top w:val="nil"/>
              <w:left w:val="nil"/>
              <w:bottom w:val="single" w:sz="4" w:space="0" w:color="auto"/>
              <w:right w:val="single" w:sz="4" w:space="0" w:color="auto"/>
            </w:tcBorders>
            <w:noWrap/>
          </w:tcPr>
          <w:p w14:paraId="0E1A6EDF" w14:textId="13A34BC8" w:rsidR="00627994" w:rsidRPr="00780B89" w:rsidRDefault="00627994" w:rsidP="00627994">
            <w:pPr>
              <w:tabs>
                <w:tab w:val="left" w:pos="430"/>
              </w:tabs>
              <w:spacing w:before="20" w:after="20"/>
              <w:ind w:left="-137" w:right="63"/>
              <w:jc w:val="right"/>
              <w:rPr>
                <w:rFonts w:asciiTheme="majorBidi" w:hAnsiTheme="majorBidi" w:cstheme="majorBidi"/>
                <w:b/>
                <w:bCs/>
                <w:color w:val="000000"/>
                <w:sz w:val="20"/>
                <w:szCs w:val="20"/>
              </w:rPr>
            </w:pPr>
            <w:r w:rsidRPr="00780B89">
              <w:rPr>
                <w:rFonts w:asciiTheme="majorBidi" w:hAnsiTheme="majorBidi" w:cstheme="majorBidi"/>
                <w:b/>
                <w:bCs/>
                <w:sz w:val="20"/>
                <w:szCs w:val="20"/>
              </w:rPr>
              <w:t>360,72</w:t>
            </w:r>
          </w:p>
        </w:tc>
        <w:tc>
          <w:tcPr>
            <w:tcW w:w="632" w:type="pct"/>
            <w:tcBorders>
              <w:top w:val="nil"/>
              <w:left w:val="nil"/>
              <w:bottom w:val="single" w:sz="4" w:space="0" w:color="auto"/>
              <w:right w:val="single" w:sz="4" w:space="0" w:color="auto"/>
            </w:tcBorders>
            <w:noWrap/>
          </w:tcPr>
          <w:p w14:paraId="271C2712" w14:textId="3DC3681E" w:rsidR="00627994" w:rsidRPr="00780B89" w:rsidRDefault="00627994" w:rsidP="00627994">
            <w:pPr>
              <w:tabs>
                <w:tab w:val="left" w:pos="430"/>
              </w:tabs>
              <w:spacing w:before="20" w:after="20"/>
              <w:ind w:left="-137" w:right="63"/>
              <w:jc w:val="right"/>
              <w:rPr>
                <w:rFonts w:asciiTheme="majorBidi" w:hAnsiTheme="majorBidi" w:cstheme="majorBidi"/>
                <w:b/>
                <w:bCs/>
                <w:color w:val="000000"/>
                <w:sz w:val="20"/>
                <w:szCs w:val="20"/>
              </w:rPr>
            </w:pPr>
            <w:r w:rsidRPr="00780B89">
              <w:rPr>
                <w:rFonts w:asciiTheme="majorBidi" w:hAnsiTheme="majorBidi" w:cstheme="majorBidi"/>
                <w:b/>
                <w:bCs/>
                <w:sz w:val="20"/>
                <w:szCs w:val="20"/>
              </w:rPr>
              <w:t>314,55</w:t>
            </w:r>
          </w:p>
        </w:tc>
        <w:tc>
          <w:tcPr>
            <w:tcW w:w="634" w:type="pct"/>
            <w:tcBorders>
              <w:top w:val="single" w:sz="4" w:space="0" w:color="auto"/>
              <w:left w:val="nil"/>
              <w:bottom w:val="single" w:sz="4" w:space="0" w:color="auto"/>
              <w:right w:val="single" w:sz="4" w:space="0" w:color="auto"/>
            </w:tcBorders>
          </w:tcPr>
          <w:p w14:paraId="7E13B101" w14:textId="5F19748D" w:rsidR="00627994" w:rsidRPr="00780B89" w:rsidRDefault="00627994" w:rsidP="00627994">
            <w:pPr>
              <w:tabs>
                <w:tab w:val="left" w:pos="430"/>
              </w:tabs>
              <w:spacing w:before="20" w:after="20"/>
              <w:ind w:left="-137" w:right="63"/>
              <w:jc w:val="right"/>
              <w:rPr>
                <w:rFonts w:asciiTheme="majorBidi" w:hAnsiTheme="majorBidi" w:cstheme="majorBidi"/>
                <w:b/>
                <w:bCs/>
                <w:color w:val="000000"/>
                <w:sz w:val="20"/>
                <w:szCs w:val="20"/>
              </w:rPr>
            </w:pPr>
            <w:r w:rsidRPr="00780B89">
              <w:rPr>
                <w:rFonts w:asciiTheme="majorBidi" w:hAnsiTheme="majorBidi" w:cstheme="majorBidi"/>
                <w:b/>
                <w:bCs/>
                <w:sz w:val="20"/>
                <w:szCs w:val="20"/>
              </w:rPr>
              <w:t>312,69</w:t>
            </w:r>
          </w:p>
        </w:tc>
        <w:tc>
          <w:tcPr>
            <w:tcW w:w="634" w:type="pct"/>
            <w:tcBorders>
              <w:top w:val="nil"/>
              <w:left w:val="single" w:sz="4" w:space="0" w:color="auto"/>
              <w:bottom w:val="single" w:sz="4" w:space="0" w:color="auto"/>
              <w:right w:val="single" w:sz="4" w:space="0" w:color="auto"/>
            </w:tcBorders>
          </w:tcPr>
          <w:p w14:paraId="547A80E7" w14:textId="3CB5A37B" w:rsidR="00627994" w:rsidRPr="00780B89" w:rsidRDefault="00190961" w:rsidP="00627994">
            <w:pPr>
              <w:tabs>
                <w:tab w:val="left" w:pos="430"/>
              </w:tabs>
              <w:spacing w:before="20" w:after="20"/>
              <w:ind w:left="-137" w:right="63"/>
              <w:jc w:val="right"/>
              <w:rPr>
                <w:rFonts w:asciiTheme="majorBidi" w:hAnsiTheme="majorBidi" w:cstheme="majorBidi"/>
                <w:b/>
                <w:bCs/>
                <w:color w:val="000000"/>
                <w:sz w:val="20"/>
                <w:szCs w:val="20"/>
              </w:rPr>
            </w:pPr>
            <w:r w:rsidRPr="00780B89">
              <w:rPr>
                <w:rFonts w:asciiTheme="majorBidi" w:hAnsiTheme="majorBidi" w:cstheme="majorBidi"/>
                <w:b/>
                <w:bCs/>
                <w:color w:val="000000"/>
                <w:sz w:val="20"/>
                <w:szCs w:val="20"/>
              </w:rPr>
              <w:t>277,74</w:t>
            </w:r>
          </w:p>
        </w:tc>
        <w:tc>
          <w:tcPr>
            <w:tcW w:w="625" w:type="pct"/>
            <w:tcBorders>
              <w:top w:val="nil"/>
              <w:left w:val="single" w:sz="4" w:space="0" w:color="auto"/>
              <w:bottom w:val="single" w:sz="4" w:space="0" w:color="auto"/>
              <w:right w:val="single" w:sz="4" w:space="0" w:color="auto"/>
            </w:tcBorders>
            <w:noWrap/>
          </w:tcPr>
          <w:p w14:paraId="7AAFFC66" w14:textId="2D86C288" w:rsidR="00627994" w:rsidRPr="00780B89" w:rsidRDefault="00627994" w:rsidP="00627994">
            <w:pPr>
              <w:tabs>
                <w:tab w:val="left" w:pos="430"/>
              </w:tabs>
              <w:spacing w:before="20" w:after="20"/>
              <w:ind w:left="-137" w:right="63"/>
              <w:jc w:val="right"/>
              <w:rPr>
                <w:rFonts w:asciiTheme="majorBidi" w:hAnsiTheme="majorBidi" w:cstheme="majorBidi"/>
                <w:b/>
                <w:color w:val="000000"/>
                <w:sz w:val="20"/>
                <w:szCs w:val="20"/>
              </w:rPr>
            </w:pPr>
            <w:r w:rsidRPr="00780B89">
              <w:rPr>
                <w:rFonts w:asciiTheme="majorBidi" w:hAnsiTheme="majorBidi" w:cstheme="majorBidi"/>
                <w:b/>
                <w:color w:val="000000"/>
                <w:sz w:val="20"/>
                <w:szCs w:val="20"/>
              </w:rPr>
              <w:t>819,54**</w:t>
            </w:r>
          </w:p>
        </w:tc>
      </w:tr>
      <w:tr w:rsidR="00A956A8" w:rsidRPr="00780B89" w14:paraId="03F7BA1A" w14:textId="77777777" w:rsidTr="00D72DAA">
        <w:tc>
          <w:tcPr>
            <w:tcW w:w="1211" w:type="pct"/>
            <w:tcBorders>
              <w:top w:val="nil"/>
              <w:left w:val="single" w:sz="4" w:space="0" w:color="auto"/>
              <w:bottom w:val="single" w:sz="4" w:space="0" w:color="auto"/>
              <w:right w:val="single" w:sz="4" w:space="0" w:color="auto"/>
            </w:tcBorders>
            <w:noWrap/>
            <w:tcMar>
              <w:left w:w="43" w:type="dxa"/>
              <w:right w:w="43" w:type="dxa"/>
            </w:tcMar>
          </w:tcPr>
          <w:p w14:paraId="0A8796A8" w14:textId="1EEEC9D8" w:rsidR="00A956A8" w:rsidRPr="00856D67" w:rsidRDefault="00A956A8" w:rsidP="00A956A8">
            <w:pPr>
              <w:keepNext/>
              <w:spacing w:before="20" w:after="20"/>
              <w:ind w:left="96"/>
              <w:jc w:val="left"/>
              <w:rPr>
                <w:rFonts w:asciiTheme="majorBidi" w:hAnsiTheme="majorBidi" w:cstheme="majorBidi"/>
                <w:b/>
                <w:color w:val="000000"/>
                <w:sz w:val="20"/>
                <w:szCs w:val="20"/>
                <w:lang w:val="fr-CA"/>
              </w:rPr>
            </w:pPr>
            <w:r w:rsidRPr="00856D67">
              <w:rPr>
                <w:rFonts w:asciiTheme="majorBidi" w:hAnsiTheme="majorBidi" w:cstheme="majorBidi"/>
                <w:sz w:val="20"/>
                <w:szCs w:val="20"/>
                <w:lang w:val="fr-CA"/>
              </w:rPr>
              <w:t>HCFC-141b contenu dans des polyols prémélangés importés</w:t>
            </w:r>
          </w:p>
        </w:tc>
        <w:tc>
          <w:tcPr>
            <w:tcW w:w="632" w:type="pct"/>
            <w:tcBorders>
              <w:top w:val="nil"/>
              <w:left w:val="nil"/>
              <w:bottom w:val="single" w:sz="4" w:space="0" w:color="auto"/>
              <w:right w:val="single" w:sz="4" w:space="0" w:color="auto"/>
            </w:tcBorders>
            <w:noWrap/>
          </w:tcPr>
          <w:p w14:paraId="0EAB5E96" w14:textId="0204E651" w:rsidR="00A956A8" w:rsidRPr="00780B89" w:rsidRDefault="00A956A8" w:rsidP="00A956A8">
            <w:pPr>
              <w:tabs>
                <w:tab w:val="left" w:pos="430"/>
              </w:tabs>
              <w:spacing w:before="20" w:after="20"/>
              <w:ind w:left="-137" w:right="63"/>
              <w:jc w:val="right"/>
              <w:rPr>
                <w:rFonts w:asciiTheme="majorBidi" w:hAnsiTheme="majorBidi" w:cstheme="majorBidi"/>
                <w:b/>
                <w:bCs/>
                <w:sz w:val="20"/>
                <w:szCs w:val="20"/>
              </w:rPr>
            </w:pPr>
            <w:r w:rsidRPr="00780B89">
              <w:rPr>
                <w:rFonts w:asciiTheme="majorBidi" w:hAnsiTheme="majorBidi" w:cstheme="majorBidi"/>
                <w:color w:val="000000"/>
                <w:sz w:val="20"/>
                <w:szCs w:val="20"/>
              </w:rPr>
              <w:t>104,30</w:t>
            </w:r>
          </w:p>
        </w:tc>
        <w:tc>
          <w:tcPr>
            <w:tcW w:w="632" w:type="pct"/>
            <w:tcBorders>
              <w:top w:val="nil"/>
              <w:left w:val="nil"/>
              <w:bottom w:val="single" w:sz="4" w:space="0" w:color="auto"/>
              <w:right w:val="single" w:sz="4" w:space="0" w:color="auto"/>
            </w:tcBorders>
            <w:noWrap/>
          </w:tcPr>
          <w:p w14:paraId="5F5852C4" w14:textId="11045971" w:rsidR="00A956A8" w:rsidRPr="00780B89" w:rsidRDefault="00A956A8" w:rsidP="00A956A8">
            <w:pPr>
              <w:tabs>
                <w:tab w:val="left" w:pos="430"/>
              </w:tabs>
              <w:spacing w:before="20" w:after="20"/>
              <w:ind w:left="-137" w:right="63"/>
              <w:jc w:val="right"/>
              <w:rPr>
                <w:rFonts w:asciiTheme="majorBidi" w:hAnsiTheme="majorBidi" w:cstheme="majorBidi"/>
                <w:b/>
                <w:bCs/>
                <w:sz w:val="20"/>
                <w:szCs w:val="20"/>
              </w:rPr>
            </w:pPr>
            <w:r w:rsidRPr="00780B89">
              <w:rPr>
                <w:rFonts w:asciiTheme="majorBidi" w:hAnsiTheme="majorBidi" w:cstheme="majorBidi"/>
                <w:color w:val="000000"/>
                <w:sz w:val="20"/>
                <w:szCs w:val="20"/>
              </w:rPr>
              <w:t>104,30</w:t>
            </w:r>
          </w:p>
        </w:tc>
        <w:tc>
          <w:tcPr>
            <w:tcW w:w="632" w:type="pct"/>
            <w:tcBorders>
              <w:top w:val="nil"/>
              <w:left w:val="nil"/>
              <w:bottom w:val="single" w:sz="4" w:space="0" w:color="auto"/>
              <w:right w:val="single" w:sz="4" w:space="0" w:color="auto"/>
            </w:tcBorders>
            <w:noWrap/>
          </w:tcPr>
          <w:p w14:paraId="5A6C24D5" w14:textId="6EE7F760" w:rsidR="00A956A8" w:rsidRPr="00780B89" w:rsidRDefault="00A956A8" w:rsidP="00A956A8">
            <w:pPr>
              <w:tabs>
                <w:tab w:val="left" w:pos="430"/>
              </w:tabs>
              <w:spacing w:before="20" w:after="20"/>
              <w:ind w:left="-137" w:right="63"/>
              <w:jc w:val="right"/>
              <w:rPr>
                <w:rFonts w:asciiTheme="majorBidi" w:hAnsiTheme="majorBidi" w:cstheme="majorBidi"/>
                <w:b/>
                <w:bCs/>
                <w:sz w:val="20"/>
                <w:szCs w:val="20"/>
              </w:rPr>
            </w:pPr>
            <w:r w:rsidRPr="00780B89">
              <w:rPr>
                <w:rFonts w:asciiTheme="majorBidi" w:hAnsiTheme="majorBidi" w:cstheme="majorBidi"/>
                <w:sz w:val="20"/>
                <w:szCs w:val="20"/>
              </w:rPr>
              <w:t>104,30</w:t>
            </w:r>
          </w:p>
        </w:tc>
        <w:tc>
          <w:tcPr>
            <w:tcW w:w="634" w:type="pct"/>
            <w:tcBorders>
              <w:top w:val="single" w:sz="4" w:space="0" w:color="auto"/>
              <w:left w:val="nil"/>
              <w:bottom w:val="single" w:sz="4" w:space="0" w:color="auto"/>
              <w:right w:val="single" w:sz="4" w:space="0" w:color="auto"/>
            </w:tcBorders>
          </w:tcPr>
          <w:p w14:paraId="01CDF459" w14:textId="16687ABD" w:rsidR="00A956A8" w:rsidRPr="00780B89" w:rsidRDefault="00302459" w:rsidP="00A956A8">
            <w:pPr>
              <w:tabs>
                <w:tab w:val="left" w:pos="430"/>
              </w:tabs>
              <w:spacing w:before="20" w:after="20"/>
              <w:ind w:left="-137" w:right="63"/>
              <w:jc w:val="right"/>
              <w:rPr>
                <w:rFonts w:asciiTheme="majorBidi" w:hAnsiTheme="majorBidi" w:cstheme="majorBidi"/>
                <w:b/>
                <w:bCs/>
                <w:sz w:val="20"/>
                <w:szCs w:val="20"/>
              </w:rPr>
            </w:pPr>
            <w:r w:rsidRPr="00C31BE7">
              <w:rPr>
                <w:rFonts w:asciiTheme="majorBidi" w:hAnsiTheme="majorBidi" w:cstheme="majorBidi"/>
                <w:color w:val="000000"/>
                <w:sz w:val="20"/>
                <w:szCs w:val="20"/>
              </w:rPr>
              <w:t>0,00</w:t>
            </w:r>
          </w:p>
        </w:tc>
        <w:tc>
          <w:tcPr>
            <w:tcW w:w="634" w:type="pct"/>
            <w:tcBorders>
              <w:top w:val="nil"/>
              <w:left w:val="single" w:sz="4" w:space="0" w:color="auto"/>
              <w:bottom w:val="single" w:sz="4" w:space="0" w:color="auto"/>
              <w:right w:val="single" w:sz="4" w:space="0" w:color="auto"/>
            </w:tcBorders>
          </w:tcPr>
          <w:p w14:paraId="55239C33" w14:textId="4B3E43B6" w:rsidR="00A956A8" w:rsidRPr="00C31BE7" w:rsidRDefault="00C31BE7" w:rsidP="00A956A8">
            <w:pPr>
              <w:tabs>
                <w:tab w:val="left" w:pos="430"/>
              </w:tabs>
              <w:spacing w:before="20" w:after="20"/>
              <w:ind w:left="-137" w:right="63"/>
              <w:jc w:val="right"/>
              <w:rPr>
                <w:rFonts w:asciiTheme="majorBidi" w:hAnsiTheme="majorBidi" w:cstheme="majorBidi"/>
                <w:color w:val="000000"/>
                <w:sz w:val="20"/>
                <w:szCs w:val="20"/>
              </w:rPr>
            </w:pPr>
            <w:r w:rsidRPr="00C31BE7">
              <w:rPr>
                <w:rFonts w:asciiTheme="majorBidi" w:hAnsiTheme="majorBidi" w:cstheme="majorBidi"/>
                <w:color w:val="000000"/>
                <w:sz w:val="20"/>
                <w:szCs w:val="20"/>
              </w:rPr>
              <w:t>0,00</w:t>
            </w:r>
          </w:p>
        </w:tc>
        <w:tc>
          <w:tcPr>
            <w:tcW w:w="625" w:type="pct"/>
            <w:tcBorders>
              <w:top w:val="nil"/>
              <w:left w:val="single" w:sz="4" w:space="0" w:color="auto"/>
              <w:bottom w:val="single" w:sz="4" w:space="0" w:color="auto"/>
              <w:right w:val="single" w:sz="4" w:space="0" w:color="auto"/>
            </w:tcBorders>
            <w:noWrap/>
          </w:tcPr>
          <w:p w14:paraId="522C2E44" w14:textId="32359E51" w:rsidR="00A956A8" w:rsidRPr="00780B89" w:rsidRDefault="00A956A8" w:rsidP="00A956A8">
            <w:pPr>
              <w:tabs>
                <w:tab w:val="left" w:pos="430"/>
              </w:tabs>
              <w:spacing w:before="20" w:after="20"/>
              <w:ind w:left="-137" w:right="63"/>
              <w:jc w:val="right"/>
              <w:rPr>
                <w:rFonts w:asciiTheme="majorBidi" w:hAnsiTheme="majorBidi" w:cstheme="majorBidi"/>
                <w:b/>
                <w:color w:val="000000"/>
                <w:sz w:val="20"/>
                <w:szCs w:val="20"/>
              </w:rPr>
            </w:pPr>
            <w:r w:rsidRPr="00780B89">
              <w:rPr>
                <w:rFonts w:asciiTheme="majorBidi" w:hAnsiTheme="majorBidi" w:cstheme="majorBidi"/>
                <w:sz w:val="20"/>
                <w:szCs w:val="20"/>
              </w:rPr>
              <w:t>71,82</w:t>
            </w:r>
            <w:r w:rsidRPr="00780B89">
              <w:rPr>
                <w:rFonts w:asciiTheme="majorBidi" w:hAnsiTheme="majorBidi" w:cstheme="majorBidi"/>
                <w:sz w:val="20"/>
                <w:szCs w:val="20"/>
                <w:vertAlign w:val="superscript"/>
              </w:rPr>
              <w:t>****</w:t>
            </w:r>
          </w:p>
        </w:tc>
      </w:tr>
      <w:tr w:rsidR="00A956A8" w:rsidRPr="00780B89" w14:paraId="6F7D73FB" w14:textId="77777777">
        <w:tc>
          <w:tcPr>
            <w:tcW w:w="5000" w:type="pct"/>
            <w:gridSpan w:val="7"/>
            <w:tcBorders>
              <w:top w:val="single" w:sz="4" w:space="0" w:color="auto"/>
              <w:left w:val="single" w:sz="4" w:space="0" w:color="auto"/>
              <w:bottom w:val="single" w:sz="4" w:space="0" w:color="auto"/>
              <w:right w:val="single" w:sz="4" w:space="0" w:color="auto"/>
            </w:tcBorders>
            <w:noWrap/>
            <w:tcMar>
              <w:left w:w="43" w:type="dxa"/>
              <w:right w:w="43" w:type="dxa"/>
            </w:tcMar>
            <w:hideMark/>
          </w:tcPr>
          <w:p w14:paraId="74C61E18" w14:textId="77777777" w:rsidR="00A956A8" w:rsidRPr="00780B89" w:rsidRDefault="00A956A8" w:rsidP="00A956A8">
            <w:pPr>
              <w:keepNext/>
              <w:spacing w:before="20" w:after="20"/>
              <w:ind w:left="96"/>
              <w:jc w:val="center"/>
              <w:rPr>
                <w:rFonts w:asciiTheme="majorBidi" w:hAnsiTheme="majorBidi" w:cstheme="majorBidi"/>
                <w:color w:val="000000"/>
                <w:sz w:val="20"/>
                <w:szCs w:val="20"/>
              </w:rPr>
            </w:pPr>
            <w:r w:rsidRPr="00780B89">
              <w:rPr>
                <w:rFonts w:asciiTheme="majorBidi" w:hAnsiTheme="majorBidi" w:cstheme="majorBidi"/>
                <w:b/>
                <w:bCs/>
                <w:color w:val="000000"/>
                <w:sz w:val="20"/>
                <w:szCs w:val="20"/>
              </w:rPr>
              <w:t>Tonnes PAO</w:t>
            </w:r>
          </w:p>
        </w:tc>
      </w:tr>
      <w:tr w:rsidR="00A956A8" w:rsidRPr="00780B89" w14:paraId="04441572" w14:textId="77777777" w:rsidTr="00D72DAA">
        <w:tc>
          <w:tcPr>
            <w:tcW w:w="1211" w:type="pct"/>
            <w:tcBorders>
              <w:top w:val="single" w:sz="4" w:space="0" w:color="auto"/>
              <w:left w:val="single" w:sz="4" w:space="0" w:color="auto"/>
              <w:bottom w:val="single" w:sz="4" w:space="0" w:color="auto"/>
              <w:right w:val="single" w:sz="4" w:space="0" w:color="auto"/>
            </w:tcBorders>
            <w:noWrap/>
            <w:tcMar>
              <w:left w:w="43" w:type="dxa"/>
              <w:right w:w="43" w:type="dxa"/>
            </w:tcMar>
            <w:vAlign w:val="center"/>
            <w:hideMark/>
          </w:tcPr>
          <w:p w14:paraId="3AD7485D" w14:textId="77777777" w:rsidR="00A956A8" w:rsidRPr="00780B89" w:rsidRDefault="00A956A8" w:rsidP="00A956A8">
            <w:pPr>
              <w:keepNext/>
              <w:spacing w:before="20" w:after="20"/>
              <w:ind w:left="96"/>
              <w:jc w:val="left"/>
              <w:rPr>
                <w:rFonts w:asciiTheme="majorBidi" w:hAnsiTheme="majorBidi" w:cstheme="majorBidi"/>
                <w:color w:val="000000"/>
                <w:sz w:val="20"/>
                <w:szCs w:val="20"/>
              </w:rPr>
            </w:pPr>
            <w:r w:rsidRPr="00780B89">
              <w:rPr>
                <w:rFonts w:asciiTheme="majorBidi" w:hAnsiTheme="majorBidi" w:cstheme="majorBidi"/>
                <w:color w:val="000000"/>
                <w:sz w:val="20"/>
                <w:szCs w:val="20"/>
              </w:rPr>
              <w:t>HCFC-22</w:t>
            </w:r>
          </w:p>
        </w:tc>
        <w:tc>
          <w:tcPr>
            <w:tcW w:w="632" w:type="pct"/>
            <w:tcBorders>
              <w:top w:val="single" w:sz="4" w:space="0" w:color="auto"/>
              <w:left w:val="single" w:sz="4" w:space="0" w:color="auto"/>
              <w:bottom w:val="single" w:sz="4" w:space="0" w:color="auto"/>
              <w:right w:val="single" w:sz="4" w:space="0" w:color="auto"/>
            </w:tcBorders>
            <w:noWrap/>
          </w:tcPr>
          <w:p w14:paraId="6FFFEC14" w14:textId="163D740E" w:rsidR="00A956A8" w:rsidRPr="00780B89" w:rsidRDefault="00A956A8" w:rsidP="00A956A8">
            <w:pPr>
              <w:spacing w:before="20" w:after="20"/>
              <w:ind w:left="-279" w:right="63"/>
              <w:jc w:val="right"/>
              <w:rPr>
                <w:rFonts w:asciiTheme="majorBidi" w:hAnsiTheme="majorBidi" w:cstheme="majorBidi"/>
                <w:color w:val="000000"/>
                <w:sz w:val="20"/>
                <w:szCs w:val="20"/>
                <w:lang w:eastAsia="en-CA"/>
              </w:rPr>
            </w:pPr>
            <w:r w:rsidRPr="00780B89">
              <w:rPr>
                <w:rFonts w:asciiTheme="majorBidi" w:hAnsiTheme="majorBidi" w:cstheme="majorBidi"/>
                <w:color w:val="000000"/>
                <w:sz w:val="20"/>
                <w:szCs w:val="20"/>
                <w:lang w:eastAsia="en-CA"/>
              </w:rPr>
              <w:t>17,62</w:t>
            </w:r>
          </w:p>
        </w:tc>
        <w:tc>
          <w:tcPr>
            <w:tcW w:w="632" w:type="pct"/>
            <w:tcBorders>
              <w:top w:val="single" w:sz="4" w:space="0" w:color="auto"/>
              <w:left w:val="single" w:sz="4" w:space="0" w:color="auto"/>
              <w:bottom w:val="single" w:sz="4" w:space="0" w:color="auto"/>
              <w:right w:val="single" w:sz="4" w:space="0" w:color="auto"/>
            </w:tcBorders>
            <w:noWrap/>
          </w:tcPr>
          <w:p w14:paraId="4810A25E" w14:textId="4E9A088A" w:rsidR="00A956A8" w:rsidRPr="00780B89" w:rsidRDefault="00A956A8" w:rsidP="00A956A8">
            <w:pPr>
              <w:spacing w:before="20" w:after="20"/>
              <w:ind w:left="-279" w:right="63"/>
              <w:jc w:val="right"/>
              <w:rPr>
                <w:rFonts w:asciiTheme="majorBidi" w:hAnsiTheme="majorBidi" w:cstheme="majorBidi"/>
                <w:color w:val="000000"/>
                <w:sz w:val="20"/>
                <w:szCs w:val="20"/>
                <w:lang w:eastAsia="en-CA"/>
              </w:rPr>
            </w:pPr>
            <w:r w:rsidRPr="00780B89">
              <w:rPr>
                <w:rFonts w:asciiTheme="majorBidi" w:hAnsiTheme="majorBidi" w:cstheme="majorBidi"/>
                <w:color w:val="000000"/>
                <w:sz w:val="20"/>
                <w:szCs w:val="20"/>
                <w:lang w:eastAsia="en-CA"/>
              </w:rPr>
              <w:t>19,84</w:t>
            </w:r>
          </w:p>
        </w:tc>
        <w:tc>
          <w:tcPr>
            <w:tcW w:w="632" w:type="pct"/>
            <w:tcBorders>
              <w:top w:val="single" w:sz="4" w:space="0" w:color="auto"/>
              <w:left w:val="single" w:sz="4" w:space="0" w:color="auto"/>
              <w:bottom w:val="single" w:sz="4" w:space="0" w:color="auto"/>
              <w:right w:val="single" w:sz="4" w:space="0" w:color="auto"/>
            </w:tcBorders>
            <w:noWrap/>
          </w:tcPr>
          <w:p w14:paraId="4131C797" w14:textId="06466C9B" w:rsidR="00A956A8" w:rsidRPr="00780B89" w:rsidRDefault="00A956A8" w:rsidP="00A956A8">
            <w:pPr>
              <w:spacing w:before="20" w:after="20"/>
              <w:ind w:left="-279" w:right="63"/>
              <w:jc w:val="right"/>
              <w:rPr>
                <w:rFonts w:asciiTheme="majorBidi" w:hAnsiTheme="majorBidi" w:cstheme="majorBidi"/>
                <w:color w:val="000000"/>
                <w:sz w:val="20"/>
                <w:szCs w:val="20"/>
                <w:lang w:eastAsia="en-CA"/>
              </w:rPr>
            </w:pPr>
            <w:r w:rsidRPr="00780B89">
              <w:rPr>
                <w:rFonts w:asciiTheme="majorBidi" w:hAnsiTheme="majorBidi" w:cstheme="majorBidi"/>
                <w:color w:val="000000"/>
                <w:sz w:val="20"/>
                <w:szCs w:val="20"/>
                <w:lang w:eastAsia="en-CA"/>
              </w:rPr>
              <w:t>17,30</w:t>
            </w:r>
          </w:p>
        </w:tc>
        <w:tc>
          <w:tcPr>
            <w:tcW w:w="634" w:type="pct"/>
            <w:tcBorders>
              <w:top w:val="single" w:sz="4" w:space="0" w:color="auto"/>
              <w:left w:val="single" w:sz="4" w:space="0" w:color="auto"/>
              <w:bottom w:val="single" w:sz="4" w:space="0" w:color="auto"/>
              <w:right w:val="single" w:sz="4" w:space="0" w:color="auto"/>
            </w:tcBorders>
          </w:tcPr>
          <w:p w14:paraId="2DC2C4B9" w14:textId="56C11AF3" w:rsidR="00A956A8" w:rsidRPr="00780B89" w:rsidRDefault="00A956A8" w:rsidP="00A956A8">
            <w:pPr>
              <w:spacing w:before="20" w:after="20"/>
              <w:ind w:left="-279" w:right="63"/>
              <w:jc w:val="right"/>
              <w:rPr>
                <w:rFonts w:asciiTheme="majorBidi" w:hAnsiTheme="majorBidi" w:cstheme="majorBidi"/>
                <w:color w:val="000000"/>
                <w:sz w:val="20"/>
                <w:szCs w:val="20"/>
                <w:lang w:eastAsia="en-CA"/>
              </w:rPr>
            </w:pPr>
            <w:r w:rsidRPr="00780B89">
              <w:rPr>
                <w:rFonts w:asciiTheme="majorBidi" w:hAnsiTheme="majorBidi" w:cstheme="majorBidi"/>
                <w:color w:val="000000"/>
                <w:sz w:val="20"/>
                <w:szCs w:val="20"/>
                <w:lang w:eastAsia="en-CA"/>
              </w:rPr>
              <w:t>17,20</w:t>
            </w:r>
          </w:p>
        </w:tc>
        <w:tc>
          <w:tcPr>
            <w:tcW w:w="634" w:type="pct"/>
            <w:tcBorders>
              <w:top w:val="single" w:sz="4" w:space="0" w:color="auto"/>
              <w:left w:val="single" w:sz="4" w:space="0" w:color="auto"/>
              <w:bottom w:val="single" w:sz="4" w:space="0" w:color="auto"/>
              <w:right w:val="single" w:sz="4" w:space="0" w:color="auto"/>
            </w:tcBorders>
          </w:tcPr>
          <w:p w14:paraId="2401B105" w14:textId="3F3495C3" w:rsidR="00A956A8" w:rsidRPr="00780B89" w:rsidRDefault="00A956A8" w:rsidP="00A956A8">
            <w:pPr>
              <w:spacing w:before="20" w:after="20"/>
              <w:ind w:left="-279" w:right="63"/>
              <w:jc w:val="right"/>
              <w:rPr>
                <w:rFonts w:asciiTheme="majorBidi" w:hAnsiTheme="majorBidi" w:cstheme="majorBidi"/>
                <w:color w:val="000000"/>
                <w:sz w:val="20"/>
                <w:szCs w:val="20"/>
              </w:rPr>
            </w:pPr>
            <w:r w:rsidRPr="00780B89">
              <w:rPr>
                <w:rFonts w:asciiTheme="majorBidi" w:hAnsiTheme="majorBidi" w:cstheme="majorBidi"/>
                <w:color w:val="000000"/>
                <w:sz w:val="20"/>
                <w:szCs w:val="20"/>
              </w:rPr>
              <w:t>15,28</w:t>
            </w:r>
          </w:p>
        </w:tc>
        <w:tc>
          <w:tcPr>
            <w:tcW w:w="625" w:type="pct"/>
            <w:tcBorders>
              <w:top w:val="single" w:sz="4" w:space="0" w:color="auto"/>
              <w:left w:val="single" w:sz="4" w:space="0" w:color="auto"/>
              <w:bottom w:val="single" w:sz="4" w:space="0" w:color="auto"/>
              <w:right w:val="single" w:sz="4" w:space="0" w:color="auto"/>
            </w:tcBorders>
            <w:noWrap/>
          </w:tcPr>
          <w:p w14:paraId="6FF0CF0D" w14:textId="1903E0F0" w:rsidR="00A956A8" w:rsidRPr="00780B89" w:rsidRDefault="00A956A8" w:rsidP="00A956A8">
            <w:pPr>
              <w:spacing w:before="20" w:after="20"/>
              <w:ind w:left="-279" w:right="63"/>
              <w:jc w:val="right"/>
              <w:rPr>
                <w:rFonts w:asciiTheme="majorBidi" w:hAnsiTheme="majorBidi" w:cstheme="majorBidi"/>
                <w:bCs/>
                <w:color w:val="000000"/>
                <w:sz w:val="20"/>
                <w:szCs w:val="20"/>
              </w:rPr>
            </w:pPr>
            <w:r w:rsidRPr="00780B89">
              <w:rPr>
                <w:rFonts w:asciiTheme="majorBidi" w:eastAsiaTheme="minorHAnsi" w:hAnsiTheme="majorBidi" w:cstheme="majorBidi"/>
                <w:bCs/>
                <w:color w:val="000000"/>
                <w:sz w:val="20"/>
                <w:szCs w:val="20"/>
              </w:rPr>
              <w:t>51,35</w:t>
            </w:r>
          </w:p>
        </w:tc>
      </w:tr>
      <w:tr w:rsidR="00A956A8" w:rsidRPr="00780B89" w14:paraId="735D6E2E" w14:textId="77777777" w:rsidTr="00D72DAA">
        <w:tc>
          <w:tcPr>
            <w:tcW w:w="1211" w:type="pct"/>
            <w:tcBorders>
              <w:top w:val="single" w:sz="4" w:space="0" w:color="auto"/>
              <w:left w:val="single" w:sz="4" w:space="0" w:color="auto"/>
              <w:bottom w:val="single" w:sz="4" w:space="0" w:color="auto"/>
              <w:right w:val="single" w:sz="4" w:space="0" w:color="auto"/>
            </w:tcBorders>
            <w:noWrap/>
            <w:tcMar>
              <w:left w:w="43" w:type="dxa"/>
              <w:right w:w="43" w:type="dxa"/>
            </w:tcMar>
            <w:hideMark/>
          </w:tcPr>
          <w:p w14:paraId="43A4E084" w14:textId="77777777" w:rsidR="00A956A8" w:rsidRPr="00780B89" w:rsidRDefault="00A956A8" w:rsidP="00A956A8">
            <w:pPr>
              <w:keepNext/>
              <w:spacing w:before="20" w:after="20"/>
              <w:ind w:left="96"/>
              <w:jc w:val="left"/>
              <w:rPr>
                <w:rFonts w:asciiTheme="majorBidi" w:eastAsiaTheme="minorHAnsi" w:hAnsiTheme="majorBidi" w:cstheme="majorBidi"/>
                <w:b/>
                <w:sz w:val="20"/>
                <w:szCs w:val="20"/>
              </w:rPr>
            </w:pPr>
            <w:r w:rsidRPr="00780B89">
              <w:rPr>
                <w:rFonts w:asciiTheme="majorBidi" w:hAnsiTheme="majorBidi" w:cstheme="majorBidi"/>
                <w:b/>
                <w:sz w:val="20"/>
                <w:szCs w:val="20"/>
              </w:rPr>
              <w:t>Total (tonnes PAO)</w:t>
            </w:r>
          </w:p>
        </w:tc>
        <w:tc>
          <w:tcPr>
            <w:tcW w:w="632" w:type="pct"/>
            <w:tcBorders>
              <w:top w:val="single" w:sz="4" w:space="0" w:color="auto"/>
              <w:left w:val="single" w:sz="4" w:space="0" w:color="auto"/>
              <w:bottom w:val="single" w:sz="4" w:space="0" w:color="auto"/>
              <w:right w:val="single" w:sz="4" w:space="0" w:color="auto"/>
            </w:tcBorders>
            <w:noWrap/>
          </w:tcPr>
          <w:p w14:paraId="27460637" w14:textId="7E47FC64" w:rsidR="00A956A8" w:rsidRPr="00780B89" w:rsidRDefault="00A956A8" w:rsidP="00A956A8">
            <w:pPr>
              <w:spacing w:before="20" w:after="20"/>
              <w:ind w:left="-279" w:right="63"/>
              <w:jc w:val="right"/>
              <w:rPr>
                <w:rFonts w:asciiTheme="majorBidi" w:hAnsiTheme="majorBidi" w:cstheme="majorBidi"/>
                <w:b/>
                <w:color w:val="000000"/>
                <w:sz w:val="20"/>
                <w:szCs w:val="20"/>
                <w:lang w:eastAsia="en-CA"/>
              </w:rPr>
            </w:pPr>
            <w:r w:rsidRPr="00780B89">
              <w:rPr>
                <w:rFonts w:asciiTheme="majorBidi" w:hAnsiTheme="majorBidi" w:cstheme="majorBidi"/>
                <w:b/>
                <w:color w:val="000000"/>
                <w:sz w:val="20"/>
                <w:szCs w:val="20"/>
                <w:lang w:eastAsia="en-CA"/>
              </w:rPr>
              <w:t>17,62</w:t>
            </w:r>
          </w:p>
        </w:tc>
        <w:tc>
          <w:tcPr>
            <w:tcW w:w="632" w:type="pct"/>
            <w:tcBorders>
              <w:top w:val="single" w:sz="4" w:space="0" w:color="auto"/>
              <w:left w:val="single" w:sz="4" w:space="0" w:color="auto"/>
              <w:bottom w:val="single" w:sz="4" w:space="0" w:color="auto"/>
              <w:right w:val="single" w:sz="4" w:space="0" w:color="auto"/>
            </w:tcBorders>
            <w:noWrap/>
          </w:tcPr>
          <w:p w14:paraId="446932CA" w14:textId="622C6341" w:rsidR="00A956A8" w:rsidRPr="00780B89" w:rsidRDefault="00A956A8" w:rsidP="00A956A8">
            <w:pPr>
              <w:spacing w:before="20" w:after="20"/>
              <w:ind w:left="-279" w:right="63"/>
              <w:jc w:val="right"/>
              <w:rPr>
                <w:rFonts w:asciiTheme="majorBidi" w:hAnsiTheme="majorBidi" w:cstheme="majorBidi"/>
                <w:b/>
                <w:color w:val="000000"/>
                <w:sz w:val="20"/>
                <w:szCs w:val="20"/>
              </w:rPr>
            </w:pPr>
            <w:r w:rsidRPr="00780B89">
              <w:rPr>
                <w:rFonts w:asciiTheme="majorBidi" w:hAnsiTheme="majorBidi" w:cstheme="majorBidi"/>
                <w:b/>
                <w:color w:val="000000"/>
                <w:sz w:val="20"/>
                <w:szCs w:val="20"/>
              </w:rPr>
              <w:t>19,84</w:t>
            </w:r>
          </w:p>
        </w:tc>
        <w:tc>
          <w:tcPr>
            <w:tcW w:w="632" w:type="pct"/>
            <w:tcBorders>
              <w:top w:val="single" w:sz="4" w:space="0" w:color="auto"/>
              <w:left w:val="single" w:sz="4" w:space="0" w:color="auto"/>
              <w:bottom w:val="single" w:sz="4" w:space="0" w:color="auto"/>
              <w:right w:val="single" w:sz="4" w:space="0" w:color="auto"/>
            </w:tcBorders>
            <w:noWrap/>
          </w:tcPr>
          <w:p w14:paraId="12CE3BD0" w14:textId="35B56053" w:rsidR="00A956A8" w:rsidRPr="00780B89" w:rsidRDefault="00A956A8" w:rsidP="00A956A8">
            <w:pPr>
              <w:spacing w:before="20" w:after="20"/>
              <w:ind w:left="-279" w:right="63"/>
              <w:jc w:val="right"/>
              <w:rPr>
                <w:rFonts w:asciiTheme="majorBidi" w:hAnsiTheme="majorBidi" w:cstheme="majorBidi"/>
                <w:b/>
                <w:color w:val="000000"/>
                <w:sz w:val="20"/>
                <w:szCs w:val="20"/>
              </w:rPr>
            </w:pPr>
            <w:r w:rsidRPr="00780B89">
              <w:rPr>
                <w:rFonts w:asciiTheme="majorBidi" w:hAnsiTheme="majorBidi" w:cstheme="majorBidi"/>
                <w:b/>
                <w:color w:val="000000"/>
                <w:sz w:val="20"/>
                <w:szCs w:val="20"/>
              </w:rPr>
              <w:t>17,30</w:t>
            </w:r>
          </w:p>
        </w:tc>
        <w:tc>
          <w:tcPr>
            <w:tcW w:w="634" w:type="pct"/>
            <w:tcBorders>
              <w:top w:val="single" w:sz="4" w:space="0" w:color="auto"/>
              <w:left w:val="single" w:sz="4" w:space="0" w:color="auto"/>
              <w:bottom w:val="single" w:sz="4" w:space="0" w:color="auto"/>
              <w:right w:val="single" w:sz="4" w:space="0" w:color="auto"/>
            </w:tcBorders>
          </w:tcPr>
          <w:p w14:paraId="0CD95888" w14:textId="4859D44B" w:rsidR="00A956A8" w:rsidRPr="00780B89" w:rsidRDefault="00A956A8" w:rsidP="00A956A8">
            <w:pPr>
              <w:spacing w:before="20" w:after="20"/>
              <w:ind w:left="-279" w:right="63"/>
              <w:jc w:val="right"/>
              <w:rPr>
                <w:rFonts w:asciiTheme="majorBidi" w:hAnsiTheme="majorBidi" w:cstheme="majorBidi"/>
                <w:b/>
                <w:color w:val="000000"/>
                <w:sz w:val="20"/>
                <w:szCs w:val="20"/>
              </w:rPr>
            </w:pPr>
            <w:r w:rsidRPr="00780B89">
              <w:rPr>
                <w:rFonts w:asciiTheme="majorBidi" w:hAnsiTheme="majorBidi" w:cstheme="majorBidi"/>
                <w:b/>
                <w:color w:val="000000"/>
                <w:sz w:val="20"/>
                <w:szCs w:val="20"/>
              </w:rPr>
              <w:t>17,20</w:t>
            </w:r>
          </w:p>
        </w:tc>
        <w:tc>
          <w:tcPr>
            <w:tcW w:w="634" w:type="pct"/>
            <w:tcBorders>
              <w:top w:val="single" w:sz="4" w:space="0" w:color="auto"/>
              <w:left w:val="single" w:sz="4" w:space="0" w:color="auto"/>
              <w:bottom w:val="single" w:sz="4" w:space="0" w:color="auto"/>
              <w:right w:val="single" w:sz="4" w:space="0" w:color="auto"/>
            </w:tcBorders>
          </w:tcPr>
          <w:p w14:paraId="09261534" w14:textId="43C1399C" w:rsidR="00A956A8" w:rsidRPr="00780B89" w:rsidRDefault="00A956A8" w:rsidP="00A956A8">
            <w:pPr>
              <w:spacing w:before="20" w:after="20"/>
              <w:ind w:left="-279" w:right="63"/>
              <w:jc w:val="right"/>
              <w:rPr>
                <w:rFonts w:asciiTheme="majorBidi" w:hAnsiTheme="majorBidi" w:cstheme="majorBidi"/>
                <w:b/>
                <w:bCs/>
                <w:color w:val="000000"/>
                <w:sz w:val="20"/>
                <w:szCs w:val="20"/>
              </w:rPr>
            </w:pPr>
            <w:r w:rsidRPr="00780B89">
              <w:rPr>
                <w:rFonts w:asciiTheme="majorBidi" w:hAnsiTheme="majorBidi" w:cstheme="majorBidi"/>
                <w:b/>
                <w:bCs/>
                <w:color w:val="000000"/>
                <w:sz w:val="20"/>
                <w:szCs w:val="20"/>
              </w:rPr>
              <w:t>15,28</w:t>
            </w:r>
          </w:p>
        </w:tc>
        <w:tc>
          <w:tcPr>
            <w:tcW w:w="625" w:type="pct"/>
            <w:tcBorders>
              <w:top w:val="single" w:sz="4" w:space="0" w:color="auto"/>
              <w:left w:val="single" w:sz="4" w:space="0" w:color="auto"/>
              <w:bottom w:val="single" w:sz="4" w:space="0" w:color="auto"/>
              <w:right w:val="single" w:sz="4" w:space="0" w:color="auto"/>
            </w:tcBorders>
            <w:noWrap/>
          </w:tcPr>
          <w:p w14:paraId="15081D6C" w14:textId="351944B9" w:rsidR="00A956A8" w:rsidRPr="00780B89" w:rsidRDefault="00A956A8" w:rsidP="00A956A8">
            <w:pPr>
              <w:spacing w:before="20" w:after="20"/>
              <w:ind w:left="-279" w:right="63"/>
              <w:jc w:val="right"/>
              <w:rPr>
                <w:rFonts w:asciiTheme="majorBidi" w:eastAsiaTheme="minorHAnsi" w:hAnsiTheme="majorBidi" w:cstheme="majorBidi"/>
                <w:b/>
                <w:color w:val="000000"/>
                <w:sz w:val="20"/>
                <w:szCs w:val="20"/>
              </w:rPr>
            </w:pPr>
            <w:r w:rsidRPr="00780B89">
              <w:rPr>
                <w:rFonts w:asciiTheme="majorBidi" w:eastAsiaTheme="minorHAnsi" w:hAnsiTheme="majorBidi" w:cstheme="majorBidi"/>
                <w:b/>
                <w:color w:val="000000"/>
                <w:sz w:val="20"/>
                <w:szCs w:val="20"/>
              </w:rPr>
              <w:t>51,35**</w:t>
            </w:r>
          </w:p>
        </w:tc>
      </w:tr>
      <w:tr w:rsidR="00A956A8" w:rsidRPr="00780B89" w14:paraId="0CC19591" w14:textId="77777777" w:rsidTr="00D72DAA">
        <w:tc>
          <w:tcPr>
            <w:tcW w:w="1211" w:type="pct"/>
            <w:tcBorders>
              <w:top w:val="single" w:sz="4" w:space="0" w:color="auto"/>
              <w:left w:val="single" w:sz="4" w:space="0" w:color="auto"/>
              <w:bottom w:val="single" w:sz="4" w:space="0" w:color="auto"/>
              <w:right w:val="single" w:sz="4" w:space="0" w:color="auto"/>
            </w:tcBorders>
            <w:noWrap/>
            <w:tcMar>
              <w:left w:w="43" w:type="dxa"/>
              <w:right w:w="43" w:type="dxa"/>
            </w:tcMar>
          </w:tcPr>
          <w:p w14:paraId="1E8C8355" w14:textId="0C55725E" w:rsidR="00A956A8" w:rsidRPr="00856D67" w:rsidRDefault="00A956A8" w:rsidP="00A956A8">
            <w:pPr>
              <w:keepNext/>
              <w:spacing w:before="20" w:after="20"/>
              <w:ind w:left="96"/>
              <w:jc w:val="left"/>
              <w:rPr>
                <w:rFonts w:asciiTheme="majorBidi" w:hAnsiTheme="majorBidi" w:cstheme="majorBidi"/>
                <w:b/>
                <w:sz w:val="20"/>
                <w:szCs w:val="20"/>
                <w:lang w:val="fr-CA"/>
              </w:rPr>
            </w:pPr>
            <w:r w:rsidRPr="00856D67">
              <w:rPr>
                <w:rFonts w:asciiTheme="majorBidi" w:hAnsiTheme="majorBidi" w:cstheme="majorBidi"/>
                <w:sz w:val="20"/>
                <w:szCs w:val="20"/>
                <w:lang w:val="fr-CA"/>
              </w:rPr>
              <w:t>HCFC-141b contenu dans des polyols prémélangés importés</w:t>
            </w:r>
          </w:p>
        </w:tc>
        <w:tc>
          <w:tcPr>
            <w:tcW w:w="632" w:type="pct"/>
            <w:tcBorders>
              <w:top w:val="single" w:sz="4" w:space="0" w:color="auto"/>
              <w:left w:val="single" w:sz="4" w:space="0" w:color="auto"/>
              <w:bottom w:val="single" w:sz="4" w:space="0" w:color="auto"/>
              <w:right w:val="single" w:sz="4" w:space="0" w:color="auto"/>
            </w:tcBorders>
            <w:noWrap/>
          </w:tcPr>
          <w:p w14:paraId="0F970A0E" w14:textId="23E42DE0" w:rsidR="00A956A8" w:rsidRPr="00780B89" w:rsidRDefault="00A956A8" w:rsidP="00A956A8">
            <w:pPr>
              <w:spacing w:before="20" w:after="20"/>
              <w:ind w:left="-279" w:right="63"/>
              <w:jc w:val="right"/>
              <w:rPr>
                <w:rFonts w:asciiTheme="majorBidi" w:hAnsiTheme="majorBidi" w:cstheme="majorBidi"/>
                <w:b/>
                <w:color w:val="000000"/>
                <w:sz w:val="20"/>
                <w:szCs w:val="20"/>
                <w:lang w:eastAsia="en-CA"/>
              </w:rPr>
            </w:pPr>
            <w:r w:rsidRPr="00780B89">
              <w:rPr>
                <w:rFonts w:asciiTheme="majorBidi" w:hAnsiTheme="majorBidi" w:cstheme="majorBidi"/>
                <w:sz w:val="20"/>
                <w:szCs w:val="20"/>
              </w:rPr>
              <w:t>11,47</w:t>
            </w:r>
          </w:p>
        </w:tc>
        <w:tc>
          <w:tcPr>
            <w:tcW w:w="632" w:type="pct"/>
            <w:tcBorders>
              <w:top w:val="single" w:sz="4" w:space="0" w:color="auto"/>
              <w:left w:val="single" w:sz="4" w:space="0" w:color="auto"/>
              <w:bottom w:val="single" w:sz="4" w:space="0" w:color="auto"/>
              <w:right w:val="single" w:sz="4" w:space="0" w:color="auto"/>
            </w:tcBorders>
            <w:noWrap/>
          </w:tcPr>
          <w:p w14:paraId="30697B13" w14:textId="03C0AAAB" w:rsidR="00A956A8" w:rsidRPr="00780B89" w:rsidRDefault="00A956A8" w:rsidP="00A956A8">
            <w:pPr>
              <w:spacing w:before="20" w:after="20"/>
              <w:ind w:left="-279" w:right="63"/>
              <w:jc w:val="right"/>
              <w:rPr>
                <w:rFonts w:asciiTheme="majorBidi" w:hAnsiTheme="majorBidi" w:cstheme="majorBidi"/>
                <w:b/>
                <w:color w:val="000000"/>
                <w:sz w:val="20"/>
                <w:szCs w:val="20"/>
              </w:rPr>
            </w:pPr>
            <w:r w:rsidRPr="00780B89">
              <w:rPr>
                <w:rFonts w:asciiTheme="majorBidi" w:hAnsiTheme="majorBidi" w:cstheme="majorBidi"/>
                <w:color w:val="000000"/>
                <w:sz w:val="20"/>
                <w:szCs w:val="20"/>
              </w:rPr>
              <w:t>11,47</w:t>
            </w:r>
          </w:p>
        </w:tc>
        <w:tc>
          <w:tcPr>
            <w:tcW w:w="632" w:type="pct"/>
            <w:tcBorders>
              <w:top w:val="single" w:sz="4" w:space="0" w:color="auto"/>
              <w:left w:val="single" w:sz="4" w:space="0" w:color="auto"/>
              <w:bottom w:val="single" w:sz="4" w:space="0" w:color="auto"/>
              <w:right w:val="single" w:sz="4" w:space="0" w:color="auto"/>
            </w:tcBorders>
            <w:noWrap/>
          </w:tcPr>
          <w:p w14:paraId="59A36663" w14:textId="11600FC1" w:rsidR="00A956A8" w:rsidRPr="00780B89" w:rsidRDefault="00A956A8" w:rsidP="00A956A8">
            <w:pPr>
              <w:spacing w:before="20" w:after="20"/>
              <w:ind w:left="-279" w:right="63"/>
              <w:jc w:val="right"/>
              <w:rPr>
                <w:rFonts w:asciiTheme="majorBidi" w:hAnsiTheme="majorBidi" w:cstheme="majorBidi"/>
                <w:b/>
                <w:color w:val="000000"/>
                <w:sz w:val="20"/>
                <w:szCs w:val="20"/>
              </w:rPr>
            </w:pPr>
            <w:r w:rsidRPr="00780B89">
              <w:rPr>
                <w:rFonts w:asciiTheme="majorBidi" w:eastAsiaTheme="minorHAnsi" w:hAnsiTheme="majorBidi" w:cstheme="majorBidi"/>
                <w:color w:val="000000"/>
                <w:sz w:val="20"/>
                <w:szCs w:val="20"/>
              </w:rPr>
              <w:t>11,47</w:t>
            </w:r>
          </w:p>
        </w:tc>
        <w:tc>
          <w:tcPr>
            <w:tcW w:w="634" w:type="pct"/>
            <w:tcBorders>
              <w:top w:val="single" w:sz="4" w:space="0" w:color="auto"/>
              <w:left w:val="single" w:sz="4" w:space="0" w:color="auto"/>
              <w:bottom w:val="single" w:sz="4" w:space="0" w:color="auto"/>
              <w:right w:val="single" w:sz="4" w:space="0" w:color="auto"/>
            </w:tcBorders>
          </w:tcPr>
          <w:p w14:paraId="6C9BBFAD" w14:textId="50E59DA7" w:rsidR="00A956A8" w:rsidRPr="00780B89" w:rsidRDefault="00302459" w:rsidP="00A956A8">
            <w:pPr>
              <w:spacing w:before="20" w:after="20"/>
              <w:ind w:left="-279" w:right="63"/>
              <w:jc w:val="right"/>
              <w:rPr>
                <w:rFonts w:asciiTheme="majorBidi" w:hAnsiTheme="majorBidi" w:cstheme="majorBidi"/>
                <w:b/>
                <w:color w:val="000000"/>
                <w:sz w:val="20"/>
                <w:szCs w:val="20"/>
              </w:rPr>
            </w:pPr>
            <w:r w:rsidRPr="00C31BE7">
              <w:rPr>
                <w:rFonts w:asciiTheme="majorBidi" w:hAnsiTheme="majorBidi" w:cstheme="majorBidi"/>
                <w:color w:val="000000"/>
                <w:sz w:val="20"/>
                <w:szCs w:val="20"/>
              </w:rPr>
              <w:t>0,00</w:t>
            </w:r>
          </w:p>
        </w:tc>
        <w:tc>
          <w:tcPr>
            <w:tcW w:w="634" w:type="pct"/>
            <w:tcBorders>
              <w:top w:val="single" w:sz="4" w:space="0" w:color="auto"/>
              <w:left w:val="single" w:sz="4" w:space="0" w:color="auto"/>
              <w:bottom w:val="single" w:sz="4" w:space="0" w:color="auto"/>
              <w:right w:val="single" w:sz="4" w:space="0" w:color="auto"/>
            </w:tcBorders>
          </w:tcPr>
          <w:p w14:paraId="2E153647" w14:textId="6F5657A3" w:rsidR="00A956A8" w:rsidRPr="00C31BE7" w:rsidRDefault="00C31BE7" w:rsidP="00A956A8">
            <w:pPr>
              <w:spacing w:before="20" w:after="20"/>
              <w:ind w:left="-279" w:right="63"/>
              <w:jc w:val="right"/>
              <w:rPr>
                <w:rFonts w:asciiTheme="majorBidi" w:hAnsiTheme="majorBidi" w:cstheme="majorBidi"/>
                <w:color w:val="000000"/>
                <w:sz w:val="20"/>
                <w:szCs w:val="20"/>
              </w:rPr>
            </w:pPr>
            <w:r w:rsidRPr="00C31BE7">
              <w:rPr>
                <w:rFonts w:asciiTheme="majorBidi" w:hAnsiTheme="majorBidi" w:cstheme="majorBidi"/>
                <w:color w:val="000000"/>
                <w:sz w:val="20"/>
                <w:szCs w:val="20"/>
              </w:rPr>
              <w:t>0,00</w:t>
            </w:r>
          </w:p>
        </w:tc>
        <w:tc>
          <w:tcPr>
            <w:tcW w:w="625" w:type="pct"/>
            <w:tcBorders>
              <w:top w:val="single" w:sz="4" w:space="0" w:color="auto"/>
              <w:left w:val="single" w:sz="4" w:space="0" w:color="auto"/>
              <w:bottom w:val="single" w:sz="4" w:space="0" w:color="auto"/>
              <w:right w:val="single" w:sz="4" w:space="0" w:color="auto"/>
            </w:tcBorders>
            <w:noWrap/>
          </w:tcPr>
          <w:p w14:paraId="7ED000F4" w14:textId="3CF7EE4C" w:rsidR="00A956A8" w:rsidRPr="00780B89" w:rsidRDefault="00A956A8" w:rsidP="00A956A8">
            <w:pPr>
              <w:spacing w:before="20" w:after="20"/>
              <w:ind w:left="-279" w:right="63"/>
              <w:jc w:val="right"/>
              <w:rPr>
                <w:rFonts w:asciiTheme="majorBidi" w:eastAsiaTheme="minorHAnsi" w:hAnsiTheme="majorBidi" w:cstheme="majorBidi"/>
                <w:b/>
                <w:color w:val="000000"/>
                <w:sz w:val="20"/>
                <w:szCs w:val="20"/>
              </w:rPr>
            </w:pPr>
            <w:r w:rsidRPr="00780B89">
              <w:rPr>
                <w:rFonts w:asciiTheme="majorBidi" w:hAnsiTheme="majorBidi" w:cstheme="majorBidi"/>
                <w:sz w:val="20"/>
                <w:szCs w:val="20"/>
              </w:rPr>
              <w:t>7,90</w:t>
            </w:r>
            <w:r w:rsidRPr="00780B89">
              <w:rPr>
                <w:rFonts w:asciiTheme="majorBidi" w:eastAsiaTheme="minorHAnsi" w:hAnsiTheme="majorBidi" w:cstheme="majorBidi"/>
                <w:color w:val="000000"/>
                <w:sz w:val="20"/>
                <w:szCs w:val="20"/>
                <w:vertAlign w:val="superscript"/>
              </w:rPr>
              <w:t>****</w:t>
            </w:r>
          </w:p>
        </w:tc>
      </w:tr>
    </w:tbl>
    <w:p w14:paraId="54670527" w14:textId="5ED9D946" w:rsidR="00417E35" w:rsidRPr="00856D67" w:rsidRDefault="00417E35" w:rsidP="00A956A8">
      <w:pPr>
        <w:keepNext/>
        <w:rPr>
          <w:sz w:val="18"/>
          <w:szCs w:val="18"/>
          <w:lang w:val="fr-CA"/>
        </w:rPr>
      </w:pPr>
      <w:r w:rsidRPr="00856D67">
        <w:rPr>
          <w:sz w:val="18"/>
          <w:szCs w:val="18"/>
          <w:lang w:val="fr-CA"/>
        </w:rPr>
        <w:t xml:space="preserve">* </w:t>
      </w:r>
      <w:r w:rsidR="00877DDF" w:rsidRPr="00856D67">
        <w:rPr>
          <w:sz w:val="18"/>
          <w:szCs w:val="18"/>
          <w:lang w:val="fr-CA"/>
        </w:rPr>
        <w:t>Données issues du rapport de vérification sur la consommation de HCFC</w:t>
      </w:r>
      <w:r w:rsidR="00C01F28" w:rsidRPr="00856D67">
        <w:rPr>
          <w:sz w:val="18"/>
          <w:szCs w:val="18"/>
          <w:lang w:val="fr-CA"/>
        </w:rPr>
        <w:t>.</w:t>
      </w:r>
    </w:p>
    <w:p w14:paraId="2B6FF06B" w14:textId="77777777" w:rsidR="00E60A05" w:rsidRPr="00856D67" w:rsidRDefault="00621526" w:rsidP="00A956A8">
      <w:pPr>
        <w:pStyle w:val="Heading1"/>
        <w:keepLines/>
        <w:widowControl w:val="0"/>
        <w:numPr>
          <w:ilvl w:val="0"/>
          <w:numId w:val="0"/>
        </w:numPr>
        <w:spacing w:after="0"/>
        <w:rPr>
          <w:sz w:val="18"/>
          <w:szCs w:val="18"/>
          <w:lang w:val="fr-CA"/>
        </w:rPr>
      </w:pPr>
      <w:r w:rsidRPr="00856D67">
        <w:rPr>
          <w:sz w:val="18"/>
          <w:szCs w:val="18"/>
          <w:lang w:val="fr-CA"/>
        </w:rPr>
        <w:t>** Le niveau de référence comprend 114,09 tm (12,55 tonnes PAO) de HCFC-141b, dont la consommation est nulle depuis 2014</w:t>
      </w:r>
      <w:r w:rsidR="001A4BB4" w:rsidRPr="00856D67">
        <w:rPr>
          <w:sz w:val="18"/>
          <w:szCs w:val="18"/>
          <w:lang w:val="fr-CA"/>
        </w:rPr>
        <w:t>.</w:t>
      </w:r>
      <w:bookmarkStart w:id="2" w:name="_Hlk126915671"/>
    </w:p>
    <w:p w14:paraId="5C38A8AF" w14:textId="060292C1" w:rsidR="00A956A8" w:rsidRPr="00EE4E09" w:rsidRDefault="00A956A8" w:rsidP="00A956A8">
      <w:pPr>
        <w:rPr>
          <w:sz w:val="18"/>
          <w:szCs w:val="18"/>
        </w:rPr>
      </w:pPr>
      <w:r w:rsidRPr="00EE4E09">
        <w:rPr>
          <w:sz w:val="18"/>
          <w:szCs w:val="18"/>
          <w:vertAlign w:val="superscript"/>
        </w:rPr>
        <w:t>***</w:t>
      </w:r>
      <w:r w:rsidR="00146C7D" w:rsidRPr="00EE4E09">
        <w:rPr>
          <w:sz w:val="18"/>
          <w:szCs w:val="18"/>
          <w:vertAlign w:val="superscript"/>
        </w:rPr>
        <w:t>*</w:t>
      </w:r>
      <w:r w:rsidR="00146C7D" w:rsidRPr="00EE4E09">
        <w:rPr>
          <w:sz w:val="18"/>
          <w:szCs w:val="18"/>
        </w:rPr>
        <w:t xml:space="preserve"> Consommation</w:t>
      </w:r>
      <w:r w:rsidRPr="00EE4E09">
        <w:rPr>
          <w:sz w:val="18"/>
          <w:szCs w:val="18"/>
        </w:rPr>
        <w:t xml:space="preserve"> moyenne entre 2007 et 2009</w:t>
      </w:r>
    </w:p>
    <w:p w14:paraId="11ED5707" w14:textId="084307D9" w:rsidR="005F35C2" w:rsidRPr="00856D67" w:rsidRDefault="008F2502" w:rsidP="005D6D67">
      <w:pPr>
        <w:pStyle w:val="Heading1"/>
        <w:keepLines/>
        <w:widowControl w:val="0"/>
        <w:rPr>
          <w:lang w:val="fr-CA"/>
        </w:rPr>
      </w:pPr>
      <w:r w:rsidRPr="00856D67">
        <w:rPr>
          <w:lang w:val="fr-CA"/>
        </w:rPr>
        <w:lastRenderedPageBreak/>
        <w:t xml:space="preserve">La consommation de HCFC au Maroc </w:t>
      </w:r>
      <w:r w:rsidR="00F17F3A" w:rsidRPr="00856D67">
        <w:rPr>
          <w:lang w:val="fr-CA"/>
        </w:rPr>
        <w:t xml:space="preserve">a diminué de manière constante </w:t>
      </w:r>
      <w:r w:rsidR="005C1C40" w:rsidRPr="00856D67">
        <w:rPr>
          <w:lang w:val="fr-CA"/>
        </w:rPr>
        <w:t xml:space="preserve">et reste chaque année à un niveau égal ou inférieur au montant maximal autorisé. </w:t>
      </w:r>
      <w:r w:rsidR="005F35C2" w:rsidRPr="00856D67">
        <w:rPr>
          <w:lang w:val="fr-CA"/>
        </w:rPr>
        <w:t xml:space="preserve">Le Maroc ne produit pas de HCFC, et toutes les importations sont utilisées exclusivement pour l'entretien des équipements de réfrigération et de climatisation existants, </w:t>
      </w:r>
      <w:r w:rsidR="00146C7D" w:rsidRPr="00856D67">
        <w:rPr>
          <w:lang w:val="fr-CA"/>
        </w:rPr>
        <w:t>pour donner suite à</w:t>
      </w:r>
      <w:r w:rsidR="005F35C2" w:rsidRPr="00856D67">
        <w:rPr>
          <w:lang w:val="fr-CA"/>
        </w:rPr>
        <w:t xml:space="preserve"> l'élimination progressive du HCFC-141b dans les polyols prémélangés du secteur de la mousse </w:t>
      </w:r>
      <w:r w:rsidR="006845B9" w:rsidRPr="00856D67">
        <w:rPr>
          <w:lang w:val="fr-CA"/>
        </w:rPr>
        <w:t>de polyuréthane</w:t>
      </w:r>
      <w:r w:rsidR="005F35C2" w:rsidRPr="00856D67">
        <w:rPr>
          <w:lang w:val="fr-CA"/>
        </w:rPr>
        <w:t>. Le HCFC-22 est le seul HCFC consommé, les exportations étant généralement négligeables, bien que de petites quantités aient été enregistrées.</w:t>
      </w:r>
    </w:p>
    <w:p w14:paraId="53C87D5F" w14:textId="32BEEA0F" w:rsidR="00563DA8" w:rsidRPr="006A2413" w:rsidRDefault="00563DA8" w:rsidP="001161CD">
      <w:pPr>
        <w:keepNext/>
        <w:spacing w:after="240"/>
        <w:rPr>
          <w:i/>
        </w:rPr>
      </w:pPr>
      <w:bookmarkStart w:id="3" w:name="_Hlk126915680"/>
      <w:bookmarkEnd w:id="2"/>
      <w:r w:rsidRPr="006A2413">
        <w:rPr>
          <w:i/>
        </w:rPr>
        <w:t>Rapport de vérification</w:t>
      </w:r>
      <w:bookmarkEnd w:id="3"/>
    </w:p>
    <w:p w14:paraId="07B051DB" w14:textId="2CC1CB48" w:rsidR="00EB6153" w:rsidRPr="00856D67" w:rsidRDefault="00563DA8" w:rsidP="002D1C4B">
      <w:pPr>
        <w:pStyle w:val="Heading1"/>
        <w:rPr>
          <w:rFonts w:ascii="CIDFont+F1" w:hAnsi="CIDFont+F1" w:cs="CIDFont+F1"/>
          <w:sz w:val="23"/>
          <w:szCs w:val="23"/>
          <w:lang w:val="fr-CA"/>
        </w:rPr>
      </w:pPr>
      <w:r w:rsidRPr="00856D67">
        <w:rPr>
          <w:lang w:val="fr-CA"/>
        </w:rPr>
        <w:t xml:space="preserve">Le rapport de vérification </w:t>
      </w:r>
      <w:r w:rsidR="00E142D9" w:rsidRPr="00856D67">
        <w:rPr>
          <w:lang w:val="fr-CA"/>
        </w:rPr>
        <w:t>soumis avec le rapport périodique d'avancement sur la mise en œuvre de la phase II du PGEH</w:t>
      </w:r>
      <w:r w:rsidR="00DD3BBF" w:rsidRPr="00856D67">
        <w:rPr>
          <w:lang w:val="fr-CA"/>
        </w:rPr>
        <w:t xml:space="preserve">, </w:t>
      </w:r>
      <w:r w:rsidR="00B356A0" w:rsidRPr="00856D67">
        <w:rPr>
          <w:lang w:val="fr-CA"/>
        </w:rPr>
        <w:t xml:space="preserve">conformément à </w:t>
      </w:r>
      <w:r w:rsidR="00362067" w:rsidRPr="00856D67">
        <w:rPr>
          <w:lang w:val="fr-CA"/>
        </w:rPr>
        <w:t>la décision</w:t>
      </w:r>
      <w:r w:rsidR="00BD30F2" w:rsidRPr="00856D67">
        <w:rPr>
          <w:lang w:val="fr-CA"/>
        </w:rPr>
        <w:t xml:space="preserve"> 96/26</w:t>
      </w:r>
      <w:r w:rsidR="00DD3BBF" w:rsidRPr="00856D67">
        <w:rPr>
          <w:lang w:val="fr-CA"/>
        </w:rPr>
        <w:t>,</w:t>
      </w:r>
      <w:r w:rsidR="00CB12A2" w:rsidRPr="00CB12A2">
        <w:rPr>
          <w:rStyle w:val="FootnoteReference"/>
          <w:lang w:val="fr-CA"/>
        </w:rPr>
        <w:t xml:space="preserve"> </w:t>
      </w:r>
      <w:r w:rsidR="00CB12A2" w:rsidRPr="006A2413">
        <w:rPr>
          <w:rStyle w:val="FootnoteReference"/>
        </w:rPr>
        <w:footnoteReference w:id="6"/>
      </w:r>
      <w:r w:rsidRPr="00856D67">
        <w:rPr>
          <w:lang w:val="fr-CA"/>
        </w:rPr>
        <w:t xml:space="preserve"> a confirmé que le Gouvernement </w:t>
      </w:r>
      <w:r w:rsidR="00125564" w:rsidRPr="00856D67">
        <w:rPr>
          <w:lang w:val="fr-CA"/>
        </w:rPr>
        <w:t xml:space="preserve">du Maroc </w:t>
      </w:r>
      <w:r w:rsidRPr="00856D67">
        <w:rPr>
          <w:lang w:val="fr-CA"/>
        </w:rPr>
        <w:t>mettait en œuvre un système d’autorisation et de quotas pour les importations et les exportations de HCFC</w:t>
      </w:r>
      <w:r w:rsidR="002D1C4B" w:rsidRPr="00856D67">
        <w:rPr>
          <w:lang w:val="fr-CA"/>
        </w:rPr>
        <w:t>. Le rapport a en outre confirmé que le Gouvernement respectait la consommation maximale autorisée pour toutes les substances de l’annexe C, groupe I, en 2025 et maintenait un contexte juridique et institutionnel complet pour le contrôle des substances appauvrissant la couche d’ozone (SAO), y compris les HCFC</w:t>
      </w:r>
      <w:r w:rsidR="009D3C50" w:rsidRPr="00856D67">
        <w:rPr>
          <w:lang w:val="fr-CA"/>
        </w:rPr>
        <w:t>. La consommation de HCFC en 2025 était basée sur les importations, seules de faibles quantités ayant été exportées ; il n’y a eu ni production ni destruction de ces substances. En outre, tous les quotas n’avaient pas été utilisés en 2025, puisque 24,80 tonnes métriques de HCFC-22 allouées, équivalant à 1,36 tonnes PAO, n’avaient pas été importées.</w:t>
      </w:r>
    </w:p>
    <w:p w14:paraId="18FA5A48" w14:textId="6117B116" w:rsidR="00E331CF" w:rsidRPr="00856D67" w:rsidRDefault="00E331CF" w:rsidP="00E331CF">
      <w:pPr>
        <w:pStyle w:val="Heading1"/>
        <w:rPr>
          <w:lang w:val="fr-CA"/>
        </w:rPr>
      </w:pPr>
      <w:bookmarkStart w:id="4" w:name="_Hlk126915708"/>
      <w:r w:rsidRPr="00856D67">
        <w:rPr>
          <w:lang w:val="fr-CA"/>
        </w:rPr>
        <w:t xml:space="preserve">Le rapport de vérification a recommandé </w:t>
      </w:r>
      <w:r w:rsidR="00DF3F04" w:rsidRPr="00856D67">
        <w:rPr>
          <w:lang w:val="fr-CA"/>
        </w:rPr>
        <w:t xml:space="preserve">de </w:t>
      </w:r>
      <w:r w:rsidRPr="00856D67">
        <w:rPr>
          <w:lang w:val="fr-CA"/>
        </w:rPr>
        <w:t xml:space="preserve">poursuivre la surveillance rigoureuse des licences d’importation et des importations effectives, étant donné que le quota de HCFC-22 pour 2025, fixé à 16,64 tonnes PAO, restait très proche de la consommation maximale autorisée de 16,69 </w:t>
      </w:r>
      <w:r w:rsidR="005A6CA5" w:rsidRPr="00856D67">
        <w:rPr>
          <w:lang w:val="fr-CA"/>
        </w:rPr>
        <w:t>tonnes</w:t>
      </w:r>
      <w:r w:rsidRPr="00856D67">
        <w:rPr>
          <w:lang w:val="fr-CA"/>
        </w:rPr>
        <w:t xml:space="preserve"> PAO</w:t>
      </w:r>
      <w:r w:rsidR="005A6CA5" w:rsidRPr="00856D67">
        <w:rPr>
          <w:lang w:val="fr-CA"/>
        </w:rPr>
        <w:t xml:space="preserve">, et a préconisé d’appliquer, </w:t>
      </w:r>
      <w:r w:rsidR="002001DA" w:rsidRPr="00856D67">
        <w:rPr>
          <w:lang w:val="fr-CA"/>
        </w:rPr>
        <w:t xml:space="preserve">dans la mesure du possible, </w:t>
      </w:r>
      <w:r w:rsidRPr="00856D67">
        <w:rPr>
          <w:lang w:val="fr-CA"/>
        </w:rPr>
        <w:t xml:space="preserve">une attribution prudente des quotas. Il </w:t>
      </w:r>
      <w:r w:rsidR="00C37202" w:rsidRPr="00856D67">
        <w:rPr>
          <w:lang w:val="fr-CA"/>
        </w:rPr>
        <w:t xml:space="preserve">a </w:t>
      </w:r>
      <w:r w:rsidRPr="00856D67">
        <w:rPr>
          <w:lang w:val="fr-CA"/>
        </w:rPr>
        <w:t xml:space="preserve">également </w:t>
      </w:r>
      <w:r w:rsidR="006F4DBC" w:rsidRPr="00856D67">
        <w:rPr>
          <w:lang w:val="fr-CA"/>
        </w:rPr>
        <w:t xml:space="preserve">été recommandé de veiller à </w:t>
      </w:r>
      <w:r w:rsidR="0023100D" w:rsidRPr="00856D67">
        <w:rPr>
          <w:lang w:val="fr-CA"/>
        </w:rPr>
        <w:t>la mise à jour</w:t>
      </w:r>
      <w:r w:rsidR="006F4DBC" w:rsidRPr="00856D67">
        <w:rPr>
          <w:lang w:val="fr-CA"/>
        </w:rPr>
        <w:t xml:space="preserve"> régulière et en temps opportun </w:t>
      </w:r>
      <w:r w:rsidR="0023100D" w:rsidRPr="00856D67">
        <w:rPr>
          <w:lang w:val="fr-CA"/>
        </w:rPr>
        <w:t xml:space="preserve">de </w:t>
      </w:r>
      <w:r w:rsidR="006F4DBC" w:rsidRPr="00856D67">
        <w:rPr>
          <w:lang w:val="fr-CA"/>
        </w:rPr>
        <w:t xml:space="preserve">la plateforme </w:t>
      </w:r>
      <w:r w:rsidRPr="00856D67">
        <w:rPr>
          <w:lang w:val="fr-CA"/>
        </w:rPr>
        <w:t xml:space="preserve">publique </w:t>
      </w:r>
      <w:r w:rsidR="006F4DBC" w:rsidRPr="00856D67">
        <w:rPr>
          <w:lang w:val="fr-CA"/>
        </w:rPr>
        <w:t xml:space="preserve">de statistiques sur les importations </w:t>
      </w:r>
      <w:r w:rsidR="008A4FD1" w:rsidRPr="00856D67">
        <w:rPr>
          <w:lang w:val="fr-CA"/>
        </w:rPr>
        <w:t>Adil</w:t>
      </w:r>
      <w:r w:rsidR="00435656" w:rsidRPr="00856D67">
        <w:rPr>
          <w:lang w:val="fr-CA"/>
        </w:rPr>
        <w:t>.</w:t>
      </w:r>
      <w:r w:rsidR="008A4FD1" w:rsidRPr="006A2413">
        <w:rPr>
          <w:rStyle w:val="FootnoteReference"/>
        </w:rPr>
        <w:footnoteReference w:id="7"/>
      </w:r>
      <w:r w:rsidR="00435656" w:rsidRPr="00856D67">
        <w:rPr>
          <w:lang w:val="fr-CA"/>
        </w:rPr>
        <w:t xml:space="preserve"> </w:t>
      </w:r>
      <w:r w:rsidRPr="00856D67">
        <w:rPr>
          <w:lang w:val="fr-CA"/>
        </w:rPr>
        <w:t>En outre, le rapport a recommandé d’organiser de nouvelles sessions de formation régulières à l’intention des agents des bureaux des douanes et des formateurs en douane, en notant que la dernière formation dans le cadre du PGEH avait eu lieu en 2019</w:t>
      </w:r>
      <w:r w:rsidR="0082129D" w:rsidRPr="00856D67">
        <w:rPr>
          <w:lang w:val="fr-CA"/>
        </w:rPr>
        <w:t xml:space="preserve">. </w:t>
      </w:r>
      <w:r w:rsidR="00AB5D31" w:rsidRPr="00856D67">
        <w:rPr>
          <w:lang w:val="fr-CA"/>
        </w:rPr>
        <w:t>L'unité nationale de l’ozone (</w:t>
      </w:r>
      <w:r w:rsidR="00E053D1" w:rsidRPr="00856D67">
        <w:rPr>
          <w:lang w:val="fr-CA"/>
        </w:rPr>
        <w:t>UNO</w:t>
      </w:r>
      <w:r w:rsidR="00AB5D31" w:rsidRPr="00856D67">
        <w:rPr>
          <w:lang w:val="fr-CA"/>
        </w:rPr>
        <w:t xml:space="preserve">) </w:t>
      </w:r>
      <w:r w:rsidR="00E053D1" w:rsidRPr="00856D67">
        <w:rPr>
          <w:lang w:val="fr-CA"/>
        </w:rPr>
        <w:t xml:space="preserve">a confirmé que </w:t>
      </w:r>
      <w:r w:rsidR="00336D1A" w:rsidRPr="00856D67">
        <w:rPr>
          <w:lang w:val="fr-CA"/>
        </w:rPr>
        <w:t xml:space="preserve">ces </w:t>
      </w:r>
      <w:r w:rsidR="00435656" w:rsidRPr="00856D67">
        <w:rPr>
          <w:lang w:val="fr-CA"/>
        </w:rPr>
        <w:t xml:space="preserve">recommandations </w:t>
      </w:r>
      <w:r w:rsidR="00826FB0" w:rsidRPr="00856D67">
        <w:rPr>
          <w:lang w:val="fr-CA"/>
        </w:rPr>
        <w:t xml:space="preserve">seraient </w:t>
      </w:r>
      <w:r w:rsidR="009A7178" w:rsidRPr="00856D67">
        <w:rPr>
          <w:lang w:val="fr-CA"/>
        </w:rPr>
        <w:t xml:space="preserve">prises en compte </w:t>
      </w:r>
      <w:r w:rsidR="002C4891" w:rsidRPr="00856D67">
        <w:rPr>
          <w:lang w:val="fr-CA"/>
        </w:rPr>
        <w:t>lors de la mise en œuvre de la phase</w:t>
      </w:r>
      <w:r w:rsidR="00146C7D">
        <w:rPr>
          <w:lang w:val="fr-CA"/>
        </w:rPr>
        <w:t> </w:t>
      </w:r>
      <w:r w:rsidR="002C4891" w:rsidRPr="00856D67">
        <w:rPr>
          <w:lang w:val="fr-CA"/>
        </w:rPr>
        <w:t xml:space="preserve">III du PGEH </w:t>
      </w:r>
      <w:r w:rsidR="00DA7B00" w:rsidRPr="00856D67">
        <w:rPr>
          <w:lang w:val="fr-CA"/>
        </w:rPr>
        <w:t xml:space="preserve">ainsi que de la phase I du </w:t>
      </w:r>
      <w:r w:rsidR="00435656" w:rsidRPr="00856D67">
        <w:rPr>
          <w:lang w:val="fr-CA"/>
        </w:rPr>
        <w:t>plan de mise en œuvre de l’Amendement de Kigali relatif aux HFC (KIP)</w:t>
      </w:r>
      <w:r w:rsidR="00DA7B00" w:rsidRPr="00856D67">
        <w:rPr>
          <w:lang w:val="fr-CA"/>
        </w:rPr>
        <w:t>.</w:t>
      </w:r>
    </w:p>
    <w:p w14:paraId="7A856406" w14:textId="151A7A2D" w:rsidR="00BC18B1" w:rsidRPr="00856D67" w:rsidRDefault="00BC18B1" w:rsidP="00BC18B1">
      <w:pPr>
        <w:rPr>
          <w:u w:val="single"/>
          <w:lang w:val="fr-CA"/>
        </w:rPr>
      </w:pPr>
      <w:r w:rsidRPr="00856D67">
        <w:rPr>
          <w:u w:val="single"/>
          <w:lang w:val="fr-CA"/>
        </w:rPr>
        <w:t>État d'avancement et décaissement</w:t>
      </w:r>
    </w:p>
    <w:p w14:paraId="7E0E6181" w14:textId="77777777" w:rsidR="00BC18B1" w:rsidRPr="00856D67" w:rsidRDefault="00BC18B1" w:rsidP="00BC18B1">
      <w:pPr>
        <w:rPr>
          <w:u w:val="single"/>
          <w:lang w:val="fr-CA"/>
        </w:rPr>
      </w:pPr>
    </w:p>
    <w:p w14:paraId="7A0DC743" w14:textId="6D994E25" w:rsidR="00331921" w:rsidRPr="00856D67" w:rsidRDefault="00331921" w:rsidP="009F3DB3">
      <w:pPr>
        <w:pStyle w:val="Heading1"/>
        <w:keepNext/>
        <w:numPr>
          <w:ilvl w:val="0"/>
          <w:numId w:val="0"/>
        </w:numPr>
        <w:rPr>
          <w:lang w:val="fr-CA"/>
        </w:rPr>
      </w:pPr>
      <w:r w:rsidRPr="00856D67">
        <w:rPr>
          <w:i/>
          <w:lang w:val="fr-CA"/>
        </w:rPr>
        <w:t>Cadre juridique</w:t>
      </w:r>
    </w:p>
    <w:p w14:paraId="40D912C6" w14:textId="30712C3A" w:rsidR="0093006C" w:rsidRPr="00856D67" w:rsidRDefault="0093006C" w:rsidP="00331921">
      <w:pPr>
        <w:numPr>
          <w:ilvl w:val="0"/>
          <w:numId w:val="1"/>
        </w:numPr>
        <w:spacing w:after="240"/>
        <w:outlineLvl w:val="0"/>
        <w:rPr>
          <w:lang w:val="fr-CA"/>
        </w:rPr>
      </w:pPr>
      <w:r w:rsidRPr="00856D67">
        <w:rPr>
          <w:lang w:val="fr-CA"/>
        </w:rPr>
        <w:t xml:space="preserve">Le Gouvernement marocain a mis en place </w:t>
      </w:r>
      <w:r w:rsidR="00802841" w:rsidRPr="00856D67">
        <w:rPr>
          <w:lang w:val="fr-CA"/>
        </w:rPr>
        <w:t xml:space="preserve">un </w:t>
      </w:r>
      <w:r w:rsidRPr="00856D67">
        <w:rPr>
          <w:lang w:val="fr-CA"/>
        </w:rPr>
        <w:t xml:space="preserve">système </w:t>
      </w:r>
      <w:r w:rsidR="00802841" w:rsidRPr="00856D67">
        <w:rPr>
          <w:lang w:val="fr-CA"/>
        </w:rPr>
        <w:t xml:space="preserve">opérationnel </w:t>
      </w:r>
      <w:r w:rsidRPr="00856D67">
        <w:rPr>
          <w:lang w:val="fr-CA"/>
        </w:rPr>
        <w:t xml:space="preserve">d’autorisation et de quotas </w:t>
      </w:r>
      <w:r w:rsidR="007A4119" w:rsidRPr="00856D67">
        <w:rPr>
          <w:lang w:val="fr-CA"/>
        </w:rPr>
        <w:t>pour l’importation de HCFC</w:t>
      </w:r>
      <w:r w:rsidR="00802841" w:rsidRPr="00856D67">
        <w:rPr>
          <w:lang w:val="fr-CA"/>
        </w:rPr>
        <w:t xml:space="preserve">, </w:t>
      </w:r>
      <w:r w:rsidRPr="00856D67">
        <w:rPr>
          <w:lang w:val="fr-CA"/>
        </w:rPr>
        <w:t>un système d’autorisation électronique</w:t>
      </w:r>
      <w:r w:rsidR="00802841" w:rsidRPr="00856D67">
        <w:rPr>
          <w:lang w:val="fr-CA"/>
        </w:rPr>
        <w:t xml:space="preserve">, </w:t>
      </w:r>
      <w:r w:rsidR="00F16BBE" w:rsidRPr="00856D67">
        <w:rPr>
          <w:lang w:val="fr-CA"/>
        </w:rPr>
        <w:t xml:space="preserve">ainsi </w:t>
      </w:r>
      <w:r w:rsidRPr="00856D67">
        <w:rPr>
          <w:lang w:val="fr-CA"/>
        </w:rPr>
        <w:t xml:space="preserve">qu’une interdiction </w:t>
      </w:r>
      <w:r w:rsidR="00E42F1F" w:rsidRPr="00856D67">
        <w:rPr>
          <w:lang w:val="fr-CA"/>
        </w:rPr>
        <w:t xml:space="preserve">d’importer </w:t>
      </w:r>
      <w:r w:rsidR="00ED23FD" w:rsidRPr="00856D67">
        <w:rPr>
          <w:lang w:val="fr-CA"/>
        </w:rPr>
        <w:t xml:space="preserve">du </w:t>
      </w:r>
      <w:r w:rsidRPr="00856D67">
        <w:rPr>
          <w:lang w:val="fr-CA"/>
        </w:rPr>
        <w:t xml:space="preserve">HCFC-141b </w:t>
      </w:r>
      <w:r w:rsidR="00ED23FD" w:rsidRPr="00856D67">
        <w:rPr>
          <w:lang w:val="fr-CA"/>
        </w:rPr>
        <w:t xml:space="preserve">pur </w:t>
      </w:r>
      <w:r w:rsidR="00E80CD3" w:rsidRPr="00856D67">
        <w:rPr>
          <w:lang w:val="fr-CA"/>
        </w:rPr>
        <w:t>depuis</w:t>
      </w:r>
      <w:r w:rsidRPr="00856D67">
        <w:rPr>
          <w:lang w:val="fr-CA"/>
        </w:rPr>
        <w:t xml:space="preserve"> 2015</w:t>
      </w:r>
      <w:r w:rsidR="00B50DE3" w:rsidRPr="00856D67">
        <w:rPr>
          <w:lang w:val="fr-CA"/>
        </w:rPr>
        <w:t xml:space="preserve">. </w:t>
      </w:r>
      <w:r w:rsidR="0002353B" w:rsidRPr="00856D67">
        <w:rPr>
          <w:lang w:val="fr-CA"/>
        </w:rPr>
        <w:t xml:space="preserve">Le Gouvernement </w:t>
      </w:r>
      <w:r w:rsidR="002C3779" w:rsidRPr="00856D67">
        <w:rPr>
          <w:lang w:val="fr-CA"/>
        </w:rPr>
        <w:t xml:space="preserve">s’est </w:t>
      </w:r>
      <w:r w:rsidR="0002353B" w:rsidRPr="00856D67">
        <w:rPr>
          <w:lang w:val="fr-CA"/>
        </w:rPr>
        <w:t xml:space="preserve">également </w:t>
      </w:r>
      <w:r w:rsidR="002C3779" w:rsidRPr="00856D67">
        <w:rPr>
          <w:lang w:val="fr-CA"/>
        </w:rPr>
        <w:t xml:space="preserve">engagé à </w:t>
      </w:r>
      <w:r w:rsidR="000F03FA" w:rsidRPr="00856D67">
        <w:rPr>
          <w:lang w:val="fr-CA"/>
        </w:rPr>
        <w:t xml:space="preserve">promulguer </w:t>
      </w:r>
      <w:r w:rsidR="00F16BBE" w:rsidRPr="00856D67">
        <w:rPr>
          <w:lang w:val="fr-CA"/>
        </w:rPr>
        <w:t xml:space="preserve">une </w:t>
      </w:r>
      <w:r w:rsidR="00622DAA" w:rsidRPr="00856D67">
        <w:rPr>
          <w:lang w:val="fr-CA"/>
        </w:rPr>
        <w:t xml:space="preserve">interdiction d’importer et d’utiliser le HCFC-141b contenu dans les polyols pré-mélangés </w:t>
      </w:r>
      <w:r w:rsidR="000F03FA" w:rsidRPr="00856D67">
        <w:rPr>
          <w:lang w:val="fr-CA"/>
        </w:rPr>
        <w:t xml:space="preserve">après l’achèvement du projet-cadre, </w:t>
      </w:r>
      <w:r w:rsidR="007B6A69" w:rsidRPr="00856D67">
        <w:rPr>
          <w:lang w:val="fr-CA"/>
        </w:rPr>
        <w:t>au cours du second semestre 2026</w:t>
      </w:r>
      <w:r w:rsidR="00530625" w:rsidRPr="00856D67">
        <w:rPr>
          <w:lang w:val="fr-CA"/>
        </w:rPr>
        <w:t>.</w:t>
      </w:r>
      <w:r w:rsidR="001C6406" w:rsidRPr="006A2413">
        <w:rPr>
          <w:rStyle w:val="FootnoteReference"/>
        </w:rPr>
        <w:footnoteReference w:id="8"/>
      </w:r>
      <w:r w:rsidRPr="00856D67">
        <w:rPr>
          <w:lang w:val="fr-CA"/>
        </w:rPr>
        <w:t xml:space="preserve"> </w:t>
      </w:r>
    </w:p>
    <w:p w14:paraId="0F8E06E8" w14:textId="67E9F7BB" w:rsidR="00134D25" w:rsidRPr="00856D67" w:rsidRDefault="00074EC0" w:rsidP="00E6370E">
      <w:pPr>
        <w:pStyle w:val="Heading1"/>
        <w:rPr>
          <w:lang w:val="fr-CA"/>
        </w:rPr>
      </w:pPr>
      <w:r w:rsidRPr="00856D67">
        <w:rPr>
          <w:lang w:val="fr-CA"/>
        </w:rPr>
        <w:t xml:space="preserve">Le Gouvernement a achevé l'élaboration des codes tarifaires pour les équipements spécialisés fonctionnant aux HCFC-22. Le code tarifaire </w:t>
      </w:r>
      <w:r w:rsidR="0097647C" w:rsidRPr="00856D67">
        <w:rPr>
          <w:lang w:val="fr-CA"/>
        </w:rPr>
        <w:t xml:space="preserve">a été </w:t>
      </w:r>
      <w:r w:rsidRPr="00856D67">
        <w:rPr>
          <w:lang w:val="fr-CA"/>
        </w:rPr>
        <w:t>transmis au service des douanes et appliqué en 2025 afin de faciliter la mise en œuvre du système d’autorisation pour les équipements fonctionnant aux HCFC-22.</w:t>
      </w:r>
      <w:r w:rsidR="00AA4FE3" w:rsidRPr="00856D67">
        <w:rPr>
          <w:lang w:val="fr-CA"/>
        </w:rPr>
        <w:t xml:space="preserve"> En ce qui concerne l'interdiction des </w:t>
      </w:r>
      <w:r w:rsidR="00F96DD9" w:rsidRPr="00856D67">
        <w:rPr>
          <w:lang w:val="fr-CA"/>
        </w:rPr>
        <w:t xml:space="preserve">équipements </w:t>
      </w:r>
      <w:r w:rsidR="001C515A" w:rsidRPr="00856D67">
        <w:rPr>
          <w:lang w:val="fr-CA"/>
        </w:rPr>
        <w:t xml:space="preserve">de climatisation </w:t>
      </w:r>
      <w:r w:rsidR="00A915D8" w:rsidRPr="00856D67">
        <w:rPr>
          <w:lang w:val="fr-CA"/>
        </w:rPr>
        <w:t>(</w:t>
      </w:r>
      <w:r w:rsidR="00C274B8" w:rsidRPr="00856D67">
        <w:rPr>
          <w:lang w:val="fr-CA"/>
        </w:rPr>
        <w:t>AC</w:t>
      </w:r>
      <w:r w:rsidR="00A915D8" w:rsidRPr="00856D67">
        <w:rPr>
          <w:lang w:val="fr-CA"/>
        </w:rPr>
        <w:t xml:space="preserve">) </w:t>
      </w:r>
      <w:r w:rsidR="00343EB4" w:rsidRPr="00856D67">
        <w:rPr>
          <w:lang w:val="fr-CA"/>
        </w:rPr>
        <w:t>fonctionnant aux HCFC-22</w:t>
      </w:r>
      <w:r w:rsidR="00F96DD9" w:rsidRPr="00856D67">
        <w:rPr>
          <w:lang w:val="fr-CA"/>
        </w:rPr>
        <w:t xml:space="preserve">, </w:t>
      </w:r>
      <w:r w:rsidR="00C274B8" w:rsidRPr="00856D67">
        <w:rPr>
          <w:lang w:val="fr-CA"/>
        </w:rPr>
        <w:t xml:space="preserve">bien </w:t>
      </w:r>
      <w:r w:rsidR="00F96DD9" w:rsidRPr="00856D67">
        <w:rPr>
          <w:lang w:val="fr-CA"/>
        </w:rPr>
        <w:t>qu'aucune</w:t>
      </w:r>
      <w:r w:rsidR="00C274B8" w:rsidRPr="00856D67">
        <w:rPr>
          <w:lang w:val="fr-CA"/>
        </w:rPr>
        <w:t xml:space="preserve"> </w:t>
      </w:r>
      <w:r w:rsidR="00DE3342" w:rsidRPr="00856D67">
        <w:rPr>
          <w:lang w:val="fr-CA"/>
        </w:rPr>
        <w:t xml:space="preserve">interdiction formelle </w:t>
      </w:r>
      <w:r w:rsidR="00F96DD9" w:rsidRPr="00856D67">
        <w:rPr>
          <w:lang w:val="fr-CA"/>
        </w:rPr>
        <w:t>n'</w:t>
      </w:r>
      <w:r w:rsidR="00C274B8" w:rsidRPr="00856D67">
        <w:rPr>
          <w:lang w:val="fr-CA"/>
        </w:rPr>
        <w:t xml:space="preserve">ait encore été </w:t>
      </w:r>
      <w:r w:rsidR="00F96DD9" w:rsidRPr="00856D67">
        <w:rPr>
          <w:lang w:val="fr-CA"/>
        </w:rPr>
        <w:t>établie</w:t>
      </w:r>
      <w:r w:rsidR="00E31C3F" w:rsidRPr="00856D67">
        <w:rPr>
          <w:lang w:val="fr-CA"/>
        </w:rPr>
        <w:t xml:space="preserve">, </w:t>
      </w:r>
      <w:r w:rsidR="00772541" w:rsidRPr="00856D67">
        <w:rPr>
          <w:lang w:val="fr-CA"/>
        </w:rPr>
        <w:t xml:space="preserve">les </w:t>
      </w:r>
      <w:r w:rsidR="00DD1869">
        <w:rPr>
          <w:lang w:val="fr-CA"/>
        </w:rPr>
        <w:t>n</w:t>
      </w:r>
      <w:r w:rsidR="00DD1869" w:rsidRPr="00DD1869">
        <w:rPr>
          <w:lang w:val="fr-CA"/>
        </w:rPr>
        <w:t xml:space="preserve">ormes minimales de performance énergétique </w:t>
      </w:r>
      <w:r w:rsidR="00DD1869">
        <w:rPr>
          <w:lang w:val="fr-CA"/>
        </w:rPr>
        <w:lastRenderedPageBreak/>
        <w:t>(</w:t>
      </w:r>
      <w:r w:rsidR="005A5951" w:rsidRPr="00856D67">
        <w:rPr>
          <w:lang w:val="fr-CA"/>
        </w:rPr>
        <w:t>NMPE</w:t>
      </w:r>
      <w:r w:rsidR="00DD1869">
        <w:rPr>
          <w:lang w:val="fr-CA"/>
        </w:rPr>
        <w:t>)</w:t>
      </w:r>
      <w:r w:rsidR="005A5951" w:rsidRPr="00856D67">
        <w:rPr>
          <w:lang w:val="fr-CA"/>
        </w:rPr>
        <w:t xml:space="preserve"> locales</w:t>
      </w:r>
      <w:r w:rsidR="00B33AAE" w:rsidRPr="006A2413">
        <w:rPr>
          <w:rStyle w:val="FootnoteReference"/>
        </w:rPr>
        <w:footnoteReference w:id="9"/>
      </w:r>
      <w:r w:rsidR="005A5951" w:rsidRPr="00856D67">
        <w:rPr>
          <w:lang w:val="fr-CA"/>
        </w:rPr>
        <w:t xml:space="preserve"> </w:t>
      </w:r>
      <w:r w:rsidR="00E31C3F" w:rsidRPr="00856D67">
        <w:rPr>
          <w:lang w:val="fr-CA"/>
        </w:rPr>
        <w:t xml:space="preserve">ont effectivement </w:t>
      </w:r>
      <w:r w:rsidR="00C46041" w:rsidRPr="00856D67">
        <w:rPr>
          <w:lang w:val="fr-CA"/>
        </w:rPr>
        <w:t xml:space="preserve">empêché </w:t>
      </w:r>
      <w:r w:rsidR="00E31C3F" w:rsidRPr="00856D67">
        <w:rPr>
          <w:lang w:val="fr-CA"/>
        </w:rPr>
        <w:t xml:space="preserve">l'importation et l'utilisation </w:t>
      </w:r>
      <w:r w:rsidR="00906DDE" w:rsidRPr="00856D67">
        <w:rPr>
          <w:lang w:val="fr-CA"/>
        </w:rPr>
        <w:t xml:space="preserve">de </w:t>
      </w:r>
      <w:r w:rsidR="00EE464B" w:rsidRPr="00856D67">
        <w:rPr>
          <w:lang w:val="fr-CA"/>
        </w:rPr>
        <w:t>climatiseurs</w:t>
      </w:r>
      <w:r w:rsidR="005A5951" w:rsidRPr="00856D67">
        <w:rPr>
          <w:lang w:val="fr-CA"/>
        </w:rPr>
        <w:t xml:space="preserve"> fonctionnant aux HCFC-22</w:t>
      </w:r>
      <w:r w:rsidR="00906DDE" w:rsidRPr="00856D67">
        <w:rPr>
          <w:lang w:val="fr-CA"/>
        </w:rPr>
        <w:t xml:space="preserve">, car ces équipements </w:t>
      </w:r>
      <w:r w:rsidR="00D17C4C" w:rsidRPr="00856D67">
        <w:rPr>
          <w:lang w:val="fr-CA"/>
        </w:rPr>
        <w:t xml:space="preserve">ne peuvent plus </w:t>
      </w:r>
      <w:r w:rsidR="00467710" w:rsidRPr="00856D67">
        <w:rPr>
          <w:lang w:val="fr-CA"/>
        </w:rPr>
        <w:t xml:space="preserve">satisfaire aux </w:t>
      </w:r>
      <w:r w:rsidR="00A94967" w:rsidRPr="00856D67">
        <w:rPr>
          <w:lang w:val="fr-CA"/>
        </w:rPr>
        <w:t>NMPE</w:t>
      </w:r>
      <w:r w:rsidR="00467710" w:rsidRPr="00856D67">
        <w:rPr>
          <w:lang w:val="fr-CA"/>
        </w:rPr>
        <w:t xml:space="preserve"> applicables.</w:t>
      </w:r>
    </w:p>
    <w:p w14:paraId="2BB2BD42" w14:textId="64F18DE1" w:rsidR="005A0797" w:rsidRPr="00856D67" w:rsidRDefault="0045466C" w:rsidP="00684866">
      <w:pPr>
        <w:pStyle w:val="Heading1"/>
        <w:rPr>
          <w:b/>
          <w:bCs/>
          <w:lang w:val="fr-CA"/>
        </w:rPr>
      </w:pPr>
      <w:r w:rsidRPr="00856D67">
        <w:rPr>
          <w:lang w:val="fr-CA"/>
        </w:rPr>
        <w:t>Le ministère de l'Industrie et du Commerce dispose d'un système de surveillance du marché visant à garantir la qualité et l'authenticité des fluides réfrigérants importés. Ce système est intégré au système douanier via la plateforme PortNet</w:t>
      </w:r>
      <w:r w:rsidR="009D1DEA" w:rsidRPr="00856D67">
        <w:rPr>
          <w:lang w:val="fr-CA"/>
        </w:rPr>
        <w:t>,</w:t>
      </w:r>
      <w:r w:rsidR="00D64B3F" w:rsidRPr="006A2413">
        <w:rPr>
          <w:rStyle w:val="FootnoteReference"/>
        </w:rPr>
        <w:footnoteReference w:id="10"/>
      </w:r>
      <w:r w:rsidR="009D1DEA" w:rsidRPr="00856D67">
        <w:rPr>
          <w:lang w:val="fr-CA"/>
        </w:rPr>
        <w:t xml:space="preserve"> </w:t>
      </w:r>
      <w:r w:rsidRPr="00856D67">
        <w:rPr>
          <w:lang w:val="fr-CA"/>
        </w:rPr>
        <w:t xml:space="preserve">ce qui permet de signaler </w:t>
      </w:r>
      <w:r w:rsidR="00100A21" w:rsidRPr="00856D67">
        <w:rPr>
          <w:lang w:val="fr-CA"/>
        </w:rPr>
        <w:t>au système</w:t>
      </w:r>
      <w:r w:rsidRPr="00856D67">
        <w:rPr>
          <w:lang w:val="fr-CA"/>
        </w:rPr>
        <w:t xml:space="preserve"> de surveillance du marché et à L'UNO les envois suspects identifiés dans le cadre du processus de gestion des risques douaniers</w:t>
      </w:r>
      <w:r w:rsidR="009D1DEA" w:rsidRPr="00856D67">
        <w:rPr>
          <w:lang w:val="fr-CA"/>
        </w:rPr>
        <w:t xml:space="preserve">, </w:t>
      </w:r>
      <w:r w:rsidRPr="00856D67">
        <w:rPr>
          <w:lang w:val="fr-CA"/>
        </w:rPr>
        <w:t>en vue d'une inspection conjointe.</w:t>
      </w:r>
    </w:p>
    <w:p w14:paraId="58BB3B9A" w14:textId="2DE7ABB3" w:rsidR="00331921" w:rsidRPr="006A2413" w:rsidRDefault="00331921" w:rsidP="00AD3C6C">
      <w:pPr>
        <w:pStyle w:val="Heading1"/>
        <w:keepNext/>
        <w:numPr>
          <w:ilvl w:val="0"/>
          <w:numId w:val="0"/>
        </w:numPr>
        <w:rPr>
          <w:iCs/>
        </w:rPr>
      </w:pPr>
      <w:r w:rsidRPr="006A2413">
        <w:rPr>
          <w:i/>
        </w:rPr>
        <w:t>Secteur de la fabrication</w:t>
      </w:r>
    </w:p>
    <w:p w14:paraId="47F05BDF" w14:textId="09177784" w:rsidR="00D8710B" w:rsidRPr="00856D67" w:rsidRDefault="00FC3929" w:rsidP="000C190D">
      <w:pPr>
        <w:pStyle w:val="Heading1"/>
        <w:rPr>
          <w:lang w:val="fr-CA"/>
        </w:rPr>
      </w:pPr>
      <w:r w:rsidRPr="00856D67">
        <w:rPr>
          <w:lang w:val="fr-CA"/>
        </w:rPr>
        <w:t xml:space="preserve">La phase II comprend un projet-cadre visant à réaliser l’élimination progressive du HCFC-141b contenu dans les polyols prémélangés utilisés dans la fabrication de mousse rigide de polyuréthane dans </w:t>
      </w:r>
      <w:r w:rsidR="0022128A" w:rsidRPr="00856D67">
        <w:rPr>
          <w:lang w:val="fr-CA"/>
        </w:rPr>
        <w:t xml:space="preserve">quatre </w:t>
      </w:r>
      <w:r w:rsidRPr="00856D67">
        <w:rPr>
          <w:lang w:val="fr-CA"/>
        </w:rPr>
        <w:t>entreprises</w:t>
      </w:r>
      <w:r w:rsidR="00443908" w:rsidRPr="00856D67">
        <w:rPr>
          <w:lang w:val="fr-CA"/>
        </w:rPr>
        <w:t>.</w:t>
      </w:r>
      <w:r w:rsidR="00246C64" w:rsidRPr="00856D67">
        <w:rPr>
          <w:lang w:val="fr-CA"/>
        </w:rPr>
        <w:t xml:space="preserve"> </w:t>
      </w:r>
      <w:r w:rsidR="00D83EB8" w:rsidRPr="00856D67">
        <w:rPr>
          <w:lang w:val="fr-CA"/>
        </w:rPr>
        <w:t xml:space="preserve">La conversion de </w:t>
      </w:r>
      <w:r w:rsidR="001751B7" w:rsidRPr="00856D67">
        <w:rPr>
          <w:lang w:val="fr-CA"/>
        </w:rPr>
        <w:t xml:space="preserve">Métaux Profilage Isolation (MPI) </w:t>
      </w:r>
      <w:r w:rsidR="00D83EB8" w:rsidRPr="00856D67">
        <w:rPr>
          <w:lang w:val="fr-CA"/>
        </w:rPr>
        <w:t xml:space="preserve">au cyclopentane est en cours, et un voyage d'étude est organisé </w:t>
      </w:r>
      <w:r w:rsidR="006F071D" w:rsidRPr="00856D67">
        <w:rPr>
          <w:lang w:val="fr-CA"/>
        </w:rPr>
        <w:t xml:space="preserve">par l'ONUDI et l'UNO </w:t>
      </w:r>
      <w:r w:rsidR="00D83EB8" w:rsidRPr="00856D67">
        <w:rPr>
          <w:lang w:val="fr-CA"/>
        </w:rPr>
        <w:t xml:space="preserve">pour les trois autres entreprises </w:t>
      </w:r>
      <w:r w:rsidR="002B0314" w:rsidRPr="00856D67">
        <w:rPr>
          <w:lang w:val="fr-CA"/>
        </w:rPr>
        <w:t xml:space="preserve">(CF Loudaya, Indisol et </w:t>
      </w:r>
      <w:r w:rsidR="00C536DB" w:rsidRPr="00856D67">
        <w:rPr>
          <w:lang w:val="fr-CA"/>
        </w:rPr>
        <w:t>Roto Moulage du Sud</w:t>
      </w:r>
      <w:r w:rsidR="002B0314" w:rsidRPr="00856D67">
        <w:rPr>
          <w:lang w:val="fr-CA"/>
        </w:rPr>
        <w:t>)</w:t>
      </w:r>
      <w:r w:rsidR="00D83EB8" w:rsidRPr="00856D67">
        <w:rPr>
          <w:lang w:val="fr-CA"/>
        </w:rPr>
        <w:t>, la fin de toutes les conversions étant prévue d'ici fin 2026.</w:t>
      </w:r>
      <w:bookmarkStart w:id="5" w:name="_Hlk226998122"/>
      <w:r w:rsidR="00F3209F" w:rsidRPr="00856D67">
        <w:rPr>
          <w:lang w:val="fr-CA"/>
        </w:rPr>
        <w:t xml:space="preserve"> Les données du CP confirment une consommation nulle de HCFC-141b chez MPI depuis 2024, ce qui est systématique pour l'entreprise qui effectue sa transition vers des polyols à base de cyclopentane.</w:t>
      </w:r>
      <w:bookmarkEnd w:id="5"/>
      <w:r w:rsidR="00D8710B" w:rsidRPr="00856D67">
        <w:rPr>
          <w:lang w:val="fr-CA"/>
        </w:rPr>
        <w:t xml:space="preserve"> L'assistance technique aux petites entreprises de mousse sera engagée une fois que la conversion de MPI aura atteint une phase avancée </w:t>
      </w:r>
      <w:r w:rsidR="000C190D" w:rsidRPr="00856D67">
        <w:rPr>
          <w:lang w:val="fr-CA"/>
        </w:rPr>
        <w:t>au cours du second semestre</w:t>
      </w:r>
      <w:r w:rsidR="00D8710B" w:rsidRPr="00856D67">
        <w:rPr>
          <w:lang w:val="fr-CA"/>
        </w:rPr>
        <w:t xml:space="preserve"> 2026.</w:t>
      </w:r>
    </w:p>
    <w:p w14:paraId="39DBFB53" w14:textId="77777777" w:rsidR="00331921" w:rsidRPr="00856D67" w:rsidRDefault="00331921" w:rsidP="00A641AA">
      <w:pPr>
        <w:keepNext/>
        <w:spacing w:after="240"/>
        <w:rPr>
          <w:i/>
          <w:lang w:val="fr-CA"/>
        </w:rPr>
      </w:pPr>
      <w:r w:rsidRPr="00856D67">
        <w:rPr>
          <w:i/>
          <w:lang w:val="fr-CA"/>
        </w:rPr>
        <w:t>Secteur de l'entretien de l'équipement de réfrigération</w:t>
      </w:r>
    </w:p>
    <w:p w14:paraId="332441D0" w14:textId="66DF6780" w:rsidR="007E2959" w:rsidRPr="00856D67" w:rsidRDefault="007E2959" w:rsidP="00B51AB9">
      <w:pPr>
        <w:pStyle w:val="Heading1"/>
        <w:rPr>
          <w:lang w:val="fr-CA"/>
        </w:rPr>
      </w:pPr>
      <w:r w:rsidRPr="00856D67">
        <w:rPr>
          <w:lang w:val="fr-CA"/>
        </w:rPr>
        <w:t xml:space="preserve">Dans le secteur de l’entretien des équipements de réfrigération et de climatisation (RAC), un code de bonnes pratiques a été élaboré en coordination avec </w:t>
      </w:r>
      <w:r w:rsidR="00B51AB9" w:rsidRPr="00856D67">
        <w:rPr>
          <w:lang w:val="fr-CA"/>
        </w:rPr>
        <w:t>l’Institut marocain de normalisation (</w:t>
      </w:r>
      <w:r w:rsidRPr="00856D67">
        <w:rPr>
          <w:lang w:val="fr-CA"/>
        </w:rPr>
        <w:t>IMANOR</w:t>
      </w:r>
      <w:r w:rsidR="00B51AB9" w:rsidRPr="00856D67">
        <w:rPr>
          <w:lang w:val="fr-CA"/>
        </w:rPr>
        <w:t>)</w:t>
      </w:r>
      <w:r w:rsidRPr="00856D67">
        <w:rPr>
          <w:lang w:val="fr-CA"/>
        </w:rPr>
        <w:t xml:space="preserve">, </w:t>
      </w:r>
      <w:r w:rsidR="001468FA" w:rsidRPr="00856D67">
        <w:rPr>
          <w:lang w:val="fr-CA"/>
        </w:rPr>
        <w:t xml:space="preserve">parallèlement à un système de certification des techniciens mis en place à l’issue de consultations entre </w:t>
      </w:r>
      <w:r w:rsidR="00454113" w:rsidRPr="00856D67">
        <w:rPr>
          <w:lang w:val="fr-CA"/>
        </w:rPr>
        <w:t xml:space="preserve">l’IMANOR, </w:t>
      </w:r>
      <w:r w:rsidR="00AE1011" w:rsidRPr="00856D67">
        <w:rPr>
          <w:lang w:val="fr-CA"/>
        </w:rPr>
        <w:t>l’Office national de la formation professionnelle (</w:t>
      </w:r>
      <w:r w:rsidRPr="00856D67">
        <w:rPr>
          <w:lang w:val="fr-CA"/>
        </w:rPr>
        <w:t>OFPPT</w:t>
      </w:r>
      <w:r w:rsidR="00AE1011" w:rsidRPr="00856D67">
        <w:rPr>
          <w:lang w:val="fr-CA"/>
        </w:rPr>
        <w:t>)</w:t>
      </w:r>
      <w:r w:rsidRPr="00856D67">
        <w:rPr>
          <w:lang w:val="fr-CA"/>
        </w:rPr>
        <w:t xml:space="preserve">, </w:t>
      </w:r>
      <w:r w:rsidR="00063DDD" w:rsidRPr="00856D67">
        <w:rPr>
          <w:lang w:val="fr-CA"/>
        </w:rPr>
        <w:t>l’association locale RAC (</w:t>
      </w:r>
      <w:r w:rsidRPr="00856D67">
        <w:rPr>
          <w:lang w:val="fr-CA"/>
        </w:rPr>
        <w:t>AMPF</w:t>
      </w:r>
      <w:r w:rsidR="00063DDD" w:rsidRPr="00856D67">
        <w:rPr>
          <w:lang w:val="fr-CA"/>
        </w:rPr>
        <w:t>)</w:t>
      </w:r>
      <w:r w:rsidRPr="00856D67">
        <w:rPr>
          <w:lang w:val="fr-CA"/>
        </w:rPr>
        <w:t xml:space="preserve">, </w:t>
      </w:r>
      <w:r w:rsidR="00947025" w:rsidRPr="00856D67">
        <w:rPr>
          <w:lang w:val="fr-CA"/>
        </w:rPr>
        <w:t>l’Agence nationale pour l’efficacité énergétique (</w:t>
      </w:r>
      <w:r w:rsidRPr="00856D67">
        <w:rPr>
          <w:lang w:val="fr-CA"/>
        </w:rPr>
        <w:t>AMEE</w:t>
      </w:r>
      <w:r w:rsidR="00947025" w:rsidRPr="00856D67">
        <w:rPr>
          <w:lang w:val="fr-CA"/>
        </w:rPr>
        <w:t xml:space="preserve">) </w:t>
      </w:r>
      <w:r w:rsidRPr="00856D67">
        <w:rPr>
          <w:lang w:val="fr-CA"/>
        </w:rPr>
        <w:t xml:space="preserve">et le secteur privé, </w:t>
      </w:r>
      <w:r w:rsidR="007C7446" w:rsidRPr="00856D67">
        <w:rPr>
          <w:lang w:val="fr-CA"/>
        </w:rPr>
        <w:t xml:space="preserve">qui </w:t>
      </w:r>
      <w:r w:rsidRPr="00856D67">
        <w:rPr>
          <w:lang w:val="fr-CA"/>
        </w:rPr>
        <w:t xml:space="preserve">devrait être opérationnel </w:t>
      </w:r>
      <w:r w:rsidR="007C7446" w:rsidRPr="00856D67">
        <w:rPr>
          <w:lang w:val="fr-CA"/>
        </w:rPr>
        <w:t>d’ici</w:t>
      </w:r>
      <w:r w:rsidRPr="00856D67">
        <w:rPr>
          <w:lang w:val="fr-CA"/>
        </w:rPr>
        <w:t xml:space="preserve"> 2026. Quatre sessions de formation des formateurs ont été organisées à l'intention de 54 formateurs, dont six femmes, et 29 formateurs ont obtenu une certification relative au règlement européen sur les gaz fluorés. La formation de 200 techniciens aux bonnes pratiques d'entretien et à la manipulation des frigorigènes inflammables sera dispensée dans le cadre de la quatrième tranche </w:t>
      </w:r>
      <w:r w:rsidR="007C7446" w:rsidRPr="00856D67">
        <w:rPr>
          <w:lang w:val="fr-CA"/>
        </w:rPr>
        <w:t xml:space="preserve">de </w:t>
      </w:r>
      <w:r w:rsidR="00382696" w:rsidRPr="00856D67">
        <w:rPr>
          <w:lang w:val="fr-CA"/>
        </w:rPr>
        <w:t xml:space="preserve">la phase II du PGEH </w:t>
      </w:r>
      <w:r w:rsidR="00693277" w:rsidRPr="00856D67">
        <w:rPr>
          <w:lang w:val="fr-CA"/>
        </w:rPr>
        <w:t xml:space="preserve">; </w:t>
      </w:r>
      <w:r w:rsidRPr="00856D67">
        <w:rPr>
          <w:lang w:val="fr-CA"/>
        </w:rPr>
        <w:t>six centres de formation ont été équipés d'outils d'entretien professionnels et de matériel spécialisé.</w:t>
      </w:r>
    </w:p>
    <w:p w14:paraId="7678E297" w14:textId="13B326AD" w:rsidR="00D270DF" w:rsidRPr="00856D67" w:rsidRDefault="00FE2ACA" w:rsidP="00E66601">
      <w:pPr>
        <w:pStyle w:val="Heading1"/>
        <w:rPr>
          <w:lang w:val="fr-CA"/>
        </w:rPr>
      </w:pPr>
      <w:r w:rsidRPr="00856D67">
        <w:rPr>
          <w:lang w:val="fr-CA"/>
        </w:rPr>
        <w:t xml:space="preserve">En ce qui concerne </w:t>
      </w:r>
      <w:r w:rsidR="000F2D78" w:rsidRPr="00856D67">
        <w:rPr>
          <w:lang w:val="fr-CA"/>
        </w:rPr>
        <w:t>le programme</w:t>
      </w:r>
      <w:r w:rsidR="00170C68" w:rsidRPr="00856D67">
        <w:rPr>
          <w:lang w:val="fr-CA"/>
        </w:rPr>
        <w:t xml:space="preserve"> de récupération, de recyclage et de régénération (RRR)</w:t>
      </w:r>
      <w:r w:rsidRPr="00856D67">
        <w:rPr>
          <w:lang w:val="fr-CA"/>
        </w:rPr>
        <w:t xml:space="preserve">, </w:t>
      </w:r>
      <w:r w:rsidR="00672987" w:rsidRPr="00856D67">
        <w:rPr>
          <w:lang w:val="fr-CA"/>
        </w:rPr>
        <w:t xml:space="preserve">une étude préliminaire </w:t>
      </w:r>
      <w:r w:rsidR="00170C68" w:rsidRPr="00856D67">
        <w:rPr>
          <w:lang w:val="fr-CA"/>
        </w:rPr>
        <w:t xml:space="preserve">a été achevée en 2025, concluant qu’un </w:t>
      </w:r>
      <w:r w:rsidR="000F2D78" w:rsidRPr="00856D67">
        <w:rPr>
          <w:lang w:val="fr-CA"/>
        </w:rPr>
        <w:t>programme</w:t>
      </w:r>
      <w:r w:rsidR="00170C68" w:rsidRPr="00856D67">
        <w:rPr>
          <w:lang w:val="fr-CA"/>
        </w:rPr>
        <w:t xml:space="preserve"> de régénération du HCFC-22 est techniquement viable et financièrement rentable, Casablanca ayant été identifiée comme le site le plus approprié. L’achat de 50 ensembles d’équipements et d’outils de récupération est en cours. </w:t>
      </w:r>
      <w:r w:rsidR="00D270DF" w:rsidRPr="00856D67">
        <w:rPr>
          <w:lang w:val="fr-CA"/>
        </w:rPr>
        <w:t xml:space="preserve">Des activités de sensibilisation </w:t>
      </w:r>
      <w:r w:rsidR="00E66601" w:rsidRPr="00856D67">
        <w:rPr>
          <w:lang w:val="fr-CA"/>
        </w:rPr>
        <w:t xml:space="preserve">ont été menées, </w:t>
      </w:r>
      <w:r w:rsidR="00D270DF" w:rsidRPr="00856D67">
        <w:rPr>
          <w:lang w:val="fr-CA"/>
        </w:rPr>
        <w:t xml:space="preserve">notamment dans le cadre de la Journée mondiale de la réfrigération et d’initiatives spécifiques visant à promouvoir la participation des femmes dans le secteur RAC </w:t>
      </w:r>
      <w:r w:rsidR="004F3D7F" w:rsidRPr="00856D67">
        <w:rPr>
          <w:lang w:val="fr-CA"/>
        </w:rPr>
        <w:t xml:space="preserve">; </w:t>
      </w:r>
      <w:r w:rsidR="00D270DF" w:rsidRPr="00856D67">
        <w:rPr>
          <w:lang w:val="fr-CA"/>
        </w:rPr>
        <w:t xml:space="preserve">elles ont soutenu les objectifs d’élimination des HCFC en informant les importateurs, les techniciens en équipements de réfrigération et de climatisation et les utilisateurs finaux sur le calendrier d’élimination et les alternatives </w:t>
      </w:r>
      <w:r w:rsidR="000C20B1" w:rsidRPr="00856D67">
        <w:rPr>
          <w:lang w:val="fr-CA"/>
        </w:rPr>
        <w:t>à faible potentiel de réchauffement de la planète (</w:t>
      </w:r>
      <w:r w:rsidR="00D270DF" w:rsidRPr="00856D67">
        <w:rPr>
          <w:lang w:val="fr-CA"/>
        </w:rPr>
        <w:t>PRP</w:t>
      </w:r>
      <w:r w:rsidR="000C20B1" w:rsidRPr="00856D67">
        <w:rPr>
          <w:lang w:val="fr-CA"/>
        </w:rPr>
        <w:t xml:space="preserve">) </w:t>
      </w:r>
      <w:r w:rsidR="00D270DF" w:rsidRPr="00856D67">
        <w:rPr>
          <w:lang w:val="fr-CA"/>
        </w:rPr>
        <w:t xml:space="preserve">; en encourageant la formation, la certification et la gestion responsable des réfrigérants, y compris le </w:t>
      </w:r>
      <w:r w:rsidR="000F2D78" w:rsidRPr="00856D67">
        <w:rPr>
          <w:lang w:val="fr-CA"/>
        </w:rPr>
        <w:t>programme</w:t>
      </w:r>
      <w:r w:rsidR="00D270DF" w:rsidRPr="00856D67">
        <w:rPr>
          <w:lang w:val="fr-CA"/>
        </w:rPr>
        <w:t xml:space="preserve"> RRR ; et en impliquant les parties prenantes du secteur RAC dans les activités du PGEH et du Programme d’investissement clé (KIP).</w:t>
      </w:r>
    </w:p>
    <w:p w14:paraId="2BAEE0EF" w14:textId="77777777" w:rsidR="00D64B3F" w:rsidRPr="00146C7D" w:rsidRDefault="00D64B3F" w:rsidP="00165020">
      <w:pPr>
        <w:spacing w:after="240"/>
        <w:rPr>
          <w:i/>
          <w:iCs/>
          <w:lang w:val="fr-FR"/>
        </w:rPr>
      </w:pPr>
    </w:p>
    <w:p w14:paraId="0857EC6D" w14:textId="5D915676" w:rsidR="00165020" w:rsidRPr="00D64B3F" w:rsidRDefault="001D1B21" w:rsidP="004B3124">
      <w:pPr>
        <w:keepNext/>
        <w:keepLines/>
        <w:widowControl w:val="0"/>
        <w:spacing w:after="240"/>
        <w:rPr>
          <w:i/>
          <w:iCs/>
          <w:lang w:val="fr-CA"/>
        </w:rPr>
      </w:pPr>
      <w:r w:rsidRPr="00D64B3F">
        <w:rPr>
          <w:i/>
          <w:iCs/>
          <w:lang w:val="fr-CA"/>
        </w:rPr>
        <w:lastRenderedPageBreak/>
        <w:t>Unité de gestion du projet</w:t>
      </w:r>
    </w:p>
    <w:p w14:paraId="744E30D1" w14:textId="4428AFB9" w:rsidR="00F104E6" w:rsidRPr="00856D67" w:rsidRDefault="00814C16" w:rsidP="004B3124">
      <w:pPr>
        <w:pStyle w:val="Heading1"/>
        <w:keepNext/>
        <w:keepLines/>
        <w:widowControl w:val="0"/>
        <w:ind w:right="62"/>
        <w:rPr>
          <w:lang w:val="fr-CA"/>
        </w:rPr>
      </w:pPr>
      <w:r w:rsidRPr="00856D67">
        <w:rPr>
          <w:lang w:val="fr-CA"/>
        </w:rPr>
        <w:t xml:space="preserve">L'UNO et l'ONUDI ont assuré le suivi des activités, rendu compte des progrès accomplis et collaboré avec les parties prenantes pour l'élimination des HCFC </w:t>
      </w:r>
      <w:r w:rsidR="00BA6236" w:rsidRPr="00856D67">
        <w:rPr>
          <w:lang w:val="fr-CA"/>
        </w:rPr>
        <w:t>au titre de la phase II</w:t>
      </w:r>
      <w:r w:rsidR="001D1B21" w:rsidRPr="00856D67">
        <w:rPr>
          <w:lang w:val="fr-CA"/>
        </w:rPr>
        <w:t xml:space="preserve">, notamment en préparant les plans de travail annuels et les rapports périodiques, en coordonnant </w:t>
      </w:r>
      <w:r w:rsidR="00F45E20" w:rsidRPr="00856D67">
        <w:rPr>
          <w:lang w:val="fr-CA"/>
        </w:rPr>
        <w:t xml:space="preserve">les activités, </w:t>
      </w:r>
      <w:r w:rsidR="001D1B21" w:rsidRPr="00856D67">
        <w:rPr>
          <w:lang w:val="fr-CA"/>
        </w:rPr>
        <w:t xml:space="preserve">en assurant le provisionnement, la livraison et </w:t>
      </w:r>
      <w:r w:rsidR="003B7C53" w:rsidRPr="00856D67">
        <w:rPr>
          <w:lang w:val="fr-CA"/>
        </w:rPr>
        <w:t>la vérification des équipements acquis, ainsi qu'en gérant les aspects administratifs et financiers de la mise en œuvre du projet</w:t>
      </w:r>
      <w:r w:rsidR="00F104E6" w:rsidRPr="00856D67">
        <w:rPr>
          <w:lang w:val="fr-CA"/>
        </w:rPr>
        <w:t>.</w:t>
      </w:r>
    </w:p>
    <w:p w14:paraId="364C0EAA" w14:textId="0C8F6624" w:rsidR="00BD135C" w:rsidRPr="006A2413" w:rsidRDefault="00BD135C" w:rsidP="00F13243">
      <w:pPr>
        <w:pStyle w:val="Heading1"/>
        <w:keepNext/>
        <w:numPr>
          <w:ilvl w:val="0"/>
          <w:numId w:val="0"/>
        </w:numPr>
        <w:ind w:right="62"/>
        <w:jc w:val="left"/>
      </w:pPr>
      <w:r w:rsidRPr="006A2413">
        <w:rPr>
          <w:i/>
          <w:iCs/>
        </w:rPr>
        <w:t>Niveau de décaissement des fonds</w:t>
      </w:r>
    </w:p>
    <w:p w14:paraId="30F42386" w14:textId="6186AD90" w:rsidR="00DC7A40" w:rsidRPr="00856D67" w:rsidRDefault="00BD135C" w:rsidP="006F5074">
      <w:pPr>
        <w:numPr>
          <w:ilvl w:val="0"/>
          <w:numId w:val="1"/>
        </w:numPr>
        <w:spacing w:after="240"/>
        <w:outlineLvl w:val="0"/>
        <w:rPr>
          <w:lang w:val="fr-CA"/>
        </w:rPr>
      </w:pPr>
      <w:r w:rsidRPr="00856D67">
        <w:rPr>
          <w:lang w:val="fr-CA"/>
        </w:rPr>
        <w:t>En février 2026, sur les 1 098 532 $US approuvés à ce jour,</w:t>
      </w:r>
      <w:r w:rsidR="00521809" w:rsidRPr="00856D67">
        <w:rPr>
          <w:rStyle w:val="Strong"/>
          <w:b w:val="0"/>
          <w:bCs w:val="0"/>
          <w:color w:val="000000"/>
          <w:lang w:val="fr-CA"/>
        </w:rPr>
        <w:t xml:space="preserve"> 579 285 </w:t>
      </w:r>
      <w:r w:rsidRPr="00856D67">
        <w:rPr>
          <w:rStyle w:val="Strong"/>
          <w:b w:val="0"/>
          <w:bCs w:val="0"/>
          <w:color w:val="000000"/>
          <w:lang w:val="fr-CA"/>
        </w:rPr>
        <w:t>$</w:t>
      </w:r>
      <w:r w:rsidRPr="00856D67">
        <w:rPr>
          <w:lang w:val="fr-CA"/>
        </w:rPr>
        <w:t>US avaient été décaissés. Le solde de</w:t>
      </w:r>
      <w:r w:rsidR="00537A5F" w:rsidRPr="00856D67">
        <w:rPr>
          <w:rStyle w:val="Strong"/>
          <w:b w:val="0"/>
          <w:bCs w:val="0"/>
          <w:color w:val="000000"/>
          <w:lang w:val="fr-CA"/>
        </w:rPr>
        <w:t xml:space="preserve"> 519 247 </w:t>
      </w:r>
      <w:r w:rsidRPr="00856D67">
        <w:rPr>
          <w:lang w:val="fr-CA"/>
        </w:rPr>
        <w:t>$US</w:t>
      </w:r>
      <w:r w:rsidR="002E35CA" w:rsidRPr="00856D67">
        <w:rPr>
          <w:rStyle w:val="Strong"/>
          <w:b w:val="0"/>
          <w:bCs w:val="0"/>
          <w:color w:val="000000"/>
          <w:lang w:val="fr-CA"/>
        </w:rPr>
        <w:t xml:space="preserve">, </w:t>
      </w:r>
      <w:r w:rsidR="00871FCC" w:rsidRPr="00856D67">
        <w:rPr>
          <w:lang w:val="fr-CA"/>
        </w:rPr>
        <w:t xml:space="preserve">dont 250 842 $US </w:t>
      </w:r>
      <w:r w:rsidR="00071CEE" w:rsidRPr="00856D67">
        <w:rPr>
          <w:lang w:val="fr-CA"/>
        </w:rPr>
        <w:t xml:space="preserve">ont été </w:t>
      </w:r>
      <w:r w:rsidR="005E4355" w:rsidRPr="00856D67">
        <w:rPr>
          <w:lang w:val="fr-CA"/>
        </w:rPr>
        <w:t xml:space="preserve">engagés au titre de contrats et de </w:t>
      </w:r>
      <w:r w:rsidR="00871FCC" w:rsidRPr="00856D67">
        <w:rPr>
          <w:lang w:val="fr-CA"/>
        </w:rPr>
        <w:t>commandes</w:t>
      </w:r>
      <w:r w:rsidR="005E4355" w:rsidRPr="00856D67">
        <w:rPr>
          <w:lang w:val="fr-CA"/>
        </w:rPr>
        <w:t xml:space="preserve"> en cours</w:t>
      </w:r>
      <w:r w:rsidR="00837756" w:rsidRPr="00856D67">
        <w:rPr>
          <w:lang w:val="fr-CA"/>
        </w:rPr>
        <w:t>, sera décaissé d’ici la fin de 2027</w:t>
      </w:r>
      <w:r w:rsidR="0042442A" w:rsidRPr="00856D67">
        <w:rPr>
          <w:lang w:val="fr-CA"/>
        </w:rPr>
        <w:t>.</w:t>
      </w:r>
    </w:p>
    <w:p w14:paraId="22BD7678" w14:textId="314B5E8B" w:rsidR="00EF1A3E" w:rsidRPr="006A2413" w:rsidRDefault="00EF1A3E" w:rsidP="006A2413">
      <w:pPr>
        <w:keepNext/>
        <w:spacing w:after="240"/>
        <w:outlineLvl w:val="0"/>
        <w:rPr>
          <w:u w:val="single"/>
        </w:rPr>
      </w:pPr>
      <w:r w:rsidRPr="006A2413">
        <w:rPr>
          <w:u w:val="single"/>
        </w:rPr>
        <w:t>Demande de prorogation</w:t>
      </w:r>
    </w:p>
    <w:p w14:paraId="557E3D4B" w14:textId="549B5DFA" w:rsidR="00EF1A3E" w:rsidRPr="00856D67" w:rsidRDefault="00EF1A3E" w:rsidP="006A2413">
      <w:pPr>
        <w:pStyle w:val="Heading1"/>
        <w:keepNext/>
        <w:rPr>
          <w:lang w:val="fr-CA"/>
        </w:rPr>
      </w:pPr>
      <w:r w:rsidRPr="00856D67">
        <w:rPr>
          <w:lang w:val="fr-CA"/>
        </w:rPr>
        <w:t xml:space="preserve">Depuis l’approbation de la quatrième tranche </w:t>
      </w:r>
      <w:r w:rsidR="008B597A" w:rsidRPr="00856D67">
        <w:rPr>
          <w:lang w:val="fr-CA"/>
        </w:rPr>
        <w:t>lors de la</w:t>
      </w:r>
      <w:r w:rsidR="00A34BF4">
        <w:rPr>
          <w:lang w:val="fr-CA"/>
        </w:rPr>
        <w:t xml:space="preserve"> 96</w:t>
      </w:r>
      <w:r w:rsidR="00A34BF4" w:rsidRPr="00A34BF4">
        <w:rPr>
          <w:vertAlign w:val="superscript"/>
          <w:lang w:val="fr-CA"/>
        </w:rPr>
        <w:t>e</w:t>
      </w:r>
      <w:r w:rsidR="00A34BF4">
        <w:rPr>
          <w:lang w:val="fr-CA"/>
        </w:rPr>
        <w:t xml:space="preserve"> </w:t>
      </w:r>
      <w:r w:rsidR="008B597A" w:rsidRPr="00856D67">
        <w:rPr>
          <w:lang w:val="fr-CA"/>
        </w:rPr>
        <w:t>réunion</w:t>
      </w:r>
      <w:r w:rsidRPr="00856D67">
        <w:rPr>
          <w:lang w:val="fr-CA"/>
        </w:rPr>
        <w:t>, d’importants travaux préparatoires ont été entrepris</w:t>
      </w:r>
      <w:r w:rsidR="00814BE9" w:rsidRPr="00856D67">
        <w:rPr>
          <w:lang w:val="fr-CA"/>
        </w:rPr>
        <w:t xml:space="preserve">: </w:t>
      </w:r>
      <w:r w:rsidRPr="00856D67">
        <w:rPr>
          <w:lang w:val="fr-CA"/>
        </w:rPr>
        <w:t xml:space="preserve">des consultations </w:t>
      </w:r>
      <w:r w:rsidR="00952C84" w:rsidRPr="00856D67">
        <w:rPr>
          <w:lang w:val="fr-CA"/>
        </w:rPr>
        <w:t xml:space="preserve">ont été </w:t>
      </w:r>
      <w:r w:rsidR="00F64ABF" w:rsidRPr="00856D67">
        <w:rPr>
          <w:lang w:val="fr-CA"/>
        </w:rPr>
        <w:t xml:space="preserve">menées </w:t>
      </w:r>
      <w:r w:rsidRPr="00856D67">
        <w:rPr>
          <w:lang w:val="fr-CA"/>
        </w:rPr>
        <w:t xml:space="preserve">avec les parties prenantes nationales concernant </w:t>
      </w:r>
      <w:r w:rsidR="003D73AE" w:rsidRPr="00856D67">
        <w:rPr>
          <w:lang w:val="fr-CA"/>
        </w:rPr>
        <w:t>la</w:t>
      </w:r>
      <w:r w:rsidRPr="00856D67">
        <w:rPr>
          <w:lang w:val="fr-CA"/>
        </w:rPr>
        <w:t xml:space="preserve"> formation de 450 techniciens en réfrigération et climatisation </w:t>
      </w:r>
      <w:r w:rsidR="00952C84" w:rsidRPr="00856D67">
        <w:rPr>
          <w:lang w:val="fr-CA"/>
        </w:rPr>
        <w:t xml:space="preserve">restant </w:t>
      </w:r>
      <w:r w:rsidR="000435B5" w:rsidRPr="00856D67">
        <w:rPr>
          <w:lang w:val="fr-CA"/>
        </w:rPr>
        <w:t xml:space="preserve">dans la phase II </w:t>
      </w:r>
      <w:r w:rsidR="00AE2CE7" w:rsidRPr="00856D67">
        <w:rPr>
          <w:lang w:val="fr-CA"/>
        </w:rPr>
        <w:t>;</w:t>
      </w:r>
      <w:r w:rsidRPr="00856D67">
        <w:rPr>
          <w:lang w:val="fr-CA"/>
        </w:rPr>
        <w:t xml:space="preserve"> le contexte du programme, le parcours d'apprentissage et les modalités de mise en œuvre </w:t>
      </w:r>
      <w:r w:rsidR="008B597A" w:rsidRPr="00856D67">
        <w:rPr>
          <w:lang w:val="fr-CA"/>
        </w:rPr>
        <w:t xml:space="preserve">ont </w:t>
      </w:r>
      <w:r w:rsidRPr="00856D67">
        <w:rPr>
          <w:lang w:val="fr-CA"/>
        </w:rPr>
        <w:t>été élaborés en consultation avec l'UNO, l'AMPF et les centres de formation professionnelle</w:t>
      </w:r>
      <w:r w:rsidR="008B7964" w:rsidRPr="00856D67">
        <w:rPr>
          <w:lang w:val="fr-CA"/>
        </w:rPr>
        <w:t xml:space="preserve">; </w:t>
      </w:r>
      <w:r w:rsidR="00E07D80" w:rsidRPr="00856D67">
        <w:rPr>
          <w:lang w:val="fr-CA"/>
        </w:rPr>
        <w:t xml:space="preserve">et </w:t>
      </w:r>
      <w:r w:rsidRPr="00856D67">
        <w:rPr>
          <w:lang w:val="fr-CA"/>
        </w:rPr>
        <w:t>le cadre opérationnel a été défini, couvrant les mécanismes de sensibilisation et de pré-inscription à l'échelle nationale, la sélection des participants</w:t>
      </w:r>
      <w:r w:rsidR="008B1544">
        <w:rPr>
          <w:lang w:val="fr-CA"/>
        </w:rPr>
        <w:t xml:space="preserve"> </w:t>
      </w:r>
      <w:r w:rsidRPr="00856D67">
        <w:rPr>
          <w:lang w:val="fr-CA"/>
        </w:rPr>
        <w:t xml:space="preserve">sur la base du mérite, le choix géographiquement équilibré des lieux de formation, l'identification et la validation des formateurs certifiés, la préparation du matériel de formation et des outils de communication, </w:t>
      </w:r>
      <w:r w:rsidR="00913A39" w:rsidRPr="00856D67">
        <w:rPr>
          <w:lang w:val="fr-CA"/>
        </w:rPr>
        <w:t xml:space="preserve">ainsi que </w:t>
      </w:r>
      <w:r w:rsidRPr="00856D67">
        <w:rPr>
          <w:lang w:val="fr-CA"/>
        </w:rPr>
        <w:t>l'ensemble des dispositions logistiques pour des sessions de 50 jours.</w:t>
      </w:r>
    </w:p>
    <w:p w14:paraId="67025CB5" w14:textId="081F4ED1" w:rsidR="00EF1A3E" w:rsidRPr="00856D67" w:rsidRDefault="00913A39" w:rsidP="00EF1A3E">
      <w:pPr>
        <w:pStyle w:val="Heading1"/>
        <w:rPr>
          <w:lang w:val="fr-CA"/>
        </w:rPr>
      </w:pPr>
      <w:r w:rsidRPr="00856D67">
        <w:rPr>
          <w:lang w:val="fr-CA"/>
        </w:rPr>
        <w:t xml:space="preserve">Malgré </w:t>
      </w:r>
      <w:r w:rsidR="00AE48EC" w:rsidRPr="00856D67">
        <w:rPr>
          <w:lang w:val="fr-CA"/>
        </w:rPr>
        <w:t xml:space="preserve">ces progrès, </w:t>
      </w:r>
      <w:r w:rsidR="00EF1A3E" w:rsidRPr="00856D67">
        <w:rPr>
          <w:lang w:val="fr-CA"/>
        </w:rPr>
        <w:t>certaines activités des tranches précédentes restent en suspens</w:t>
      </w:r>
      <w:r w:rsidR="006B2562" w:rsidRPr="00856D67">
        <w:rPr>
          <w:lang w:val="fr-CA"/>
        </w:rPr>
        <w:t xml:space="preserve">. Il s'agit notamment de </w:t>
      </w:r>
      <w:r w:rsidR="00EF1A3E" w:rsidRPr="00856D67">
        <w:rPr>
          <w:lang w:val="fr-CA"/>
        </w:rPr>
        <w:t xml:space="preserve">la formation de 12 bureaux des douanes, qui a été reportée à deux reprises et pour laquelle aucune formation n'a eu lieu depuis 2019 ; des enquêtes dans le secteur de la pêche </w:t>
      </w:r>
      <w:r w:rsidR="00422501" w:rsidRPr="00856D67">
        <w:rPr>
          <w:lang w:val="fr-CA"/>
        </w:rPr>
        <w:t xml:space="preserve">; </w:t>
      </w:r>
      <w:r w:rsidR="00EF1A3E" w:rsidRPr="00856D67">
        <w:rPr>
          <w:lang w:val="fr-CA"/>
        </w:rPr>
        <w:t>et du provisionnement de 50 machines de récupération dans le cadre du volet RRR. Ces activités sont actuellement en cours d'organisation et devraient débuter au cours des premier et deuxième trimestres de 2026.</w:t>
      </w:r>
    </w:p>
    <w:p w14:paraId="01A0E040" w14:textId="17B6A0AA" w:rsidR="00EF1A3E" w:rsidRPr="00856D67" w:rsidRDefault="00E656AA" w:rsidP="004C0FE3">
      <w:pPr>
        <w:pStyle w:val="Heading1"/>
        <w:rPr>
          <w:lang w:val="fr-CA"/>
        </w:rPr>
      </w:pPr>
      <w:r w:rsidRPr="00856D67">
        <w:rPr>
          <w:lang w:val="fr-CA"/>
        </w:rPr>
        <w:t xml:space="preserve">En conséquence, le Gouvernement marocain </w:t>
      </w:r>
      <w:r w:rsidR="00CC6B80" w:rsidRPr="00856D67">
        <w:rPr>
          <w:lang w:val="fr-CA"/>
        </w:rPr>
        <w:t xml:space="preserve">sollicite </w:t>
      </w:r>
      <w:r w:rsidR="005204EC" w:rsidRPr="00856D67">
        <w:rPr>
          <w:lang w:val="fr-CA"/>
        </w:rPr>
        <w:t xml:space="preserve">une prolongation de </w:t>
      </w:r>
      <w:r w:rsidR="00F130B5" w:rsidRPr="00856D67">
        <w:rPr>
          <w:lang w:val="fr-CA"/>
        </w:rPr>
        <w:t xml:space="preserve">la date d'achèvement de </w:t>
      </w:r>
      <w:r w:rsidR="005204EC" w:rsidRPr="00856D67">
        <w:rPr>
          <w:lang w:val="fr-CA"/>
        </w:rPr>
        <w:t xml:space="preserve">la phase II </w:t>
      </w:r>
      <w:r w:rsidR="00F130B5" w:rsidRPr="00856D67">
        <w:rPr>
          <w:lang w:val="fr-CA"/>
        </w:rPr>
        <w:t>jusqu'au</w:t>
      </w:r>
      <w:r w:rsidR="005204EC" w:rsidRPr="00856D67">
        <w:rPr>
          <w:lang w:val="fr-CA"/>
        </w:rPr>
        <w:t xml:space="preserve"> 31 décembre 2027 </w:t>
      </w:r>
      <w:r w:rsidR="00EF1A3E" w:rsidRPr="00856D67">
        <w:rPr>
          <w:lang w:val="fr-CA"/>
        </w:rPr>
        <w:t xml:space="preserve">afin de </w:t>
      </w:r>
      <w:r w:rsidR="000A2781" w:rsidRPr="00856D67">
        <w:rPr>
          <w:lang w:val="fr-CA"/>
        </w:rPr>
        <w:t xml:space="preserve">disposer </w:t>
      </w:r>
      <w:r w:rsidR="00EF1A3E" w:rsidRPr="00856D67">
        <w:rPr>
          <w:lang w:val="fr-CA"/>
        </w:rPr>
        <w:t xml:space="preserve">d'un délai suffisant pour </w:t>
      </w:r>
      <w:r w:rsidR="00304A55" w:rsidRPr="00856D67">
        <w:rPr>
          <w:lang w:val="fr-CA"/>
        </w:rPr>
        <w:t>mener à bien les activités</w:t>
      </w:r>
      <w:r w:rsidR="00EF1A3E" w:rsidRPr="00856D67">
        <w:rPr>
          <w:lang w:val="fr-CA"/>
        </w:rPr>
        <w:t xml:space="preserve"> restantes</w:t>
      </w:r>
      <w:r w:rsidR="00775362" w:rsidRPr="00856D67">
        <w:rPr>
          <w:lang w:val="fr-CA"/>
        </w:rPr>
        <w:t>.</w:t>
      </w:r>
    </w:p>
    <w:p w14:paraId="0072671F" w14:textId="7987E7DD" w:rsidR="00563DA8" w:rsidRPr="00856D67" w:rsidRDefault="00E71700" w:rsidP="00BE6CF0">
      <w:pPr>
        <w:keepNext/>
        <w:autoSpaceDE w:val="0"/>
        <w:autoSpaceDN w:val="0"/>
        <w:adjustRightInd w:val="0"/>
        <w:spacing w:before="240" w:after="240"/>
        <w:rPr>
          <w:b/>
          <w:lang w:val="fr-CA"/>
        </w:rPr>
      </w:pPr>
      <w:r w:rsidRPr="00856D67">
        <w:rPr>
          <w:b/>
          <w:lang w:val="fr-CA"/>
        </w:rPr>
        <w:t xml:space="preserve">Phase III </w:t>
      </w:r>
      <w:r w:rsidR="00563DA8" w:rsidRPr="00856D67">
        <w:rPr>
          <w:b/>
          <w:lang w:val="fr-CA"/>
        </w:rPr>
        <w:t>du PGEH</w:t>
      </w:r>
    </w:p>
    <w:p w14:paraId="3FEAB966" w14:textId="77777777" w:rsidR="00563DA8" w:rsidRPr="00856D67" w:rsidRDefault="00563DA8" w:rsidP="001161CD">
      <w:pPr>
        <w:keepNext/>
        <w:spacing w:after="240"/>
        <w:outlineLvl w:val="0"/>
        <w:rPr>
          <w:u w:val="single"/>
          <w:lang w:val="fr-CA"/>
        </w:rPr>
      </w:pPr>
      <w:r w:rsidRPr="00856D67">
        <w:rPr>
          <w:u w:val="single"/>
          <w:lang w:val="fr-CA"/>
        </w:rPr>
        <w:t>Consommation restante admissible au financement</w:t>
      </w:r>
    </w:p>
    <w:bookmarkEnd w:id="4"/>
    <w:p w14:paraId="2AD74D2F" w14:textId="68968D5A" w:rsidR="00563DA8" w:rsidRPr="00856D67" w:rsidRDefault="00563DA8" w:rsidP="001161CD">
      <w:pPr>
        <w:pStyle w:val="Heading1"/>
        <w:rPr>
          <w:lang w:val="fr-CA"/>
        </w:rPr>
      </w:pPr>
      <w:r w:rsidRPr="00856D67">
        <w:rPr>
          <w:lang w:val="fr-CA"/>
        </w:rPr>
        <w:t xml:space="preserve">Déduction faite </w:t>
      </w:r>
      <w:r w:rsidR="00C93AD7" w:rsidRPr="00856D67">
        <w:rPr>
          <w:lang w:val="fr-CA"/>
        </w:rPr>
        <w:t xml:space="preserve">des 51,10 </w:t>
      </w:r>
      <w:r w:rsidRPr="00856D67">
        <w:rPr>
          <w:lang w:val="fr-CA"/>
        </w:rPr>
        <w:t xml:space="preserve">tonnes PAO de HCFC associées aux phases I et II du PGEH, la consommation résiduelle admissible au financement </w:t>
      </w:r>
      <w:r w:rsidR="00ED758B" w:rsidRPr="00856D67">
        <w:rPr>
          <w:lang w:val="fr-CA"/>
        </w:rPr>
        <w:t xml:space="preserve">de </w:t>
      </w:r>
      <w:r w:rsidR="00E71700" w:rsidRPr="00856D67">
        <w:rPr>
          <w:lang w:val="fr-CA"/>
        </w:rPr>
        <w:t xml:space="preserve">la phase III </w:t>
      </w:r>
      <w:r w:rsidR="00ED758B" w:rsidRPr="00856D67">
        <w:rPr>
          <w:lang w:val="fr-CA"/>
        </w:rPr>
        <w:t>représente</w:t>
      </w:r>
      <w:r w:rsidR="002B569B" w:rsidRPr="00856D67">
        <w:rPr>
          <w:lang w:val="fr-CA"/>
        </w:rPr>
        <w:t xml:space="preserve"> 16,69 </w:t>
      </w:r>
      <w:r w:rsidR="00ED758B" w:rsidRPr="00856D67">
        <w:rPr>
          <w:lang w:val="fr-CA"/>
        </w:rPr>
        <w:t>tonnes PAO de HCFC-22</w:t>
      </w:r>
      <w:r w:rsidR="00FB4188" w:rsidRPr="00856D67">
        <w:rPr>
          <w:lang w:val="fr-CA"/>
        </w:rPr>
        <w:t>.</w:t>
      </w:r>
    </w:p>
    <w:p w14:paraId="20B8BBD3" w14:textId="77777777" w:rsidR="00563DA8" w:rsidRPr="006A2413" w:rsidRDefault="00563DA8" w:rsidP="005D6D67">
      <w:pPr>
        <w:keepNext/>
        <w:spacing w:after="240"/>
        <w:outlineLvl w:val="0"/>
        <w:rPr>
          <w:u w:val="single"/>
        </w:rPr>
      </w:pPr>
      <w:bookmarkStart w:id="6" w:name="_Hlk126915728"/>
      <w:r w:rsidRPr="006A2413">
        <w:rPr>
          <w:u w:val="single"/>
        </w:rPr>
        <w:t>Répartition sectorielle des HCFC</w:t>
      </w:r>
    </w:p>
    <w:bookmarkEnd w:id="6"/>
    <w:p w14:paraId="69C162E8" w14:textId="5EF4A50B" w:rsidR="000E1F2E" w:rsidRPr="00856D67" w:rsidRDefault="00563DA8" w:rsidP="000E1F2E">
      <w:pPr>
        <w:pStyle w:val="Heading1"/>
        <w:rPr>
          <w:lang w:val="fr-CA"/>
        </w:rPr>
      </w:pPr>
      <w:r w:rsidRPr="00856D67">
        <w:rPr>
          <w:lang w:val="fr-CA"/>
        </w:rPr>
        <w:t>Il existe environ</w:t>
      </w:r>
      <w:r w:rsidR="00D72F08" w:rsidRPr="00856D67">
        <w:rPr>
          <w:lang w:val="fr-CA"/>
        </w:rPr>
        <w:t xml:space="preserve"> 40 000 techniciens en réfrigération, climatisation et air conditionné (RCA) et 7</w:t>
      </w:r>
      <w:r w:rsidR="008B1544">
        <w:rPr>
          <w:lang w:val="fr-CA"/>
        </w:rPr>
        <w:t> </w:t>
      </w:r>
      <w:r w:rsidR="00D72F08" w:rsidRPr="00856D67">
        <w:rPr>
          <w:lang w:val="fr-CA"/>
        </w:rPr>
        <w:t>000</w:t>
      </w:r>
      <w:r w:rsidR="008B1544">
        <w:rPr>
          <w:lang w:val="fr-CA"/>
        </w:rPr>
        <w:t> </w:t>
      </w:r>
      <w:r w:rsidR="00D72F08" w:rsidRPr="00856D67">
        <w:rPr>
          <w:lang w:val="fr-CA"/>
        </w:rPr>
        <w:t xml:space="preserve">ateliers d’entretien fournissant des services d’installation et de maintenance pour les équipements domestiques, commerciaux et industriels au Maroc. </w:t>
      </w:r>
      <w:r w:rsidR="0080134D" w:rsidRPr="00856D67">
        <w:rPr>
          <w:lang w:val="fr-CA"/>
        </w:rPr>
        <w:t xml:space="preserve">La consommation de HCFC au Maroc est largement concentrée dans le secteur de la réfrigération (267,8 </w:t>
      </w:r>
      <w:r w:rsidR="00080E93" w:rsidRPr="00856D67">
        <w:rPr>
          <w:lang w:val="fr-CA"/>
        </w:rPr>
        <w:t>tm</w:t>
      </w:r>
      <w:r w:rsidR="004B59E0" w:rsidRPr="00856D67">
        <w:rPr>
          <w:lang w:val="fr-CA"/>
        </w:rPr>
        <w:t>)</w:t>
      </w:r>
      <w:r w:rsidR="0080134D" w:rsidRPr="00856D67">
        <w:rPr>
          <w:lang w:val="fr-CA"/>
        </w:rPr>
        <w:t>, le reste se situant dans le secteur</w:t>
      </w:r>
      <w:r w:rsidR="00C97DE4" w:rsidRPr="00856D67">
        <w:rPr>
          <w:lang w:val="fr-CA"/>
        </w:rPr>
        <w:t xml:space="preserve"> de la climatisation </w:t>
      </w:r>
      <w:r w:rsidR="0080134D" w:rsidRPr="00856D67">
        <w:rPr>
          <w:lang w:val="fr-CA"/>
        </w:rPr>
        <w:t xml:space="preserve">(44,9 </w:t>
      </w:r>
      <w:r w:rsidR="00080E93" w:rsidRPr="00856D67">
        <w:rPr>
          <w:lang w:val="fr-CA"/>
        </w:rPr>
        <w:t>tm</w:t>
      </w:r>
      <w:r w:rsidR="0080134D" w:rsidRPr="00856D67">
        <w:rPr>
          <w:lang w:val="fr-CA"/>
        </w:rPr>
        <w:t xml:space="preserve">). </w:t>
      </w:r>
      <w:r w:rsidR="00C006FE" w:rsidRPr="00856D67">
        <w:rPr>
          <w:lang w:val="fr-CA"/>
        </w:rPr>
        <w:t>Une part importante de l’utilisation dans la réfrigération (</w:t>
      </w:r>
      <w:r w:rsidR="004C18E4" w:rsidRPr="00856D67">
        <w:rPr>
          <w:lang w:val="fr-CA"/>
        </w:rPr>
        <w:t xml:space="preserve">134,8 </w:t>
      </w:r>
      <w:r w:rsidR="00C006FE" w:rsidRPr="00856D67">
        <w:rPr>
          <w:lang w:val="fr-CA"/>
        </w:rPr>
        <w:t xml:space="preserve">tm de HCFC-22) est liée au secteur de la pêche, reflétant l’importance de ce dernier dans l’économie marocaine, avec une production estimée à 1,13 million de tonnes en 2025. Les applications de la réfrigération et de la climatisation dans le secteur de la pêche comprennent à la fois des installations à terre et des systèmes en mer, tels que les navires </w:t>
      </w:r>
      <w:r w:rsidR="00C006FE" w:rsidRPr="00856D67">
        <w:rPr>
          <w:lang w:val="fr-CA"/>
        </w:rPr>
        <w:lastRenderedPageBreak/>
        <w:t>de pêche, qui présentent des taux de fuite importants</w:t>
      </w:r>
      <w:r w:rsidR="00953818" w:rsidRPr="00856D67">
        <w:rPr>
          <w:lang w:val="fr-CA"/>
        </w:rPr>
        <w:t>.</w:t>
      </w:r>
      <w:r w:rsidR="000E1F2E" w:rsidRPr="00856D67">
        <w:rPr>
          <w:lang w:val="fr-CA"/>
        </w:rPr>
        <w:t xml:space="preserve"> La réfrigération</w:t>
      </w:r>
      <w:r w:rsidR="0012718D" w:rsidRPr="00856D67">
        <w:rPr>
          <w:lang w:val="fr-CA"/>
        </w:rPr>
        <w:t xml:space="preserve"> commerciale </w:t>
      </w:r>
      <w:r w:rsidR="000E1F2E" w:rsidRPr="00856D67">
        <w:rPr>
          <w:lang w:val="fr-CA"/>
        </w:rPr>
        <w:t xml:space="preserve">est le </w:t>
      </w:r>
      <w:r w:rsidR="00DD244E" w:rsidRPr="00856D67">
        <w:rPr>
          <w:lang w:val="fr-CA"/>
        </w:rPr>
        <w:t xml:space="preserve">deuxième </w:t>
      </w:r>
      <w:r w:rsidR="000E1F2E" w:rsidRPr="00856D67">
        <w:rPr>
          <w:lang w:val="fr-CA"/>
        </w:rPr>
        <w:t>sous-secteur dominant (</w:t>
      </w:r>
      <w:r w:rsidR="00CD7CEF" w:rsidRPr="00856D67">
        <w:rPr>
          <w:lang w:val="fr-CA"/>
        </w:rPr>
        <w:t xml:space="preserve">91 </w:t>
      </w:r>
      <w:r w:rsidR="000E1F2E" w:rsidRPr="00856D67">
        <w:rPr>
          <w:lang w:val="fr-CA"/>
        </w:rPr>
        <w:t>tm), suivie par la réfrigération</w:t>
      </w:r>
      <w:r w:rsidR="00CD7CEF" w:rsidRPr="00856D67">
        <w:rPr>
          <w:lang w:val="fr-CA"/>
        </w:rPr>
        <w:t xml:space="preserve"> industrielle </w:t>
      </w:r>
      <w:r w:rsidR="00BC6149" w:rsidRPr="00856D67">
        <w:rPr>
          <w:lang w:val="fr-CA"/>
        </w:rPr>
        <w:t xml:space="preserve">qui comprend principalement </w:t>
      </w:r>
      <w:r w:rsidR="000E1F2E" w:rsidRPr="00856D67">
        <w:rPr>
          <w:lang w:val="fr-CA"/>
        </w:rPr>
        <w:t>des groupes de condensation et des systèmes centralisés, tandis que les climatiseurs de salle représentent la majeure partie de la consommation de climatisation</w:t>
      </w:r>
      <w:r w:rsidR="007A60E2" w:rsidRPr="00856D67">
        <w:rPr>
          <w:lang w:val="fr-CA"/>
        </w:rPr>
        <w:t xml:space="preserve">, </w:t>
      </w:r>
      <w:r w:rsidR="000E1F2E" w:rsidRPr="00856D67">
        <w:rPr>
          <w:lang w:val="fr-CA"/>
        </w:rPr>
        <w:t>comme le montre le tableau 2 ci-dessous.</w:t>
      </w:r>
    </w:p>
    <w:p w14:paraId="12EBD7D9" w14:textId="15EF6454" w:rsidR="00563DA8" w:rsidRPr="00856D67" w:rsidRDefault="00563DA8" w:rsidP="001161CD">
      <w:pPr>
        <w:keepNext/>
        <w:rPr>
          <w:lang w:val="fr-CA"/>
        </w:rPr>
      </w:pPr>
      <w:r w:rsidRPr="00856D67">
        <w:rPr>
          <w:b/>
          <w:lang w:val="fr-CA"/>
        </w:rPr>
        <w:t>Tableau</w:t>
      </w:r>
      <w:r w:rsidR="002D64D0" w:rsidRPr="00856D67">
        <w:rPr>
          <w:b/>
          <w:lang w:val="fr-CA"/>
        </w:rPr>
        <w:t xml:space="preserve"> 2</w:t>
      </w:r>
      <w:r w:rsidRPr="00856D67">
        <w:rPr>
          <w:b/>
          <w:lang w:val="fr-CA"/>
        </w:rPr>
        <w:t xml:space="preserve">. Estimation de la demande en HCFC-22 dans le secteur de l'entretien des systèmes de réfrigération et de climatisation au </w:t>
      </w:r>
      <w:r w:rsidR="00E71700" w:rsidRPr="00856D67">
        <w:rPr>
          <w:b/>
          <w:lang w:val="fr-CA"/>
        </w:rPr>
        <w:t>Maroc</w:t>
      </w:r>
    </w:p>
    <w:tbl>
      <w:tblPr>
        <w:tblW w:w="5000" w:type="pct"/>
        <w:jc w:val="center"/>
        <w:tblCellMar>
          <w:top w:w="29" w:type="dxa"/>
          <w:left w:w="29" w:type="dxa"/>
          <w:bottom w:w="29" w:type="dxa"/>
          <w:right w:w="29" w:type="dxa"/>
        </w:tblCellMar>
        <w:tblLook w:val="04A0" w:firstRow="1" w:lastRow="0" w:firstColumn="1" w:lastColumn="0" w:noHBand="0" w:noVBand="1"/>
      </w:tblPr>
      <w:tblGrid>
        <w:gridCol w:w="2436"/>
        <w:gridCol w:w="1760"/>
        <w:gridCol w:w="1282"/>
        <w:gridCol w:w="1293"/>
        <w:gridCol w:w="1276"/>
        <w:gridCol w:w="1297"/>
      </w:tblGrid>
      <w:tr w:rsidR="008F119D" w:rsidRPr="006A2413" w14:paraId="3BCA9EF7" w14:textId="77777777" w:rsidTr="006A2413">
        <w:trPr>
          <w:tblHeader/>
          <w:jc w:val="center"/>
        </w:trPr>
        <w:tc>
          <w:tcPr>
            <w:tcW w:w="1303" w:type="pct"/>
            <w:tcBorders>
              <w:top w:val="single" w:sz="6" w:space="0" w:color="000000"/>
              <w:left w:val="single" w:sz="6" w:space="0" w:color="000000"/>
              <w:bottom w:val="single" w:sz="6" w:space="0" w:color="000000"/>
              <w:right w:val="single" w:sz="6" w:space="0" w:color="000000"/>
            </w:tcBorders>
            <w:vAlign w:val="center"/>
          </w:tcPr>
          <w:p w14:paraId="3A4D9974" w14:textId="77777777" w:rsidR="008F119D" w:rsidRPr="006A2413" w:rsidRDefault="008F119D" w:rsidP="006A2413">
            <w:pPr>
              <w:pStyle w:val="TableHeading"/>
              <w:suppressLineNumbers w:val="0"/>
              <w:suppressAutoHyphens w:val="0"/>
              <w:spacing w:after="0" w:line="240" w:lineRule="auto"/>
              <w:jc w:val="left"/>
              <w:rPr>
                <w:rFonts w:cs="Times New Roman"/>
                <w:color w:val="000000"/>
                <w:sz w:val="20"/>
                <w:szCs w:val="20"/>
              </w:rPr>
            </w:pPr>
            <w:bookmarkStart w:id="7" w:name="_Hlk126915738"/>
            <w:r w:rsidRPr="006A2413">
              <w:rPr>
                <w:rFonts w:cs="Times New Roman"/>
                <w:color w:val="000000"/>
                <w:sz w:val="20"/>
                <w:szCs w:val="20"/>
                <w:lang w:val="en-GB"/>
              </w:rPr>
              <w:t>Secteur</w:t>
            </w:r>
          </w:p>
        </w:tc>
        <w:tc>
          <w:tcPr>
            <w:tcW w:w="942" w:type="pct"/>
            <w:tcBorders>
              <w:top w:val="single" w:sz="6" w:space="0" w:color="000000"/>
              <w:left w:val="single" w:sz="6" w:space="0" w:color="000000"/>
              <w:bottom w:val="single" w:sz="6" w:space="0" w:color="000000"/>
              <w:right w:val="single" w:sz="6" w:space="0" w:color="000000"/>
            </w:tcBorders>
            <w:vAlign w:val="center"/>
          </w:tcPr>
          <w:p w14:paraId="4E04C2E5" w14:textId="61C078A8" w:rsidR="008F119D" w:rsidRPr="006A2413" w:rsidRDefault="008F119D" w:rsidP="006A2413">
            <w:pPr>
              <w:pStyle w:val="TableHeading"/>
              <w:suppressLineNumbers w:val="0"/>
              <w:suppressAutoHyphens w:val="0"/>
              <w:spacing w:after="0" w:line="240" w:lineRule="auto"/>
              <w:rPr>
                <w:rFonts w:cs="Times New Roman"/>
                <w:color w:val="000000"/>
                <w:sz w:val="20"/>
                <w:szCs w:val="20"/>
              </w:rPr>
            </w:pPr>
            <w:r w:rsidRPr="006A2413">
              <w:rPr>
                <w:rFonts w:cs="Times New Roman"/>
                <w:color w:val="000000"/>
                <w:sz w:val="20"/>
                <w:szCs w:val="20"/>
                <w:lang w:val="en-GB"/>
              </w:rPr>
              <w:t>Nombre d'équipements</w:t>
            </w:r>
          </w:p>
        </w:tc>
        <w:tc>
          <w:tcPr>
            <w:tcW w:w="686" w:type="pct"/>
            <w:tcBorders>
              <w:top w:val="single" w:sz="6" w:space="0" w:color="000000"/>
              <w:left w:val="single" w:sz="6" w:space="0" w:color="000000"/>
              <w:bottom w:val="single" w:sz="6" w:space="0" w:color="000000"/>
              <w:right w:val="single" w:sz="6" w:space="0" w:color="000000"/>
            </w:tcBorders>
            <w:vAlign w:val="center"/>
          </w:tcPr>
          <w:p w14:paraId="27B5972C" w14:textId="6A0E8C0D" w:rsidR="008F119D" w:rsidRPr="006A2413" w:rsidRDefault="00874E50" w:rsidP="006A2413">
            <w:pPr>
              <w:pStyle w:val="TableHeading"/>
              <w:suppressLineNumbers w:val="0"/>
              <w:suppressAutoHyphens w:val="0"/>
              <w:spacing w:after="0" w:line="240" w:lineRule="auto"/>
              <w:rPr>
                <w:rFonts w:cs="Times New Roman"/>
                <w:color w:val="000000"/>
                <w:sz w:val="20"/>
                <w:szCs w:val="20"/>
              </w:rPr>
            </w:pPr>
            <w:r w:rsidRPr="006A2413">
              <w:rPr>
                <w:rFonts w:cs="Times New Roman"/>
                <w:color w:val="000000"/>
                <w:sz w:val="20"/>
                <w:szCs w:val="20"/>
                <w:lang w:val="en-GB"/>
              </w:rPr>
              <w:t>Charge</w:t>
            </w:r>
            <w:r w:rsidR="008F119D" w:rsidRPr="006A2413">
              <w:rPr>
                <w:rFonts w:cs="Times New Roman"/>
                <w:color w:val="000000"/>
                <w:sz w:val="20"/>
                <w:szCs w:val="20"/>
                <w:lang w:val="en-GB"/>
              </w:rPr>
              <w:t xml:space="preserve"> moyenne (kg) </w:t>
            </w:r>
          </w:p>
        </w:tc>
        <w:tc>
          <w:tcPr>
            <w:tcW w:w="692" w:type="pct"/>
            <w:tcBorders>
              <w:top w:val="single" w:sz="6" w:space="0" w:color="000000"/>
              <w:left w:val="single" w:sz="6" w:space="0" w:color="000000"/>
              <w:bottom w:val="single" w:sz="6" w:space="0" w:color="000000"/>
              <w:right w:val="single" w:sz="6" w:space="0" w:color="000000"/>
            </w:tcBorders>
            <w:vAlign w:val="center"/>
          </w:tcPr>
          <w:p w14:paraId="7C752D80" w14:textId="41F0A33B" w:rsidR="008F119D" w:rsidRPr="006A2413" w:rsidRDefault="008F119D" w:rsidP="006A2413">
            <w:pPr>
              <w:pStyle w:val="TableHeading"/>
              <w:suppressLineNumbers w:val="0"/>
              <w:suppressAutoHyphens w:val="0"/>
              <w:spacing w:after="0" w:line="240" w:lineRule="auto"/>
              <w:rPr>
                <w:rFonts w:cs="Times New Roman"/>
                <w:color w:val="000000"/>
                <w:sz w:val="20"/>
                <w:szCs w:val="20"/>
              </w:rPr>
            </w:pPr>
            <w:r w:rsidRPr="006A2413">
              <w:rPr>
                <w:rFonts w:cs="Times New Roman"/>
                <w:color w:val="000000"/>
                <w:sz w:val="20"/>
                <w:szCs w:val="20"/>
                <w:lang w:val="en-GB"/>
              </w:rPr>
              <w:t>Quantité de HCFC (</w:t>
            </w:r>
            <w:r w:rsidR="00080E93" w:rsidRPr="006A2413">
              <w:rPr>
                <w:rFonts w:cs="Times New Roman"/>
                <w:color w:val="000000"/>
                <w:sz w:val="20"/>
                <w:szCs w:val="20"/>
                <w:lang w:val="en-GB"/>
              </w:rPr>
              <w:t>tm</w:t>
            </w:r>
            <w:r w:rsidRPr="006A2413">
              <w:rPr>
                <w:rFonts w:cs="Times New Roman"/>
                <w:color w:val="000000"/>
                <w:sz w:val="20"/>
                <w:szCs w:val="20"/>
                <w:lang w:val="en-GB"/>
              </w:rPr>
              <w:t xml:space="preserve">) </w:t>
            </w:r>
          </w:p>
        </w:tc>
        <w:tc>
          <w:tcPr>
            <w:tcW w:w="683" w:type="pct"/>
            <w:tcBorders>
              <w:top w:val="single" w:sz="6" w:space="0" w:color="000000"/>
              <w:left w:val="single" w:sz="6" w:space="0" w:color="000000"/>
              <w:bottom w:val="single" w:sz="6" w:space="0" w:color="000000"/>
              <w:right w:val="single" w:sz="6" w:space="0" w:color="000000"/>
            </w:tcBorders>
            <w:vAlign w:val="center"/>
          </w:tcPr>
          <w:p w14:paraId="365F8262" w14:textId="2FE1BC2B" w:rsidR="008F119D" w:rsidRPr="006A2413" w:rsidRDefault="008F119D" w:rsidP="006A2413">
            <w:pPr>
              <w:pStyle w:val="TableHeading"/>
              <w:suppressLineNumbers w:val="0"/>
              <w:suppressAutoHyphens w:val="0"/>
              <w:spacing w:after="0" w:line="240" w:lineRule="auto"/>
              <w:rPr>
                <w:rFonts w:cs="Times New Roman"/>
                <w:color w:val="000000"/>
                <w:sz w:val="20"/>
                <w:szCs w:val="20"/>
              </w:rPr>
            </w:pPr>
            <w:r w:rsidRPr="006A2413">
              <w:rPr>
                <w:rFonts w:cs="Times New Roman"/>
                <w:color w:val="000000"/>
                <w:sz w:val="20"/>
                <w:szCs w:val="20"/>
                <w:lang w:val="en-GB"/>
              </w:rPr>
              <w:t xml:space="preserve">Taux </w:t>
            </w:r>
            <w:r w:rsidR="009C04AE" w:rsidRPr="006A2413">
              <w:rPr>
                <w:rFonts w:cs="Times New Roman"/>
                <w:color w:val="000000"/>
                <w:sz w:val="20"/>
                <w:szCs w:val="20"/>
                <w:lang w:val="en-GB"/>
              </w:rPr>
              <w:t>d'entretien</w:t>
            </w:r>
            <w:r w:rsidRPr="006A2413">
              <w:rPr>
                <w:rFonts w:cs="Times New Roman"/>
                <w:color w:val="000000"/>
                <w:sz w:val="20"/>
                <w:szCs w:val="20"/>
                <w:lang w:val="en-GB"/>
              </w:rPr>
              <w:t xml:space="preserve"> estimé (%) </w:t>
            </w:r>
          </w:p>
        </w:tc>
        <w:tc>
          <w:tcPr>
            <w:tcW w:w="695" w:type="pct"/>
            <w:tcBorders>
              <w:top w:val="single" w:sz="6" w:space="0" w:color="000000"/>
              <w:left w:val="single" w:sz="6" w:space="0" w:color="000000"/>
              <w:bottom w:val="single" w:sz="6" w:space="0" w:color="000000"/>
              <w:right w:val="single" w:sz="6" w:space="0" w:color="000000"/>
            </w:tcBorders>
            <w:vAlign w:val="center"/>
          </w:tcPr>
          <w:p w14:paraId="0919BF40" w14:textId="1DB30B6C" w:rsidR="008F119D" w:rsidRPr="006A2413" w:rsidRDefault="00B85940" w:rsidP="006A2413">
            <w:pPr>
              <w:pStyle w:val="TableHeading"/>
              <w:suppressLineNumbers w:val="0"/>
              <w:suppressAutoHyphens w:val="0"/>
              <w:spacing w:after="0" w:line="240" w:lineRule="auto"/>
              <w:rPr>
                <w:rFonts w:cs="Times New Roman"/>
                <w:color w:val="000000"/>
                <w:sz w:val="20"/>
                <w:szCs w:val="20"/>
              </w:rPr>
            </w:pPr>
            <w:r w:rsidRPr="006A2413">
              <w:rPr>
                <w:rFonts w:cs="Times New Roman"/>
                <w:color w:val="000000"/>
                <w:sz w:val="20"/>
                <w:szCs w:val="20"/>
                <w:lang w:val="en-GB"/>
              </w:rPr>
              <w:t xml:space="preserve">Besoins </w:t>
            </w:r>
            <w:r w:rsidR="008F119D" w:rsidRPr="006A2413">
              <w:rPr>
                <w:rFonts w:cs="Times New Roman"/>
                <w:color w:val="000000"/>
                <w:sz w:val="20"/>
                <w:szCs w:val="20"/>
                <w:lang w:val="en-GB"/>
              </w:rPr>
              <w:t>d'entretien annuels (</w:t>
            </w:r>
            <w:r w:rsidR="00986512" w:rsidRPr="006A2413">
              <w:rPr>
                <w:rFonts w:cs="Times New Roman"/>
                <w:color w:val="000000"/>
                <w:sz w:val="20"/>
                <w:szCs w:val="20"/>
                <w:lang w:val="en-GB"/>
              </w:rPr>
              <w:t>tm</w:t>
            </w:r>
            <w:r w:rsidR="008F119D" w:rsidRPr="006A2413">
              <w:rPr>
                <w:rFonts w:cs="Times New Roman"/>
                <w:color w:val="000000"/>
                <w:sz w:val="20"/>
                <w:szCs w:val="20"/>
                <w:lang w:val="en-GB"/>
              </w:rPr>
              <w:t>)</w:t>
            </w:r>
          </w:p>
        </w:tc>
      </w:tr>
      <w:tr w:rsidR="008F119D" w:rsidRPr="006A2413" w14:paraId="4DCFC974" w14:textId="77777777" w:rsidTr="008C4F89">
        <w:trPr>
          <w:jc w:val="center"/>
        </w:trPr>
        <w:tc>
          <w:tcPr>
            <w:tcW w:w="5000" w:type="pct"/>
            <w:gridSpan w:val="6"/>
            <w:tcBorders>
              <w:top w:val="single" w:sz="6" w:space="0" w:color="000000"/>
              <w:left w:val="single" w:sz="6" w:space="0" w:color="000000"/>
              <w:bottom w:val="single" w:sz="6" w:space="0" w:color="000000"/>
              <w:right w:val="single" w:sz="6" w:space="0" w:color="000000"/>
            </w:tcBorders>
            <w:vAlign w:val="center"/>
          </w:tcPr>
          <w:p w14:paraId="674143B8" w14:textId="77777777" w:rsidR="008F119D" w:rsidRPr="006A2413" w:rsidRDefault="008F119D" w:rsidP="006A2413">
            <w:pPr>
              <w:pStyle w:val="TableContents"/>
              <w:suppressLineNumbers w:val="0"/>
              <w:suppressAutoHyphens w:val="0"/>
              <w:spacing w:after="0" w:line="240" w:lineRule="auto"/>
              <w:rPr>
                <w:rFonts w:cs="Times New Roman"/>
                <w:color w:val="000000"/>
                <w:sz w:val="20"/>
                <w:szCs w:val="20"/>
              </w:rPr>
            </w:pPr>
            <w:r w:rsidRPr="006A2413">
              <w:rPr>
                <w:rFonts w:cs="Times New Roman"/>
                <w:b/>
                <w:bCs/>
                <w:color w:val="000000"/>
                <w:sz w:val="20"/>
                <w:szCs w:val="20"/>
                <w:lang w:val="en-GB"/>
              </w:rPr>
              <w:t>Réfrigération</w:t>
            </w:r>
          </w:p>
        </w:tc>
      </w:tr>
      <w:tr w:rsidR="008F119D" w:rsidRPr="006A2413" w14:paraId="4B981EB6" w14:textId="77777777" w:rsidTr="008C4F89">
        <w:trPr>
          <w:jc w:val="center"/>
        </w:trPr>
        <w:tc>
          <w:tcPr>
            <w:tcW w:w="1303" w:type="pct"/>
            <w:tcBorders>
              <w:top w:val="single" w:sz="6" w:space="0" w:color="000000"/>
              <w:left w:val="single" w:sz="6" w:space="0" w:color="000000"/>
              <w:bottom w:val="single" w:sz="6" w:space="0" w:color="000000"/>
              <w:right w:val="single" w:sz="6" w:space="0" w:color="000000"/>
            </w:tcBorders>
            <w:vAlign w:val="center"/>
          </w:tcPr>
          <w:p w14:paraId="3770384A" w14:textId="77777777" w:rsidR="008F119D" w:rsidRPr="006A2413" w:rsidRDefault="008F119D" w:rsidP="00A34BF4">
            <w:pPr>
              <w:pStyle w:val="TableContents"/>
              <w:suppressLineNumbers w:val="0"/>
              <w:suppressAutoHyphens w:val="0"/>
              <w:spacing w:after="0" w:line="240" w:lineRule="auto"/>
              <w:jc w:val="left"/>
              <w:rPr>
                <w:rFonts w:cs="Times New Roman"/>
                <w:color w:val="000000"/>
                <w:sz w:val="20"/>
                <w:szCs w:val="20"/>
              </w:rPr>
            </w:pPr>
            <w:r w:rsidRPr="006A2413">
              <w:rPr>
                <w:rFonts w:cs="Times New Roman"/>
                <w:color w:val="000000"/>
                <w:sz w:val="20"/>
                <w:szCs w:val="20"/>
                <w:lang w:val="en-GB"/>
              </w:rPr>
              <w:t>Réfrigération à usage commercial</w:t>
            </w:r>
          </w:p>
        </w:tc>
        <w:tc>
          <w:tcPr>
            <w:tcW w:w="942" w:type="pct"/>
            <w:tcBorders>
              <w:top w:val="single" w:sz="6" w:space="0" w:color="000000"/>
              <w:left w:val="single" w:sz="6" w:space="0" w:color="000000"/>
              <w:bottom w:val="single" w:sz="6" w:space="0" w:color="000000"/>
              <w:right w:val="single" w:sz="6" w:space="0" w:color="000000"/>
            </w:tcBorders>
            <w:vAlign w:val="center"/>
          </w:tcPr>
          <w:p w14:paraId="672C3DDB" w14:textId="77777777" w:rsidR="008F119D" w:rsidRPr="006A2413" w:rsidRDefault="008F119D" w:rsidP="006A2413">
            <w:pPr>
              <w:pStyle w:val="TableContents"/>
              <w:suppressLineNumbers w:val="0"/>
              <w:suppressAutoHyphens w:val="0"/>
              <w:spacing w:after="0" w:line="240" w:lineRule="auto"/>
              <w:ind w:right="113"/>
              <w:jc w:val="right"/>
              <w:rPr>
                <w:rFonts w:cs="Times New Roman"/>
                <w:color w:val="000000"/>
                <w:sz w:val="20"/>
                <w:szCs w:val="20"/>
              </w:rPr>
            </w:pPr>
            <w:r w:rsidRPr="006A2413">
              <w:rPr>
                <w:rFonts w:cs="Times New Roman"/>
                <w:color w:val="000000"/>
                <w:sz w:val="20"/>
                <w:szCs w:val="20"/>
                <w:lang w:val="en-GB"/>
              </w:rPr>
              <w:t>130 000</w:t>
            </w:r>
          </w:p>
        </w:tc>
        <w:tc>
          <w:tcPr>
            <w:tcW w:w="686" w:type="pct"/>
            <w:tcBorders>
              <w:top w:val="single" w:sz="6" w:space="0" w:color="000000"/>
              <w:left w:val="single" w:sz="6" w:space="0" w:color="000000"/>
              <w:bottom w:val="single" w:sz="6" w:space="0" w:color="000000"/>
              <w:right w:val="single" w:sz="6" w:space="0" w:color="000000"/>
            </w:tcBorders>
            <w:vAlign w:val="center"/>
          </w:tcPr>
          <w:p w14:paraId="274DE5A2" w14:textId="77777777" w:rsidR="008F119D" w:rsidRPr="006A2413" w:rsidRDefault="008F119D" w:rsidP="006A2413">
            <w:pPr>
              <w:pStyle w:val="TableContents"/>
              <w:suppressLineNumbers w:val="0"/>
              <w:suppressAutoHyphens w:val="0"/>
              <w:spacing w:after="0" w:line="240" w:lineRule="auto"/>
              <w:ind w:right="113"/>
              <w:jc w:val="right"/>
              <w:rPr>
                <w:rFonts w:cs="Times New Roman"/>
                <w:color w:val="000000"/>
                <w:sz w:val="20"/>
                <w:szCs w:val="20"/>
              </w:rPr>
            </w:pPr>
            <w:r w:rsidRPr="006A2413">
              <w:rPr>
                <w:rFonts w:cs="Times New Roman"/>
                <w:color w:val="000000"/>
                <w:sz w:val="20"/>
                <w:szCs w:val="20"/>
                <w:lang w:val="en-GB"/>
              </w:rPr>
              <w:t>7</w:t>
            </w:r>
          </w:p>
        </w:tc>
        <w:tc>
          <w:tcPr>
            <w:tcW w:w="692" w:type="pct"/>
            <w:tcBorders>
              <w:top w:val="single" w:sz="6" w:space="0" w:color="000000"/>
              <w:left w:val="single" w:sz="6" w:space="0" w:color="000000"/>
              <w:bottom w:val="single" w:sz="6" w:space="0" w:color="000000"/>
              <w:right w:val="single" w:sz="6" w:space="0" w:color="000000"/>
            </w:tcBorders>
            <w:vAlign w:val="center"/>
          </w:tcPr>
          <w:p w14:paraId="726F40FB" w14:textId="77777777" w:rsidR="008F119D" w:rsidRPr="006A2413" w:rsidRDefault="008F119D" w:rsidP="006A2413">
            <w:pPr>
              <w:pStyle w:val="TableContents"/>
              <w:suppressLineNumbers w:val="0"/>
              <w:suppressAutoHyphens w:val="0"/>
              <w:spacing w:after="0" w:line="240" w:lineRule="auto"/>
              <w:ind w:right="113"/>
              <w:jc w:val="right"/>
              <w:rPr>
                <w:rFonts w:cs="Times New Roman"/>
                <w:color w:val="000000"/>
                <w:sz w:val="20"/>
                <w:szCs w:val="20"/>
              </w:rPr>
            </w:pPr>
            <w:r w:rsidRPr="006A2413">
              <w:rPr>
                <w:rFonts w:cs="Times New Roman"/>
                <w:color w:val="000000"/>
                <w:sz w:val="20"/>
                <w:szCs w:val="20"/>
                <w:lang w:val="en-GB"/>
              </w:rPr>
              <w:t>910</w:t>
            </w:r>
          </w:p>
        </w:tc>
        <w:tc>
          <w:tcPr>
            <w:tcW w:w="683" w:type="pct"/>
            <w:tcBorders>
              <w:top w:val="single" w:sz="6" w:space="0" w:color="000000"/>
              <w:left w:val="single" w:sz="6" w:space="0" w:color="000000"/>
              <w:bottom w:val="single" w:sz="6" w:space="0" w:color="000000"/>
              <w:right w:val="single" w:sz="6" w:space="0" w:color="000000"/>
            </w:tcBorders>
            <w:vAlign w:val="center"/>
          </w:tcPr>
          <w:p w14:paraId="311CC1D0" w14:textId="78C9E35B" w:rsidR="008F119D" w:rsidRPr="006A2413" w:rsidRDefault="008F119D" w:rsidP="006A2413">
            <w:pPr>
              <w:pStyle w:val="TableContents"/>
              <w:suppressLineNumbers w:val="0"/>
              <w:suppressAutoHyphens w:val="0"/>
              <w:spacing w:after="0" w:line="240" w:lineRule="auto"/>
              <w:ind w:right="113"/>
              <w:jc w:val="right"/>
              <w:rPr>
                <w:rFonts w:cs="Times New Roman"/>
                <w:color w:val="000000"/>
                <w:sz w:val="20"/>
                <w:szCs w:val="20"/>
              </w:rPr>
            </w:pPr>
            <w:r w:rsidRPr="006A2413">
              <w:rPr>
                <w:rFonts w:cs="Times New Roman"/>
                <w:color w:val="000000"/>
                <w:sz w:val="20"/>
                <w:szCs w:val="20"/>
                <w:lang w:val="en-GB"/>
              </w:rPr>
              <w:t>10</w:t>
            </w:r>
          </w:p>
        </w:tc>
        <w:tc>
          <w:tcPr>
            <w:tcW w:w="695" w:type="pct"/>
            <w:tcBorders>
              <w:top w:val="single" w:sz="6" w:space="0" w:color="000000"/>
              <w:left w:val="single" w:sz="6" w:space="0" w:color="000000"/>
              <w:bottom w:val="single" w:sz="6" w:space="0" w:color="000000"/>
              <w:right w:val="single" w:sz="6" w:space="0" w:color="000000"/>
            </w:tcBorders>
            <w:vAlign w:val="center"/>
          </w:tcPr>
          <w:p w14:paraId="3744204E" w14:textId="77777777" w:rsidR="008F119D" w:rsidRPr="006A2413" w:rsidRDefault="008F119D" w:rsidP="006A2413">
            <w:pPr>
              <w:pStyle w:val="TableContents"/>
              <w:suppressLineNumbers w:val="0"/>
              <w:suppressAutoHyphens w:val="0"/>
              <w:spacing w:after="0" w:line="240" w:lineRule="auto"/>
              <w:ind w:right="113"/>
              <w:jc w:val="right"/>
              <w:rPr>
                <w:rFonts w:cs="Times New Roman"/>
                <w:color w:val="000000"/>
                <w:sz w:val="20"/>
                <w:szCs w:val="20"/>
              </w:rPr>
            </w:pPr>
            <w:r w:rsidRPr="006A2413">
              <w:rPr>
                <w:rFonts w:cs="Times New Roman"/>
                <w:color w:val="000000"/>
                <w:sz w:val="20"/>
                <w:szCs w:val="20"/>
                <w:lang w:val="en-GB"/>
              </w:rPr>
              <w:t>91,0</w:t>
            </w:r>
          </w:p>
        </w:tc>
      </w:tr>
      <w:tr w:rsidR="008F119D" w:rsidRPr="006A2413" w14:paraId="74DD7D10" w14:textId="77777777" w:rsidTr="008C4F89">
        <w:trPr>
          <w:jc w:val="center"/>
        </w:trPr>
        <w:tc>
          <w:tcPr>
            <w:tcW w:w="1303" w:type="pct"/>
            <w:tcBorders>
              <w:top w:val="single" w:sz="6" w:space="0" w:color="000000"/>
              <w:left w:val="single" w:sz="6" w:space="0" w:color="000000"/>
              <w:bottom w:val="single" w:sz="6" w:space="0" w:color="000000"/>
              <w:right w:val="single" w:sz="6" w:space="0" w:color="000000"/>
            </w:tcBorders>
            <w:vAlign w:val="center"/>
          </w:tcPr>
          <w:p w14:paraId="25DF05CF" w14:textId="42F035EF" w:rsidR="008F119D" w:rsidRPr="006A2413" w:rsidRDefault="008F119D" w:rsidP="00A34BF4">
            <w:pPr>
              <w:pStyle w:val="TableContents"/>
              <w:suppressLineNumbers w:val="0"/>
              <w:suppressAutoHyphens w:val="0"/>
              <w:spacing w:after="0" w:line="240" w:lineRule="auto"/>
              <w:jc w:val="left"/>
              <w:rPr>
                <w:rFonts w:cs="Times New Roman"/>
                <w:color w:val="000000"/>
                <w:sz w:val="20"/>
                <w:szCs w:val="20"/>
              </w:rPr>
            </w:pPr>
            <w:r w:rsidRPr="006A2413">
              <w:rPr>
                <w:rFonts w:cs="Times New Roman"/>
                <w:color w:val="000000"/>
                <w:sz w:val="20"/>
                <w:szCs w:val="20"/>
                <w:lang w:val="en-GB"/>
              </w:rPr>
              <w:t>Réfrigération à usage industriel</w:t>
            </w:r>
          </w:p>
        </w:tc>
        <w:tc>
          <w:tcPr>
            <w:tcW w:w="942" w:type="pct"/>
            <w:tcBorders>
              <w:top w:val="single" w:sz="6" w:space="0" w:color="000000"/>
              <w:left w:val="single" w:sz="6" w:space="0" w:color="000000"/>
              <w:bottom w:val="single" w:sz="6" w:space="0" w:color="000000"/>
              <w:right w:val="single" w:sz="6" w:space="0" w:color="000000"/>
            </w:tcBorders>
            <w:vAlign w:val="center"/>
          </w:tcPr>
          <w:p w14:paraId="77EE99EE" w14:textId="77777777" w:rsidR="008F119D" w:rsidRPr="006A2413" w:rsidRDefault="008F119D" w:rsidP="006A2413">
            <w:pPr>
              <w:pStyle w:val="TableContents"/>
              <w:suppressLineNumbers w:val="0"/>
              <w:suppressAutoHyphens w:val="0"/>
              <w:spacing w:after="0" w:line="240" w:lineRule="auto"/>
              <w:ind w:right="113"/>
              <w:jc w:val="right"/>
              <w:rPr>
                <w:rFonts w:cs="Times New Roman"/>
                <w:color w:val="000000"/>
                <w:sz w:val="20"/>
                <w:szCs w:val="20"/>
              </w:rPr>
            </w:pPr>
            <w:r w:rsidRPr="006A2413">
              <w:rPr>
                <w:rFonts w:cs="Times New Roman"/>
                <w:color w:val="000000"/>
                <w:sz w:val="20"/>
                <w:szCs w:val="20"/>
                <w:lang w:val="en-GB"/>
              </w:rPr>
              <w:t>2 800</w:t>
            </w:r>
          </w:p>
        </w:tc>
        <w:tc>
          <w:tcPr>
            <w:tcW w:w="686" w:type="pct"/>
            <w:tcBorders>
              <w:top w:val="single" w:sz="6" w:space="0" w:color="000000"/>
              <w:left w:val="single" w:sz="6" w:space="0" w:color="000000"/>
              <w:bottom w:val="single" w:sz="6" w:space="0" w:color="000000"/>
              <w:right w:val="single" w:sz="6" w:space="0" w:color="000000"/>
            </w:tcBorders>
            <w:vAlign w:val="center"/>
          </w:tcPr>
          <w:p w14:paraId="17944775" w14:textId="77777777" w:rsidR="008F119D" w:rsidRPr="006A2413" w:rsidRDefault="008F119D" w:rsidP="006A2413">
            <w:pPr>
              <w:pStyle w:val="TableContents"/>
              <w:suppressLineNumbers w:val="0"/>
              <w:suppressAutoHyphens w:val="0"/>
              <w:spacing w:after="0" w:line="240" w:lineRule="auto"/>
              <w:ind w:right="113"/>
              <w:jc w:val="right"/>
              <w:rPr>
                <w:rFonts w:cs="Times New Roman"/>
                <w:color w:val="000000"/>
                <w:sz w:val="20"/>
                <w:szCs w:val="20"/>
              </w:rPr>
            </w:pPr>
            <w:r w:rsidRPr="006A2413">
              <w:rPr>
                <w:rFonts w:cs="Times New Roman"/>
                <w:color w:val="000000"/>
                <w:sz w:val="20"/>
                <w:szCs w:val="20"/>
                <w:lang w:val="en-GB"/>
              </w:rPr>
              <w:t>125</w:t>
            </w:r>
          </w:p>
        </w:tc>
        <w:tc>
          <w:tcPr>
            <w:tcW w:w="692" w:type="pct"/>
            <w:tcBorders>
              <w:top w:val="single" w:sz="6" w:space="0" w:color="000000"/>
              <w:left w:val="single" w:sz="6" w:space="0" w:color="000000"/>
              <w:bottom w:val="single" w:sz="6" w:space="0" w:color="000000"/>
              <w:right w:val="single" w:sz="6" w:space="0" w:color="000000"/>
            </w:tcBorders>
            <w:vAlign w:val="center"/>
          </w:tcPr>
          <w:p w14:paraId="2E86210E" w14:textId="77777777" w:rsidR="008F119D" w:rsidRPr="006A2413" w:rsidRDefault="008F119D" w:rsidP="006A2413">
            <w:pPr>
              <w:pStyle w:val="TableContents"/>
              <w:suppressLineNumbers w:val="0"/>
              <w:suppressAutoHyphens w:val="0"/>
              <w:spacing w:after="0" w:line="240" w:lineRule="auto"/>
              <w:ind w:right="113"/>
              <w:jc w:val="right"/>
              <w:rPr>
                <w:rFonts w:cs="Times New Roman"/>
                <w:color w:val="000000"/>
                <w:sz w:val="20"/>
                <w:szCs w:val="20"/>
              </w:rPr>
            </w:pPr>
            <w:r w:rsidRPr="006A2413">
              <w:rPr>
                <w:rFonts w:cs="Times New Roman"/>
                <w:color w:val="000000"/>
                <w:sz w:val="20"/>
                <w:szCs w:val="20"/>
                <w:lang w:val="en-GB"/>
              </w:rPr>
              <w:t>350</w:t>
            </w:r>
          </w:p>
        </w:tc>
        <w:tc>
          <w:tcPr>
            <w:tcW w:w="683" w:type="pct"/>
            <w:tcBorders>
              <w:top w:val="single" w:sz="6" w:space="0" w:color="000000"/>
              <w:left w:val="single" w:sz="6" w:space="0" w:color="000000"/>
              <w:bottom w:val="single" w:sz="6" w:space="0" w:color="000000"/>
              <w:right w:val="single" w:sz="6" w:space="0" w:color="000000"/>
            </w:tcBorders>
            <w:vAlign w:val="center"/>
          </w:tcPr>
          <w:p w14:paraId="6AAEEFD9" w14:textId="742411F1" w:rsidR="008F119D" w:rsidRPr="006A2413" w:rsidRDefault="008F119D" w:rsidP="006A2413">
            <w:pPr>
              <w:pStyle w:val="TableContents"/>
              <w:suppressLineNumbers w:val="0"/>
              <w:suppressAutoHyphens w:val="0"/>
              <w:spacing w:after="0" w:line="240" w:lineRule="auto"/>
              <w:ind w:right="113"/>
              <w:jc w:val="right"/>
              <w:rPr>
                <w:rFonts w:cs="Times New Roman"/>
                <w:color w:val="000000"/>
                <w:sz w:val="20"/>
                <w:szCs w:val="20"/>
              </w:rPr>
            </w:pPr>
            <w:r w:rsidRPr="006A2413">
              <w:rPr>
                <w:rFonts w:cs="Times New Roman"/>
                <w:color w:val="000000"/>
                <w:sz w:val="20"/>
                <w:szCs w:val="20"/>
                <w:lang w:val="en-GB"/>
              </w:rPr>
              <w:t>12</w:t>
            </w:r>
          </w:p>
        </w:tc>
        <w:tc>
          <w:tcPr>
            <w:tcW w:w="695" w:type="pct"/>
            <w:tcBorders>
              <w:top w:val="single" w:sz="6" w:space="0" w:color="000000"/>
              <w:left w:val="single" w:sz="6" w:space="0" w:color="000000"/>
              <w:bottom w:val="single" w:sz="6" w:space="0" w:color="000000"/>
              <w:right w:val="single" w:sz="6" w:space="0" w:color="000000"/>
            </w:tcBorders>
            <w:vAlign w:val="center"/>
          </w:tcPr>
          <w:p w14:paraId="543448E6" w14:textId="77777777" w:rsidR="008F119D" w:rsidRPr="006A2413" w:rsidRDefault="008F119D" w:rsidP="006A2413">
            <w:pPr>
              <w:pStyle w:val="TableContents"/>
              <w:suppressLineNumbers w:val="0"/>
              <w:suppressAutoHyphens w:val="0"/>
              <w:spacing w:after="0" w:line="240" w:lineRule="auto"/>
              <w:ind w:right="113"/>
              <w:jc w:val="right"/>
              <w:rPr>
                <w:rFonts w:cs="Times New Roman"/>
                <w:color w:val="000000"/>
                <w:sz w:val="20"/>
                <w:szCs w:val="20"/>
              </w:rPr>
            </w:pPr>
            <w:r w:rsidRPr="006A2413">
              <w:rPr>
                <w:rFonts w:cs="Times New Roman"/>
                <w:color w:val="000000"/>
                <w:sz w:val="20"/>
                <w:szCs w:val="20"/>
                <w:lang w:val="en-GB"/>
              </w:rPr>
              <w:t>42,0</w:t>
            </w:r>
          </w:p>
        </w:tc>
      </w:tr>
      <w:tr w:rsidR="008F119D" w:rsidRPr="006A2413" w14:paraId="55188133" w14:textId="77777777" w:rsidTr="008C4F89">
        <w:trPr>
          <w:jc w:val="center"/>
        </w:trPr>
        <w:tc>
          <w:tcPr>
            <w:tcW w:w="1303" w:type="pct"/>
            <w:tcBorders>
              <w:top w:val="single" w:sz="6" w:space="0" w:color="000000"/>
              <w:left w:val="single" w:sz="6" w:space="0" w:color="000000"/>
              <w:bottom w:val="single" w:sz="6" w:space="0" w:color="000000"/>
              <w:right w:val="single" w:sz="6" w:space="0" w:color="000000"/>
            </w:tcBorders>
            <w:vAlign w:val="center"/>
          </w:tcPr>
          <w:p w14:paraId="7013C306" w14:textId="77777777" w:rsidR="008F119D" w:rsidRPr="006A2413" w:rsidRDefault="008F119D" w:rsidP="00A34BF4">
            <w:pPr>
              <w:pStyle w:val="TableContents"/>
              <w:suppressLineNumbers w:val="0"/>
              <w:suppressAutoHyphens w:val="0"/>
              <w:spacing w:after="0" w:line="240" w:lineRule="auto"/>
              <w:jc w:val="left"/>
              <w:rPr>
                <w:rFonts w:cs="Times New Roman"/>
                <w:color w:val="000000"/>
                <w:sz w:val="20"/>
                <w:szCs w:val="20"/>
              </w:rPr>
            </w:pPr>
            <w:r w:rsidRPr="006A2413">
              <w:rPr>
                <w:rFonts w:cs="Times New Roman"/>
                <w:color w:val="000000"/>
                <w:sz w:val="20"/>
                <w:szCs w:val="20"/>
                <w:lang w:val="en-GB"/>
              </w:rPr>
              <w:t>Navires de pêche</w:t>
            </w:r>
          </w:p>
        </w:tc>
        <w:tc>
          <w:tcPr>
            <w:tcW w:w="942" w:type="pct"/>
            <w:tcBorders>
              <w:top w:val="single" w:sz="6" w:space="0" w:color="000000"/>
              <w:left w:val="single" w:sz="6" w:space="0" w:color="000000"/>
              <w:bottom w:val="single" w:sz="6" w:space="0" w:color="000000"/>
              <w:right w:val="single" w:sz="6" w:space="0" w:color="000000"/>
            </w:tcBorders>
            <w:vAlign w:val="center"/>
          </w:tcPr>
          <w:p w14:paraId="412DB2E4" w14:textId="77777777" w:rsidR="008F119D" w:rsidRPr="006A2413" w:rsidRDefault="008F119D" w:rsidP="006A2413">
            <w:pPr>
              <w:pStyle w:val="TableContents"/>
              <w:suppressLineNumbers w:val="0"/>
              <w:suppressAutoHyphens w:val="0"/>
              <w:spacing w:after="0" w:line="240" w:lineRule="auto"/>
              <w:ind w:right="113"/>
              <w:jc w:val="right"/>
              <w:rPr>
                <w:rFonts w:cs="Times New Roman"/>
                <w:color w:val="000000"/>
                <w:sz w:val="20"/>
                <w:szCs w:val="20"/>
              </w:rPr>
            </w:pPr>
            <w:r w:rsidRPr="006A2413">
              <w:rPr>
                <w:rFonts w:cs="Times New Roman"/>
                <w:color w:val="000000"/>
                <w:sz w:val="20"/>
                <w:szCs w:val="20"/>
                <w:lang w:val="en-GB"/>
              </w:rPr>
              <w:t>321</w:t>
            </w:r>
          </w:p>
        </w:tc>
        <w:tc>
          <w:tcPr>
            <w:tcW w:w="686" w:type="pct"/>
            <w:tcBorders>
              <w:top w:val="single" w:sz="6" w:space="0" w:color="000000"/>
              <w:left w:val="single" w:sz="6" w:space="0" w:color="000000"/>
              <w:bottom w:val="single" w:sz="6" w:space="0" w:color="000000"/>
              <w:right w:val="single" w:sz="6" w:space="0" w:color="000000"/>
            </w:tcBorders>
            <w:vAlign w:val="center"/>
          </w:tcPr>
          <w:p w14:paraId="1134BC75" w14:textId="77777777" w:rsidR="008F119D" w:rsidRPr="006A2413" w:rsidRDefault="008F119D" w:rsidP="006A2413">
            <w:pPr>
              <w:pStyle w:val="TableContents"/>
              <w:suppressLineNumbers w:val="0"/>
              <w:suppressAutoHyphens w:val="0"/>
              <w:spacing w:after="0" w:line="240" w:lineRule="auto"/>
              <w:ind w:right="113"/>
              <w:jc w:val="right"/>
              <w:rPr>
                <w:rFonts w:cs="Times New Roman"/>
                <w:color w:val="000000"/>
                <w:sz w:val="20"/>
                <w:szCs w:val="20"/>
              </w:rPr>
            </w:pPr>
            <w:r w:rsidRPr="006A2413">
              <w:rPr>
                <w:rFonts w:cs="Times New Roman"/>
                <w:color w:val="000000"/>
                <w:sz w:val="20"/>
                <w:szCs w:val="20"/>
                <w:lang w:val="en-GB"/>
              </w:rPr>
              <w:t>200</w:t>
            </w:r>
          </w:p>
        </w:tc>
        <w:tc>
          <w:tcPr>
            <w:tcW w:w="692" w:type="pct"/>
            <w:tcBorders>
              <w:top w:val="single" w:sz="6" w:space="0" w:color="000000"/>
              <w:left w:val="single" w:sz="6" w:space="0" w:color="000000"/>
              <w:bottom w:val="single" w:sz="6" w:space="0" w:color="000000"/>
              <w:right w:val="single" w:sz="6" w:space="0" w:color="000000"/>
            </w:tcBorders>
            <w:vAlign w:val="center"/>
          </w:tcPr>
          <w:p w14:paraId="2F2E9000" w14:textId="77777777" w:rsidR="008F119D" w:rsidRPr="006A2413" w:rsidRDefault="008F119D" w:rsidP="006A2413">
            <w:pPr>
              <w:pStyle w:val="TableContents"/>
              <w:suppressLineNumbers w:val="0"/>
              <w:suppressAutoHyphens w:val="0"/>
              <w:spacing w:after="0" w:line="240" w:lineRule="auto"/>
              <w:ind w:right="113"/>
              <w:jc w:val="right"/>
              <w:rPr>
                <w:rFonts w:cs="Times New Roman"/>
                <w:color w:val="000000"/>
                <w:sz w:val="20"/>
                <w:szCs w:val="20"/>
              </w:rPr>
            </w:pPr>
            <w:r w:rsidRPr="006A2413">
              <w:rPr>
                <w:rFonts w:cs="Times New Roman"/>
                <w:color w:val="000000"/>
                <w:sz w:val="20"/>
                <w:szCs w:val="20"/>
                <w:lang w:val="en-GB"/>
              </w:rPr>
              <w:t>64</w:t>
            </w:r>
          </w:p>
        </w:tc>
        <w:tc>
          <w:tcPr>
            <w:tcW w:w="683" w:type="pct"/>
            <w:tcBorders>
              <w:top w:val="single" w:sz="6" w:space="0" w:color="000000"/>
              <w:left w:val="single" w:sz="6" w:space="0" w:color="000000"/>
              <w:bottom w:val="single" w:sz="6" w:space="0" w:color="000000"/>
              <w:right w:val="single" w:sz="6" w:space="0" w:color="000000"/>
            </w:tcBorders>
            <w:vAlign w:val="center"/>
          </w:tcPr>
          <w:p w14:paraId="28570C05" w14:textId="26D13C5E" w:rsidR="008F119D" w:rsidRPr="006A2413" w:rsidRDefault="008F119D" w:rsidP="006A2413">
            <w:pPr>
              <w:pStyle w:val="TableContents"/>
              <w:suppressLineNumbers w:val="0"/>
              <w:suppressAutoHyphens w:val="0"/>
              <w:spacing w:after="0" w:line="240" w:lineRule="auto"/>
              <w:ind w:right="113"/>
              <w:jc w:val="right"/>
              <w:rPr>
                <w:rFonts w:cs="Times New Roman"/>
                <w:color w:val="000000"/>
                <w:sz w:val="20"/>
                <w:szCs w:val="20"/>
              </w:rPr>
            </w:pPr>
            <w:r w:rsidRPr="006A2413">
              <w:rPr>
                <w:rFonts w:cs="Times New Roman"/>
                <w:color w:val="000000"/>
                <w:sz w:val="20"/>
                <w:szCs w:val="20"/>
                <w:lang w:val="en-GB"/>
              </w:rPr>
              <w:t>210</w:t>
            </w:r>
          </w:p>
        </w:tc>
        <w:tc>
          <w:tcPr>
            <w:tcW w:w="695" w:type="pct"/>
            <w:tcBorders>
              <w:top w:val="single" w:sz="6" w:space="0" w:color="000000"/>
              <w:left w:val="single" w:sz="6" w:space="0" w:color="000000"/>
              <w:bottom w:val="single" w:sz="6" w:space="0" w:color="000000"/>
              <w:right w:val="single" w:sz="6" w:space="0" w:color="000000"/>
            </w:tcBorders>
            <w:vAlign w:val="center"/>
          </w:tcPr>
          <w:p w14:paraId="2E74E240" w14:textId="77777777" w:rsidR="008F119D" w:rsidRPr="006A2413" w:rsidRDefault="008F119D" w:rsidP="006A2413">
            <w:pPr>
              <w:pStyle w:val="TableContents"/>
              <w:suppressLineNumbers w:val="0"/>
              <w:suppressAutoHyphens w:val="0"/>
              <w:spacing w:after="0" w:line="240" w:lineRule="auto"/>
              <w:ind w:right="113"/>
              <w:jc w:val="right"/>
              <w:rPr>
                <w:rFonts w:cs="Times New Roman"/>
                <w:color w:val="000000"/>
                <w:sz w:val="20"/>
                <w:szCs w:val="20"/>
              </w:rPr>
            </w:pPr>
            <w:r w:rsidRPr="006A2413">
              <w:rPr>
                <w:rFonts w:cs="Times New Roman"/>
                <w:color w:val="000000"/>
                <w:sz w:val="20"/>
                <w:szCs w:val="20"/>
                <w:lang w:val="en-GB"/>
              </w:rPr>
              <w:t>134,8</w:t>
            </w:r>
          </w:p>
        </w:tc>
      </w:tr>
      <w:tr w:rsidR="008F119D" w:rsidRPr="006A2413" w14:paraId="21A4235E" w14:textId="77777777" w:rsidTr="008C4F89">
        <w:trPr>
          <w:jc w:val="center"/>
        </w:trPr>
        <w:tc>
          <w:tcPr>
            <w:tcW w:w="5000" w:type="pct"/>
            <w:gridSpan w:val="6"/>
            <w:tcBorders>
              <w:top w:val="single" w:sz="6" w:space="0" w:color="000000"/>
              <w:left w:val="single" w:sz="6" w:space="0" w:color="000000"/>
              <w:bottom w:val="single" w:sz="6" w:space="0" w:color="000000"/>
              <w:right w:val="single" w:sz="6" w:space="0" w:color="000000"/>
            </w:tcBorders>
            <w:vAlign w:val="center"/>
          </w:tcPr>
          <w:p w14:paraId="2821541A" w14:textId="77777777" w:rsidR="008F119D" w:rsidRPr="006A2413" w:rsidRDefault="008F119D" w:rsidP="00A34BF4">
            <w:pPr>
              <w:pStyle w:val="TableContents"/>
              <w:suppressLineNumbers w:val="0"/>
              <w:suppressAutoHyphens w:val="0"/>
              <w:spacing w:after="0" w:line="240" w:lineRule="auto"/>
              <w:ind w:right="113"/>
              <w:jc w:val="left"/>
              <w:rPr>
                <w:rFonts w:cs="Times New Roman"/>
                <w:color w:val="000000"/>
                <w:sz w:val="20"/>
                <w:szCs w:val="20"/>
              </w:rPr>
            </w:pPr>
            <w:r w:rsidRPr="006A2413">
              <w:rPr>
                <w:rFonts w:cs="Times New Roman"/>
                <w:b/>
                <w:bCs/>
                <w:color w:val="000000"/>
                <w:sz w:val="20"/>
                <w:szCs w:val="20"/>
                <w:lang w:val="en-GB"/>
              </w:rPr>
              <w:t>Climatisation</w:t>
            </w:r>
          </w:p>
        </w:tc>
      </w:tr>
      <w:tr w:rsidR="008F119D" w:rsidRPr="006A2413" w14:paraId="3A97783A" w14:textId="77777777" w:rsidTr="008C4F89">
        <w:trPr>
          <w:jc w:val="center"/>
        </w:trPr>
        <w:tc>
          <w:tcPr>
            <w:tcW w:w="1303" w:type="pct"/>
            <w:tcBorders>
              <w:top w:val="single" w:sz="6" w:space="0" w:color="000000"/>
              <w:left w:val="single" w:sz="6" w:space="0" w:color="000000"/>
              <w:bottom w:val="single" w:sz="6" w:space="0" w:color="000000"/>
              <w:right w:val="single" w:sz="6" w:space="0" w:color="000000"/>
            </w:tcBorders>
            <w:vAlign w:val="center"/>
          </w:tcPr>
          <w:p w14:paraId="30ED9049" w14:textId="1451E18D" w:rsidR="008F119D" w:rsidRPr="006A2413" w:rsidRDefault="008F119D" w:rsidP="00A34BF4">
            <w:pPr>
              <w:pStyle w:val="TableContents"/>
              <w:suppressLineNumbers w:val="0"/>
              <w:suppressAutoHyphens w:val="0"/>
              <w:spacing w:after="0" w:line="240" w:lineRule="auto"/>
              <w:jc w:val="left"/>
              <w:rPr>
                <w:rFonts w:cs="Times New Roman"/>
                <w:color w:val="000000"/>
                <w:sz w:val="20"/>
                <w:szCs w:val="20"/>
              </w:rPr>
            </w:pPr>
            <w:r w:rsidRPr="006A2413">
              <w:rPr>
                <w:rFonts w:cs="Times New Roman"/>
                <w:color w:val="000000"/>
                <w:sz w:val="20"/>
                <w:szCs w:val="20"/>
                <w:lang w:val="en-GB"/>
              </w:rPr>
              <w:t>Climatisation à usage résidentiel</w:t>
            </w:r>
          </w:p>
        </w:tc>
        <w:tc>
          <w:tcPr>
            <w:tcW w:w="942" w:type="pct"/>
            <w:tcBorders>
              <w:top w:val="single" w:sz="6" w:space="0" w:color="000000"/>
              <w:left w:val="single" w:sz="6" w:space="0" w:color="000000"/>
              <w:bottom w:val="single" w:sz="6" w:space="0" w:color="000000"/>
              <w:right w:val="single" w:sz="6" w:space="0" w:color="000000"/>
            </w:tcBorders>
            <w:vAlign w:val="center"/>
          </w:tcPr>
          <w:p w14:paraId="24C510C5" w14:textId="77777777" w:rsidR="008F119D" w:rsidRPr="006A2413" w:rsidRDefault="008F119D" w:rsidP="006A2413">
            <w:pPr>
              <w:pStyle w:val="TableContents"/>
              <w:suppressLineNumbers w:val="0"/>
              <w:suppressAutoHyphens w:val="0"/>
              <w:spacing w:after="0" w:line="240" w:lineRule="auto"/>
              <w:ind w:right="113"/>
              <w:jc w:val="right"/>
              <w:rPr>
                <w:rFonts w:cs="Times New Roman"/>
                <w:color w:val="000000"/>
                <w:sz w:val="20"/>
                <w:szCs w:val="20"/>
              </w:rPr>
            </w:pPr>
            <w:r w:rsidRPr="006A2413">
              <w:rPr>
                <w:rFonts w:cs="Times New Roman"/>
                <w:color w:val="000000"/>
                <w:sz w:val="20"/>
                <w:szCs w:val="20"/>
                <w:lang w:val="en-GB"/>
              </w:rPr>
              <w:t>370 000</w:t>
            </w:r>
          </w:p>
        </w:tc>
        <w:tc>
          <w:tcPr>
            <w:tcW w:w="686" w:type="pct"/>
            <w:tcBorders>
              <w:top w:val="single" w:sz="6" w:space="0" w:color="000000"/>
              <w:left w:val="single" w:sz="6" w:space="0" w:color="000000"/>
              <w:bottom w:val="single" w:sz="6" w:space="0" w:color="000000"/>
              <w:right w:val="single" w:sz="6" w:space="0" w:color="000000"/>
            </w:tcBorders>
            <w:vAlign w:val="center"/>
          </w:tcPr>
          <w:p w14:paraId="37211DA6" w14:textId="77777777" w:rsidR="008F119D" w:rsidRPr="006A2413" w:rsidRDefault="008F119D" w:rsidP="006A2413">
            <w:pPr>
              <w:pStyle w:val="TableContents"/>
              <w:suppressLineNumbers w:val="0"/>
              <w:suppressAutoHyphens w:val="0"/>
              <w:spacing w:after="0" w:line="240" w:lineRule="auto"/>
              <w:ind w:right="113"/>
              <w:jc w:val="right"/>
              <w:rPr>
                <w:rFonts w:cs="Times New Roman"/>
                <w:color w:val="000000"/>
                <w:sz w:val="20"/>
                <w:szCs w:val="20"/>
              </w:rPr>
            </w:pPr>
            <w:r w:rsidRPr="006A2413">
              <w:rPr>
                <w:rFonts w:cs="Times New Roman"/>
                <w:color w:val="000000"/>
                <w:sz w:val="20"/>
                <w:szCs w:val="20"/>
                <w:lang w:val="en-GB"/>
              </w:rPr>
              <w:t>0,95</w:t>
            </w:r>
          </w:p>
        </w:tc>
        <w:tc>
          <w:tcPr>
            <w:tcW w:w="692" w:type="pct"/>
            <w:tcBorders>
              <w:top w:val="single" w:sz="6" w:space="0" w:color="000000"/>
              <w:left w:val="single" w:sz="6" w:space="0" w:color="000000"/>
              <w:bottom w:val="single" w:sz="6" w:space="0" w:color="000000"/>
              <w:right w:val="single" w:sz="6" w:space="0" w:color="000000"/>
            </w:tcBorders>
            <w:vAlign w:val="center"/>
          </w:tcPr>
          <w:p w14:paraId="0C7B391B" w14:textId="77777777" w:rsidR="008F119D" w:rsidRPr="006A2413" w:rsidRDefault="008F119D" w:rsidP="006A2413">
            <w:pPr>
              <w:pStyle w:val="TableContents"/>
              <w:suppressLineNumbers w:val="0"/>
              <w:suppressAutoHyphens w:val="0"/>
              <w:spacing w:after="0" w:line="240" w:lineRule="auto"/>
              <w:ind w:right="113"/>
              <w:jc w:val="right"/>
              <w:rPr>
                <w:rFonts w:cs="Times New Roman"/>
                <w:color w:val="000000"/>
                <w:sz w:val="20"/>
                <w:szCs w:val="20"/>
              </w:rPr>
            </w:pPr>
            <w:r w:rsidRPr="006A2413">
              <w:rPr>
                <w:rFonts w:cs="Times New Roman"/>
                <w:color w:val="000000"/>
                <w:sz w:val="20"/>
                <w:szCs w:val="20"/>
                <w:lang w:val="en-GB"/>
              </w:rPr>
              <w:t>352</w:t>
            </w:r>
          </w:p>
        </w:tc>
        <w:tc>
          <w:tcPr>
            <w:tcW w:w="683" w:type="pct"/>
            <w:tcBorders>
              <w:top w:val="single" w:sz="6" w:space="0" w:color="000000"/>
              <w:left w:val="single" w:sz="6" w:space="0" w:color="000000"/>
              <w:bottom w:val="single" w:sz="6" w:space="0" w:color="000000"/>
              <w:right w:val="single" w:sz="6" w:space="0" w:color="000000"/>
            </w:tcBorders>
            <w:vAlign w:val="center"/>
          </w:tcPr>
          <w:p w14:paraId="6E4A8571" w14:textId="4405B8B1" w:rsidR="008F119D" w:rsidRPr="006A2413" w:rsidRDefault="008F119D" w:rsidP="006A2413">
            <w:pPr>
              <w:pStyle w:val="TableContents"/>
              <w:suppressLineNumbers w:val="0"/>
              <w:suppressAutoHyphens w:val="0"/>
              <w:spacing w:after="0" w:line="240" w:lineRule="auto"/>
              <w:ind w:right="113"/>
              <w:jc w:val="right"/>
              <w:rPr>
                <w:rFonts w:cs="Times New Roman"/>
                <w:color w:val="000000"/>
                <w:sz w:val="20"/>
                <w:szCs w:val="20"/>
              </w:rPr>
            </w:pPr>
            <w:r w:rsidRPr="006A2413">
              <w:rPr>
                <w:rFonts w:cs="Times New Roman"/>
                <w:color w:val="000000"/>
                <w:sz w:val="20"/>
                <w:szCs w:val="20"/>
                <w:lang w:val="en-GB"/>
              </w:rPr>
              <w:t>10</w:t>
            </w:r>
          </w:p>
        </w:tc>
        <w:tc>
          <w:tcPr>
            <w:tcW w:w="695" w:type="pct"/>
            <w:tcBorders>
              <w:top w:val="single" w:sz="6" w:space="0" w:color="000000"/>
              <w:left w:val="single" w:sz="6" w:space="0" w:color="000000"/>
              <w:bottom w:val="single" w:sz="6" w:space="0" w:color="000000"/>
              <w:right w:val="single" w:sz="6" w:space="0" w:color="000000"/>
            </w:tcBorders>
            <w:vAlign w:val="center"/>
          </w:tcPr>
          <w:p w14:paraId="3BEE2894" w14:textId="77777777" w:rsidR="008F119D" w:rsidRPr="006A2413" w:rsidRDefault="008F119D" w:rsidP="006A2413">
            <w:pPr>
              <w:pStyle w:val="TableContents"/>
              <w:suppressLineNumbers w:val="0"/>
              <w:suppressAutoHyphens w:val="0"/>
              <w:spacing w:after="0" w:line="240" w:lineRule="auto"/>
              <w:ind w:right="113"/>
              <w:jc w:val="right"/>
              <w:rPr>
                <w:rFonts w:cs="Times New Roman"/>
                <w:color w:val="000000"/>
                <w:sz w:val="20"/>
                <w:szCs w:val="20"/>
              </w:rPr>
            </w:pPr>
            <w:r w:rsidRPr="006A2413">
              <w:rPr>
                <w:rFonts w:cs="Times New Roman"/>
                <w:color w:val="000000"/>
                <w:sz w:val="20"/>
                <w:szCs w:val="20"/>
                <w:lang w:val="en-GB"/>
              </w:rPr>
              <w:t>35,20</w:t>
            </w:r>
          </w:p>
        </w:tc>
      </w:tr>
      <w:tr w:rsidR="008F119D" w:rsidRPr="006A2413" w14:paraId="5186068C" w14:textId="77777777" w:rsidTr="008C4F89">
        <w:trPr>
          <w:jc w:val="center"/>
        </w:trPr>
        <w:tc>
          <w:tcPr>
            <w:tcW w:w="1303" w:type="pct"/>
            <w:tcBorders>
              <w:top w:val="single" w:sz="6" w:space="0" w:color="000000"/>
              <w:left w:val="single" w:sz="6" w:space="0" w:color="000000"/>
              <w:bottom w:val="single" w:sz="6" w:space="0" w:color="000000"/>
              <w:right w:val="single" w:sz="6" w:space="0" w:color="000000"/>
            </w:tcBorders>
            <w:vAlign w:val="center"/>
          </w:tcPr>
          <w:p w14:paraId="5FEC2754" w14:textId="77777777" w:rsidR="008F119D" w:rsidRPr="006A2413" w:rsidRDefault="008F119D" w:rsidP="00A34BF4">
            <w:pPr>
              <w:pStyle w:val="TableContents"/>
              <w:suppressLineNumbers w:val="0"/>
              <w:suppressAutoHyphens w:val="0"/>
              <w:spacing w:after="0" w:line="240" w:lineRule="auto"/>
              <w:jc w:val="left"/>
              <w:rPr>
                <w:rFonts w:cs="Times New Roman"/>
                <w:color w:val="000000"/>
                <w:sz w:val="20"/>
                <w:szCs w:val="20"/>
              </w:rPr>
            </w:pPr>
            <w:r w:rsidRPr="006A2413">
              <w:rPr>
                <w:rFonts w:cs="Times New Roman"/>
                <w:color w:val="000000"/>
                <w:sz w:val="20"/>
                <w:szCs w:val="20"/>
                <w:lang w:val="en-GB"/>
              </w:rPr>
              <w:t>Climatisation à usage commercial</w:t>
            </w:r>
          </w:p>
        </w:tc>
        <w:tc>
          <w:tcPr>
            <w:tcW w:w="942" w:type="pct"/>
            <w:tcBorders>
              <w:top w:val="single" w:sz="6" w:space="0" w:color="000000"/>
              <w:left w:val="single" w:sz="6" w:space="0" w:color="000000"/>
              <w:bottom w:val="single" w:sz="6" w:space="0" w:color="000000"/>
              <w:right w:val="single" w:sz="6" w:space="0" w:color="000000"/>
            </w:tcBorders>
            <w:vAlign w:val="center"/>
          </w:tcPr>
          <w:p w14:paraId="01ADAEB1" w14:textId="77777777" w:rsidR="008F119D" w:rsidRPr="006A2413" w:rsidRDefault="008F119D" w:rsidP="006A2413">
            <w:pPr>
              <w:pStyle w:val="TableContents"/>
              <w:suppressLineNumbers w:val="0"/>
              <w:suppressAutoHyphens w:val="0"/>
              <w:spacing w:after="0" w:line="240" w:lineRule="auto"/>
              <w:ind w:right="113"/>
              <w:jc w:val="right"/>
              <w:rPr>
                <w:rFonts w:cs="Times New Roman"/>
                <w:color w:val="000000"/>
                <w:sz w:val="20"/>
                <w:szCs w:val="20"/>
              </w:rPr>
            </w:pPr>
            <w:r w:rsidRPr="006A2413">
              <w:rPr>
                <w:rFonts w:cs="Times New Roman"/>
                <w:color w:val="000000"/>
                <w:sz w:val="20"/>
                <w:szCs w:val="20"/>
                <w:lang w:val="en-GB"/>
              </w:rPr>
              <w:t>200</w:t>
            </w:r>
          </w:p>
        </w:tc>
        <w:tc>
          <w:tcPr>
            <w:tcW w:w="686" w:type="pct"/>
            <w:tcBorders>
              <w:top w:val="single" w:sz="6" w:space="0" w:color="000000"/>
              <w:left w:val="single" w:sz="6" w:space="0" w:color="000000"/>
              <w:bottom w:val="single" w:sz="6" w:space="0" w:color="000000"/>
              <w:right w:val="single" w:sz="6" w:space="0" w:color="000000"/>
            </w:tcBorders>
            <w:vAlign w:val="center"/>
          </w:tcPr>
          <w:p w14:paraId="7F13625C" w14:textId="77777777" w:rsidR="008F119D" w:rsidRPr="006A2413" w:rsidRDefault="008F119D" w:rsidP="006A2413">
            <w:pPr>
              <w:pStyle w:val="TableContents"/>
              <w:suppressLineNumbers w:val="0"/>
              <w:suppressAutoHyphens w:val="0"/>
              <w:spacing w:after="0" w:line="240" w:lineRule="auto"/>
              <w:ind w:right="113"/>
              <w:jc w:val="right"/>
              <w:rPr>
                <w:rFonts w:cs="Times New Roman"/>
                <w:color w:val="000000"/>
                <w:sz w:val="20"/>
                <w:szCs w:val="20"/>
              </w:rPr>
            </w:pPr>
            <w:r w:rsidRPr="006A2413">
              <w:rPr>
                <w:rFonts w:cs="Times New Roman"/>
                <w:color w:val="000000"/>
                <w:sz w:val="20"/>
                <w:szCs w:val="20"/>
                <w:lang w:val="en-GB"/>
              </w:rPr>
              <w:t>10</w:t>
            </w:r>
          </w:p>
        </w:tc>
        <w:tc>
          <w:tcPr>
            <w:tcW w:w="692" w:type="pct"/>
            <w:tcBorders>
              <w:top w:val="single" w:sz="6" w:space="0" w:color="000000"/>
              <w:left w:val="single" w:sz="6" w:space="0" w:color="000000"/>
              <w:bottom w:val="single" w:sz="6" w:space="0" w:color="000000"/>
              <w:right w:val="single" w:sz="6" w:space="0" w:color="000000"/>
            </w:tcBorders>
            <w:vAlign w:val="center"/>
          </w:tcPr>
          <w:p w14:paraId="25B16E1E" w14:textId="646582D2" w:rsidR="008F119D" w:rsidRPr="006A2413" w:rsidRDefault="008F119D" w:rsidP="006A2413">
            <w:pPr>
              <w:pStyle w:val="TableContents"/>
              <w:suppressLineNumbers w:val="0"/>
              <w:suppressAutoHyphens w:val="0"/>
              <w:spacing w:after="0" w:line="240" w:lineRule="auto"/>
              <w:ind w:right="113"/>
              <w:jc w:val="right"/>
              <w:rPr>
                <w:rFonts w:cs="Times New Roman"/>
                <w:color w:val="000000"/>
                <w:sz w:val="20"/>
                <w:szCs w:val="20"/>
              </w:rPr>
            </w:pPr>
            <w:r w:rsidRPr="006A2413">
              <w:rPr>
                <w:rFonts w:cs="Times New Roman"/>
                <w:color w:val="000000"/>
                <w:sz w:val="20"/>
                <w:szCs w:val="20"/>
                <w:lang w:val="en-GB"/>
              </w:rPr>
              <w:t>2</w:t>
            </w:r>
          </w:p>
        </w:tc>
        <w:tc>
          <w:tcPr>
            <w:tcW w:w="683" w:type="pct"/>
            <w:tcBorders>
              <w:top w:val="single" w:sz="6" w:space="0" w:color="000000"/>
              <w:left w:val="single" w:sz="6" w:space="0" w:color="000000"/>
              <w:bottom w:val="single" w:sz="6" w:space="0" w:color="000000"/>
              <w:right w:val="single" w:sz="6" w:space="0" w:color="000000"/>
            </w:tcBorders>
            <w:vAlign w:val="center"/>
          </w:tcPr>
          <w:p w14:paraId="22DA47B2" w14:textId="2A8B3046" w:rsidR="008F119D" w:rsidRPr="006A2413" w:rsidRDefault="008F119D" w:rsidP="006A2413">
            <w:pPr>
              <w:pStyle w:val="TableContents"/>
              <w:suppressLineNumbers w:val="0"/>
              <w:suppressAutoHyphens w:val="0"/>
              <w:spacing w:after="0" w:line="240" w:lineRule="auto"/>
              <w:ind w:right="113"/>
              <w:jc w:val="right"/>
              <w:rPr>
                <w:rFonts w:cs="Times New Roman"/>
                <w:color w:val="000000"/>
                <w:sz w:val="20"/>
                <w:szCs w:val="20"/>
              </w:rPr>
            </w:pPr>
            <w:r w:rsidRPr="006A2413">
              <w:rPr>
                <w:rFonts w:cs="Times New Roman"/>
                <w:color w:val="000000"/>
                <w:sz w:val="20"/>
                <w:szCs w:val="20"/>
                <w:lang w:val="en-GB"/>
              </w:rPr>
              <w:t>10</w:t>
            </w:r>
          </w:p>
        </w:tc>
        <w:tc>
          <w:tcPr>
            <w:tcW w:w="695" w:type="pct"/>
            <w:tcBorders>
              <w:top w:val="single" w:sz="6" w:space="0" w:color="000000"/>
              <w:left w:val="single" w:sz="6" w:space="0" w:color="000000"/>
              <w:bottom w:val="single" w:sz="6" w:space="0" w:color="000000"/>
              <w:right w:val="single" w:sz="6" w:space="0" w:color="000000"/>
            </w:tcBorders>
            <w:vAlign w:val="center"/>
          </w:tcPr>
          <w:p w14:paraId="2AFD467E" w14:textId="77777777" w:rsidR="008F119D" w:rsidRPr="006A2413" w:rsidRDefault="008F119D" w:rsidP="006A2413">
            <w:pPr>
              <w:pStyle w:val="TableContents"/>
              <w:suppressLineNumbers w:val="0"/>
              <w:suppressAutoHyphens w:val="0"/>
              <w:spacing w:after="0" w:line="240" w:lineRule="auto"/>
              <w:ind w:right="113"/>
              <w:jc w:val="right"/>
              <w:rPr>
                <w:rFonts w:cs="Times New Roman"/>
                <w:color w:val="000000"/>
                <w:sz w:val="20"/>
                <w:szCs w:val="20"/>
              </w:rPr>
            </w:pPr>
            <w:r w:rsidRPr="006A2413">
              <w:rPr>
                <w:rFonts w:cs="Times New Roman"/>
                <w:color w:val="000000"/>
                <w:sz w:val="20"/>
                <w:szCs w:val="20"/>
                <w:lang w:val="en-GB"/>
              </w:rPr>
              <w:t>0,2</w:t>
            </w:r>
          </w:p>
        </w:tc>
      </w:tr>
      <w:tr w:rsidR="008F119D" w:rsidRPr="006A2413" w14:paraId="2BA0EA46" w14:textId="77777777" w:rsidTr="00EC1B8E">
        <w:trPr>
          <w:trHeight w:val="224"/>
          <w:jc w:val="center"/>
        </w:trPr>
        <w:tc>
          <w:tcPr>
            <w:tcW w:w="1303" w:type="pct"/>
            <w:tcBorders>
              <w:top w:val="single" w:sz="6" w:space="0" w:color="000000"/>
              <w:left w:val="single" w:sz="6" w:space="0" w:color="000000"/>
              <w:bottom w:val="single" w:sz="6" w:space="0" w:color="000000"/>
              <w:right w:val="single" w:sz="6" w:space="0" w:color="000000"/>
            </w:tcBorders>
            <w:vAlign w:val="center"/>
          </w:tcPr>
          <w:p w14:paraId="1DB5FA3C" w14:textId="77777777" w:rsidR="008F119D" w:rsidRPr="006A2413" w:rsidRDefault="008F119D" w:rsidP="006A2413">
            <w:pPr>
              <w:pStyle w:val="TableContents"/>
              <w:suppressLineNumbers w:val="0"/>
              <w:suppressAutoHyphens w:val="0"/>
              <w:spacing w:after="0" w:line="240" w:lineRule="auto"/>
              <w:rPr>
                <w:rFonts w:cs="Times New Roman"/>
                <w:color w:val="000000"/>
                <w:sz w:val="20"/>
                <w:szCs w:val="20"/>
              </w:rPr>
            </w:pPr>
            <w:r w:rsidRPr="006A2413">
              <w:rPr>
                <w:rFonts w:cs="Times New Roman"/>
                <w:color w:val="000000"/>
                <w:sz w:val="20"/>
                <w:szCs w:val="20"/>
                <w:lang w:val="en-GB"/>
              </w:rPr>
              <w:t>Appareils de refroidissement</w:t>
            </w:r>
          </w:p>
        </w:tc>
        <w:tc>
          <w:tcPr>
            <w:tcW w:w="942" w:type="pct"/>
            <w:tcBorders>
              <w:top w:val="single" w:sz="6" w:space="0" w:color="000000"/>
              <w:left w:val="single" w:sz="6" w:space="0" w:color="000000"/>
              <w:bottom w:val="single" w:sz="6" w:space="0" w:color="000000"/>
              <w:right w:val="single" w:sz="6" w:space="0" w:color="000000"/>
            </w:tcBorders>
            <w:vAlign w:val="center"/>
          </w:tcPr>
          <w:p w14:paraId="694D8D50" w14:textId="77777777" w:rsidR="008F119D" w:rsidRPr="006A2413" w:rsidRDefault="008F119D" w:rsidP="006A2413">
            <w:pPr>
              <w:pStyle w:val="TableContents"/>
              <w:suppressLineNumbers w:val="0"/>
              <w:suppressAutoHyphens w:val="0"/>
              <w:spacing w:after="0" w:line="240" w:lineRule="auto"/>
              <w:ind w:right="113"/>
              <w:jc w:val="right"/>
              <w:rPr>
                <w:rFonts w:cs="Times New Roman"/>
                <w:color w:val="000000"/>
                <w:sz w:val="20"/>
                <w:szCs w:val="20"/>
              </w:rPr>
            </w:pPr>
            <w:r w:rsidRPr="006A2413">
              <w:rPr>
                <w:rFonts w:cs="Times New Roman"/>
                <w:color w:val="000000"/>
                <w:sz w:val="20"/>
                <w:szCs w:val="20"/>
                <w:lang w:val="en-GB"/>
              </w:rPr>
              <w:t>1 900</w:t>
            </w:r>
          </w:p>
        </w:tc>
        <w:tc>
          <w:tcPr>
            <w:tcW w:w="686" w:type="pct"/>
            <w:tcBorders>
              <w:top w:val="single" w:sz="6" w:space="0" w:color="000000"/>
              <w:left w:val="single" w:sz="6" w:space="0" w:color="000000"/>
              <w:bottom w:val="single" w:sz="6" w:space="0" w:color="000000"/>
              <w:right w:val="single" w:sz="6" w:space="0" w:color="000000"/>
            </w:tcBorders>
            <w:vAlign w:val="center"/>
          </w:tcPr>
          <w:p w14:paraId="5F3314C5" w14:textId="77777777" w:rsidR="008F119D" w:rsidRPr="006A2413" w:rsidRDefault="008F119D" w:rsidP="006A2413">
            <w:pPr>
              <w:pStyle w:val="TableContents"/>
              <w:suppressLineNumbers w:val="0"/>
              <w:suppressAutoHyphens w:val="0"/>
              <w:spacing w:after="0" w:line="240" w:lineRule="auto"/>
              <w:ind w:right="113"/>
              <w:jc w:val="right"/>
              <w:rPr>
                <w:rFonts w:cs="Times New Roman"/>
                <w:color w:val="000000"/>
                <w:sz w:val="20"/>
                <w:szCs w:val="20"/>
              </w:rPr>
            </w:pPr>
            <w:r w:rsidRPr="006A2413">
              <w:rPr>
                <w:rFonts w:cs="Times New Roman"/>
                <w:color w:val="000000"/>
                <w:sz w:val="20"/>
                <w:szCs w:val="20"/>
                <w:lang w:val="en-GB"/>
              </w:rPr>
              <w:t>50</w:t>
            </w:r>
          </w:p>
        </w:tc>
        <w:tc>
          <w:tcPr>
            <w:tcW w:w="692" w:type="pct"/>
            <w:tcBorders>
              <w:top w:val="single" w:sz="6" w:space="0" w:color="000000"/>
              <w:left w:val="single" w:sz="6" w:space="0" w:color="000000"/>
              <w:bottom w:val="single" w:sz="6" w:space="0" w:color="000000"/>
              <w:right w:val="single" w:sz="6" w:space="0" w:color="000000"/>
            </w:tcBorders>
            <w:vAlign w:val="center"/>
          </w:tcPr>
          <w:p w14:paraId="45B0BA2F" w14:textId="77777777" w:rsidR="008F119D" w:rsidRPr="006A2413" w:rsidRDefault="008F119D" w:rsidP="006A2413">
            <w:pPr>
              <w:pStyle w:val="TableContents"/>
              <w:suppressLineNumbers w:val="0"/>
              <w:suppressAutoHyphens w:val="0"/>
              <w:spacing w:after="0" w:line="240" w:lineRule="auto"/>
              <w:ind w:right="113"/>
              <w:jc w:val="right"/>
              <w:rPr>
                <w:rFonts w:cs="Times New Roman"/>
                <w:color w:val="000000"/>
                <w:sz w:val="20"/>
                <w:szCs w:val="20"/>
              </w:rPr>
            </w:pPr>
            <w:r w:rsidRPr="006A2413">
              <w:rPr>
                <w:rFonts w:cs="Times New Roman"/>
                <w:color w:val="000000"/>
                <w:sz w:val="20"/>
                <w:szCs w:val="20"/>
                <w:lang w:val="en-GB"/>
              </w:rPr>
              <w:t>95</w:t>
            </w:r>
          </w:p>
        </w:tc>
        <w:tc>
          <w:tcPr>
            <w:tcW w:w="683" w:type="pct"/>
            <w:tcBorders>
              <w:top w:val="single" w:sz="6" w:space="0" w:color="000000"/>
              <w:left w:val="single" w:sz="6" w:space="0" w:color="000000"/>
              <w:bottom w:val="single" w:sz="6" w:space="0" w:color="000000"/>
              <w:right w:val="single" w:sz="6" w:space="0" w:color="000000"/>
            </w:tcBorders>
            <w:vAlign w:val="center"/>
          </w:tcPr>
          <w:p w14:paraId="27E37724" w14:textId="38C7BC54" w:rsidR="008F119D" w:rsidRPr="006A2413" w:rsidRDefault="008F119D" w:rsidP="006A2413">
            <w:pPr>
              <w:pStyle w:val="TableContents"/>
              <w:suppressLineNumbers w:val="0"/>
              <w:suppressAutoHyphens w:val="0"/>
              <w:spacing w:after="0" w:line="240" w:lineRule="auto"/>
              <w:ind w:right="113"/>
              <w:jc w:val="right"/>
              <w:rPr>
                <w:rFonts w:cs="Times New Roman"/>
                <w:color w:val="000000"/>
                <w:sz w:val="20"/>
                <w:szCs w:val="20"/>
              </w:rPr>
            </w:pPr>
            <w:r w:rsidRPr="006A2413">
              <w:rPr>
                <w:rFonts w:cs="Times New Roman"/>
                <w:color w:val="000000"/>
                <w:sz w:val="20"/>
                <w:szCs w:val="20"/>
                <w:lang w:val="en-GB"/>
              </w:rPr>
              <w:t>10</w:t>
            </w:r>
          </w:p>
        </w:tc>
        <w:tc>
          <w:tcPr>
            <w:tcW w:w="695" w:type="pct"/>
            <w:tcBorders>
              <w:top w:val="single" w:sz="6" w:space="0" w:color="000000"/>
              <w:left w:val="single" w:sz="6" w:space="0" w:color="000000"/>
              <w:bottom w:val="single" w:sz="6" w:space="0" w:color="000000"/>
              <w:right w:val="single" w:sz="6" w:space="0" w:color="000000"/>
            </w:tcBorders>
            <w:vAlign w:val="center"/>
          </w:tcPr>
          <w:p w14:paraId="5C5E604A" w14:textId="77777777" w:rsidR="008F119D" w:rsidRPr="006A2413" w:rsidRDefault="008F119D" w:rsidP="006A2413">
            <w:pPr>
              <w:pStyle w:val="TableContents"/>
              <w:suppressLineNumbers w:val="0"/>
              <w:suppressAutoHyphens w:val="0"/>
              <w:spacing w:after="0" w:line="240" w:lineRule="auto"/>
              <w:ind w:right="113"/>
              <w:jc w:val="right"/>
              <w:rPr>
                <w:rFonts w:cs="Times New Roman"/>
                <w:color w:val="000000"/>
                <w:sz w:val="20"/>
                <w:szCs w:val="20"/>
              </w:rPr>
            </w:pPr>
            <w:r w:rsidRPr="006A2413">
              <w:rPr>
                <w:rFonts w:cs="Times New Roman"/>
                <w:color w:val="000000"/>
                <w:sz w:val="20"/>
                <w:szCs w:val="20"/>
                <w:lang w:val="en-GB"/>
              </w:rPr>
              <w:t>9,5</w:t>
            </w:r>
          </w:p>
        </w:tc>
      </w:tr>
      <w:tr w:rsidR="008F119D" w:rsidRPr="006A2413" w14:paraId="07EBBA5D" w14:textId="77777777" w:rsidTr="008C4F89">
        <w:trPr>
          <w:trHeight w:val="99"/>
          <w:jc w:val="center"/>
        </w:trPr>
        <w:tc>
          <w:tcPr>
            <w:tcW w:w="1303" w:type="pct"/>
            <w:tcBorders>
              <w:top w:val="single" w:sz="6" w:space="0" w:color="000000"/>
              <w:left w:val="single" w:sz="6" w:space="0" w:color="000000"/>
              <w:bottom w:val="single" w:sz="6" w:space="0" w:color="000000"/>
              <w:right w:val="single" w:sz="6" w:space="0" w:color="000000"/>
            </w:tcBorders>
            <w:vAlign w:val="center"/>
          </w:tcPr>
          <w:p w14:paraId="57484EC7" w14:textId="77777777" w:rsidR="008F119D" w:rsidRPr="006A2413" w:rsidRDefault="008F119D" w:rsidP="006A2413">
            <w:pPr>
              <w:pStyle w:val="TableContents"/>
              <w:suppressLineNumbers w:val="0"/>
              <w:suppressAutoHyphens w:val="0"/>
              <w:spacing w:after="0" w:line="240" w:lineRule="auto"/>
              <w:rPr>
                <w:rFonts w:cs="Times New Roman"/>
                <w:sz w:val="20"/>
                <w:szCs w:val="20"/>
              </w:rPr>
            </w:pPr>
            <w:r w:rsidRPr="006A2413">
              <w:rPr>
                <w:rStyle w:val="Strong"/>
                <w:rFonts w:cs="Times New Roman"/>
                <w:color w:val="000000"/>
                <w:sz w:val="20"/>
                <w:szCs w:val="20"/>
                <w:lang w:val="en-GB"/>
              </w:rPr>
              <w:t>Total</w:t>
            </w:r>
          </w:p>
        </w:tc>
        <w:tc>
          <w:tcPr>
            <w:tcW w:w="942" w:type="pct"/>
            <w:tcBorders>
              <w:top w:val="single" w:sz="6" w:space="0" w:color="000000"/>
              <w:left w:val="single" w:sz="6" w:space="0" w:color="000000"/>
              <w:bottom w:val="single" w:sz="6" w:space="0" w:color="000000"/>
              <w:right w:val="single" w:sz="6" w:space="0" w:color="000000"/>
            </w:tcBorders>
            <w:vAlign w:val="center"/>
          </w:tcPr>
          <w:p w14:paraId="0C030FD9" w14:textId="77777777" w:rsidR="008F119D" w:rsidRPr="006A2413" w:rsidRDefault="008F119D" w:rsidP="006A2413">
            <w:pPr>
              <w:pStyle w:val="TableContents"/>
              <w:suppressLineNumbers w:val="0"/>
              <w:suppressAutoHyphens w:val="0"/>
              <w:spacing w:after="0" w:line="240" w:lineRule="auto"/>
              <w:ind w:right="113"/>
              <w:jc w:val="right"/>
              <w:rPr>
                <w:rFonts w:cs="Times New Roman"/>
                <w:sz w:val="20"/>
                <w:szCs w:val="20"/>
              </w:rPr>
            </w:pPr>
            <w:r w:rsidRPr="006A2413">
              <w:rPr>
                <w:rStyle w:val="Strong"/>
                <w:rFonts w:cs="Times New Roman"/>
                <w:color w:val="000000"/>
                <w:sz w:val="20"/>
                <w:szCs w:val="20"/>
                <w:lang w:val="en-GB"/>
              </w:rPr>
              <w:t>505 221</w:t>
            </w:r>
          </w:p>
        </w:tc>
        <w:tc>
          <w:tcPr>
            <w:tcW w:w="686" w:type="pct"/>
            <w:tcBorders>
              <w:top w:val="single" w:sz="6" w:space="0" w:color="000000"/>
              <w:left w:val="single" w:sz="6" w:space="0" w:color="000000"/>
              <w:bottom w:val="single" w:sz="6" w:space="0" w:color="000000"/>
              <w:right w:val="single" w:sz="6" w:space="0" w:color="000000"/>
            </w:tcBorders>
            <w:vAlign w:val="center"/>
          </w:tcPr>
          <w:p w14:paraId="6C83AC5B" w14:textId="77777777" w:rsidR="008F119D" w:rsidRPr="006A2413" w:rsidRDefault="008F119D" w:rsidP="006A2413">
            <w:pPr>
              <w:pStyle w:val="TableContents"/>
              <w:suppressLineNumbers w:val="0"/>
              <w:suppressAutoHyphens w:val="0"/>
              <w:spacing w:after="0" w:line="240" w:lineRule="auto"/>
              <w:ind w:right="113"/>
              <w:rPr>
                <w:rFonts w:cs="Times New Roman"/>
                <w:color w:val="000000"/>
                <w:sz w:val="20"/>
                <w:szCs w:val="20"/>
                <w:lang w:val="en-GB"/>
              </w:rPr>
            </w:pPr>
          </w:p>
        </w:tc>
        <w:tc>
          <w:tcPr>
            <w:tcW w:w="692" w:type="pct"/>
            <w:tcBorders>
              <w:top w:val="single" w:sz="6" w:space="0" w:color="000000"/>
              <w:left w:val="single" w:sz="6" w:space="0" w:color="000000"/>
              <w:bottom w:val="single" w:sz="6" w:space="0" w:color="000000"/>
              <w:right w:val="single" w:sz="6" w:space="0" w:color="000000"/>
            </w:tcBorders>
            <w:vAlign w:val="center"/>
          </w:tcPr>
          <w:p w14:paraId="12780590" w14:textId="77777777" w:rsidR="008F119D" w:rsidRPr="006A2413" w:rsidRDefault="008F119D" w:rsidP="006A2413">
            <w:pPr>
              <w:pStyle w:val="TableContents"/>
              <w:suppressLineNumbers w:val="0"/>
              <w:suppressAutoHyphens w:val="0"/>
              <w:spacing w:after="0" w:line="240" w:lineRule="auto"/>
              <w:ind w:right="113"/>
              <w:jc w:val="right"/>
              <w:rPr>
                <w:rFonts w:cs="Times New Roman"/>
                <w:sz w:val="20"/>
                <w:szCs w:val="20"/>
              </w:rPr>
            </w:pPr>
            <w:r w:rsidRPr="006A2413">
              <w:rPr>
                <w:rStyle w:val="Strong"/>
                <w:rFonts w:cs="Times New Roman"/>
                <w:color w:val="000000"/>
                <w:sz w:val="20"/>
                <w:szCs w:val="20"/>
                <w:lang w:val="en-GB"/>
              </w:rPr>
              <w:t>1 773</w:t>
            </w:r>
          </w:p>
        </w:tc>
        <w:tc>
          <w:tcPr>
            <w:tcW w:w="683" w:type="pct"/>
            <w:tcBorders>
              <w:top w:val="single" w:sz="6" w:space="0" w:color="000000"/>
              <w:left w:val="single" w:sz="6" w:space="0" w:color="000000"/>
              <w:bottom w:val="single" w:sz="6" w:space="0" w:color="000000"/>
              <w:right w:val="single" w:sz="6" w:space="0" w:color="000000"/>
            </w:tcBorders>
            <w:vAlign w:val="center"/>
          </w:tcPr>
          <w:p w14:paraId="217A2B5F" w14:textId="77777777" w:rsidR="008F119D" w:rsidRPr="006A2413" w:rsidRDefault="008F119D" w:rsidP="006A2413">
            <w:pPr>
              <w:pStyle w:val="TableContents"/>
              <w:suppressLineNumbers w:val="0"/>
              <w:suppressAutoHyphens w:val="0"/>
              <w:spacing w:after="0" w:line="240" w:lineRule="auto"/>
              <w:ind w:right="113"/>
              <w:rPr>
                <w:rFonts w:cs="Times New Roman"/>
                <w:color w:val="000000"/>
                <w:sz w:val="20"/>
                <w:szCs w:val="20"/>
                <w:lang w:val="en-GB"/>
              </w:rPr>
            </w:pPr>
          </w:p>
        </w:tc>
        <w:tc>
          <w:tcPr>
            <w:tcW w:w="695" w:type="pct"/>
            <w:tcBorders>
              <w:top w:val="single" w:sz="6" w:space="0" w:color="000000"/>
              <w:left w:val="single" w:sz="6" w:space="0" w:color="000000"/>
              <w:bottom w:val="single" w:sz="6" w:space="0" w:color="000000"/>
              <w:right w:val="single" w:sz="6" w:space="0" w:color="000000"/>
            </w:tcBorders>
            <w:vAlign w:val="center"/>
          </w:tcPr>
          <w:p w14:paraId="66DEAEFB" w14:textId="77777777" w:rsidR="008F119D" w:rsidRPr="006A2413" w:rsidRDefault="008F119D" w:rsidP="006A2413">
            <w:pPr>
              <w:pStyle w:val="TableContents"/>
              <w:suppressLineNumbers w:val="0"/>
              <w:suppressAutoHyphens w:val="0"/>
              <w:spacing w:after="0" w:line="240" w:lineRule="auto"/>
              <w:ind w:right="113"/>
              <w:jc w:val="right"/>
              <w:rPr>
                <w:rFonts w:cs="Times New Roman"/>
                <w:sz w:val="20"/>
                <w:szCs w:val="20"/>
              </w:rPr>
            </w:pPr>
            <w:r w:rsidRPr="006A2413">
              <w:rPr>
                <w:rStyle w:val="Strong"/>
                <w:rFonts w:cs="Times New Roman"/>
                <w:color w:val="000000"/>
                <w:sz w:val="20"/>
                <w:szCs w:val="20"/>
                <w:lang w:val="en-GB"/>
              </w:rPr>
              <w:t>312,7</w:t>
            </w:r>
          </w:p>
        </w:tc>
      </w:tr>
    </w:tbl>
    <w:p w14:paraId="1750740D" w14:textId="430225B6" w:rsidR="00563DA8" w:rsidRPr="006A2413" w:rsidRDefault="00563DA8" w:rsidP="001161CD">
      <w:pPr>
        <w:keepNext/>
        <w:spacing w:before="240" w:after="240"/>
        <w:rPr>
          <w:b/>
        </w:rPr>
      </w:pPr>
      <w:r w:rsidRPr="006A2413">
        <w:rPr>
          <w:u w:val="single"/>
        </w:rPr>
        <w:t>Stratégie d'élimination</w:t>
      </w:r>
    </w:p>
    <w:bookmarkEnd w:id="7"/>
    <w:p w14:paraId="7AB4AF34" w14:textId="0E74AE1B" w:rsidR="00040C42" w:rsidRPr="00856D67" w:rsidRDefault="00040C42" w:rsidP="00040C42">
      <w:pPr>
        <w:pStyle w:val="Heading1"/>
        <w:rPr>
          <w:lang w:val="fr-CA"/>
        </w:rPr>
      </w:pPr>
      <w:r w:rsidRPr="00856D67">
        <w:rPr>
          <w:lang w:val="fr-CA"/>
        </w:rPr>
        <w:t xml:space="preserve">Le Gouvernement marocain propose d'éliminer complètement les HCFC d'ici 2030, avec une période de transition pour l'entretien jusqu'en 2040, conformément au Protocole de Montréal. La phase III du PGEH s'appuie sur les consultations et les recommandations des parties prenantes menées lors de la préparation </w:t>
      </w:r>
      <w:r w:rsidR="003369A5" w:rsidRPr="00856D67">
        <w:rPr>
          <w:lang w:val="fr-CA"/>
        </w:rPr>
        <w:t xml:space="preserve">et </w:t>
      </w:r>
      <w:r w:rsidRPr="00856D67">
        <w:rPr>
          <w:lang w:val="fr-CA"/>
        </w:rPr>
        <w:t>de</w:t>
      </w:r>
      <w:r w:rsidR="003369A5" w:rsidRPr="00856D67">
        <w:rPr>
          <w:lang w:val="fr-CA"/>
        </w:rPr>
        <w:t xml:space="preserve"> la mise en œuvre </w:t>
      </w:r>
      <w:r w:rsidRPr="00856D67">
        <w:rPr>
          <w:lang w:val="fr-CA"/>
        </w:rPr>
        <w:t xml:space="preserve">de la phase II </w:t>
      </w:r>
      <w:r w:rsidR="00040F9C" w:rsidRPr="00856D67">
        <w:rPr>
          <w:lang w:val="fr-CA"/>
        </w:rPr>
        <w:t xml:space="preserve">du PGEH </w:t>
      </w:r>
      <w:r w:rsidR="00AD2AFA" w:rsidRPr="00856D67">
        <w:rPr>
          <w:lang w:val="fr-CA"/>
        </w:rPr>
        <w:t xml:space="preserve">et </w:t>
      </w:r>
      <w:r w:rsidR="00BF373B" w:rsidRPr="00856D67">
        <w:rPr>
          <w:lang w:val="fr-CA"/>
        </w:rPr>
        <w:t xml:space="preserve">de </w:t>
      </w:r>
      <w:r w:rsidR="00AD2AFA" w:rsidRPr="00856D67">
        <w:rPr>
          <w:lang w:val="fr-CA"/>
        </w:rPr>
        <w:t>la</w:t>
      </w:r>
      <w:r w:rsidR="00BF373B" w:rsidRPr="00856D67">
        <w:rPr>
          <w:lang w:val="fr-CA"/>
        </w:rPr>
        <w:t xml:space="preserve"> phase I</w:t>
      </w:r>
      <w:r w:rsidR="008B1544">
        <w:rPr>
          <w:lang w:val="fr-CA"/>
        </w:rPr>
        <w:t xml:space="preserve"> du KIP </w:t>
      </w:r>
      <w:r w:rsidRPr="00856D67">
        <w:rPr>
          <w:lang w:val="fr-CA"/>
        </w:rPr>
        <w:t xml:space="preserve">et adopte une approche globale combinant des mesures réglementaires et de contrôle, le renforcement de la capacité et des interventions sectorielles ciblées. Elle vise à renforcer les contrôles à l'importation et le cadre des politiques générales, à améliorer les compétences techniques et les infrastructures dans l'ensemble du secteur de l'entretien des équipements de réfrigération, et à étendre le réseau </w:t>
      </w:r>
      <w:r w:rsidR="009D76CD" w:rsidRPr="00856D67">
        <w:rPr>
          <w:lang w:val="fr-CA"/>
        </w:rPr>
        <w:t>de récupération, de régénération et de recyclage (RRR)</w:t>
      </w:r>
      <w:r w:rsidRPr="00856D67">
        <w:rPr>
          <w:lang w:val="fr-CA"/>
        </w:rPr>
        <w:t xml:space="preserve"> des réfrigérants. Une attention particulière est accordée au sous-secteur de la pêche par le biais de projets de démonstration introduisant des technologies </w:t>
      </w:r>
      <w:r w:rsidR="000C20B1" w:rsidRPr="00856D67">
        <w:rPr>
          <w:lang w:val="fr-CA"/>
        </w:rPr>
        <w:t xml:space="preserve">à faible PRP </w:t>
      </w:r>
      <w:r w:rsidRPr="00856D67">
        <w:rPr>
          <w:lang w:val="fr-CA"/>
        </w:rPr>
        <w:t>dans des applications clés</w:t>
      </w:r>
      <w:r w:rsidR="0010615C" w:rsidRPr="00856D67">
        <w:rPr>
          <w:lang w:val="fr-CA"/>
        </w:rPr>
        <w:t>.</w:t>
      </w:r>
    </w:p>
    <w:p w14:paraId="5A9AC68E" w14:textId="60E2DFE8" w:rsidR="00563DA8" w:rsidRPr="006A2413" w:rsidRDefault="00563DA8">
      <w:pPr>
        <w:pStyle w:val="Heading1"/>
        <w:keepNext/>
        <w:numPr>
          <w:ilvl w:val="0"/>
          <w:numId w:val="0"/>
        </w:numPr>
        <w:rPr>
          <w:i/>
          <w:iCs/>
        </w:rPr>
      </w:pPr>
      <w:r w:rsidRPr="006A2413">
        <w:rPr>
          <w:i/>
          <w:iCs/>
        </w:rPr>
        <w:t>Activités proposées</w:t>
      </w:r>
    </w:p>
    <w:p w14:paraId="7623CF98" w14:textId="1B1DBA75" w:rsidR="00563DA8" w:rsidRPr="00856D67" w:rsidRDefault="00563DA8" w:rsidP="00DD7FDA">
      <w:pPr>
        <w:numPr>
          <w:ilvl w:val="0"/>
          <w:numId w:val="1"/>
        </w:numPr>
        <w:shd w:val="clear" w:color="auto" w:fill="FFFFFF" w:themeFill="background1"/>
        <w:spacing w:after="240"/>
        <w:outlineLvl w:val="0"/>
        <w:rPr>
          <w:lang w:val="fr-CA"/>
        </w:rPr>
      </w:pPr>
      <w:bookmarkStart w:id="8" w:name="_Hlk126915743"/>
      <w:r w:rsidRPr="00856D67">
        <w:rPr>
          <w:lang w:val="fr-CA"/>
        </w:rPr>
        <w:t>Le tableau</w:t>
      </w:r>
      <w:r w:rsidR="002D64D0" w:rsidRPr="00856D67">
        <w:rPr>
          <w:lang w:val="fr-CA"/>
        </w:rPr>
        <w:t xml:space="preserve"> 3 </w:t>
      </w:r>
      <w:r w:rsidRPr="00856D67">
        <w:rPr>
          <w:lang w:val="fr-CA"/>
        </w:rPr>
        <w:t xml:space="preserve">fait état des activités proposées pour la mise </w:t>
      </w:r>
      <w:r w:rsidR="00562B8C" w:rsidRPr="00856D67">
        <w:rPr>
          <w:lang w:val="fr-CA"/>
        </w:rPr>
        <w:t>en</w:t>
      </w:r>
      <w:r w:rsidRPr="00856D67">
        <w:rPr>
          <w:lang w:val="fr-CA"/>
        </w:rPr>
        <w:t xml:space="preserve"> œuvre de </w:t>
      </w:r>
      <w:r w:rsidR="00E71700" w:rsidRPr="00856D67">
        <w:rPr>
          <w:lang w:val="fr-CA"/>
        </w:rPr>
        <w:t xml:space="preserve">la phase </w:t>
      </w:r>
      <w:r w:rsidR="008B1544" w:rsidRPr="00856D67">
        <w:rPr>
          <w:lang w:val="fr-CA"/>
        </w:rPr>
        <w:t>III et</w:t>
      </w:r>
      <w:r w:rsidRPr="00856D67">
        <w:rPr>
          <w:lang w:val="fr-CA"/>
        </w:rPr>
        <w:t xml:space="preserve"> de la première tranche dans</w:t>
      </w:r>
      <w:r w:rsidR="00562B8C" w:rsidRPr="00856D67">
        <w:rPr>
          <w:lang w:val="fr-CA"/>
        </w:rPr>
        <w:t xml:space="preserve"> le secteur de l'entretien</w:t>
      </w:r>
      <w:r w:rsidRPr="00856D67">
        <w:rPr>
          <w:lang w:val="fr-CA"/>
        </w:rPr>
        <w:t>, et de leur ventilation par coût.</w:t>
      </w:r>
    </w:p>
    <w:p w14:paraId="5BB49560" w14:textId="21DDD020" w:rsidR="00570DF1" w:rsidRPr="00856D67" w:rsidRDefault="00570DF1" w:rsidP="00570DF1">
      <w:pPr>
        <w:keepNext/>
        <w:shd w:val="clear" w:color="auto" w:fill="FFFFFF" w:themeFill="background1"/>
        <w:rPr>
          <w:b/>
          <w:bCs/>
          <w:lang w:val="fr-CA"/>
        </w:rPr>
      </w:pPr>
      <w:r w:rsidRPr="00856D67">
        <w:rPr>
          <w:b/>
          <w:bCs/>
          <w:lang w:val="fr-CA"/>
        </w:rPr>
        <w:t>Tableau</w:t>
      </w:r>
      <w:r w:rsidR="002D64D0" w:rsidRPr="00856D67">
        <w:rPr>
          <w:b/>
          <w:bCs/>
          <w:lang w:val="fr-CA"/>
        </w:rPr>
        <w:t xml:space="preserve"> 3</w:t>
      </w:r>
      <w:r w:rsidRPr="00856D67">
        <w:rPr>
          <w:b/>
          <w:bCs/>
          <w:lang w:val="fr-CA"/>
        </w:rPr>
        <w:t>. Secteur de l'entretien du Maroc - activités réalisées dans le cadre de la phase III du PGEH et leurs coûts, tels qu'ils ont été présentés</w:t>
      </w:r>
    </w:p>
    <w:tbl>
      <w:tblPr>
        <w:tblStyle w:val="TableGrid"/>
        <w:tblW w:w="4999" w:type="pct"/>
        <w:tblLook w:val="04A0" w:firstRow="1" w:lastRow="0" w:firstColumn="1" w:lastColumn="0" w:noHBand="0" w:noVBand="1"/>
      </w:tblPr>
      <w:tblGrid>
        <w:gridCol w:w="579"/>
        <w:gridCol w:w="6706"/>
        <w:gridCol w:w="1058"/>
        <w:gridCol w:w="1005"/>
      </w:tblGrid>
      <w:tr w:rsidR="00B86382" w:rsidRPr="006A2413" w14:paraId="3B9C6FBF" w14:textId="77777777" w:rsidTr="008B1544">
        <w:trPr>
          <w:trHeight w:val="53"/>
          <w:tblHeader/>
        </w:trPr>
        <w:tc>
          <w:tcPr>
            <w:tcW w:w="310" w:type="pct"/>
            <w:vMerge w:val="restart"/>
          </w:tcPr>
          <w:p w14:paraId="3AD719E5" w14:textId="77777777" w:rsidR="00B86382" w:rsidRPr="00856D67" w:rsidRDefault="00B86382" w:rsidP="009E60D4">
            <w:pPr>
              <w:keepNext/>
              <w:shd w:val="clear" w:color="auto" w:fill="FFFFFF" w:themeFill="background1"/>
              <w:spacing w:before="20" w:after="20"/>
              <w:jc w:val="left"/>
              <w:rPr>
                <w:rFonts w:asciiTheme="majorBidi" w:hAnsiTheme="majorBidi" w:cstheme="majorBidi"/>
                <w:b/>
                <w:bCs/>
                <w:sz w:val="20"/>
                <w:szCs w:val="20"/>
                <w:lang w:val="fr-CA"/>
              </w:rPr>
            </w:pPr>
          </w:p>
        </w:tc>
        <w:tc>
          <w:tcPr>
            <w:tcW w:w="3587" w:type="pct"/>
            <w:vMerge w:val="restart"/>
          </w:tcPr>
          <w:p w14:paraId="39D36103" w14:textId="7B139F67" w:rsidR="00B86382" w:rsidRPr="006A2413" w:rsidRDefault="00B86382">
            <w:pPr>
              <w:keepNext/>
              <w:shd w:val="clear" w:color="auto" w:fill="FFFFFF" w:themeFill="background1"/>
              <w:spacing w:before="20" w:after="20"/>
              <w:jc w:val="center"/>
              <w:rPr>
                <w:rFonts w:asciiTheme="majorBidi" w:hAnsiTheme="majorBidi" w:cstheme="majorBidi"/>
                <w:b/>
                <w:bCs/>
                <w:sz w:val="20"/>
                <w:szCs w:val="20"/>
              </w:rPr>
            </w:pPr>
            <w:r w:rsidRPr="006A2413">
              <w:rPr>
                <w:rFonts w:asciiTheme="majorBidi" w:hAnsiTheme="majorBidi" w:cstheme="majorBidi"/>
                <w:b/>
                <w:bCs/>
                <w:sz w:val="20"/>
                <w:szCs w:val="20"/>
              </w:rPr>
              <w:t>Activité</w:t>
            </w:r>
          </w:p>
        </w:tc>
        <w:tc>
          <w:tcPr>
            <w:tcW w:w="1103" w:type="pct"/>
            <w:gridSpan w:val="2"/>
          </w:tcPr>
          <w:p w14:paraId="7D3D8175" w14:textId="77777777" w:rsidR="00B86382" w:rsidRPr="006A2413" w:rsidRDefault="00B86382">
            <w:pPr>
              <w:shd w:val="clear" w:color="auto" w:fill="FFFFFF" w:themeFill="background1"/>
              <w:spacing w:before="20" w:after="20"/>
              <w:jc w:val="center"/>
              <w:rPr>
                <w:rFonts w:asciiTheme="majorBidi" w:hAnsiTheme="majorBidi" w:cstheme="majorBidi"/>
                <w:b/>
                <w:bCs/>
                <w:sz w:val="20"/>
                <w:szCs w:val="20"/>
              </w:rPr>
            </w:pPr>
            <w:r w:rsidRPr="006A2413">
              <w:rPr>
                <w:rFonts w:asciiTheme="majorBidi" w:hAnsiTheme="majorBidi" w:cstheme="majorBidi"/>
                <w:b/>
                <w:bCs/>
                <w:sz w:val="20"/>
                <w:szCs w:val="20"/>
              </w:rPr>
              <w:t>Coût ($US)</w:t>
            </w:r>
          </w:p>
        </w:tc>
      </w:tr>
      <w:tr w:rsidR="00B86382" w:rsidRPr="006A2413" w14:paraId="3C8C361E" w14:textId="77777777" w:rsidTr="008B1544">
        <w:trPr>
          <w:trHeight w:val="98"/>
          <w:tblHeader/>
        </w:trPr>
        <w:tc>
          <w:tcPr>
            <w:tcW w:w="310" w:type="pct"/>
            <w:vMerge/>
          </w:tcPr>
          <w:p w14:paraId="42B94BF1" w14:textId="77777777" w:rsidR="00B86382" w:rsidRPr="006A2413" w:rsidRDefault="00B86382" w:rsidP="009E60D4">
            <w:pPr>
              <w:shd w:val="clear" w:color="auto" w:fill="FFFFFF" w:themeFill="background1"/>
              <w:spacing w:before="20" w:after="20"/>
              <w:jc w:val="left"/>
              <w:rPr>
                <w:rFonts w:asciiTheme="majorBidi" w:hAnsiTheme="majorBidi" w:cstheme="majorBidi"/>
                <w:b/>
                <w:bCs/>
                <w:sz w:val="20"/>
                <w:szCs w:val="20"/>
              </w:rPr>
            </w:pPr>
          </w:p>
        </w:tc>
        <w:tc>
          <w:tcPr>
            <w:tcW w:w="3587" w:type="pct"/>
            <w:vMerge/>
          </w:tcPr>
          <w:p w14:paraId="7B77D12B" w14:textId="76E177AE" w:rsidR="00B86382" w:rsidRPr="006A2413" w:rsidRDefault="00B86382">
            <w:pPr>
              <w:shd w:val="clear" w:color="auto" w:fill="FFFFFF" w:themeFill="background1"/>
              <w:spacing w:before="20" w:after="20"/>
              <w:jc w:val="center"/>
              <w:rPr>
                <w:rFonts w:asciiTheme="majorBidi" w:hAnsiTheme="majorBidi" w:cstheme="majorBidi"/>
                <w:b/>
                <w:bCs/>
                <w:sz w:val="20"/>
                <w:szCs w:val="20"/>
              </w:rPr>
            </w:pPr>
          </w:p>
        </w:tc>
        <w:tc>
          <w:tcPr>
            <w:tcW w:w="566" w:type="pct"/>
          </w:tcPr>
          <w:p w14:paraId="3EA05635" w14:textId="77777777" w:rsidR="00B86382" w:rsidRPr="006A2413" w:rsidRDefault="00B86382">
            <w:pPr>
              <w:shd w:val="clear" w:color="auto" w:fill="FFFFFF" w:themeFill="background1"/>
              <w:spacing w:before="20" w:after="20"/>
              <w:jc w:val="center"/>
              <w:rPr>
                <w:rFonts w:asciiTheme="majorBidi" w:hAnsiTheme="majorBidi" w:cstheme="majorBidi"/>
                <w:b/>
                <w:bCs/>
                <w:sz w:val="20"/>
                <w:szCs w:val="20"/>
              </w:rPr>
            </w:pPr>
            <w:r w:rsidRPr="006A2413">
              <w:rPr>
                <w:rFonts w:asciiTheme="majorBidi" w:hAnsiTheme="majorBidi" w:cstheme="majorBidi"/>
                <w:b/>
                <w:bCs/>
                <w:sz w:val="20"/>
                <w:szCs w:val="20"/>
              </w:rPr>
              <w:t>Phase III</w:t>
            </w:r>
          </w:p>
        </w:tc>
        <w:tc>
          <w:tcPr>
            <w:tcW w:w="538" w:type="pct"/>
          </w:tcPr>
          <w:p w14:paraId="28180533" w14:textId="77777777" w:rsidR="00B86382" w:rsidRPr="006A2413" w:rsidRDefault="00B86382">
            <w:pPr>
              <w:shd w:val="clear" w:color="auto" w:fill="FFFFFF" w:themeFill="background1"/>
              <w:spacing w:before="20" w:after="20"/>
              <w:jc w:val="center"/>
              <w:rPr>
                <w:rFonts w:asciiTheme="majorBidi" w:hAnsiTheme="majorBidi" w:cstheme="majorBidi"/>
                <w:b/>
                <w:bCs/>
                <w:sz w:val="20"/>
                <w:szCs w:val="20"/>
              </w:rPr>
            </w:pPr>
            <w:r w:rsidRPr="006A2413">
              <w:rPr>
                <w:rFonts w:asciiTheme="majorBidi" w:hAnsiTheme="majorBidi" w:cstheme="majorBidi"/>
                <w:b/>
                <w:bCs/>
                <w:sz w:val="20"/>
                <w:szCs w:val="20"/>
              </w:rPr>
              <w:t>Première tranche</w:t>
            </w:r>
          </w:p>
        </w:tc>
      </w:tr>
      <w:tr w:rsidR="00DF3ECA" w:rsidRPr="00DC1ED2" w14:paraId="33D46917" w14:textId="77777777" w:rsidTr="008B1544">
        <w:trPr>
          <w:trHeight w:val="217"/>
          <w:tblHeader/>
        </w:trPr>
        <w:tc>
          <w:tcPr>
            <w:tcW w:w="5000" w:type="pct"/>
            <w:gridSpan w:val="4"/>
          </w:tcPr>
          <w:p w14:paraId="1DF0A41B" w14:textId="5A6F0682" w:rsidR="00DF3ECA" w:rsidRPr="00856D67" w:rsidRDefault="00DF3ECA" w:rsidP="0086399C">
            <w:pPr>
              <w:jc w:val="left"/>
              <w:rPr>
                <w:rFonts w:asciiTheme="majorBidi" w:hAnsiTheme="majorBidi" w:cstheme="majorBidi"/>
                <w:b/>
                <w:bCs/>
                <w:sz w:val="20"/>
                <w:szCs w:val="20"/>
                <w:lang w:val="fr-CA"/>
              </w:rPr>
            </w:pPr>
            <w:r w:rsidRPr="00856D67">
              <w:rPr>
                <w:rStyle w:val="Strong"/>
                <w:sz w:val="20"/>
                <w:szCs w:val="20"/>
                <w:lang w:val="fr-CA"/>
              </w:rPr>
              <w:t>Composante 1 : Cadre réglementaire et mécanisme de contrôle</w:t>
            </w:r>
          </w:p>
        </w:tc>
      </w:tr>
      <w:tr w:rsidR="00B86382" w:rsidRPr="006A2413" w14:paraId="4CA37CAC" w14:textId="77777777" w:rsidTr="005940F2">
        <w:trPr>
          <w:trHeight w:val="217"/>
        </w:trPr>
        <w:tc>
          <w:tcPr>
            <w:tcW w:w="310" w:type="pct"/>
          </w:tcPr>
          <w:p w14:paraId="49BE3F9B" w14:textId="6FDC31DF" w:rsidR="00B86382" w:rsidRPr="006A2413" w:rsidRDefault="00B86382" w:rsidP="009E60D4">
            <w:pPr>
              <w:shd w:val="clear" w:color="auto" w:fill="FFFFFF" w:themeFill="background1"/>
              <w:spacing w:before="20" w:after="20"/>
              <w:jc w:val="left"/>
              <w:rPr>
                <w:rFonts w:asciiTheme="majorBidi" w:hAnsiTheme="majorBidi" w:cstheme="majorBidi"/>
                <w:sz w:val="20"/>
                <w:szCs w:val="20"/>
              </w:rPr>
            </w:pPr>
            <w:r w:rsidRPr="006A2413">
              <w:rPr>
                <w:rFonts w:asciiTheme="majorBidi" w:hAnsiTheme="majorBidi" w:cstheme="majorBidi"/>
                <w:sz w:val="20"/>
                <w:szCs w:val="20"/>
              </w:rPr>
              <w:t>1.1</w:t>
            </w:r>
          </w:p>
        </w:tc>
        <w:tc>
          <w:tcPr>
            <w:tcW w:w="3587" w:type="pct"/>
          </w:tcPr>
          <w:p w14:paraId="76D0638E" w14:textId="76B2ADAF" w:rsidR="00B86382" w:rsidRPr="00856D67" w:rsidRDefault="00B86382" w:rsidP="009E60D4">
            <w:pPr>
              <w:pStyle w:val="ListParagraph"/>
              <w:shd w:val="clear" w:color="auto" w:fill="FFFFFF" w:themeFill="background1"/>
              <w:spacing w:before="20" w:after="20"/>
              <w:ind w:left="0"/>
              <w:rPr>
                <w:rFonts w:asciiTheme="majorBidi" w:hAnsiTheme="majorBidi" w:cstheme="majorBidi"/>
                <w:sz w:val="20"/>
                <w:szCs w:val="20"/>
                <w:lang w:val="fr-CA"/>
              </w:rPr>
            </w:pPr>
            <w:r w:rsidRPr="00856D67">
              <w:rPr>
                <w:rFonts w:asciiTheme="majorBidi" w:hAnsiTheme="majorBidi" w:cstheme="majorBidi"/>
                <w:sz w:val="20"/>
                <w:szCs w:val="20"/>
                <w:lang w:val="fr-CA"/>
              </w:rPr>
              <w:t xml:space="preserve">Appui </w:t>
            </w:r>
            <w:r w:rsidR="001746DC" w:rsidRPr="00856D67">
              <w:rPr>
                <w:color w:val="000000"/>
                <w:sz w:val="20"/>
                <w:szCs w:val="20"/>
                <w:lang w:val="fr-CA"/>
              </w:rPr>
              <w:t xml:space="preserve">à la mise en œuvre des mesures réglementaires existantes ainsi qu’à la </w:t>
            </w:r>
            <w:r w:rsidR="001646D4" w:rsidRPr="00856D67">
              <w:rPr>
                <w:color w:val="000000"/>
                <w:sz w:val="20"/>
                <w:szCs w:val="20"/>
                <w:lang w:val="fr-CA"/>
              </w:rPr>
              <w:t xml:space="preserve">mise à jour et </w:t>
            </w:r>
            <w:r w:rsidR="001746DC" w:rsidRPr="00856D67">
              <w:rPr>
                <w:color w:val="000000"/>
                <w:sz w:val="20"/>
                <w:szCs w:val="20"/>
                <w:lang w:val="fr-CA"/>
              </w:rPr>
              <w:t>à l’adoption de nouvelles réglementations, y compris l’organisation de réunions de coordination avec les autorités publiques concernées et les parties prenantes du secteur privé.</w:t>
            </w:r>
          </w:p>
        </w:tc>
        <w:tc>
          <w:tcPr>
            <w:tcW w:w="566" w:type="pct"/>
          </w:tcPr>
          <w:p w14:paraId="33883460" w14:textId="77777777" w:rsidR="00B86382" w:rsidRPr="006A2413" w:rsidRDefault="00B86382" w:rsidP="009302FB">
            <w:pPr>
              <w:shd w:val="clear" w:color="auto" w:fill="FFFFFF" w:themeFill="background1"/>
              <w:spacing w:before="20" w:after="20"/>
              <w:jc w:val="right"/>
              <w:rPr>
                <w:rFonts w:asciiTheme="majorBidi" w:hAnsiTheme="majorBidi" w:cstheme="majorBidi"/>
                <w:sz w:val="20"/>
                <w:szCs w:val="20"/>
              </w:rPr>
            </w:pPr>
            <w:r w:rsidRPr="006A2413">
              <w:rPr>
                <w:rFonts w:asciiTheme="majorBidi" w:hAnsiTheme="majorBidi" w:cstheme="majorBidi"/>
                <w:color w:val="000000"/>
                <w:sz w:val="20"/>
                <w:szCs w:val="20"/>
              </w:rPr>
              <w:t>12 052</w:t>
            </w:r>
          </w:p>
        </w:tc>
        <w:tc>
          <w:tcPr>
            <w:tcW w:w="538" w:type="pct"/>
          </w:tcPr>
          <w:p w14:paraId="0B4E0F09" w14:textId="77777777" w:rsidR="00B86382" w:rsidRPr="006A2413" w:rsidRDefault="00B86382" w:rsidP="009302FB">
            <w:pPr>
              <w:shd w:val="clear" w:color="auto" w:fill="FFFFFF" w:themeFill="background1"/>
              <w:spacing w:before="20" w:after="20"/>
              <w:jc w:val="right"/>
              <w:rPr>
                <w:rFonts w:asciiTheme="majorBidi" w:hAnsiTheme="majorBidi" w:cstheme="majorBidi"/>
                <w:sz w:val="20"/>
                <w:szCs w:val="20"/>
              </w:rPr>
            </w:pPr>
            <w:r w:rsidRPr="006A2413">
              <w:rPr>
                <w:rFonts w:asciiTheme="majorBidi" w:hAnsiTheme="majorBidi" w:cstheme="majorBidi"/>
                <w:color w:val="000000"/>
                <w:sz w:val="20"/>
                <w:szCs w:val="20"/>
              </w:rPr>
              <w:t>3 000</w:t>
            </w:r>
          </w:p>
        </w:tc>
      </w:tr>
      <w:tr w:rsidR="00B86382" w:rsidRPr="006A2413" w14:paraId="29D2F481" w14:textId="77777777" w:rsidTr="005940F2">
        <w:trPr>
          <w:trHeight w:val="225"/>
        </w:trPr>
        <w:tc>
          <w:tcPr>
            <w:tcW w:w="310" w:type="pct"/>
          </w:tcPr>
          <w:p w14:paraId="4D39D2CF" w14:textId="6DEA6E6C" w:rsidR="00B86382" w:rsidRPr="006A2413" w:rsidRDefault="009750D8" w:rsidP="009E60D4">
            <w:pPr>
              <w:pStyle w:val="ListParagraph"/>
              <w:shd w:val="clear" w:color="auto" w:fill="FFFFFF" w:themeFill="background1"/>
              <w:spacing w:before="20" w:after="20"/>
              <w:ind w:left="0" w:right="-60"/>
              <w:jc w:val="left"/>
              <w:rPr>
                <w:rFonts w:asciiTheme="majorBidi" w:hAnsiTheme="majorBidi" w:cstheme="majorBidi"/>
                <w:color w:val="000000"/>
                <w:sz w:val="20"/>
                <w:szCs w:val="20"/>
              </w:rPr>
            </w:pPr>
            <w:r w:rsidRPr="006A2413">
              <w:rPr>
                <w:rFonts w:asciiTheme="majorBidi" w:hAnsiTheme="majorBidi" w:cstheme="majorBidi"/>
                <w:color w:val="000000"/>
                <w:sz w:val="20"/>
                <w:szCs w:val="20"/>
              </w:rPr>
              <w:lastRenderedPageBreak/>
              <w:t>1.</w:t>
            </w:r>
            <w:r w:rsidR="006F6F17">
              <w:rPr>
                <w:rFonts w:asciiTheme="majorBidi" w:hAnsiTheme="majorBidi" w:cstheme="majorBidi"/>
                <w:color w:val="000000"/>
                <w:sz w:val="20"/>
                <w:szCs w:val="20"/>
              </w:rPr>
              <w:t>2</w:t>
            </w:r>
          </w:p>
        </w:tc>
        <w:tc>
          <w:tcPr>
            <w:tcW w:w="3587" w:type="pct"/>
          </w:tcPr>
          <w:p w14:paraId="36F2B95D" w14:textId="0701D640" w:rsidR="00B86382" w:rsidRPr="00856D67" w:rsidRDefault="00EB487C" w:rsidP="00225CCD">
            <w:pPr>
              <w:pStyle w:val="ListParagraph"/>
              <w:shd w:val="clear" w:color="auto" w:fill="FFFFFF" w:themeFill="background1"/>
              <w:spacing w:before="20" w:after="20"/>
              <w:ind w:left="57"/>
              <w:rPr>
                <w:rFonts w:asciiTheme="majorBidi" w:hAnsiTheme="majorBidi" w:cstheme="majorBidi"/>
                <w:sz w:val="20"/>
                <w:szCs w:val="20"/>
                <w:lang w:val="fr-CA"/>
              </w:rPr>
            </w:pPr>
            <w:r w:rsidRPr="00856D67">
              <w:rPr>
                <w:color w:val="000000"/>
                <w:sz w:val="20"/>
                <w:szCs w:val="20"/>
                <w:lang w:val="fr-CA"/>
              </w:rPr>
              <w:t xml:space="preserve">Évaluation nationale visant à élaborer une stratégie de gestion de la consommation pendant la </w:t>
            </w:r>
            <w:r w:rsidR="00CC548B" w:rsidRPr="00856D67">
              <w:rPr>
                <w:color w:val="000000"/>
                <w:sz w:val="20"/>
                <w:szCs w:val="20"/>
                <w:lang w:val="fr-CA"/>
              </w:rPr>
              <w:t>période</w:t>
            </w:r>
            <w:r w:rsidRPr="00856D67">
              <w:rPr>
                <w:color w:val="000000"/>
                <w:sz w:val="20"/>
                <w:szCs w:val="20"/>
                <w:lang w:val="fr-CA"/>
              </w:rPr>
              <w:t xml:space="preserve"> de maintien</w:t>
            </w:r>
            <w:r w:rsidR="00B86382" w:rsidRPr="00856D67">
              <w:rPr>
                <w:rFonts w:asciiTheme="majorBidi" w:hAnsiTheme="majorBidi" w:cstheme="majorBidi"/>
                <w:color w:val="000000"/>
                <w:sz w:val="20"/>
                <w:szCs w:val="20"/>
                <w:lang w:val="fr-CA"/>
              </w:rPr>
              <w:t xml:space="preserve">, en analysant la demande restante en matière d'entretien des équipements utilisant du HCFC-22 et </w:t>
            </w:r>
            <w:r w:rsidR="00916608" w:rsidRPr="00856D67">
              <w:rPr>
                <w:rFonts w:asciiTheme="majorBidi" w:hAnsiTheme="majorBidi" w:cstheme="majorBidi"/>
                <w:color w:val="000000"/>
                <w:sz w:val="20"/>
                <w:szCs w:val="20"/>
                <w:lang w:val="fr-CA"/>
              </w:rPr>
              <w:t>les installations</w:t>
            </w:r>
            <w:r w:rsidR="001C3E71" w:rsidRPr="00856D67">
              <w:rPr>
                <w:rFonts w:asciiTheme="majorBidi" w:hAnsiTheme="majorBidi" w:cstheme="majorBidi"/>
                <w:color w:val="000000"/>
                <w:sz w:val="20"/>
                <w:szCs w:val="20"/>
                <w:lang w:val="fr-CA"/>
              </w:rPr>
              <w:t xml:space="preserve"> à base de HCFC </w:t>
            </w:r>
            <w:r w:rsidR="00A845A6" w:rsidRPr="00856D67">
              <w:rPr>
                <w:rFonts w:asciiTheme="majorBidi" w:hAnsiTheme="majorBidi" w:cstheme="majorBidi"/>
                <w:color w:val="000000"/>
                <w:sz w:val="20"/>
                <w:szCs w:val="20"/>
                <w:lang w:val="fr-CA"/>
              </w:rPr>
              <w:t xml:space="preserve">qui devraient être en service </w:t>
            </w:r>
            <w:r w:rsidR="00B86382" w:rsidRPr="00856D67">
              <w:rPr>
                <w:rFonts w:asciiTheme="majorBidi" w:hAnsiTheme="majorBidi" w:cstheme="majorBidi"/>
                <w:color w:val="000000"/>
                <w:sz w:val="20"/>
                <w:szCs w:val="20"/>
                <w:lang w:val="fr-CA"/>
              </w:rPr>
              <w:t>après 2030, en examinant le cadre réglementaire, institutionnel et de mise en application existant afin d'identifier les lacunes et les risques</w:t>
            </w:r>
            <w:r w:rsidR="00F8650F" w:rsidRPr="00856D67">
              <w:rPr>
                <w:rFonts w:asciiTheme="majorBidi" w:hAnsiTheme="majorBidi" w:cstheme="majorBidi"/>
                <w:color w:val="000000"/>
                <w:sz w:val="20"/>
                <w:szCs w:val="20"/>
                <w:lang w:val="fr-CA"/>
              </w:rPr>
              <w:t xml:space="preserve">, et </w:t>
            </w:r>
            <w:r w:rsidR="00B86382" w:rsidRPr="00856D67">
              <w:rPr>
                <w:rFonts w:asciiTheme="majorBidi" w:hAnsiTheme="majorBidi" w:cstheme="majorBidi"/>
                <w:color w:val="000000"/>
                <w:sz w:val="20"/>
                <w:szCs w:val="20"/>
                <w:lang w:val="fr-CA"/>
              </w:rPr>
              <w:t>en élaborant une stratégie pratique de gestion de la consommation pour la période 2030-2040.</w:t>
            </w:r>
          </w:p>
        </w:tc>
        <w:tc>
          <w:tcPr>
            <w:tcW w:w="566" w:type="pct"/>
          </w:tcPr>
          <w:p w14:paraId="18BDE753" w14:textId="77777777" w:rsidR="00B86382" w:rsidRPr="006A2413" w:rsidRDefault="00B86382" w:rsidP="009302FB">
            <w:pPr>
              <w:shd w:val="clear" w:color="auto" w:fill="FFFFFF" w:themeFill="background1"/>
              <w:spacing w:before="20" w:after="20"/>
              <w:jc w:val="right"/>
              <w:rPr>
                <w:rFonts w:asciiTheme="majorBidi" w:hAnsiTheme="majorBidi" w:cstheme="majorBidi"/>
                <w:sz w:val="20"/>
                <w:szCs w:val="20"/>
              </w:rPr>
            </w:pPr>
            <w:r w:rsidRPr="006A2413">
              <w:rPr>
                <w:rFonts w:asciiTheme="majorBidi" w:hAnsiTheme="majorBidi" w:cstheme="majorBidi"/>
                <w:color w:val="000000"/>
                <w:sz w:val="20"/>
                <w:szCs w:val="20"/>
              </w:rPr>
              <w:t>25 000</w:t>
            </w:r>
          </w:p>
        </w:tc>
        <w:tc>
          <w:tcPr>
            <w:tcW w:w="538" w:type="pct"/>
          </w:tcPr>
          <w:p w14:paraId="48601A04" w14:textId="47CE4B10" w:rsidR="00B86382" w:rsidRPr="006A2413" w:rsidRDefault="00B86382" w:rsidP="009302FB">
            <w:pPr>
              <w:shd w:val="clear" w:color="auto" w:fill="FFFFFF" w:themeFill="background1"/>
              <w:spacing w:before="20" w:after="20"/>
              <w:jc w:val="right"/>
              <w:rPr>
                <w:rFonts w:asciiTheme="majorBidi" w:hAnsiTheme="majorBidi" w:cstheme="majorBidi"/>
                <w:sz w:val="20"/>
                <w:szCs w:val="20"/>
              </w:rPr>
            </w:pPr>
            <w:r w:rsidRPr="006A2413">
              <w:rPr>
                <w:color w:val="000000"/>
                <w:sz w:val="20"/>
                <w:szCs w:val="20"/>
              </w:rPr>
              <w:t>-</w:t>
            </w:r>
          </w:p>
        </w:tc>
      </w:tr>
      <w:tr w:rsidR="00B86382" w:rsidRPr="006A2413" w14:paraId="382D75D6" w14:textId="77777777" w:rsidTr="005940F2">
        <w:trPr>
          <w:trHeight w:val="225"/>
        </w:trPr>
        <w:tc>
          <w:tcPr>
            <w:tcW w:w="310" w:type="pct"/>
          </w:tcPr>
          <w:p w14:paraId="51CC0637" w14:textId="50394296" w:rsidR="00B86382" w:rsidRPr="006A2413" w:rsidRDefault="00A00005" w:rsidP="00225CCD">
            <w:pPr>
              <w:pStyle w:val="ListParagraph"/>
              <w:shd w:val="clear" w:color="auto" w:fill="FFFFFF" w:themeFill="background1"/>
              <w:spacing w:before="20" w:after="20"/>
              <w:ind w:left="0"/>
              <w:jc w:val="left"/>
              <w:rPr>
                <w:rFonts w:asciiTheme="majorBidi" w:hAnsiTheme="majorBidi" w:cstheme="majorBidi"/>
                <w:color w:val="000000"/>
                <w:sz w:val="20"/>
                <w:szCs w:val="20"/>
              </w:rPr>
            </w:pPr>
            <w:r w:rsidRPr="006A2413">
              <w:rPr>
                <w:rFonts w:asciiTheme="majorBidi" w:hAnsiTheme="majorBidi" w:cstheme="majorBidi"/>
                <w:color w:val="000000"/>
                <w:sz w:val="20"/>
                <w:szCs w:val="20"/>
              </w:rPr>
              <w:t>1.3</w:t>
            </w:r>
          </w:p>
        </w:tc>
        <w:tc>
          <w:tcPr>
            <w:tcW w:w="3587" w:type="pct"/>
          </w:tcPr>
          <w:p w14:paraId="1CFAC5AB" w14:textId="76FA7BE2" w:rsidR="00B86382" w:rsidRPr="00856D67" w:rsidRDefault="002971B7" w:rsidP="00225CCD">
            <w:pPr>
              <w:pStyle w:val="ListParagraph"/>
              <w:shd w:val="clear" w:color="auto" w:fill="FFFFFF" w:themeFill="background1"/>
              <w:spacing w:before="20" w:after="20"/>
              <w:ind w:left="0"/>
              <w:rPr>
                <w:rFonts w:asciiTheme="majorBidi" w:hAnsiTheme="majorBidi" w:cstheme="majorBidi"/>
                <w:sz w:val="20"/>
                <w:szCs w:val="20"/>
                <w:lang w:val="fr-CA"/>
              </w:rPr>
            </w:pPr>
            <w:r w:rsidRPr="00856D67">
              <w:rPr>
                <w:color w:val="000000"/>
                <w:sz w:val="20"/>
                <w:szCs w:val="20"/>
                <w:lang w:val="fr-CA"/>
              </w:rPr>
              <w:t xml:space="preserve">Fourniture de </w:t>
            </w:r>
            <w:r w:rsidR="00C06BA9" w:rsidRPr="00856D67">
              <w:rPr>
                <w:color w:val="000000"/>
                <w:sz w:val="20"/>
                <w:szCs w:val="20"/>
                <w:lang w:val="fr-CA"/>
              </w:rPr>
              <w:t xml:space="preserve">six </w:t>
            </w:r>
            <w:r w:rsidRPr="00856D67">
              <w:rPr>
                <w:color w:val="000000"/>
                <w:sz w:val="20"/>
                <w:szCs w:val="20"/>
                <w:lang w:val="fr-CA"/>
              </w:rPr>
              <w:t>identifiants</w:t>
            </w:r>
            <w:r w:rsidR="00395BF9" w:rsidRPr="00856D67">
              <w:rPr>
                <w:color w:val="000000"/>
                <w:sz w:val="20"/>
                <w:szCs w:val="20"/>
                <w:lang w:val="fr-CA"/>
              </w:rPr>
              <w:t xml:space="preserve"> de réfrigérants </w:t>
            </w:r>
            <w:r w:rsidR="00B86382" w:rsidRPr="00856D67">
              <w:rPr>
                <w:rFonts w:asciiTheme="majorBidi" w:hAnsiTheme="majorBidi" w:cstheme="majorBidi"/>
                <w:color w:val="000000"/>
                <w:sz w:val="20"/>
                <w:szCs w:val="20"/>
                <w:lang w:val="fr-CA"/>
              </w:rPr>
              <w:t xml:space="preserve">pour </w:t>
            </w:r>
            <w:r w:rsidR="00B72B96" w:rsidRPr="00856D67">
              <w:rPr>
                <w:rFonts w:asciiTheme="majorBidi" w:hAnsiTheme="majorBidi" w:cstheme="majorBidi"/>
                <w:color w:val="000000"/>
                <w:sz w:val="20"/>
                <w:szCs w:val="20"/>
                <w:lang w:val="fr-CA"/>
              </w:rPr>
              <w:t>les contrôles douaniers et aux frontières</w:t>
            </w:r>
            <w:r w:rsidR="00AA4963" w:rsidRPr="00856D67">
              <w:rPr>
                <w:rFonts w:asciiTheme="majorBidi" w:hAnsiTheme="majorBidi" w:cstheme="majorBidi"/>
                <w:color w:val="000000"/>
                <w:sz w:val="20"/>
                <w:szCs w:val="20"/>
                <w:lang w:val="fr-CA"/>
              </w:rPr>
              <w:t>.</w:t>
            </w:r>
          </w:p>
        </w:tc>
        <w:tc>
          <w:tcPr>
            <w:tcW w:w="566" w:type="pct"/>
          </w:tcPr>
          <w:p w14:paraId="5B7DEB90" w14:textId="77777777" w:rsidR="00B86382" w:rsidRPr="006A2413" w:rsidRDefault="00B86382" w:rsidP="009302FB">
            <w:pPr>
              <w:shd w:val="clear" w:color="auto" w:fill="FFFFFF" w:themeFill="background1"/>
              <w:spacing w:before="20" w:after="20"/>
              <w:jc w:val="right"/>
              <w:rPr>
                <w:rFonts w:asciiTheme="majorBidi" w:hAnsiTheme="majorBidi" w:cstheme="majorBidi"/>
                <w:sz w:val="20"/>
                <w:szCs w:val="20"/>
              </w:rPr>
            </w:pPr>
            <w:r w:rsidRPr="006A2413">
              <w:rPr>
                <w:rFonts w:asciiTheme="majorBidi" w:hAnsiTheme="majorBidi" w:cstheme="majorBidi"/>
                <w:color w:val="000000"/>
                <w:sz w:val="20"/>
                <w:szCs w:val="20"/>
              </w:rPr>
              <w:t>36 000</w:t>
            </w:r>
          </w:p>
        </w:tc>
        <w:tc>
          <w:tcPr>
            <w:tcW w:w="538" w:type="pct"/>
          </w:tcPr>
          <w:p w14:paraId="08C2E73B" w14:textId="50228326" w:rsidR="00B86382" w:rsidRPr="006A2413" w:rsidRDefault="00B86382" w:rsidP="009302FB">
            <w:pPr>
              <w:shd w:val="clear" w:color="auto" w:fill="FFFFFF" w:themeFill="background1"/>
              <w:spacing w:before="20" w:after="20"/>
              <w:jc w:val="right"/>
              <w:rPr>
                <w:rFonts w:asciiTheme="majorBidi" w:hAnsiTheme="majorBidi" w:cstheme="majorBidi"/>
                <w:sz w:val="20"/>
                <w:szCs w:val="20"/>
              </w:rPr>
            </w:pPr>
            <w:r w:rsidRPr="006A2413">
              <w:rPr>
                <w:color w:val="000000"/>
                <w:sz w:val="20"/>
                <w:szCs w:val="20"/>
              </w:rPr>
              <w:t>-</w:t>
            </w:r>
          </w:p>
        </w:tc>
      </w:tr>
      <w:tr w:rsidR="00B86382" w:rsidRPr="006A2413" w14:paraId="4AE1798D" w14:textId="77777777" w:rsidTr="005940F2">
        <w:trPr>
          <w:trHeight w:val="225"/>
        </w:trPr>
        <w:tc>
          <w:tcPr>
            <w:tcW w:w="310" w:type="pct"/>
          </w:tcPr>
          <w:p w14:paraId="26E953AC" w14:textId="7F7233EF" w:rsidR="00B86382" w:rsidRPr="006A2413" w:rsidRDefault="00A00005" w:rsidP="0086399C">
            <w:pPr>
              <w:pStyle w:val="ListParagraph"/>
              <w:shd w:val="clear" w:color="auto" w:fill="FFFFFF" w:themeFill="background1"/>
              <w:spacing w:before="20"/>
              <w:ind w:left="0"/>
              <w:jc w:val="left"/>
              <w:rPr>
                <w:rFonts w:asciiTheme="majorBidi" w:hAnsiTheme="majorBidi" w:cstheme="majorBidi"/>
                <w:color w:val="000000"/>
                <w:sz w:val="20"/>
                <w:szCs w:val="20"/>
              </w:rPr>
            </w:pPr>
            <w:r w:rsidRPr="006A2413">
              <w:rPr>
                <w:rFonts w:asciiTheme="majorBidi" w:hAnsiTheme="majorBidi" w:cstheme="majorBidi"/>
                <w:color w:val="000000"/>
                <w:sz w:val="20"/>
                <w:szCs w:val="20"/>
              </w:rPr>
              <w:t>1</w:t>
            </w:r>
            <w:r w:rsidR="006F6F17">
              <w:rPr>
                <w:rFonts w:asciiTheme="majorBidi" w:hAnsiTheme="majorBidi" w:cstheme="majorBidi"/>
                <w:color w:val="000000"/>
                <w:sz w:val="20"/>
                <w:szCs w:val="20"/>
              </w:rPr>
              <w:t>.4</w:t>
            </w:r>
          </w:p>
        </w:tc>
        <w:tc>
          <w:tcPr>
            <w:tcW w:w="3587" w:type="pct"/>
          </w:tcPr>
          <w:p w14:paraId="430E5D72" w14:textId="161CD1EB" w:rsidR="00B86382" w:rsidRPr="00856D67" w:rsidRDefault="007702D8" w:rsidP="00225CCD">
            <w:pPr>
              <w:pStyle w:val="ListParagraph"/>
              <w:shd w:val="clear" w:color="auto" w:fill="FFFFFF" w:themeFill="background1"/>
              <w:spacing w:before="20"/>
              <w:ind w:left="0"/>
              <w:rPr>
                <w:rFonts w:asciiTheme="majorBidi" w:hAnsiTheme="majorBidi" w:cstheme="majorBidi"/>
                <w:color w:val="000000"/>
                <w:sz w:val="20"/>
                <w:szCs w:val="20"/>
                <w:lang w:val="fr-CA"/>
              </w:rPr>
            </w:pPr>
            <w:r w:rsidRPr="00856D67">
              <w:rPr>
                <w:rFonts w:asciiTheme="majorBidi" w:hAnsiTheme="majorBidi" w:cstheme="majorBidi"/>
                <w:color w:val="000000"/>
                <w:sz w:val="20"/>
                <w:szCs w:val="20"/>
                <w:lang w:val="fr-CA"/>
              </w:rPr>
              <w:t xml:space="preserve">Formation </w:t>
            </w:r>
            <w:r w:rsidR="00B86382" w:rsidRPr="00856D67">
              <w:rPr>
                <w:rFonts w:asciiTheme="majorBidi" w:hAnsiTheme="majorBidi" w:cstheme="majorBidi"/>
                <w:color w:val="000000"/>
                <w:sz w:val="20"/>
                <w:szCs w:val="20"/>
                <w:lang w:val="fr-CA"/>
              </w:rPr>
              <w:t xml:space="preserve">de 100 agents du bureau des douanes et inspecteurs de l'environnement </w:t>
            </w:r>
            <w:r w:rsidR="00CF06DC" w:rsidRPr="00856D67">
              <w:rPr>
                <w:rFonts w:asciiTheme="majorBidi" w:hAnsiTheme="majorBidi" w:cstheme="majorBidi"/>
                <w:color w:val="000000"/>
                <w:sz w:val="20"/>
                <w:szCs w:val="20"/>
                <w:lang w:val="fr-CA"/>
              </w:rPr>
              <w:t>(</w:t>
            </w:r>
            <w:r w:rsidR="00B86382" w:rsidRPr="00856D67">
              <w:rPr>
                <w:rFonts w:asciiTheme="majorBidi" w:hAnsiTheme="majorBidi" w:cstheme="majorBidi"/>
                <w:color w:val="000000"/>
                <w:sz w:val="20"/>
                <w:szCs w:val="20"/>
                <w:lang w:val="fr-CA"/>
              </w:rPr>
              <w:t>théorique et pratique</w:t>
            </w:r>
            <w:r w:rsidR="00CF06DC" w:rsidRPr="00856D67">
              <w:rPr>
                <w:rFonts w:asciiTheme="majorBidi" w:hAnsiTheme="majorBidi" w:cstheme="majorBidi"/>
                <w:color w:val="000000"/>
                <w:sz w:val="20"/>
                <w:szCs w:val="20"/>
                <w:lang w:val="fr-CA"/>
              </w:rPr>
              <w:t>)</w:t>
            </w:r>
            <w:r w:rsidR="00B86382" w:rsidRPr="00856D67">
              <w:rPr>
                <w:rFonts w:asciiTheme="majorBidi" w:hAnsiTheme="majorBidi" w:cstheme="majorBidi"/>
                <w:color w:val="000000"/>
                <w:sz w:val="20"/>
                <w:szCs w:val="20"/>
                <w:lang w:val="fr-CA"/>
              </w:rPr>
              <w:t xml:space="preserve">, </w:t>
            </w:r>
            <w:r w:rsidR="00CF06DC" w:rsidRPr="00856D67">
              <w:rPr>
                <w:rFonts w:asciiTheme="majorBidi" w:hAnsiTheme="majorBidi" w:cstheme="majorBidi"/>
                <w:color w:val="000000"/>
                <w:sz w:val="20"/>
                <w:szCs w:val="20"/>
                <w:lang w:val="fr-CA"/>
              </w:rPr>
              <w:t xml:space="preserve">avec </w:t>
            </w:r>
            <w:r w:rsidR="0050096B" w:rsidRPr="00856D67">
              <w:rPr>
                <w:rFonts w:asciiTheme="majorBidi" w:hAnsiTheme="majorBidi" w:cstheme="majorBidi"/>
                <w:color w:val="000000"/>
                <w:sz w:val="20"/>
                <w:szCs w:val="20"/>
                <w:lang w:val="fr-CA"/>
              </w:rPr>
              <w:t xml:space="preserve">pour cible une participation d'au moins 10 % de femmes. </w:t>
            </w:r>
          </w:p>
        </w:tc>
        <w:tc>
          <w:tcPr>
            <w:tcW w:w="566" w:type="pct"/>
          </w:tcPr>
          <w:p w14:paraId="1923BBED" w14:textId="77777777" w:rsidR="00B86382" w:rsidRPr="006A2413" w:rsidRDefault="00B86382" w:rsidP="009302FB">
            <w:pPr>
              <w:shd w:val="clear" w:color="auto" w:fill="FFFFFF" w:themeFill="background1"/>
              <w:spacing w:before="20" w:after="20"/>
              <w:jc w:val="right"/>
              <w:rPr>
                <w:rFonts w:asciiTheme="majorBidi" w:hAnsiTheme="majorBidi" w:cstheme="majorBidi"/>
                <w:color w:val="000000"/>
                <w:sz w:val="20"/>
                <w:szCs w:val="20"/>
              </w:rPr>
            </w:pPr>
            <w:r w:rsidRPr="006A2413">
              <w:rPr>
                <w:rFonts w:asciiTheme="majorBidi" w:hAnsiTheme="majorBidi" w:cstheme="majorBidi"/>
                <w:color w:val="000000"/>
                <w:sz w:val="20"/>
                <w:szCs w:val="20"/>
              </w:rPr>
              <w:t>25 000</w:t>
            </w:r>
          </w:p>
        </w:tc>
        <w:tc>
          <w:tcPr>
            <w:tcW w:w="538" w:type="pct"/>
          </w:tcPr>
          <w:p w14:paraId="0AED40F4" w14:textId="570E1694" w:rsidR="00B86382" w:rsidRPr="006A2413" w:rsidRDefault="00B86382" w:rsidP="009302FB">
            <w:pPr>
              <w:shd w:val="clear" w:color="auto" w:fill="FFFFFF" w:themeFill="background1"/>
              <w:spacing w:before="20" w:after="20"/>
              <w:jc w:val="right"/>
              <w:rPr>
                <w:rFonts w:asciiTheme="majorBidi" w:hAnsiTheme="majorBidi" w:cstheme="majorBidi"/>
                <w:sz w:val="20"/>
                <w:szCs w:val="20"/>
              </w:rPr>
            </w:pPr>
            <w:r w:rsidRPr="006A2413">
              <w:rPr>
                <w:color w:val="000000"/>
                <w:sz w:val="20"/>
                <w:szCs w:val="20"/>
              </w:rPr>
              <w:t>-</w:t>
            </w:r>
          </w:p>
        </w:tc>
      </w:tr>
      <w:tr w:rsidR="00A805FB" w:rsidRPr="006A2413" w14:paraId="6FD79099" w14:textId="77777777" w:rsidTr="005940F2">
        <w:trPr>
          <w:trHeight w:val="225"/>
        </w:trPr>
        <w:tc>
          <w:tcPr>
            <w:tcW w:w="3897" w:type="pct"/>
            <w:gridSpan w:val="2"/>
          </w:tcPr>
          <w:p w14:paraId="2E55D8CC" w14:textId="49B54E4C" w:rsidR="00A805FB" w:rsidRPr="006A2413" w:rsidRDefault="00A805FB" w:rsidP="0086399C">
            <w:pPr>
              <w:shd w:val="clear" w:color="auto" w:fill="FFFFFF" w:themeFill="background1"/>
              <w:spacing w:before="20"/>
              <w:jc w:val="left"/>
              <w:rPr>
                <w:rFonts w:asciiTheme="majorBidi" w:hAnsiTheme="majorBidi" w:cstheme="majorBidi"/>
                <w:b/>
                <w:bCs/>
                <w:color w:val="000000"/>
                <w:sz w:val="20"/>
                <w:szCs w:val="20"/>
              </w:rPr>
            </w:pPr>
            <w:r w:rsidRPr="006A2413">
              <w:rPr>
                <w:rFonts w:asciiTheme="majorBidi" w:hAnsiTheme="majorBidi" w:cstheme="majorBidi"/>
                <w:b/>
                <w:bCs/>
                <w:color w:val="000000"/>
                <w:sz w:val="20"/>
                <w:szCs w:val="20"/>
              </w:rPr>
              <w:t>Total partiel</w:t>
            </w:r>
          </w:p>
        </w:tc>
        <w:tc>
          <w:tcPr>
            <w:tcW w:w="566" w:type="pct"/>
          </w:tcPr>
          <w:p w14:paraId="2E6ADC75" w14:textId="4DE09F66" w:rsidR="00A805FB" w:rsidRPr="006A2413" w:rsidRDefault="00A805FB" w:rsidP="009302FB">
            <w:pPr>
              <w:shd w:val="clear" w:color="auto" w:fill="FFFFFF" w:themeFill="background1"/>
              <w:spacing w:before="20" w:after="20"/>
              <w:jc w:val="right"/>
              <w:rPr>
                <w:rFonts w:asciiTheme="majorBidi" w:hAnsiTheme="majorBidi" w:cstheme="majorBidi"/>
                <w:color w:val="000000"/>
                <w:sz w:val="20"/>
                <w:szCs w:val="20"/>
              </w:rPr>
            </w:pPr>
            <w:r w:rsidRPr="006A2413">
              <w:rPr>
                <w:rFonts w:asciiTheme="majorBidi" w:hAnsiTheme="majorBidi" w:cstheme="majorBidi"/>
                <w:b/>
                <w:bCs/>
                <w:sz w:val="20"/>
                <w:szCs w:val="20"/>
              </w:rPr>
              <w:t>98 052</w:t>
            </w:r>
          </w:p>
        </w:tc>
        <w:tc>
          <w:tcPr>
            <w:tcW w:w="538" w:type="pct"/>
          </w:tcPr>
          <w:p w14:paraId="54983FE1" w14:textId="3D4FFD1F" w:rsidR="00A805FB" w:rsidRPr="006A2413" w:rsidRDefault="00A805FB" w:rsidP="009302FB">
            <w:pPr>
              <w:shd w:val="clear" w:color="auto" w:fill="FFFFFF" w:themeFill="background1"/>
              <w:spacing w:before="20" w:after="20"/>
              <w:jc w:val="right"/>
              <w:rPr>
                <w:color w:val="000000"/>
                <w:sz w:val="20"/>
                <w:szCs w:val="20"/>
              </w:rPr>
            </w:pPr>
            <w:r w:rsidRPr="006A2413">
              <w:rPr>
                <w:rFonts w:asciiTheme="majorBidi" w:hAnsiTheme="majorBidi" w:cstheme="majorBidi"/>
                <w:b/>
                <w:bCs/>
                <w:sz w:val="20"/>
                <w:szCs w:val="20"/>
              </w:rPr>
              <w:t>3 000</w:t>
            </w:r>
          </w:p>
        </w:tc>
      </w:tr>
      <w:tr w:rsidR="00DF3ECA" w:rsidRPr="00DC1ED2" w14:paraId="3AC29E2A" w14:textId="77777777" w:rsidTr="005940F2">
        <w:trPr>
          <w:trHeight w:val="220"/>
        </w:trPr>
        <w:tc>
          <w:tcPr>
            <w:tcW w:w="5000" w:type="pct"/>
            <w:gridSpan w:val="4"/>
          </w:tcPr>
          <w:p w14:paraId="777E1398" w14:textId="5ADF69C0" w:rsidR="00DF3ECA" w:rsidRPr="00856D67" w:rsidRDefault="00DF3ECA" w:rsidP="0086399C">
            <w:pPr>
              <w:spacing w:before="20" w:after="20"/>
              <w:jc w:val="left"/>
              <w:rPr>
                <w:rFonts w:asciiTheme="majorBidi" w:hAnsiTheme="majorBidi" w:cstheme="majorBidi"/>
                <w:sz w:val="20"/>
                <w:szCs w:val="20"/>
                <w:lang w:val="fr-CA"/>
              </w:rPr>
            </w:pPr>
            <w:r w:rsidRPr="00856D67">
              <w:rPr>
                <w:b/>
                <w:color w:val="000000"/>
                <w:sz w:val="20"/>
                <w:szCs w:val="20"/>
                <w:lang w:val="fr-CA"/>
              </w:rPr>
              <w:t xml:space="preserve">Volet 2 : </w:t>
            </w:r>
            <w:r w:rsidRPr="00856D67">
              <w:rPr>
                <w:rFonts w:asciiTheme="majorBidi" w:hAnsiTheme="majorBidi" w:cstheme="majorBidi"/>
                <w:b/>
                <w:color w:val="000000"/>
                <w:sz w:val="20"/>
                <w:szCs w:val="20"/>
                <w:lang w:val="fr-CA"/>
              </w:rPr>
              <w:t>Renforcement de la capacité</w:t>
            </w:r>
          </w:p>
        </w:tc>
      </w:tr>
      <w:tr w:rsidR="00B86382" w:rsidRPr="006A2413" w14:paraId="79343A46" w14:textId="77777777" w:rsidTr="005940F2">
        <w:trPr>
          <w:trHeight w:val="701"/>
        </w:trPr>
        <w:tc>
          <w:tcPr>
            <w:tcW w:w="310" w:type="pct"/>
            <w:tcBorders>
              <w:bottom w:val="single" w:sz="4" w:space="0" w:color="auto"/>
            </w:tcBorders>
          </w:tcPr>
          <w:p w14:paraId="3AF83541" w14:textId="6C5B0B3C" w:rsidR="00B86382" w:rsidRPr="006A2413" w:rsidRDefault="00AA1838" w:rsidP="00F31914">
            <w:pPr>
              <w:pStyle w:val="ListParagraph"/>
              <w:shd w:val="clear" w:color="auto" w:fill="FFFFFF" w:themeFill="background1"/>
              <w:spacing w:before="20" w:after="20"/>
              <w:ind w:left="57"/>
              <w:jc w:val="left"/>
              <w:rPr>
                <w:rFonts w:asciiTheme="majorBidi" w:hAnsiTheme="majorBidi" w:cstheme="majorBidi"/>
                <w:sz w:val="20"/>
                <w:szCs w:val="20"/>
              </w:rPr>
            </w:pPr>
            <w:r w:rsidRPr="006A2413">
              <w:rPr>
                <w:rFonts w:asciiTheme="majorBidi" w:hAnsiTheme="majorBidi" w:cstheme="majorBidi"/>
                <w:sz w:val="20"/>
                <w:szCs w:val="20"/>
              </w:rPr>
              <w:t>2.1</w:t>
            </w:r>
          </w:p>
        </w:tc>
        <w:tc>
          <w:tcPr>
            <w:tcW w:w="3587" w:type="pct"/>
            <w:tcBorders>
              <w:bottom w:val="single" w:sz="4" w:space="0" w:color="auto"/>
            </w:tcBorders>
          </w:tcPr>
          <w:p w14:paraId="573A731E" w14:textId="76A1DC1A" w:rsidR="00B86382" w:rsidRPr="00856D67" w:rsidRDefault="008A2D10" w:rsidP="00F31914">
            <w:pPr>
              <w:pStyle w:val="ListParagraph"/>
              <w:shd w:val="clear" w:color="auto" w:fill="FFFFFF" w:themeFill="background1"/>
              <w:spacing w:before="20" w:after="20"/>
              <w:ind w:left="57"/>
              <w:rPr>
                <w:rFonts w:asciiTheme="majorBidi" w:hAnsiTheme="majorBidi" w:cstheme="majorBidi"/>
                <w:sz w:val="20"/>
                <w:szCs w:val="20"/>
                <w:lang w:val="fr-CA"/>
              </w:rPr>
            </w:pPr>
            <w:r w:rsidRPr="00856D67">
              <w:rPr>
                <w:color w:val="000000"/>
                <w:sz w:val="20"/>
                <w:szCs w:val="20"/>
                <w:lang w:val="fr-CA"/>
              </w:rPr>
              <w:t xml:space="preserve">Fourniture d'équipements et d'outils à </w:t>
            </w:r>
            <w:r w:rsidR="001B5D25" w:rsidRPr="00856D67">
              <w:rPr>
                <w:rFonts w:asciiTheme="majorBidi" w:hAnsiTheme="majorBidi" w:cstheme="majorBidi"/>
                <w:sz w:val="20"/>
                <w:szCs w:val="20"/>
                <w:lang w:val="fr-CA"/>
              </w:rPr>
              <w:t xml:space="preserve">six </w:t>
            </w:r>
            <w:r w:rsidRPr="00856D67">
              <w:rPr>
                <w:color w:val="000000"/>
                <w:sz w:val="20"/>
                <w:szCs w:val="20"/>
                <w:lang w:val="fr-CA"/>
              </w:rPr>
              <w:t xml:space="preserve">instituts de formation des RAC </w:t>
            </w:r>
            <w:r w:rsidR="005E3F84" w:rsidRPr="00856D67">
              <w:rPr>
                <w:rFonts w:asciiTheme="majorBidi" w:hAnsiTheme="majorBidi" w:cstheme="majorBidi"/>
                <w:sz w:val="20"/>
                <w:szCs w:val="20"/>
                <w:lang w:val="fr-CA"/>
              </w:rPr>
              <w:t>(</w:t>
            </w:r>
            <w:r w:rsidR="00B86382" w:rsidRPr="00856D67">
              <w:rPr>
                <w:rFonts w:asciiTheme="majorBidi" w:hAnsiTheme="majorBidi" w:cstheme="majorBidi"/>
                <w:sz w:val="20"/>
                <w:szCs w:val="20"/>
                <w:lang w:val="fr-CA"/>
              </w:rPr>
              <w:t>OFPPT</w:t>
            </w:r>
            <w:r w:rsidR="005E3F84" w:rsidRPr="00856D67">
              <w:rPr>
                <w:rFonts w:asciiTheme="majorBidi" w:hAnsiTheme="majorBidi" w:cstheme="majorBidi"/>
                <w:sz w:val="20"/>
                <w:szCs w:val="20"/>
                <w:lang w:val="fr-CA"/>
              </w:rPr>
              <w:t>)</w:t>
            </w:r>
            <w:r w:rsidR="005E3F84" w:rsidRPr="006A2413">
              <w:rPr>
                <w:rStyle w:val="FootnoteReference"/>
                <w:rFonts w:asciiTheme="majorBidi" w:hAnsiTheme="majorBidi" w:cstheme="majorBidi"/>
                <w:sz w:val="20"/>
                <w:szCs w:val="20"/>
              </w:rPr>
              <w:footnoteReference w:id="11"/>
            </w:r>
            <w:r w:rsidR="00F82F97" w:rsidRPr="00856D67">
              <w:rPr>
                <w:color w:val="000000"/>
                <w:sz w:val="20"/>
                <w:szCs w:val="20"/>
                <w:lang w:val="fr-CA"/>
              </w:rPr>
              <w:t xml:space="preserve"> (</w:t>
            </w:r>
            <w:r w:rsidR="00F82F97" w:rsidRPr="00856D67">
              <w:rPr>
                <w:rStyle w:val="Strong"/>
                <w:b w:val="0"/>
                <w:bCs w:val="0"/>
                <w:color w:val="000000"/>
                <w:sz w:val="20"/>
                <w:szCs w:val="20"/>
                <w:lang w:val="fr-CA"/>
              </w:rPr>
              <w:t>25 $US par centre de formation)</w:t>
            </w:r>
            <w:r w:rsidR="005F396A" w:rsidRPr="00856D67">
              <w:rPr>
                <w:rFonts w:asciiTheme="majorBidi" w:hAnsiTheme="majorBidi" w:cstheme="majorBidi"/>
                <w:sz w:val="20"/>
                <w:szCs w:val="20"/>
                <w:lang w:val="fr-CA"/>
              </w:rPr>
              <w:t xml:space="preserve">, </w:t>
            </w:r>
            <w:r w:rsidR="003F379B" w:rsidRPr="00856D67">
              <w:rPr>
                <w:rFonts w:asciiTheme="majorBidi" w:hAnsiTheme="majorBidi" w:cstheme="majorBidi"/>
                <w:sz w:val="20"/>
                <w:szCs w:val="20"/>
                <w:lang w:val="fr-CA"/>
              </w:rPr>
              <w:t xml:space="preserve">y compris </w:t>
            </w:r>
            <w:r w:rsidR="007A2D4F" w:rsidRPr="00856D67">
              <w:rPr>
                <w:rFonts w:asciiTheme="majorBidi" w:hAnsiTheme="majorBidi" w:cstheme="majorBidi"/>
                <w:sz w:val="20"/>
                <w:szCs w:val="20"/>
                <w:lang w:val="fr-CA"/>
              </w:rPr>
              <w:t xml:space="preserve">le recrutement </w:t>
            </w:r>
            <w:r w:rsidR="00B86382" w:rsidRPr="00856D67">
              <w:rPr>
                <w:rFonts w:asciiTheme="majorBidi" w:hAnsiTheme="majorBidi" w:cstheme="majorBidi"/>
                <w:sz w:val="20"/>
                <w:szCs w:val="20"/>
                <w:lang w:val="fr-CA"/>
              </w:rPr>
              <w:t xml:space="preserve">d'un consultant national chargé d'évaluer les besoins spécifiques de chaque établissement, </w:t>
            </w:r>
            <w:r w:rsidR="003E454C" w:rsidRPr="00856D67">
              <w:rPr>
                <w:rFonts w:asciiTheme="majorBidi" w:hAnsiTheme="majorBidi" w:cstheme="majorBidi"/>
                <w:sz w:val="20"/>
                <w:szCs w:val="20"/>
                <w:lang w:val="fr-CA"/>
              </w:rPr>
              <w:t xml:space="preserve">en tenant compte </w:t>
            </w:r>
            <w:r w:rsidR="00B86382" w:rsidRPr="00856D67">
              <w:rPr>
                <w:rFonts w:asciiTheme="majorBidi" w:hAnsiTheme="majorBidi" w:cstheme="majorBidi"/>
                <w:sz w:val="20"/>
                <w:szCs w:val="20"/>
                <w:lang w:val="fr-CA"/>
              </w:rPr>
              <w:t>des infrastructures existantes, des programmes d'études et des priorités en matière de formation.</w:t>
            </w:r>
          </w:p>
        </w:tc>
        <w:tc>
          <w:tcPr>
            <w:tcW w:w="566" w:type="pct"/>
          </w:tcPr>
          <w:p w14:paraId="785F3923" w14:textId="77777777" w:rsidR="00B86382" w:rsidRPr="006A2413" w:rsidRDefault="00B86382" w:rsidP="009302FB">
            <w:pPr>
              <w:shd w:val="clear" w:color="auto" w:fill="FFFFFF" w:themeFill="background1"/>
              <w:spacing w:before="20" w:after="20"/>
              <w:jc w:val="right"/>
              <w:rPr>
                <w:rFonts w:asciiTheme="majorBidi" w:hAnsiTheme="majorBidi" w:cstheme="majorBidi"/>
                <w:sz w:val="20"/>
                <w:szCs w:val="20"/>
              </w:rPr>
            </w:pPr>
            <w:r w:rsidRPr="006A2413">
              <w:rPr>
                <w:rFonts w:asciiTheme="majorBidi" w:hAnsiTheme="majorBidi" w:cstheme="majorBidi"/>
                <w:color w:val="000000"/>
                <w:sz w:val="20"/>
                <w:szCs w:val="20"/>
              </w:rPr>
              <w:t>150 000</w:t>
            </w:r>
          </w:p>
        </w:tc>
        <w:tc>
          <w:tcPr>
            <w:tcW w:w="538" w:type="pct"/>
          </w:tcPr>
          <w:p w14:paraId="781FDB7D" w14:textId="4925CD95" w:rsidR="00B86382" w:rsidRPr="006A2413" w:rsidRDefault="00B86382" w:rsidP="009302FB">
            <w:pPr>
              <w:shd w:val="clear" w:color="auto" w:fill="FFFFFF" w:themeFill="background1"/>
              <w:spacing w:before="20" w:after="20"/>
              <w:jc w:val="right"/>
              <w:rPr>
                <w:rFonts w:asciiTheme="majorBidi" w:hAnsiTheme="majorBidi" w:cstheme="majorBidi"/>
                <w:sz w:val="20"/>
                <w:szCs w:val="20"/>
              </w:rPr>
            </w:pPr>
            <w:r w:rsidRPr="006A2413">
              <w:rPr>
                <w:color w:val="000000"/>
                <w:sz w:val="20"/>
                <w:szCs w:val="20"/>
              </w:rPr>
              <w:t>-</w:t>
            </w:r>
          </w:p>
        </w:tc>
      </w:tr>
      <w:tr w:rsidR="00B86382" w:rsidRPr="006A2413" w14:paraId="44C5B787" w14:textId="77777777" w:rsidTr="005940F2">
        <w:trPr>
          <w:trHeight w:val="490"/>
        </w:trPr>
        <w:tc>
          <w:tcPr>
            <w:tcW w:w="310" w:type="pct"/>
            <w:tcBorders>
              <w:bottom w:val="single" w:sz="4" w:space="0" w:color="auto"/>
            </w:tcBorders>
          </w:tcPr>
          <w:p w14:paraId="4183AAF4" w14:textId="027CCE38" w:rsidR="00B86382" w:rsidRPr="006A2413" w:rsidRDefault="00AA1838" w:rsidP="00F31914">
            <w:pPr>
              <w:pStyle w:val="ListParagraph"/>
              <w:shd w:val="clear" w:color="auto" w:fill="FFFFFF" w:themeFill="background1"/>
              <w:spacing w:before="20" w:after="20"/>
              <w:ind w:left="57"/>
              <w:jc w:val="left"/>
              <w:rPr>
                <w:rFonts w:asciiTheme="majorBidi" w:hAnsiTheme="majorBidi" w:cstheme="majorBidi"/>
                <w:sz w:val="20"/>
                <w:szCs w:val="20"/>
              </w:rPr>
            </w:pPr>
            <w:r w:rsidRPr="006A2413">
              <w:rPr>
                <w:rFonts w:asciiTheme="majorBidi" w:hAnsiTheme="majorBidi" w:cstheme="majorBidi"/>
                <w:sz w:val="20"/>
                <w:szCs w:val="20"/>
              </w:rPr>
              <w:t>2</w:t>
            </w:r>
            <w:r w:rsidR="006F6F17">
              <w:rPr>
                <w:rFonts w:asciiTheme="majorBidi" w:hAnsiTheme="majorBidi" w:cstheme="majorBidi"/>
                <w:sz w:val="20"/>
                <w:szCs w:val="20"/>
              </w:rPr>
              <w:t>.2</w:t>
            </w:r>
          </w:p>
        </w:tc>
        <w:tc>
          <w:tcPr>
            <w:tcW w:w="3587" w:type="pct"/>
            <w:tcBorders>
              <w:bottom w:val="single" w:sz="4" w:space="0" w:color="auto"/>
            </w:tcBorders>
          </w:tcPr>
          <w:p w14:paraId="63AC96F9" w14:textId="76A9D00E" w:rsidR="00B86382" w:rsidRPr="00856D67" w:rsidRDefault="00AE75D8" w:rsidP="00225CCD">
            <w:pPr>
              <w:pStyle w:val="ListParagraph"/>
              <w:shd w:val="clear" w:color="auto" w:fill="FFFFFF" w:themeFill="background1"/>
              <w:spacing w:before="20" w:after="20"/>
              <w:ind w:left="57"/>
              <w:rPr>
                <w:rStyle w:val="Strong"/>
                <w:rFonts w:asciiTheme="majorBidi" w:hAnsiTheme="majorBidi" w:cstheme="majorBidi"/>
                <w:color w:val="000000"/>
                <w:sz w:val="20"/>
                <w:szCs w:val="20"/>
                <w:lang w:val="fr-CA"/>
              </w:rPr>
            </w:pPr>
            <w:r w:rsidRPr="00856D67">
              <w:rPr>
                <w:rFonts w:asciiTheme="majorBidi" w:hAnsiTheme="majorBidi" w:cstheme="majorBidi"/>
                <w:sz w:val="20"/>
                <w:szCs w:val="20"/>
                <w:lang w:val="fr-CA"/>
              </w:rPr>
              <w:t xml:space="preserve">Cinq </w:t>
            </w:r>
            <w:r w:rsidR="00B86382" w:rsidRPr="00856D67">
              <w:rPr>
                <w:rFonts w:asciiTheme="majorBidi" w:hAnsiTheme="majorBidi" w:cstheme="majorBidi"/>
                <w:sz w:val="20"/>
                <w:szCs w:val="20"/>
                <w:lang w:val="fr-CA"/>
              </w:rPr>
              <w:t xml:space="preserve">sessions de formation des formateurs visant à certifier </w:t>
            </w:r>
            <w:r w:rsidR="00772F43" w:rsidRPr="00856D67">
              <w:rPr>
                <w:rFonts w:asciiTheme="majorBidi" w:hAnsiTheme="majorBidi" w:cstheme="majorBidi"/>
                <w:sz w:val="20"/>
                <w:szCs w:val="20"/>
                <w:lang w:val="fr-CA"/>
              </w:rPr>
              <w:t>environ 50</w:t>
            </w:r>
            <w:r w:rsidR="008B1544">
              <w:rPr>
                <w:rFonts w:asciiTheme="majorBidi" w:hAnsiTheme="majorBidi" w:cstheme="majorBidi"/>
                <w:sz w:val="20"/>
                <w:szCs w:val="20"/>
                <w:lang w:val="fr-CA"/>
              </w:rPr>
              <w:t> </w:t>
            </w:r>
            <w:r w:rsidR="00B86382" w:rsidRPr="00856D67">
              <w:rPr>
                <w:rFonts w:asciiTheme="majorBidi" w:hAnsiTheme="majorBidi" w:cstheme="majorBidi"/>
                <w:sz w:val="20"/>
                <w:szCs w:val="20"/>
                <w:lang w:val="fr-CA"/>
              </w:rPr>
              <w:t>formateurs, avec une participation de 10 % de femmes.</w:t>
            </w:r>
          </w:p>
        </w:tc>
        <w:tc>
          <w:tcPr>
            <w:tcW w:w="566" w:type="pct"/>
          </w:tcPr>
          <w:p w14:paraId="6F28BEEC" w14:textId="77777777" w:rsidR="00B86382" w:rsidRPr="006A2413" w:rsidRDefault="00B86382" w:rsidP="009302FB">
            <w:pPr>
              <w:shd w:val="clear" w:color="auto" w:fill="FFFFFF" w:themeFill="background1"/>
              <w:tabs>
                <w:tab w:val="left" w:pos="1142"/>
              </w:tabs>
              <w:spacing w:before="20" w:after="20"/>
              <w:jc w:val="right"/>
              <w:rPr>
                <w:rFonts w:asciiTheme="majorBidi" w:hAnsiTheme="majorBidi" w:cstheme="majorBidi"/>
                <w:color w:val="000000"/>
                <w:sz w:val="20"/>
                <w:szCs w:val="20"/>
              </w:rPr>
            </w:pPr>
            <w:r w:rsidRPr="006A2413">
              <w:rPr>
                <w:rFonts w:asciiTheme="majorBidi" w:hAnsiTheme="majorBidi" w:cstheme="majorBidi"/>
                <w:color w:val="000000"/>
                <w:sz w:val="20"/>
                <w:szCs w:val="20"/>
              </w:rPr>
              <w:t>56 100</w:t>
            </w:r>
          </w:p>
        </w:tc>
        <w:tc>
          <w:tcPr>
            <w:tcW w:w="538" w:type="pct"/>
          </w:tcPr>
          <w:p w14:paraId="0931563A" w14:textId="03E1F41B" w:rsidR="00B86382" w:rsidRPr="006A2413" w:rsidRDefault="00B86382" w:rsidP="009302FB">
            <w:pPr>
              <w:shd w:val="clear" w:color="auto" w:fill="FFFFFF" w:themeFill="background1"/>
              <w:spacing w:before="20" w:after="20"/>
              <w:jc w:val="right"/>
              <w:rPr>
                <w:rFonts w:asciiTheme="majorBidi" w:hAnsiTheme="majorBidi" w:cstheme="majorBidi"/>
                <w:sz w:val="20"/>
                <w:szCs w:val="20"/>
              </w:rPr>
            </w:pPr>
            <w:r w:rsidRPr="006A2413">
              <w:rPr>
                <w:color w:val="000000"/>
                <w:sz w:val="20"/>
                <w:szCs w:val="20"/>
              </w:rPr>
              <w:t>-</w:t>
            </w:r>
          </w:p>
        </w:tc>
      </w:tr>
      <w:tr w:rsidR="00B86382" w:rsidRPr="006A2413" w14:paraId="4182C62F" w14:textId="77777777" w:rsidTr="005940F2">
        <w:trPr>
          <w:trHeight w:val="701"/>
        </w:trPr>
        <w:tc>
          <w:tcPr>
            <w:tcW w:w="310" w:type="pct"/>
            <w:tcBorders>
              <w:bottom w:val="single" w:sz="4" w:space="0" w:color="auto"/>
            </w:tcBorders>
          </w:tcPr>
          <w:p w14:paraId="47BCBAAA" w14:textId="20E8E4CC" w:rsidR="00B86382" w:rsidRPr="006A2413" w:rsidRDefault="00AA1838" w:rsidP="00F31914">
            <w:pPr>
              <w:pStyle w:val="ListParagraph"/>
              <w:shd w:val="clear" w:color="auto" w:fill="FFFFFF" w:themeFill="background1"/>
              <w:spacing w:before="20" w:after="20"/>
              <w:ind w:left="57"/>
              <w:jc w:val="left"/>
              <w:rPr>
                <w:rFonts w:asciiTheme="majorBidi" w:hAnsiTheme="majorBidi" w:cstheme="majorBidi"/>
                <w:sz w:val="20"/>
                <w:szCs w:val="20"/>
              </w:rPr>
            </w:pPr>
            <w:r w:rsidRPr="006A2413">
              <w:rPr>
                <w:rFonts w:asciiTheme="majorBidi" w:hAnsiTheme="majorBidi" w:cstheme="majorBidi"/>
                <w:sz w:val="20"/>
                <w:szCs w:val="20"/>
              </w:rPr>
              <w:t>2.3</w:t>
            </w:r>
          </w:p>
        </w:tc>
        <w:tc>
          <w:tcPr>
            <w:tcW w:w="3587" w:type="pct"/>
            <w:tcBorders>
              <w:bottom w:val="single" w:sz="4" w:space="0" w:color="auto"/>
            </w:tcBorders>
          </w:tcPr>
          <w:p w14:paraId="701E8251" w14:textId="45F48444" w:rsidR="00B86382" w:rsidRPr="00856D67" w:rsidRDefault="00B86382" w:rsidP="00225CCD">
            <w:pPr>
              <w:pStyle w:val="ListParagraph"/>
              <w:shd w:val="clear" w:color="auto" w:fill="FFFFFF" w:themeFill="background1"/>
              <w:spacing w:before="20" w:after="20"/>
              <w:ind w:left="57"/>
              <w:rPr>
                <w:rFonts w:asciiTheme="majorBidi" w:hAnsiTheme="majorBidi" w:cstheme="majorBidi"/>
                <w:color w:val="000000"/>
                <w:lang w:val="fr-CA"/>
              </w:rPr>
            </w:pPr>
            <w:r w:rsidRPr="00856D67">
              <w:rPr>
                <w:rFonts w:asciiTheme="majorBidi" w:hAnsiTheme="majorBidi" w:cstheme="majorBidi"/>
                <w:sz w:val="20"/>
                <w:szCs w:val="20"/>
                <w:lang w:val="fr-CA"/>
              </w:rPr>
              <w:t>47 sessions de formation destinées aux techniciens en réfrigération et climatisation</w:t>
            </w:r>
            <w:r w:rsidR="009B252E" w:rsidRPr="00856D67">
              <w:rPr>
                <w:rFonts w:asciiTheme="majorBidi" w:hAnsiTheme="majorBidi" w:cstheme="majorBidi"/>
                <w:sz w:val="20"/>
                <w:szCs w:val="20"/>
                <w:lang w:val="fr-CA"/>
              </w:rPr>
              <w:t xml:space="preserve">, </w:t>
            </w:r>
            <w:r w:rsidR="00772F43" w:rsidRPr="00856D67">
              <w:rPr>
                <w:rFonts w:asciiTheme="majorBidi" w:hAnsiTheme="majorBidi" w:cstheme="majorBidi"/>
                <w:sz w:val="20"/>
                <w:szCs w:val="20"/>
                <w:lang w:val="fr-CA"/>
              </w:rPr>
              <w:t xml:space="preserve">ciblant </w:t>
            </w:r>
            <w:r w:rsidRPr="00856D67">
              <w:rPr>
                <w:rFonts w:asciiTheme="majorBidi" w:hAnsiTheme="majorBidi" w:cstheme="majorBidi"/>
                <w:sz w:val="20"/>
                <w:szCs w:val="20"/>
                <w:lang w:val="fr-CA"/>
              </w:rPr>
              <w:t>environ 700 techniciens, garantissant une participation d'au moins 10 % de femmes, et combinant enseignement théorique et démonstrations pratiques afin de renforcer et d'actualiser les compétences en fonction de l'évolution des technologies et des exigences réglementaires.</w:t>
            </w:r>
          </w:p>
        </w:tc>
        <w:tc>
          <w:tcPr>
            <w:tcW w:w="566" w:type="pct"/>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5D7A5A2E" w14:textId="6FBA8F3E" w:rsidR="00B86382" w:rsidRPr="006A2413" w:rsidRDefault="00B86382" w:rsidP="009302FB">
            <w:pPr>
              <w:shd w:val="clear" w:color="auto" w:fill="FFFFFF" w:themeFill="background1"/>
              <w:spacing w:before="100" w:beforeAutospacing="1" w:after="100" w:afterAutospacing="1"/>
              <w:jc w:val="right"/>
              <w:rPr>
                <w:rFonts w:asciiTheme="majorBidi" w:hAnsiTheme="majorBidi" w:cstheme="majorBidi"/>
                <w:color w:val="000000"/>
                <w:sz w:val="20"/>
                <w:szCs w:val="20"/>
              </w:rPr>
            </w:pPr>
            <w:r w:rsidRPr="006A2413">
              <w:rPr>
                <w:rFonts w:asciiTheme="majorBidi" w:hAnsiTheme="majorBidi" w:cstheme="majorBidi"/>
                <w:color w:val="000000"/>
                <w:sz w:val="20"/>
                <w:szCs w:val="20"/>
              </w:rPr>
              <w:t>175 000</w:t>
            </w:r>
          </w:p>
        </w:tc>
        <w:tc>
          <w:tcPr>
            <w:tcW w:w="538" w:type="pct"/>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39E2812F" w14:textId="77777777" w:rsidR="00B86382" w:rsidRPr="006A2413" w:rsidRDefault="00B86382" w:rsidP="009302FB">
            <w:pPr>
              <w:shd w:val="clear" w:color="auto" w:fill="FFFFFF" w:themeFill="background1"/>
              <w:spacing w:before="20" w:after="20"/>
              <w:jc w:val="right"/>
              <w:rPr>
                <w:rFonts w:asciiTheme="majorBidi" w:hAnsiTheme="majorBidi" w:cstheme="majorBidi"/>
                <w:sz w:val="20"/>
                <w:szCs w:val="20"/>
              </w:rPr>
            </w:pPr>
            <w:r w:rsidRPr="006A2413">
              <w:rPr>
                <w:rFonts w:asciiTheme="majorBidi" w:hAnsiTheme="majorBidi" w:cstheme="majorBidi"/>
                <w:color w:val="000000"/>
                <w:sz w:val="20"/>
                <w:szCs w:val="20"/>
              </w:rPr>
              <w:t>35 000</w:t>
            </w:r>
          </w:p>
        </w:tc>
      </w:tr>
      <w:tr w:rsidR="00B86382" w:rsidRPr="006A2413" w14:paraId="5429B8C5" w14:textId="77777777" w:rsidTr="005940F2">
        <w:trPr>
          <w:trHeight w:val="425"/>
        </w:trPr>
        <w:tc>
          <w:tcPr>
            <w:tcW w:w="310" w:type="pct"/>
            <w:tcBorders>
              <w:bottom w:val="single" w:sz="4" w:space="0" w:color="auto"/>
            </w:tcBorders>
          </w:tcPr>
          <w:p w14:paraId="221606ED" w14:textId="6B250C75" w:rsidR="00B86382" w:rsidRPr="006A2413" w:rsidRDefault="00AA1838" w:rsidP="00225CCD">
            <w:pPr>
              <w:shd w:val="clear" w:color="auto" w:fill="FFFFFF" w:themeFill="background1"/>
              <w:spacing w:before="20" w:after="20"/>
              <w:jc w:val="left"/>
              <w:rPr>
                <w:rFonts w:asciiTheme="majorBidi" w:hAnsiTheme="majorBidi" w:cstheme="majorBidi"/>
                <w:sz w:val="20"/>
                <w:szCs w:val="20"/>
              </w:rPr>
            </w:pPr>
            <w:r w:rsidRPr="006A2413">
              <w:rPr>
                <w:rFonts w:asciiTheme="majorBidi" w:hAnsiTheme="majorBidi" w:cstheme="majorBidi"/>
                <w:sz w:val="20"/>
                <w:szCs w:val="20"/>
              </w:rPr>
              <w:t>2.4</w:t>
            </w:r>
          </w:p>
        </w:tc>
        <w:tc>
          <w:tcPr>
            <w:tcW w:w="3587" w:type="pct"/>
            <w:tcBorders>
              <w:bottom w:val="single" w:sz="4" w:space="0" w:color="auto"/>
            </w:tcBorders>
          </w:tcPr>
          <w:p w14:paraId="50F9D84F" w14:textId="4D5B60EA" w:rsidR="00B86382" w:rsidRPr="00856D67" w:rsidRDefault="00A65AAD" w:rsidP="007417A5">
            <w:pPr>
              <w:pStyle w:val="ListParagraph"/>
              <w:shd w:val="clear" w:color="auto" w:fill="FFFFFF" w:themeFill="background1"/>
              <w:spacing w:before="20" w:after="20"/>
              <w:ind w:left="57"/>
              <w:rPr>
                <w:rFonts w:asciiTheme="majorBidi" w:hAnsiTheme="majorBidi" w:cstheme="majorBidi"/>
                <w:b/>
                <w:bCs/>
                <w:i/>
                <w:iCs/>
                <w:color w:val="000000"/>
                <w:sz w:val="20"/>
                <w:szCs w:val="20"/>
                <w:lang w:val="fr-CA"/>
              </w:rPr>
            </w:pPr>
            <w:r w:rsidRPr="00856D67">
              <w:rPr>
                <w:color w:val="000000"/>
                <w:sz w:val="20"/>
                <w:szCs w:val="20"/>
                <w:lang w:val="fr-CA"/>
              </w:rPr>
              <w:t>Fourniture d'équipements et d'outils</w:t>
            </w:r>
            <w:r w:rsidR="008B1544" w:rsidRPr="006A2413">
              <w:rPr>
                <w:rStyle w:val="FootnoteReference"/>
                <w:rFonts w:asciiTheme="majorBidi" w:hAnsiTheme="majorBidi" w:cstheme="majorBidi"/>
                <w:sz w:val="20"/>
                <w:szCs w:val="20"/>
              </w:rPr>
              <w:footnoteReference w:id="12"/>
            </w:r>
            <w:r w:rsidRPr="00856D67">
              <w:rPr>
                <w:color w:val="000000"/>
                <w:sz w:val="20"/>
                <w:szCs w:val="20"/>
                <w:lang w:val="fr-CA"/>
              </w:rPr>
              <w:t xml:space="preserve"> </w:t>
            </w:r>
            <w:r w:rsidR="00B86382" w:rsidRPr="00856D67">
              <w:rPr>
                <w:rFonts w:asciiTheme="majorBidi" w:hAnsiTheme="majorBidi" w:cstheme="majorBidi"/>
                <w:sz w:val="20"/>
                <w:szCs w:val="20"/>
                <w:lang w:val="fr-CA"/>
              </w:rPr>
              <w:t xml:space="preserve">à 16 </w:t>
            </w:r>
            <w:r w:rsidRPr="00856D67">
              <w:rPr>
                <w:color w:val="000000"/>
                <w:sz w:val="20"/>
                <w:szCs w:val="20"/>
                <w:lang w:val="fr-CA"/>
              </w:rPr>
              <w:t xml:space="preserve">entreprises d'entretien des systèmes de climatisation et de réfrigération </w:t>
            </w:r>
            <w:r w:rsidR="00B86382" w:rsidRPr="00856D67">
              <w:rPr>
                <w:rFonts w:asciiTheme="majorBidi" w:hAnsiTheme="majorBidi" w:cstheme="majorBidi"/>
                <w:sz w:val="20"/>
                <w:szCs w:val="20"/>
                <w:lang w:val="fr-CA"/>
              </w:rPr>
              <w:t>afin de renforcer leurs capacités en matière de gestion rationnelle des réfrigérants</w:t>
            </w:r>
            <w:r w:rsidR="007F3EFE" w:rsidRPr="00856D67">
              <w:rPr>
                <w:rFonts w:asciiTheme="majorBidi" w:hAnsiTheme="majorBidi" w:cstheme="majorBidi"/>
                <w:sz w:val="20"/>
                <w:szCs w:val="20"/>
                <w:lang w:val="fr-CA"/>
              </w:rPr>
              <w:t xml:space="preserve">, </w:t>
            </w:r>
            <w:r w:rsidR="009B0DF3" w:rsidRPr="00856D67">
              <w:rPr>
                <w:rFonts w:asciiTheme="majorBidi" w:hAnsiTheme="majorBidi" w:cstheme="majorBidi"/>
                <w:sz w:val="20"/>
                <w:szCs w:val="20"/>
                <w:lang w:val="fr-CA"/>
              </w:rPr>
              <w:t xml:space="preserve">y compris </w:t>
            </w:r>
            <w:r w:rsidR="00084DB5" w:rsidRPr="00856D67">
              <w:rPr>
                <w:rFonts w:asciiTheme="majorBidi" w:hAnsiTheme="majorBidi" w:cstheme="majorBidi"/>
                <w:sz w:val="20"/>
                <w:szCs w:val="20"/>
                <w:lang w:val="fr-CA"/>
              </w:rPr>
              <w:t xml:space="preserve">la fourniture </w:t>
            </w:r>
            <w:r w:rsidR="005E414B" w:rsidRPr="00856D67">
              <w:rPr>
                <w:rFonts w:asciiTheme="majorBidi" w:hAnsiTheme="majorBidi" w:cstheme="majorBidi"/>
                <w:sz w:val="20"/>
                <w:szCs w:val="20"/>
                <w:lang w:val="fr-CA"/>
              </w:rPr>
              <w:t xml:space="preserve">d'un total de </w:t>
            </w:r>
            <w:r w:rsidR="00DA15CE" w:rsidRPr="00856D67">
              <w:rPr>
                <w:rFonts w:asciiTheme="majorBidi" w:hAnsiTheme="majorBidi" w:cstheme="majorBidi"/>
                <w:sz w:val="20"/>
                <w:szCs w:val="20"/>
                <w:lang w:val="fr-CA"/>
              </w:rPr>
              <w:t xml:space="preserve">sept </w:t>
            </w:r>
            <w:r w:rsidR="00EC7695" w:rsidRPr="00856D67">
              <w:rPr>
                <w:rFonts w:asciiTheme="majorBidi" w:hAnsiTheme="majorBidi" w:cstheme="majorBidi"/>
                <w:sz w:val="20"/>
                <w:szCs w:val="20"/>
                <w:lang w:val="fr-CA"/>
              </w:rPr>
              <w:t xml:space="preserve">identifiants </w:t>
            </w:r>
            <w:r w:rsidR="00DA15CE" w:rsidRPr="00856D67">
              <w:rPr>
                <w:rFonts w:asciiTheme="majorBidi" w:hAnsiTheme="majorBidi" w:cstheme="majorBidi"/>
                <w:sz w:val="20"/>
                <w:szCs w:val="20"/>
                <w:lang w:val="fr-CA"/>
              </w:rPr>
              <w:t xml:space="preserve">de réfrigérants </w:t>
            </w:r>
            <w:r w:rsidR="00B86382" w:rsidRPr="00856D67">
              <w:rPr>
                <w:rFonts w:asciiTheme="majorBidi" w:hAnsiTheme="majorBidi" w:cstheme="majorBidi"/>
                <w:sz w:val="20"/>
                <w:szCs w:val="20"/>
                <w:lang w:val="fr-CA"/>
              </w:rPr>
              <w:t xml:space="preserve">pour améliorer la vérification de la qualité et de la composition des réfrigérants; </w:t>
            </w:r>
            <w:r w:rsidR="00DD3318" w:rsidRPr="00856D67">
              <w:rPr>
                <w:rFonts w:asciiTheme="majorBidi" w:hAnsiTheme="majorBidi" w:cstheme="majorBidi"/>
                <w:sz w:val="20"/>
                <w:szCs w:val="20"/>
                <w:lang w:val="fr-CA"/>
              </w:rPr>
              <w:t xml:space="preserve">et </w:t>
            </w:r>
            <w:r w:rsidR="00B86382" w:rsidRPr="00856D67">
              <w:rPr>
                <w:rFonts w:asciiTheme="majorBidi" w:hAnsiTheme="majorBidi" w:cstheme="majorBidi"/>
                <w:sz w:val="20"/>
                <w:szCs w:val="20"/>
                <w:lang w:val="fr-CA"/>
              </w:rPr>
              <w:t>recrutement d'un consultant national pour évaluer et confirmer les besoins spécifiques de chaque entreprise</w:t>
            </w:r>
            <w:r w:rsidR="00722067" w:rsidRPr="00856D67">
              <w:rPr>
                <w:rStyle w:val="Strong"/>
                <w:b w:val="0"/>
                <w:bCs w:val="0"/>
                <w:color w:val="000000"/>
                <w:sz w:val="20"/>
                <w:szCs w:val="20"/>
                <w:lang w:val="fr-CA"/>
              </w:rPr>
              <w:t>.</w:t>
            </w:r>
          </w:p>
        </w:tc>
        <w:tc>
          <w:tcPr>
            <w:tcW w:w="566" w:type="pct"/>
          </w:tcPr>
          <w:p w14:paraId="1BEC235F" w14:textId="77777777" w:rsidR="00B86382" w:rsidRPr="006A2413" w:rsidRDefault="00B86382" w:rsidP="009302FB">
            <w:pPr>
              <w:shd w:val="clear" w:color="auto" w:fill="FFFFFF" w:themeFill="background1"/>
              <w:spacing w:before="20" w:after="20"/>
              <w:jc w:val="right"/>
              <w:rPr>
                <w:rFonts w:asciiTheme="majorBidi" w:hAnsiTheme="majorBidi" w:cstheme="majorBidi"/>
                <w:color w:val="000000"/>
                <w:sz w:val="20"/>
                <w:szCs w:val="20"/>
              </w:rPr>
            </w:pPr>
            <w:r w:rsidRPr="006A2413">
              <w:rPr>
                <w:rFonts w:asciiTheme="majorBidi" w:hAnsiTheme="majorBidi" w:cstheme="majorBidi"/>
                <w:color w:val="000000"/>
                <w:sz w:val="20"/>
                <w:szCs w:val="20"/>
              </w:rPr>
              <w:t>154 000</w:t>
            </w:r>
          </w:p>
        </w:tc>
        <w:tc>
          <w:tcPr>
            <w:tcW w:w="538" w:type="pct"/>
          </w:tcPr>
          <w:p w14:paraId="4D15B0BA" w14:textId="77777777" w:rsidR="00B86382" w:rsidRPr="006A2413" w:rsidRDefault="00B86382" w:rsidP="009302FB">
            <w:pPr>
              <w:shd w:val="clear" w:color="auto" w:fill="FFFFFF" w:themeFill="background1"/>
              <w:spacing w:before="20" w:after="20"/>
              <w:jc w:val="right"/>
              <w:rPr>
                <w:rFonts w:asciiTheme="majorBidi" w:hAnsiTheme="majorBidi" w:cstheme="majorBidi"/>
                <w:sz w:val="20"/>
                <w:szCs w:val="20"/>
              </w:rPr>
            </w:pPr>
            <w:r w:rsidRPr="006A2413">
              <w:rPr>
                <w:rFonts w:asciiTheme="majorBidi" w:hAnsiTheme="majorBidi" w:cstheme="majorBidi"/>
                <w:color w:val="000000"/>
                <w:sz w:val="20"/>
                <w:szCs w:val="20"/>
              </w:rPr>
              <w:t>77 000</w:t>
            </w:r>
          </w:p>
        </w:tc>
      </w:tr>
      <w:tr w:rsidR="00B86382" w:rsidRPr="006A2413" w14:paraId="21ED5324" w14:textId="77777777" w:rsidTr="005940F2">
        <w:trPr>
          <w:trHeight w:val="849"/>
        </w:trPr>
        <w:tc>
          <w:tcPr>
            <w:tcW w:w="310" w:type="pct"/>
            <w:tcBorders>
              <w:bottom w:val="single" w:sz="4" w:space="0" w:color="auto"/>
            </w:tcBorders>
          </w:tcPr>
          <w:p w14:paraId="1BE3450B" w14:textId="5F6CABBA" w:rsidR="00B86382" w:rsidRPr="006A2413" w:rsidRDefault="001C7F34" w:rsidP="00DA15CE">
            <w:pPr>
              <w:shd w:val="clear" w:color="auto" w:fill="FFFFFF" w:themeFill="background1"/>
              <w:spacing w:before="20" w:after="20"/>
              <w:jc w:val="left"/>
              <w:rPr>
                <w:rFonts w:asciiTheme="majorBidi" w:hAnsiTheme="majorBidi" w:cstheme="majorBidi"/>
                <w:sz w:val="20"/>
                <w:szCs w:val="20"/>
              </w:rPr>
            </w:pPr>
            <w:r w:rsidRPr="006A2413">
              <w:rPr>
                <w:rFonts w:asciiTheme="majorBidi" w:hAnsiTheme="majorBidi" w:cstheme="majorBidi"/>
                <w:sz w:val="20"/>
                <w:szCs w:val="20"/>
              </w:rPr>
              <w:t>2.5</w:t>
            </w:r>
          </w:p>
        </w:tc>
        <w:tc>
          <w:tcPr>
            <w:tcW w:w="3587" w:type="pct"/>
            <w:tcBorders>
              <w:bottom w:val="single" w:sz="4" w:space="0" w:color="auto"/>
            </w:tcBorders>
          </w:tcPr>
          <w:p w14:paraId="5FA2384E" w14:textId="67112D14" w:rsidR="00B86382" w:rsidRPr="00856D67" w:rsidRDefault="002230A3" w:rsidP="00DA15CE">
            <w:pPr>
              <w:pStyle w:val="ListParagraph"/>
              <w:shd w:val="clear" w:color="auto" w:fill="FFFFFF" w:themeFill="background1"/>
              <w:spacing w:before="20" w:after="20"/>
              <w:ind w:left="57"/>
              <w:rPr>
                <w:rFonts w:asciiTheme="majorBidi" w:hAnsiTheme="majorBidi" w:cstheme="majorBidi"/>
                <w:color w:val="000000"/>
                <w:sz w:val="20"/>
                <w:szCs w:val="20"/>
                <w:lang w:val="fr-CA"/>
              </w:rPr>
            </w:pPr>
            <w:r w:rsidRPr="00856D67">
              <w:rPr>
                <w:color w:val="000000"/>
                <w:sz w:val="20"/>
                <w:szCs w:val="20"/>
                <w:lang w:val="fr-CA"/>
              </w:rPr>
              <w:t xml:space="preserve">Mise </w:t>
            </w:r>
            <w:r w:rsidR="00C17CF8" w:rsidRPr="00856D67">
              <w:rPr>
                <w:color w:val="000000"/>
                <w:sz w:val="20"/>
                <w:szCs w:val="20"/>
                <w:lang w:val="fr-CA"/>
              </w:rPr>
              <w:t xml:space="preserve">en service </w:t>
            </w:r>
            <w:r w:rsidRPr="00856D67">
              <w:rPr>
                <w:color w:val="000000"/>
                <w:sz w:val="20"/>
                <w:szCs w:val="20"/>
                <w:lang w:val="fr-CA"/>
              </w:rPr>
              <w:t xml:space="preserve">et </w:t>
            </w:r>
            <w:r w:rsidR="00CB34A9" w:rsidRPr="00856D67">
              <w:rPr>
                <w:color w:val="000000"/>
                <w:sz w:val="20"/>
                <w:szCs w:val="20"/>
                <w:lang w:val="fr-CA"/>
              </w:rPr>
              <w:t xml:space="preserve">fourniture </w:t>
            </w:r>
            <w:r w:rsidRPr="00856D67">
              <w:rPr>
                <w:color w:val="000000"/>
                <w:sz w:val="20"/>
                <w:szCs w:val="20"/>
                <w:lang w:val="fr-CA"/>
              </w:rPr>
              <w:t>d’équipements</w:t>
            </w:r>
            <w:r w:rsidR="008B1544" w:rsidRPr="006A2413">
              <w:rPr>
                <w:rStyle w:val="FootnoteReference"/>
                <w:color w:val="000000"/>
                <w:sz w:val="20"/>
                <w:szCs w:val="20"/>
              </w:rPr>
              <w:footnoteReference w:id="13"/>
            </w:r>
            <w:r w:rsidRPr="00856D67">
              <w:rPr>
                <w:color w:val="000000"/>
                <w:sz w:val="20"/>
                <w:szCs w:val="20"/>
                <w:lang w:val="fr-CA"/>
              </w:rPr>
              <w:t xml:space="preserve"> </w:t>
            </w:r>
            <w:r w:rsidR="00C17CF8" w:rsidRPr="00856D67">
              <w:rPr>
                <w:color w:val="000000"/>
                <w:sz w:val="20"/>
                <w:szCs w:val="20"/>
                <w:lang w:val="fr-CA"/>
              </w:rPr>
              <w:t xml:space="preserve">à un </w:t>
            </w:r>
            <w:r w:rsidRPr="00856D67">
              <w:rPr>
                <w:color w:val="000000"/>
                <w:sz w:val="20"/>
                <w:szCs w:val="20"/>
                <w:lang w:val="fr-CA"/>
              </w:rPr>
              <w:t>centre de récupération et de recyclage des réfrigérants (RRR)</w:t>
            </w:r>
            <w:r w:rsidR="00B86382" w:rsidRPr="00856D67">
              <w:rPr>
                <w:rFonts w:asciiTheme="majorBidi" w:hAnsiTheme="majorBidi" w:cstheme="majorBidi"/>
                <w:sz w:val="20"/>
                <w:szCs w:val="20"/>
                <w:lang w:val="fr-CA"/>
              </w:rPr>
              <w:t xml:space="preserve">, y compris la sélection d’une entreprise chargée d’héberger et d’exploiter le centre afin de regrouper </w:t>
            </w:r>
            <w:r w:rsidR="00CB34A9" w:rsidRPr="00856D67">
              <w:rPr>
                <w:rFonts w:asciiTheme="majorBidi" w:hAnsiTheme="majorBidi" w:cstheme="majorBidi"/>
                <w:sz w:val="20"/>
                <w:szCs w:val="20"/>
                <w:lang w:val="fr-CA"/>
              </w:rPr>
              <w:t>les réfrigérants</w:t>
            </w:r>
            <w:r w:rsidR="00B86382" w:rsidRPr="00856D67">
              <w:rPr>
                <w:rFonts w:asciiTheme="majorBidi" w:hAnsiTheme="majorBidi" w:cstheme="majorBidi"/>
                <w:sz w:val="20"/>
                <w:szCs w:val="20"/>
                <w:lang w:val="fr-CA"/>
              </w:rPr>
              <w:t xml:space="preserve"> récupérés auprès des entreprises d’entretien de la région, et le recrutement d’un consultant national pour confirmer les spécifications techniques et les exigences propres au site.</w:t>
            </w:r>
          </w:p>
        </w:tc>
        <w:tc>
          <w:tcPr>
            <w:tcW w:w="566" w:type="pct"/>
          </w:tcPr>
          <w:p w14:paraId="6D56E0E6" w14:textId="77777777" w:rsidR="00B86382" w:rsidRPr="006A2413" w:rsidRDefault="00B86382" w:rsidP="009302FB">
            <w:pPr>
              <w:shd w:val="clear" w:color="auto" w:fill="FFFFFF" w:themeFill="background1"/>
              <w:spacing w:before="20" w:after="20"/>
              <w:jc w:val="right"/>
              <w:rPr>
                <w:rFonts w:asciiTheme="majorBidi" w:hAnsiTheme="majorBidi" w:cstheme="majorBidi"/>
                <w:color w:val="000000"/>
                <w:sz w:val="20"/>
                <w:szCs w:val="20"/>
              </w:rPr>
            </w:pPr>
            <w:r w:rsidRPr="006A2413">
              <w:rPr>
                <w:rFonts w:asciiTheme="majorBidi" w:hAnsiTheme="majorBidi" w:cstheme="majorBidi"/>
                <w:color w:val="000000"/>
                <w:sz w:val="20"/>
                <w:szCs w:val="20"/>
              </w:rPr>
              <w:t>150 000</w:t>
            </w:r>
          </w:p>
        </w:tc>
        <w:tc>
          <w:tcPr>
            <w:tcW w:w="538" w:type="pct"/>
          </w:tcPr>
          <w:p w14:paraId="38FECC38" w14:textId="3FF6CE4B" w:rsidR="00B86382" w:rsidRPr="006A2413" w:rsidRDefault="00B86382" w:rsidP="009302FB">
            <w:pPr>
              <w:shd w:val="clear" w:color="auto" w:fill="FFFFFF" w:themeFill="background1"/>
              <w:spacing w:before="20" w:after="20"/>
              <w:jc w:val="right"/>
              <w:rPr>
                <w:rFonts w:asciiTheme="majorBidi" w:hAnsiTheme="majorBidi" w:cstheme="majorBidi"/>
                <w:sz w:val="20"/>
                <w:szCs w:val="20"/>
              </w:rPr>
            </w:pPr>
            <w:r w:rsidRPr="006A2413">
              <w:rPr>
                <w:color w:val="000000"/>
                <w:sz w:val="20"/>
                <w:szCs w:val="20"/>
              </w:rPr>
              <w:t>-</w:t>
            </w:r>
          </w:p>
        </w:tc>
      </w:tr>
      <w:tr w:rsidR="00B86382" w:rsidRPr="006A2413" w14:paraId="28B4C389" w14:textId="77777777" w:rsidTr="008B1544">
        <w:trPr>
          <w:trHeight w:val="260"/>
        </w:trPr>
        <w:tc>
          <w:tcPr>
            <w:tcW w:w="310" w:type="pct"/>
            <w:tcBorders>
              <w:bottom w:val="single" w:sz="4" w:space="0" w:color="auto"/>
            </w:tcBorders>
          </w:tcPr>
          <w:p w14:paraId="214BED04" w14:textId="478E231C" w:rsidR="00B86382" w:rsidRPr="006A2413" w:rsidRDefault="00B17A88" w:rsidP="00DA15CE">
            <w:pPr>
              <w:shd w:val="clear" w:color="auto" w:fill="FFFFFF" w:themeFill="background1"/>
              <w:spacing w:before="20" w:after="20"/>
              <w:jc w:val="left"/>
              <w:rPr>
                <w:rFonts w:asciiTheme="majorBidi" w:hAnsiTheme="majorBidi" w:cstheme="majorBidi"/>
                <w:sz w:val="20"/>
                <w:szCs w:val="20"/>
              </w:rPr>
            </w:pPr>
            <w:r w:rsidRPr="006A2413">
              <w:rPr>
                <w:rFonts w:asciiTheme="majorBidi" w:hAnsiTheme="majorBidi" w:cstheme="majorBidi"/>
                <w:sz w:val="20"/>
                <w:szCs w:val="20"/>
              </w:rPr>
              <w:t>2</w:t>
            </w:r>
            <w:r w:rsidR="006F6F17">
              <w:rPr>
                <w:rFonts w:asciiTheme="majorBidi" w:hAnsiTheme="majorBidi" w:cstheme="majorBidi"/>
                <w:sz w:val="20"/>
                <w:szCs w:val="20"/>
              </w:rPr>
              <w:t>.</w:t>
            </w:r>
            <w:r w:rsidRPr="006A2413">
              <w:rPr>
                <w:rFonts w:asciiTheme="majorBidi" w:hAnsiTheme="majorBidi" w:cstheme="majorBidi"/>
                <w:sz w:val="20"/>
                <w:szCs w:val="20"/>
              </w:rPr>
              <w:t>6</w:t>
            </w:r>
          </w:p>
        </w:tc>
        <w:tc>
          <w:tcPr>
            <w:tcW w:w="3587" w:type="pct"/>
            <w:tcBorders>
              <w:bottom w:val="single" w:sz="4" w:space="0" w:color="auto"/>
            </w:tcBorders>
          </w:tcPr>
          <w:p w14:paraId="289B5AE8" w14:textId="69C533A6" w:rsidR="00B86382" w:rsidRPr="00856D67" w:rsidRDefault="00536F05" w:rsidP="00DA15CE">
            <w:pPr>
              <w:pStyle w:val="BodyText"/>
              <w:widowControl w:val="0"/>
              <w:suppressAutoHyphens/>
              <w:spacing w:after="0"/>
              <w:rPr>
                <w:color w:val="000000"/>
                <w:sz w:val="20"/>
                <w:szCs w:val="20"/>
                <w:lang w:val="fr-CA"/>
              </w:rPr>
            </w:pPr>
            <w:r w:rsidRPr="00856D67">
              <w:rPr>
                <w:color w:val="000000"/>
                <w:sz w:val="20"/>
                <w:szCs w:val="20"/>
                <w:lang w:val="fr-CA"/>
              </w:rPr>
              <w:t xml:space="preserve">Démonstration de </w:t>
            </w:r>
            <w:r w:rsidR="00A657A9" w:rsidRPr="00856D67">
              <w:rPr>
                <w:color w:val="000000"/>
                <w:sz w:val="20"/>
                <w:szCs w:val="20"/>
                <w:lang w:val="fr-CA"/>
              </w:rPr>
              <w:t xml:space="preserve">la technologie </w:t>
            </w:r>
            <w:r w:rsidR="00252A0D" w:rsidRPr="00856D67">
              <w:rPr>
                <w:color w:val="000000"/>
                <w:sz w:val="20"/>
                <w:szCs w:val="20"/>
                <w:lang w:val="fr-CA"/>
              </w:rPr>
              <w:t xml:space="preserve">de refroidissement par évaporation </w:t>
            </w:r>
            <w:r w:rsidR="00075D7D" w:rsidRPr="00856D67">
              <w:rPr>
                <w:color w:val="000000"/>
                <w:sz w:val="20"/>
                <w:szCs w:val="20"/>
                <w:lang w:val="fr-CA"/>
              </w:rPr>
              <w:t xml:space="preserve">indirecte </w:t>
            </w:r>
            <w:r w:rsidR="00252A0D" w:rsidRPr="00856D67">
              <w:rPr>
                <w:color w:val="000000"/>
                <w:sz w:val="20"/>
                <w:szCs w:val="20"/>
                <w:lang w:val="fr-CA"/>
              </w:rPr>
              <w:t>(</w:t>
            </w:r>
            <w:r w:rsidR="00A657A9" w:rsidRPr="00856D67">
              <w:rPr>
                <w:color w:val="000000"/>
                <w:sz w:val="20"/>
                <w:szCs w:val="20"/>
                <w:lang w:val="fr-CA"/>
              </w:rPr>
              <w:t>IEC</w:t>
            </w:r>
            <w:r w:rsidR="00252A0D" w:rsidRPr="00856D67">
              <w:rPr>
                <w:color w:val="000000"/>
                <w:sz w:val="20"/>
                <w:szCs w:val="20"/>
                <w:lang w:val="fr-CA"/>
              </w:rPr>
              <w:t xml:space="preserve">) </w:t>
            </w:r>
            <w:r w:rsidR="00A657A9" w:rsidRPr="00856D67">
              <w:rPr>
                <w:color w:val="000000"/>
                <w:sz w:val="20"/>
                <w:szCs w:val="20"/>
                <w:lang w:val="fr-CA"/>
              </w:rPr>
              <w:t xml:space="preserve">assistée par </w:t>
            </w:r>
            <w:r w:rsidR="00A72AD2" w:rsidRPr="00856D67">
              <w:rPr>
                <w:color w:val="000000"/>
                <w:sz w:val="20"/>
                <w:szCs w:val="20"/>
                <w:lang w:val="fr-CA"/>
              </w:rPr>
              <w:t>expansion directe (</w:t>
            </w:r>
            <w:r w:rsidR="00A657A9" w:rsidRPr="00856D67">
              <w:rPr>
                <w:color w:val="000000"/>
                <w:sz w:val="20"/>
                <w:szCs w:val="20"/>
                <w:lang w:val="fr-CA"/>
              </w:rPr>
              <w:t>DX</w:t>
            </w:r>
            <w:r w:rsidR="00A72AD2" w:rsidRPr="00856D67">
              <w:rPr>
                <w:color w:val="000000"/>
                <w:sz w:val="20"/>
                <w:szCs w:val="20"/>
                <w:lang w:val="fr-CA"/>
              </w:rPr>
              <w:t xml:space="preserve">) </w:t>
            </w:r>
            <w:r w:rsidR="00B86382" w:rsidRPr="00856D67">
              <w:rPr>
                <w:rFonts w:asciiTheme="majorBidi" w:hAnsiTheme="majorBidi" w:cstheme="majorBidi"/>
                <w:sz w:val="20"/>
                <w:szCs w:val="20"/>
                <w:lang w:val="fr-CA"/>
              </w:rPr>
              <w:t>sur un site pilote dans le secteur de l'hôtellerie</w:t>
            </w:r>
            <w:r w:rsidR="00FC1FAA" w:rsidRPr="00856D67">
              <w:rPr>
                <w:color w:val="000000"/>
                <w:sz w:val="20"/>
                <w:szCs w:val="20"/>
                <w:lang w:val="fr-CA"/>
              </w:rPr>
              <w:t xml:space="preserve">, </w:t>
            </w:r>
            <w:r w:rsidR="009E54B9" w:rsidRPr="00856D67">
              <w:rPr>
                <w:rFonts w:asciiTheme="majorBidi" w:hAnsiTheme="majorBidi" w:cstheme="majorBidi"/>
                <w:sz w:val="20"/>
                <w:szCs w:val="20"/>
                <w:lang w:val="fr-CA"/>
              </w:rPr>
              <w:t xml:space="preserve">y compris </w:t>
            </w:r>
            <w:r w:rsidR="00057052" w:rsidRPr="00856D67">
              <w:rPr>
                <w:rFonts w:asciiTheme="majorBidi" w:hAnsiTheme="majorBidi" w:cstheme="majorBidi"/>
                <w:sz w:val="20"/>
                <w:szCs w:val="20"/>
                <w:lang w:val="fr-CA"/>
              </w:rPr>
              <w:t xml:space="preserve">la coordination </w:t>
            </w:r>
            <w:r w:rsidR="00B069D2" w:rsidRPr="00856D67">
              <w:rPr>
                <w:rFonts w:asciiTheme="majorBidi" w:hAnsiTheme="majorBidi" w:cstheme="majorBidi"/>
                <w:sz w:val="20"/>
                <w:szCs w:val="20"/>
                <w:lang w:val="fr-CA"/>
              </w:rPr>
              <w:t xml:space="preserve">et </w:t>
            </w:r>
            <w:r w:rsidR="00FC1FAA" w:rsidRPr="00856D67">
              <w:rPr>
                <w:rFonts w:asciiTheme="majorBidi" w:hAnsiTheme="majorBidi" w:cstheme="majorBidi"/>
                <w:sz w:val="20"/>
                <w:szCs w:val="20"/>
                <w:lang w:val="fr-CA"/>
              </w:rPr>
              <w:t xml:space="preserve">la sélection </w:t>
            </w:r>
            <w:r w:rsidR="00057052" w:rsidRPr="00856D67">
              <w:rPr>
                <w:rFonts w:asciiTheme="majorBidi" w:hAnsiTheme="majorBidi" w:cstheme="majorBidi"/>
                <w:sz w:val="20"/>
                <w:szCs w:val="20"/>
                <w:lang w:val="fr-CA"/>
              </w:rPr>
              <w:t xml:space="preserve">des </w:t>
            </w:r>
            <w:r w:rsidR="00B069D2" w:rsidRPr="00856D67">
              <w:rPr>
                <w:rFonts w:asciiTheme="majorBidi" w:hAnsiTheme="majorBidi" w:cstheme="majorBidi"/>
                <w:sz w:val="20"/>
                <w:szCs w:val="20"/>
                <w:lang w:val="fr-CA"/>
              </w:rPr>
              <w:t>bénéficiaires (</w:t>
            </w:r>
            <w:r w:rsidR="00FC1FAA" w:rsidRPr="00856D67">
              <w:rPr>
                <w:color w:val="000000"/>
                <w:sz w:val="20"/>
                <w:szCs w:val="20"/>
                <w:lang w:val="fr-CA"/>
              </w:rPr>
              <w:t>5 000</w:t>
            </w:r>
            <w:r w:rsidR="006F6F17">
              <w:rPr>
                <w:color w:val="000000"/>
                <w:sz w:val="20"/>
                <w:szCs w:val="20"/>
                <w:lang w:val="fr-CA"/>
              </w:rPr>
              <w:t xml:space="preserve"> $US</w:t>
            </w:r>
            <w:r w:rsidR="00FC1FAA" w:rsidRPr="00856D67">
              <w:rPr>
                <w:color w:val="000000"/>
                <w:sz w:val="20"/>
                <w:szCs w:val="20"/>
                <w:lang w:val="fr-CA"/>
              </w:rPr>
              <w:t>)</w:t>
            </w:r>
            <w:r w:rsidR="0064160D" w:rsidRPr="00856D67">
              <w:rPr>
                <w:color w:val="000000"/>
                <w:sz w:val="20"/>
                <w:szCs w:val="20"/>
                <w:lang w:val="fr-CA"/>
              </w:rPr>
              <w:t xml:space="preserve">; </w:t>
            </w:r>
            <w:r w:rsidR="00141216" w:rsidRPr="00856D67">
              <w:rPr>
                <w:color w:val="000000"/>
                <w:sz w:val="20"/>
                <w:szCs w:val="20"/>
                <w:lang w:val="fr-CA"/>
              </w:rPr>
              <w:t xml:space="preserve">fourniture </w:t>
            </w:r>
            <w:r w:rsidR="00092C94" w:rsidRPr="00856D67">
              <w:rPr>
                <w:color w:val="000000"/>
                <w:sz w:val="20"/>
                <w:szCs w:val="20"/>
                <w:lang w:val="fr-CA"/>
              </w:rPr>
              <w:t xml:space="preserve">d'une unité IEC assistée par DX (43 000 $US) </w:t>
            </w:r>
            <w:r w:rsidR="007E44DA" w:rsidRPr="00856D67">
              <w:rPr>
                <w:color w:val="000000"/>
                <w:sz w:val="20"/>
                <w:szCs w:val="20"/>
                <w:lang w:val="fr-CA"/>
              </w:rPr>
              <w:t xml:space="preserve">; </w:t>
            </w:r>
            <w:r w:rsidR="00057052" w:rsidRPr="00856D67">
              <w:rPr>
                <w:rFonts w:asciiTheme="majorBidi" w:hAnsiTheme="majorBidi" w:cstheme="majorBidi"/>
                <w:sz w:val="20"/>
                <w:szCs w:val="20"/>
                <w:lang w:val="fr-CA"/>
              </w:rPr>
              <w:t xml:space="preserve">collecte de </w:t>
            </w:r>
            <w:r w:rsidR="00B86382" w:rsidRPr="00856D67">
              <w:rPr>
                <w:rFonts w:asciiTheme="majorBidi" w:hAnsiTheme="majorBidi" w:cstheme="majorBidi"/>
                <w:sz w:val="20"/>
                <w:szCs w:val="20"/>
                <w:lang w:val="fr-CA"/>
              </w:rPr>
              <w:t>données sur le terrain concernant l'installation</w:t>
            </w:r>
            <w:r w:rsidR="00CF6F4F" w:rsidRPr="00856D67">
              <w:rPr>
                <w:rFonts w:asciiTheme="majorBidi" w:hAnsiTheme="majorBidi" w:cstheme="majorBidi"/>
                <w:sz w:val="20"/>
                <w:szCs w:val="20"/>
                <w:lang w:val="fr-CA"/>
              </w:rPr>
              <w:t xml:space="preserve">, </w:t>
            </w:r>
            <w:r w:rsidR="00B86382" w:rsidRPr="00856D67">
              <w:rPr>
                <w:rFonts w:asciiTheme="majorBidi" w:hAnsiTheme="majorBidi" w:cstheme="majorBidi"/>
                <w:sz w:val="20"/>
                <w:szCs w:val="20"/>
                <w:lang w:val="fr-CA"/>
              </w:rPr>
              <w:t xml:space="preserve">l'exploitation </w:t>
            </w:r>
            <w:r w:rsidR="00CF6F4F" w:rsidRPr="00856D67">
              <w:rPr>
                <w:rFonts w:asciiTheme="majorBidi" w:hAnsiTheme="majorBidi" w:cstheme="majorBidi"/>
                <w:sz w:val="20"/>
                <w:szCs w:val="20"/>
                <w:lang w:val="fr-CA"/>
              </w:rPr>
              <w:t xml:space="preserve">et </w:t>
            </w:r>
            <w:r w:rsidR="00B86382" w:rsidRPr="00856D67">
              <w:rPr>
                <w:rFonts w:asciiTheme="majorBidi" w:hAnsiTheme="majorBidi" w:cstheme="majorBidi"/>
                <w:sz w:val="20"/>
                <w:szCs w:val="20"/>
                <w:lang w:val="fr-CA"/>
              </w:rPr>
              <w:t xml:space="preserve">la maintenance </w:t>
            </w:r>
            <w:r w:rsidR="00AD16EC" w:rsidRPr="00856D67">
              <w:rPr>
                <w:color w:val="000000"/>
                <w:sz w:val="20"/>
                <w:szCs w:val="20"/>
                <w:lang w:val="fr-CA"/>
              </w:rPr>
              <w:t>(</w:t>
            </w:r>
            <w:r w:rsidR="006F6F17">
              <w:rPr>
                <w:color w:val="000000"/>
                <w:sz w:val="20"/>
                <w:szCs w:val="20"/>
                <w:lang w:val="fr-CA"/>
              </w:rPr>
              <w:t>5</w:t>
            </w:r>
            <w:r w:rsidR="00AD16EC" w:rsidRPr="00856D67">
              <w:rPr>
                <w:color w:val="000000"/>
                <w:sz w:val="20"/>
                <w:szCs w:val="20"/>
                <w:lang w:val="fr-CA"/>
              </w:rPr>
              <w:t xml:space="preserve"> 000</w:t>
            </w:r>
            <w:r w:rsidR="006F6F17">
              <w:rPr>
                <w:color w:val="000000"/>
                <w:sz w:val="20"/>
                <w:szCs w:val="20"/>
                <w:lang w:val="fr-CA"/>
              </w:rPr>
              <w:t xml:space="preserve"> $US</w:t>
            </w:r>
            <w:r w:rsidR="00AD16EC" w:rsidRPr="00856D67">
              <w:rPr>
                <w:color w:val="000000"/>
                <w:sz w:val="20"/>
                <w:szCs w:val="20"/>
                <w:lang w:val="fr-CA"/>
              </w:rPr>
              <w:t xml:space="preserve">) </w:t>
            </w:r>
            <w:r w:rsidR="007E44DA" w:rsidRPr="00856D67">
              <w:rPr>
                <w:color w:val="000000"/>
                <w:sz w:val="20"/>
                <w:szCs w:val="20"/>
                <w:lang w:val="fr-CA"/>
              </w:rPr>
              <w:t xml:space="preserve">; </w:t>
            </w:r>
            <w:r w:rsidR="009F217B" w:rsidRPr="00856D67">
              <w:rPr>
                <w:color w:val="000000"/>
                <w:sz w:val="20"/>
                <w:szCs w:val="20"/>
                <w:lang w:val="fr-CA"/>
              </w:rPr>
              <w:t xml:space="preserve">Surveillance </w:t>
            </w:r>
            <w:r w:rsidR="00AC5017" w:rsidRPr="00856D67">
              <w:rPr>
                <w:color w:val="000000"/>
                <w:sz w:val="20"/>
                <w:szCs w:val="20"/>
                <w:lang w:val="fr-CA"/>
              </w:rPr>
              <w:t xml:space="preserve">des </w:t>
            </w:r>
            <w:r w:rsidR="00B86382" w:rsidRPr="00856D67">
              <w:rPr>
                <w:rFonts w:asciiTheme="majorBidi" w:hAnsiTheme="majorBidi" w:cstheme="majorBidi"/>
                <w:sz w:val="20"/>
                <w:szCs w:val="20"/>
                <w:lang w:val="fr-CA"/>
              </w:rPr>
              <w:t xml:space="preserve">performances énergétiques </w:t>
            </w:r>
            <w:r w:rsidR="00AC5017" w:rsidRPr="00856D67">
              <w:rPr>
                <w:rFonts w:asciiTheme="majorBidi" w:hAnsiTheme="majorBidi" w:cstheme="majorBidi"/>
                <w:sz w:val="20"/>
                <w:szCs w:val="20"/>
                <w:lang w:val="fr-CA"/>
              </w:rPr>
              <w:t>(</w:t>
            </w:r>
            <w:r w:rsidR="00C10F2D" w:rsidRPr="00856D67">
              <w:rPr>
                <w:color w:val="000000"/>
                <w:sz w:val="20"/>
                <w:szCs w:val="20"/>
                <w:lang w:val="fr-CA"/>
              </w:rPr>
              <w:t>3 000</w:t>
            </w:r>
            <w:r w:rsidR="006F6F17">
              <w:rPr>
                <w:color w:val="000000"/>
                <w:sz w:val="20"/>
                <w:szCs w:val="20"/>
                <w:lang w:val="fr-CA"/>
              </w:rPr>
              <w:t xml:space="preserve"> </w:t>
            </w:r>
            <w:r w:rsidR="006F6F17" w:rsidRPr="00856D67">
              <w:rPr>
                <w:color w:val="000000"/>
                <w:sz w:val="20"/>
                <w:szCs w:val="20"/>
                <w:lang w:val="fr-CA"/>
              </w:rPr>
              <w:t>$US</w:t>
            </w:r>
            <w:r w:rsidR="00C10F2D" w:rsidRPr="00856D67">
              <w:rPr>
                <w:color w:val="000000"/>
                <w:sz w:val="20"/>
                <w:szCs w:val="20"/>
                <w:lang w:val="fr-CA"/>
              </w:rPr>
              <w:t>)</w:t>
            </w:r>
            <w:r w:rsidR="007E44DA" w:rsidRPr="00856D67">
              <w:rPr>
                <w:color w:val="000000"/>
                <w:sz w:val="20"/>
                <w:szCs w:val="20"/>
                <w:lang w:val="fr-CA"/>
              </w:rPr>
              <w:t xml:space="preserve">; </w:t>
            </w:r>
            <w:r w:rsidR="00B86382" w:rsidRPr="00856D67">
              <w:rPr>
                <w:rFonts w:asciiTheme="majorBidi" w:hAnsiTheme="majorBidi" w:cstheme="majorBidi"/>
                <w:sz w:val="20"/>
                <w:szCs w:val="20"/>
                <w:lang w:val="fr-CA"/>
              </w:rPr>
              <w:t xml:space="preserve">et </w:t>
            </w:r>
            <w:r w:rsidR="007E44DA" w:rsidRPr="00856D67">
              <w:rPr>
                <w:color w:val="000000"/>
                <w:sz w:val="20"/>
                <w:szCs w:val="20"/>
                <w:lang w:val="fr-CA"/>
              </w:rPr>
              <w:t xml:space="preserve">diffusion </w:t>
            </w:r>
            <w:r w:rsidR="00625481" w:rsidRPr="00856D67">
              <w:rPr>
                <w:color w:val="000000"/>
                <w:sz w:val="20"/>
                <w:szCs w:val="20"/>
                <w:lang w:val="fr-CA"/>
              </w:rPr>
              <w:t xml:space="preserve">des résultats et promotion de la reproduction du projet </w:t>
            </w:r>
            <w:r w:rsidR="007E44DA" w:rsidRPr="00856D67">
              <w:rPr>
                <w:color w:val="000000"/>
                <w:sz w:val="20"/>
                <w:szCs w:val="20"/>
                <w:lang w:val="fr-CA"/>
              </w:rPr>
              <w:t>(</w:t>
            </w:r>
            <w:r w:rsidR="00625481" w:rsidRPr="00856D67">
              <w:rPr>
                <w:color w:val="000000"/>
                <w:sz w:val="20"/>
                <w:szCs w:val="20"/>
                <w:lang w:val="fr-CA"/>
              </w:rPr>
              <w:t>4 000</w:t>
            </w:r>
            <w:r w:rsidR="006F6F17">
              <w:rPr>
                <w:color w:val="000000"/>
                <w:sz w:val="20"/>
                <w:szCs w:val="20"/>
                <w:lang w:val="fr-CA"/>
              </w:rPr>
              <w:t xml:space="preserve"> </w:t>
            </w:r>
            <w:r w:rsidR="006F6F17" w:rsidRPr="00856D67">
              <w:rPr>
                <w:color w:val="000000"/>
                <w:sz w:val="20"/>
                <w:szCs w:val="20"/>
                <w:lang w:val="fr-CA"/>
              </w:rPr>
              <w:t>$US</w:t>
            </w:r>
            <w:r w:rsidR="007E44DA" w:rsidRPr="00856D67">
              <w:rPr>
                <w:color w:val="000000"/>
                <w:sz w:val="20"/>
                <w:szCs w:val="20"/>
                <w:lang w:val="fr-CA"/>
              </w:rPr>
              <w:t>).</w:t>
            </w:r>
          </w:p>
        </w:tc>
        <w:tc>
          <w:tcPr>
            <w:tcW w:w="566" w:type="pct"/>
          </w:tcPr>
          <w:p w14:paraId="6AFB2D0D" w14:textId="77777777" w:rsidR="00B86382" w:rsidRPr="006A2413" w:rsidRDefault="00B86382" w:rsidP="009302FB">
            <w:pPr>
              <w:shd w:val="clear" w:color="auto" w:fill="FFFFFF" w:themeFill="background1"/>
              <w:spacing w:before="20" w:after="20"/>
              <w:jc w:val="right"/>
              <w:rPr>
                <w:rFonts w:asciiTheme="majorBidi" w:hAnsiTheme="majorBidi" w:cstheme="majorBidi"/>
                <w:color w:val="000000"/>
                <w:sz w:val="20"/>
                <w:szCs w:val="20"/>
              </w:rPr>
            </w:pPr>
            <w:r w:rsidRPr="006A2413">
              <w:rPr>
                <w:rFonts w:asciiTheme="majorBidi" w:hAnsiTheme="majorBidi" w:cstheme="majorBidi"/>
                <w:color w:val="000000"/>
                <w:sz w:val="20"/>
                <w:szCs w:val="20"/>
              </w:rPr>
              <w:t>60 000</w:t>
            </w:r>
          </w:p>
        </w:tc>
        <w:tc>
          <w:tcPr>
            <w:tcW w:w="538" w:type="pct"/>
          </w:tcPr>
          <w:p w14:paraId="40FC4375" w14:textId="77777777" w:rsidR="00B86382" w:rsidRPr="006A2413" w:rsidRDefault="00B86382" w:rsidP="009302FB">
            <w:pPr>
              <w:shd w:val="clear" w:color="auto" w:fill="FFFFFF" w:themeFill="background1"/>
              <w:spacing w:before="20" w:after="20"/>
              <w:jc w:val="right"/>
              <w:rPr>
                <w:rFonts w:asciiTheme="majorBidi" w:hAnsiTheme="majorBidi" w:cstheme="majorBidi"/>
                <w:sz w:val="20"/>
                <w:szCs w:val="20"/>
              </w:rPr>
            </w:pPr>
            <w:r w:rsidRPr="006A2413">
              <w:rPr>
                <w:rFonts w:asciiTheme="majorBidi" w:hAnsiTheme="majorBidi" w:cstheme="majorBidi"/>
                <w:color w:val="000000"/>
                <w:sz w:val="20"/>
                <w:szCs w:val="20"/>
              </w:rPr>
              <w:t>8 000</w:t>
            </w:r>
          </w:p>
        </w:tc>
      </w:tr>
      <w:tr w:rsidR="00A805FB" w:rsidRPr="006A2413" w14:paraId="40AE3D2E" w14:textId="77777777" w:rsidTr="005940F2">
        <w:trPr>
          <w:trHeight w:val="288"/>
        </w:trPr>
        <w:tc>
          <w:tcPr>
            <w:tcW w:w="3897" w:type="pct"/>
            <w:gridSpan w:val="2"/>
            <w:tcBorders>
              <w:bottom w:val="single" w:sz="4" w:space="0" w:color="auto"/>
            </w:tcBorders>
          </w:tcPr>
          <w:p w14:paraId="4477AF6B" w14:textId="20D68A63" w:rsidR="00A805FB" w:rsidRPr="006A2413" w:rsidRDefault="00A805FB" w:rsidP="009E60D4">
            <w:pPr>
              <w:shd w:val="clear" w:color="auto" w:fill="FFFFFF" w:themeFill="background1"/>
              <w:spacing w:before="20" w:after="20"/>
              <w:jc w:val="left"/>
              <w:rPr>
                <w:sz w:val="20"/>
                <w:szCs w:val="20"/>
              </w:rPr>
            </w:pPr>
            <w:r w:rsidRPr="006A2413">
              <w:rPr>
                <w:rFonts w:asciiTheme="majorBidi" w:hAnsiTheme="majorBidi" w:cstheme="majorBidi"/>
                <w:b/>
                <w:bCs/>
                <w:sz w:val="20"/>
                <w:szCs w:val="20"/>
              </w:rPr>
              <w:lastRenderedPageBreak/>
              <w:t>Total partiel</w:t>
            </w:r>
          </w:p>
        </w:tc>
        <w:tc>
          <w:tcPr>
            <w:tcW w:w="566" w:type="pct"/>
          </w:tcPr>
          <w:p w14:paraId="3E917410" w14:textId="32988D2D" w:rsidR="00A805FB" w:rsidRPr="006A2413" w:rsidRDefault="00A805FB" w:rsidP="009302FB">
            <w:pPr>
              <w:shd w:val="clear" w:color="auto" w:fill="FFFFFF" w:themeFill="background1"/>
              <w:spacing w:before="20" w:after="20"/>
              <w:jc w:val="right"/>
              <w:rPr>
                <w:sz w:val="20"/>
                <w:szCs w:val="20"/>
              </w:rPr>
            </w:pPr>
            <w:r w:rsidRPr="006A2413">
              <w:rPr>
                <w:rFonts w:asciiTheme="majorBidi" w:hAnsiTheme="majorBidi" w:cstheme="majorBidi"/>
                <w:b/>
                <w:sz w:val="20"/>
                <w:szCs w:val="20"/>
              </w:rPr>
              <w:t>745 100</w:t>
            </w:r>
          </w:p>
        </w:tc>
        <w:tc>
          <w:tcPr>
            <w:tcW w:w="538" w:type="pct"/>
          </w:tcPr>
          <w:p w14:paraId="6D1E5BA2" w14:textId="216CC4AD" w:rsidR="00A805FB" w:rsidRPr="006A2413" w:rsidRDefault="00A805FB" w:rsidP="009302FB">
            <w:pPr>
              <w:shd w:val="clear" w:color="auto" w:fill="FFFFFF" w:themeFill="background1"/>
              <w:spacing w:before="20" w:after="20"/>
              <w:jc w:val="right"/>
              <w:rPr>
                <w:rFonts w:asciiTheme="majorBidi" w:hAnsiTheme="majorBidi" w:cstheme="majorBidi"/>
                <w:sz w:val="20"/>
                <w:szCs w:val="20"/>
              </w:rPr>
            </w:pPr>
            <w:r w:rsidRPr="006A2413">
              <w:rPr>
                <w:rFonts w:asciiTheme="majorBidi" w:hAnsiTheme="majorBidi" w:cstheme="majorBidi"/>
                <w:b/>
                <w:sz w:val="20"/>
                <w:szCs w:val="20"/>
              </w:rPr>
              <w:t>120 000</w:t>
            </w:r>
          </w:p>
        </w:tc>
      </w:tr>
      <w:tr w:rsidR="00761A94" w:rsidRPr="006A2413" w14:paraId="2EE471BA" w14:textId="77777777" w:rsidTr="005940F2">
        <w:trPr>
          <w:trHeight w:val="306"/>
        </w:trPr>
        <w:tc>
          <w:tcPr>
            <w:tcW w:w="5000" w:type="pct"/>
            <w:gridSpan w:val="4"/>
            <w:tcBorders>
              <w:bottom w:val="single" w:sz="4" w:space="0" w:color="auto"/>
            </w:tcBorders>
          </w:tcPr>
          <w:p w14:paraId="769435E4" w14:textId="6E7F521B" w:rsidR="00761A94" w:rsidRPr="006A2413" w:rsidRDefault="00761A94" w:rsidP="00225CCD">
            <w:pPr>
              <w:jc w:val="left"/>
              <w:rPr>
                <w:sz w:val="20"/>
                <w:szCs w:val="20"/>
              </w:rPr>
            </w:pPr>
            <w:r w:rsidRPr="006A2413">
              <w:rPr>
                <w:b/>
                <w:bCs/>
                <w:sz w:val="20"/>
                <w:szCs w:val="20"/>
              </w:rPr>
              <w:t xml:space="preserve">Composante </w:t>
            </w:r>
            <w:r w:rsidR="008B1544" w:rsidRPr="006A2413">
              <w:rPr>
                <w:b/>
                <w:bCs/>
                <w:sz w:val="20"/>
                <w:szCs w:val="20"/>
              </w:rPr>
              <w:t>3:</w:t>
            </w:r>
            <w:r w:rsidRPr="006A2413">
              <w:rPr>
                <w:b/>
                <w:bCs/>
                <w:sz w:val="20"/>
                <w:szCs w:val="20"/>
              </w:rPr>
              <w:t xml:space="preserve"> Pêche</w:t>
            </w:r>
          </w:p>
        </w:tc>
      </w:tr>
      <w:tr w:rsidR="00B86382" w:rsidRPr="006A2413" w14:paraId="1053F97B" w14:textId="77777777" w:rsidTr="005940F2">
        <w:trPr>
          <w:trHeight w:val="701"/>
        </w:trPr>
        <w:tc>
          <w:tcPr>
            <w:tcW w:w="310" w:type="pct"/>
            <w:tcBorders>
              <w:bottom w:val="single" w:sz="4" w:space="0" w:color="auto"/>
            </w:tcBorders>
          </w:tcPr>
          <w:p w14:paraId="0815A5CA" w14:textId="3672A5F3" w:rsidR="00B86382" w:rsidRPr="006A2413" w:rsidRDefault="00A805FB" w:rsidP="00ED1E54">
            <w:pPr>
              <w:shd w:val="clear" w:color="auto" w:fill="FFFFFF" w:themeFill="background1"/>
              <w:spacing w:before="20" w:after="20"/>
              <w:jc w:val="left"/>
              <w:rPr>
                <w:sz w:val="20"/>
                <w:szCs w:val="20"/>
              </w:rPr>
            </w:pPr>
            <w:r w:rsidRPr="006A2413">
              <w:rPr>
                <w:sz w:val="20"/>
                <w:szCs w:val="20"/>
              </w:rPr>
              <w:t>3.1</w:t>
            </w:r>
          </w:p>
        </w:tc>
        <w:tc>
          <w:tcPr>
            <w:tcW w:w="3587" w:type="pct"/>
            <w:tcBorders>
              <w:bottom w:val="single" w:sz="4" w:space="0" w:color="auto"/>
            </w:tcBorders>
          </w:tcPr>
          <w:p w14:paraId="0CEBB6D4" w14:textId="5BF851D6" w:rsidR="00B86382" w:rsidRPr="00856D67" w:rsidRDefault="003750FC" w:rsidP="00011487">
            <w:pPr>
              <w:pStyle w:val="ListParagraph"/>
              <w:shd w:val="clear" w:color="auto" w:fill="FFFFFF" w:themeFill="background1"/>
              <w:spacing w:before="20" w:after="20"/>
              <w:ind w:left="57"/>
              <w:rPr>
                <w:color w:val="000000"/>
                <w:sz w:val="20"/>
                <w:szCs w:val="20"/>
                <w:lang w:val="fr-CA"/>
              </w:rPr>
            </w:pPr>
            <w:r w:rsidRPr="00856D67">
              <w:rPr>
                <w:sz w:val="20"/>
                <w:szCs w:val="20"/>
                <w:lang w:val="fr-CA"/>
              </w:rPr>
              <w:t xml:space="preserve">Démonstration de la conversion </w:t>
            </w:r>
            <w:r w:rsidR="00B86382" w:rsidRPr="00856D67">
              <w:rPr>
                <w:sz w:val="20"/>
                <w:szCs w:val="20"/>
                <w:lang w:val="fr-CA"/>
              </w:rPr>
              <w:t xml:space="preserve">des bateaux de pêche du HCFC-22 au R-453A, y compris le recrutement d’un consultant national pour évaluer et sélectionner les bateaux bénéficiaires </w:t>
            </w:r>
            <w:r w:rsidR="00425760" w:rsidRPr="00856D67">
              <w:rPr>
                <w:sz w:val="20"/>
                <w:szCs w:val="20"/>
                <w:lang w:val="fr-CA"/>
              </w:rPr>
              <w:t>(</w:t>
            </w:r>
            <w:r w:rsidR="00425760" w:rsidRPr="00856D67">
              <w:rPr>
                <w:color w:val="000000"/>
                <w:sz w:val="20"/>
                <w:szCs w:val="20"/>
                <w:lang w:val="fr-CA"/>
              </w:rPr>
              <w:t xml:space="preserve">10 000 $US) </w:t>
            </w:r>
            <w:r w:rsidR="00230812" w:rsidRPr="00856D67">
              <w:rPr>
                <w:color w:val="000000"/>
                <w:sz w:val="20"/>
                <w:szCs w:val="20"/>
                <w:lang w:val="fr-CA"/>
              </w:rPr>
              <w:t xml:space="preserve">; </w:t>
            </w:r>
            <w:r w:rsidR="00B86382" w:rsidRPr="00856D67">
              <w:rPr>
                <w:sz w:val="20"/>
                <w:szCs w:val="20"/>
                <w:lang w:val="fr-CA"/>
              </w:rPr>
              <w:t xml:space="preserve">organisation d’ateliers de sensibilisation et de formation dans les principaux ports de pêche </w:t>
            </w:r>
            <w:r w:rsidR="00626088" w:rsidRPr="00856D67">
              <w:rPr>
                <w:sz w:val="20"/>
                <w:szCs w:val="20"/>
                <w:lang w:val="fr-CA"/>
              </w:rPr>
              <w:t>(</w:t>
            </w:r>
            <w:r w:rsidR="00280B55" w:rsidRPr="00856D67">
              <w:rPr>
                <w:color w:val="000000"/>
                <w:sz w:val="20"/>
                <w:szCs w:val="20"/>
                <w:lang w:val="fr-CA"/>
              </w:rPr>
              <w:t xml:space="preserve">15 000 $US) </w:t>
            </w:r>
            <w:r w:rsidR="00B86382" w:rsidRPr="00856D67">
              <w:rPr>
                <w:sz w:val="20"/>
                <w:szCs w:val="20"/>
                <w:lang w:val="fr-CA"/>
              </w:rPr>
              <w:t xml:space="preserve">; démonstration des procédures de conversion sur des bateaux sélectionnés </w:t>
            </w:r>
            <w:r w:rsidR="00AB63AB" w:rsidRPr="00856D67">
              <w:rPr>
                <w:sz w:val="20"/>
                <w:szCs w:val="20"/>
                <w:lang w:val="fr-CA"/>
              </w:rPr>
              <w:t>(</w:t>
            </w:r>
            <w:r w:rsidR="00AB63AB" w:rsidRPr="00856D67">
              <w:rPr>
                <w:color w:val="000000"/>
                <w:sz w:val="20"/>
                <w:szCs w:val="20"/>
                <w:lang w:val="fr-CA"/>
              </w:rPr>
              <w:t xml:space="preserve">10 000 $US) </w:t>
            </w:r>
            <w:r w:rsidR="00230812" w:rsidRPr="00856D67">
              <w:rPr>
                <w:color w:val="000000"/>
                <w:sz w:val="20"/>
                <w:szCs w:val="20"/>
                <w:lang w:val="fr-CA"/>
              </w:rPr>
              <w:t>;</w:t>
            </w:r>
            <w:r w:rsidR="00B86382" w:rsidRPr="00856D67">
              <w:rPr>
                <w:sz w:val="20"/>
                <w:szCs w:val="20"/>
                <w:lang w:val="fr-CA"/>
              </w:rPr>
              <w:t xml:space="preserve"> approvisionnement en équipements de récupération et de recyclage à usage partagé </w:t>
            </w:r>
            <w:r w:rsidR="003E6334" w:rsidRPr="00856D67">
              <w:rPr>
                <w:sz w:val="20"/>
                <w:szCs w:val="20"/>
                <w:lang w:val="fr-CA"/>
              </w:rPr>
              <w:t>(</w:t>
            </w:r>
            <w:r w:rsidR="003E6334" w:rsidRPr="00856D67">
              <w:rPr>
                <w:color w:val="000000"/>
                <w:sz w:val="20"/>
                <w:szCs w:val="20"/>
                <w:lang w:val="fr-CA"/>
              </w:rPr>
              <w:t>14 000 $US)</w:t>
            </w:r>
            <w:r w:rsidR="00B86382" w:rsidRPr="00856D67">
              <w:rPr>
                <w:sz w:val="20"/>
                <w:szCs w:val="20"/>
                <w:lang w:val="fr-CA"/>
              </w:rPr>
              <w:t xml:space="preserve">, et conversion de 46 navires supplémentaires avec cofinancement des propriétaires et engagements de partage des données </w:t>
            </w:r>
            <w:r w:rsidR="0089775A" w:rsidRPr="00856D67">
              <w:rPr>
                <w:sz w:val="20"/>
                <w:szCs w:val="20"/>
                <w:lang w:val="fr-CA"/>
              </w:rPr>
              <w:t>(</w:t>
            </w:r>
            <w:r w:rsidR="0089775A" w:rsidRPr="00856D67">
              <w:rPr>
                <w:color w:val="000000"/>
                <w:sz w:val="20"/>
                <w:szCs w:val="20"/>
                <w:lang w:val="fr-CA"/>
              </w:rPr>
              <w:t>161</w:t>
            </w:r>
            <w:r w:rsidR="00252DE0">
              <w:rPr>
                <w:color w:val="000000"/>
                <w:sz w:val="20"/>
                <w:szCs w:val="20"/>
                <w:lang w:val="fr-CA"/>
              </w:rPr>
              <w:t> </w:t>
            </w:r>
            <w:r w:rsidR="0089775A" w:rsidRPr="00856D67">
              <w:rPr>
                <w:color w:val="000000"/>
                <w:sz w:val="20"/>
                <w:szCs w:val="20"/>
                <w:lang w:val="fr-CA"/>
              </w:rPr>
              <w:t>000</w:t>
            </w:r>
            <w:r w:rsidR="00252DE0">
              <w:rPr>
                <w:color w:val="000000"/>
                <w:sz w:val="20"/>
                <w:szCs w:val="20"/>
                <w:lang w:val="fr-CA"/>
              </w:rPr>
              <w:t> </w:t>
            </w:r>
            <w:r w:rsidR="0089775A" w:rsidRPr="00856D67">
              <w:rPr>
                <w:color w:val="000000"/>
                <w:sz w:val="20"/>
                <w:szCs w:val="20"/>
                <w:lang w:val="fr-CA"/>
              </w:rPr>
              <w:t xml:space="preserve">$US) </w:t>
            </w:r>
            <w:r w:rsidR="00230812" w:rsidRPr="00856D67">
              <w:rPr>
                <w:color w:val="000000"/>
                <w:sz w:val="20"/>
                <w:szCs w:val="20"/>
                <w:lang w:val="fr-CA"/>
              </w:rPr>
              <w:t xml:space="preserve">; </w:t>
            </w:r>
            <w:r w:rsidR="00B86382" w:rsidRPr="00856D67">
              <w:rPr>
                <w:sz w:val="20"/>
                <w:szCs w:val="20"/>
                <w:lang w:val="fr-CA"/>
              </w:rPr>
              <w:t xml:space="preserve">mise à profit de la compatibilité du R-453A avec l’huile minérale pour éviter des coûts supplémentaires </w:t>
            </w:r>
            <w:r w:rsidR="006C16A7" w:rsidRPr="00856D67">
              <w:rPr>
                <w:sz w:val="20"/>
                <w:szCs w:val="20"/>
                <w:lang w:val="fr-CA"/>
              </w:rPr>
              <w:t xml:space="preserve">; et </w:t>
            </w:r>
            <w:r w:rsidR="007159B0" w:rsidRPr="00856D67">
              <w:rPr>
                <w:color w:val="000000"/>
                <w:sz w:val="20"/>
                <w:szCs w:val="20"/>
                <w:lang w:val="fr-CA"/>
              </w:rPr>
              <w:t xml:space="preserve">surveillance, analyse des performances et diffusion </w:t>
            </w:r>
            <w:r w:rsidR="009443DD" w:rsidRPr="00856D67">
              <w:rPr>
                <w:color w:val="000000"/>
                <w:sz w:val="20"/>
                <w:szCs w:val="20"/>
                <w:lang w:val="fr-CA"/>
              </w:rPr>
              <w:t xml:space="preserve">des résultats </w:t>
            </w:r>
            <w:r w:rsidR="007159B0" w:rsidRPr="00856D67">
              <w:rPr>
                <w:color w:val="000000"/>
                <w:sz w:val="20"/>
                <w:szCs w:val="20"/>
                <w:lang w:val="fr-CA"/>
              </w:rPr>
              <w:t>(10 000 $US).</w:t>
            </w:r>
          </w:p>
        </w:tc>
        <w:tc>
          <w:tcPr>
            <w:tcW w:w="566" w:type="pct"/>
          </w:tcPr>
          <w:p w14:paraId="49D196B7" w14:textId="77777777" w:rsidR="00B86382" w:rsidRPr="006A2413" w:rsidRDefault="00B86382" w:rsidP="009302FB">
            <w:pPr>
              <w:shd w:val="clear" w:color="auto" w:fill="FFFFFF" w:themeFill="background1"/>
              <w:spacing w:before="20" w:after="20"/>
              <w:jc w:val="right"/>
              <w:rPr>
                <w:iCs/>
                <w:color w:val="000000"/>
                <w:sz w:val="20"/>
                <w:szCs w:val="20"/>
              </w:rPr>
            </w:pPr>
            <w:r w:rsidRPr="006A2413">
              <w:rPr>
                <w:color w:val="000000"/>
                <w:sz w:val="20"/>
                <w:szCs w:val="20"/>
              </w:rPr>
              <w:t>220 000</w:t>
            </w:r>
          </w:p>
        </w:tc>
        <w:tc>
          <w:tcPr>
            <w:tcW w:w="538" w:type="pct"/>
          </w:tcPr>
          <w:p w14:paraId="088FD110" w14:textId="77777777" w:rsidR="00B86382" w:rsidRPr="006A2413" w:rsidRDefault="00B86382" w:rsidP="009302FB">
            <w:pPr>
              <w:shd w:val="clear" w:color="auto" w:fill="FFFFFF" w:themeFill="background1"/>
              <w:spacing w:before="20" w:after="20"/>
              <w:jc w:val="right"/>
              <w:rPr>
                <w:iCs/>
                <w:sz w:val="20"/>
                <w:szCs w:val="20"/>
              </w:rPr>
            </w:pPr>
            <w:r w:rsidRPr="006A2413">
              <w:rPr>
                <w:color w:val="000000"/>
                <w:sz w:val="20"/>
                <w:szCs w:val="20"/>
              </w:rPr>
              <w:t>10 000</w:t>
            </w:r>
          </w:p>
        </w:tc>
      </w:tr>
      <w:tr w:rsidR="00B86382" w:rsidRPr="006A2413" w14:paraId="34456684" w14:textId="77777777" w:rsidTr="005940F2">
        <w:trPr>
          <w:trHeight w:val="701"/>
        </w:trPr>
        <w:tc>
          <w:tcPr>
            <w:tcW w:w="310" w:type="pct"/>
            <w:tcBorders>
              <w:bottom w:val="single" w:sz="4" w:space="0" w:color="auto"/>
            </w:tcBorders>
          </w:tcPr>
          <w:p w14:paraId="3450D300" w14:textId="6327CB3F" w:rsidR="00B86382" w:rsidRPr="006A2413" w:rsidRDefault="00A805FB" w:rsidP="00ED1E54">
            <w:pPr>
              <w:shd w:val="clear" w:color="auto" w:fill="FFFFFF" w:themeFill="background1"/>
              <w:spacing w:before="20" w:after="20"/>
              <w:jc w:val="left"/>
              <w:rPr>
                <w:sz w:val="20"/>
                <w:szCs w:val="20"/>
              </w:rPr>
            </w:pPr>
            <w:r w:rsidRPr="006A2413">
              <w:rPr>
                <w:sz w:val="20"/>
                <w:szCs w:val="20"/>
              </w:rPr>
              <w:t>3.2</w:t>
            </w:r>
          </w:p>
        </w:tc>
        <w:tc>
          <w:tcPr>
            <w:tcW w:w="3587" w:type="pct"/>
            <w:tcBorders>
              <w:bottom w:val="single" w:sz="4" w:space="0" w:color="auto"/>
            </w:tcBorders>
          </w:tcPr>
          <w:p w14:paraId="00968CAC" w14:textId="257DBDA9" w:rsidR="00B86382" w:rsidRPr="00252DE0" w:rsidRDefault="00FB10D3" w:rsidP="00252DE0">
            <w:pPr>
              <w:pStyle w:val="ListParagraph"/>
              <w:shd w:val="clear" w:color="auto" w:fill="FFFFFF" w:themeFill="background1"/>
              <w:spacing w:before="20" w:after="20"/>
              <w:ind w:left="57"/>
              <w:rPr>
                <w:sz w:val="20"/>
                <w:szCs w:val="20"/>
                <w:lang w:val="fr-CA"/>
              </w:rPr>
            </w:pPr>
            <w:r w:rsidRPr="00856D67">
              <w:rPr>
                <w:sz w:val="20"/>
                <w:szCs w:val="20"/>
                <w:lang w:val="fr-CA"/>
              </w:rPr>
              <w:t xml:space="preserve">Démonstration d'un tunnel de congélation à l'ammoniac destiné aux installations de transformation du poisson, </w:t>
            </w:r>
            <w:r w:rsidR="00B86382" w:rsidRPr="00856D67">
              <w:rPr>
                <w:sz w:val="20"/>
                <w:szCs w:val="20"/>
                <w:lang w:val="fr-CA"/>
              </w:rPr>
              <w:t xml:space="preserve">y compris la coordination avec les parties prenantes nationales et la sélection de l'entreprise bénéficiaire </w:t>
            </w:r>
            <w:r w:rsidR="00E81901" w:rsidRPr="00856D67">
              <w:rPr>
                <w:sz w:val="20"/>
                <w:szCs w:val="20"/>
                <w:lang w:val="fr-CA"/>
              </w:rPr>
              <w:t>(5 000</w:t>
            </w:r>
            <w:r w:rsidR="00252DE0">
              <w:rPr>
                <w:sz w:val="20"/>
                <w:szCs w:val="20"/>
                <w:lang w:val="fr-CA"/>
              </w:rPr>
              <w:t xml:space="preserve"> </w:t>
            </w:r>
            <w:r w:rsidR="00252DE0" w:rsidRPr="00856D67">
              <w:rPr>
                <w:color w:val="000000"/>
                <w:sz w:val="20"/>
                <w:szCs w:val="20"/>
                <w:lang w:val="fr-CA"/>
              </w:rPr>
              <w:t>$US</w:t>
            </w:r>
            <w:r w:rsidR="00E81901" w:rsidRPr="00856D67">
              <w:rPr>
                <w:sz w:val="20"/>
                <w:szCs w:val="20"/>
                <w:lang w:val="fr-CA"/>
              </w:rPr>
              <w:t xml:space="preserve">) </w:t>
            </w:r>
            <w:r w:rsidR="00D16EAA" w:rsidRPr="00856D67">
              <w:rPr>
                <w:sz w:val="20"/>
                <w:szCs w:val="20"/>
                <w:lang w:val="fr-CA"/>
              </w:rPr>
              <w:t>;</w:t>
            </w:r>
            <w:r w:rsidR="00B86382" w:rsidRPr="00856D67">
              <w:rPr>
                <w:sz w:val="20"/>
                <w:szCs w:val="20"/>
                <w:lang w:val="fr-CA"/>
              </w:rPr>
              <w:t xml:space="preserve"> formation des techniciens et </w:t>
            </w:r>
            <w:r w:rsidR="001B2A90" w:rsidRPr="00856D67">
              <w:rPr>
                <w:sz w:val="20"/>
                <w:szCs w:val="20"/>
                <w:lang w:val="fr-CA"/>
              </w:rPr>
              <w:t>des</w:t>
            </w:r>
            <w:r w:rsidR="00B86382" w:rsidRPr="00856D67">
              <w:rPr>
                <w:sz w:val="20"/>
                <w:szCs w:val="20"/>
                <w:lang w:val="fr-CA"/>
              </w:rPr>
              <w:t xml:space="preserve"> opérateurs à l'installation </w:t>
            </w:r>
            <w:r w:rsidR="00491FD1" w:rsidRPr="00856D67">
              <w:rPr>
                <w:sz w:val="20"/>
                <w:szCs w:val="20"/>
                <w:lang w:val="fr-CA"/>
              </w:rPr>
              <w:t xml:space="preserve">(5 000 $US) </w:t>
            </w:r>
            <w:r w:rsidR="00D16EAA" w:rsidRPr="00856D67">
              <w:rPr>
                <w:sz w:val="20"/>
                <w:szCs w:val="20"/>
                <w:lang w:val="fr-CA"/>
              </w:rPr>
              <w:t xml:space="preserve">; </w:t>
            </w:r>
            <w:r w:rsidR="001B2A90" w:rsidRPr="00856D67">
              <w:rPr>
                <w:sz w:val="20"/>
                <w:szCs w:val="20"/>
                <w:lang w:val="fr-CA"/>
              </w:rPr>
              <w:t>fourniture du système de réfrigération</w:t>
            </w:r>
            <w:r w:rsidR="00645DBC" w:rsidRPr="00856D67">
              <w:rPr>
                <w:sz w:val="20"/>
                <w:szCs w:val="20"/>
                <w:lang w:val="fr-CA"/>
              </w:rPr>
              <w:t xml:space="preserve">, </w:t>
            </w:r>
            <w:r w:rsidR="003B1723" w:rsidRPr="00856D67">
              <w:rPr>
                <w:sz w:val="20"/>
                <w:szCs w:val="20"/>
                <w:lang w:val="fr-CA"/>
              </w:rPr>
              <w:t xml:space="preserve">installation </w:t>
            </w:r>
            <w:r w:rsidR="00645DBC" w:rsidRPr="00856D67">
              <w:rPr>
                <w:sz w:val="20"/>
                <w:szCs w:val="20"/>
                <w:lang w:val="fr-CA"/>
              </w:rPr>
              <w:t xml:space="preserve">et </w:t>
            </w:r>
            <w:r w:rsidR="003B1723" w:rsidRPr="00856D67">
              <w:rPr>
                <w:sz w:val="20"/>
                <w:szCs w:val="20"/>
                <w:lang w:val="fr-CA"/>
              </w:rPr>
              <w:t xml:space="preserve">mise en service </w:t>
            </w:r>
            <w:r w:rsidR="00645DBC" w:rsidRPr="00856D67">
              <w:rPr>
                <w:sz w:val="20"/>
                <w:szCs w:val="20"/>
                <w:lang w:val="fr-CA"/>
              </w:rPr>
              <w:t>(103 000 $US)</w:t>
            </w:r>
            <w:r w:rsidR="00D96461" w:rsidRPr="00856D67">
              <w:rPr>
                <w:sz w:val="20"/>
                <w:szCs w:val="20"/>
                <w:lang w:val="fr-CA"/>
              </w:rPr>
              <w:t xml:space="preserve">; </w:t>
            </w:r>
            <w:r w:rsidR="00B86382" w:rsidRPr="00856D67">
              <w:rPr>
                <w:sz w:val="20"/>
                <w:szCs w:val="20"/>
                <w:lang w:val="fr-CA"/>
              </w:rPr>
              <w:t xml:space="preserve">suivi et vérification de l'efficacité énergétique et des performances opérationnelles par rapport à la référence </w:t>
            </w:r>
            <w:r w:rsidR="006B2DBA" w:rsidRPr="00856D67">
              <w:rPr>
                <w:sz w:val="20"/>
                <w:szCs w:val="20"/>
                <w:lang w:val="fr-CA"/>
              </w:rPr>
              <w:t xml:space="preserve">(3 000 $US) </w:t>
            </w:r>
            <w:r w:rsidR="00D16EAA" w:rsidRPr="00856D67">
              <w:rPr>
                <w:sz w:val="20"/>
                <w:szCs w:val="20"/>
                <w:lang w:val="fr-CA"/>
              </w:rPr>
              <w:t xml:space="preserve">; </w:t>
            </w:r>
            <w:r w:rsidR="00B86382" w:rsidRPr="00856D67">
              <w:rPr>
                <w:sz w:val="20"/>
                <w:szCs w:val="20"/>
                <w:lang w:val="fr-CA"/>
              </w:rPr>
              <w:t>et diffusion des résultats par le biais d'ateliers destinés aux parties prenantes afin de promouvoir la reproduction du projet et d'orienter les investissements futurs</w:t>
            </w:r>
            <w:r w:rsidR="00252DE0">
              <w:rPr>
                <w:sz w:val="20"/>
                <w:szCs w:val="20"/>
                <w:lang w:val="fr-CA"/>
              </w:rPr>
              <w:t xml:space="preserve"> </w:t>
            </w:r>
            <w:r w:rsidR="00247197" w:rsidRPr="00252DE0">
              <w:rPr>
                <w:sz w:val="20"/>
                <w:szCs w:val="20"/>
                <w:lang w:val="fr-CA"/>
              </w:rPr>
              <w:t>(4 000</w:t>
            </w:r>
            <w:r w:rsidR="00252DE0" w:rsidRPr="00252DE0">
              <w:rPr>
                <w:sz w:val="20"/>
                <w:szCs w:val="20"/>
                <w:lang w:val="fr-CA"/>
              </w:rPr>
              <w:t xml:space="preserve"> </w:t>
            </w:r>
            <w:r w:rsidR="00252DE0" w:rsidRPr="00856D67">
              <w:rPr>
                <w:color w:val="000000"/>
                <w:sz w:val="20"/>
                <w:szCs w:val="20"/>
                <w:lang w:val="fr-CA"/>
              </w:rPr>
              <w:t>$US</w:t>
            </w:r>
            <w:r w:rsidR="00247197" w:rsidRPr="00252DE0">
              <w:rPr>
                <w:sz w:val="20"/>
                <w:szCs w:val="20"/>
                <w:lang w:val="fr-CA"/>
              </w:rPr>
              <w:t>)</w:t>
            </w:r>
            <w:r w:rsidR="00B86382" w:rsidRPr="00252DE0">
              <w:rPr>
                <w:sz w:val="20"/>
                <w:szCs w:val="20"/>
                <w:lang w:val="fr-CA"/>
              </w:rPr>
              <w:t>.</w:t>
            </w:r>
          </w:p>
        </w:tc>
        <w:tc>
          <w:tcPr>
            <w:tcW w:w="566" w:type="pct"/>
          </w:tcPr>
          <w:p w14:paraId="2A9F63AC" w14:textId="77777777" w:rsidR="00B86382" w:rsidRPr="006A2413" w:rsidRDefault="00B86382" w:rsidP="009302FB">
            <w:pPr>
              <w:shd w:val="clear" w:color="auto" w:fill="FFFFFF" w:themeFill="background1"/>
              <w:spacing w:before="20" w:after="20"/>
              <w:jc w:val="right"/>
              <w:rPr>
                <w:color w:val="000000"/>
                <w:sz w:val="20"/>
                <w:szCs w:val="20"/>
              </w:rPr>
            </w:pPr>
            <w:r w:rsidRPr="006A2413">
              <w:rPr>
                <w:color w:val="000000"/>
                <w:sz w:val="20"/>
                <w:szCs w:val="20"/>
              </w:rPr>
              <w:t>120 000</w:t>
            </w:r>
          </w:p>
        </w:tc>
        <w:tc>
          <w:tcPr>
            <w:tcW w:w="538" w:type="pct"/>
          </w:tcPr>
          <w:p w14:paraId="3FBF9860" w14:textId="77777777" w:rsidR="00B86382" w:rsidRPr="006A2413" w:rsidRDefault="00B86382" w:rsidP="009302FB">
            <w:pPr>
              <w:shd w:val="clear" w:color="auto" w:fill="FFFFFF" w:themeFill="background1"/>
              <w:spacing w:before="20" w:after="20"/>
              <w:jc w:val="right"/>
              <w:rPr>
                <w:sz w:val="20"/>
                <w:szCs w:val="20"/>
              </w:rPr>
            </w:pPr>
            <w:r w:rsidRPr="006A2413">
              <w:rPr>
                <w:color w:val="000000"/>
                <w:sz w:val="20"/>
                <w:szCs w:val="20"/>
              </w:rPr>
              <w:t>5 000</w:t>
            </w:r>
          </w:p>
        </w:tc>
      </w:tr>
      <w:tr w:rsidR="00B86382" w:rsidRPr="006A2413" w14:paraId="2FA8A493" w14:textId="77777777" w:rsidTr="005940F2">
        <w:trPr>
          <w:trHeight w:val="422"/>
        </w:trPr>
        <w:tc>
          <w:tcPr>
            <w:tcW w:w="310" w:type="pct"/>
            <w:tcBorders>
              <w:bottom w:val="single" w:sz="4" w:space="0" w:color="auto"/>
            </w:tcBorders>
          </w:tcPr>
          <w:p w14:paraId="2CC3E113" w14:textId="1667FB41" w:rsidR="00B86382" w:rsidRPr="006A2413" w:rsidRDefault="00A805FB" w:rsidP="00ED1E54">
            <w:pPr>
              <w:shd w:val="clear" w:color="auto" w:fill="FFFFFF" w:themeFill="background1"/>
              <w:spacing w:before="20" w:after="20"/>
              <w:jc w:val="left"/>
              <w:rPr>
                <w:sz w:val="20"/>
                <w:szCs w:val="20"/>
              </w:rPr>
            </w:pPr>
            <w:r w:rsidRPr="006A2413">
              <w:rPr>
                <w:sz w:val="20"/>
                <w:szCs w:val="20"/>
              </w:rPr>
              <w:t>3.3</w:t>
            </w:r>
          </w:p>
        </w:tc>
        <w:tc>
          <w:tcPr>
            <w:tcW w:w="3587" w:type="pct"/>
            <w:tcBorders>
              <w:bottom w:val="single" w:sz="4" w:space="0" w:color="auto"/>
            </w:tcBorders>
          </w:tcPr>
          <w:p w14:paraId="657AAA9F" w14:textId="68801D81" w:rsidR="00B86382" w:rsidRPr="00856D67" w:rsidRDefault="00953829" w:rsidP="007D5177">
            <w:pPr>
              <w:suppressAutoHyphens/>
              <w:rPr>
                <w:color w:val="000000"/>
                <w:sz w:val="20"/>
                <w:szCs w:val="20"/>
                <w:lang w:val="fr-CA"/>
              </w:rPr>
            </w:pPr>
            <w:r w:rsidRPr="00856D67">
              <w:rPr>
                <w:color w:val="000000"/>
                <w:sz w:val="20"/>
                <w:szCs w:val="20"/>
                <w:lang w:val="fr-CA"/>
              </w:rPr>
              <w:t>Démonstration d’unités de réfrigération de chambres froides au R-290 dans des installations d’entreposage réfrigéré de la filière halieutique</w:t>
            </w:r>
            <w:r w:rsidR="00B86382" w:rsidRPr="00856D67">
              <w:rPr>
                <w:sz w:val="20"/>
                <w:szCs w:val="20"/>
                <w:lang w:val="fr-CA"/>
              </w:rPr>
              <w:t xml:space="preserve">, y compris </w:t>
            </w:r>
            <w:r w:rsidR="009729E6" w:rsidRPr="00856D67">
              <w:rPr>
                <w:color w:val="000000"/>
                <w:sz w:val="20"/>
                <w:szCs w:val="20"/>
                <w:lang w:val="fr-CA"/>
              </w:rPr>
              <w:t xml:space="preserve">la coordination et la sélection des bénéficiaires (3 000 $US) </w:t>
            </w:r>
            <w:r w:rsidR="0075345E" w:rsidRPr="00856D67">
              <w:rPr>
                <w:color w:val="000000"/>
                <w:sz w:val="20"/>
                <w:szCs w:val="20"/>
                <w:lang w:val="fr-CA"/>
              </w:rPr>
              <w:t xml:space="preserve">; </w:t>
            </w:r>
            <w:r w:rsidR="00B86382" w:rsidRPr="00856D67">
              <w:rPr>
                <w:sz w:val="20"/>
                <w:szCs w:val="20"/>
                <w:lang w:val="fr-CA"/>
              </w:rPr>
              <w:t xml:space="preserve">installation par des techniciens certifiés formés à la manipulation en toute sécurité des frigorigènes inflammables </w:t>
            </w:r>
            <w:r w:rsidR="00514F13" w:rsidRPr="00856D67">
              <w:rPr>
                <w:sz w:val="20"/>
                <w:szCs w:val="20"/>
                <w:lang w:val="fr-CA"/>
              </w:rPr>
              <w:t>(</w:t>
            </w:r>
            <w:r w:rsidR="00514F13" w:rsidRPr="00856D67">
              <w:rPr>
                <w:color w:val="000000"/>
                <w:sz w:val="20"/>
                <w:szCs w:val="20"/>
                <w:lang w:val="fr-CA"/>
              </w:rPr>
              <w:t xml:space="preserve">3 000 $US) </w:t>
            </w:r>
            <w:r w:rsidR="0075345E" w:rsidRPr="00856D67">
              <w:rPr>
                <w:color w:val="000000"/>
                <w:sz w:val="20"/>
                <w:szCs w:val="20"/>
                <w:lang w:val="fr-CA"/>
              </w:rPr>
              <w:t xml:space="preserve">; </w:t>
            </w:r>
            <w:r w:rsidR="00B86382" w:rsidRPr="00856D67">
              <w:rPr>
                <w:sz w:val="20"/>
                <w:szCs w:val="20"/>
                <w:lang w:val="fr-CA"/>
              </w:rPr>
              <w:t xml:space="preserve">surveillance de la consommation d’énergie et des performances opérationnelles pendant six mois avant et après l’installation </w:t>
            </w:r>
            <w:r w:rsidR="001701EE" w:rsidRPr="00856D67">
              <w:rPr>
                <w:sz w:val="20"/>
                <w:szCs w:val="20"/>
                <w:lang w:val="fr-CA"/>
              </w:rPr>
              <w:t>(</w:t>
            </w:r>
            <w:r w:rsidR="001701EE" w:rsidRPr="00856D67">
              <w:rPr>
                <w:color w:val="000000"/>
                <w:sz w:val="20"/>
                <w:szCs w:val="20"/>
                <w:lang w:val="fr-CA"/>
              </w:rPr>
              <w:t>3</w:t>
            </w:r>
            <w:r w:rsidR="004547E7">
              <w:rPr>
                <w:color w:val="000000"/>
                <w:sz w:val="20"/>
                <w:szCs w:val="20"/>
                <w:lang w:val="fr-CA"/>
              </w:rPr>
              <w:t> </w:t>
            </w:r>
            <w:r w:rsidR="001701EE" w:rsidRPr="00856D67">
              <w:rPr>
                <w:color w:val="000000"/>
                <w:sz w:val="20"/>
                <w:szCs w:val="20"/>
                <w:lang w:val="fr-CA"/>
              </w:rPr>
              <w:t>000</w:t>
            </w:r>
            <w:r w:rsidR="004547E7">
              <w:rPr>
                <w:color w:val="000000"/>
                <w:sz w:val="20"/>
                <w:szCs w:val="20"/>
                <w:lang w:val="fr-CA"/>
              </w:rPr>
              <w:t> </w:t>
            </w:r>
            <w:r w:rsidR="001701EE" w:rsidRPr="00856D67">
              <w:rPr>
                <w:color w:val="000000"/>
                <w:sz w:val="20"/>
                <w:szCs w:val="20"/>
                <w:lang w:val="fr-CA"/>
              </w:rPr>
              <w:t xml:space="preserve">$US) </w:t>
            </w:r>
            <w:r w:rsidR="0075345E" w:rsidRPr="00856D67">
              <w:rPr>
                <w:color w:val="000000"/>
                <w:sz w:val="20"/>
                <w:szCs w:val="20"/>
                <w:lang w:val="fr-CA"/>
              </w:rPr>
              <w:t>;</w:t>
            </w:r>
            <w:r w:rsidR="00B86382" w:rsidRPr="00856D67">
              <w:rPr>
                <w:sz w:val="20"/>
                <w:szCs w:val="20"/>
                <w:lang w:val="fr-CA"/>
              </w:rPr>
              <w:t xml:space="preserve"> </w:t>
            </w:r>
            <w:r w:rsidR="001F33D0" w:rsidRPr="00856D67">
              <w:rPr>
                <w:sz w:val="20"/>
                <w:szCs w:val="20"/>
                <w:lang w:val="fr-CA"/>
              </w:rPr>
              <w:t xml:space="preserve">achat de trois monoblocs </w:t>
            </w:r>
            <w:r w:rsidR="0001028E" w:rsidRPr="00856D67">
              <w:rPr>
                <w:sz w:val="20"/>
                <w:szCs w:val="20"/>
                <w:lang w:val="fr-CA"/>
              </w:rPr>
              <w:t>(</w:t>
            </w:r>
            <w:r w:rsidR="001F33D0" w:rsidRPr="00856D67">
              <w:rPr>
                <w:color w:val="000000"/>
                <w:sz w:val="20"/>
                <w:szCs w:val="20"/>
                <w:lang w:val="fr-CA"/>
              </w:rPr>
              <w:t xml:space="preserve">73 000 $US) </w:t>
            </w:r>
            <w:r w:rsidR="0075345E" w:rsidRPr="00856D67">
              <w:rPr>
                <w:color w:val="000000"/>
                <w:sz w:val="20"/>
                <w:szCs w:val="20"/>
                <w:lang w:val="fr-CA"/>
              </w:rPr>
              <w:t xml:space="preserve">; </w:t>
            </w:r>
            <w:r w:rsidR="0001028E" w:rsidRPr="00856D67">
              <w:rPr>
                <w:color w:val="000000"/>
                <w:sz w:val="20"/>
                <w:szCs w:val="20"/>
                <w:lang w:val="fr-CA"/>
              </w:rPr>
              <w:t xml:space="preserve">installation et mise en service des monoblocs, collecte et élimination appropriée des anciens appareils </w:t>
            </w:r>
            <w:r w:rsidR="006812C0" w:rsidRPr="00856D67">
              <w:rPr>
                <w:color w:val="000000"/>
                <w:sz w:val="20"/>
                <w:szCs w:val="20"/>
                <w:lang w:val="fr-CA"/>
              </w:rPr>
              <w:t>(</w:t>
            </w:r>
            <w:r w:rsidR="0001028E" w:rsidRPr="00856D67">
              <w:rPr>
                <w:color w:val="000000"/>
                <w:sz w:val="20"/>
                <w:szCs w:val="20"/>
                <w:lang w:val="fr-CA"/>
              </w:rPr>
              <w:t>4</w:t>
            </w:r>
            <w:r w:rsidR="008B1544">
              <w:rPr>
                <w:color w:val="000000"/>
                <w:sz w:val="20"/>
                <w:szCs w:val="20"/>
                <w:lang w:val="fr-CA"/>
              </w:rPr>
              <w:t> </w:t>
            </w:r>
            <w:r w:rsidR="0001028E" w:rsidRPr="00856D67">
              <w:rPr>
                <w:color w:val="000000"/>
                <w:sz w:val="20"/>
                <w:szCs w:val="20"/>
                <w:lang w:val="fr-CA"/>
              </w:rPr>
              <w:t>000 $US</w:t>
            </w:r>
            <w:r w:rsidR="006812C0" w:rsidRPr="00856D67">
              <w:rPr>
                <w:color w:val="000000"/>
                <w:sz w:val="20"/>
                <w:szCs w:val="20"/>
                <w:lang w:val="fr-CA"/>
              </w:rPr>
              <w:t xml:space="preserve">) </w:t>
            </w:r>
            <w:r w:rsidR="006812C0" w:rsidRPr="00856D67">
              <w:rPr>
                <w:sz w:val="20"/>
                <w:szCs w:val="20"/>
                <w:lang w:val="fr-CA"/>
              </w:rPr>
              <w:t xml:space="preserve">; </w:t>
            </w:r>
            <w:r w:rsidR="00B86382" w:rsidRPr="00856D67">
              <w:rPr>
                <w:sz w:val="20"/>
                <w:szCs w:val="20"/>
                <w:lang w:val="fr-CA"/>
              </w:rPr>
              <w:t xml:space="preserve">accords formels avec les bénéficiaires couvrant la mise en œuvre et la participation à des activités de sensibilisation </w:t>
            </w:r>
            <w:r w:rsidR="006812C0" w:rsidRPr="00856D67">
              <w:rPr>
                <w:sz w:val="20"/>
                <w:szCs w:val="20"/>
                <w:lang w:val="fr-CA"/>
              </w:rPr>
              <w:t xml:space="preserve">; </w:t>
            </w:r>
            <w:r w:rsidR="00B86382" w:rsidRPr="00856D67">
              <w:rPr>
                <w:sz w:val="20"/>
                <w:szCs w:val="20"/>
                <w:lang w:val="fr-CA"/>
              </w:rPr>
              <w:t xml:space="preserve">préparation et diffusion du matériel de sensibilisation </w:t>
            </w:r>
            <w:r w:rsidR="006812C0" w:rsidRPr="00856D67">
              <w:rPr>
                <w:sz w:val="20"/>
                <w:szCs w:val="20"/>
                <w:lang w:val="fr-CA"/>
              </w:rPr>
              <w:t xml:space="preserve">; </w:t>
            </w:r>
            <w:r w:rsidR="00B86382" w:rsidRPr="00856D67">
              <w:rPr>
                <w:sz w:val="20"/>
                <w:szCs w:val="20"/>
                <w:lang w:val="fr-CA"/>
              </w:rPr>
              <w:t xml:space="preserve">et collaboration avec les importateurs d'équipements pour promouvoir une adoption plus large sur la base des résultats de la démonstration </w:t>
            </w:r>
            <w:r w:rsidR="00BC3161" w:rsidRPr="00856D67">
              <w:rPr>
                <w:color w:val="000000"/>
                <w:sz w:val="20"/>
                <w:szCs w:val="20"/>
                <w:lang w:val="fr-CA"/>
              </w:rPr>
              <w:t>(4</w:t>
            </w:r>
            <w:r w:rsidR="004547E7">
              <w:rPr>
                <w:color w:val="000000"/>
                <w:sz w:val="20"/>
                <w:szCs w:val="20"/>
                <w:lang w:val="fr-CA"/>
              </w:rPr>
              <w:t> </w:t>
            </w:r>
            <w:r w:rsidR="00BC3161" w:rsidRPr="00856D67">
              <w:rPr>
                <w:color w:val="000000"/>
                <w:sz w:val="20"/>
                <w:szCs w:val="20"/>
                <w:lang w:val="fr-CA"/>
              </w:rPr>
              <w:t>000 $US)</w:t>
            </w:r>
            <w:r w:rsidR="00B86382" w:rsidRPr="00856D67">
              <w:rPr>
                <w:sz w:val="20"/>
                <w:szCs w:val="20"/>
                <w:lang w:val="fr-CA"/>
              </w:rPr>
              <w:t>.</w:t>
            </w:r>
          </w:p>
        </w:tc>
        <w:tc>
          <w:tcPr>
            <w:tcW w:w="566" w:type="pct"/>
          </w:tcPr>
          <w:p w14:paraId="2DF07958" w14:textId="77777777" w:rsidR="00B86382" w:rsidRPr="006A2413" w:rsidRDefault="00B86382" w:rsidP="009302FB">
            <w:pPr>
              <w:shd w:val="clear" w:color="auto" w:fill="FFFFFF" w:themeFill="background1"/>
              <w:spacing w:before="20" w:after="20"/>
              <w:jc w:val="right"/>
              <w:rPr>
                <w:color w:val="000000"/>
                <w:sz w:val="20"/>
                <w:szCs w:val="20"/>
              </w:rPr>
            </w:pPr>
            <w:r w:rsidRPr="006A2413">
              <w:rPr>
                <w:color w:val="000000"/>
                <w:sz w:val="20"/>
                <w:szCs w:val="20"/>
              </w:rPr>
              <w:t>90 000</w:t>
            </w:r>
          </w:p>
        </w:tc>
        <w:tc>
          <w:tcPr>
            <w:tcW w:w="538" w:type="pct"/>
          </w:tcPr>
          <w:p w14:paraId="7D6BE7CD" w14:textId="77777777" w:rsidR="00B86382" w:rsidRPr="006A2413" w:rsidRDefault="00B86382" w:rsidP="009302FB">
            <w:pPr>
              <w:shd w:val="clear" w:color="auto" w:fill="FFFFFF" w:themeFill="background1"/>
              <w:spacing w:before="20" w:after="20"/>
              <w:jc w:val="right"/>
              <w:rPr>
                <w:sz w:val="20"/>
                <w:szCs w:val="20"/>
              </w:rPr>
            </w:pPr>
            <w:r w:rsidRPr="006A2413">
              <w:rPr>
                <w:color w:val="000000"/>
                <w:sz w:val="20"/>
                <w:szCs w:val="20"/>
              </w:rPr>
              <w:t>5 000</w:t>
            </w:r>
          </w:p>
        </w:tc>
      </w:tr>
      <w:tr w:rsidR="00B86382" w:rsidRPr="006A2413" w14:paraId="39D8B262" w14:textId="77777777" w:rsidTr="005940F2">
        <w:trPr>
          <w:trHeight w:val="484"/>
        </w:trPr>
        <w:tc>
          <w:tcPr>
            <w:tcW w:w="310" w:type="pct"/>
            <w:tcBorders>
              <w:bottom w:val="single" w:sz="4" w:space="0" w:color="auto"/>
            </w:tcBorders>
          </w:tcPr>
          <w:p w14:paraId="11287AAA" w14:textId="3B2C6807" w:rsidR="00B86382" w:rsidRPr="006A2413" w:rsidRDefault="00A805FB" w:rsidP="00225CCD">
            <w:pPr>
              <w:pStyle w:val="ListParagraph"/>
              <w:shd w:val="clear" w:color="auto" w:fill="FFFFFF" w:themeFill="background1"/>
              <w:spacing w:before="20" w:after="20"/>
              <w:ind w:left="113"/>
              <w:jc w:val="left"/>
              <w:rPr>
                <w:sz w:val="20"/>
                <w:szCs w:val="20"/>
              </w:rPr>
            </w:pPr>
            <w:r w:rsidRPr="006A2413">
              <w:rPr>
                <w:sz w:val="20"/>
                <w:szCs w:val="20"/>
              </w:rPr>
              <w:t>3</w:t>
            </w:r>
            <w:r w:rsidR="00252DE0">
              <w:rPr>
                <w:sz w:val="20"/>
                <w:szCs w:val="20"/>
              </w:rPr>
              <w:t>.</w:t>
            </w:r>
            <w:r w:rsidR="004547E7">
              <w:rPr>
                <w:sz w:val="20"/>
                <w:szCs w:val="20"/>
              </w:rPr>
              <w:t>3</w:t>
            </w:r>
          </w:p>
        </w:tc>
        <w:tc>
          <w:tcPr>
            <w:tcW w:w="3587" w:type="pct"/>
            <w:tcBorders>
              <w:bottom w:val="single" w:sz="4" w:space="0" w:color="auto"/>
            </w:tcBorders>
          </w:tcPr>
          <w:p w14:paraId="73BE740A" w14:textId="3616806B" w:rsidR="00B86382" w:rsidRPr="00856D67" w:rsidRDefault="00011487" w:rsidP="00011487">
            <w:pPr>
              <w:pStyle w:val="ListParagraph"/>
              <w:shd w:val="clear" w:color="auto" w:fill="FFFFFF" w:themeFill="background1"/>
              <w:spacing w:before="20" w:after="20"/>
              <w:ind w:left="57"/>
              <w:rPr>
                <w:rFonts w:asciiTheme="majorBidi" w:hAnsiTheme="majorBidi" w:cstheme="majorBidi"/>
                <w:color w:val="000000"/>
                <w:sz w:val="20"/>
                <w:szCs w:val="20"/>
                <w:lang w:val="fr-CA"/>
              </w:rPr>
            </w:pPr>
            <w:r w:rsidRPr="00856D67">
              <w:rPr>
                <w:color w:val="000000"/>
                <w:sz w:val="20"/>
                <w:szCs w:val="20"/>
                <w:lang w:val="fr-CA"/>
              </w:rPr>
              <w:t xml:space="preserve">Démonstration de machines </w:t>
            </w:r>
            <w:r w:rsidR="000B1B48" w:rsidRPr="00856D67">
              <w:rPr>
                <w:color w:val="000000"/>
                <w:sz w:val="20"/>
                <w:szCs w:val="20"/>
                <w:lang w:val="fr-CA"/>
              </w:rPr>
              <w:t>à fabriquer de la glace</w:t>
            </w:r>
            <w:r w:rsidRPr="00856D67">
              <w:rPr>
                <w:color w:val="000000"/>
                <w:sz w:val="20"/>
                <w:szCs w:val="20"/>
                <w:lang w:val="fr-CA"/>
              </w:rPr>
              <w:t xml:space="preserve"> au R-290, </w:t>
            </w:r>
            <w:r w:rsidR="00B86382" w:rsidRPr="00856D67">
              <w:rPr>
                <w:sz w:val="20"/>
                <w:szCs w:val="20"/>
                <w:lang w:val="fr-CA"/>
              </w:rPr>
              <w:t xml:space="preserve">y compris la coordination avec les parties prenantes nationales et la sélection de l'entreprise bénéficiaire </w:t>
            </w:r>
            <w:r w:rsidR="00D83C0D" w:rsidRPr="00856D67">
              <w:rPr>
                <w:sz w:val="20"/>
                <w:szCs w:val="20"/>
                <w:lang w:val="fr-CA"/>
              </w:rPr>
              <w:t>(</w:t>
            </w:r>
            <w:r w:rsidR="00D83C0D" w:rsidRPr="00856D67">
              <w:rPr>
                <w:color w:val="000000"/>
                <w:sz w:val="20"/>
                <w:szCs w:val="20"/>
                <w:lang w:val="fr-CA"/>
              </w:rPr>
              <w:t>3 000</w:t>
            </w:r>
            <w:r w:rsidR="004547E7">
              <w:rPr>
                <w:color w:val="000000"/>
                <w:sz w:val="20"/>
                <w:szCs w:val="20"/>
                <w:lang w:val="fr-CA"/>
              </w:rPr>
              <w:t xml:space="preserve"> </w:t>
            </w:r>
            <w:r w:rsidR="004547E7" w:rsidRPr="00856D67">
              <w:rPr>
                <w:color w:val="000000"/>
                <w:sz w:val="20"/>
                <w:szCs w:val="20"/>
                <w:lang w:val="fr-CA"/>
              </w:rPr>
              <w:t>$US</w:t>
            </w:r>
            <w:r w:rsidR="00D83C0D" w:rsidRPr="00856D67">
              <w:rPr>
                <w:color w:val="000000"/>
                <w:sz w:val="20"/>
                <w:szCs w:val="20"/>
                <w:lang w:val="fr-CA"/>
              </w:rPr>
              <w:t xml:space="preserve">) </w:t>
            </w:r>
            <w:r w:rsidR="003578DE" w:rsidRPr="00856D67">
              <w:rPr>
                <w:color w:val="000000"/>
                <w:sz w:val="20"/>
                <w:szCs w:val="20"/>
                <w:lang w:val="fr-CA"/>
              </w:rPr>
              <w:t>;</w:t>
            </w:r>
            <w:r w:rsidR="00B86382" w:rsidRPr="00856D67">
              <w:rPr>
                <w:sz w:val="20"/>
                <w:szCs w:val="20"/>
                <w:lang w:val="fr-CA"/>
              </w:rPr>
              <w:t xml:space="preserve"> formation des techniciens et des opérateurs à l'installation </w:t>
            </w:r>
            <w:r w:rsidR="0055472F" w:rsidRPr="00856D67">
              <w:rPr>
                <w:sz w:val="20"/>
                <w:szCs w:val="20"/>
                <w:lang w:val="fr-CA"/>
              </w:rPr>
              <w:t>(</w:t>
            </w:r>
            <w:r w:rsidR="0055472F" w:rsidRPr="00856D67">
              <w:rPr>
                <w:color w:val="000000"/>
                <w:sz w:val="20"/>
                <w:szCs w:val="20"/>
                <w:lang w:val="fr-CA"/>
              </w:rPr>
              <w:t xml:space="preserve">3 000 $US) </w:t>
            </w:r>
            <w:r w:rsidR="003578DE" w:rsidRPr="00856D67">
              <w:rPr>
                <w:color w:val="000000"/>
                <w:sz w:val="20"/>
                <w:szCs w:val="20"/>
                <w:lang w:val="fr-CA"/>
              </w:rPr>
              <w:t xml:space="preserve">; </w:t>
            </w:r>
            <w:r w:rsidR="00BA0CDF" w:rsidRPr="00856D67">
              <w:rPr>
                <w:sz w:val="20"/>
                <w:szCs w:val="20"/>
                <w:lang w:val="fr-CA"/>
              </w:rPr>
              <w:t xml:space="preserve">achat de </w:t>
            </w:r>
            <w:r w:rsidR="00AA549D" w:rsidRPr="00856D67">
              <w:rPr>
                <w:sz w:val="20"/>
                <w:szCs w:val="20"/>
                <w:lang w:val="fr-CA"/>
              </w:rPr>
              <w:t xml:space="preserve">deux </w:t>
            </w:r>
            <w:r w:rsidR="00836DA7" w:rsidRPr="00856D67">
              <w:rPr>
                <w:color w:val="000000"/>
                <w:sz w:val="20"/>
                <w:szCs w:val="20"/>
                <w:lang w:val="fr-CA"/>
              </w:rPr>
              <w:t>machines</w:t>
            </w:r>
            <w:r w:rsidR="00BA0CDF" w:rsidRPr="00856D67">
              <w:rPr>
                <w:color w:val="000000"/>
                <w:sz w:val="20"/>
                <w:szCs w:val="20"/>
                <w:lang w:val="fr-CA"/>
              </w:rPr>
              <w:t xml:space="preserve"> à fabriquer de la glace </w:t>
            </w:r>
            <w:r w:rsidR="00836DA7" w:rsidRPr="00856D67">
              <w:rPr>
                <w:color w:val="000000"/>
                <w:sz w:val="20"/>
                <w:szCs w:val="20"/>
                <w:lang w:val="fr-CA"/>
              </w:rPr>
              <w:t>(</w:t>
            </w:r>
            <w:r w:rsidR="00645DBC" w:rsidRPr="00856D67">
              <w:rPr>
                <w:color w:val="000000"/>
                <w:sz w:val="20"/>
                <w:szCs w:val="20"/>
                <w:lang w:val="fr-CA"/>
              </w:rPr>
              <w:t>47</w:t>
            </w:r>
            <w:r w:rsidR="004547E7">
              <w:rPr>
                <w:color w:val="000000"/>
                <w:sz w:val="20"/>
                <w:szCs w:val="20"/>
                <w:lang w:val="fr-CA"/>
              </w:rPr>
              <w:t> </w:t>
            </w:r>
            <w:r w:rsidR="00836DA7" w:rsidRPr="00856D67">
              <w:rPr>
                <w:color w:val="000000"/>
                <w:sz w:val="20"/>
                <w:szCs w:val="20"/>
                <w:lang w:val="fr-CA"/>
              </w:rPr>
              <w:t>000</w:t>
            </w:r>
            <w:r w:rsidR="004547E7">
              <w:rPr>
                <w:color w:val="000000"/>
                <w:sz w:val="20"/>
                <w:szCs w:val="20"/>
                <w:lang w:val="fr-CA"/>
              </w:rPr>
              <w:t> </w:t>
            </w:r>
            <w:r w:rsidR="00836DA7" w:rsidRPr="00856D67">
              <w:rPr>
                <w:color w:val="000000"/>
                <w:sz w:val="20"/>
                <w:szCs w:val="20"/>
                <w:lang w:val="fr-CA"/>
              </w:rPr>
              <w:t>$US)</w:t>
            </w:r>
            <w:r w:rsidR="00205A4D" w:rsidRPr="00856D67">
              <w:rPr>
                <w:color w:val="000000"/>
                <w:sz w:val="20"/>
                <w:szCs w:val="20"/>
                <w:lang w:val="fr-CA"/>
              </w:rPr>
              <w:t xml:space="preserve">, </w:t>
            </w:r>
            <w:r w:rsidR="00B86382" w:rsidRPr="00856D67">
              <w:rPr>
                <w:sz w:val="20"/>
                <w:szCs w:val="20"/>
                <w:lang w:val="fr-CA"/>
              </w:rPr>
              <w:t xml:space="preserve">installation et mise en service des unités </w:t>
            </w:r>
            <w:r w:rsidR="00A024FA" w:rsidRPr="00856D67">
              <w:rPr>
                <w:color w:val="000000"/>
                <w:sz w:val="20"/>
                <w:szCs w:val="20"/>
                <w:lang w:val="fr-CA"/>
              </w:rPr>
              <w:t xml:space="preserve">; </w:t>
            </w:r>
            <w:r w:rsidR="00B86382" w:rsidRPr="00856D67">
              <w:rPr>
                <w:sz w:val="20"/>
                <w:szCs w:val="20"/>
                <w:lang w:val="fr-CA"/>
              </w:rPr>
              <w:t xml:space="preserve">surveillance et vérification de l'efficacité énergétique et des performances opérationnelles par rapport à la référence </w:t>
            </w:r>
            <w:r w:rsidR="00E36720" w:rsidRPr="00856D67">
              <w:rPr>
                <w:sz w:val="20"/>
                <w:szCs w:val="20"/>
                <w:lang w:val="fr-CA"/>
              </w:rPr>
              <w:t>(</w:t>
            </w:r>
            <w:r w:rsidR="00E36720" w:rsidRPr="00856D67">
              <w:rPr>
                <w:color w:val="000000"/>
                <w:sz w:val="20"/>
                <w:szCs w:val="20"/>
                <w:lang w:val="fr-CA"/>
              </w:rPr>
              <w:t xml:space="preserve">3 000 $US) </w:t>
            </w:r>
            <w:r w:rsidR="006E4D82" w:rsidRPr="00856D67">
              <w:rPr>
                <w:color w:val="000000"/>
                <w:sz w:val="20"/>
                <w:szCs w:val="20"/>
                <w:lang w:val="fr-CA"/>
              </w:rPr>
              <w:t xml:space="preserve">; </w:t>
            </w:r>
            <w:r w:rsidR="00B86382" w:rsidRPr="00856D67">
              <w:rPr>
                <w:sz w:val="20"/>
                <w:szCs w:val="20"/>
                <w:lang w:val="fr-CA"/>
              </w:rPr>
              <w:t xml:space="preserve">et diffusion des résultats par le biais d'ateliers destinés aux parties prenantes afin de promouvoir la reproduction du projet et d'orienter les investissements futurs </w:t>
            </w:r>
            <w:r w:rsidR="006E4D82" w:rsidRPr="00856D67">
              <w:rPr>
                <w:sz w:val="20"/>
                <w:szCs w:val="20"/>
                <w:lang w:val="fr-CA"/>
              </w:rPr>
              <w:t>(</w:t>
            </w:r>
            <w:r w:rsidR="00431AE0" w:rsidRPr="00856D67">
              <w:rPr>
                <w:color w:val="000000"/>
                <w:sz w:val="20"/>
                <w:szCs w:val="20"/>
                <w:lang w:val="fr-CA"/>
              </w:rPr>
              <w:t>4 000 $US</w:t>
            </w:r>
            <w:r w:rsidR="006E4D82" w:rsidRPr="00856D67">
              <w:rPr>
                <w:color w:val="000000"/>
                <w:sz w:val="20"/>
                <w:szCs w:val="20"/>
                <w:lang w:val="fr-CA"/>
              </w:rPr>
              <w:t>)</w:t>
            </w:r>
            <w:r w:rsidR="00B86382" w:rsidRPr="00856D67">
              <w:rPr>
                <w:sz w:val="20"/>
                <w:szCs w:val="20"/>
                <w:lang w:val="fr-CA"/>
              </w:rPr>
              <w:t>.</w:t>
            </w:r>
          </w:p>
        </w:tc>
        <w:tc>
          <w:tcPr>
            <w:tcW w:w="566" w:type="pct"/>
          </w:tcPr>
          <w:p w14:paraId="6C769F43" w14:textId="01E67766" w:rsidR="00B86382" w:rsidRPr="006A2413" w:rsidRDefault="009E0F37" w:rsidP="009302FB">
            <w:pPr>
              <w:shd w:val="clear" w:color="auto" w:fill="FFFFFF" w:themeFill="background1"/>
              <w:spacing w:before="20" w:after="20"/>
              <w:jc w:val="right"/>
              <w:rPr>
                <w:color w:val="000000"/>
                <w:sz w:val="20"/>
                <w:szCs w:val="20"/>
              </w:rPr>
            </w:pPr>
            <w:r w:rsidRPr="006A2413">
              <w:rPr>
                <w:color w:val="000000"/>
                <w:sz w:val="20"/>
                <w:szCs w:val="20"/>
              </w:rPr>
              <w:t>60 000</w:t>
            </w:r>
          </w:p>
        </w:tc>
        <w:tc>
          <w:tcPr>
            <w:tcW w:w="538" w:type="pct"/>
          </w:tcPr>
          <w:p w14:paraId="1DC8C275" w14:textId="77777777" w:rsidR="00B86382" w:rsidRPr="006A2413" w:rsidRDefault="00B86382" w:rsidP="009302FB">
            <w:pPr>
              <w:shd w:val="clear" w:color="auto" w:fill="FFFFFF" w:themeFill="background1"/>
              <w:spacing w:before="20" w:after="20"/>
              <w:jc w:val="right"/>
              <w:rPr>
                <w:sz w:val="20"/>
                <w:szCs w:val="20"/>
              </w:rPr>
            </w:pPr>
            <w:r w:rsidRPr="006A2413">
              <w:rPr>
                <w:color w:val="000000"/>
                <w:sz w:val="20"/>
                <w:szCs w:val="20"/>
              </w:rPr>
              <w:t>3 000</w:t>
            </w:r>
          </w:p>
        </w:tc>
      </w:tr>
      <w:tr w:rsidR="00E64991" w:rsidRPr="006A2413" w14:paraId="420CE23C" w14:textId="77777777" w:rsidTr="005940F2">
        <w:trPr>
          <w:trHeight w:val="282"/>
        </w:trPr>
        <w:tc>
          <w:tcPr>
            <w:tcW w:w="3897" w:type="pct"/>
            <w:gridSpan w:val="2"/>
            <w:tcBorders>
              <w:bottom w:val="single" w:sz="4" w:space="0" w:color="auto"/>
            </w:tcBorders>
          </w:tcPr>
          <w:p w14:paraId="4C8FB832" w14:textId="00124A9D" w:rsidR="00E64991" w:rsidRPr="006A2413" w:rsidRDefault="00E64991" w:rsidP="00225CCD">
            <w:pPr>
              <w:shd w:val="clear" w:color="auto" w:fill="FFFFFF" w:themeFill="background1"/>
              <w:spacing w:before="20" w:after="20"/>
              <w:jc w:val="left"/>
              <w:rPr>
                <w:sz w:val="20"/>
                <w:szCs w:val="20"/>
              </w:rPr>
            </w:pPr>
            <w:r w:rsidRPr="006A2413">
              <w:rPr>
                <w:rFonts w:asciiTheme="majorBidi" w:hAnsiTheme="majorBidi" w:cstheme="majorBidi"/>
                <w:b/>
                <w:bCs/>
                <w:sz w:val="20"/>
                <w:szCs w:val="20"/>
              </w:rPr>
              <w:t>Total partiel</w:t>
            </w:r>
          </w:p>
        </w:tc>
        <w:tc>
          <w:tcPr>
            <w:tcW w:w="566" w:type="pct"/>
          </w:tcPr>
          <w:p w14:paraId="409A2C2F" w14:textId="31D1FD52" w:rsidR="00E64991" w:rsidRPr="006A2413" w:rsidRDefault="00E64991" w:rsidP="009302FB">
            <w:pPr>
              <w:shd w:val="clear" w:color="auto" w:fill="FFFFFF" w:themeFill="background1"/>
              <w:spacing w:before="20" w:after="20"/>
              <w:jc w:val="right"/>
              <w:rPr>
                <w:color w:val="000000"/>
                <w:sz w:val="20"/>
                <w:szCs w:val="20"/>
              </w:rPr>
            </w:pPr>
            <w:r w:rsidRPr="006A2413">
              <w:rPr>
                <w:b/>
                <w:iCs/>
                <w:color w:val="000000"/>
                <w:sz w:val="20"/>
                <w:szCs w:val="20"/>
              </w:rPr>
              <w:t>490 000</w:t>
            </w:r>
          </w:p>
        </w:tc>
        <w:tc>
          <w:tcPr>
            <w:tcW w:w="538" w:type="pct"/>
          </w:tcPr>
          <w:p w14:paraId="759DCEA1" w14:textId="5FF011DF" w:rsidR="00E64991" w:rsidRPr="006A2413" w:rsidRDefault="00E64991" w:rsidP="009302FB">
            <w:pPr>
              <w:shd w:val="clear" w:color="auto" w:fill="FFFFFF" w:themeFill="background1"/>
              <w:spacing w:before="20" w:after="20"/>
              <w:jc w:val="right"/>
              <w:rPr>
                <w:color w:val="000000"/>
                <w:sz w:val="20"/>
                <w:szCs w:val="20"/>
              </w:rPr>
            </w:pPr>
            <w:r w:rsidRPr="006A2413">
              <w:rPr>
                <w:b/>
                <w:iCs/>
                <w:color w:val="000000"/>
                <w:sz w:val="20"/>
                <w:szCs w:val="20"/>
              </w:rPr>
              <w:t>23 000</w:t>
            </w:r>
          </w:p>
        </w:tc>
      </w:tr>
      <w:tr w:rsidR="00E64991" w:rsidRPr="006A2413" w14:paraId="6FED0502" w14:textId="77777777" w:rsidTr="005940F2">
        <w:trPr>
          <w:trHeight w:val="242"/>
        </w:trPr>
        <w:tc>
          <w:tcPr>
            <w:tcW w:w="3897" w:type="pct"/>
            <w:gridSpan w:val="2"/>
            <w:tcBorders>
              <w:bottom w:val="single" w:sz="4" w:space="0" w:color="auto"/>
            </w:tcBorders>
          </w:tcPr>
          <w:p w14:paraId="388D3D13" w14:textId="4ABB63BF" w:rsidR="00E64991" w:rsidRPr="006A2413" w:rsidRDefault="00E64991" w:rsidP="00225CCD">
            <w:pPr>
              <w:shd w:val="clear" w:color="auto" w:fill="FFFFFF" w:themeFill="background1"/>
              <w:spacing w:before="20" w:after="20"/>
              <w:jc w:val="left"/>
              <w:rPr>
                <w:sz w:val="20"/>
                <w:szCs w:val="20"/>
              </w:rPr>
            </w:pPr>
            <w:r w:rsidRPr="006A2413">
              <w:rPr>
                <w:b/>
                <w:sz w:val="20"/>
                <w:szCs w:val="20"/>
              </w:rPr>
              <w:t>Sous-total des activités</w:t>
            </w:r>
          </w:p>
        </w:tc>
        <w:tc>
          <w:tcPr>
            <w:tcW w:w="566" w:type="pct"/>
          </w:tcPr>
          <w:p w14:paraId="1D6CC737" w14:textId="09D98B47" w:rsidR="00E64991" w:rsidRPr="006A2413" w:rsidRDefault="00E64991" w:rsidP="009302FB">
            <w:pPr>
              <w:shd w:val="clear" w:color="auto" w:fill="FFFFFF" w:themeFill="background1"/>
              <w:spacing w:before="20" w:after="20"/>
              <w:jc w:val="right"/>
              <w:rPr>
                <w:sz w:val="20"/>
                <w:szCs w:val="20"/>
              </w:rPr>
            </w:pPr>
            <w:r w:rsidRPr="006A2413">
              <w:rPr>
                <w:b/>
                <w:sz w:val="20"/>
                <w:szCs w:val="20"/>
              </w:rPr>
              <w:t>1 333 152</w:t>
            </w:r>
          </w:p>
        </w:tc>
        <w:tc>
          <w:tcPr>
            <w:tcW w:w="538" w:type="pct"/>
          </w:tcPr>
          <w:p w14:paraId="71233D21" w14:textId="79C0DBCF" w:rsidR="00E64991" w:rsidRPr="006A2413" w:rsidRDefault="00E64991" w:rsidP="009302FB">
            <w:pPr>
              <w:shd w:val="clear" w:color="auto" w:fill="FFFFFF" w:themeFill="background1"/>
              <w:spacing w:before="20" w:after="20"/>
              <w:jc w:val="right"/>
              <w:rPr>
                <w:sz w:val="20"/>
                <w:szCs w:val="20"/>
              </w:rPr>
            </w:pPr>
            <w:r w:rsidRPr="006A2413">
              <w:rPr>
                <w:b/>
                <w:sz w:val="20"/>
                <w:szCs w:val="20"/>
              </w:rPr>
              <w:t>146 000</w:t>
            </w:r>
          </w:p>
        </w:tc>
      </w:tr>
      <w:tr w:rsidR="00B86382" w:rsidRPr="006A2413" w14:paraId="20282533" w14:textId="77777777" w:rsidTr="005940F2">
        <w:trPr>
          <w:trHeight w:val="242"/>
        </w:trPr>
        <w:tc>
          <w:tcPr>
            <w:tcW w:w="310" w:type="pct"/>
            <w:tcBorders>
              <w:bottom w:val="single" w:sz="4" w:space="0" w:color="auto"/>
            </w:tcBorders>
          </w:tcPr>
          <w:p w14:paraId="21B052D2" w14:textId="2A0F2395" w:rsidR="00B86382" w:rsidRPr="006A2413" w:rsidRDefault="00E64991" w:rsidP="00225CCD">
            <w:pPr>
              <w:shd w:val="clear" w:color="auto" w:fill="FFFFFF" w:themeFill="background1"/>
              <w:spacing w:before="20" w:after="20"/>
              <w:jc w:val="left"/>
              <w:rPr>
                <w:b/>
                <w:bCs/>
                <w:color w:val="000000"/>
                <w:sz w:val="20"/>
                <w:szCs w:val="20"/>
              </w:rPr>
            </w:pPr>
            <w:r w:rsidRPr="006A2413">
              <w:rPr>
                <w:b/>
                <w:bCs/>
                <w:color w:val="000000"/>
                <w:sz w:val="20"/>
                <w:szCs w:val="20"/>
              </w:rPr>
              <w:t>4</w:t>
            </w:r>
          </w:p>
        </w:tc>
        <w:tc>
          <w:tcPr>
            <w:tcW w:w="3587" w:type="pct"/>
            <w:tcBorders>
              <w:bottom w:val="single" w:sz="4" w:space="0" w:color="auto"/>
            </w:tcBorders>
          </w:tcPr>
          <w:p w14:paraId="3806FCA8" w14:textId="2260FFBB" w:rsidR="00B86382" w:rsidRPr="00856D67" w:rsidRDefault="00B86382" w:rsidP="009302FB">
            <w:pPr>
              <w:shd w:val="clear" w:color="auto" w:fill="FFFFFF" w:themeFill="background1"/>
              <w:spacing w:before="20" w:after="20"/>
              <w:rPr>
                <w:sz w:val="20"/>
                <w:szCs w:val="20"/>
                <w:lang w:val="fr-CA"/>
              </w:rPr>
            </w:pPr>
            <w:r w:rsidRPr="00856D67">
              <w:rPr>
                <w:b/>
                <w:bCs/>
                <w:color w:val="000000"/>
                <w:sz w:val="20"/>
                <w:szCs w:val="20"/>
                <w:lang w:val="fr-CA"/>
              </w:rPr>
              <w:t xml:space="preserve">Gestion et coordination du projet </w:t>
            </w:r>
            <w:r w:rsidR="0092581C" w:rsidRPr="00856D67">
              <w:rPr>
                <w:color w:val="000000"/>
                <w:sz w:val="20"/>
                <w:szCs w:val="20"/>
                <w:lang w:val="fr-CA"/>
              </w:rPr>
              <w:t>(voir paragraphe 23 ci-dessous)</w:t>
            </w:r>
          </w:p>
        </w:tc>
        <w:tc>
          <w:tcPr>
            <w:tcW w:w="566" w:type="pct"/>
          </w:tcPr>
          <w:p w14:paraId="7F1778B7" w14:textId="7072DBD1" w:rsidR="00B86382" w:rsidRPr="006A2413" w:rsidRDefault="00B86382" w:rsidP="009302FB">
            <w:pPr>
              <w:shd w:val="clear" w:color="auto" w:fill="FFFFFF" w:themeFill="background1"/>
              <w:spacing w:before="20" w:after="20"/>
              <w:jc w:val="right"/>
              <w:rPr>
                <w:color w:val="000000"/>
                <w:sz w:val="20"/>
                <w:szCs w:val="20"/>
              </w:rPr>
            </w:pPr>
            <w:r w:rsidRPr="006A2413">
              <w:rPr>
                <w:color w:val="000000"/>
                <w:sz w:val="20"/>
                <w:szCs w:val="20"/>
              </w:rPr>
              <w:t>133 315</w:t>
            </w:r>
          </w:p>
        </w:tc>
        <w:tc>
          <w:tcPr>
            <w:tcW w:w="538" w:type="pct"/>
          </w:tcPr>
          <w:p w14:paraId="427F13D2" w14:textId="0167E1A8" w:rsidR="00B86382" w:rsidRPr="006A2413" w:rsidRDefault="00B86382" w:rsidP="009302FB">
            <w:pPr>
              <w:shd w:val="clear" w:color="auto" w:fill="FFFFFF" w:themeFill="background1"/>
              <w:spacing w:before="20" w:after="20"/>
              <w:jc w:val="right"/>
              <w:rPr>
                <w:color w:val="000000"/>
                <w:sz w:val="20"/>
                <w:szCs w:val="20"/>
              </w:rPr>
            </w:pPr>
            <w:r w:rsidRPr="006A2413">
              <w:rPr>
                <w:color w:val="000000"/>
                <w:sz w:val="20"/>
                <w:szCs w:val="20"/>
              </w:rPr>
              <w:t>14 600</w:t>
            </w:r>
          </w:p>
        </w:tc>
      </w:tr>
      <w:tr w:rsidR="00E64991" w:rsidRPr="006A2413" w14:paraId="15F3BE9B" w14:textId="77777777" w:rsidTr="005940F2">
        <w:trPr>
          <w:trHeight w:val="225"/>
        </w:trPr>
        <w:tc>
          <w:tcPr>
            <w:tcW w:w="3897" w:type="pct"/>
            <w:gridSpan w:val="2"/>
            <w:tcBorders>
              <w:top w:val="single" w:sz="4" w:space="0" w:color="auto"/>
              <w:left w:val="single" w:sz="4" w:space="0" w:color="auto"/>
              <w:bottom w:val="single" w:sz="4" w:space="0" w:color="auto"/>
              <w:right w:val="nil"/>
            </w:tcBorders>
          </w:tcPr>
          <w:p w14:paraId="5E1BD2F7" w14:textId="7459A199" w:rsidR="00E64991" w:rsidRPr="006A2413" w:rsidRDefault="00E64991" w:rsidP="0086399C">
            <w:pPr>
              <w:jc w:val="left"/>
              <w:rPr>
                <w:b/>
                <w:sz w:val="20"/>
                <w:szCs w:val="20"/>
              </w:rPr>
            </w:pPr>
            <w:r w:rsidRPr="006A2413">
              <w:rPr>
                <w:b/>
                <w:bCs/>
                <w:sz w:val="20"/>
                <w:szCs w:val="20"/>
              </w:rPr>
              <w:t>Total</w:t>
            </w:r>
          </w:p>
        </w:tc>
        <w:tc>
          <w:tcPr>
            <w:tcW w:w="566" w:type="pct"/>
            <w:tcBorders>
              <w:left w:val="single" w:sz="4" w:space="0" w:color="auto"/>
            </w:tcBorders>
          </w:tcPr>
          <w:p w14:paraId="6C792B9D" w14:textId="77777777" w:rsidR="00E64991" w:rsidRPr="006A2413" w:rsidRDefault="00E64991" w:rsidP="009302FB">
            <w:pPr>
              <w:shd w:val="clear" w:color="auto" w:fill="FFFFFF" w:themeFill="background1"/>
              <w:jc w:val="right"/>
              <w:rPr>
                <w:b/>
                <w:bCs/>
                <w:sz w:val="20"/>
                <w:szCs w:val="20"/>
              </w:rPr>
            </w:pPr>
            <w:r w:rsidRPr="006A2413">
              <w:rPr>
                <w:b/>
                <w:color w:val="000000"/>
                <w:sz w:val="20"/>
                <w:szCs w:val="20"/>
              </w:rPr>
              <w:t>1 466 467</w:t>
            </w:r>
          </w:p>
        </w:tc>
        <w:tc>
          <w:tcPr>
            <w:tcW w:w="538" w:type="pct"/>
          </w:tcPr>
          <w:p w14:paraId="7F8B16B9" w14:textId="77777777" w:rsidR="00E64991" w:rsidRPr="006A2413" w:rsidRDefault="00E64991" w:rsidP="009302FB">
            <w:pPr>
              <w:shd w:val="clear" w:color="auto" w:fill="FFFFFF" w:themeFill="background1"/>
              <w:jc w:val="right"/>
              <w:rPr>
                <w:b/>
                <w:bCs/>
                <w:sz w:val="20"/>
                <w:szCs w:val="20"/>
              </w:rPr>
            </w:pPr>
            <w:r w:rsidRPr="006A2413">
              <w:rPr>
                <w:b/>
                <w:color w:val="000000"/>
                <w:sz w:val="20"/>
                <w:szCs w:val="20"/>
              </w:rPr>
              <w:t>160 600</w:t>
            </w:r>
          </w:p>
        </w:tc>
      </w:tr>
    </w:tbl>
    <w:p w14:paraId="7CE165CD" w14:textId="77777777" w:rsidR="00563DA8" w:rsidRPr="00856D67" w:rsidRDefault="00563DA8" w:rsidP="000A0A91">
      <w:pPr>
        <w:keepNext/>
        <w:spacing w:before="240" w:after="240"/>
        <w:rPr>
          <w:i/>
          <w:iCs/>
          <w:lang w:val="fr-CA"/>
        </w:rPr>
      </w:pPr>
      <w:bookmarkStart w:id="9" w:name="_Hlk126915749"/>
      <w:bookmarkEnd w:id="8"/>
      <w:r w:rsidRPr="00856D67">
        <w:rPr>
          <w:i/>
          <w:iCs/>
          <w:lang w:val="fr-CA"/>
        </w:rPr>
        <w:lastRenderedPageBreak/>
        <w:t>Mise en œuvre et suivi du projet</w:t>
      </w:r>
    </w:p>
    <w:bookmarkEnd w:id="9"/>
    <w:p w14:paraId="6F1DC8C4" w14:textId="6F76287C" w:rsidR="00563DA8" w:rsidRPr="00856D67" w:rsidRDefault="00563DA8" w:rsidP="00D02A35">
      <w:pPr>
        <w:pStyle w:val="Heading1"/>
        <w:rPr>
          <w:color w:val="000000"/>
          <w:lang w:val="fr-CA"/>
        </w:rPr>
      </w:pPr>
      <w:r w:rsidRPr="00856D67">
        <w:rPr>
          <w:lang w:val="fr-CA"/>
        </w:rPr>
        <w:t xml:space="preserve">Le système mis en place au cours des phases I et II du PGEH sera maintenu pendant </w:t>
      </w:r>
      <w:r w:rsidR="00E71700" w:rsidRPr="00856D67">
        <w:rPr>
          <w:lang w:val="fr-CA"/>
        </w:rPr>
        <w:t>la phase III</w:t>
      </w:r>
      <w:r w:rsidRPr="00856D67">
        <w:rPr>
          <w:lang w:val="fr-CA"/>
        </w:rPr>
        <w:t xml:space="preserve">, l’UNO et </w:t>
      </w:r>
      <w:r w:rsidR="00E71700" w:rsidRPr="00856D67">
        <w:rPr>
          <w:lang w:val="fr-CA"/>
        </w:rPr>
        <w:t>l’ONUDI</w:t>
      </w:r>
      <w:r w:rsidRPr="00856D67">
        <w:rPr>
          <w:lang w:val="fr-CA"/>
        </w:rPr>
        <w:t xml:space="preserve"> assurant la surveillance des activités, rendant compte des progrès accomplis et collaborant avec les parties prenantes pour réaliser l’élimination progressive des HCFC. Le coût de ces activités s'élève à</w:t>
      </w:r>
      <w:r w:rsidR="005841CA" w:rsidRPr="00856D67">
        <w:rPr>
          <w:color w:val="000000"/>
          <w:lang w:val="fr-CA"/>
        </w:rPr>
        <w:t xml:space="preserve"> 133 315 $US </w:t>
      </w:r>
      <w:r w:rsidRPr="00856D67">
        <w:rPr>
          <w:lang w:val="fr-CA"/>
        </w:rPr>
        <w:t xml:space="preserve">pour </w:t>
      </w:r>
      <w:r w:rsidR="00E71700" w:rsidRPr="00856D67">
        <w:rPr>
          <w:lang w:val="fr-CA"/>
        </w:rPr>
        <w:t>l'ONUDI</w:t>
      </w:r>
      <w:r w:rsidRPr="00856D67">
        <w:rPr>
          <w:lang w:val="fr-CA"/>
        </w:rPr>
        <w:t>, y compris les consultants (</w:t>
      </w:r>
      <w:r w:rsidR="00635478" w:rsidRPr="00856D67">
        <w:rPr>
          <w:color w:val="000000"/>
          <w:lang w:val="fr-CA"/>
        </w:rPr>
        <w:t xml:space="preserve">48 100 </w:t>
      </w:r>
      <w:r w:rsidRPr="00856D67">
        <w:rPr>
          <w:lang w:val="fr-CA"/>
        </w:rPr>
        <w:t>$US), les déplacements (</w:t>
      </w:r>
      <w:r w:rsidR="008E22FF" w:rsidRPr="00856D67">
        <w:rPr>
          <w:lang w:val="fr-CA"/>
        </w:rPr>
        <w:t xml:space="preserve">28 000 </w:t>
      </w:r>
      <w:r w:rsidRPr="00856D67">
        <w:rPr>
          <w:lang w:val="fr-CA"/>
        </w:rPr>
        <w:t xml:space="preserve">$US), les réunions et </w:t>
      </w:r>
      <w:r w:rsidR="00E44B35" w:rsidRPr="00856D67">
        <w:rPr>
          <w:lang w:val="fr-CA"/>
        </w:rPr>
        <w:t>consultations</w:t>
      </w:r>
      <w:bookmarkStart w:id="10" w:name="_Hlk190692798"/>
      <w:r w:rsidRPr="00856D67">
        <w:rPr>
          <w:lang w:val="fr-CA"/>
        </w:rPr>
        <w:t xml:space="preserve"> (</w:t>
      </w:r>
      <w:r w:rsidR="008E22FF" w:rsidRPr="00856D67">
        <w:rPr>
          <w:color w:val="000000"/>
          <w:lang w:val="fr-CA"/>
        </w:rPr>
        <w:t xml:space="preserve">28 000 </w:t>
      </w:r>
      <w:r w:rsidRPr="00856D67">
        <w:rPr>
          <w:lang w:val="fr-CA"/>
        </w:rPr>
        <w:t>$US</w:t>
      </w:r>
      <w:bookmarkEnd w:id="10"/>
      <w:r w:rsidR="00AB7DA6" w:rsidRPr="00856D67">
        <w:rPr>
          <w:lang w:val="fr-CA"/>
        </w:rPr>
        <w:t>),</w:t>
      </w:r>
      <w:r w:rsidRPr="00856D67">
        <w:rPr>
          <w:lang w:val="fr-CA"/>
        </w:rPr>
        <w:t xml:space="preserve"> </w:t>
      </w:r>
      <w:r w:rsidR="005C4409" w:rsidRPr="00856D67">
        <w:rPr>
          <w:color w:val="000000"/>
          <w:lang w:val="fr-CA"/>
        </w:rPr>
        <w:t xml:space="preserve">la surveillance et l'établissement de rapports </w:t>
      </w:r>
      <w:r w:rsidRPr="00856D67">
        <w:rPr>
          <w:lang w:val="fr-CA"/>
        </w:rPr>
        <w:t>(</w:t>
      </w:r>
      <w:r w:rsidR="006D57A5" w:rsidRPr="00856D67">
        <w:rPr>
          <w:lang w:val="fr-CA"/>
        </w:rPr>
        <w:t>18</w:t>
      </w:r>
      <w:r w:rsidR="009A613C">
        <w:rPr>
          <w:lang w:val="fr-CA"/>
        </w:rPr>
        <w:t> </w:t>
      </w:r>
      <w:r w:rsidR="006D57A5" w:rsidRPr="00856D67">
        <w:rPr>
          <w:lang w:val="fr-CA"/>
        </w:rPr>
        <w:t xml:space="preserve">600 </w:t>
      </w:r>
      <w:r w:rsidRPr="00856D67">
        <w:rPr>
          <w:lang w:val="fr-CA"/>
        </w:rPr>
        <w:t xml:space="preserve">$US) </w:t>
      </w:r>
      <w:r w:rsidR="0063284D" w:rsidRPr="00856D67">
        <w:rPr>
          <w:lang w:val="fr-CA"/>
        </w:rPr>
        <w:t>et d'autres coûts (</w:t>
      </w:r>
      <w:r w:rsidR="00261BA2" w:rsidRPr="00856D67">
        <w:rPr>
          <w:color w:val="000000"/>
          <w:lang w:val="fr-CA"/>
        </w:rPr>
        <w:t>10</w:t>
      </w:r>
      <w:r w:rsidR="00DB770C" w:rsidRPr="00856D67">
        <w:rPr>
          <w:color w:val="000000"/>
          <w:lang w:val="fr-CA"/>
        </w:rPr>
        <w:t xml:space="preserve"> 615 </w:t>
      </w:r>
      <w:r w:rsidR="0063284D" w:rsidRPr="00856D67">
        <w:rPr>
          <w:lang w:val="fr-CA"/>
        </w:rPr>
        <w:t>$US</w:t>
      </w:r>
      <w:r w:rsidR="00634637" w:rsidRPr="00856D67">
        <w:rPr>
          <w:color w:val="000000"/>
          <w:lang w:val="fr-CA"/>
        </w:rPr>
        <w:t>).</w:t>
      </w:r>
    </w:p>
    <w:p w14:paraId="2740AF84" w14:textId="77777777" w:rsidR="00530B5C" w:rsidRPr="00856D67" w:rsidRDefault="00530B5C" w:rsidP="00530B5C">
      <w:pPr>
        <w:keepNext/>
        <w:spacing w:after="240"/>
        <w:outlineLvl w:val="0"/>
        <w:rPr>
          <w:u w:val="single"/>
          <w:lang w:val="fr-CA"/>
        </w:rPr>
      </w:pPr>
      <w:r w:rsidRPr="00856D67">
        <w:rPr>
          <w:u w:val="single"/>
          <w:lang w:val="fr-CA"/>
        </w:rPr>
        <w:t>Coût total de la phase III du plan de gestion de l'élimination des HCFC</w:t>
      </w:r>
    </w:p>
    <w:p w14:paraId="779A28F3" w14:textId="16064734" w:rsidR="00530B5C" w:rsidRPr="00856D67" w:rsidRDefault="00530B5C" w:rsidP="00530B5C">
      <w:pPr>
        <w:pStyle w:val="Heading1"/>
        <w:rPr>
          <w:lang w:val="fr-CA"/>
        </w:rPr>
      </w:pPr>
      <w:r w:rsidRPr="00856D67">
        <w:rPr>
          <w:lang w:val="fr-CA"/>
        </w:rPr>
        <w:t>Le coût total de la phase III du PGEH pour le Maroc a été estimé à</w:t>
      </w:r>
      <w:r w:rsidRPr="00856D67">
        <w:rPr>
          <w:color w:val="000000"/>
          <w:lang w:val="fr-CA"/>
        </w:rPr>
        <w:t xml:space="preserve"> 1 466 467 $</w:t>
      </w:r>
      <w:r w:rsidRPr="00856D67">
        <w:rPr>
          <w:lang w:val="fr-CA"/>
        </w:rPr>
        <w:t>US (coûts d'appui d'agence en sus), conformément à la présentation initiale, pour atteindre une réduction de 100 % d'ici 2030. Les activités proposées et la ventilation des coûts sont résumées dans le tableau</w:t>
      </w:r>
      <w:r w:rsidR="002D64D0" w:rsidRPr="00856D67">
        <w:rPr>
          <w:lang w:val="fr-CA"/>
        </w:rPr>
        <w:t xml:space="preserve"> 3 </w:t>
      </w:r>
      <w:r w:rsidRPr="00856D67">
        <w:rPr>
          <w:lang w:val="fr-CA"/>
        </w:rPr>
        <w:t>ci-dessous.</w:t>
      </w:r>
    </w:p>
    <w:p w14:paraId="50B97EE0" w14:textId="77777777" w:rsidR="00530B5C" w:rsidRPr="00856D67" w:rsidRDefault="00530B5C" w:rsidP="00530B5C">
      <w:pPr>
        <w:pStyle w:val="Heading1"/>
        <w:keepNext/>
        <w:numPr>
          <w:ilvl w:val="0"/>
          <w:numId w:val="0"/>
        </w:numPr>
        <w:spacing w:before="240"/>
        <w:rPr>
          <w:lang w:val="fr-CA"/>
        </w:rPr>
      </w:pPr>
      <w:r w:rsidRPr="00856D67">
        <w:rPr>
          <w:u w:val="single"/>
          <w:lang w:val="fr-CA"/>
        </w:rPr>
        <w:t>Plan de mise en œuvre de la première tranche de financement de la phase III du PGEH</w:t>
      </w:r>
    </w:p>
    <w:p w14:paraId="72EDC8E3" w14:textId="35063C7C" w:rsidR="00530B5C" w:rsidRPr="00856D67" w:rsidRDefault="00530B5C" w:rsidP="007B64EB">
      <w:pPr>
        <w:pStyle w:val="Heading1"/>
        <w:rPr>
          <w:b/>
          <w:lang w:val="fr-CA"/>
        </w:rPr>
      </w:pPr>
      <w:r w:rsidRPr="00856D67">
        <w:rPr>
          <w:lang w:val="fr-CA"/>
        </w:rPr>
        <w:t>La première tranche de financement de la phase III du PGEH, d'un montant total de</w:t>
      </w:r>
      <w:r w:rsidRPr="00856D67">
        <w:rPr>
          <w:bCs/>
          <w:color w:val="000000"/>
          <w:lang w:val="fr-CA"/>
        </w:rPr>
        <w:t xml:space="preserve"> 160 600 $US, </w:t>
      </w:r>
      <w:r w:rsidRPr="00856D67">
        <w:rPr>
          <w:lang w:val="fr-CA"/>
        </w:rPr>
        <w:t>sera mise en œuvre entre juin</w:t>
      </w:r>
      <w:r w:rsidRPr="00856D67">
        <w:rPr>
          <w:shd w:val="clear" w:color="auto" w:fill="FFFFFF" w:themeFill="background1"/>
          <w:lang w:val="fr-CA"/>
        </w:rPr>
        <w:t xml:space="preserve"> 2026 et juin 2027. </w:t>
      </w:r>
      <w:r w:rsidRPr="00856D67">
        <w:rPr>
          <w:lang w:val="fr-CA"/>
        </w:rPr>
        <w:t>Des informations détaillées sur les activités incluses dans la première tranche, indiquant les ajustements apportés et le montant des fonds convenu, sont présentées dans le tableau</w:t>
      </w:r>
      <w:r w:rsidR="004A0B62" w:rsidRPr="00856D67">
        <w:rPr>
          <w:lang w:val="fr-CA"/>
        </w:rPr>
        <w:t xml:space="preserve"> 4 </w:t>
      </w:r>
      <w:r w:rsidRPr="00856D67">
        <w:rPr>
          <w:lang w:val="fr-CA"/>
        </w:rPr>
        <w:t>ci-dessous.</w:t>
      </w:r>
    </w:p>
    <w:p w14:paraId="09FF3183" w14:textId="2E2BFFAC" w:rsidR="00563DA8" w:rsidRPr="00856D67" w:rsidRDefault="00563DA8" w:rsidP="007C7E8B">
      <w:pPr>
        <w:pStyle w:val="Heading1"/>
        <w:keepNext/>
        <w:numPr>
          <w:ilvl w:val="0"/>
          <w:numId w:val="0"/>
        </w:numPr>
        <w:spacing w:before="360"/>
        <w:jc w:val="center"/>
        <w:rPr>
          <w:b/>
          <w:lang w:val="fr-CA"/>
        </w:rPr>
      </w:pPr>
      <w:bookmarkStart w:id="11" w:name="_Hlk126916095"/>
      <w:r w:rsidRPr="00856D67">
        <w:rPr>
          <w:b/>
          <w:lang w:val="fr-CA"/>
        </w:rPr>
        <w:t>OBSERVATIONS ET RECOMMANDATION DU SECRÉTARIAT</w:t>
      </w:r>
    </w:p>
    <w:p w14:paraId="1E1B2E35" w14:textId="77777777" w:rsidR="00563DA8" w:rsidRPr="00856D67" w:rsidRDefault="00563DA8" w:rsidP="006A77D7">
      <w:pPr>
        <w:keepNext/>
        <w:spacing w:after="240"/>
        <w:rPr>
          <w:b/>
          <w:lang w:val="fr-CA"/>
        </w:rPr>
      </w:pPr>
      <w:r w:rsidRPr="00856D67">
        <w:rPr>
          <w:b/>
          <w:lang w:val="fr-CA"/>
        </w:rPr>
        <w:t>OBSERVATIONS</w:t>
      </w:r>
    </w:p>
    <w:p w14:paraId="4866C459" w14:textId="2A12B9F1" w:rsidR="00E46164" w:rsidRPr="006A2413" w:rsidRDefault="009152EC" w:rsidP="006A77D7">
      <w:pPr>
        <w:keepNext/>
        <w:spacing w:after="240"/>
        <w:rPr>
          <w:b/>
        </w:rPr>
      </w:pPr>
      <w:r w:rsidRPr="006A2413">
        <w:rPr>
          <w:b/>
        </w:rPr>
        <w:t>Phase II du PGEH</w:t>
      </w:r>
    </w:p>
    <w:p w14:paraId="615786A0" w14:textId="2D8DFA2D" w:rsidR="00430CAB" w:rsidRPr="00856D67" w:rsidRDefault="00430CAB" w:rsidP="007D39F7">
      <w:pPr>
        <w:pStyle w:val="Heading1"/>
        <w:rPr>
          <w:lang w:val="fr-CA"/>
        </w:rPr>
      </w:pPr>
      <w:r w:rsidRPr="00856D67">
        <w:rPr>
          <w:lang w:val="fr-CA"/>
        </w:rPr>
        <w:t xml:space="preserve">Le secrétariat a noté que </w:t>
      </w:r>
      <w:r w:rsidR="00694288" w:rsidRPr="00856D67">
        <w:rPr>
          <w:lang w:val="fr-CA"/>
        </w:rPr>
        <w:t xml:space="preserve">la consommation de HCFC du pays </w:t>
      </w:r>
      <w:r w:rsidR="008C6830" w:rsidRPr="00856D67">
        <w:rPr>
          <w:lang w:val="fr-CA"/>
        </w:rPr>
        <w:t xml:space="preserve">pour 2025 </w:t>
      </w:r>
      <w:r w:rsidRPr="00856D67">
        <w:rPr>
          <w:lang w:val="fr-CA"/>
        </w:rPr>
        <w:t xml:space="preserve">est conforme à la cible spécifiée dans l’Accord conclu entre le pays et le Comité </w:t>
      </w:r>
      <w:r w:rsidR="00AB7DA6" w:rsidRPr="00856D67">
        <w:rPr>
          <w:lang w:val="fr-CA"/>
        </w:rPr>
        <w:t>exécutif</w:t>
      </w:r>
      <w:r w:rsidR="008C6830" w:rsidRPr="00856D67">
        <w:rPr>
          <w:lang w:val="fr-CA"/>
        </w:rPr>
        <w:t xml:space="preserve">, que </w:t>
      </w:r>
      <w:r w:rsidR="00200CD9" w:rsidRPr="00856D67">
        <w:rPr>
          <w:lang w:val="fr-CA"/>
        </w:rPr>
        <w:t xml:space="preserve">des progrès substantiels ont été réalisés dans la préparation </w:t>
      </w:r>
      <w:r w:rsidR="00B4537C" w:rsidRPr="00856D67">
        <w:rPr>
          <w:lang w:val="fr-CA"/>
        </w:rPr>
        <w:t xml:space="preserve">de </w:t>
      </w:r>
      <w:r w:rsidR="00EA476A" w:rsidRPr="00856D67">
        <w:rPr>
          <w:lang w:val="fr-CA"/>
        </w:rPr>
        <w:t xml:space="preserve">la mise en œuvre de </w:t>
      </w:r>
      <w:r w:rsidR="009B08A5" w:rsidRPr="00856D67">
        <w:rPr>
          <w:lang w:val="fr-CA"/>
        </w:rPr>
        <w:t>la quatrième tranche sollicitée lors de la</w:t>
      </w:r>
      <w:r w:rsidR="00AB7DA6">
        <w:rPr>
          <w:lang w:val="fr-CA"/>
        </w:rPr>
        <w:t xml:space="preserve"> </w:t>
      </w:r>
      <w:r w:rsidR="009B08A5" w:rsidRPr="00AB7DA6">
        <w:rPr>
          <w:lang w:val="fr-CA"/>
        </w:rPr>
        <w:t>96</w:t>
      </w:r>
      <w:r w:rsidR="009B08A5" w:rsidRPr="00856D67">
        <w:rPr>
          <w:vertAlign w:val="superscript"/>
          <w:lang w:val="fr-CA"/>
        </w:rPr>
        <w:t>e</w:t>
      </w:r>
      <w:r w:rsidR="00AB7DA6">
        <w:rPr>
          <w:vertAlign w:val="superscript"/>
          <w:lang w:val="fr-CA"/>
        </w:rPr>
        <w:t xml:space="preserve"> </w:t>
      </w:r>
      <w:r w:rsidR="009B08A5" w:rsidRPr="00856D67">
        <w:rPr>
          <w:lang w:val="fr-CA"/>
        </w:rPr>
        <w:t xml:space="preserve">réunion </w:t>
      </w:r>
      <w:r w:rsidR="009E6D23" w:rsidRPr="00856D67">
        <w:rPr>
          <w:lang w:val="fr-CA"/>
        </w:rPr>
        <w:t xml:space="preserve">et </w:t>
      </w:r>
      <w:r w:rsidR="00833968" w:rsidRPr="00856D67">
        <w:rPr>
          <w:lang w:val="fr-CA"/>
        </w:rPr>
        <w:t xml:space="preserve">des </w:t>
      </w:r>
      <w:r w:rsidR="009E6D23" w:rsidRPr="00856D67">
        <w:rPr>
          <w:lang w:val="fr-CA"/>
        </w:rPr>
        <w:t xml:space="preserve">activités restantes </w:t>
      </w:r>
      <w:r w:rsidR="00833968" w:rsidRPr="00856D67">
        <w:rPr>
          <w:lang w:val="fr-CA"/>
        </w:rPr>
        <w:t xml:space="preserve">des </w:t>
      </w:r>
      <w:r w:rsidR="00396CE5" w:rsidRPr="00856D67">
        <w:rPr>
          <w:lang w:val="fr-CA"/>
        </w:rPr>
        <w:t>tranches précédentes</w:t>
      </w:r>
      <w:r w:rsidR="00EA493C" w:rsidRPr="00856D67">
        <w:rPr>
          <w:lang w:val="fr-CA"/>
        </w:rPr>
        <w:t xml:space="preserve">, et que l’ONUDI </w:t>
      </w:r>
      <w:r w:rsidR="00433949" w:rsidRPr="00856D67">
        <w:rPr>
          <w:lang w:val="fr-CA"/>
        </w:rPr>
        <w:t xml:space="preserve">a confirmé que </w:t>
      </w:r>
      <w:r w:rsidR="003778CB" w:rsidRPr="00856D67">
        <w:rPr>
          <w:lang w:val="fr-CA"/>
        </w:rPr>
        <w:t xml:space="preserve">toutes les activités restantes seront mises en œuvre de </w:t>
      </w:r>
      <w:r w:rsidR="00B55FCD" w:rsidRPr="00856D67">
        <w:rPr>
          <w:lang w:val="fr-CA"/>
        </w:rPr>
        <w:t>manière rapide</w:t>
      </w:r>
      <w:r w:rsidR="000E2E4A" w:rsidRPr="00856D67">
        <w:rPr>
          <w:lang w:val="fr-CA"/>
        </w:rPr>
        <w:t xml:space="preserve">. </w:t>
      </w:r>
      <w:r w:rsidRPr="00856D67">
        <w:rPr>
          <w:lang w:val="fr-CA"/>
        </w:rPr>
        <w:t xml:space="preserve">Le secrétariat estime que la prolongation demandée de la mise en œuvre du PGEH </w:t>
      </w:r>
      <w:r w:rsidR="0011709D" w:rsidRPr="00856D67">
        <w:rPr>
          <w:lang w:val="fr-CA"/>
        </w:rPr>
        <w:t xml:space="preserve">jusqu’au 31 décembre 2027 </w:t>
      </w:r>
      <w:r w:rsidR="009F2E6F" w:rsidRPr="00856D67">
        <w:rPr>
          <w:lang w:val="fr-CA"/>
        </w:rPr>
        <w:t xml:space="preserve">aiderait </w:t>
      </w:r>
      <w:r w:rsidR="00F66EE3" w:rsidRPr="00856D67">
        <w:rPr>
          <w:lang w:val="fr-CA"/>
        </w:rPr>
        <w:t xml:space="preserve">le pays à mener à bien </w:t>
      </w:r>
      <w:r w:rsidR="00C52633" w:rsidRPr="00856D67">
        <w:rPr>
          <w:lang w:val="fr-CA"/>
        </w:rPr>
        <w:t xml:space="preserve">toutes </w:t>
      </w:r>
      <w:r w:rsidRPr="00856D67">
        <w:rPr>
          <w:lang w:val="fr-CA"/>
        </w:rPr>
        <w:t xml:space="preserve">les </w:t>
      </w:r>
      <w:r w:rsidR="0024157D" w:rsidRPr="00856D67">
        <w:rPr>
          <w:lang w:val="fr-CA"/>
        </w:rPr>
        <w:t>activités restantes</w:t>
      </w:r>
      <w:r w:rsidRPr="00856D67">
        <w:rPr>
          <w:lang w:val="fr-CA"/>
        </w:rPr>
        <w:t>.</w:t>
      </w:r>
    </w:p>
    <w:p w14:paraId="42D530F5" w14:textId="69D43254" w:rsidR="009152EC" w:rsidRPr="006A2413" w:rsidRDefault="009152EC" w:rsidP="006A77D7">
      <w:pPr>
        <w:keepNext/>
        <w:spacing w:after="240"/>
        <w:rPr>
          <w:b/>
        </w:rPr>
      </w:pPr>
      <w:r w:rsidRPr="006A2413">
        <w:rPr>
          <w:b/>
        </w:rPr>
        <w:t>Phase III du PGEH</w:t>
      </w:r>
    </w:p>
    <w:bookmarkEnd w:id="11"/>
    <w:p w14:paraId="13C862E6" w14:textId="42F62333" w:rsidR="00563DA8" w:rsidRPr="00856D67" w:rsidRDefault="00563DA8" w:rsidP="001161CD">
      <w:pPr>
        <w:pStyle w:val="Heading1"/>
        <w:rPr>
          <w:lang w:val="fr-CA"/>
        </w:rPr>
      </w:pPr>
      <w:r w:rsidRPr="00856D67">
        <w:rPr>
          <w:lang w:val="fr-CA"/>
        </w:rPr>
        <w:t xml:space="preserve">Le secrétariat a examiné </w:t>
      </w:r>
      <w:r w:rsidR="00E71700" w:rsidRPr="00856D67">
        <w:rPr>
          <w:lang w:val="fr-CA"/>
        </w:rPr>
        <w:t xml:space="preserve">la phase III </w:t>
      </w:r>
      <w:r w:rsidRPr="00856D67">
        <w:rPr>
          <w:lang w:val="fr-CA"/>
        </w:rPr>
        <w:t xml:space="preserve">du PGEH à la lumière des phases I et II, </w:t>
      </w:r>
      <w:r w:rsidR="00E942A1" w:rsidRPr="00856D67">
        <w:rPr>
          <w:lang w:val="fr-CA"/>
        </w:rPr>
        <w:t xml:space="preserve">de la phase I </w:t>
      </w:r>
      <w:r w:rsidR="006A2413" w:rsidRPr="00856D67">
        <w:rPr>
          <w:lang w:val="fr-CA"/>
        </w:rPr>
        <w:t xml:space="preserve">du plan d’action clé, des </w:t>
      </w:r>
      <w:r w:rsidRPr="00856D67">
        <w:rPr>
          <w:lang w:val="fr-CA"/>
        </w:rPr>
        <w:t>politiques et lignes directrices du Fonds multilatéral, incluant les critères de financement de l'élimination des HCFC dans le secteur de la consommation pour la phase II des PGEH (décisions 74/50</w:t>
      </w:r>
      <w:r w:rsidR="002E6A57" w:rsidRPr="00856D67">
        <w:rPr>
          <w:lang w:val="fr-CA"/>
        </w:rPr>
        <w:t>,</w:t>
      </w:r>
      <w:r w:rsidRPr="00856D67">
        <w:rPr>
          <w:lang w:val="fr-CA"/>
        </w:rPr>
        <w:t xml:space="preserve"> 90/31), ainsi que du plan d'activités du Fonds multilatéral pour</w:t>
      </w:r>
      <w:r w:rsidR="002132EE" w:rsidRPr="00856D67">
        <w:rPr>
          <w:lang w:val="fr-CA"/>
        </w:rPr>
        <w:t xml:space="preserve"> la période 2026-2028</w:t>
      </w:r>
      <w:r w:rsidRPr="00856D67">
        <w:rPr>
          <w:lang w:val="fr-CA"/>
        </w:rPr>
        <w:t>.</w:t>
      </w:r>
    </w:p>
    <w:p w14:paraId="0986DB83" w14:textId="40658EA0" w:rsidR="00563DA8" w:rsidRPr="006A2413" w:rsidRDefault="00563DA8" w:rsidP="006A77D7">
      <w:pPr>
        <w:keepNext/>
        <w:spacing w:after="240"/>
        <w:rPr>
          <w:u w:val="single"/>
        </w:rPr>
      </w:pPr>
      <w:bookmarkStart w:id="12" w:name="_Hlk126916105"/>
      <w:r w:rsidRPr="006A2413">
        <w:rPr>
          <w:u w:val="single"/>
        </w:rPr>
        <w:t>Stratégie globale</w:t>
      </w:r>
    </w:p>
    <w:bookmarkEnd w:id="12"/>
    <w:p w14:paraId="159FEEC9" w14:textId="1F193AAE" w:rsidR="00563DA8" w:rsidRPr="00856D67" w:rsidRDefault="00563DA8" w:rsidP="00E74B5F">
      <w:pPr>
        <w:pStyle w:val="Heading1"/>
        <w:rPr>
          <w:lang w:val="fr-CA"/>
        </w:rPr>
      </w:pPr>
      <w:r w:rsidRPr="00856D67">
        <w:rPr>
          <w:lang w:val="fr-CA"/>
        </w:rPr>
        <w:t xml:space="preserve">Le Gouvernement du </w:t>
      </w:r>
      <w:r w:rsidR="00E71700" w:rsidRPr="00856D67">
        <w:rPr>
          <w:lang w:val="fr-CA"/>
        </w:rPr>
        <w:t xml:space="preserve">Maroc </w:t>
      </w:r>
      <w:r w:rsidRPr="00856D67">
        <w:rPr>
          <w:lang w:val="fr-CA"/>
        </w:rPr>
        <w:t>propose d’atteindre une réduction de 100 % de sa consommation de base en HCFC d’ici</w:t>
      </w:r>
      <w:r w:rsidR="00C32C93" w:rsidRPr="00856D67">
        <w:rPr>
          <w:lang w:val="fr-CA"/>
        </w:rPr>
        <w:t xml:space="preserve"> 2030</w:t>
      </w:r>
      <w:r w:rsidRPr="00856D67">
        <w:rPr>
          <w:lang w:val="fr-CA"/>
        </w:rPr>
        <w:t>, et de maintenir la consommation annuelle maximale de HCFC entre 2030 et 2040 à un niveau conforme à l’article 5, paragraphe 8 ter</w:t>
      </w:r>
      <w:r w:rsidR="009A613C">
        <w:rPr>
          <w:lang w:val="fr-CA"/>
        </w:rPr>
        <w:t xml:space="preserve"> </w:t>
      </w:r>
      <w:r w:rsidRPr="00856D67">
        <w:rPr>
          <w:lang w:val="fr-CA"/>
        </w:rPr>
        <w:t>e)</w:t>
      </w:r>
      <w:r w:rsidR="009A613C">
        <w:rPr>
          <w:lang w:val="fr-CA"/>
        </w:rPr>
        <w:t xml:space="preserve"> </w:t>
      </w:r>
      <w:r w:rsidRPr="00856D67">
        <w:rPr>
          <w:lang w:val="fr-CA"/>
        </w:rPr>
        <w:t>i), du Protocole de Montréal.</w:t>
      </w:r>
      <w:r w:rsidRPr="006A2413">
        <w:rPr>
          <w:vertAlign w:val="superscript"/>
        </w:rPr>
        <w:footnoteReference w:id="14"/>
      </w:r>
      <w:r w:rsidRPr="00856D67">
        <w:rPr>
          <w:lang w:val="fr-CA"/>
        </w:rPr>
        <w:t xml:space="preserve"> </w:t>
      </w:r>
      <w:r w:rsidR="00E74B5F" w:rsidRPr="00856D67">
        <w:rPr>
          <w:lang w:val="fr-CA"/>
        </w:rPr>
        <w:t xml:space="preserve">Les deux premières phases du PGEH du Maroc ont permis d’éliminer avec succès le HCFC-22 dans le secteur de la fabrication et le HCFC-141b dans le secteur des mousses, la consommation restante se concentrant désormais dans le secteur de l’entretien des équipements de réfrigération et de climatisation, en particulier </w:t>
      </w:r>
      <w:r w:rsidR="00E74B5F" w:rsidRPr="00856D67">
        <w:rPr>
          <w:lang w:val="fr-CA"/>
        </w:rPr>
        <w:lastRenderedPageBreak/>
        <w:t xml:space="preserve">dans le sous-secteur de la pêche, </w:t>
      </w:r>
      <w:r w:rsidR="00053064" w:rsidRPr="00856D67">
        <w:rPr>
          <w:lang w:val="fr-CA"/>
        </w:rPr>
        <w:t xml:space="preserve">segment économique clé au </w:t>
      </w:r>
      <w:r w:rsidR="00D34802" w:rsidRPr="00856D67">
        <w:rPr>
          <w:lang w:val="fr-CA"/>
        </w:rPr>
        <w:t>Maroc</w:t>
      </w:r>
      <w:r w:rsidR="00053064" w:rsidRPr="00856D67">
        <w:rPr>
          <w:lang w:val="fr-CA"/>
        </w:rPr>
        <w:t xml:space="preserve">, qui </w:t>
      </w:r>
      <w:r w:rsidR="00D34802" w:rsidRPr="00856D67">
        <w:rPr>
          <w:lang w:val="fr-CA"/>
        </w:rPr>
        <w:t xml:space="preserve">dépend fortement de la réfrigération tout au long de </w:t>
      </w:r>
      <w:r w:rsidR="00770EC8" w:rsidRPr="00856D67">
        <w:rPr>
          <w:lang w:val="fr-CA"/>
        </w:rPr>
        <w:t xml:space="preserve">sa </w:t>
      </w:r>
      <w:r w:rsidR="00D34802" w:rsidRPr="00856D67">
        <w:rPr>
          <w:lang w:val="fr-CA"/>
        </w:rPr>
        <w:t xml:space="preserve">chaîne de valeur </w:t>
      </w:r>
      <w:r w:rsidR="00770EC8" w:rsidRPr="00856D67">
        <w:rPr>
          <w:lang w:val="fr-CA"/>
        </w:rPr>
        <w:t xml:space="preserve">et </w:t>
      </w:r>
      <w:r w:rsidR="00E74B5F" w:rsidRPr="00856D67">
        <w:rPr>
          <w:lang w:val="fr-CA"/>
        </w:rPr>
        <w:t>représente</w:t>
      </w:r>
      <w:r w:rsidR="00DD4E9C" w:rsidRPr="00856D67">
        <w:rPr>
          <w:color w:val="000000"/>
          <w:lang w:val="fr-CA"/>
        </w:rPr>
        <w:t xml:space="preserve"> 49,8 % de </w:t>
      </w:r>
      <w:r w:rsidR="00E1635F" w:rsidRPr="00856D67">
        <w:rPr>
          <w:color w:val="000000"/>
          <w:lang w:val="fr-CA"/>
        </w:rPr>
        <w:t xml:space="preserve">la </w:t>
      </w:r>
      <w:r w:rsidR="00DD4E9C" w:rsidRPr="00856D67">
        <w:rPr>
          <w:color w:val="000000"/>
          <w:lang w:val="fr-CA"/>
        </w:rPr>
        <w:t xml:space="preserve">consommation restante de HCFC-22 </w:t>
      </w:r>
      <w:r w:rsidR="00E1635F" w:rsidRPr="00856D67">
        <w:rPr>
          <w:color w:val="000000"/>
          <w:lang w:val="fr-CA"/>
        </w:rPr>
        <w:t>du pays</w:t>
      </w:r>
      <w:r w:rsidR="00E74B5F" w:rsidRPr="00856D67">
        <w:rPr>
          <w:lang w:val="fr-CA"/>
        </w:rPr>
        <w:t xml:space="preserve">, avec des taux de fuite élevés, </w:t>
      </w:r>
      <w:r w:rsidR="00446941" w:rsidRPr="00856D67">
        <w:rPr>
          <w:lang w:val="fr-CA"/>
        </w:rPr>
        <w:t xml:space="preserve">notamment </w:t>
      </w:r>
      <w:r w:rsidR="00E74B5F" w:rsidRPr="00856D67">
        <w:rPr>
          <w:lang w:val="fr-CA"/>
        </w:rPr>
        <w:t xml:space="preserve">sur les navires de pêche. La transition vers des alternatives à faible PRP est entravée par des obstacles techniques, économiques et de sécurité, bien que les tendances du marché s'orientent vers des solutions plus écologiques. La phase III </w:t>
      </w:r>
      <w:r w:rsidR="005710EE" w:rsidRPr="00856D67">
        <w:rPr>
          <w:lang w:val="fr-CA"/>
        </w:rPr>
        <w:t xml:space="preserve">est conçue pour </w:t>
      </w:r>
      <w:r w:rsidR="00E74B5F" w:rsidRPr="00856D67">
        <w:rPr>
          <w:lang w:val="fr-CA"/>
        </w:rPr>
        <w:t xml:space="preserve">relever ces défis grâce à une approche intégrée </w:t>
      </w:r>
      <w:r w:rsidR="009908B7" w:rsidRPr="00856D67">
        <w:rPr>
          <w:lang w:val="fr-CA"/>
        </w:rPr>
        <w:t xml:space="preserve">visant à renforcer </w:t>
      </w:r>
      <w:r w:rsidR="00E74B5F" w:rsidRPr="00856D67">
        <w:rPr>
          <w:lang w:val="fr-CA"/>
        </w:rPr>
        <w:t>les contrôles réglementaires, à améliorer les capacités techniques et les infrastructures d’entretien, et à mettre en œuvre des projets de démonstration ciblés dans le secteur de la pêche afin de promouvoir l’adoption de technologies à faible PRP et de soutenir la durabilité à long terme.</w:t>
      </w:r>
    </w:p>
    <w:p w14:paraId="43F410BC" w14:textId="5BF2B61D" w:rsidR="004165D8" w:rsidRPr="00856D67" w:rsidRDefault="004165D8" w:rsidP="004165D8">
      <w:pPr>
        <w:pStyle w:val="Heading1"/>
        <w:rPr>
          <w:lang w:val="fr-CA"/>
        </w:rPr>
      </w:pPr>
      <w:r w:rsidRPr="00856D67">
        <w:rPr>
          <w:lang w:val="fr-CA"/>
        </w:rPr>
        <w:t xml:space="preserve">Le Gouvernement marocain </w:t>
      </w:r>
      <w:r w:rsidR="000739BA" w:rsidRPr="00856D67">
        <w:rPr>
          <w:lang w:val="fr-CA"/>
        </w:rPr>
        <w:t>s'engage</w:t>
      </w:r>
      <w:r w:rsidRPr="00856D67">
        <w:rPr>
          <w:lang w:val="fr-CA"/>
        </w:rPr>
        <w:t xml:space="preserve"> également </w:t>
      </w:r>
      <w:r w:rsidR="00F07B4F" w:rsidRPr="00856D67">
        <w:rPr>
          <w:lang w:val="fr-CA"/>
        </w:rPr>
        <w:t xml:space="preserve">à </w:t>
      </w:r>
      <w:r w:rsidR="009B2C26" w:rsidRPr="00856D67">
        <w:rPr>
          <w:lang w:val="fr-CA"/>
        </w:rPr>
        <w:t xml:space="preserve">réduire </w:t>
      </w:r>
      <w:r w:rsidR="000739BA" w:rsidRPr="00856D67">
        <w:rPr>
          <w:lang w:val="fr-CA"/>
        </w:rPr>
        <w:t>de manière</w:t>
      </w:r>
      <w:r w:rsidR="00264682" w:rsidRPr="00856D67">
        <w:rPr>
          <w:lang w:val="fr-CA"/>
        </w:rPr>
        <w:t xml:space="preserve"> accélérée les </w:t>
      </w:r>
      <w:r w:rsidR="0035363F" w:rsidRPr="00856D67">
        <w:rPr>
          <w:lang w:val="fr-CA"/>
        </w:rPr>
        <w:t>HCFC</w:t>
      </w:r>
      <w:r w:rsidR="00264682" w:rsidRPr="00856D67">
        <w:rPr>
          <w:lang w:val="fr-CA"/>
        </w:rPr>
        <w:t xml:space="preserve"> restants</w:t>
      </w:r>
      <w:r w:rsidR="000739BA" w:rsidRPr="00856D67">
        <w:rPr>
          <w:lang w:val="fr-CA"/>
        </w:rPr>
        <w:t xml:space="preserve">, </w:t>
      </w:r>
      <w:r w:rsidR="005E7E9B" w:rsidRPr="00856D67">
        <w:rPr>
          <w:lang w:val="fr-CA"/>
        </w:rPr>
        <w:t>de</w:t>
      </w:r>
      <w:r w:rsidR="00D426EC" w:rsidRPr="00856D67">
        <w:rPr>
          <w:lang w:val="fr-CA"/>
        </w:rPr>
        <w:t xml:space="preserve"> 76 </w:t>
      </w:r>
      <w:r w:rsidR="005E7E9B" w:rsidRPr="00856D67">
        <w:rPr>
          <w:lang w:val="fr-CA"/>
        </w:rPr>
        <w:t xml:space="preserve">% </w:t>
      </w:r>
      <w:r w:rsidR="00BF14C8" w:rsidRPr="00856D67">
        <w:rPr>
          <w:lang w:val="fr-CA"/>
        </w:rPr>
        <w:t xml:space="preserve">par rapport à la référence du pays </w:t>
      </w:r>
      <w:r w:rsidR="002864C3" w:rsidRPr="00856D67">
        <w:rPr>
          <w:lang w:val="fr-CA"/>
        </w:rPr>
        <w:t>d'ici</w:t>
      </w:r>
      <w:r w:rsidR="005C6FE2" w:rsidRPr="00856D67">
        <w:rPr>
          <w:lang w:val="fr-CA"/>
        </w:rPr>
        <w:t xml:space="preserve"> 2027, </w:t>
      </w:r>
      <w:r w:rsidR="005E7E9B" w:rsidRPr="00856D67">
        <w:rPr>
          <w:lang w:val="fr-CA"/>
        </w:rPr>
        <w:t>de</w:t>
      </w:r>
      <w:r w:rsidR="00EC1429" w:rsidRPr="00856D67">
        <w:rPr>
          <w:lang w:val="fr-CA"/>
        </w:rPr>
        <w:t xml:space="preserve"> 84 </w:t>
      </w:r>
      <w:r w:rsidR="005C6FE2" w:rsidRPr="00856D67">
        <w:rPr>
          <w:lang w:val="fr-CA"/>
        </w:rPr>
        <w:t xml:space="preserve">% </w:t>
      </w:r>
      <w:r w:rsidR="002864C3" w:rsidRPr="00856D67">
        <w:rPr>
          <w:lang w:val="fr-CA"/>
        </w:rPr>
        <w:t>d'ici</w:t>
      </w:r>
      <w:r w:rsidR="005C6FE2" w:rsidRPr="00856D67">
        <w:rPr>
          <w:lang w:val="fr-CA"/>
        </w:rPr>
        <w:t xml:space="preserve"> 2028 </w:t>
      </w:r>
      <w:r w:rsidR="00022D7D" w:rsidRPr="00856D67">
        <w:rPr>
          <w:lang w:val="fr-CA"/>
        </w:rPr>
        <w:t xml:space="preserve">et </w:t>
      </w:r>
      <w:r w:rsidR="005E7E9B" w:rsidRPr="00856D67">
        <w:rPr>
          <w:lang w:val="fr-CA"/>
        </w:rPr>
        <w:t>de</w:t>
      </w:r>
      <w:r w:rsidR="00D83523" w:rsidRPr="00856D67">
        <w:rPr>
          <w:lang w:val="fr-CA"/>
        </w:rPr>
        <w:t xml:space="preserve"> 92 </w:t>
      </w:r>
      <w:r w:rsidR="00022D7D" w:rsidRPr="00856D67">
        <w:rPr>
          <w:lang w:val="fr-CA"/>
        </w:rPr>
        <w:t xml:space="preserve">% d'ici 2029. </w:t>
      </w:r>
    </w:p>
    <w:p w14:paraId="117C1FE7" w14:textId="770F24D1" w:rsidR="00BB10FB" w:rsidRPr="00856D67" w:rsidRDefault="00563DA8" w:rsidP="003864FC">
      <w:pPr>
        <w:pStyle w:val="Heading1"/>
        <w:rPr>
          <w:lang w:val="fr-CA"/>
        </w:rPr>
      </w:pPr>
      <w:r w:rsidRPr="00856D67">
        <w:rPr>
          <w:lang w:val="fr-CA"/>
        </w:rPr>
        <w:t xml:space="preserve">Conformément à la décision 86/51, pour permettre l'examen de la dernière tranche de son PGEH, le Gouvernement du </w:t>
      </w:r>
      <w:r w:rsidR="00E71700" w:rsidRPr="00856D67">
        <w:rPr>
          <w:lang w:val="fr-CA"/>
        </w:rPr>
        <w:t xml:space="preserve">Maroc </w:t>
      </w:r>
      <w:r w:rsidRPr="00856D67">
        <w:rPr>
          <w:lang w:val="fr-CA"/>
        </w:rPr>
        <w:t xml:space="preserve">a accepté de présenter une description détaillée du cadre réglementaire et politique en place destiné à mettre en œuvre des mesures visant à garantir que la consommation de HCFC est conforme à l'alinéa 8 ter e) i) de l'Article 5 du Protocole de Montréal pour la période 2030-2040, et, si </w:t>
      </w:r>
      <w:r w:rsidR="00E71700" w:rsidRPr="00856D67">
        <w:rPr>
          <w:lang w:val="fr-CA"/>
        </w:rPr>
        <w:t xml:space="preserve">le Maroc </w:t>
      </w:r>
      <w:r w:rsidR="009854AA" w:rsidRPr="00856D67">
        <w:rPr>
          <w:lang w:val="fr-CA"/>
        </w:rPr>
        <w:t xml:space="preserve">entend </w:t>
      </w:r>
      <w:r w:rsidRPr="00856D67">
        <w:rPr>
          <w:lang w:val="fr-CA"/>
        </w:rPr>
        <w:t xml:space="preserve">consommer des HCFC </w:t>
      </w:r>
      <w:r w:rsidR="009854AA" w:rsidRPr="00856D67">
        <w:rPr>
          <w:lang w:val="fr-CA"/>
        </w:rPr>
        <w:t xml:space="preserve">pour </w:t>
      </w:r>
      <w:r w:rsidRPr="00856D67">
        <w:rPr>
          <w:lang w:val="fr-CA"/>
        </w:rPr>
        <w:t>la période 2030-2040, conformément à l'article 5, paragraphe 8 ter, alinéa e), sous-alinéa i), du Protocole de Montréal, les modifications proposées à son accord avec le Comité exécutif pour la période postérieure à 2030.</w:t>
      </w:r>
    </w:p>
    <w:p w14:paraId="72C35195" w14:textId="77777777" w:rsidR="00563DA8" w:rsidRPr="006A2413" w:rsidRDefault="00563DA8" w:rsidP="006A77D7">
      <w:pPr>
        <w:pStyle w:val="Heading1"/>
        <w:keepNext/>
        <w:numPr>
          <w:ilvl w:val="0"/>
          <w:numId w:val="0"/>
        </w:numPr>
        <w:spacing w:before="240"/>
      </w:pPr>
      <w:bookmarkStart w:id="13" w:name="_Hlk126916111"/>
      <w:r w:rsidRPr="006A2413">
        <w:rPr>
          <w:u w:val="single"/>
        </w:rPr>
        <w:t>Cadre juridique</w:t>
      </w:r>
    </w:p>
    <w:p w14:paraId="6E135E1A" w14:textId="2BC6D82D" w:rsidR="004F0723" w:rsidRPr="00856D67" w:rsidRDefault="006A77D7" w:rsidP="00DA41E6">
      <w:pPr>
        <w:pStyle w:val="Heading1"/>
        <w:rPr>
          <w:u w:val="single"/>
          <w:lang w:val="fr-CA"/>
        </w:rPr>
      </w:pPr>
      <w:r w:rsidRPr="00856D67">
        <w:rPr>
          <w:lang w:val="fr-CA"/>
        </w:rPr>
        <w:t xml:space="preserve">Le Gouvernement du </w:t>
      </w:r>
      <w:r w:rsidR="00E71700" w:rsidRPr="00856D67">
        <w:rPr>
          <w:lang w:val="fr-CA"/>
        </w:rPr>
        <w:t xml:space="preserve">Maroc </w:t>
      </w:r>
      <w:r w:rsidRPr="00856D67">
        <w:rPr>
          <w:lang w:val="fr-CA"/>
        </w:rPr>
        <w:t>a fixé le quota d'importation de HCFC pour 2026 à</w:t>
      </w:r>
      <w:r w:rsidR="00E87C49" w:rsidRPr="00856D67">
        <w:rPr>
          <w:lang w:val="fr-CA"/>
        </w:rPr>
        <w:t xml:space="preserve"> 16,56 </w:t>
      </w:r>
      <w:r w:rsidRPr="00856D67">
        <w:rPr>
          <w:lang w:val="fr-CA"/>
        </w:rPr>
        <w:t xml:space="preserve">tonnes PAO, ce qui est </w:t>
      </w:r>
      <w:r w:rsidR="00584BF0" w:rsidRPr="00856D67">
        <w:rPr>
          <w:lang w:val="fr-CA"/>
        </w:rPr>
        <w:t xml:space="preserve">légèrement </w:t>
      </w:r>
      <w:r w:rsidRPr="00856D67">
        <w:rPr>
          <w:lang w:val="fr-CA"/>
        </w:rPr>
        <w:t xml:space="preserve">inférieur aux cibles de contrôle du Protocole de Montréal. </w:t>
      </w:r>
    </w:p>
    <w:p w14:paraId="61938CBB" w14:textId="7EBE8579" w:rsidR="004F0723" w:rsidRPr="006A2413" w:rsidRDefault="004F0723" w:rsidP="004F0723">
      <w:pPr>
        <w:keepNext/>
        <w:spacing w:after="240"/>
        <w:outlineLvl w:val="0"/>
        <w:rPr>
          <w:u w:val="single"/>
        </w:rPr>
      </w:pPr>
      <w:r w:rsidRPr="006A2413">
        <w:rPr>
          <w:u w:val="single"/>
        </w:rPr>
        <w:t>Répartition sectorielle des HCFC</w:t>
      </w:r>
    </w:p>
    <w:p w14:paraId="5CF47F5D" w14:textId="33FBC324" w:rsidR="00503280" w:rsidRPr="00856D67" w:rsidRDefault="009B51DD" w:rsidP="0010615C">
      <w:pPr>
        <w:pStyle w:val="Heading1"/>
        <w:rPr>
          <w:lang w:val="fr-CA" w:bidi="ar-EG"/>
        </w:rPr>
      </w:pPr>
      <w:r w:rsidRPr="00856D67">
        <w:rPr>
          <w:lang w:val="fr-CA" w:bidi="ar-EG"/>
        </w:rPr>
        <w:t xml:space="preserve">En réponse à la demande du secrétariat visant à obtenir une analyse complémentaire du secteur de la pêche, l’ONUDI a fourni des précisions indiquant que les capacités installées dans la chaîne du froid de la pêche au Maroc sont concentrées dans les principaux ports de pêche, notamment Agadir, Safi, Tan-Tan, Dakhla et Nador. </w:t>
      </w:r>
      <w:r w:rsidR="00C43A96" w:rsidRPr="00856D67">
        <w:rPr>
          <w:lang w:val="fr-CA" w:bidi="ar-EG"/>
        </w:rPr>
        <w:t>Au total,</w:t>
      </w:r>
      <w:r w:rsidRPr="00856D67">
        <w:rPr>
          <w:lang w:val="fr-CA" w:bidi="ar-EG"/>
        </w:rPr>
        <w:t xml:space="preserve"> 321 chalutiers équipés de systèmes de réfrigération à base de HCFC-22 </w:t>
      </w:r>
      <w:r w:rsidR="007325A2" w:rsidRPr="00856D67">
        <w:rPr>
          <w:lang w:val="fr-CA" w:bidi="ar-EG"/>
        </w:rPr>
        <w:t xml:space="preserve">ont été </w:t>
      </w:r>
      <w:r w:rsidRPr="00856D67">
        <w:rPr>
          <w:lang w:val="fr-CA" w:bidi="ar-EG"/>
        </w:rPr>
        <w:t xml:space="preserve">recensés lors de la préparation du projet, ce qui représente environ 93 % de la flotte de chalutiers, tandis que les navires de pêche côtière (estimés à 1 808 unités) ne sont pas équipés de systèmes de réfrigération à bord. En ce qui concerne </w:t>
      </w:r>
      <w:r w:rsidR="0010615C" w:rsidRPr="00856D67">
        <w:rPr>
          <w:lang w:val="fr-CA" w:bidi="ar-EG"/>
        </w:rPr>
        <w:t>les installations</w:t>
      </w:r>
      <w:r w:rsidRPr="00856D67">
        <w:rPr>
          <w:lang w:val="fr-CA" w:bidi="ar-EG"/>
        </w:rPr>
        <w:t xml:space="preserve"> de pêche à terre</w:t>
      </w:r>
      <w:r w:rsidR="0010615C" w:rsidRPr="00856D67">
        <w:rPr>
          <w:lang w:val="fr-CA" w:bidi="ar-EG"/>
        </w:rPr>
        <w:t xml:space="preserve">, 414 </w:t>
      </w:r>
      <w:r w:rsidRPr="00856D67">
        <w:rPr>
          <w:lang w:val="fr-CA" w:bidi="ar-EG"/>
        </w:rPr>
        <w:t xml:space="preserve">établissements de transformation </w:t>
      </w:r>
      <w:r w:rsidR="00D91DF2" w:rsidRPr="00856D67">
        <w:rPr>
          <w:lang w:val="fr-CA" w:bidi="ar-EG"/>
        </w:rPr>
        <w:t xml:space="preserve">ont été </w:t>
      </w:r>
      <w:r w:rsidRPr="00856D67">
        <w:rPr>
          <w:lang w:val="fr-CA" w:bidi="ar-EG"/>
        </w:rPr>
        <w:t xml:space="preserve">identifiés dans la catégorie de la réfrigération industrielle dans la proposition. On estime que 50 % de ces établissements fonctionnent au HCFC-22, ce qui représente environ 21 </w:t>
      </w:r>
      <w:r w:rsidR="00E373ED" w:rsidRPr="00856D67">
        <w:rPr>
          <w:lang w:val="fr-CA" w:bidi="ar-EG"/>
        </w:rPr>
        <w:t>tonnes</w:t>
      </w:r>
      <w:r w:rsidRPr="00856D67">
        <w:rPr>
          <w:lang w:val="fr-CA" w:bidi="ar-EG"/>
        </w:rPr>
        <w:t xml:space="preserve"> sur la consommation totale de 155,8 </w:t>
      </w:r>
      <w:r w:rsidR="00E373ED" w:rsidRPr="00856D67">
        <w:rPr>
          <w:lang w:val="fr-CA" w:bidi="ar-EG"/>
        </w:rPr>
        <w:t xml:space="preserve">tonnes </w:t>
      </w:r>
      <w:r w:rsidRPr="00856D67">
        <w:rPr>
          <w:lang w:val="fr-CA" w:bidi="ar-EG"/>
        </w:rPr>
        <w:t xml:space="preserve">dans le secteur de la pêche. Les autres s'appuient principalement sur des technologies à base de HFC et moins de 5 % utilisent de l'ammoniac. Une étude exhaustive et un rapport sur les capacités de la chaîne du froid dans le secteur de la pêche sont </w:t>
      </w:r>
      <w:r w:rsidR="008B7DFC" w:rsidRPr="00856D67">
        <w:rPr>
          <w:lang w:val="fr-CA" w:bidi="ar-EG"/>
        </w:rPr>
        <w:t xml:space="preserve">en cours d'élaboration </w:t>
      </w:r>
      <w:r w:rsidRPr="00856D67">
        <w:rPr>
          <w:lang w:val="fr-CA" w:bidi="ar-EG"/>
        </w:rPr>
        <w:t xml:space="preserve">dans le cadre </w:t>
      </w:r>
      <w:r w:rsidR="0009569B" w:rsidRPr="00856D67">
        <w:rPr>
          <w:lang w:val="fr-CA" w:bidi="ar-EG"/>
        </w:rPr>
        <w:t xml:space="preserve">de </w:t>
      </w:r>
      <w:r w:rsidRPr="00856D67">
        <w:rPr>
          <w:lang w:val="fr-CA" w:bidi="ar-EG"/>
        </w:rPr>
        <w:t>la phase II du PGEH, qui fourniront des données détaillées et ventilées par type d'application, capacité installée et profil des réfrigérants.</w:t>
      </w:r>
    </w:p>
    <w:p w14:paraId="0C8EB8EE" w14:textId="367574EE" w:rsidR="000C0814" w:rsidRPr="00856D67" w:rsidRDefault="00392FEF" w:rsidP="004F0723">
      <w:pPr>
        <w:numPr>
          <w:ilvl w:val="0"/>
          <w:numId w:val="1"/>
        </w:numPr>
        <w:spacing w:after="240"/>
        <w:outlineLvl w:val="0"/>
        <w:rPr>
          <w:lang w:val="fr-CA"/>
        </w:rPr>
      </w:pPr>
      <w:r w:rsidRPr="00856D67">
        <w:rPr>
          <w:lang w:val="fr-CA"/>
        </w:rPr>
        <w:t>Le secrétariat s'est enquis du nombre important d'appareils de climatisation résidentiels</w:t>
      </w:r>
      <w:r w:rsidR="00D4387F" w:rsidRPr="00856D67">
        <w:rPr>
          <w:lang w:val="fr-CA"/>
        </w:rPr>
        <w:t xml:space="preserve"> fonctionnant au HCFC-22</w:t>
      </w:r>
      <w:r w:rsidRPr="00856D67">
        <w:rPr>
          <w:lang w:val="fr-CA"/>
        </w:rPr>
        <w:t xml:space="preserve"> encore en service </w:t>
      </w:r>
      <w:r w:rsidR="00D4387F" w:rsidRPr="00856D67">
        <w:rPr>
          <w:lang w:val="fr-CA"/>
        </w:rPr>
        <w:t xml:space="preserve">(370 000), </w:t>
      </w:r>
      <w:r w:rsidRPr="00856D67">
        <w:rPr>
          <w:lang w:val="fr-CA"/>
        </w:rPr>
        <w:t xml:space="preserve">par rapport </w:t>
      </w:r>
      <w:r w:rsidR="00A60951" w:rsidRPr="00856D67">
        <w:rPr>
          <w:lang w:val="fr-CA"/>
        </w:rPr>
        <w:t xml:space="preserve">aux estimations </w:t>
      </w:r>
      <w:r w:rsidRPr="00856D67">
        <w:rPr>
          <w:lang w:val="fr-CA"/>
        </w:rPr>
        <w:t xml:space="preserve">établies lors de la soumission </w:t>
      </w:r>
      <w:r w:rsidR="0009569B" w:rsidRPr="00856D67">
        <w:rPr>
          <w:lang w:val="fr-CA" w:bidi="ar-EG"/>
        </w:rPr>
        <w:t>de la</w:t>
      </w:r>
      <w:r w:rsidR="00B13A8E" w:rsidRPr="00856D67">
        <w:rPr>
          <w:lang w:val="fr-CA"/>
        </w:rPr>
        <w:t xml:space="preserve"> phase II </w:t>
      </w:r>
      <w:r w:rsidR="0009569B" w:rsidRPr="00856D67">
        <w:rPr>
          <w:lang w:val="fr-CA" w:bidi="ar-EG"/>
        </w:rPr>
        <w:t xml:space="preserve">du PGEH </w:t>
      </w:r>
      <w:r w:rsidR="00286D31" w:rsidRPr="00856D67">
        <w:rPr>
          <w:lang w:val="fr-CA"/>
        </w:rPr>
        <w:t>(340 600 en</w:t>
      </w:r>
      <w:r w:rsidR="00D316B9" w:rsidRPr="00856D67">
        <w:rPr>
          <w:lang w:val="fr-CA"/>
        </w:rPr>
        <w:t xml:space="preserve"> 2021</w:t>
      </w:r>
      <w:r w:rsidR="00286D31" w:rsidRPr="00856D67">
        <w:rPr>
          <w:lang w:val="fr-CA"/>
        </w:rPr>
        <w:t>)</w:t>
      </w:r>
      <w:r w:rsidR="00816483" w:rsidRPr="00856D67">
        <w:rPr>
          <w:lang w:val="fr-CA"/>
        </w:rPr>
        <w:t>.</w:t>
      </w:r>
      <w:r w:rsidR="00545F42" w:rsidRPr="00856D67">
        <w:rPr>
          <w:lang w:val="fr-CA"/>
        </w:rPr>
        <w:t xml:space="preserve"> L'ONUDI a précisé </w:t>
      </w:r>
      <w:r w:rsidR="00AE2002" w:rsidRPr="00856D67">
        <w:rPr>
          <w:lang w:val="fr-CA"/>
        </w:rPr>
        <w:t xml:space="preserve">que la capacité à estimer au mieux le parc d'équipements </w:t>
      </w:r>
      <w:r w:rsidR="00590E10" w:rsidRPr="00856D67">
        <w:rPr>
          <w:lang w:val="fr-CA"/>
        </w:rPr>
        <w:t xml:space="preserve">lors de la </w:t>
      </w:r>
      <w:r w:rsidR="00CD2109" w:rsidRPr="00856D67">
        <w:rPr>
          <w:lang w:val="fr-CA"/>
        </w:rPr>
        <w:t xml:space="preserve">préparation de la proposition </w:t>
      </w:r>
      <w:r w:rsidR="00AE2002" w:rsidRPr="00856D67">
        <w:rPr>
          <w:lang w:val="fr-CA"/>
        </w:rPr>
        <w:t xml:space="preserve">s'était améliorée </w:t>
      </w:r>
      <w:r w:rsidR="00590E10" w:rsidRPr="00856D67">
        <w:rPr>
          <w:lang w:val="fr-CA"/>
        </w:rPr>
        <w:t xml:space="preserve">par rapport à </w:t>
      </w:r>
      <w:r w:rsidR="00A60951" w:rsidRPr="00856D67">
        <w:rPr>
          <w:lang w:val="fr-CA"/>
        </w:rPr>
        <w:t xml:space="preserve">la </w:t>
      </w:r>
      <w:r w:rsidR="00590E10" w:rsidRPr="00856D67">
        <w:rPr>
          <w:lang w:val="fr-CA"/>
        </w:rPr>
        <w:t xml:space="preserve">phase précédente, </w:t>
      </w:r>
      <w:r w:rsidR="00AE2002" w:rsidRPr="00856D67">
        <w:rPr>
          <w:lang w:val="fr-CA"/>
        </w:rPr>
        <w:t xml:space="preserve">grâce à une collecte de données avancée et à </w:t>
      </w:r>
      <w:r w:rsidR="00F16EDF" w:rsidRPr="00856D67">
        <w:rPr>
          <w:lang w:val="fr-CA"/>
        </w:rPr>
        <w:t xml:space="preserve">la conduite rigoureuse </w:t>
      </w:r>
      <w:r w:rsidR="00A60951" w:rsidRPr="00856D67">
        <w:rPr>
          <w:lang w:val="fr-CA"/>
        </w:rPr>
        <w:t>d'</w:t>
      </w:r>
      <w:r w:rsidR="00AE2002" w:rsidRPr="00856D67">
        <w:rPr>
          <w:lang w:val="fr-CA"/>
        </w:rPr>
        <w:t>une enquête nationale</w:t>
      </w:r>
      <w:r w:rsidR="00882873" w:rsidRPr="00856D67">
        <w:rPr>
          <w:lang w:val="fr-CA"/>
        </w:rPr>
        <w:t xml:space="preserve">. De plus, </w:t>
      </w:r>
      <w:r w:rsidR="00545F42" w:rsidRPr="00856D67">
        <w:rPr>
          <w:lang w:val="fr-CA"/>
        </w:rPr>
        <w:t>la réglementation NMPE, devenue obligatoire en septembre 2025, a officialisé cette transition du marché vers l'abandon du HCFC-22</w:t>
      </w:r>
      <w:r w:rsidR="005D57C5" w:rsidRPr="00856D67">
        <w:rPr>
          <w:lang w:val="fr-CA"/>
        </w:rPr>
        <w:t xml:space="preserve">. </w:t>
      </w:r>
      <w:r w:rsidR="008219DB" w:rsidRPr="00856D67">
        <w:rPr>
          <w:lang w:val="fr-CA"/>
        </w:rPr>
        <w:t xml:space="preserve">Les importations d'équipements </w:t>
      </w:r>
      <w:r w:rsidR="00A35C85" w:rsidRPr="00856D67">
        <w:rPr>
          <w:lang w:val="fr-CA"/>
        </w:rPr>
        <w:t>de climatisation</w:t>
      </w:r>
      <w:r w:rsidR="008219DB" w:rsidRPr="00856D67">
        <w:rPr>
          <w:lang w:val="fr-CA"/>
        </w:rPr>
        <w:t xml:space="preserve"> fonctionnant aux HCFC </w:t>
      </w:r>
      <w:r w:rsidR="00507233" w:rsidRPr="00856D67">
        <w:rPr>
          <w:lang w:val="fr-CA"/>
        </w:rPr>
        <w:t>ont cessé dès</w:t>
      </w:r>
      <w:r w:rsidR="008219DB" w:rsidRPr="00856D67">
        <w:rPr>
          <w:lang w:val="fr-CA"/>
        </w:rPr>
        <w:t xml:space="preserve"> 2023 </w:t>
      </w:r>
      <w:r w:rsidR="00507233" w:rsidRPr="00856D67">
        <w:rPr>
          <w:lang w:val="fr-CA"/>
        </w:rPr>
        <w:t>pour la plupart des importateurs</w:t>
      </w:r>
      <w:r w:rsidR="009752D6" w:rsidRPr="00856D67">
        <w:rPr>
          <w:lang w:val="fr-CA"/>
        </w:rPr>
        <w:t xml:space="preserve">, </w:t>
      </w:r>
      <w:r w:rsidR="003536E9" w:rsidRPr="00856D67">
        <w:rPr>
          <w:lang w:val="fr-CA"/>
        </w:rPr>
        <w:t xml:space="preserve">bien que </w:t>
      </w:r>
      <w:r w:rsidR="008219DB" w:rsidRPr="00856D67">
        <w:rPr>
          <w:lang w:val="fr-CA"/>
        </w:rPr>
        <w:t xml:space="preserve">la vente des stocks restants se soit poursuivie jusqu'en 2024. </w:t>
      </w:r>
    </w:p>
    <w:p w14:paraId="7318A56A" w14:textId="15A7FE65" w:rsidR="00563DA8" w:rsidRPr="00856D67" w:rsidRDefault="00563DA8" w:rsidP="006A77D7">
      <w:pPr>
        <w:keepNext/>
        <w:spacing w:after="240"/>
        <w:rPr>
          <w:lang w:val="fr-CA"/>
        </w:rPr>
      </w:pPr>
      <w:bookmarkStart w:id="14" w:name="_Hlk126916116"/>
      <w:bookmarkEnd w:id="13"/>
      <w:r w:rsidRPr="00856D67">
        <w:rPr>
          <w:u w:val="single"/>
          <w:lang w:val="fr-CA"/>
        </w:rPr>
        <w:lastRenderedPageBreak/>
        <w:t xml:space="preserve">Questions techniques et relatives aux coûts </w:t>
      </w:r>
    </w:p>
    <w:p w14:paraId="538CB793" w14:textId="3A007FFB" w:rsidR="00513D8C" w:rsidRPr="00856D67" w:rsidRDefault="00A54F51" w:rsidP="006A77D7">
      <w:pPr>
        <w:keepNext/>
        <w:spacing w:after="240"/>
        <w:rPr>
          <w:i/>
          <w:iCs/>
          <w:lang w:val="fr-CA"/>
        </w:rPr>
      </w:pPr>
      <w:r w:rsidRPr="00856D67">
        <w:rPr>
          <w:i/>
          <w:iCs/>
          <w:lang w:val="fr-CA"/>
        </w:rPr>
        <w:t xml:space="preserve">Composante 1 : </w:t>
      </w:r>
      <w:r w:rsidR="004A749F" w:rsidRPr="00856D67">
        <w:rPr>
          <w:i/>
          <w:iCs/>
          <w:lang w:val="fr-CA"/>
        </w:rPr>
        <w:t>Cadre réglementaire et mécanisme de contrôle</w:t>
      </w:r>
    </w:p>
    <w:p w14:paraId="06F8ECC4" w14:textId="6C218069" w:rsidR="0010615C" w:rsidRPr="00856D67" w:rsidRDefault="00F85B1F" w:rsidP="00DA41E6">
      <w:pPr>
        <w:pStyle w:val="Heading1"/>
        <w:keepNext/>
        <w:rPr>
          <w:i/>
          <w:iCs/>
          <w:lang w:val="fr-CA"/>
        </w:rPr>
      </w:pPr>
      <w:bookmarkStart w:id="15" w:name="_Hlk226998153"/>
      <w:r w:rsidRPr="00856D67">
        <w:rPr>
          <w:lang w:val="fr-CA"/>
        </w:rPr>
        <w:t xml:space="preserve">Le secrétariat a demandé pourquoi aucune formation régulière des agents des bureaux des douanes n’avait été organisée depuis la dernière session tenue en 2019, compte tenu notamment des cadres réglementaires mis en place depuis lors, des mises à jour des codes </w:t>
      </w:r>
      <w:r w:rsidR="001E5F22" w:rsidRPr="00856D67">
        <w:rPr>
          <w:lang w:val="fr-CA"/>
        </w:rPr>
        <w:t xml:space="preserve">du système harmonisé </w:t>
      </w:r>
      <w:r w:rsidRPr="00856D67">
        <w:rPr>
          <w:lang w:val="fr-CA"/>
        </w:rPr>
        <w:t xml:space="preserve">et de l’évolution des tendances commerciales des substances réglementées. L'ONUDI a expliqué que </w:t>
      </w:r>
      <w:r w:rsidR="00001FDA" w:rsidRPr="00856D67">
        <w:rPr>
          <w:lang w:val="fr-CA"/>
        </w:rPr>
        <w:t xml:space="preserve">la poursuite de la </w:t>
      </w:r>
      <w:r w:rsidR="00A23463" w:rsidRPr="00856D67">
        <w:rPr>
          <w:lang w:val="fr-CA"/>
        </w:rPr>
        <w:t xml:space="preserve">formation </w:t>
      </w:r>
      <w:r w:rsidR="00780B07" w:rsidRPr="00856D67">
        <w:rPr>
          <w:lang w:val="fr-CA"/>
        </w:rPr>
        <w:t xml:space="preserve">avait été affectée par </w:t>
      </w:r>
      <w:r w:rsidRPr="00856D67">
        <w:rPr>
          <w:lang w:val="fr-CA"/>
        </w:rPr>
        <w:t xml:space="preserve">la pandémie </w:t>
      </w:r>
      <w:r w:rsidR="00780B07" w:rsidRPr="00856D67">
        <w:rPr>
          <w:lang w:val="fr-CA"/>
        </w:rPr>
        <w:t>de</w:t>
      </w:r>
      <w:r w:rsidRPr="00856D67">
        <w:rPr>
          <w:lang w:val="fr-CA"/>
        </w:rPr>
        <w:t xml:space="preserve"> COVID-19 </w:t>
      </w:r>
      <w:r w:rsidR="00780B07" w:rsidRPr="00856D67">
        <w:rPr>
          <w:lang w:val="fr-CA"/>
        </w:rPr>
        <w:t xml:space="preserve">pendant plusieurs années </w:t>
      </w:r>
      <w:r w:rsidR="003A545A" w:rsidRPr="00856D67">
        <w:rPr>
          <w:lang w:val="fr-CA"/>
        </w:rPr>
        <w:t xml:space="preserve">et </w:t>
      </w:r>
      <w:r w:rsidR="00780B07" w:rsidRPr="00856D67">
        <w:rPr>
          <w:lang w:val="fr-CA"/>
        </w:rPr>
        <w:t xml:space="preserve">qu'il avait fallu du temps pour reconstruire </w:t>
      </w:r>
      <w:r w:rsidR="00685A64" w:rsidRPr="00856D67">
        <w:rPr>
          <w:lang w:val="fr-CA"/>
        </w:rPr>
        <w:t xml:space="preserve">le </w:t>
      </w:r>
      <w:r w:rsidR="003E34ED" w:rsidRPr="00856D67">
        <w:rPr>
          <w:lang w:val="fr-CA"/>
        </w:rPr>
        <w:t>programme</w:t>
      </w:r>
      <w:r w:rsidR="00685A64" w:rsidRPr="00856D67">
        <w:rPr>
          <w:lang w:val="fr-CA"/>
        </w:rPr>
        <w:t xml:space="preserve"> de formation, qui </w:t>
      </w:r>
      <w:r w:rsidR="00457EB1" w:rsidRPr="00856D67">
        <w:rPr>
          <w:lang w:val="fr-CA"/>
        </w:rPr>
        <w:t xml:space="preserve">reprend </w:t>
      </w:r>
      <w:r w:rsidR="00235A78" w:rsidRPr="00856D67">
        <w:rPr>
          <w:lang w:val="fr-CA"/>
        </w:rPr>
        <w:t xml:space="preserve">actuellement </w:t>
      </w:r>
      <w:r w:rsidR="00002842" w:rsidRPr="00856D67">
        <w:rPr>
          <w:lang w:val="fr-CA"/>
        </w:rPr>
        <w:t xml:space="preserve">dans le cadre de la phase II du PGEH et sera encore </w:t>
      </w:r>
      <w:r w:rsidR="00584A44" w:rsidRPr="00856D67">
        <w:rPr>
          <w:lang w:val="fr-CA"/>
        </w:rPr>
        <w:t xml:space="preserve">renforcé </w:t>
      </w:r>
      <w:r w:rsidR="00051AB0" w:rsidRPr="00856D67">
        <w:rPr>
          <w:lang w:val="fr-CA"/>
        </w:rPr>
        <w:t xml:space="preserve">par </w:t>
      </w:r>
      <w:r w:rsidR="00584A44" w:rsidRPr="00856D67">
        <w:rPr>
          <w:lang w:val="fr-CA"/>
        </w:rPr>
        <w:t xml:space="preserve">les activités de </w:t>
      </w:r>
      <w:r w:rsidR="007B5574" w:rsidRPr="00856D67">
        <w:rPr>
          <w:lang w:val="fr-CA"/>
        </w:rPr>
        <w:t xml:space="preserve">la phase I du </w:t>
      </w:r>
      <w:r w:rsidR="00584A44" w:rsidRPr="00856D67">
        <w:rPr>
          <w:lang w:val="fr-CA"/>
        </w:rPr>
        <w:t>KIP</w:t>
      </w:r>
      <w:r w:rsidR="00001FDA" w:rsidRPr="00856D67">
        <w:rPr>
          <w:lang w:val="fr-CA"/>
        </w:rPr>
        <w:t>.</w:t>
      </w:r>
      <w:r w:rsidRPr="00856D67">
        <w:rPr>
          <w:lang w:val="fr-CA"/>
        </w:rPr>
        <w:t xml:space="preserve"> Néanmoins, l’application des règlements douaniers concernant les SAO par le Maroc est restée opérationnelle grâce à l’application continue du système de licences et de quotas </w:t>
      </w:r>
      <w:r w:rsidR="00B42CC9" w:rsidRPr="00856D67">
        <w:rPr>
          <w:lang w:val="fr-CA"/>
        </w:rPr>
        <w:t xml:space="preserve">; </w:t>
      </w:r>
      <w:r w:rsidRPr="00856D67">
        <w:rPr>
          <w:lang w:val="fr-CA"/>
        </w:rPr>
        <w:t>cette application a également été soutenue par l’intégration de la plateforme douanière électronique BADR</w:t>
      </w:r>
      <w:r w:rsidR="00B905A4" w:rsidRPr="006A2413">
        <w:rPr>
          <w:rStyle w:val="FootnoteReference"/>
        </w:rPr>
        <w:footnoteReference w:id="15"/>
      </w:r>
      <w:r w:rsidRPr="00856D67">
        <w:rPr>
          <w:lang w:val="fr-CA"/>
        </w:rPr>
        <w:t xml:space="preserve"> au système de guichet unique PortNet, permettant un contrôle systématique des importations de réfrigérants aux points d’entrée, ainsi que par le mécanisme de surveillance du marché géré par le ministère de l’Industrie et du Commerce, qui a continué de fonctionner sans interruption.</w:t>
      </w:r>
    </w:p>
    <w:bookmarkEnd w:id="15"/>
    <w:p w14:paraId="0E9FBE50" w14:textId="5313A2E7" w:rsidR="00F93D5C" w:rsidRPr="00856D67" w:rsidRDefault="00F93D5C" w:rsidP="0010615C">
      <w:pPr>
        <w:pStyle w:val="Heading1"/>
        <w:keepNext/>
        <w:numPr>
          <w:ilvl w:val="0"/>
          <w:numId w:val="0"/>
        </w:numPr>
        <w:rPr>
          <w:i/>
          <w:iCs/>
          <w:lang w:val="fr-CA"/>
        </w:rPr>
      </w:pPr>
      <w:r w:rsidRPr="00856D67">
        <w:rPr>
          <w:i/>
          <w:iCs/>
          <w:lang w:val="fr-CA"/>
        </w:rPr>
        <w:t xml:space="preserve">Composante 2 : Renforcement </w:t>
      </w:r>
      <w:r w:rsidR="007050B0" w:rsidRPr="00856D67">
        <w:rPr>
          <w:i/>
          <w:iCs/>
          <w:lang w:val="fr-CA"/>
        </w:rPr>
        <w:t>de</w:t>
      </w:r>
      <w:r w:rsidRPr="00856D67">
        <w:rPr>
          <w:i/>
          <w:iCs/>
          <w:lang w:val="fr-CA"/>
        </w:rPr>
        <w:t xml:space="preserve"> la capacité </w:t>
      </w:r>
      <w:r w:rsidR="007050B0" w:rsidRPr="00856D67">
        <w:rPr>
          <w:i/>
          <w:iCs/>
          <w:lang w:val="fr-CA"/>
        </w:rPr>
        <w:t>du secteur RAC de la réfrigération et de la climatisation</w:t>
      </w:r>
    </w:p>
    <w:p w14:paraId="74ABE681" w14:textId="5A01A2C4" w:rsidR="002A2897" w:rsidRPr="00856D67" w:rsidRDefault="00B361DB" w:rsidP="00790241">
      <w:pPr>
        <w:pStyle w:val="Heading1"/>
        <w:rPr>
          <w:lang w:val="fr-CA"/>
        </w:rPr>
      </w:pPr>
      <w:r w:rsidRPr="00856D67">
        <w:rPr>
          <w:lang w:val="fr-CA"/>
        </w:rPr>
        <w:t xml:space="preserve">En ce qui concerne la </w:t>
      </w:r>
      <w:r w:rsidR="00CA20A1" w:rsidRPr="00856D67">
        <w:rPr>
          <w:lang w:val="fr-CA"/>
        </w:rPr>
        <w:t xml:space="preserve">formation </w:t>
      </w:r>
      <w:r w:rsidR="00BD4106" w:rsidRPr="00856D67">
        <w:rPr>
          <w:lang w:val="fr-CA"/>
        </w:rPr>
        <w:t xml:space="preserve">proposée </w:t>
      </w:r>
      <w:r w:rsidR="00CA20A1" w:rsidRPr="00856D67">
        <w:rPr>
          <w:lang w:val="fr-CA"/>
        </w:rPr>
        <w:t xml:space="preserve">dans le domaine des systèmes de climatisation et de réfrigération (RAC), qui prévoit </w:t>
      </w:r>
      <w:r w:rsidR="009F162D" w:rsidRPr="00856D67">
        <w:rPr>
          <w:lang w:val="fr-CA"/>
        </w:rPr>
        <w:t>un objectif de 700 techniciens</w:t>
      </w:r>
      <w:r w:rsidR="00426FF6" w:rsidRPr="00856D67">
        <w:rPr>
          <w:lang w:val="fr-CA"/>
        </w:rPr>
        <w:t xml:space="preserve">, </w:t>
      </w:r>
      <w:r w:rsidR="000D304C" w:rsidRPr="00856D67">
        <w:rPr>
          <w:lang w:val="fr-CA"/>
        </w:rPr>
        <w:t xml:space="preserve">et </w:t>
      </w:r>
      <w:r w:rsidR="001D1AC5" w:rsidRPr="00856D67">
        <w:rPr>
          <w:lang w:val="fr-CA"/>
        </w:rPr>
        <w:t xml:space="preserve">compte tenu </w:t>
      </w:r>
      <w:r w:rsidR="007300DE" w:rsidRPr="00856D67">
        <w:rPr>
          <w:lang w:val="fr-CA"/>
        </w:rPr>
        <w:t>de l'importance des besoins de formation restant à couvrir au titre de la phase II du PGEH</w:t>
      </w:r>
      <w:r w:rsidR="00426FF6" w:rsidRPr="00856D67">
        <w:rPr>
          <w:lang w:val="fr-CA"/>
        </w:rPr>
        <w:t xml:space="preserve">, </w:t>
      </w:r>
      <w:r w:rsidR="007300DE" w:rsidRPr="00856D67">
        <w:rPr>
          <w:lang w:val="fr-CA"/>
        </w:rPr>
        <w:t xml:space="preserve">ainsi que </w:t>
      </w:r>
      <w:r w:rsidR="00AB08D3" w:rsidRPr="00856D67">
        <w:rPr>
          <w:lang w:val="fr-CA"/>
        </w:rPr>
        <w:t xml:space="preserve">des formations similaires prévues au titre </w:t>
      </w:r>
      <w:r w:rsidR="00576A54" w:rsidRPr="00856D67">
        <w:rPr>
          <w:lang w:val="fr-CA"/>
        </w:rPr>
        <w:t xml:space="preserve">de la phase I du </w:t>
      </w:r>
      <w:r w:rsidR="00AB08D3" w:rsidRPr="00856D67">
        <w:rPr>
          <w:lang w:val="fr-CA"/>
        </w:rPr>
        <w:t xml:space="preserve">plan d'action national (KIP) et </w:t>
      </w:r>
      <w:r w:rsidR="00022FE6" w:rsidRPr="00856D67">
        <w:rPr>
          <w:lang w:val="fr-CA"/>
        </w:rPr>
        <w:t xml:space="preserve">du </w:t>
      </w:r>
      <w:r w:rsidR="00CA1175" w:rsidRPr="00856D67">
        <w:rPr>
          <w:lang w:val="fr-CA"/>
        </w:rPr>
        <w:t xml:space="preserve">projet pilote </w:t>
      </w:r>
      <w:r w:rsidR="00022FE6" w:rsidRPr="00856D67">
        <w:rPr>
          <w:lang w:val="fr-CA"/>
        </w:rPr>
        <w:t xml:space="preserve">sur l'efficacité énergétique </w:t>
      </w:r>
      <w:r w:rsidR="00CA1175" w:rsidRPr="00856D67">
        <w:rPr>
          <w:lang w:val="fr-CA"/>
        </w:rPr>
        <w:t xml:space="preserve">approuvé </w:t>
      </w:r>
      <w:r w:rsidR="00B80F27" w:rsidRPr="00856D67">
        <w:rPr>
          <w:lang w:val="fr-CA"/>
        </w:rPr>
        <w:t>par la décision 91/65</w:t>
      </w:r>
      <w:r w:rsidR="00F648A4" w:rsidRPr="00856D67">
        <w:rPr>
          <w:lang w:val="fr-CA"/>
        </w:rPr>
        <w:t>,</w:t>
      </w:r>
      <w:r w:rsidR="00B00B55" w:rsidRPr="006A2413">
        <w:rPr>
          <w:rStyle w:val="FootnoteReference"/>
        </w:rPr>
        <w:footnoteReference w:id="16"/>
      </w:r>
      <w:r w:rsidR="00F13E67" w:rsidRPr="00856D67">
        <w:rPr>
          <w:lang w:val="fr-CA"/>
        </w:rPr>
        <w:t xml:space="preserve"> , le secrétariat a demandé si cet objectif</w:t>
      </w:r>
      <w:r w:rsidR="00B00B55" w:rsidRPr="00856D67">
        <w:rPr>
          <w:lang w:val="fr-CA"/>
        </w:rPr>
        <w:t xml:space="preserve"> de formation </w:t>
      </w:r>
      <w:r w:rsidR="00F13E67" w:rsidRPr="00856D67">
        <w:rPr>
          <w:lang w:val="fr-CA"/>
        </w:rPr>
        <w:t xml:space="preserve">était réaliste compte tenu de la durée de mise en œuvre </w:t>
      </w:r>
      <w:r w:rsidR="004D555C" w:rsidRPr="00856D67">
        <w:rPr>
          <w:lang w:val="fr-CA"/>
        </w:rPr>
        <w:t>de la</w:t>
      </w:r>
      <w:r w:rsidR="001930E9" w:rsidRPr="00856D67">
        <w:rPr>
          <w:lang w:val="fr-CA"/>
        </w:rPr>
        <w:t xml:space="preserve"> phase III </w:t>
      </w:r>
      <w:r w:rsidR="004D555C" w:rsidRPr="00856D67">
        <w:rPr>
          <w:lang w:val="fr-CA"/>
        </w:rPr>
        <w:t>du PGEH</w:t>
      </w:r>
      <w:r w:rsidR="001930E9" w:rsidRPr="00856D67">
        <w:rPr>
          <w:lang w:val="fr-CA"/>
        </w:rPr>
        <w:t xml:space="preserve">. </w:t>
      </w:r>
      <w:r w:rsidR="00AA39D1" w:rsidRPr="00856D67">
        <w:rPr>
          <w:lang w:val="fr-CA"/>
        </w:rPr>
        <w:t>L'ONUDI a précisé que la cible initiale de 700</w:t>
      </w:r>
      <w:r w:rsidR="00AB7DA6">
        <w:rPr>
          <w:lang w:val="fr-CA"/>
        </w:rPr>
        <w:t> </w:t>
      </w:r>
      <w:r w:rsidR="00AA39D1" w:rsidRPr="00856D67">
        <w:rPr>
          <w:lang w:val="fr-CA"/>
        </w:rPr>
        <w:t xml:space="preserve">techniciens au titre de la phase III était fondée sur une estimation de 40 000 techniciens en équipements de réfrigération et de climatisation au Maroc, dont environ 30 % travaillant dans le secteur informel. Toutefois, compte tenu de l'important volume de formation en cours dans le cadre des </w:t>
      </w:r>
      <w:r w:rsidR="009F7010" w:rsidRPr="00856D67">
        <w:rPr>
          <w:lang w:val="fr-CA"/>
        </w:rPr>
        <w:t xml:space="preserve">différentes </w:t>
      </w:r>
      <w:r w:rsidR="00745510" w:rsidRPr="00856D67">
        <w:rPr>
          <w:lang w:val="fr-CA"/>
        </w:rPr>
        <w:t xml:space="preserve">phases </w:t>
      </w:r>
      <w:r w:rsidR="00AA39D1" w:rsidRPr="00856D67">
        <w:rPr>
          <w:lang w:val="fr-CA"/>
        </w:rPr>
        <w:t xml:space="preserve">du PGEH, de la phase I du projet d'initiative clé et </w:t>
      </w:r>
      <w:r w:rsidR="0046671C" w:rsidRPr="00856D67">
        <w:rPr>
          <w:lang w:val="fr-CA"/>
        </w:rPr>
        <w:t>du projet</w:t>
      </w:r>
      <w:r w:rsidR="00AA39D1" w:rsidRPr="00856D67">
        <w:rPr>
          <w:lang w:val="fr-CA"/>
        </w:rPr>
        <w:t xml:space="preserve"> d'efficacité énergétique, </w:t>
      </w:r>
      <w:r w:rsidR="00BB0851" w:rsidRPr="00856D67">
        <w:rPr>
          <w:lang w:val="fr-CA"/>
        </w:rPr>
        <w:t xml:space="preserve">et après consultation avec le Gouvernement marocain, </w:t>
      </w:r>
      <w:r w:rsidR="00A25ED8" w:rsidRPr="00856D67">
        <w:rPr>
          <w:lang w:val="fr-CA"/>
        </w:rPr>
        <w:t xml:space="preserve">il </w:t>
      </w:r>
      <w:r w:rsidR="00F461FC" w:rsidRPr="00856D67">
        <w:rPr>
          <w:lang w:val="fr-CA"/>
        </w:rPr>
        <w:t xml:space="preserve">est proposé </w:t>
      </w:r>
      <w:r w:rsidR="00AA39D1" w:rsidRPr="00856D67">
        <w:rPr>
          <w:lang w:val="fr-CA"/>
        </w:rPr>
        <w:t>de ramener l'objectif de la phase III à environ 350</w:t>
      </w:r>
      <w:r w:rsidR="003006B2">
        <w:rPr>
          <w:lang w:val="fr-CA"/>
        </w:rPr>
        <w:t> </w:t>
      </w:r>
      <w:r w:rsidR="00AA39D1" w:rsidRPr="00856D67">
        <w:rPr>
          <w:lang w:val="fr-CA"/>
        </w:rPr>
        <w:t xml:space="preserve">techniciens, avec un budget révisé de 88 000 $US pour l'activité 2.3. </w:t>
      </w:r>
    </w:p>
    <w:p w14:paraId="7CF3CADA" w14:textId="796AFA68" w:rsidR="00AA39D1" w:rsidRPr="00856D67" w:rsidRDefault="00790241" w:rsidP="00790241">
      <w:pPr>
        <w:pStyle w:val="Heading1"/>
        <w:rPr>
          <w:lang w:val="fr-CA"/>
        </w:rPr>
      </w:pPr>
      <w:r w:rsidRPr="00856D67">
        <w:rPr>
          <w:lang w:val="fr-CA"/>
        </w:rPr>
        <w:t xml:space="preserve">Le secrétariat a </w:t>
      </w:r>
      <w:r w:rsidR="000E6CA8" w:rsidRPr="00856D67">
        <w:rPr>
          <w:lang w:val="fr-CA"/>
        </w:rPr>
        <w:t xml:space="preserve">en outre </w:t>
      </w:r>
      <w:r w:rsidRPr="00856D67">
        <w:rPr>
          <w:lang w:val="fr-CA"/>
        </w:rPr>
        <w:t xml:space="preserve">demandé des éclaircissements sur la certification des techniciens formés avant que le système de certification RAC ne devienne opérationnel et </w:t>
      </w:r>
      <w:r w:rsidR="00890AB8" w:rsidRPr="00856D67">
        <w:rPr>
          <w:lang w:val="fr-CA"/>
        </w:rPr>
        <w:t xml:space="preserve">sur les objectifs globaux de l’ensemble </w:t>
      </w:r>
      <w:r w:rsidR="0010615C" w:rsidRPr="00856D67">
        <w:rPr>
          <w:lang w:val="fr-CA"/>
        </w:rPr>
        <w:t>des projets</w:t>
      </w:r>
      <w:r w:rsidR="00890AB8" w:rsidRPr="00856D67">
        <w:rPr>
          <w:lang w:val="fr-CA"/>
        </w:rPr>
        <w:t xml:space="preserve"> en cours</w:t>
      </w:r>
      <w:r w:rsidR="00DD16D4" w:rsidRPr="00856D67">
        <w:rPr>
          <w:lang w:val="fr-CA"/>
        </w:rPr>
        <w:t xml:space="preserve">. </w:t>
      </w:r>
      <w:r w:rsidR="00AA39D1" w:rsidRPr="00856D67">
        <w:rPr>
          <w:lang w:val="fr-CA"/>
        </w:rPr>
        <w:t xml:space="preserve">L’ONUDI </w:t>
      </w:r>
      <w:r w:rsidR="00D309E4" w:rsidRPr="00856D67">
        <w:rPr>
          <w:lang w:val="fr-CA"/>
        </w:rPr>
        <w:t xml:space="preserve">a développé que </w:t>
      </w:r>
      <w:r w:rsidR="00AA39D1" w:rsidRPr="00856D67">
        <w:rPr>
          <w:lang w:val="fr-CA"/>
        </w:rPr>
        <w:t xml:space="preserve">le système national de certification des techniciens en réfrigération et climatisation devrait devenir opérationnel en 2026, après quoi l’activité 2.3 sera alignée sur les exigences de certification. La formation antérieure de tout technicien formé avant la mise en service du système sera reconnue </w:t>
      </w:r>
      <w:r w:rsidR="00396380" w:rsidRPr="00856D67">
        <w:rPr>
          <w:lang w:val="fr-CA"/>
        </w:rPr>
        <w:t xml:space="preserve">et des dispositions seront envisagées pour les faire passer des examens et les certifier dans le cadre </w:t>
      </w:r>
      <w:r w:rsidR="0010615C" w:rsidRPr="00856D67">
        <w:rPr>
          <w:lang w:val="fr-CA"/>
        </w:rPr>
        <w:t>du dispositif</w:t>
      </w:r>
      <w:r w:rsidR="00396380" w:rsidRPr="00856D67">
        <w:rPr>
          <w:lang w:val="fr-CA"/>
        </w:rPr>
        <w:t xml:space="preserve"> établi</w:t>
      </w:r>
      <w:r w:rsidR="0010615C" w:rsidRPr="00856D67">
        <w:rPr>
          <w:lang w:val="fr-CA"/>
        </w:rPr>
        <w:t xml:space="preserve">. </w:t>
      </w:r>
      <w:r w:rsidR="00890AB8" w:rsidRPr="00856D67">
        <w:rPr>
          <w:lang w:val="fr-CA"/>
        </w:rPr>
        <w:t xml:space="preserve">L'objectif </w:t>
      </w:r>
      <w:r w:rsidR="00AA39D1" w:rsidRPr="00856D67">
        <w:rPr>
          <w:lang w:val="fr-CA"/>
        </w:rPr>
        <w:t xml:space="preserve">global </w:t>
      </w:r>
      <w:r w:rsidR="005B528C" w:rsidRPr="00856D67">
        <w:rPr>
          <w:lang w:val="fr-CA"/>
        </w:rPr>
        <w:t xml:space="preserve">des phases II et III du PGEH et de la phase I du PIK comprend </w:t>
      </w:r>
      <w:r w:rsidR="00D01463" w:rsidRPr="00856D67">
        <w:rPr>
          <w:lang w:val="fr-CA"/>
        </w:rPr>
        <w:t>un appui</w:t>
      </w:r>
      <w:r w:rsidR="00664A2B" w:rsidRPr="00856D67">
        <w:rPr>
          <w:lang w:val="fr-CA"/>
        </w:rPr>
        <w:t xml:space="preserve"> technique </w:t>
      </w:r>
      <w:r w:rsidR="005B528C" w:rsidRPr="00856D67">
        <w:rPr>
          <w:lang w:val="fr-CA"/>
        </w:rPr>
        <w:t>à</w:t>
      </w:r>
      <w:r w:rsidR="00AA39D1" w:rsidRPr="00856D67">
        <w:rPr>
          <w:lang w:val="fr-CA"/>
        </w:rPr>
        <w:t xml:space="preserve"> 17 centres </w:t>
      </w:r>
      <w:r w:rsidR="00664A2B" w:rsidRPr="00856D67">
        <w:rPr>
          <w:lang w:val="fr-CA"/>
        </w:rPr>
        <w:t xml:space="preserve">et la formation </w:t>
      </w:r>
      <w:r w:rsidR="00AA39D1" w:rsidRPr="00856D67">
        <w:rPr>
          <w:lang w:val="fr-CA"/>
        </w:rPr>
        <w:t xml:space="preserve">de 2 020 techniciens, </w:t>
      </w:r>
      <w:r w:rsidR="00D01463" w:rsidRPr="00856D67">
        <w:rPr>
          <w:lang w:val="fr-CA"/>
        </w:rPr>
        <w:t xml:space="preserve">ce qui </w:t>
      </w:r>
      <w:r w:rsidR="00AA39D1" w:rsidRPr="00856D67">
        <w:rPr>
          <w:lang w:val="fr-CA"/>
        </w:rPr>
        <w:t>représente environ 5% de la main-d'œuvre estimée du secteur des systèmes de réfrigération et de climatisation au Maroc.</w:t>
      </w:r>
    </w:p>
    <w:p w14:paraId="1B71768B" w14:textId="5E56C69F" w:rsidR="00EE23F2" w:rsidRPr="00856D67" w:rsidRDefault="00360D66" w:rsidP="00360D66">
      <w:pPr>
        <w:pStyle w:val="Heading1"/>
        <w:rPr>
          <w:lang w:val="fr-CA"/>
        </w:rPr>
      </w:pPr>
      <w:r w:rsidRPr="00856D67">
        <w:rPr>
          <w:lang w:val="fr-CA"/>
        </w:rPr>
        <w:t xml:space="preserve">En ce qui concerne le programme de récupération et de recyclage (RRR), le secrétariat s’est enquis de la demande de provisionnement en équipements supplémentaires au titre de la phase III, étant donné que le Centre de régénération n’a pas encore été créé ni rendu opérationnel. Le secrétariat a également demandé un résumé de l’étude de faisabilité, incluant les quantités prévues à récupérer, le modèle économique proposé </w:t>
      </w:r>
      <w:r w:rsidR="00F73776" w:rsidRPr="00856D67">
        <w:rPr>
          <w:lang w:val="fr-CA"/>
        </w:rPr>
        <w:t xml:space="preserve">et les capacités nécessaires pour disposer d’un </w:t>
      </w:r>
      <w:r w:rsidR="005003F5" w:rsidRPr="00856D67">
        <w:rPr>
          <w:lang w:val="fr-CA"/>
        </w:rPr>
        <w:t>laboratoire</w:t>
      </w:r>
      <w:r w:rsidR="00F73776" w:rsidRPr="00856D67">
        <w:rPr>
          <w:lang w:val="fr-CA"/>
        </w:rPr>
        <w:t xml:space="preserve"> d’essais indépendant</w:t>
      </w:r>
      <w:r w:rsidR="005003F5" w:rsidRPr="00856D67">
        <w:rPr>
          <w:lang w:val="fr-CA"/>
        </w:rPr>
        <w:t xml:space="preserve">, ainsi que </w:t>
      </w:r>
      <w:r w:rsidRPr="00856D67">
        <w:rPr>
          <w:lang w:val="fr-CA"/>
        </w:rPr>
        <w:t xml:space="preserve">la question de savoir si le Maroc a l’intention d’interdire les bouteilles non rechargeables. </w:t>
      </w:r>
      <w:r w:rsidR="00D02E14" w:rsidRPr="00856D67">
        <w:rPr>
          <w:lang w:val="fr-CA"/>
        </w:rPr>
        <w:t xml:space="preserve">L'ONUDI </w:t>
      </w:r>
      <w:r w:rsidRPr="00856D67">
        <w:rPr>
          <w:lang w:val="fr-CA"/>
        </w:rPr>
        <w:t xml:space="preserve">a expliqué que la phase II </w:t>
      </w:r>
      <w:r w:rsidR="00663F32" w:rsidRPr="00856D67">
        <w:rPr>
          <w:lang w:val="fr-CA"/>
        </w:rPr>
        <w:t xml:space="preserve">du PGEH </w:t>
      </w:r>
      <w:r w:rsidRPr="00856D67">
        <w:rPr>
          <w:lang w:val="fr-CA"/>
        </w:rPr>
        <w:t xml:space="preserve">avait assuré le financement des travaux préparatoires, notamment l'étude </w:t>
      </w:r>
      <w:r w:rsidRPr="00856D67">
        <w:rPr>
          <w:lang w:val="fr-CA"/>
        </w:rPr>
        <w:lastRenderedPageBreak/>
        <w:t>de faisabilité technico-économique, 50 machines de récupération destinées aux ateliers d'entretien et la sélection d'une entreprise hôte à Casablanca, mais n'avait pas assuré le financement de l'équipement du Centre de régénération lui-même. Le centre deviendra opérationnel grâce aux machines de régénération financées au titre de la phase I du KIP et à l’infrastructure de soutien proposée au titre de la phase III, comprenant le stockage, la logistique, un laboratoire de contrôle qualité et des équipements de nettoyage des bouteilles, ainsi que des équipements de récupération supplémentaires destinés aux entreprises d’entretien et au secteur de la pêche. L’entreprise bénéficiaire cofinancera l’infrastructure, les travaux de génie civil et les coûts d’exécution initiaux.</w:t>
      </w:r>
    </w:p>
    <w:p w14:paraId="1D303D2B" w14:textId="083AA9F2" w:rsidR="00360D66" w:rsidRPr="00856D67" w:rsidRDefault="00360D66" w:rsidP="00360D66">
      <w:pPr>
        <w:pStyle w:val="Heading1"/>
        <w:rPr>
          <w:lang w:val="fr-CA"/>
        </w:rPr>
      </w:pPr>
      <w:r w:rsidRPr="00856D67">
        <w:rPr>
          <w:lang w:val="fr-CA"/>
        </w:rPr>
        <w:t xml:space="preserve">L'étude de faisabilité a conclu que le projet est techniquement viable et financièrement durable, avec une capacité de traitement initiale prévue d'environ 30 tonnes métriques par an de réfrigérants usagés, principalement du HCFC-22, qui augmentera à mesure que le réseau de récupération se développera. Le Maroc envisagera également d’interdire les bouteilles non rechargeables dans le cadre des mesures réglementaires à élaborer au cours de la phase III. L’étude de faisabilité est achevée et fait actuellement l’objet d’un examen technique, et le Gouvernement marocain a accepté </w:t>
      </w:r>
      <w:r w:rsidR="00B150AF" w:rsidRPr="00856D67">
        <w:rPr>
          <w:lang w:val="fr-CA"/>
        </w:rPr>
        <w:t xml:space="preserve">de soumettre </w:t>
      </w:r>
      <w:r w:rsidRPr="00856D67">
        <w:rPr>
          <w:lang w:val="fr-CA"/>
        </w:rPr>
        <w:t xml:space="preserve">l’étude parachevée au secrétariat </w:t>
      </w:r>
      <w:r w:rsidR="00B150AF" w:rsidRPr="00856D67">
        <w:rPr>
          <w:lang w:val="fr-CA"/>
        </w:rPr>
        <w:t xml:space="preserve">au plus tard lors </w:t>
      </w:r>
      <w:r w:rsidRPr="00856D67">
        <w:rPr>
          <w:lang w:val="fr-CA"/>
        </w:rPr>
        <w:t xml:space="preserve">de </w:t>
      </w:r>
      <w:r w:rsidR="00B150AF" w:rsidRPr="00856D67">
        <w:rPr>
          <w:lang w:val="fr-CA"/>
        </w:rPr>
        <w:t xml:space="preserve">la soumission de la </w:t>
      </w:r>
      <w:r w:rsidRPr="00856D67">
        <w:rPr>
          <w:lang w:val="fr-CA"/>
        </w:rPr>
        <w:t xml:space="preserve">deuxième tranche de </w:t>
      </w:r>
      <w:r w:rsidR="00B150AF" w:rsidRPr="00856D67">
        <w:rPr>
          <w:lang w:val="fr-CA"/>
        </w:rPr>
        <w:t>la</w:t>
      </w:r>
      <w:r w:rsidRPr="00856D67">
        <w:rPr>
          <w:lang w:val="fr-CA"/>
        </w:rPr>
        <w:t xml:space="preserve"> phase III </w:t>
      </w:r>
      <w:r w:rsidR="00B150AF" w:rsidRPr="00856D67">
        <w:rPr>
          <w:lang w:val="fr-CA"/>
        </w:rPr>
        <w:t>du PGEH</w:t>
      </w:r>
      <w:r w:rsidRPr="00856D67">
        <w:rPr>
          <w:lang w:val="fr-CA"/>
        </w:rPr>
        <w:t>.</w:t>
      </w:r>
    </w:p>
    <w:p w14:paraId="5A1F533A" w14:textId="5C5E4673" w:rsidR="00610855" w:rsidRPr="00856D67" w:rsidRDefault="00610855" w:rsidP="006A741E">
      <w:pPr>
        <w:pStyle w:val="Heading1"/>
        <w:rPr>
          <w:lang w:val="fr-CA"/>
        </w:rPr>
      </w:pPr>
      <w:r w:rsidRPr="00856D67">
        <w:rPr>
          <w:lang w:val="fr-CA"/>
        </w:rPr>
        <w:t xml:space="preserve">En ce qui concerne le modèle d'exploitation proposé pour le Centre de régénération et les dispositions relatives aux essais indépendants des réfrigérants régénérés, l'ONUDI </w:t>
      </w:r>
      <w:r w:rsidR="004C118B" w:rsidRPr="00856D67">
        <w:rPr>
          <w:lang w:val="fr-CA"/>
        </w:rPr>
        <w:t xml:space="preserve">a souligné </w:t>
      </w:r>
      <w:r w:rsidRPr="00856D67">
        <w:rPr>
          <w:lang w:val="fr-CA"/>
        </w:rPr>
        <w:t xml:space="preserve">que les réfrigérants régénérés doivent être conformes à </w:t>
      </w:r>
      <w:r w:rsidR="007B082E" w:rsidRPr="00856D67">
        <w:rPr>
          <w:lang w:val="fr-CA"/>
        </w:rPr>
        <w:t>la norme</w:t>
      </w:r>
      <w:r w:rsidRPr="00856D67">
        <w:rPr>
          <w:lang w:val="fr-CA"/>
        </w:rPr>
        <w:t xml:space="preserve"> 700 </w:t>
      </w:r>
      <w:r w:rsidR="008B6D15" w:rsidRPr="00856D67">
        <w:rPr>
          <w:lang w:val="fr-CA"/>
        </w:rPr>
        <w:t xml:space="preserve">de l'Air-conditioning, Heating, and Refrigeration Institute </w:t>
      </w:r>
      <w:r w:rsidR="007B082E" w:rsidRPr="00856D67">
        <w:rPr>
          <w:lang w:val="fr-CA"/>
        </w:rPr>
        <w:t xml:space="preserve">(AHRI) </w:t>
      </w:r>
      <w:r w:rsidRPr="00856D67">
        <w:rPr>
          <w:lang w:val="fr-CA"/>
        </w:rPr>
        <w:t>avant d'être réintroduits sur le marché. Le contrôle de qualité primaire sera effectué au centre de régénération des réfrigérants à l’aide du chromatographe en phase gazeuse et du testeur d’humidité Karl Fischer qui seront approvisionnés au titre de l’activité 2.5, avec l’appui d’un identificateur de réfrigérants pour la vérification sur le terrain des matériaux entrants. Compte tenu des contraintes techniques liées aux essais de routine des réfrigérants par des tiers, notamment la nécessité de disposer de normes d’étalonnage spécifiques aux réfrigérants, de méthodes d’essai validées et de cycles d’étalonnage réguliers, le contexte d’assurance qualité centrera son attention sur la supervision indépendante des méthodes d’essai plutôt que sur le chevauchement des essais</w:t>
      </w:r>
      <w:r w:rsidR="005A35A2" w:rsidRPr="00856D67">
        <w:rPr>
          <w:lang w:val="fr-CA"/>
        </w:rPr>
        <w:t xml:space="preserve">, ce qui </w:t>
      </w:r>
      <w:r w:rsidR="004A5CC3" w:rsidRPr="00856D67">
        <w:rPr>
          <w:lang w:val="fr-CA"/>
        </w:rPr>
        <w:t xml:space="preserve">sera </w:t>
      </w:r>
      <w:r w:rsidRPr="00856D67">
        <w:rPr>
          <w:lang w:val="fr-CA"/>
        </w:rPr>
        <w:t>assuré par la validation des méthodes d’analyse et des procédures d’étalonnage</w:t>
      </w:r>
      <w:r w:rsidR="00F14FE0" w:rsidRPr="00856D67">
        <w:rPr>
          <w:lang w:val="fr-CA"/>
        </w:rPr>
        <w:t>.</w:t>
      </w:r>
      <w:r w:rsidR="006A741E" w:rsidRPr="006A741E">
        <w:rPr>
          <w:rStyle w:val="FootnoteReference"/>
          <w:lang w:val="fr-CA"/>
        </w:rPr>
        <w:t xml:space="preserve"> </w:t>
      </w:r>
      <w:r w:rsidR="006A741E" w:rsidRPr="006A2413">
        <w:rPr>
          <w:rStyle w:val="FootnoteReference"/>
        </w:rPr>
        <w:footnoteReference w:id="17"/>
      </w:r>
    </w:p>
    <w:p w14:paraId="15CEE5C7" w14:textId="0741BF59" w:rsidR="00D7330A" w:rsidRPr="00856D67" w:rsidRDefault="007059C7">
      <w:pPr>
        <w:pStyle w:val="Heading1"/>
        <w:keepNext/>
        <w:rPr>
          <w:i/>
          <w:iCs/>
          <w:lang w:val="fr-CA"/>
        </w:rPr>
      </w:pPr>
      <w:r w:rsidRPr="00856D67">
        <w:rPr>
          <w:lang w:val="fr-CA"/>
        </w:rPr>
        <w:t xml:space="preserve">Le secrétariat </w:t>
      </w:r>
      <w:r w:rsidR="003C68A5" w:rsidRPr="00856D67">
        <w:rPr>
          <w:lang w:val="fr-CA"/>
        </w:rPr>
        <w:t xml:space="preserve">a demandé des précisions sur la pertinence de la </w:t>
      </w:r>
      <w:r w:rsidR="00D07531" w:rsidRPr="00856D67">
        <w:rPr>
          <w:lang w:val="fr-CA"/>
        </w:rPr>
        <w:t>technologie</w:t>
      </w:r>
      <w:r w:rsidR="003C68A5" w:rsidRPr="00856D67">
        <w:rPr>
          <w:lang w:val="fr-CA"/>
        </w:rPr>
        <w:t xml:space="preserve"> IEC </w:t>
      </w:r>
      <w:r w:rsidR="00D07531" w:rsidRPr="00856D67">
        <w:rPr>
          <w:lang w:val="fr-CA"/>
        </w:rPr>
        <w:t xml:space="preserve">dans le secteur de l’hôtellerie, </w:t>
      </w:r>
      <w:r w:rsidR="003C68A5" w:rsidRPr="00856D67">
        <w:rPr>
          <w:lang w:val="fr-CA"/>
        </w:rPr>
        <w:t xml:space="preserve">étant donné que </w:t>
      </w:r>
      <w:r w:rsidR="00251AC7" w:rsidRPr="00856D67">
        <w:rPr>
          <w:lang w:val="fr-CA"/>
        </w:rPr>
        <w:t xml:space="preserve">la climatisation </w:t>
      </w:r>
      <w:r w:rsidR="003C68A5" w:rsidRPr="00856D67">
        <w:rPr>
          <w:lang w:val="fr-CA"/>
        </w:rPr>
        <w:t xml:space="preserve">ne constitue pas un </w:t>
      </w:r>
      <w:r w:rsidR="00D7330A" w:rsidRPr="00856D67">
        <w:rPr>
          <w:lang w:val="fr-CA"/>
        </w:rPr>
        <w:t>secteur</w:t>
      </w:r>
      <w:r w:rsidR="003C68A5" w:rsidRPr="00856D67">
        <w:rPr>
          <w:lang w:val="fr-CA"/>
        </w:rPr>
        <w:t xml:space="preserve"> principal de consommation de HCFC</w:t>
      </w:r>
      <w:r w:rsidR="00D7330A" w:rsidRPr="00856D67">
        <w:rPr>
          <w:lang w:val="fr-CA"/>
        </w:rPr>
        <w:t xml:space="preserve">, et </w:t>
      </w:r>
      <w:r w:rsidR="003C68A5" w:rsidRPr="00856D67">
        <w:rPr>
          <w:lang w:val="fr-CA"/>
        </w:rPr>
        <w:t xml:space="preserve">a demandé des informations complémentaires sur les zones climatiques du Maroc et l’utilisation locale potentielle de cette technologie. L’ONUDI a expliqué que, bien que </w:t>
      </w:r>
      <w:r w:rsidR="00251AC7" w:rsidRPr="00856D67">
        <w:rPr>
          <w:lang w:val="fr-CA"/>
        </w:rPr>
        <w:t xml:space="preserve">la climatisation </w:t>
      </w:r>
      <w:r w:rsidR="003C68A5" w:rsidRPr="00856D67">
        <w:rPr>
          <w:lang w:val="fr-CA"/>
        </w:rPr>
        <w:t>représente une part moins importante de la consommation de HCFC-22 que la réfrigération, elle reste pertinente, en particulier dans les hôtels et les bâtiments commerciaux qui utilisent encore des systèmes au HCFC-22. L'IEC assisté par DX offre une solution de réfrigération non conventionnelle capable de réduire considérablement la dépendance aux réfrigérants chimiques et de réaliser d'importantes économies d'énergie dans des conditions chaudes et sèches</w:t>
      </w:r>
      <w:r w:rsidR="00EA1938" w:rsidRPr="00856D67">
        <w:rPr>
          <w:lang w:val="fr-CA"/>
        </w:rPr>
        <w:t xml:space="preserve">. </w:t>
      </w:r>
      <w:r w:rsidR="00E91F33" w:rsidRPr="00856D67">
        <w:rPr>
          <w:lang w:val="fr-CA"/>
        </w:rPr>
        <w:t xml:space="preserve">Le Maroc </w:t>
      </w:r>
      <w:r w:rsidR="003C68A5" w:rsidRPr="00856D67">
        <w:rPr>
          <w:lang w:val="fr-CA"/>
        </w:rPr>
        <w:t>présente des zones climatiques variées, et l'adéquation climatique sera un critère clé pour la sélection du site pilote. La configuration assistée par DX retenue, utilisant une phase de refroidissement par évaporation soutenue par une petite unité à expansion directe au R-290, garantira des performances optimales pendant les périodes de forte humidité ou de pics de demande de réfrigération.</w:t>
      </w:r>
    </w:p>
    <w:p w14:paraId="2AFBB9DD" w14:textId="12FA82D8" w:rsidR="007050B0" w:rsidRPr="00856D67" w:rsidRDefault="007050B0" w:rsidP="00514ED9">
      <w:pPr>
        <w:pStyle w:val="Heading1"/>
        <w:keepNext/>
        <w:numPr>
          <w:ilvl w:val="0"/>
          <w:numId w:val="0"/>
        </w:numPr>
        <w:rPr>
          <w:i/>
          <w:iCs/>
          <w:lang w:val="fr-CA"/>
        </w:rPr>
      </w:pPr>
      <w:r w:rsidRPr="00856D67">
        <w:rPr>
          <w:i/>
          <w:iCs/>
          <w:lang w:val="fr-CA"/>
        </w:rPr>
        <w:t xml:space="preserve">Composante 3 : </w:t>
      </w:r>
      <w:r w:rsidR="009B756E" w:rsidRPr="00856D67">
        <w:rPr>
          <w:i/>
          <w:iCs/>
          <w:lang w:val="fr-CA"/>
        </w:rPr>
        <w:t>Appui au secteur</w:t>
      </w:r>
      <w:r w:rsidRPr="00856D67">
        <w:rPr>
          <w:i/>
          <w:iCs/>
          <w:lang w:val="fr-CA"/>
        </w:rPr>
        <w:t xml:space="preserve"> de la pêche</w:t>
      </w:r>
    </w:p>
    <w:p w14:paraId="696B097A" w14:textId="45E438DC" w:rsidR="007825C0" w:rsidRPr="00856D67" w:rsidRDefault="007825C0" w:rsidP="0010615C">
      <w:pPr>
        <w:pStyle w:val="Heading1"/>
        <w:rPr>
          <w:lang w:val="fr-CA"/>
        </w:rPr>
      </w:pPr>
      <w:r w:rsidRPr="00856D67">
        <w:rPr>
          <w:lang w:val="fr-CA"/>
        </w:rPr>
        <w:t>L'ONUDI a accueilli favorablement la suggestion du secrétariat d'institutionnaliser l'appui technique au secteur de la pêche par le biais d'un pôle technologique RAC pour la pêche</w:t>
      </w:r>
      <w:r w:rsidR="00292131" w:rsidRPr="00856D67">
        <w:rPr>
          <w:lang w:val="fr-CA"/>
        </w:rPr>
        <w:t xml:space="preserve">, afin de consolider l'assistance technique liée au secteur et de garantir que les résultats, les connaissances et les activités de renforcement de la capacité développés dans le cadre des démonstrations pilotes soient pérennisés au-delà </w:t>
      </w:r>
      <w:r w:rsidR="00292131" w:rsidRPr="00856D67">
        <w:rPr>
          <w:lang w:val="fr-CA"/>
        </w:rPr>
        <w:lastRenderedPageBreak/>
        <w:t>de la durée de vie du projet</w:t>
      </w:r>
      <w:r w:rsidR="00E0268F" w:rsidRPr="00856D67">
        <w:rPr>
          <w:lang w:val="fr-CA"/>
        </w:rPr>
        <w:t xml:space="preserve">. </w:t>
      </w:r>
      <w:r w:rsidRPr="00856D67">
        <w:rPr>
          <w:lang w:val="fr-CA"/>
        </w:rPr>
        <w:t xml:space="preserve">Conformément à cette recommandation, </w:t>
      </w:r>
      <w:r w:rsidR="002E5B5F" w:rsidRPr="00856D67">
        <w:rPr>
          <w:lang w:val="fr-CA"/>
        </w:rPr>
        <w:t xml:space="preserve">une nouvelle </w:t>
      </w:r>
      <w:r w:rsidRPr="00856D67">
        <w:rPr>
          <w:lang w:val="fr-CA"/>
        </w:rPr>
        <w:t>activité 3.</w:t>
      </w:r>
      <w:r w:rsidR="002E5B5F" w:rsidRPr="00856D67">
        <w:rPr>
          <w:lang w:val="fr-CA"/>
        </w:rPr>
        <w:t>5</w:t>
      </w:r>
      <w:r w:rsidRPr="00856D67">
        <w:rPr>
          <w:lang w:val="fr-CA"/>
        </w:rPr>
        <w:t xml:space="preserve">, </w:t>
      </w:r>
      <w:r w:rsidR="004C7E54" w:rsidRPr="00856D67">
        <w:rPr>
          <w:lang w:val="fr-CA"/>
        </w:rPr>
        <w:t xml:space="preserve">relative à la </w:t>
      </w:r>
      <w:r w:rsidRPr="00856D67">
        <w:rPr>
          <w:lang w:val="fr-CA"/>
        </w:rPr>
        <w:t xml:space="preserve">mise en place d’un mécanisme de coordination pour les technologies RAC dans le secteur de la pêche, est proposée, avec un budget de 10 000 $US réaffectés de l’activité 2.3, relative à la formation des techniciens en équipements de réfrigération et de climatisation. Cette activité soutiendra l’identification et la formalisation d’un mécanisme de coordination mettant en jeu les parties prenantes concernées, en s’appuyant, dans la mesure du possible, sur les infrastructures de pêche et les dispositifs institutionnels existants. Elle </w:t>
      </w:r>
      <w:r w:rsidR="00B14543" w:rsidRPr="00856D67">
        <w:rPr>
          <w:lang w:val="fr-CA"/>
        </w:rPr>
        <w:t xml:space="preserve">contribuera à </w:t>
      </w:r>
      <w:r w:rsidR="00425511" w:rsidRPr="00856D67">
        <w:rPr>
          <w:lang w:val="fr-CA"/>
        </w:rPr>
        <w:t xml:space="preserve">consolider les </w:t>
      </w:r>
      <w:r w:rsidR="00B14543" w:rsidRPr="00856D67">
        <w:rPr>
          <w:lang w:val="fr-CA"/>
        </w:rPr>
        <w:t>éléments</w:t>
      </w:r>
      <w:r w:rsidR="00425511" w:rsidRPr="00856D67">
        <w:rPr>
          <w:lang w:val="fr-CA"/>
        </w:rPr>
        <w:t xml:space="preserve"> de soutien technique dans le cadre </w:t>
      </w:r>
      <w:r w:rsidRPr="00856D67">
        <w:rPr>
          <w:lang w:val="fr-CA"/>
        </w:rPr>
        <w:t>des activités de démonstration liées à la pêche,</w:t>
      </w:r>
      <w:r w:rsidR="005910D3" w:rsidRPr="00856D67">
        <w:rPr>
          <w:lang w:val="fr-CA"/>
        </w:rPr>
        <w:t xml:space="preserve"> notamment </w:t>
      </w:r>
      <w:r w:rsidRPr="00856D67">
        <w:rPr>
          <w:lang w:val="fr-CA"/>
        </w:rPr>
        <w:t xml:space="preserve">la diffusion </w:t>
      </w:r>
      <w:r w:rsidR="005910D3" w:rsidRPr="00856D67">
        <w:rPr>
          <w:lang w:val="fr-CA"/>
        </w:rPr>
        <w:t>des connaissances</w:t>
      </w:r>
      <w:r w:rsidRPr="00856D67">
        <w:rPr>
          <w:lang w:val="fr-CA"/>
        </w:rPr>
        <w:t xml:space="preserve">, l’engagement des parties prenantes et la formation spécifique au secteur, aidant ainsi à pérenniser le renforcement de la capacité au-delà de la durée de vie du projet. La portée et la composition du mécanisme seront définies sur la base des conclusions de l’étude sectorielle sur la pêche actuellement menée dans le cadre de la deuxième tranche de la phase II du PGEH </w:t>
      </w:r>
      <w:r w:rsidR="00B57733" w:rsidRPr="00856D67">
        <w:rPr>
          <w:lang w:val="fr-CA"/>
        </w:rPr>
        <w:t xml:space="preserve">et en tirant parti </w:t>
      </w:r>
      <w:r w:rsidR="00554955" w:rsidRPr="00856D67">
        <w:rPr>
          <w:lang w:val="fr-CA"/>
        </w:rPr>
        <w:t xml:space="preserve">des structures </w:t>
      </w:r>
      <w:r w:rsidR="00D668F5" w:rsidRPr="00856D67">
        <w:rPr>
          <w:lang w:val="fr-CA"/>
        </w:rPr>
        <w:t xml:space="preserve">institutionnelles </w:t>
      </w:r>
      <w:r w:rsidR="00B57733" w:rsidRPr="00856D67">
        <w:rPr>
          <w:lang w:val="fr-CA"/>
        </w:rPr>
        <w:t xml:space="preserve">existantes </w:t>
      </w:r>
      <w:r w:rsidR="00D668F5" w:rsidRPr="00856D67">
        <w:rPr>
          <w:lang w:val="fr-CA"/>
        </w:rPr>
        <w:t xml:space="preserve">du ministère de </w:t>
      </w:r>
      <w:r w:rsidR="0010615C" w:rsidRPr="00856D67">
        <w:rPr>
          <w:lang w:val="fr-CA"/>
        </w:rPr>
        <w:t xml:space="preserve">l’Agriculture, de la Pêche maritime, du Développement rural, </w:t>
      </w:r>
      <w:r w:rsidR="00D668F5" w:rsidRPr="00856D67">
        <w:rPr>
          <w:lang w:val="fr-CA"/>
        </w:rPr>
        <w:t xml:space="preserve">de </w:t>
      </w:r>
      <w:r w:rsidR="0010615C" w:rsidRPr="00856D67">
        <w:rPr>
          <w:lang w:val="fr-CA"/>
        </w:rPr>
        <w:t>l’Eau et des Forêts.</w:t>
      </w:r>
    </w:p>
    <w:p w14:paraId="2C285DE6" w14:textId="335D6CF5" w:rsidR="00F93D5C" w:rsidRPr="00856D67" w:rsidRDefault="00C4558C" w:rsidP="00C4558C">
      <w:pPr>
        <w:pStyle w:val="Heading1"/>
        <w:rPr>
          <w:lang w:val="fr-CA"/>
        </w:rPr>
      </w:pPr>
      <w:r w:rsidRPr="00856D67">
        <w:rPr>
          <w:lang w:val="fr-CA"/>
        </w:rPr>
        <w:t>L'ONUDI a précisé au secrétariat que le choix du R-290, plutôt que de l'ammoniac, pour les installations de production de glace, reflète le profil opérationnel et l'échelle du segment ciblé. Bien que l'ammoniac soit un réfrigérant éprouvé et économe en énergie pour la production de glace, la démonstration proposée, à environ 3 tonnes de glace par jour, nécessite une technologie plus comparable aux équipements existants au HCFC-22 qui sont remplacés. Les unités monoblocs au R-290 sont autonomes et peuvent être entretenues dans le cadre des modalités standard d’entretien des systèmes de climatisation résidentiels, les risques d’inflammabilité étant gérés par la conformité à la norme CEI 60335-2-89. L’objectif de la démonstration est donc de valider une voie technologique que les entreprises de transformation du poisson peuvent reproduire de manière indépendante par le biais d’un approvisionnement commercial normal, sans nécessiter l’ingénierie spécialisée, l’infrastructure de sécurité industrielle ou les contrats de maintenance dédiés associés aux systèmes à l’ammoniac à cette échelle.</w:t>
      </w:r>
    </w:p>
    <w:p w14:paraId="53A4A954" w14:textId="1E23B3AC" w:rsidR="00D17529" w:rsidRPr="00856D67" w:rsidRDefault="00594365" w:rsidP="00D17529">
      <w:pPr>
        <w:pStyle w:val="Heading1"/>
        <w:rPr>
          <w:lang w:val="fr-CA"/>
        </w:rPr>
      </w:pPr>
      <w:r w:rsidRPr="00856D67">
        <w:rPr>
          <w:lang w:val="fr-CA"/>
        </w:rPr>
        <w:t>Conformément à la décision 92/36</w:t>
      </w:r>
      <w:r w:rsidR="00CF7E2D">
        <w:rPr>
          <w:lang w:val="fr-CA"/>
        </w:rPr>
        <w:t xml:space="preserve"> </w:t>
      </w:r>
      <w:r w:rsidRPr="00856D67">
        <w:rPr>
          <w:lang w:val="fr-CA"/>
        </w:rPr>
        <w:t>g), l'ONUDI soumettra des rapports finaux sur la mise en œuvre des projets de démonstration destinés aux utilisateurs finaux inclus dans la phase III du PGEH, y compris l'élimination des HCFC et les gains d'efficacité énergétique obtenus.</w:t>
      </w:r>
    </w:p>
    <w:p w14:paraId="487CE066" w14:textId="44E55AE7" w:rsidR="009B756E" w:rsidRPr="00856D67" w:rsidRDefault="00CE08EB" w:rsidP="004B3124">
      <w:pPr>
        <w:spacing w:after="120"/>
        <w:rPr>
          <w:i/>
          <w:iCs/>
          <w:lang w:val="fr-CA"/>
        </w:rPr>
      </w:pPr>
      <w:r w:rsidRPr="00856D67">
        <w:rPr>
          <w:i/>
          <w:iCs/>
          <w:lang w:val="fr-CA"/>
        </w:rPr>
        <w:t>Composante 4 : Détection et surveillance des fuites</w:t>
      </w:r>
    </w:p>
    <w:p w14:paraId="01100B2D" w14:textId="5DC1B417" w:rsidR="0046525B" w:rsidRPr="00856D67" w:rsidRDefault="0046525B" w:rsidP="004B3124">
      <w:pPr>
        <w:pStyle w:val="Heading1"/>
        <w:spacing w:after="120"/>
        <w:rPr>
          <w:lang w:val="fr-CA"/>
        </w:rPr>
      </w:pPr>
      <w:r w:rsidRPr="00856D67">
        <w:rPr>
          <w:lang w:val="fr-CA"/>
        </w:rPr>
        <w:t xml:space="preserve">À la suite d’une discussion approfondie entre le secrétariat et l’ONUDI, et compte tenu de l’importance de la réduction des émissions au cours </w:t>
      </w:r>
      <w:r w:rsidR="00223B69" w:rsidRPr="00856D67">
        <w:rPr>
          <w:lang w:val="fr-CA"/>
        </w:rPr>
        <w:t xml:space="preserve">de la phase III du PGEH ainsi que pendant </w:t>
      </w:r>
      <w:r w:rsidRPr="00856D67">
        <w:rPr>
          <w:lang w:val="fr-CA"/>
        </w:rPr>
        <w:t xml:space="preserve">la période de maintenance post-2030, </w:t>
      </w:r>
      <w:r w:rsidR="00C614AF" w:rsidRPr="00856D67">
        <w:rPr>
          <w:lang w:val="fr-CA"/>
        </w:rPr>
        <w:t xml:space="preserve">où l’approvisionnement en </w:t>
      </w:r>
      <w:r w:rsidRPr="00856D67">
        <w:rPr>
          <w:lang w:val="fr-CA"/>
        </w:rPr>
        <w:t>HCFC-22</w:t>
      </w:r>
      <w:r w:rsidR="00861C28" w:rsidRPr="00856D67">
        <w:rPr>
          <w:lang w:val="fr-CA"/>
        </w:rPr>
        <w:t xml:space="preserve"> vierge sera très limité à la quantité résiduelle allouée pour l’entretien,</w:t>
      </w:r>
      <w:r w:rsidR="00BE2BDF" w:rsidRPr="00856D67">
        <w:rPr>
          <w:lang w:val="fr-CA"/>
        </w:rPr>
        <w:t xml:space="preserve"> </w:t>
      </w:r>
      <w:r w:rsidRPr="00856D67">
        <w:rPr>
          <w:lang w:val="fr-CA"/>
        </w:rPr>
        <w:t>l’ONUDI et le Gouvernement du Maroc ont accueilli favorablement la suggestion du Secrétariat d’élaborer un volet dédié à la détection et à la surveillance des fuites</w:t>
      </w:r>
      <w:r w:rsidR="000D7BD5" w:rsidRPr="00856D67">
        <w:rPr>
          <w:lang w:val="fr-CA"/>
        </w:rPr>
        <w:t xml:space="preserve">, qui est </w:t>
      </w:r>
      <w:r w:rsidRPr="00856D67">
        <w:rPr>
          <w:lang w:val="fr-CA"/>
        </w:rPr>
        <w:t xml:space="preserve">ajouté en tant que volet 4 </w:t>
      </w:r>
      <w:r w:rsidR="0092391A" w:rsidRPr="00856D67">
        <w:rPr>
          <w:lang w:val="fr-CA"/>
        </w:rPr>
        <w:t>avec un budget total de 102 000 $US</w:t>
      </w:r>
      <w:r w:rsidR="00BE2BDF" w:rsidRPr="00856D67">
        <w:rPr>
          <w:lang w:val="fr-CA"/>
        </w:rPr>
        <w:t xml:space="preserve">. </w:t>
      </w:r>
      <w:r w:rsidR="00073E96" w:rsidRPr="00856D67">
        <w:rPr>
          <w:lang w:val="fr-CA"/>
        </w:rPr>
        <w:t xml:space="preserve">Ce volet </w:t>
      </w:r>
      <w:r w:rsidRPr="00856D67">
        <w:rPr>
          <w:lang w:val="fr-CA"/>
        </w:rPr>
        <w:t xml:space="preserve">est conçu pour établir une base solide et fondée sur des données factuelles en vue d’intégrer la surveillance des fuites dans les pratiques d’entretien et le cadre réglementaire pour la période post-2030. </w:t>
      </w:r>
      <w:r w:rsidR="001E36B2" w:rsidRPr="00856D67">
        <w:rPr>
          <w:lang w:val="fr-CA"/>
        </w:rPr>
        <w:t xml:space="preserve">Il </w:t>
      </w:r>
      <w:r w:rsidRPr="00856D67">
        <w:rPr>
          <w:lang w:val="fr-CA"/>
        </w:rPr>
        <w:t xml:space="preserve">inclura </w:t>
      </w:r>
      <w:r w:rsidR="001E36B2" w:rsidRPr="00856D67">
        <w:rPr>
          <w:lang w:val="fr-CA"/>
        </w:rPr>
        <w:t xml:space="preserve">également </w:t>
      </w:r>
      <w:r w:rsidR="005910D3" w:rsidRPr="00856D67">
        <w:rPr>
          <w:lang w:val="fr-CA"/>
        </w:rPr>
        <w:t>l’activité</w:t>
      </w:r>
      <w:r w:rsidRPr="00856D67">
        <w:rPr>
          <w:lang w:val="fr-CA"/>
        </w:rPr>
        <w:t xml:space="preserve"> 1.2, liée à l’évaluation nationale visant à élaborer une stratégie de gestion de la consommation pour la période </w:t>
      </w:r>
      <w:r w:rsidR="00EA047E" w:rsidRPr="00856D67">
        <w:rPr>
          <w:lang w:val="fr-CA"/>
        </w:rPr>
        <w:t>post-2030</w:t>
      </w:r>
      <w:r w:rsidRPr="00856D67">
        <w:rPr>
          <w:lang w:val="fr-CA"/>
        </w:rPr>
        <w:t xml:space="preserve">, dotée d’un budget de 25 000 $US, ainsi que </w:t>
      </w:r>
      <w:r w:rsidR="000D3BE6" w:rsidRPr="00856D67">
        <w:rPr>
          <w:lang w:val="fr-CA"/>
        </w:rPr>
        <w:t xml:space="preserve">les </w:t>
      </w:r>
      <w:r w:rsidRPr="00856D67">
        <w:rPr>
          <w:lang w:val="fr-CA"/>
        </w:rPr>
        <w:t xml:space="preserve">nouvelles activités </w:t>
      </w:r>
      <w:r w:rsidR="000D3BE6" w:rsidRPr="00856D67">
        <w:rPr>
          <w:lang w:val="fr-CA"/>
        </w:rPr>
        <w:t xml:space="preserve">proposées </w:t>
      </w:r>
      <w:r w:rsidRPr="00856D67">
        <w:rPr>
          <w:lang w:val="fr-CA"/>
        </w:rPr>
        <w:t>financées par la réaffectation de 77 000 $US provenant du budget de formation des techniciens au titre de l’activité 2.3, qui a été révisé de 175 000 $US à 88 000 $US. La structure révisée des activités et la ventilation par tranche reflétant ces ajustements sont présentées dans le tableau</w:t>
      </w:r>
      <w:r w:rsidR="00F128C5" w:rsidRPr="00856D67">
        <w:rPr>
          <w:lang w:val="fr-CA"/>
        </w:rPr>
        <w:t xml:space="preserve"> 4</w:t>
      </w:r>
      <w:r w:rsidRPr="00856D67">
        <w:rPr>
          <w:lang w:val="fr-CA"/>
        </w:rPr>
        <w:t>. La composante 4 s’articule autour de quatre activités subsidiaires, comme suit :</w:t>
      </w:r>
    </w:p>
    <w:p w14:paraId="0CB94956" w14:textId="4B5D21A2" w:rsidR="00866AFE" w:rsidRPr="00856D67" w:rsidRDefault="00866AFE" w:rsidP="004B3124">
      <w:pPr>
        <w:pStyle w:val="Heading2"/>
        <w:widowControl/>
        <w:spacing w:after="120"/>
        <w:rPr>
          <w:lang w:val="fr-CA"/>
        </w:rPr>
      </w:pPr>
      <w:r w:rsidRPr="00856D67">
        <w:rPr>
          <w:i/>
          <w:iCs/>
          <w:lang w:val="fr-CA"/>
        </w:rPr>
        <w:t xml:space="preserve">Étude sectorielle des taux de fuite </w:t>
      </w:r>
      <w:r w:rsidRPr="00856D67">
        <w:rPr>
          <w:lang w:val="fr-CA"/>
        </w:rPr>
        <w:t xml:space="preserve">: caractérisation sur le terrain des taux de fuite de HCFC-22 dans les sous-secteurs de la réfrigération commerciale, de la réfrigération industrielle, de la réfrigération dans le secteur de la pêche et de la climatisation touristique, en s'appuyant notamment sur les données fournies par les opérateurs ayant déjà déployé des systèmes de détection des fuites à titre volontaire, et en produisant des données spécifiques au Maroc sur les taux de fuite par secteur et par type d'équipement afin d'éclairer à la fois la conception des projets de démonstration et la stratégie nationale de gestion de la consommation </w:t>
      </w:r>
      <w:r w:rsidR="0078348D" w:rsidRPr="00856D67">
        <w:rPr>
          <w:lang w:val="fr-CA"/>
        </w:rPr>
        <w:t>;</w:t>
      </w:r>
    </w:p>
    <w:p w14:paraId="3B3F1054" w14:textId="507BEFF3" w:rsidR="00866AFE" w:rsidRPr="00856D67" w:rsidRDefault="00866AFE" w:rsidP="005911E7">
      <w:pPr>
        <w:pStyle w:val="Heading2"/>
        <w:rPr>
          <w:lang w:val="fr-CA"/>
        </w:rPr>
      </w:pPr>
      <w:r w:rsidRPr="00856D67">
        <w:rPr>
          <w:i/>
          <w:iCs/>
          <w:lang w:val="fr-CA"/>
        </w:rPr>
        <w:lastRenderedPageBreak/>
        <w:t xml:space="preserve">Démonstration et tenue de registres pilotes : </w:t>
      </w:r>
      <w:r w:rsidRPr="00856D67">
        <w:rPr>
          <w:lang w:val="fr-CA"/>
        </w:rPr>
        <w:t xml:space="preserve">démonstration de systèmes de détection et de surveillance des fuites sur quatre à cinq sites dans les sous-secteurs de la réfrigération commerciale, de la réfrigération industrielle, de la réfrigération dans le secteur de la pêche et/ou de la climatisation dans le secteur du tourisme. L’activité couvrira l’installation et la mise en service d’équipements permanents de détection des fuites, la surveillance de la consommation de fluides frigorigènes et de la performance énergétique après l’installation, la mise en place de registres pilotes de consommation de fluides frigorigènes et d’outils de tenue de registres sur les sites de démonstration, ainsi que la documentation des résultats opérationnels et économiques </w:t>
      </w:r>
      <w:r w:rsidR="005911E7" w:rsidRPr="00856D67">
        <w:rPr>
          <w:lang w:val="fr-CA"/>
        </w:rPr>
        <w:t xml:space="preserve">; </w:t>
      </w:r>
    </w:p>
    <w:p w14:paraId="7D62472B" w14:textId="289B54B0" w:rsidR="00866AFE" w:rsidRPr="00856D67" w:rsidRDefault="00866AFE" w:rsidP="00E102A3">
      <w:pPr>
        <w:pStyle w:val="Heading2"/>
        <w:rPr>
          <w:lang w:val="fr-CA"/>
        </w:rPr>
      </w:pPr>
      <w:r w:rsidRPr="00856D67">
        <w:rPr>
          <w:i/>
          <w:iCs/>
          <w:lang w:val="fr-CA"/>
        </w:rPr>
        <w:t xml:space="preserve">Stratégie nationale de gestion de la consommation pour la période de maintenance : </w:t>
      </w:r>
      <w:r w:rsidRPr="00856D67">
        <w:rPr>
          <w:lang w:val="fr-CA"/>
        </w:rPr>
        <w:t>cette activité, précédemment proposée comme activité 1.2 au titre de la composante 1, est intégrée à la composante 4 afin que la stratégie de gestion de la consommation s’appuie directement sur les données sectorielles relatives aux fuites et les résultats des démonstrations générés dans le cadre des activités 4.1 et 4.2. L'activité consistera à : analyser la demande restante en matière d'entretien des équipements utilisant du HCFC-22 et le parc installé prévu après 2030 ; examiner le cadre réglementaire, institutionnel et de mise en application existant et identifier les lacunes nécessitant une action avant le</w:t>
      </w:r>
      <w:r w:rsidR="00D562F4">
        <w:rPr>
          <w:lang w:val="fr-CA"/>
        </w:rPr>
        <w:t> </w:t>
      </w:r>
      <w:r w:rsidRPr="00856D67">
        <w:rPr>
          <w:lang w:val="fr-CA"/>
        </w:rPr>
        <w:t>1</w:t>
      </w:r>
      <w:r w:rsidRPr="002B290A">
        <w:rPr>
          <w:vertAlign w:val="superscript"/>
          <w:lang w:val="fr-CA"/>
        </w:rPr>
        <w:t>er</w:t>
      </w:r>
      <w:r w:rsidR="00D562F4">
        <w:rPr>
          <w:lang w:val="fr-CA"/>
        </w:rPr>
        <w:t> </w:t>
      </w:r>
      <w:r w:rsidRPr="00856D67">
        <w:rPr>
          <w:lang w:val="fr-CA"/>
        </w:rPr>
        <w:t xml:space="preserve">janvier 2030 ; la traduction des résultats de la démonstration en recommandations opérationnelles en vue d’une reproduction ; et </w:t>
      </w:r>
      <w:r w:rsidRPr="00856D67">
        <w:rPr>
          <w:rFonts w:eastAsia="Calibri"/>
          <w:lang w:val="fr-CA"/>
        </w:rPr>
        <w:t xml:space="preserve">l’élaboration d’une stratégie pratique de gestion de la consommation pour la période 2030-2040, comprenant les rôles, les responsabilités, la surveillance, la vérification et les mesures d’atténuation des risques si une consommation post-2030 est prévue </w:t>
      </w:r>
      <w:r w:rsidR="00407929" w:rsidRPr="00856D67">
        <w:rPr>
          <w:lang w:val="fr-CA"/>
        </w:rPr>
        <w:t xml:space="preserve">; et </w:t>
      </w:r>
    </w:p>
    <w:p w14:paraId="3E5148F6" w14:textId="2229C235" w:rsidR="00866AFE" w:rsidRPr="00856D67" w:rsidRDefault="00866AFE" w:rsidP="00E102A3">
      <w:pPr>
        <w:pStyle w:val="Heading2"/>
        <w:rPr>
          <w:lang w:val="fr-CA"/>
        </w:rPr>
      </w:pPr>
      <w:r w:rsidRPr="00856D67">
        <w:rPr>
          <w:i/>
          <w:iCs/>
          <w:lang w:val="fr-CA"/>
        </w:rPr>
        <w:t xml:space="preserve">Formation et diffusion </w:t>
      </w:r>
      <w:r w:rsidRPr="00856D67">
        <w:rPr>
          <w:lang w:val="fr-CA"/>
        </w:rPr>
        <w:t xml:space="preserve">: Renforcement de la capacité des techniciens et des utilisateurs finaux en matière de méthodologies de détection des fuites, de tenue de registres pour les réfrigérants et d’utilisation d’équipements permanents de détection des fuites, complété par des ateliers ciblés avec les associations professionnelles, </w:t>
      </w:r>
      <w:r w:rsidRPr="00856D67">
        <w:rPr>
          <w:rFonts w:eastAsia="MS Gothic"/>
          <w:lang w:val="fr-CA"/>
        </w:rPr>
        <w:t xml:space="preserve">l’AMPF, </w:t>
      </w:r>
      <w:r w:rsidR="00D33E22" w:rsidRPr="00856D67">
        <w:rPr>
          <w:rFonts w:eastAsia="MS Gothic"/>
          <w:lang w:val="fr-CA"/>
        </w:rPr>
        <w:t xml:space="preserve">la Fédération marocaine des industries de transformation et de valorisation des produits de la pêche </w:t>
      </w:r>
      <w:r w:rsidRPr="00856D67">
        <w:rPr>
          <w:lang w:val="fr-CA"/>
        </w:rPr>
        <w:t>et les fédérations d’utilisateurs finaux afin de promouvoir la reproduction du modèle au-delà des sites de démonstration</w:t>
      </w:r>
      <w:r w:rsidR="00C9463C" w:rsidRPr="00856D67">
        <w:rPr>
          <w:lang w:val="fr-CA"/>
        </w:rPr>
        <w:t xml:space="preserve">. </w:t>
      </w:r>
    </w:p>
    <w:p w14:paraId="5179EC62" w14:textId="51A7104B" w:rsidR="002A09D0" w:rsidRPr="00856D67" w:rsidRDefault="00A32E91" w:rsidP="0066736C">
      <w:pPr>
        <w:pStyle w:val="Heading1"/>
        <w:rPr>
          <w:lang w:val="fr-CA"/>
        </w:rPr>
      </w:pPr>
      <w:r w:rsidRPr="00856D67">
        <w:rPr>
          <w:lang w:val="fr-CA"/>
        </w:rPr>
        <w:t xml:space="preserve">À la suite de la discussion avec le Secrétariat, </w:t>
      </w:r>
      <w:r w:rsidR="00EF6356" w:rsidRPr="00856D67">
        <w:rPr>
          <w:lang w:val="fr-CA"/>
        </w:rPr>
        <w:t xml:space="preserve">l'ONUDI </w:t>
      </w:r>
      <w:r w:rsidR="00D3126B" w:rsidRPr="00856D67">
        <w:rPr>
          <w:lang w:val="fr-CA"/>
        </w:rPr>
        <w:t xml:space="preserve">fournira </w:t>
      </w:r>
      <w:r w:rsidRPr="00856D67">
        <w:rPr>
          <w:lang w:val="fr-CA"/>
        </w:rPr>
        <w:t xml:space="preserve">un </w:t>
      </w:r>
      <w:r w:rsidR="00D22AF8" w:rsidRPr="00856D67">
        <w:rPr>
          <w:lang w:val="fr-CA"/>
        </w:rPr>
        <w:t>plan de travail détaillé</w:t>
      </w:r>
      <w:r w:rsidR="00513448" w:rsidRPr="00856D67">
        <w:rPr>
          <w:lang w:val="fr-CA"/>
        </w:rPr>
        <w:t xml:space="preserve">, comprenant une liste suggérée d'outils et d'activités pour les activités subsidiaires b) et c) ci-dessus, lors de la soumission de la deuxième tranche de la phase III du PGEH, sur la base des résultats de l'étude sectorielle sur les taux de fuite. </w:t>
      </w:r>
    </w:p>
    <w:p w14:paraId="01B47172" w14:textId="1FAB5C74" w:rsidR="005525A3" w:rsidRPr="00856D67" w:rsidRDefault="005525A3" w:rsidP="005525A3">
      <w:pPr>
        <w:pStyle w:val="Heading1"/>
        <w:numPr>
          <w:ilvl w:val="0"/>
          <w:numId w:val="0"/>
        </w:numPr>
        <w:rPr>
          <w:i/>
          <w:iCs/>
          <w:lang w:val="fr-CA"/>
        </w:rPr>
      </w:pPr>
      <w:r w:rsidRPr="00856D67">
        <w:rPr>
          <w:i/>
          <w:iCs/>
          <w:lang w:val="fr-CA"/>
        </w:rPr>
        <w:t xml:space="preserve">Unité de gestion et de coordination du projet </w:t>
      </w:r>
    </w:p>
    <w:p w14:paraId="0270D5E5" w14:textId="43746395" w:rsidR="005525A3" w:rsidRPr="00856D67" w:rsidRDefault="005525A3" w:rsidP="005525A3">
      <w:pPr>
        <w:pStyle w:val="Heading1"/>
        <w:rPr>
          <w:lang w:val="fr-CA"/>
        </w:rPr>
      </w:pPr>
      <w:r w:rsidRPr="00856D67">
        <w:rPr>
          <w:lang w:val="fr-CA"/>
        </w:rPr>
        <w:t xml:space="preserve">Sur la base des discussions entre le secrétariat et l’ONUDI, le budget de l’unité de gestion du projet pour l’ensemble de la phase III </w:t>
      </w:r>
      <w:r w:rsidR="00821C8C" w:rsidRPr="00856D67">
        <w:rPr>
          <w:lang w:val="fr-CA"/>
        </w:rPr>
        <w:t xml:space="preserve">a été révisé et </w:t>
      </w:r>
      <w:r w:rsidR="00B27D43" w:rsidRPr="00856D67">
        <w:rPr>
          <w:lang w:val="fr-CA"/>
        </w:rPr>
        <w:t xml:space="preserve">fixé </w:t>
      </w:r>
      <w:r w:rsidR="00EA1E71" w:rsidRPr="00856D67">
        <w:rPr>
          <w:lang w:val="fr-CA"/>
        </w:rPr>
        <w:t>à</w:t>
      </w:r>
      <w:r w:rsidRPr="00856D67">
        <w:rPr>
          <w:lang w:val="fr-CA"/>
        </w:rPr>
        <w:t xml:space="preserve"> 106 652 $US au lieu de 133 315 $US ; ce montant comprend les consultants (</w:t>
      </w:r>
      <w:r w:rsidR="003D1CD4" w:rsidRPr="00856D67">
        <w:rPr>
          <w:lang w:val="fr-CA"/>
        </w:rPr>
        <w:t xml:space="preserve">38 400 </w:t>
      </w:r>
      <w:r w:rsidRPr="00856D67">
        <w:rPr>
          <w:lang w:val="fr-CA"/>
        </w:rPr>
        <w:t>$US), les frais de déplacements (</w:t>
      </w:r>
      <w:r w:rsidR="003D1CD4" w:rsidRPr="00856D67">
        <w:rPr>
          <w:color w:val="000000"/>
          <w:lang w:val="fr-CA"/>
        </w:rPr>
        <w:t>22 400 $</w:t>
      </w:r>
      <w:r w:rsidRPr="00856D67">
        <w:rPr>
          <w:lang w:val="fr-CA"/>
        </w:rPr>
        <w:t>US), les réunions et consultations (</w:t>
      </w:r>
      <w:r w:rsidR="003D1CD4" w:rsidRPr="00856D67">
        <w:rPr>
          <w:color w:val="000000"/>
          <w:lang w:val="fr-CA"/>
        </w:rPr>
        <w:t xml:space="preserve">22 400 </w:t>
      </w:r>
      <w:r w:rsidRPr="00856D67">
        <w:rPr>
          <w:lang w:val="fr-CA"/>
        </w:rPr>
        <w:t xml:space="preserve">$US), </w:t>
      </w:r>
      <w:r w:rsidRPr="00856D67">
        <w:rPr>
          <w:color w:val="000000"/>
          <w:lang w:val="fr-CA"/>
        </w:rPr>
        <w:t xml:space="preserve">la surveillance et l’établissement de rapports </w:t>
      </w:r>
      <w:r w:rsidRPr="00856D67">
        <w:rPr>
          <w:lang w:val="fr-CA"/>
        </w:rPr>
        <w:t>(</w:t>
      </w:r>
      <w:r w:rsidR="003D1CD4" w:rsidRPr="00856D67">
        <w:rPr>
          <w:color w:val="000000"/>
          <w:lang w:val="fr-CA"/>
        </w:rPr>
        <w:t xml:space="preserve">14 900 </w:t>
      </w:r>
      <w:r w:rsidRPr="00856D67">
        <w:rPr>
          <w:lang w:val="fr-CA"/>
        </w:rPr>
        <w:t>$US) et d’autres coûts (</w:t>
      </w:r>
      <w:r w:rsidR="003D1CD4" w:rsidRPr="00856D67">
        <w:rPr>
          <w:color w:val="000000"/>
          <w:lang w:val="fr-CA"/>
        </w:rPr>
        <w:t>8</w:t>
      </w:r>
      <w:r w:rsidR="003D3ED4">
        <w:rPr>
          <w:color w:val="000000"/>
          <w:lang w:val="fr-CA"/>
        </w:rPr>
        <w:t> </w:t>
      </w:r>
      <w:r w:rsidR="00EA11D2" w:rsidRPr="00856D67">
        <w:rPr>
          <w:color w:val="000000"/>
          <w:lang w:val="fr-CA"/>
        </w:rPr>
        <w:t xml:space="preserve">552 </w:t>
      </w:r>
      <w:r w:rsidRPr="00856D67">
        <w:rPr>
          <w:lang w:val="fr-CA"/>
        </w:rPr>
        <w:t>$US</w:t>
      </w:r>
      <w:r w:rsidRPr="00856D67">
        <w:rPr>
          <w:color w:val="000000"/>
          <w:lang w:val="fr-CA"/>
        </w:rPr>
        <w:t>).</w:t>
      </w:r>
    </w:p>
    <w:p w14:paraId="53097325" w14:textId="3FD9872D" w:rsidR="002A09D0" w:rsidRPr="006A2413" w:rsidRDefault="002A09D0" w:rsidP="002A09D0">
      <w:pPr>
        <w:pStyle w:val="Heading1"/>
        <w:numPr>
          <w:ilvl w:val="0"/>
          <w:numId w:val="0"/>
        </w:numPr>
        <w:rPr>
          <w:i/>
          <w:iCs/>
        </w:rPr>
      </w:pPr>
      <w:r w:rsidRPr="006A2413">
        <w:rPr>
          <w:i/>
          <w:iCs/>
        </w:rPr>
        <w:t>Coût révisé du projet</w:t>
      </w:r>
    </w:p>
    <w:p w14:paraId="37055B22" w14:textId="08260918" w:rsidR="0014735D" w:rsidRPr="00856D67" w:rsidRDefault="00EA11D2" w:rsidP="00EA11D2">
      <w:pPr>
        <w:pStyle w:val="Heading1"/>
        <w:rPr>
          <w:lang w:val="fr-CA"/>
        </w:rPr>
      </w:pPr>
      <w:r w:rsidRPr="00856D67">
        <w:rPr>
          <w:lang w:val="fr-CA"/>
        </w:rPr>
        <w:t xml:space="preserve">À la suite des discussions sur les différentes composantes du projet, </w:t>
      </w:r>
      <w:r w:rsidR="00E630F8" w:rsidRPr="00856D67">
        <w:rPr>
          <w:lang w:val="fr-CA"/>
        </w:rPr>
        <w:t>l'ONUDI</w:t>
      </w:r>
      <w:r w:rsidR="00E97C6F" w:rsidRPr="00856D67">
        <w:rPr>
          <w:lang w:val="fr-CA"/>
        </w:rPr>
        <w:t xml:space="preserve">, </w:t>
      </w:r>
      <w:r w:rsidRPr="00856D67">
        <w:rPr>
          <w:lang w:val="fr-CA"/>
        </w:rPr>
        <w:t xml:space="preserve">en consultation avec le Gouvernement du Maroc, a accepté de </w:t>
      </w:r>
      <w:r w:rsidR="007F41CE" w:rsidRPr="00856D67">
        <w:rPr>
          <w:lang w:val="fr-CA"/>
        </w:rPr>
        <w:t xml:space="preserve">réduire le budget de formation des techniciens au titre de l'activité 2.3, de 175 000 $US à 88 000 $US, </w:t>
      </w:r>
      <w:r w:rsidR="000625BF" w:rsidRPr="00856D67">
        <w:rPr>
          <w:lang w:val="fr-CA"/>
        </w:rPr>
        <w:t xml:space="preserve">en </w:t>
      </w:r>
      <w:r w:rsidR="001357DF" w:rsidRPr="00856D67">
        <w:rPr>
          <w:lang w:val="fr-CA"/>
        </w:rPr>
        <w:t xml:space="preserve">ramenant </w:t>
      </w:r>
      <w:r w:rsidR="00C430C9" w:rsidRPr="00856D67">
        <w:rPr>
          <w:lang w:val="fr-CA"/>
        </w:rPr>
        <w:t xml:space="preserve">le nombre de techniciens à former </w:t>
      </w:r>
      <w:r w:rsidR="00B27D43" w:rsidRPr="00856D67">
        <w:rPr>
          <w:lang w:val="fr-CA"/>
        </w:rPr>
        <w:t>de 700 à 350</w:t>
      </w:r>
      <w:r w:rsidR="00DD1CEC" w:rsidRPr="00856D67">
        <w:rPr>
          <w:lang w:val="fr-CA"/>
        </w:rPr>
        <w:t>.</w:t>
      </w:r>
      <w:r w:rsidR="000625BF" w:rsidRPr="00856D67">
        <w:rPr>
          <w:lang w:val="fr-CA"/>
        </w:rPr>
        <w:t xml:space="preserve"> </w:t>
      </w:r>
      <w:r w:rsidR="00612C9A" w:rsidRPr="00856D67">
        <w:rPr>
          <w:lang w:val="fr-CA"/>
        </w:rPr>
        <w:t xml:space="preserve">Les économies </w:t>
      </w:r>
      <w:r w:rsidR="00B27D43" w:rsidRPr="00856D67">
        <w:rPr>
          <w:lang w:val="fr-CA"/>
        </w:rPr>
        <w:t>ainsi réalisées, d'un montant de</w:t>
      </w:r>
      <w:r w:rsidR="006B41B3" w:rsidRPr="00856D67">
        <w:rPr>
          <w:lang w:val="fr-CA"/>
        </w:rPr>
        <w:t xml:space="preserve"> 87 000 $US, </w:t>
      </w:r>
      <w:r w:rsidR="002B6F24" w:rsidRPr="00856D67">
        <w:rPr>
          <w:lang w:val="fr-CA"/>
        </w:rPr>
        <w:t xml:space="preserve">serviront à créer </w:t>
      </w:r>
      <w:r w:rsidR="00716E56" w:rsidRPr="00856D67">
        <w:rPr>
          <w:lang w:val="fr-CA"/>
        </w:rPr>
        <w:t xml:space="preserve">une </w:t>
      </w:r>
      <w:r w:rsidR="003954DA" w:rsidRPr="00856D67">
        <w:rPr>
          <w:lang w:val="fr-CA"/>
        </w:rPr>
        <w:t>nouvelle activité subsidiaire au titre de la composante 3 pour la mise en place d'un mécanisme de coordination des technologies de pêche RAC (10 000 $US)</w:t>
      </w:r>
      <w:r w:rsidR="002062AF" w:rsidRPr="00856D67">
        <w:rPr>
          <w:lang w:val="fr-CA"/>
        </w:rPr>
        <w:t xml:space="preserve">, et </w:t>
      </w:r>
      <w:r w:rsidR="002B6F24" w:rsidRPr="00856D67">
        <w:rPr>
          <w:lang w:val="fr-CA"/>
        </w:rPr>
        <w:t xml:space="preserve">à </w:t>
      </w:r>
      <w:r w:rsidR="001838C4" w:rsidRPr="00856D67">
        <w:rPr>
          <w:lang w:val="fr-CA"/>
        </w:rPr>
        <w:t>ajouter une nouvelle composante visant à développer un système dédié de détection et de surveillance des fuites</w:t>
      </w:r>
      <w:r w:rsidR="0061485F" w:rsidRPr="00856D67">
        <w:rPr>
          <w:lang w:val="fr-CA"/>
        </w:rPr>
        <w:t xml:space="preserve">. Cette nouvelle </w:t>
      </w:r>
      <w:r w:rsidR="00511E3E" w:rsidRPr="00856D67">
        <w:rPr>
          <w:lang w:val="fr-CA"/>
        </w:rPr>
        <w:t xml:space="preserve">composante disposera d’un budget </w:t>
      </w:r>
      <w:r w:rsidR="00B5341C" w:rsidRPr="00856D67">
        <w:rPr>
          <w:lang w:val="fr-CA"/>
        </w:rPr>
        <w:t xml:space="preserve">total de 102 000 $US, </w:t>
      </w:r>
      <w:r w:rsidR="00C34D7C" w:rsidRPr="00856D67">
        <w:rPr>
          <w:lang w:val="fr-CA"/>
        </w:rPr>
        <w:t>dont</w:t>
      </w:r>
      <w:r w:rsidR="007E70A4" w:rsidRPr="00856D67">
        <w:rPr>
          <w:lang w:val="fr-CA"/>
        </w:rPr>
        <w:t xml:space="preserve"> </w:t>
      </w:r>
      <w:r w:rsidR="007E70A4" w:rsidRPr="00856D67">
        <w:rPr>
          <w:lang w:val="fr-CA"/>
        </w:rPr>
        <w:lastRenderedPageBreak/>
        <w:t xml:space="preserve">77 000 </w:t>
      </w:r>
      <w:r w:rsidR="00511E3E" w:rsidRPr="00856D67">
        <w:rPr>
          <w:lang w:val="fr-CA"/>
        </w:rPr>
        <w:t>$US</w:t>
      </w:r>
      <w:r w:rsidR="00C34D7C" w:rsidRPr="00856D67">
        <w:rPr>
          <w:lang w:val="fr-CA"/>
        </w:rPr>
        <w:t xml:space="preserve"> </w:t>
      </w:r>
      <w:r w:rsidR="007E70A4" w:rsidRPr="00856D67">
        <w:rPr>
          <w:lang w:val="fr-CA"/>
        </w:rPr>
        <w:t xml:space="preserve">provenant de la réaffectation des économies et </w:t>
      </w:r>
      <w:r w:rsidR="00A71FE1" w:rsidRPr="00856D67">
        <w:rPr>
          <w:lang w:val="fr-CA"/>
        </w:rPr>
        <w:t>de l’activité 1.2 (25 000 $US)</w:t>
      </w:r>
      <w:r w:rsidR="00D529EE" w:rsidRPr="00856D67">
        <w:rPr>
          <w:lang w:val="fr-CA"/>
        </w:rPr>
        <w:t xml:space="preserve">, </w:t>
      </w:r>
      <w:r w:rsidR="00A71FE1" w:rsidRPr="00856D67">
        <w:rPr>
          <w:lang w:val="fr-CA"/>
        </w:rPr>
        <w:t>relative à l’évaluation nationale visant à élaborer une stratégie de gestion de la consommation pour la période post-2030</w:t>
      </w:r>
      <w:r w:rsidR="00D529EE" w:rsidRPr="00856D67">
        <w:rPr>
          <w:lang w:val="fr-CA"/>
        </w:rPr>
        <w:t xml:space="preserve">, </w:t>
      </w:r>
      <w:r w:rsidR="00CC3814" w:rsidRPr="00856D67">
        <w:rPr>
          <w:lang w:val="fr-CA"/>
        </w:rPr>
        <w:t xml:space="preserve">qui sera </w:t>
      </w:r>
      <w:r w:rsidR="00D529EE" w:rsidRPr="00856D67">
        <w:rPr>
          <w:lang w:val="fr-CA"/>
        </w:rPr>
        <w:t xml:space="preserve">transférée pour faire partie de la nouvelle composante. </w:t>
      </w:r>
    </w:p>
    <w:p w14:paraId="02F00C9E" w14:textId="432A4D07" w:rsidR="00D52EBA" w:rsidRPr="00856D67" w:rsidRDefault="00D52EBA" w:rsidP="00872617">
      <w:pPr>
        <w:rPr>
          <w:lang w:val="fr-CA"/>
        </w:rPr>
      </w:pPr>
      <w:bookmarkStart w:id="16" w:name="_Hlk126916178"/>
      <w:bookmarkEnd w:id="14"/>
      <w:r w:rsidRPr="00856D67">
        <w:rPr>
          <w:b/>
          <w:bCs/>
          <w:lang w:val="fr-CA"/>
        </w:rPr>
        <w:t>Tableau</w:t>
      </w:r>
      <w:r w:rsidR="002D64D0" w:rsidRPr="00856D67">
        <w:rPr>
          <w:b/>
          <w:bCs/>
          <w:lang w:val="fr-CA"/>
        </w:rPr>
        <w:t xml:space="preserve"> 4 </w:t>
      </w:r>
      <w:r w:rsidRPr="00856D67">
        <w:rPr>
          <w:b/>
          <w:bCs/>
          <w:lang w:val="fr-CA"/>
        </w:rPr>
        <w:t xml:space="preserve">: </w:t>
      </w:r>
      <w:r w:rsidR="00872617" w:rsidRPr="00856D67">
        <w:rPr>
          <w:b/>
          <w:bCs/>
          <w:lang w:val="fr-CA"/>
        </w:rPr>
        <w:t xml:space="preserve">Secteur de l'entretien - activités et coûts correspondants dans le cadre de la phase III du PGEH </w:t>
      </w:r>
      <w:r w:rsidRPr="00856D67">
        <w:rPr>
          <w:b/>
          <w:bCs/>
          <w:lang w:val="fr-CA"/>
        </w:rPr>
        <w:t xml:space="preserve">pour le Maroc, </w:t>
      </w:r>
      <w:r w:rsidR="00872617" w:rsidRPr="00856D67">
        <w:rPr>
          <w:b/>
          <w:bCs/>
          <w:lang w:val="fr-CA"/>
        </w:rPr>
        <w:t>comme convenu</w:t>
      </w:r>
    </w:p>
    <w:tbl>
      <w:tblPr>
        <w:tblW w:w="505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9" w:type="dxa"/>
          <w:left w:w="29" w:type="dxa"/>
          <w:bottom w:w="29" w:type="dxa"/>
          <w:right w:w="29" w:type="dxa"/>
        </w:tblCellMar>
        <w:tblLook w:val="04A0" w:firstRow="1" w:lastRow="0" w:firstColumn="1" w:lastColumn="0" w:noHBand="0" w:noVBand="1"/>
      </w:tblPr>
      <w:tblGrid>
        <w:gridCol w:w="420"/>
        <w:gridCol w:w="5812"/>
        <w:gridCol w:w="1560"/>
        <w:gridCol w:w="1653"/>
      </w:tblGrid>
      <w:tr w:rsidR="007F0202" w:rsidRPr="006A2413" w14:paraId="6D081FF9" w14:textId="77777777" w:rsidTr="00DD097C">
        <w:trPr>
          <w:tblHeader/>
        </w:trPr>
        <w:tc>
          <w:tcPr>
            <w:tcW w:w="222" w:type="pct"/>
          </w:tcPr>
          <w:p w14:paraId="02C2657C" w14:textId="77777777" w:rsidR="007F0202" w:rsidRPr="006A2413" w:rsidRDefault="007F0202" w:rsidP="007F0202">
            <w:pPr>
              <w:pStyle w:val="TableHeading"/>
              <w:spacing w:after="0" w:line="240" w:lineRule="auto"/>
              <w:rPr>
                <w:sz w:val="20"/>
                <w:szCs w:val="20"/>
              </w:rPr>
            </w:pPr>
            <w:r w:rsidRPr="006A2413">
              <w:rPr>
                <w:sz w:val="20"/>
                <w:szCs w:val="20"/>
              </w:rPr>
              <w:t>#</w:t>
            </w:r>
          </w:p>
        </w:tc>
        <w:tc>
          <w:tcPr>
            <w:tcW w:w="3077" w:type="pct"/>
          </w:tcPr>
          <w:p w14:paraId="76BBE4C4" w14:textId="77777777" w:rsidR="007F0202" w:rsidRPr="006A2413" w:rsidRDefault="007F0202" w:rsidP="007F0202">
            <w:pPr>
              <w:pStyle w:val="TableHeading"/>
              <w:spacing w:after="0" w:line="240" w:lineRule="auto"/>
              <w:rPr>
                <w:sz w:val="20"/>
                <w:szCs w:val="20"/>
              </w:rPr>
            </w:pPr>
            <w:r w:rsidRPr="006A2413">
              <w:rPr>
                <w:sz w:val="20"/>
                <w:szCs w:val="20"/>
              </w:rPr>
              <w:t>Activité</w:t>
            </w:r>
          </w:p>
        </w:tc>
        <w:tc>
          <w:tcPr>
            <w:tcW w:w="826" w:type="pct"/>
          </w:tcPr>
          <w:p w14:paraId="21441F2E" w14:textId="7BBD908B" w:rsidR="007F0202" w:rsidRPr="006A2413" w:rsidRDefault="007F0202" w:rsidP="007F0202">
            <w:pPr>
              <w:pStyle w:val="TableHeading"/>
              <w:spacing w:after="0" w:line="240" w:lineRule="auto"/>
              <w:rPr>
                <w:sz w:val="20"/>
                <w:szCs w:val="20"/>
              </w:rPr>
            </w:pPr>
            <w:r w:rsidRPr="006A2413">
              <w:t xml:space="preserve">Initial ($US) </w:t>
            </w:r>
          </w:p>
        </w:tc>
        <w:tc>
          <w:tcPr>
            <w:tcW w:w="875" w:type="pct"/>
          </w:tcPr>
          <w:p w14:paraId="661B7B59" w14:textId="7E250E3E" w:rsidR="007F0202" w:rsidRPr="006A2413" w:rsidRDefault="0047745C" w:rsidP="007F0202">
            <w:pPr>
              <w:pStyle w:val="TableHeading"/>
              <w:spacing w:after="0" w:line="240" w:lineRule="auto"/>
              <w:rPr>
                <w:sz w:val="20"/>
                <w:szCs w:val="20"/>
              </w:rPr>
            </w:pPr>
            <w:r w:rsidRPr="006A2413">
              <w:t xml:space="preserve">Révisé </w:t>
            </w:r>
            <w:r w:rsidR="007F0202" w:rsidRPr="006A2413">
              <w:t xml:space="preserve">($US) </w:t>
            </w:r>
          </w:p>
        </w:tc>
      </w:tr>
      <w:tr w:rsidR="004E73AA" w:rsidRPr="00DC1ED2" w14:paraId="2E48DAE3" w14:textId="77777777" w:rsidTr="00DD097C">
        <w:tc>
          <w:tcPr>
            <w:tcW w:w="5000" w:type="pct"/>
            <w:gridSpan w:val="4"/>
          </w:tcPr>
          <w:p w14:paraId="6BBF8B1D" w14:textId="77777777" w:rsidR="004E73AA" w:rsidRPr="00856D67" w:rsidRDefault="004E73AA" w:rsidP="00563467">
            <w:pPr>
              <w:pStyle w:val="TableContents"/>
              <w:spacing w:after="0" w:line="240" w:lineRule="auto"/>
              <w:rPr>
                <w:sz w:val="20"/>
                <w:szCs w:val="20"/>
                <w:lang w:val="fr-CA"/>
              </w:rPr>
            </w:pPr>
            <w:r w:rsidRPr="00856D67">
              <w:rPr>
                <w:rStyle w:val="Strong"/>
                <w:sz w:val="20"/>
                <w:szCs w:val="20"/>
                <w:lang w:val="fr-CA"/>
              </w:rPr>
              <w:t>Composante 1 : Cadre réglementaire et mécanisme de contrôle</w:t>
            </w:r>
          </w:p>
        </w:tc>
      </w:tr>
      <w:tr w:rsidR="0047745C" w:rsidRPr="006A2413" w14:paraId="0FA451D6" w14:textId="77777777" w:rsidTr="00DD097C">
        <w:tc>
          <w:tcPr>
            <w:tcW w:w="222" w:type="pct"/>
          </w:tcPr>
          <w:p w14:paraId="3C01F9FA" w14:textId="77777777" w:rsidR="0047745C" w:rsidRPr="006A2413" w:rsidRDefault="0047745C" w:rsidP="0047745C">
            <w:pPr>
              <w:pStyle w:val="TableContents"/>
              <w:spacing w:after="0" w:line="240" w:lineRule="auto"/>
              <w:jc w:val="center"/>
              <w:rPr>
                <w:sz w:val="20"/>
                <w:szCs w:val="20"/>
              </w:rPr>
            </w:pPr>
            <w:r w:rsidRPr="006A2413">
              <w:rPr>
                <w:sz w:val="20"/>
                <w:szCs w:val="20"/>
              </w:rPr>
              <w:t>1.1</w:t>
            </w:r>
          </w:p>
        </w:tc>
        <w:tc>
          <w:tcPr>
            <w:tcW w:w="3077" w:type="pct"/>
          </w:tcPr>
          <w:p w14:paraId="32DFB88C" w14:textId="77777777" w:rsidR="0047745C" w:rsidRPr="006A2413" w:rsidRDefault="0047745C" w:rsidP="0047745C">
            <w:pPr>
              <w:pStyle w:val="TableContents"/>
              <w:spacing w:after="0" w:line="240" w:lineRule="auto"/>
              <w:ind w:left="57" w:right="113"/>
              <w:rPr>
                <w:sz w:val="20"/>
                <w:szCs w:val="20"/>
              </w:rPr>
            </w:pPr>
            <w:r w:rsidRPr="006A2413">
              <w:rPr>
                <w:sz w:val="20"/>
                <w:szCs w:val="20"/>
              </w:rPr>
              <w:t>Appui réglementaire</w:t>
            </w:r>
          </w:p>
        </w:tc>
        <w:tc>
          <w:tcPr>
            <w:tcW w:w="826" w:type="pct"/>
          </w:tcPr>
          <w:p w14:paraId="4BB7ACB3" w14:textId="5A5C946F" w:rsidR="0047745C" w:rsidRPr="006A2413" w:rsidRDefault="0047745C" w:rsidP="00521F64">
            <w:pPr>
              <w:pStyle w:val="TableContents"/>
              <w:spacing w:after="0" w:line="240" w:lineRule="auto"/>
              <w:ind w:right="113"/>
              <w:jc w:val="right"/>
              <w:rPr>
                <w:sz w:val="20"/>
                <w:szCs w:val="20"/>
              </w:rPr>
            </w:pPr>
            <w:r w:rsidRPr="006A2413">
              <w:rPr>
                <w:rFonts w:asciiTheme="majorBidi" w:hAnsiTheme="majorBidi" w:cstheme="majorBidi"/>
                <w:color w:val="000000"/>
                <w:sz w:val="20"/>
                <w:szCs w:val="20"/>
              </w:rPr>
              <w:t>12 052</w:t>
            </w:r>
          </w:p>
        </w:tc>
        <w:tc>
          <w:tcPr>
            <w:tcW w:w="875" w:type="pct"/>
          </w:tcPr>
          <w:p w14:paraId="606920B3" w14:textId="0E16517F" w:rsidR="0047745C" w:rsidRPr="006A2413" w:rsidRDefault="0047745C" w:rsidP="00521F64">
            <w:pPr>
              <w:pStyle w:val="TableContents"/>
              <w:spacing w:after="0" w:line="240" w:lineRule="auto"/>
              <w:ind w:right="113"/>
              <w:jc w:val="right"/>
              <w:rPr>
                <w:sz w:val="20"/>
                <w:szCs w:val="20"/>
              </w:rPr>
            </w:pPr>
            <w:r w:rsidRPr="006A2413">
              <w:rPr>
                <w:sz w:val="20"/>
                <w:szCs w:val="20"/>
              </w:rPr>
              <w:t>12 052</w:t>
            </w:r>
          </w:p>
        </w:tc>
      </w:tr>
      <w:tr w:rsidR="004673FA" w:rsidRPr="006A2413" w14:paraId="7747D92A" w14:textId="77777777" w:rsidTr="00DD097C">
        <w:tc>
          <w:tcPr>
            <w:tcW w:w="222" w:type="pct"/>
          </w:tcPr>
          <w:p w14:paraId="61F7C621" w14:textId="5F246143" w:rsidR="004673FA" w:rsidRPr="006A2413" w:rsidRDefault="004673FA" w:rsidP="0047745C">
            <w:pPr>
              <w:pStyle w:val="TableContents"/>
              <w:spacing w:after="0" w:line="240" w:lineRule="auto"/>
              <w:jc w:val="center"/>
              <w:rPr>
                <w:sz w:val="20"/>
                <w:szCs w:val="20"/>
              </w:rPr>
            </w:pPr>
            <w:r w:rsidRPr="006A2413">
              <w:rPr>
                <w:sz w:val="20"/>
                <w:szCs w:val="20"/>
              </w:rPr>
              <w:t>1.</w:t>
            </w:r>
            <w:r w:rsidR="003D3ED4">
              <w:rPr>
                <w:sz w:val="20"/>
                <w:szCs w:val="20"/>
              </w:rPr>
              <w:t>2</w:t>
            </w:r>
          </w:p>
        </w:tc>
        <w:tc>
          <w:tcPr>
            <w:tcW w:w="3077" w:type="pct"/>
          </w:tcPr>
          <w:p w14:paraId="7978D027" w14:textId="5B202F17" w:rsidR="004673FA" w:rsidRPr="00856D67" w:rsidRDefault="00D6475C" w:rsidP="0047745C">
            <w:pPr>
              <w:pStyle w:val="TableContents"/>
              <w:spacing w:after="0" w:line="240" w:lineRule="auto"/>
              <w:ind w:left="57" w:right="113"/>
              <w:rPr>
                <w:sz w:val="20"/>
                <w:szCs w:val="20"/>
                <w:lang w:val="fr-CA"/>
              </w:rPr>
            </w:pPr>
            <w:r w:rsidRPr="00856D67">
              <w:rPr>
                <w:color w:val="000000"/>
                <w:sz w:val="20"/>
                <w:szCs w:val="20"/>
                <w:lang w:val="fr-CA"/>
              </w:rPr>
              <w:t xml:space="preserve">Évaluation nationale visant à élaborer une stratégie de gestion de la consommation </w:t>
            </w:r>
            <w:r w:rsidR="00DF4A2E" w:rsidRPr="00856D67">
              <w:rPr>
                <w:color w:val="000000"/>
                <w:sz w:val="20"/>
                <w:szCs w:val="20"/>
                <w:lang w:val="fr-CA"/>
              </w:rPr>
              <w:t>pendant la période de maintenance</w:t>
            </w:r>
          </w:p>
        </w:tc>
        <w:tc>
          <w:tcPr>
            <w:tcW w:w="826" w:type="pct"/>
          </w:tcPr>
          <w:p w14:paraId="2AD66526" w14:textId="06CB3526" w:rsidR="004673FA" w:rsidRPr="006A2413" w:rsidRDefault="00FD1EB7" w:rsidP="00521F64">
            <w:pPr>
              <w:pStyle w:val="TableContents"/>
              <w:spacing w:after="0" w:line="240" w:lineRule="auto"/>
              <w:ind w:right="113"/>
              <w:jc w:val="right"/>
              <w:rPr>
                <w:rFonts w:asciiTheme="majorBidi" w:hAnsiTheme="majorBidi" w:cstheme="majorBidi"/>
                <w:color w:val="000000"/>
                <w:sz w:val="20"/>
                <w:szCs w:val="20"/>
              </w:rPr>
            </w:pPr>
            <w:r w:rsidRPr="006A2413">
              <w:rPr>
                <w:rFonts w:asciiTheme="majorBidi" w:hAnsiTheme="majorBidi" w:cstheme="majorBidi"/>
                <w:color w:val="000000"/>
                <w:sz w:val="20"/>
                <w:szCs w:val="20"/>
              </w:rPr>
              <w:t>25 000</w:t>
            </w:r>
          </w:p>
        </w:tc>
        <w:tc>
          <w:tcPr>
            <w:tcW w:w="875" w:type="pct"/>
          </w:tcPr>
          <w:p w14:paraId="7DF33BBE" w14:textId="51F4FFAE" w:rsidR="004673FA" w:rsidRPr="006A2413" w:rsidRDefault="00AD1093" w:rsidP="00521F64">
            <w:pPr>
              <w:pStyle w:val="TableContents"/>
              <w:spacing w:after="0" w:line="240" w:lineRule="auto"/>
              <w:ind w:right="113"/>
              <w:jc w:val="right"/>
              <w:rPr>
                <w:sz w:val="20"/>
                <w:szCs w:val="20"/>
              </w:rPr>
            </w:pPr>
            <w:r w:rsidRPr="006A2413">
              <w:rPr>
                <w:sz w:val="20"/>
                <w:szCs w:val="20"/>
              </w:rPr>
              <w:t>-</w:t>
            </w:r>
          </w:p>
        </w:tc>
      </w:tr>
      <w:tr w:rsidR="0047745C" w:rsidRPr="006A2413" w14:paraId="7E82E238" w14:textId="77777777" w:rsidTr="00DD097C">
        <w:tc>
          <w:tcPr>
            <w:tcW w:w="222" w:type="pct"/>
          </w:tcPr>
          <w:p w14:paraId="2DE44AB9" w14:textId="06F11122" w:rsidR="0047745C" w:rsidRPr="006A2413" w:rsidRDefault="0047745C" w:rsidP="0047745C">
            <w:pPr>
              <w:pStyle w:val="TableContents"/>
              <w:spacing w:after="0" w:line="240" w:lineRule="auto"/>
              <w:jc w:val="center"/>
              <w:rPr>
                <w:sz w:val="20"/>
                <w:szCs w:val="20"/>
              </w:rPr>
            </w:pPr>
            <w:r w:rsidRPr="006A2413">
              <w:rPr>
                <w:sz w:val="20"/>
                <w:szCs w:val="20"/>
              </w:rPr>
              <w:t>1.</w:t>
            </w:r>
            <w:r w:rsidR="004673FA" w:rsidRPr="006A2413">
              <w:rPr>
                <w:sz w:val="20"/>
                <w:szCs w:val="20"/>
              </w:rPr>
              <w:t>3</w:t>
            </w:r>
          </w:p>
        </w:tc>
        <w:tc>
          <w:tcPr>
            <w:tcW w:w="3077" w:type="pct"/>
          </w:tcPr>
          <w:p w14:paraId="2A1355BA" w14:textId="77777777" w:rsidR="0047745C" w:rsidRPr="00856D67" w:rsidRDefault="0047745C" w:rsidP="0047745C">
            <w:pPr>
              <w:pStyle w:val="TableContents"/>
              <w:spacing w:after="0" w:line="240" w:lineRule="auto"/>
              <w:ind w:left="57" w:right="113"/>
              <w:rPr>
                <w:sz w:val="20"/>
                <w:szCs w:val="20"/>
                <w:lang w:val="fr-CA"/>
              </w:rPr>
            </w:pPr>
            <w:r w:rsidRPr="00856D67">
              <w:rPr>
                <w:sz w:val="20"/>
                <w:szCs w:val="20"/>
                <w:lang w:val="fr-CA"/>
              </w:rPr>
              <w:t>Fourniture d'identifiants aux bureaux des douanes</w:t>
            </w:r>
          </w:p>
        </w:tc>
        <w:tc>
          <w:tcPr>
            <w:tcW w:w="826" w:type="pct"/>
          </w:tcPr>
          <w:p w14:paraId="42CC9517" w14:textId="3793ADF1" w:rsidR="0047745C" w:rsidRPr="006A2413" w:rsidRDefault="00B16733" w:rsidP="00521F64">
            <w:pPr>
              <w:pStyle w:val="TableContents"/>
              <w:spacing w:after="0" w:line="240" w:lineRule="auto"/>
              <w:ind w:right="113"/>
              <w:jc w:val="right"/>
              <w:rPr>
                <w:sz w:val="20"/>
                <w:szCs w:val="20"/>
              </w:rPr>
            </w:pPr>
            <w:r w:rsidRPr="006A2413">
              <w:rPr>
                <w:rFonts w:asciiTheme="majorBidi" w:hAnsiTheme="majorBidi" w:cstheme="majorBidi"/>
                <w:color w:val="000000"/>
                <w:sz w:val="20"/>
                <w:szCs w:val="20"/>
              </w:rPr>
              <w:t>36</w:t>
            </w:r>
            <w:r w:rsidR="0047745C" w:rsidRPr="006A2413">
              <w:rPr>
                <w:rFonts w:asciiTheme="majorBidi" w:hAnsiTheme="majorBidi" w:cstheme="majorBidi"/>
                <w:color w:val="000000"/>
                <w:sz w:val="20"/>
                <w:szCs w:val="20"/>
              </w:rPr>
              <w:t xml:space="preserve"> 000</w:t>
            </w:r>
          </w:p>
        </w:tc>
        <w:tc>
          <w:tcPr>
            <w:tcW w:w="875" w:type="pct"/>
          </w:tcPr>
          <w:p w14:paraId="3D806900" w14:textId="23EDDEA4" w:rsidR="0047745C" w:rsidRPr="006A2413" w:rsidRDefault="0047745C" w:rsidP="00521F64">
            <w:pPr>
              <w:pStyle w:val="TableContents"/>
              <w:spacing w:after="0" w:line="240" w:lineRule="auto"/>
              <w:ind w:right="113"/>
              <w:jc w:val="right"/>
              <w:rPr>
                <w:sz w:val="20"/>
                <w:szCs w:val="20"/>
              </w:rPr>
            </w:pPr>
            <w:r w:rsidRPr="006A2413">
              <w:rPr>
                <w:sz w:val="20"/>
                <w:szCs w:val="20"/>
              </w:rPr>
              <w:t>36 000</w:t>
            </w:r>
          </w:p>
        </w:tc>
      </w:tr>
      <w:tr w:rsidR="0047745C" w:rsidRPr="006A2413" w14:paraId="0C47B263" w14:textId="77777777" w:rsidTr="00DD097C">
        <w:tc>
          <w:tcPr>
            <w:tcW w:w="222" w:type="pct"/>
          </w:tcPr>
          <w:p w14:paraId="7E2D8CDB" w14:textId="705B00AA" w:rsidR="0047745C" w:rsidRPr="006A2413" w:rsidRDefault="0047745C" w:rsidP="0047745C">
            <w:pPr>
              <w:pStyle w:val="TableContents"/>
              <w:spacing w:after="0" w:line="240" w:lineRule="auto"/>
              <w:jc w:val="center"/>
              <w:rPr>
                <w:sz w:val="20"/>
                <w:szCs w:val="20"/>
              </w:rPr>
            </w:pPr>
            <w:r w:rsidRPr="006A2413">
              <w:rPr>
                <w:sz w:val="20"/>
                <w:szCs w:val="20"/>
              </w:rPr>
              <w:t>1</w:t>
            </w:r>
            <w:r w:rsidR="003D3ED4">
              <w:rPr>
                <w:sz w:val="20"/>
                <w:szCs w:val="20"/>
              </w:rPr>
              <w:t>.4</w:t>
            </w:r>
          </w:p>
        </w:tc>
        <w:tc>
          <w:tcPr>
            <w:tcW w:w="3077" w:type="pct"/>
          </w:tcPr>
          <w:p w14:paraId="348199FB" w14:textId="77777777" w:rsidR="0047745C" w:rsidRPr="00856D67" w:rsidRDefault="0047745C" w:rsidP="0047745C">
            <w:pPr>
              <w:pStyle w:val="TableContents"/>
              <w:spacing w:after="0" w:line="240" w:lineRule="auto"/>
              <w:ind w:left="57" w:right="113"/>
              <w:rPr>
                <w:sz w:val="20"/>
                <w:szCs w:val="20"/>
                <w:lang w:val="fr-CA"/>
              </w:rPr>
            </w:pPr>
            <w:r w:rsidRPr="00856D67">
              <w:rPr>
                <w:sz w:val="20"/>
                <w:szCs w:val="20"/>
                <w:lang w:val="fr-CA"/>
              </w:rPr>
              <w:t>Formation des agents du bureau des douanes</w:t>
            </w:r>
          </w:p>
        </w:tc>
        <w:tc>
          <w:tcPr>
            <w:tcW w:w="826" w:type="pct"/>
          </w:tcPr>
          <w:p w14:paraId="6AFD05BA" w14:textId="4DEE29CC" w:rsidR="0047745C" w:rsidRPr="006A2413" w:rsidRDefault="006D11C0" w:rsidP="00521F64">
            <w:pPr>
              <w:pStyle w:val="TableContents"/>
              <w:spacing w:after="0" w:line="240" w:lineRule="auto"/>
              <w:ind w:right="113"/>
              <w:jc w:val="right"/>
              <w:rPr>
                <w:sz w:val="20"/>
                <w:szCs w:val="20"/>
              </w:rPr>
            </w:pPr>
            <w:r w:rsidRPr="006A2413">
              <w:rPr>
                <w:rFonts w:asciiTheme="majorBidi" w:hAnsiTheme="majorBidi" w:cstheme="majorBidi"/>
                <w:color w:val="000000"/>
                <w:sz w:val="20"/>
                <w:szCs w:val="20"/>
              </w:rPr>
              <w:t>25</w:t>
            </w:r>
            <w:r w:rsidR="0047745C" w:rsidRPr="006A2413">
              <w:rPr>
                <w:rFonts w:asciiTheme="majorBidi" w:hAnsiTheme="majorBidi" w:cstheme="majorBidi"/>
                <w:color w:val="000000"/>
                <w:sz w:val="20"/>
                <w:szCs w:val="20"/>
              </w:rPr>
              <w:t xml:space="preserve"> 000</w:t>
            </w:r>
          </w:p>
        </w:tc>
        <w:tc>
          <w:tcPr>
            <w:tcW w:w="875" w:type="pct"/>
          </w:tcPr>
          <w:p w14:paraId="07D19EB8" w14:textId="7659B1E8" w:rsidR="0047745C" w:rsidRPr="006A2413" w:rsidRDefault="0047745C" w:rsidP="00521F64">
            <w:pPr>
              <w:pStyle w:val="TableContents"/>
              <w:spacing w:after="0" w:line="240" w:lineRule="auto"/>
              <w:ind w:right="113"/>
              <w:jc w:val="right"/>
              <w:rPr>
                <w:sz w:val="20"/>
                <w:szCs w:val="20"/>
              </w:rPr>
            </w:pPr>
            <w:r w:rsidRPr="006A2413">
              <w:rPr>
                <w:sz w:val="20"/>
                <w:szCs w:val="20"/>
              </w:rPr>
              <w:t>25 000</w:t>
            </w:r>
          </w:p>
        </w:tc>
      </w:tr>
      <w:tr w:rsidR="0047745C" w:rsidRPr="006A2413" w14:paraId="32478261" w14:textId="77777777" w:rsidTr="00DD097C">
        <w:tc>
          <w:tcPr>
            <w:tcW w:w="3299" w:type="pct"/>
            <w:gridSpan w:val="2"/>
          </w:tcPr>
          <w:p w14:paraId="35932AD3" w14:textId="77777777" w:rsidR="0047745C" w:rsidRPr="006A2413" w:rsidRDefault="0047745C" w:rsidP="0047745C">
            <w:pPr>
              <w:pStyle w:val="TableContents"/>
              <w:spacing w:after="0" w:line="240" w:lineRule="auto"/>
              <w:rPr>
                <w:b/>
                <w:bCs/>
                <w:sz w:val="20"/>
                <w:szCs w:val="20"/>
              </w:rPr>
            </w:pPr>
            <w:r w:rsidRPr="006A2413">
              <w:rPr>
                <w:b/>
                <w:bCs/>
                <w:sz w:val="20"/>
                <w:szCs w:val="20"/>
              </w:rPr>
              <w:t>Total partiel</w:t>
            </w:r>
          </w:p>
        </w:tc>
        <w:tc>
          <w:tcPr>
            <w:tcW w:w="826" w:type="pct"/>
          </w:tcPr>
          <w:p w14:paraId="69DEB698" w14:textId="6F998F3F" w:rsidR="0047745C" w:rsidRPr="006A2413" w:rsidRDefault="00AD1093" w:rsidP="00521F64">
            <w:pPr>
              <w:pStyle w:val="TableContents"/>
              <w:spacing w:after="0" w:line="240" w:lineRule="auto"/>
              <w:ind w:right="113"/>
              <w:jc w:val="right"/>
              <w:rPr>
                <w:sz w:val="20"/>
                <w:szCs w:val="20"/>
              </w:rPr>
            </w:pPr>
            <w:r w:rsidRPr="006A2413">
              <w:rPr>
                <w:rFonts w:asciiTheme="majorBidi" w:hAnsiTheme="majorBidi" w:cstheme="majorBidi"/>
                <w:b/>
                <w:bCs/>
                <w:sz w:val="20"/>
                <w:szCs w:val="20"/>
              </w:rPr>
              <w:t>98 052</w:t>
            </w:r>
          </w:p>
        </w:tc>
        <w:tc>
          <w:tcPr>
            <w:tcW w:w="875" w:type="pct"/>
          </w:tcPr>
          <w:p w14:paraId="200FCC2C" w14:textId="4439EDEC" w:rsidR="0047745C" w:rsidRPr="006A2413" w:rsidRDefault="0063499D" w:rsidP="00521F64">
            <w:pPr>
              <w:pStyle w:val="TableContents"/>
              <w:spacing w:after="0" w:line="240" w:lineRule="auto"/>
              <w:ind w:right="113"/>
              <w:jc w:val="right"/>
              <w:rPr>
                <w:sz w:val="20"/>
                <w:szCs w:val="20"/>
              </w:rPr>
            </w:pPr>
            <w:r w:rsidRPr="006A2413">
              <w:rPr>
                <w:rStyle w:val="Strong"/>
                <w:iCs/>
              </w:rPr>
              <w:fldChar w:fldCharType="begin"/>
            </w:r>
            <w:r w:rsidRPr="006A2413">
              <w:rPr>
                <w:rStyle w:val="Strong"/>
                <w:iCs/>
              </w:rPr>
              <w:instrText xml:space="preserve"> =SUM(ABOVE) </w:instrText>
            </w:r>
            <w:r w:rsidRPr="006A2413">
              <w:rPr>
                <w:rStyle w:val="Strong"/>
                <w:iCs/>
              </w:rPr>
              <w:fldChar w:fldCharType="separate"/>
            </w:r>
            <w:r w:rsidRPr="006A2413">
              <w:rPr>
                <w:rStyle w:val="Strong"/>
                <w:iCs/>
              </w:rPr>
              <w:t>73</w:t>
            </w:r>
            <w:r w:rsidRPr="006A2413">
              <w:rPr>
                <w:rStyle w:val="Strong"/>
                <w:iCs/>
                <w:noProof/>
              </w:rPr>
              <w:t>,052</w:t>
            </w:r>
            <w:r w:rsidRPr="006A2413">
              <w:rPr>
                <w:rStyle w:val="Strong"/>
                <w:iCs/>
              </w:rPr>
              <w:fldChar w:fldCharType="end"/>
            </w:r>
          </w:p>
        </w:tc>
      </w:tr>
      <w:tr w:rsidR="0047745C" w:rsidRPr="00DC1ED2" w14:paraId="45589685" w14:textId="77777777" w:rsidTr="00DD097C">
        <w:tc>
          <w:tcPr>
            <w:tcW w:w="5000" w:type="pct"/>
            <w:gridSpan w:val="4"/>
          </w:tcPr>
          <w:p w14:paraId="00692D13" w14:textId="785F961A" w:rsidR="0047745C" w:rsidRPr="00856D67" w:rsidRDefault="0047745C" w:rsidP="0047745C">
            <w:pPr>
              <w:pStyle w:val="TableContents"/>
              <w:spacing w:after="0" w:line="240" w:lineRule="auto"/>
              <w:rPr>
                <w:sz w:val="20"/>
                <w:szCs w:val="20"/>
                <w:lang w:val="fr-CA"/>
              </w:rPr>
            </w:pPr>
            <w:r w:rsidRPr="00856D67">
              <w:rPr>
                <w:rStyle w:val="Strong"/>
                <w:sz w:val="20"/>
                <w:szCs w:val="20"/>
                <w:lang w:val="fr-CA"/>
              </w:rPr>
              <w:t>Volet 2 : Renforcement de la capacité du secteur RAC</w:t>
            </w:r>
          </w:p>
        </w:tc>
      </w:tr>
      <w:tr w:rsidR="0047745C" w:rsidRPr="006A2413" w14:paraId="7ECDCCD5" w14:textId="77777777" w:rsidTr="00DD097C">
        <w:tc>
          <w:tcPr>
            <w:tcW w:w="222" w:type="pct"/>
          </w:tcPr>
          <w:p w14:paraId="72933BD0" w14:textId="77777777" w:rsidR="0047745C" w:rsidRPr="006A2413" w:rsidRDefault="0047745C" w:rsidP="0047745C">
            <w:pPr>
              <w:pStyle w:val="TableContents"/>
              <w:spacing w:after="0" w:line="240" w:lineRule="auto"/>
              <w:jc w:val="center"/>
              <w:rPr>
                <w:sz w:val="20"/>
                <w:szCs w:val="20"/>
              </w:rPr>
            </w:pPr>
            <w:r w:rsidRPr="006A2413">
              <w:rPr>
                <w:sz w:val="20"/>
                <w:szCs w:val="20"/>
              </w:rPr>
              <w:t>2.1</w:t>
            </w:r>
          </w:p>
        </w:tc>
        <w:tc>
          <w:tcPr>
            <w:tcW w:w="3077" w:type="pct"/>
          </w:tcPr>
          <w:p w14:paraId="156A900E" w14:textId="77777777" w:rsidR="0047745C" w:rsidRPr="00856D67" w:rsidRDefault="0047745C" w:rsidP="0047745C">
            <w:pPr>
              <w:pStyle w:val="TableContents"/>
              <w:spacing w:after="0" w:line="240" w:lineRule="auto"/>
              <w:ind w:right="57"/>
              <w:rPr>
                <w:sz w:val="20"/>
                <w:szCs w:val="20"/>
                <w:lang w:val="fr-CA"/>
              </w:rPr>
            </w:pPr>
            <w:r w:rsidRPr="00856D67">
              <w:rPr>
                <w:sz w:val="20"/>
                <w:szCs w:val="20"/>
                <w:lang w:val="fr-CA"/>
              </w:rPr>
              <w:t>Fourniture d'équipements et d'outils aux instituts de formation RAC</w:t>
            </w:r>
          </w:p>
        </w:tc>
        <w:tc>
          <w:tcPr>
            <w:tcW w:w="826" w:type="pct"/>
          </w:tcPr>
          <w:p w14:paraId="3425155F" w14:textId="5F4656CB" w:rsidR="0047745C" w:rsidRPr="006A2413" w:rsidRDefault="00BE54E4" w:rsidP="00521F64">
            <w:pPr>
              <w:pStyle w:val="TableContents"/>
              <w:spacing w:after="0" w:line="240" w:lineRule="auto"/>
              <w:ind w:right="113"/>
              <w:jc w:val="right"/>
              <w:rPr>
                <w:sz w:val="20"/>
                <w:szCs w:val="20"/>
              </w:rPr>
            </w:pPr>
            <w:r w:rsidRPr="006A2413">
              <w:rPr>
                <w:color w:val="000000"/>
                <w:sz w:val="20"/>
                <w:szCs w:val="20"/>
              </w:rPr>
              <w:t>150 000</w:t>
            </w:r>
          </w:p>
        </w:tc>
        <w:tc>
          <w:tcPr>
            <w:tcW w:w="875" w:type="pct"/>
          </w:tcPr>
          <w:p w14:paraId="0DB19E67" w14:textId="56D513CD" w:rsidR="0047745C" w:rsidRPr="006A2413" w:rsidRDefault="0047745C" w:rsidP="0047745C">
            <w:pPr>
              <w:pStyle w:val="TableContents"/>
              <w:spacing w:after="0" w:line="240" w:lineRule="auto"/>
              <w:ind w:right="113"/>
              <w:jc w:val="right"/>
              <w:rPr>
                <w:sz w:val="20"/>
                <w:szCs w:val="20"/>
              </w:rPr>
            </w:pPr>
            <w:r w:rsidRPr="006A2413">
              <w:rPr>
                <w:sz w:val="20"/>
                <w:szCs w:val="20"/>
              </w:rPr>
              <w:t>150 000</w:t>
            </w:r>
          </w:p>
        </w:tc>
      </w:tr>
      <w:tr w:rsidR="0047745C" w:rsidRPr="006A2413" w14:paraId="7203AB97" w14:textId="77777777" w:rsidTr="00DD097C">
        <w:tc>
          <w:tcPr>
            <w:tcW w:w="222" w:type="pct"/>
          </w:tcPr>
          <w:p w14:paraId="38380F4D" w14:textId="2DD55944" w:rsidR="0047745C" w:rsidRPr="006A2413" w:rsidRDefault="0047745C" w:rsidP="0047745C">
            <w:pPr>
              <w:pStyle w:val="TableContents"/>
              <w:spacing w:after="0" w:line="240" w:lineRule="auto"/>
              <w:jc w:val="center"/>
              <w:rPr>
                <w:sz w:val="20"/>
                <w:szCs w:val="20"/>
              </w:rPr>
            </w:pPr>
            <w:r w:rsidRPr="006A2413">
              <w:rPr>
                <w:sz w:val="20"/>
                <w:szCs w:val="20"/>
              </w:rPr>
              <w:t>2</w:t>
            </w:r>
            <w:r w:rsidR="003D3ED4">
              <w:rPr>
                <w:sz w:val="20"/>
                <w:szCs w:val="20"/>
              </w:rPr>
              <w:t>.2</w:t>
            </w:r>
          </w:p>
        </w:tc>
        <w:tc>
          <w:tcPr>
            <w:tcW w:w="3077" w:type="pct"/>
          </w:tcPr>
          <w:p w14:paraId="59AFC3A1" w14:textId="77777777" w:rsidR="0047745C" w:rsidRPr="006A2413" w:rsidRDefault="0047745C" w:rsidP="0047745C">
            <w:pPr>
              <w:pStyle w:val="TableContents"/>
              <w:spacing w:after="0" w:line="240" w:lineRule="auto"/>
              <w:ind w:right="57"/>
              <w:rPr>
                <w:sz w:val="20"/>
                <w:szCs w:val="20"/>
              </w:rPr>
            </w:pPr>
            <w:r w:rsidRPr="006A2413">
              <w:rPr>
                <w:sz w:val="20"/>
                <w:szCs w:val="20"/>
              </w:rPr>
              <w:t>Formation des formateurs</w:t>
            </w:r>
          </w:p>
        </w:tc>
        <w:tc>
          <w:tcPr>
            <w:tcW w:w="826" w:type="pct"/>
          </w:tcPr>
          <w:p w14:paraId="46F0DC57" w14:textId="10531B65" w:rsidR="0047745C" w:rsidRPr="006A2413" w:rsidRDefault="00BE54E4" w:rsidP="00521F64">
            <w:pPr>
              <w:pStyle w:val="TableContents"/>
              <w:spacing w:after="0" w:line="240" w:lineRule="auto"/>
              <w:ind w:right="113"/>
              <w:jc w:val="right"/>
              <w:rPr>
                <w:sz w:val="20"/>
                <w:szCs w:val="20"/>
              </w:rPr>
            </w:pPr>
            <w:r w:rsidRPr="006A2413">
              <w:rPr>
                <w:sz w:val="20"/>
                <w:szCs w:val="20"/>
              </w:rPr>
              <w:t>56 100</w:t>
            </w:r>
          </w:p>
        </w:tc>
        <w:tc>
          <w:tcPr>
            <w:tcW w:w="875" w:type="pct"/>
          </w:tcPr>
          <w:p w14:paraId="2141E22E" w14:textId="1F2772FB" w:rsidR="0047745C" w:rsidRPr="006A2413" w:rsidRDefault="0047745C" w:rsidP="0047745C">
            <w:pPr>
              <w:pStyle w:val="TableContents"/>
              <w:spacing w:after="0" w:line="240" w:lineRule="auto"/>
              <w:ind w:right="113"/>
              <w:jc w:val="right"/>
              <w:rPr>
                <w:sz w:val="20"/>
                <w:szCs w:val="20"/>
              </w:rPr>
            </w:pPr>
            <w:r w:rsidRPr="006A2413">
              <w:rPr>
                <w:sz w:val="20"/>
                <w:szCs w:val="20"/>
              </w:rPr>
              <w:t>56 100</w:t>
            </w:r>
          </w:p>
        </w:tc>
      </w:tr>
      <w:tr w:rsidR="0047745C" w:rsidRPr="006A2413" w14:paraId="463BB4DE" w14:textId="77777777" w:rsidTr="00DD097C">
        <w:tc>
          <w:tcPr>
            <w:tcW w:w="222" w:type="pct"/>
          </w:tcPr>
          <w:p w14:paraId="11DABAE4" w14:textId="77777777" w:rsidR="0047745C" w:rsidRPr="006A2413" w:rsidRDefault="0047745C" w:rsidP="0047745C">
            <w:pPr>
              <w:pStyle w:val="TableContents"/>
              <w:spacing w:after="0" w:line="240" w:lineRule="auto"/>
              <w:jc w:val="center"/>
              <w:rPr>
                <w:sz w:val="20"/>
                <w:szCs w:val="20"/>
              </w:rPr>
            </w:pPr>
            <w:r w:rsidRPr="006A2413">
              <w:rPr>
                <w:sz w:val="20"/>
                <w:szCs w:val="20"/>
              </w:rPr>
              <w:t>2.3</w:t>
            </w:r>
          </w:p>
        </w:tc>
        <w:tc>
          <w:tcPr>
            <w:tcW w:w="3077" w:type="pct"/>
          </w:tcPr>
          <w:p w14:paraId="0F407A33" w14:textId="77777777" w:rsidR="0047745C" w:rsidRPr="00856D67" w:rsidRDefault="0047745C" w:rsidP="0047745C">
            <w:pPr>
              <w:pStyle w:val="TableContents"/>
              <w:spacing w:after="0" w:line="240" w:lineRule="auto"/>
              <w:ind w:right="57"/>
              <w:rPr>
                <w:sz w:val="20"/>
                <w:szCs w:val="20"/>
                <w:lang w:val="fr-CA"/>
              </w:rPr>
            </w:pPr>
            <w:r w:rsidRPr="00856D67">
              <w:rPr>
                <w:sz w:val="20"/>
                <w:szCs w:val="20"/>
                <w:lang w:val="fr-CA"/>
              </w:rPr>
              <w:t>Formation de techniciens en réfrigération et climatisation :</w:t>
            </w:r>
          </w:p>
        </w:tc>
        <w:tc>
          <w:tcPr>
            <w:tcW w:w="826" w:type="pct"/>
          </w:tcPr>
          <w:p w14:paraId="379CA0F0" w14:textId="711E8099" w:rsidR="0047745C" w:rsidRPr="006A2413" w:rsidRDefault="00A410BA" w:rsidP="00521F64">
            <w:pPr>
              <w:pStyle w:val="TableContents"/>
              <w:spacing w:after="0" w:line="240" w:lineRule="auto"/>
              <w:ind w:right="113"/>
              <w:jc w:val="right"/>
              <w:rPr>
                <w:sz w:val="20"/>
                <w:szCs w:val="20"/>
              </w:rPr>
            </w:pPr>
            <w:r w:rsidRPr="006A2413">
              <w:rPr>
                <w:color w:val="000000"/>
                <w:sz w:val="20"/>
                <w:szCs w:val="20"/>
              </w:rPr>
              <w:t>175 000</w:t>
            </w:r>
          </w:p>
        </w:tc>
        <w:tc>
          <w:tcPr>
            <w:tcW w:w="875" w:type="pct"/>
          </w:tcPr>
          <w:p w14:paraId="0ED6E9B0" w14:textId="2EF30339" w:rsidR="0047745C" w:rsidRPr="006A2413" w:rsidRDefault="00B05E90" w:rsidP="0047745C">
            <w:pPr>
              <w:pStyle w:val="TableContents"/>
              <w:spacing w:after="0" w:line="240" w:lineRule="auto"/>
              <w:ind w:right="113"/>
              <w:jc w:val="right"/>
              <w:rPr>
                <w:sz w:val="20"/>
                <w:szCs w:val="20"/>
              </w:rPr>
            </w:pPr>
            <w:r w:rsidRPr="006A2413">
              <w:rPr>
                <w:sz w:val="20"/>
                <w:szCs w:val="20"/>
              </w:rPr>
              <w:t>88</w:t>
            </w:r>
            <w:r w:rsidR="0047745C" w:rsidRPr="006A2413">
              <w:rPr>
                <w:sz w:val="20"/>
                <w:szCs w:val="20"/>
              </w:rPr>
              <w:t xml:space="preserve"> 000</w:t>
            </w:r>
          </w:p>
        </w:tc>
      </w:tr>
      <w:tr w:rsidR="0047745C" w:rsidRPr="006A2413" w14:paraId="1880E828" w14:textId="77777777" w:rsidTr="00DD097C">
        <w:tc>
          <w:tcPr>
            <w:tcW w:w="222" w:type="pct"/>
          </w:tcPr>
          <w:p w14:paraId="7B967466" w14:textId="77777777" w:rsidR="0047745C" w:rsidRPr="006A2413" w:rsidRDefault="0047745C" w:rsidP="0047745C">
            <w:pPr>
              <w:pStyle w:val="TableContents"/>
              <w:spacing w:after="0" w:line="240" w:lineRule="auto"/>
              <w:jc w:val="center"/>
              <w:rPr>
                <w:sz w:val="20"/>
                <w:szCs w:val="20"/>
              </w:rPr>
            </w:pPr>
            <w:r w:rsidRPr="006A2413">
              <w:rPr>
                <w:sz w:val="20"/>
                <w:szCs w:val="20"/>
              </w:rPr>
              <w:t>2.4</w:t>
            </w:r>
          </w:p>
        </w:tc>
        <w:tc>
          <w:tcPr>
            <w:tcW w:w="3077" w:type="pct"/>
          </w:tcPr>
          <w:p w14:paraId="55FC5F65" w14:textId="4AF589E3" w:rsidR="0047745C" w:rsidRPr="00856D67" w:rsidRDefault="0047745C" w:rsidP="0047745C">
            <w:pPr>
              <w:pStyle w:val="TableContents"/>
              <w:spacing w:after="0" w:line="240" w:lineRule="auto"/>
              <w:ind w:left="57" w:right="113"/>
              <w:rPr>
                <w:sz w:val="20"/>
                <w:szCs w:val="20"/>
                <w:lang w:val="fr-CA"/>
              </w:rPr>
            </w:pPr>
            <w:r w:rsidRPr="00856D67">
              <w:rPr>
                <w:sz w:val="20"/>
                <w:szCs w:val="20"/>
                <w:lang w:val="fr-CA"/>
              </w:rPr>
              <w:t xml:space="preserve">Fourniture d'équipements et d'outils aux entreprises d'entretien RAC </w:t>
            </w:r>
          </w:p>
        </w:tc>
        <w:tc>
          <w:tcPr>
            <w:tcW w:w="826" w:type="pct"/>
          </w:tcPr>
          <w:p w14:paraId="4DE486B9" w14:textId="0947FDA4" w:rsidR="0047745C" w:rsidRPr="006A2413" w:rsidRDefault="00DF61EA" w:rsidP="00521F64">
            <w:pPr>
              <w:pStyle w:val="TableContents"/>
              <w:spacing w:after="0" w:line="240" w:lineRule="auto"/>
              <w:ind w:right="113"/>
              <w:jc w:val="right"/>
              <w:rPr>
                <w:sz w:val="20"/>
                <w:szCs w:val="20"/>
              </w:rPr>
            </w:pPr>
            <w:r w:rsidRPr="006A2413">
              <w:rPr>
                <w:color w:val="000000"/>
                <w:sz w:val="20"/>
                <w:szCs w:val="20"/>
              </w:rPr>
              <w:t>154 000</w:t>
            </w:r>
          </w:p>
        </w:tc>
        <w:tc>
          <w:tcPr>
            <w:tcW w:w="875" w:type="pct"/>
          </w:tcPr>
          <w:p w14:paraId="531149A9" w14:textId="5E5C8BCB" w:rsidR="0047745C" w:rsidRPr="006A2413" w:rsidRDefault="0047745C" w:rsidP="0047745C">
            <w:pPr>
              <w:pStyle w:val="TableContents"/>
              <w:spacing w:after="0" w:line="240" w:lineRule="auto"/>
              <w:ind w:right="113"/>
              <w:jc w:val="right"/>
              <w:rPr>
                <w:sz w:val="20"/>
                <w:szCs w:val="20"/>
              </w:rPr>
            </w:pPr>
            <w:r w:rsidRPr="006A2413">
              <w:rPr>
                <w:sz w:val="20"/>
                <w:szCs w:val="20"/>
              </w:rPr>
              <w:t>154 000</w:t>
            </w:r>
          </w:p>
        </w:tc>
      </w:tr>
      <w:tr w:rsidR="0047745C" w:rsidRPr="006A2413" w14:paraId="0CECC25C" w14:textId="77777777" w:rsidTr="00DD097C">
        <w:tc>
          <w:tcPr>
            <w:tcW w:w="222" w:type="pct"/>
          </w:tcPr>
          <w:p w14:paraId="2456FCEE" w14:textId="77777777" w:rsidR="0047745C" w:rsidRPr="006A2413" w:rsidRDefault="0047745C" w:rsidP="0047745C">
            <w:pPr>
              <w:pStyle w:val="TableContents"/>
              <w:spacing w:after="0" w:line="240" w:lineRule="auto"/>
              <w:jc w:val="center"/>
              <w:rPr>
                <w:sz w:val="20"/>
                <w:szCs w:val="20"/>
              </w:rPr>
            </w:pPr>
            <w:r w:rsidRPr="006A2413">
              <w:rPr>
                <w:sz w:val="20"/>
                <w:szCs w:val="20"/>
              </w:rPr>
              <w:t>2.5</w:t>
            </w:r>
          </w:p>
        </w:tc>
        <w:tc>
          <w:tcPr>
            <w:tcW w:w="3077" w:type="pct"/>
          </w:tcPr>
          <w:p w14:paraId="38320B5B" w14:textId="77777777" w:rsidR="0047745C" w:rsidRPr="00856D67" w:rsidRDefault="0047745C" w:rsidP="0047745C">
            <w:pPr>
              <w:pStyle w:val="TableContents"/>
              <w:spacing w:after="0" w:line="240" w:lineRule="auto"/>
              <w:ind w:left="57" w:right="113"/>
              <w:rPr>
                <w:sz w:val="20"/>
                <w:szCs w:val="20"/>
                <w:lang w:val="fr-CA"/>
              </w:rPr>
            </w:pPr>
            <w:r w:rsidRPr="00856D67">
              <w:rPr>
                <w:sz w:val="20"/>
                <w:szCs w:val="20"/>
                <w:lang w:val="fr-CA"/>
              </w:rPr>
              <w:t>Mise en service et équipement du centre RRR</w:t>
            </w:r>
          </w:p>
        </w:tc>
        <w:tc>
          <w:tcPr>
            <w:tcW w:w="826" w:type="pct"/>
          </w:tcPr>
          <w:p w14:paraId="72EA742D" w14:textId="732BC197" w:rsidR="0047745C" w:rsidRPr="006A2413" w:rsidRDefault="00DF61EA" w:rsidP="00521F64">
            <w:pPr>
              <w:pStyle w:val="TableContents"/>
              <w:spacing w:after="0" w:line="240" w:lineRule="auto"/>
              <w:ind w:right="113"/>
              <w:jc w:val="right"/>
              <w:rPr>
                <w:sz w:val="20"/>
                <w:szCs w:val="20"/>
              </w:rPr>
            </w:pPr>
            <w:r w:rsidRPr="006A2413">
              <w:rPr>
                <w:sz w:val="20"/>
                <w:szCs w:val="20"/>
              </w:rPr>
              <w:t>150 000</w:t>
            </w:r>
          </w:p>
        </w:tc>
        <w:tc>
          <w:tcPr>
            <w:tcW w:w="875" w:type="pct"/>
          </w:tcPr>
          <w:p w14:paraId="2777E58D" w14:textId="07C878FB" w:rsidR="0047745C" w:rsidRPr="006A2413" w:rsidRDefault="0047745C" w:rsidP="0047745C">
            <w:pPr>
              <w:pStyle w:val="TableContents"/>
              <w:spacing w:after="0" w:line="240" w:lineRule="auto"/>
              <w:ind w:right="113"/>
              <w:jc w:val="right"/>
              <w:rPr>
                <w:sz w:val="20"/>
                <w:szCs w:val="20"/>
              </w:rPr>
            </w:pPr>
            <w:r w:rsidRPr="006A2413">
              <w:rPr>
                <w:sz w:val="20"/>
                <w:szCs w:val="20"/>
              </w:rPr>
              <w:t>150 000</w:t>
            </w:r>
          </w:p>
        </w:tc>
      </w:tr>
      <w:tr w:rsidR="0047745C" w:rsidRPr="006A2413" w14:paraId="73CED5DE" w14:textId="77777777" w:rsidTr="00DD097C">
        <w:tc>
          <w:tcPr>
            <w:tcW w:w="222" w:type="pct"/>
          </w:tcPr>
          <w:p w14:paraId="71E8F5C5" w14:textId="6CC8FBC4" w:rsidR="0047745C" w:rsidRPr="006A2413" w:rsidRDefault="0047745C" w:rsidP="0047745C">
            <w:pPr>
              <w:pStyle w:val="TableContents"/>
              <w:spacing w:after="0" w:line="240" w:lineRule="auto"/>
              <w:jc w:val="center"/>
              <w:rPr>
                <w:sz w:val="20"/>
                <w:szCs w:val="20"/>
              </w:rPr>
            </w:pPr>
            <w:r w:rsidRPr="006A2413">
              <w:rPr>
                <w:sz w:val="20"/>
                <w:szCs w:val="20"/>
              </w:rPr>
              <w:t>2</w:t>
            </w:r>
            <w:r w:rsidR="003D3ED4">
              <w:rPr>
                <w:sz w:val="20"/>
                <w:szCs w:val="20"/>
              </w:rPr>
              <w:t>.6</w:t>
            </w:r>
          </w:p>
        </w:tc>
        <w:tc>
          <w:tcPr>
            <w:tcW w:w="3077" w:type="pct"/>
          </w:tcPr>
          <w:p w14:paraId="1129892B" w14:textId="77777777" w:rsidR="0047745C" w:rsidRPr="00856D67" w:rsidRDefault="0047745C" w:rsidP="0047745C">
            <w:pPr>
              <w:pStyle w:val="TableContents"/>
              <w:spacing w:after="0" w:line="240" w:lineRule="auto"/>
              <w:ind w:left="57" w:right="113"/>
              <w:rPr>
                <w:sz w:val="20"/>
                <w:szCs w:val="20"/>
                <w:lang w:val="fr-CA"/>
              </w:rPr>
            </w:pPr>
            <w:r w:rsidRPr="00856D67">
              <w:rPr>
                <w:sz w:val="20"/>
                <w:szCs w:val="20"/>
                <w:lang w:val="fr-CA"/>
              </w:rPr>
              <w:t>Présentation de la technologie IEC assistée par DX au secteur de l'hôtellerie</w:t>
            </w:r>
          </w:p>
        </w:tc>
        <w:tc>
          <w:tcPr>
            <w:tcW w:w="826" w:type="pct"/>
          </w:tcPr>
          <w:p w14:paraId="0180012E" w14:textId="42D8FAA6" w:rsidR="0047745C" w:rsidRPr="006A2413" w:rsidRDefault="008250FA" w:rsidP="00521F64">
            <w:pPr>
              <w:pStyle w:val="TableContents"/>
              <w:spacing w:after="0" w:line="240" w:lineRule="auto"/>
              <w:ind w:right="113"/>
              <w:jc w:val="right"/>
              <w:rPr>
                <w:sz w:val="20"/>
                <w:szCs w:val="20"/>
              </w:rPr>
            </w:pPr>
            <w:r w:rsidRPr="006A2413">
              <w:rPr>
                <w:sz w:val="20"/>
                <w:szCs w:val="20"/>
              </w:rPr>
              <w:t>60 000</w:t>
            </w:r>
          </w:p>
        </w:tc>
        <w:tc>
          <w:tcPr>
            <w:tcW w:w="875" w:type="pct"/>
          </w:tcPr>
          <w:p w14:paraId="26B9EAEC" w14:textId="1BD22FF8" w:rsidR="0047745C" w:rsidRPr="006A2413" w:rsidRDefault="0047745C" w:rsidP="0047745C">
            <w:pPr>
              <w:pStyle w:val="TableContents"/>
              <w:spacing w:after="0" w:line="240" w:lineRule="auto"/>
              <w:ind w:right="113"/>
              <w:jc w:val="right"/>
              <w:rPr>
                <w:sz w:val="20"/>
                <w:szCs w:val="20"/>
              </w:rPr>
            </w:pPr>
            <w:r w:rsidRPr="006A2413">
              <w:rPr>
                <w:sz w:val="20"/>
                <w:szCs w:val="20"/>
              </w:rPr>
              <w:t>60 000</w:t>
            </w:r>
          </w:p>
        </w:tc>
      </w:tr>
      <w:tr w:rsidR="0047745C" w:rsidRPr="006A2413" w14:paraId="77EBC6F8" w14:textId="77777777" w:rsidTr="00DD097C">
        <w:tc>
          <w:tcPr>
            <w:tcW w:w="3299" w:type="pct"/>
            <w:gridSpan w:val="2"/>
          </w:tcPr>
          <w:p w14:paraId="60EF979D" w14:textId="77777777" w:rsidR="0047745C" w:rsidRPr="006A2413" w:rsidRDefault="0047745C" w:rsidP="0047745C">
            <w:pPr>
              <w:pStyle w:val="TableContents"/>
              <w:spacing w:after="0" w:line="240" w:lineRule="auto"/>
              <w:rPr>
                <w:sz w:val="20"/>
                <w:szCs w:val="20"/>
              </w:rPr>
            </w:pPr>
            <w:r w:rsidRPr="006A2413">
              <w:rPr>
                <w:b/>
                <w:bCs/>
                <w:sz w:val="20"/>
                <w:szCs w:val="20"/>
              </w:rPr>
              <w:t>Total partiel</w:t>
            </w:r>
          </w:p>
        </w:tc>
        <w:tc>
          <w:tcPr>
            <w:tcW w:w="826" w:type="pct"/>
          </w:tcPr>
          <w:p w14:paraId="62984683" w14:textId="3A9FB6CE" w:rsidR="0047745C" w:rsidRPr="006A2413" w:rsidRDefault="003D71B7" w:rsidP="00521F64">
            <w:pPr>
              <w:pStyle w:val="TableContents"/>
              <w:spacing w:after="0" w:line="240" w:lineRule="auto"/>
              <w:ind w:right="113"/>
              <w:jc w:val="right"/>
              <w:rPr>
                <w:sz w:val="20"/>
                <w:szCs w:val="20"/>
              </w:rPr>
            </w:pPr>
            <w:r w:rsidRPr="006A2413">
              <w:rPr>
                <w:b/>
                <w:iCs/>
                <w:color w:val="000000"/>
                <w:sz w:val="20"/>
                <w:szCs w:val="20"/>
              </w:rPr>
              <w:t>745 100</w:t>
            </w:r>
          </w:p>
        </w:tc>
        <w:tc>
          <w:tcPr>
            <w:tcW w:w="875" w:type="pct"/>
          </w:tcPr>
          <w:p w14:paraId="06D5FFB0" w14:textId="12577E0D" w:rsidR="0047745C" w:rsidRPr="006A2413" w:rsidRDefault="00D57A13" w:rsidP="0047745C">
            <w:pPr>
              <w:pStyle w:val="TableContents"/>
              <w:spacing w:after="0" w:line="240" w:lineRule="auto"/>
              <w:ind w:right="113"/>
              <w:jc w:val="right"/>
              <w:rPr>
                <w:sz w:val="20"/>
                <w:szCs w:val="20"/>
              </w:rPr>
            </w:pPr>
            <w:r w:rsidRPr="006A2413">
              <w:rPr>
                <w:rStyle w:val="Strong"/>
                <w:iCs/>
                <w:sz w:val="20"/>
                <w:szCs w:val="20"/>
              </w:rPr>
              <w:t>658 100</w:t>
            </w:r>
          </w:p>
        </w:tc>
      </w:tr>
      <w:tr w:rsidR="0047745C" w:rsidRPr="00DC1ED2" w14:paraId="5E39770D" w14:textId="77777777" w:rsidTr="00DD097C">
        <w:tc>
          <w:tcPr>
            <w:tcW w:w="5000" w:type="pct"/>
            <w:gridSpan w:val="4"/>
          </w:tcPr>
          <w:p w14:paraId="2B3D0019" w14:textId="33E8346F" w:rsidR="0047745C" w:rsidRPr="00856D67" w:rsidRDefault="0047745C" w:rsidP="006A2413">
            <w:pPr>
              <w:pStyle w:val="TableContents"/>
              <w:keepNext/>
              <w:widowControl/>
              <w:spacing w:after="0" w:line="240" w:lineRule="auto"/>
              <w:rPr>
                <w:sz w:val="20"/>
                <w:szCs w:val="20"/>
                <w:lang w:val="fr-CA"/>
              </w:rPr>
            </w:pPr>
            <w:r w:rsidRPr="00856D67">
              <w:rPr>
                <w:rStyle w:val="Strong"/>
                <w:sz w:val="20"/>
                <w:szCs w:val="20"/>
                <w:lang w:val="fr-CA"/>
              </w:rPr>
              <w:t>Composante 3 : Secteur de la pêche</w:t>
            </w:r>
          </w:p>
        </w:tc>
      </w:tr>
      <w:tr w:rsidR="004000EF" w:rsidRPr="006A2413" w14:paraId="48C84D67" w14:textId="77777777" w:rsidTr="00DD097C">
        <w:tc>
          <w:tcPr>
            <w:tcW w:w="222" w:type="pct"/>
          </w:tcPr>
          <w:p w14:paraId="06A3642D" w14:textId="2125E500" w:rsidR="004000EF" w:rsidRPr="006A2413" w:rsidRDefault="004000EF" w:rsidP="004000EF">
            <w:pPr>
              <w:pStyle w:val="TableContents"/>
              <w:spacing w:after="0" w:line="240" w:lineRule="auto"/>
              <w:jc w:val="center"/>
              <w:rPr>
                <w:sz w:val="20"/>
                <w:szCs w:val="20"/>
              </w:rPr>
            </w:pPr>
            <w:r w:rsidRPr="006A2413">
              <w:rPr>
                <w:sz w:val="20"/>
                <w:szCs w:val="20"/>
              </w:rPr>
              <w:t>3.</w:t>
            </w:r>
            <w:r w:rsidR="00F87750" w:rsidRPr="006A2413">
              <w:rPr>
                <w:sz w:val="20"/>
                <w:szCs w:val="20"/>
              </w:rPr>
              <w:t>1</w:t>
            </w:r>
          </w:p>
        </w:tc>
        <w:tc>
          <w:tcPr>
            <w:tcW w:w="3077" w:type="pct"/>
          </w:tcPr>
          <w:p w14:paraId="4546C42D" w14:textId="77777777" w:rsidR="004000EF" w:rsidRPr="00856D67" w:rsidRDefault="004000EF" w:rsidP="004000EF">
            <w:pPr>
              <w:pStyle w:val="TableContents"/>
              <w:spacing w:after="0" w:line="240" w:lineRule="auto"/>
              <w:ind w:left="57" w:right="113"/>
              <w:rPr>
                <w:sz w:val="20"/>
                <w:szCs w:val="20"/>
                <w:lang w:val="fr-CA"/>
              </w:rPr>
            </w:pPr>
            <w:r w:rsidRPr="00856D67">
              <w:rPr>
                <w:sz w:val="20"/>
                <w:szCs w:val="20"/>
                <w:lang w:val="fr-CA"/>
              </w:rPr>
              <w:t>Démonstration de la conversion des bateaux de pêche utilisant le HCFC-22 au R-453A</w:t>
            </w:r>
          </w:p>
        </w:tc>
        <w:tc>
          <w:tcPr>
            <w:tcW w:w="826" w:type="pct"/>
          </w:tcPr>
          <w:p w14:paraId="46E0C42B" w14:textId="16BA8615" w:rsidR="004000EF" w:rsidRPr="006A2413" w:rsidRDefault="004000EF" w:rsidP="003047CF">
            <w:pPr>
              <w:pStyle w:val="TableContents"/>
              <w:spacing w:after="0" w:line="240" w:lineRule="auto"/>
              <w:ind w:right="113"/>
              <w:jc w:val="right"/>
              <w:rPr>
                <w:sz w:val="20"/>
                <w:szCs w:val="20"/>
              </w:rPr>
            </w:pPr>
            <w:r w:rsidRPr="006A2413">
              <w:rPr>
                <w:sz w:val="20"/>
                <w:szCs w:val="20"/>
              </w:rPr>
              <w:t>220 000</w:t>
            </w:r>
          </w:p>
        </w:tc>
        <w:tc>
          <w:tcPr>
            <w:tcW w:w="875" w:type="pct"/>
          </w:tcPr>
          <w:p w14:paraId="37D28CF3" w14:textId="2FE5EF37" w:rsidR="004000EF" w:rsidRPr="006A2413" w:rsidRDefault="004000EF" w:rsidP="003047CF">
            <w:pPr>
              <w:pStyle w:val="TableContents"/>
              <w:spacing w:after="0" w:line="240" w:lineRule="auto"/>
              <w:ind w:right="113"/>
              <w:jc w:val="right"/>
              <w:rPr>
                <w:sz w:val="20"/>
                <w:szCs w:val="20"/>
              </w:rPr>
            </w:pPr>
            <w:r w:rsidRPr="006A2413">
              <w:rPr>
                <w:sz w:val="20"/>
                <w:szCs w:val="20"/>
              </w:rPr>
              <w:t>220 000</w:t>
            </w:r>
          </w:p>
        </w:tc>
      </w:tr>
      <w:tr w:rsidR="004000EF" w:rsidRPr="006A2413" w14:paraId="6A09CF82" w14:textId="77777777" w:rsidTr="00DD097C">
        <w:tc>
          <w:tcPr>
            <w:tcW w:w="222" w:type="pct"/>
          </w:tcPr>
          <w:p w14:paraId="474E4675" w14:textId="45CF0059" w:rsidR="004000EF" w:rsidRPr="006A2413" w:rsidRDefault="004000EF" w:rsidP="004000EF">
            <w:pPr>
              <w:pStyle w:val="TableContents"/>
              <w:spacing w:after="0" w:line="240" w:lineRule="auto"/>
              <w:jc w:val="center"/>
              <w:rPr>
                <w:sz w:val="20"/>
                <w:szCs w:val="20"/>
              </w:rPr>
            </w:pPr>
            <w:r w:rsidRPr="006A2413">
              <w:rPr>
                <w:sz w:val="20"/>
                <w:szCs w:val="20"/>
              </w:rPr>
              <w:t>3.</w:t>
            </w:r>
            <w:r w:rsidR="00F87750" w:rsidRPr="006A2413">
              <w:rPr>
                <w:sz w:val="20"/>
                <w:szCs w:val="20"/>
              </w:rPr>
              <w:t>2</w:t>
            </w:r>
          </w:p>
        </w:tc>
        <w:tc>
          <w:tcPr>
            <w:tcW w:w="3077" w:type="pct"/>
          </w:tcPr>
          <w:p w14:paraId="20F1BF69" w14:textId="77777777" w:rsidR="004000EF" w:rsidRPr="00856D67" w:rsidRDefault="004000EF" w:rsidP="004000EF">
            <w:pPr>
              <w:pStyle w:val="TableContents"/>
              <w:spacing w:after="0" w:line="240" w:lineRule="auto"/>
              <w:ind w:left="57" w:right="113"/>
              <w:rPr>
                <w:sz w:val="20"/>
                <w:szCs w:val="20"/>
                <w:lang w:val="fr-CA"/>
              </w:rPr>
            </w:pPr>
            <w:r w:rsidRPr="00856D67">
              <w:rPr>
                <w:sz w:val="20"/>
                <w:szCs w:val="20"/>
                <w:lang w:val="fr-CA"/>
              </w:rPr>
              <w:t>Démonstration d'un tunnel de congélation à l'ammoniac pour les installations de transformation du poisson</w:t>
            </w:r>
          </w:p>
        </w:tc>
        <w:tc>
          <w:tcPr>
            <w:tcW w:w="826" w:type="pct"/>
          </w:tcPr>
          <w:p w14:paraId="7548EEDE" w14:textId="0CB68B74" w:rsidR="004000EF" w:rsidRPr="006A2413" w:rsidRDefault="004000EF" w:rsidP="003047CF">
            <w:pPr>
              <w:pStyle w:val="TableContents"/>
              <w:spacing w:after="0" w:line="240" w:lineRule="auto"/>
              <w:ind w:right="113"/>
              <w:jc w:val="right"/>
              <w:rPr>
                <w:sz w:val="20"/>
                <w:szCs w:val="20"/>
              </w:rPr>
            </w:pPr>
            <w:r w:rsidRPr="006A2413">
              <w:rPr>
                <w:sz w:val="20"/>
                <w:szCs w:val="20"/>
              </w:rPr>
              <w:t>120 000</w:t>
            </w:r>
          </w:p>
        </w:tc>
        <w:tc>
          <w:tcPr>
            <w:tcW w:w="875" w:type="pct"/>
          </w:tcPr>
          <w:p w14:paraId="0A009EAE" w14:textId="41DF2497" w:rsidR="004000EF" w:rsidRPr="006A2413" w:rsidRDefault="004000EF" w:rsidP="00420089">
            <w:pPr>
              <w:pStyle w:val="TableContents"/>
              <w:spacing w:after="0" w:line="240" w:lineRule="auto"/>
              <w:ind w:right="113"/>
              <w:jc w:val="right"/>
              <w:rPr>
                <w:sz w:val="20"/>
                <w:szCs w:val="20"/>
              </w:rPr>
            </w:pPr>
            <w:r w:rsidRPr="006A2413">
              <w:rPr>
                <w:sz w:val="20"/>
                <w:szCs w:val="20"/>
              </w:rPr>
              <w:t>120 000</w:t>
            </w:r>
          </w:p>
        </w:tc>
      </w:tr>
      <w:tr w:rsidR="004000EF" w:rsidRPr="006A2413" w14:paraId="57D26239" w14:textId="77777777" w:rsidTr="00DD097C">
        <w:tc>
          <w:tcPr>
            <w:tcW w:w="222" w:type="pct"/>
          </w:tcPr>
          <w:p w14:paraId="156A8E36" w14:textId="314D3DE2" w:rsidR="004000EF" w:rsidRPr="006A2413" w:rsidRDefault="004000EF" w:rsidP="004000EF">
            <w:pPr>
              <w:pStyle w:val="TableContents"/>
              <w:spacing w:after="0" w:line="240" w:lineRule="auto"/>
              <w:jc w:val="center"/>
              <w:rPr>
                <w:sz w:val="20"/>
                <w:szCs w:val="20"/>
              </w:rPr>
            </w:pPr>
            <w:r w:rsidRPr="006A2413">
              <w:rPr>
                <w:sz w:val="20"/>
                <w:szCs w:val="20"/>
              </w:rPr>
              <w:t>3.</w:t>
            </w:r>
            <w:r w:rsidR="00F87750" w:rsidRPr="006A2413">
              <w:rPr>
                <w:sz w:val="20"/>
                <w:szCs w:val="20"/>
              </w:rPr>
              <w:t>3</w:t>
            </w:r>
          </w:p>
        </w:tc>
        <w:tc>
          <w:tcPr>
            <w:tcW w:w="3077" w:type="pct"/>
          </w:tcPr>
          <w:p w14:paraId="33DE7B3E" w14:textId="77777777" w:rsidR="004000EF" w:rsidRPr="00856D67" w:rsidRDefault="004000EF" w:rsidP="004000EF">
            <w:pPr>
              <w:pStyle w:val="TableContents"/>
              <w:spacing w:after="0" w:line="240" w:lineRule="auto"/>
              <w:ind w:left="57" w:right="113"/>
              <w:rPr>
                <w:sz w:val="20"/>
                <w:szCs w:val="20"/>
                <w:lang w:val="fr-CA"/>
              </w:rPr>
            </w:pPr>
            <w:r w:rsidRPr="00856D67">
              <w:rPr>
                <w:sz w:val="20"/>
                <w:szCs w:val="20"/>
                <w:lang w:val="fr-CA"/>
              </w:rPr>
              <w:t>Démonstration des groupes de réfrigération HC-290 pour chambres froides dans les installations d'entreposage réfrigéré de la filière halieutique</w:t>
            </w:r>
          </w:p>
        </w:tc>
        <w:tc>
          <w:tcPr>
            <w:tcW w:w="826" w:type="pct"/>
          </w:tcPr>
          <w:p w14:paraId="792ADA41" w14:textId="5210A0FB" w:rsidR="004000EF" w:rsidRPr="006A2413" w:rsidRDefault="004000EF" w:rsidP="003047CF">
            <w:pPr>
              <w:pStyle w:val="TableContents"/>
              <w:spacing w:after="0" w:line="240" w:lineRule="auto"/>
              <w:ind w:right="113"/>
              <w:jc w:val="right"/>
              <w:rPr>
                <w:sz w:val="20"/>
                <w:szCs w:val="20"/>
              </w:rPr>
            </w:pPr>
            <w:r w:rsidRPr="006A2413">
              <w:rPr>
                <w:sz w:val="20"/>
                <w:szCs w:val="20"/>
              </w:rPr>
              <w:t>90 000</w:t>
            </w:r>
          </w:p>
        </w:tc>
        <w:tc>
          <w:tcPr>
            <w:tcW w:w="875" w:type="pct"/>
          </w:tcPr>
          <w:p w14:paraId="7C03DC8E" w14:textId="0C27BD43" w:rsidR="004000EF" w:rsidRPr="006A2413" w:rsidRDefault="004000EF" w:rsidP="003047CF">
            <w:pPr>
              <w:pStyle w:val="TableContents"/>
              <w:spacing w:after="0" w:line="240" w:lineRule="auto"/>
              <w:ind w:right="113"/>
              <w:jc w:val="right"/>
              <w:rPr>
                <w:sz w:val="20"/>
                <w:szCs w:val="20"/>
              </w:rPr>
            </w:pPr>
            <w:r w:rsidRPr="006A2413">
              <w:rPr>
                <w:sz w:val="20"/>
                <w:szCs w:val="20"/>
              </w:rPr>
              <w:t>90 000</w:t>
            </w:r>
          </w:p>
        </w:tc>
      </w:tr>
      <w:tr w:rsidR="004000EF" w:rsidRPr="006A2413" w14:paraId="478445B9" w14:textId="77777777" w:rsidTr="00DD097C">
        <w:tc>
          <w:tcPr>
            <w:tcW w:w="222" w:type="pct"/>
          </w:tcPr>
          <w:p w14:paraId="3D0F03CB" w14:textId="7B4BE1FC" w:rsidR="004000EF" w:rsidRPr="006A2413" w:rsidRDefault="004000EF" w:rsidP="004000EF">
            <w:pPr>
              <w:pStyle w:val="TableContents"/>
              <w:spacing w:after="0" w:line="240" w:lineRule="auto"/>
              <w:jc w:val="center"/>
              <w:rPr>
                <w:sz w:val="20"/>
                <w:szCs w:val="20"/>
              </w:rPr>
            </w:pPr>
            <w:r w:rsidRPr="006A2413">
              <w:rPr>
                <w:sz w:val="20"/>
                <w:szCs w:val="20"/>
              </w:rPr>
              <w:t>3.</w:t>
            </w:r>
            <w:r w:rsidR="00F87750" w:rsidRPr="006A2413">
              <w:rPr>
                <w:sz w:val="20"/>
                <w:szCs w:val="20"/>
              </w:rPr>
              <w:t>4</w:t>
            </w:r>
          </w:p>
        </w:tc>
        <w:tc>
          <w:tcPr>
            <w:tcW w:w="3077" w:type="pct"/>
          </w:tcPr>
          <w:p w14:paraId="0411497B" w14:textId="77777777" w:rsidR="004000EF" w:rsidRPr="00856D67" w:rsidRDefault="004000EF" w:rsidP="004000EF">
            <w:pPr>
              <w:pStyle w:val="TableContents"/>
              <w:spacing w:after="0" w:line="240" w:lineRule="auto"/>
              <w:ind w:left="57" w:right="113"/>
              <w:rPr>
                <w:sz w:val="20"/>
                <w:szCs w:val="20"/>
                <w:lang w:val="fr-CA"/>
              </w:rPr>
            </w:pPr>
            <w:r w:rsidRPr="00856D67">
              <w:rPr>
                <w:sz w:val="20"/>
                <w:szCs w:val="20"/>
                <w:lang w:val="fr-CA"/>
              </w:rPr>
              <w:t>Démonstration des machines à fabriquer de la glace HC-290</w:t>
            </w:r>
          </w:p>
        </w:tc>
        <w:tc>
          <w:tcPr>
            <w:tcW w:w="826" w:type="pct"/>
          </w:tcPr>
          <w:p w14:paraId="263CB925" w14:textId="62FC8DBB" w:rsidR="004000EF" w:rsidRPr="006A2413" w:rsidRDefault="004000EF" w:rsidP="003047CF">
            <w:pPr>
              <w:pStyle w:val="TableContents"/>
              <w:spacing w:after="0" w:line="240" w:lineRule="auto"/>
              <w:ind w:right="113"/>
              <w:jc w:val="right"/>
              <w:rPr>
                <w:sz w:val="20"/>
                <w:szCs w:val="20"/>
              </w:rPr>
            </w:pPr>
            <w:r w:rsidRPr="006A2413">
              <w:rPr>
                <w:sz w:val="20"/>
                <w:szCs w:val="20"/>
              </w:rPr>
              <w:t>60 000</w:t>
            </w:r>
          </w:p>
        </w:tc>
        <w:tc>
          <w:tcPr>
            <w:tcW w:w="875" w:type="pct"/>
          </w:tcPr>
          <w:p w14:paraId="02978288" w14:textId="39867716" w:rsidR="004000EF" w:rsidRPr="006A2413" w:rsidRDefault="004000EF" w:rsidP="003047CF">
            <w:pPr>
              <w:pStyle w:val="TableContents"/>
              <w:spacing w:after="0" w:line="240" w:lineRule="auto"/>
              <w:ind w:right="113"/>
              <w:jc w:val="right"/>
              <w:rPr>
                <w:sz w:val="20"/>
                <w:szCs w:val="20"/>
              </w:rPr>
            </w:pPr>
            <w:r w:rsidRPr="006A2413">
              <w:rPr>
                <w:sz w:val="20"/>
                <w:szCs w:val="20"/>
              </w:rPr>
              <w:t>60 000</w:t>
            </w:r>
          </w:p>
        </w:tc>
      </w:tr>
      <w:tr w:rsidR="00F87750" w:rsidRPr="006A2413" w14:paraId="7031BD09" w14:textId="77777777" w:rsidTr="00DD097C">
        <w:tc>
          <w:tcPr>
            <w:tcW w:w="222" w:type="pct"/>
          </w:tcPr>
          <w:p w14:paraId="287906B8" w14:textId="77777777" w:rsidR="00F87750" w:rsidRPr="006A2413" w:rsidRDefault="00F87750" w:rsidP="00EF03CD">
            <w:pPr>
              <w:pStyle w:val="TableContents"/>
              <w:spacing w:after="0" w:line="240" w:lineRule="auto"/>
              <w:jc w:val="center"/>
              <w:rPr>
                <w:sz w:val="20"/>
                <w:szCs w:val="20"/>
              </w:rPr>
            </w:pPr>
            <w:r w:rsidRPr="006A2413">
              <w:rPr>
                <w:sz w:val="20"/>
                <w:szCs w:val="20"/>
              </w:rPr>
              <w:t>3.5</w:t>
            </w:r>
          </w:p>
        </w:tc>
        <w:tc>
          <w:tcPr>
            <w:tcW w:w="3077" w:type="pct"/>
          </w:tcPr>
          <w:p w14:paraId="46039058" w14:textId="77777777" w:rsidR="00F87750" w:rsidRPr="00856D67" w:rsidRDefault="00F87750" w:rsidP="00EF03CD">
            <w:pPr>
              <w:pStyle w:val="TableContents"/>
              <w:spacing w:after="0" w:line="240" w:lineRule="auto"/>
              <w:ind w:left="57" w:right="113"/>
              <w:rPr>
                <w:sz w:val="20"/>
                <w:szCs w:val="20"/>
                <w:lang w:val="fr-CA"/>
              </w:rPr>
            </w:pPr>
            <w:r w:rsidRPr="00856D67">
              <w:rPr>
                <w:sz w:val="20"/>
                <w:szCs w:val="20"/>
                <w:lang w:val="fr-CA"/>
              </w:rPr>
              <w:t>Mise en place d'un mécanisme de coordination pour les technologies de pêche de la RAC</w:t>
            </w:r>
          </w:p>
        </w:tc>
        <w:tc>
          <w:tcPr>
            <w:tcW w:w="826" w:type="pct"/>
          </w:tcPr>
          <w:p w14:paraId="11C54F19" w14:textId="77777777" w:rsidR="00F87750" w:rsidRPr="006A2413" w:rsidRDefault="00F87750" w:rsidP="00EF03CD">
            <w:pPr>
              <w:pStyle w:val="TableContents"/>
              <w:spacing w:after="0" w:line="240" w:lineRule="auto"/>
              <w:jc w:val="right"/>
              <w:rPr>
                <w:sz w:val="20"/>
                <w:szCs w:val="20"/>
              </w:rPr>
            </w:pPr>
            <w:r w:rsidRPr="006A2413">
              <w:rPr>
                <w:sz w:val="20"/>
                <w:szCs w:val="20"/>
              </w:rPr>
              <w:t>-</w:t>
            </w:r>
          </w:p>
        </w:tc>
        <w:tc>
          <w:tcPr>
            <w:tcW w:w="875" w:type="pct"/>
          </w:tcPr>
          <w:p w14:paraId="59781E5D" w14:textId="77777777" w:rsidR="00F87750" w:rsidRPr="006A2413" w:rsidRDefault="00F87750" w:rsidP="00EF03CD">
            <w:pPr>
              <w:pStyle w:val="TableContents"/>
              <w:spacing w:after="0" w:line="240" w:lineRule="auto"/>
              <w:ind w:right="113"/>
              <w:jc w:val="right"/>
              <w:rPr>
                <w:sz w:val="20"/>
                <w:szCs w:val="20"/>
              </w:rPr>
            </w:pPr>
            <w:r w:rsidRPr="006A2413">
              <w:rPr>
                <w:sz w:val="20"/>
                <w:szCs w:val="20"/>
              </w:rPr>
              <w:t>10 000</w:t>
            </w:r>
          </w:p>
        </w:tc>
      </w:tr>
      <w:tr w:rsidR="004000EF" w:rsidRPr="006A2413" w14:paraId="3D04B570" w14:textId="77777777" w:rsidTr="00DD097C">
        <w:tc>
          <w:tcPr>
            <w:tcW w:w="3299" w:type="pct"/>
            <w:gridSpan w:val="2"/>
          </w:tcPr>
          <w:p w14:paraId="3873A7CB" w14:textId="77777777" w:rsidR="004000EF" w:rsidRPr="006A2413" w:rsidRDefault="004000EF" w:rsidP="004000EF">
            <w:pPr>
              <w:pStyle w:val="TableContents"/>
              <w:spacing w:after="0" w:line="240" w:lineRule="auto"/>
              <w:rPr>
                <w:sz w:val="20"/>
                <w:szCs w:val="20"/>
              </w:rPr>
            </w:pPr>
            <w:r w:rsidRPr="006A2413">
              <w:rPr>
                <w:b/>
                <w:bCs/>
                <w:sz w:val="20"/>
                <w:szCs w:val="20"/>
              </w:rPr>
              <w:t>Total partiel</w:t>
            </w:r>
          </w:p>
        </w:tc>
        <w:tc>
          <w:tcPr>
            <w:tcW w:w="826" w:type="pct"/>
          </w:tcPr>
          <w:p w14:paraId="47F8EB91" w14:textId="1C205B7C" w:rsidR="004000EF" w:rsidRPr="006A2413" w:rsidRDefault="003047CF" w:rsidP="00521F64">
            <w:pPr>
              <w:pStyle w:val="TableContents"/>
              <w:spacing w:after="0" w:line="240" w:lineRule="auto"/>
              <w:ind w:right="113"/>
              <w:jc w:val="right"/>
              <w:rPr>
                <w:sz w:val="20"/>
                <w:szCs w:val="20"/>
              </w:rPr>
            </w:pPr>
            <w:r w:rsidRPr="006A2413">
              <w:rPr>
                <w:b/>
                <w:iCs/>
                <w:color w:val="000000"/>
                <w:sz w:val="20"/>
                <w:szCs w:val="20"/>
              </w:rPr>
              <w:t>490 000</w:t>
            </w:r>
          </w:p>
        </w:tc>
        <w:tc>
          <w:tcPr>
            <w:tcW w:w="875" w:type="pct"/>
          </w:tcPr>
          <w:p w14:paraId="3371E4D4" w14:textId="08866807" w:rsidR="004000EF" w:rsidRPr="006A2413" w:rsidRDefault="004000EF" w:rsidP="00521F64">
            <w:pPr>
              <w:pStyle w:val="TableContents"/>
              <w:spacing w:after="0" w:line="240" w:lineRule="auto"/>
              <w:ind w:right="113"/>
              <w:jc w:val="right"/>
              <w:rPr>
                <w:sz w:val="20"/>
                <w:szCs w:val="20"/>
              </w:rPr>
            </w:pPr>
            <w:r w:rsidRPr="006A2413">
              <w:rPr>
                <w:rStyle w:val="Strong"/>
                <w:sz w:val="20"/>
                <w:szCs w:val="20"/>
              </w:rPr>
              <w:t>500 000</w:t>
            </w:r>
          </w:p>
        </w:tc>
      </w:tr>
      <w:tr w:rsidR="004000EF" w:rsidRPr="00DC1ED2" w14:paraId="461C1C8C" w14:textId="77777777" w:rsidTr="00DD097C">
        <w:tc>
          <w:tcPr>
            <w:tcW w:w="5000" w:type="pct"/>
            <w:gridSpan w:val="4"/>
          </w:tcPr>
          <w:p w14:paraId="78B15523" w14:textId="77777777" w:rsidR="004000EF" w:rsidRPr="00856D67" w:rsidRDefault="004000EF" w:rsidP="004000EF">
            <w:pPr>
              <w:pStyle w:val="TableContents"/>
              <w:spacing w:after="0" w:line="240" w:lineRule="auto"/>
              <w:rPr>
                <w:sz w:val="20"/>
                <w:szCs w:val="20"/>
                <w:lang w:val="fr-CA"/>
              </w:rPr>
            </w:pPr>
            <w:r w:rsidRPr="00856D67">
              <w:rPr>
                <w:rStyle w:val="Strong"/>
                <w:sz w:val="20"/>
                <w:szCs w:val="20"/>
                <w:lang w:val="fr-CA"/>
              </w:rPr>
              <w:t>Composante 4 : Détection et surveillance des fuites</w:t>
            </w:r>
          </w:p>
        </w:tc>
      </w:tr>
      <w:tr w:rsidR="004000EF" w:rsidRPr="006A2413" w14:paraId="25006B74" w14:textId="77777777" w:rsidTr="00DD097C">
        <w:tc>
          <w:tcPr>
            <w:tcW w:w="222" w:type="pct"/>
          </w:tcPr>
          <w:p w14:paraId="3F7FF203" w14:textId="0DB5D6A6" w:rsidR="004000EF" w:rsidRPr="006A2413" w:rsidRDefault="004000EF" w:rsidP="004000EF">
            <w:pPr>
              <w:pStyle w:val="TableContents"/>
              <w:spacing w:after="0" w:line="240" w:lineRule="auto"/>
              <w:jc w:val="center"/>
              <w:rPr>
                <w:sz w:val="20"/>
                <w:szCs w:val="20"/>
              </w:rPr>
            </w:pPr>
            <w:r w:rsidRPr="006A2413">
              <w:rPr>
                <w:sz w:val="20"/>
                <w:szCs w:val="20"/>
              </w:rPr>
              <w:t>4</w:t>
            </w:r>
            <w:r w:rsidR="003D3ED4">
              <w:rPr>
                <w:sz w:val="20"/>
                <w:szCs w:val="20"/>
              </w:rPr>
              <w:t>.1</w:t>
            </w:r>
          </w:p>
        </w:tc>
        <w:tc>
          <w:tcPr>
            <w:tcW w:w="3077" w:type="pct"/>
          </w:tcPr>
          <w:p w14:paraId="2A743E0C" w14:textId="77777777" w:rsidR="004000EF" w:rsidRPr="00856D67" w:rsidRDefault="004000EF" w:rsidP="004000EF">
            <w:pPr>
              <w:pStyle w:val="TableContents"/>
              <w:spacing w:after="0" w:line="240" w:lineRule="auto"/>
              <w:ind w:left="57"/>
              <w:rPr>
                <w:sz w:val="20"/>
                <w:szCs w:val="20"/>
                <w:lang w:val="fr-CA"/>
              </w:rPr>
            </w:pPr>
            <w:r w:rsidRPr="00856D67">
              <w:rPr>
                <w:sz w:val="20"/>
                <w:szCs w:val="20"/>
                <w:lang w:val="fr-CA"/>
              </w:rPr>
              <w:t>Étude sectorielle sur les taux de fuite</w:t>
            </w:r>
          </w:p>
        </w:tc>
        <w:tc>
          <w:tcPr>
            <w:tcW w:w="826" w:type="pct"/>
          </w:tcPr>
          <w:p w14:paraId="487D2DD9" w14:textId="7705F8AE" w:rsidR="004000EF" w:rsidRPr="006A2413" w:rsidRDefault="00521F64" w:rsidP="004000EF">
            <w:pPr>
              <w:pStyle w:val="TableContents"/>
              <w:spacing w:after="0" w:line="240" w:lineRule="auto"/>
              <w:ind w:right="57"/>
              <w:jc w:val="right"/>
              <w:rPr>
                <w:sz w:val="20"/>
                <w:szCs w:val="20"/>
              </w:rPr>
            </w:pPr>
            <w:r w:rsidRPr="006A2413">
              <w:rPr>
                <w:sz w:val="20"/>
                <w:szCs w:val="20"/>
              </w:rPr>
              <w:t>-</w:t>
            </w:r>
          </w:p>
        </w:tc>
        <w:tc>
          <w:tcPr>
            <w:tcW w:w="875" w:type="pct"/>
          </w:tcPr>
          <w:p w14:paraId="0554AF5C" w14:textId="010702B4" w:rsidR="004000EF" w:rsidRPr="006A2413" w:rsidRDefault="004000EF" w:rsidP="004000EF">
            <w:pPr>
              <w:pStyle w:val="TableContents"/>
              <w:spacing w:after="0" w:line="240" w:lineRule="auto"/>
              <w:ind w:right="57"/>
              <w:jc w:val="right"/>
              <w:rPr>
                <w:sz w:val="20"/>
                <w:szCs w:val="20"/>
              </w:rPr>
            </w:pPr>
            <w:r w:rsidRPr="006A2413">
              <w:rPr>
                <w:sz w:val="20"/>
                <w:szCs w:val="20"/>
              </w:rPr>
              <w:t>12 000</w:t>
            </w:r>
          </w:p>
        </w:tc>
      </w:tr>
      <w:tr w:rsidR="004000EF" w:rsidRPr="006A2413" w14:paraId="79974CB3" w14:textId="77777777" w:rsidTr="00DD097C">
        <w:trPr>
          <w:trHeight w:val="117"/>
        </w:trPr>
        <w:tc>
          <w:tcPr>
            <w:tcW w:w="222" w:type="pct"/>
          </w:tcPr>
          <w:p w14:paraId="1C27142A" w14:textId="77777777" w:rsidR="004000EF" w:rsidRPr="006A2413" w:rsidRDefault="004000EF" w:rsidP="004000EF">
            <w:pPr>
              <w:pStyle w:val="TableContents"/>
              <w:spacing w:after="0" w:line="240" w:lineRule="auto"/>
              <w:jc w:val="center"/>
              <w:rPr>
                <w:sz w:val="20"/>
                <w:szCs w:val="20"/>
              </w:rPr>
            </w:pPr>
            <w:r w:rsidRPr="006A2413">
              <w:rPr>
                <w:sz w:val="20"/>
                <w:szCs w:val="20"/>
              </w:rPr>
              <w:t>4.2</w:t>
            </w:r>
          </w:p>
        </w:tc>
        <w:tc>
          <w:tcPr>
            <w:tcW w:w="3077" w:type="pct"/>
          </w:tcPr>
          <w:p w14:paraId="223D4CA0" w14:textId="77777777" w:rsidR="004000EF" w:rsidRPr="00856D67" w:rsidRDefault="004000EF" w:rsidP="004000EF">
            <w:pPr>
              <w:pStyle w:val="TableContents"/>
              <w:spacing w:after="0" w:line="240" w:lineRule="auto"/>
              <w:ind w:left="57"/>
              <w:rPr>
                <w:sz w:val="20"/>
                <w:szCs w:val="20"/>
                <w:lang w:val="fr-CA"/>
              </w:rPr>
            </w:pPr>
            <w:r w:rsidRPr="00856D67">
              <w:rPr>
                <w:sz w:val="20"/>
                <w:szCs w:val="20"/>
                <w:lang w:val="fr-CA"/>
              </w:rPr>
              <w:t>Tenue des registres pour les projets de démonstration et les projets pilotes</w:t>
            </w:r>
          </w:p>
        </w:tc>
        <w:tc>
          <w:tcPr>
            <w:tcW w:w="826" w:type="pct"/>
          </w:tcPr>
          <w:p w14:paraId="24B166E6" w14:textId="3B223049" w:rsidR="004000EF" w:rsidRPr="006A2413" w:rsidRDefault="00521F64" w:rsidP="004000EF">
            <w:pPr>
              <w:pStyle w:val="TableContents"/>
              <w:spacing w:after="0" w:line="240" w:lineRule="auto"/>
              <w:ind w:right="57"/>
              <w:jc w:val="right"/>
              <w:rPr>
                <w:sz w:val="20"/>
                <w:szCs w:val="20"/>
              </w:rPr>
            </w:pPr>
            <w:r w:rsidRPr="006A2413">
              <w:rPr>
                <w:sz w:val="20"/>
                <w:szCs w:val="20"/>
              </w:rPr>
              <w:t>-</w:t>
            </w:r>
          </w:p>
        </w:tc>
        <w:tc>
          <w:tcPr>
            <w:tcW w:w="875" w:type="pct"/>
          </w:tcPr>
          <w:p w14:paraId="44C5580D" w14:textId="54314ECC" w:rsidR="004000EF" w:rsidRPr="006A2413" w:rsidRDefault="004000EF" w:rsidP="004000EF">
            <w:pPr>
              <w:pStyle w:val="TableContents"/>
              <w:spacing w:after="0" w:line="240" w:lineRule="auto"/>
              <w:ind w:right="57"/>
              <w:jc w:val="right"/>
              <w:rPr>
                <w:sz w:val="20"/>
                <w:szCs w:val="20"/>
              </w:rPr>
            </w:pPr>
            <w:r w:rsidRPr="006A2413">
              <w:rPr>
                <w:sz w:val="20"/>
                <w:szCs w:val="20"/>
              </w:rPr>
              <w:t>50 000</w:t>
            </w:r>
          </w:p>
        </w:tc>
      </w:tr>
      <w:tr w:rsidR="004000EF" w:rsidRPr="006A2413" w14:paraId="7F03FADF" w14:textId="77777777" w:rsidTr="00DD097C">
        <w:tc>
          <w:tcPr>
            <w:tcW w:w="222" w:type="pct"/>
          </w:tcPr>
          <w:p w14:paraId="3C666125" w14:textId="77777777" w:rsidR="004000EF" w:rsidRPr="006A2413" w:rsidRDefault="004000EF" w:rsidP="004000EF">
            <w:pPr>
              <w:pStyle w:val="TableContents"/>
              <w:spacing w:after="0" w:line="240" w:lineRule="auto"/>
              <w:jc w:val="center"/>
              <w:rPr>
                <w:sz w:val="20"/>
                <w:szCs w:val="20"/>
              </w:rPr>
            </w:pPr>
            <w:r w:rsidRPr="006A2413">
              <w:rPr>
                <w:sz w:val="20"/>
                <w:szCs w:val="20"/>
              </w:rPr>
              <w:t>4.3</w:t>
            </w:r>
          </w:p>
        </w:tc>
        <w:tc>
          <w:tcPr>
            <w:tcW w:w="3077" w:type="pct"/>
          </w:tcPr>
          <w:p w14:paraId="3EA9947E" w14:textId="77777777" w:rsidR="004000EF" w:rsidRPr="00856D67" w:rsidRDefault="004000EF" w:rsidP="004000EF">
            <w:pPr>
              <w:pStyle w:val="TableContents"/>
              <w:spacing w:after="0" w:line="240" w:lineRule="auto"/>
              <w:ind w:left="57" w:right="57"/>
              <w:rPr>
                <w:sz w:val="20"/>
                <w:szCs w:val="20"/>
                <w:lang w:val="fr-CA"/>
              </w:rPr>
            </w:pPr>
            <w:r w:rsidRPr="00856D67">
              <w:rPr>
                <w:sz w:val="20"/>
                <w:szCs w:val="20"/>
                <w:lang w:val="fr-CA"/>
              </w:rPr>
              <w:t>Stratégie nationale de gestion de la consommation pour la période de maintien</w:t>
            </w:r>
          </w:p>
        </w:tc>
        <w:tc>
          <w:tcPr>
            <w:tcW w:w="826" w:type="pct"/>
          </w:tcPr>
          <w:p w14:paraId="0AB28DA1" w14:textId="29A32AC6" w:rsidR="004000EF" w:rsidRPr="006A2413" w:rsidRDefault="00521F64" w:rsidP="004000EF">
            <w:pPr>
              <w:pStyle w:val="TableContents"/>
              <w:spacing w:after="0" w:line="240" w:lineRule="auto"/>
              <w:ind w:right="57"/>
              <w:jc w:val="right"/>
              <w:rPr>
                <w:sz w:val="20"/>
                <w:szCs w:val="20"/>
              </w:rPr>
            </w:pPr>
            <w:r w:rsidRPr="006A2413">
              <w:rPr>
                <w:sz w:val="20"/>
                <w:szCs w:val="20"/>
              </w:rPr>
              <w:t>-</w:t>
            </w:r>
          </w:p>
        </w:tc>
        <w:tc>
          <w:tcPr>
            <w:tcW w:w="875" w:type="pct"/>
          </w:tcPr>
          <w:p w14:paraId="7EF00385" w14:textId="1F155BB2" w:rsidR="004000EF" w:rsidRPr="006A2413" w:rsidRDefault="004000EF" w:rsidP="004000EF">
            <w:pPr>
              <w:pStyle w:val="TableContents"/>
              <w:spacing w:after="0" w:line="240" w:lineRule="auto"/>
              <w:ind w:right="57"/>
              <w:jc w:val="right"/>
              <w:rPr>
                <w:sz w:val="20"/>
                <w:szCs w:val="20"/>
              </w:rPr>
            </w:pPr>
            <w:r w:rsidRPr="006A2413">
              <w:rPr>
                <w:sz w:val="20"/>
                <w:szCs w:val="20"/>
              </w:rPr>
              <w:t>25 000</w:t>
            </w:r>
          </w:p>
        </w:tc>
      </w:tr>
      <w:tr w:rsidR="004000EF" w:rsidRPr="006A2413" w14:paraId="6E9F6F7A" w14:textId="77777777" w:rsidTr="00DD097C">
        <w:tc>
          <w:tcPr>
            <w:tcW w:w="222" w:type="pct"/>
          </w:tcPr>
          <w:p w14:paraId="56BC4501" w14:textId="5EF1407B" w:rsidR="004000EF" w:rsidRPr="006A2413" w:rsidRDefault="004000EF" w:rsidP="004000EF">
            <w:pPr>
              <w:pStyle w:val="TableContents"/>
              <w:spacing w:after="0" w:line="240" w:lineRule="auto"/>
              <w:jc w:val="center"/>
              <w:rPr>
                <w:sz w:val="20"/>
                <w:szCs w:val="20"/>
              </w:rPr>
            </w:pPr>
            <w:r w:rsidRPr="006A2413">
              <w:rPr>
                <w:sz w:val="20"/>
                <w:szCs w:val="20"/>
              </w:rPr>
              <w:t>4</w:t>
            </w:r>
            <w:r w:rsidR="00377743">
              <w:rPr>
                <w:sz w:val="20"/>
                <w:szCs w:val="20"/>
              </w:rPr>
              <w:t>.</w:t>
            </w:r>
            <w:r w:rsidRPr="006A2413">
              <w:rPr>
                <w:sz w:val="20"/>
                <w:szCs w:val="20"/>
              </w:rPr>
              <w:t>4</w:t>
            </w:r>
          </w:p>
        </w:tc>
        <w:tc>
          <w:tcPr>
            <w:tcW w:w="3077" w:type="pct"/>
          </w:tcPr>
          <w:p w14:paraId="0FB02B48" w14:textId="77777777" w:rsidR="004000EF" w:rsidRPr="006A2413" w:rsidRDefault="004000EF" w:rsidP="004000EF">
            <w:pPr>
              <w:pStyle w:val="TableContents"/>
              <w:spacing w:after="0" w:line="240" w:lineRule="auto"/>
              <w:ind w:left="57"/>
              <w:rPr>
                <w:sz w:val="20"/>
                <w:szCs w:val="20"/>
              </w:rPr>
            </w:pPr>
            <w:r w:rsidRPr="006A2413">
              <w:rPr>
                <w:sz w:val="20"/>
                <w:szCs w:val="20"/>
              </w:rPr>
              <w:t>Formation et diffusion</w:t>
            </w:r>
          </w:p>
        </w:tc>
        <w:tc>
          <w:tcPr>
            <w:tcW w:w="826" w:type="pct"/>
          </w:tcPr>
          <w:p w14:paraId="74791C8E" w14:textId="73ACC7FE" w:rsidR="004000EF" w:rsidRPr="006A2413" w:rsidRDefault="00521F64" w:rsidP="004000EF">
            <w:pPr>
              <w:pStyle w:val="TableContents"/>
              <w:spacing w:after="0" w:line="240" w:lineRule="auto"/>
              <w:ind w:right="57"/>
              <w:jc w:val="right"/>
              <w:rPr>
                <w:sz w:val="20"/>
                <w:szCs w:val="20"/>
              </w:rPr>
            </w:pPr>
            <w:r w:rsidRPr="006A2413">
              <w:rPr>
                <w:sz w:val="20"/>
                <w:szCs w:val="20"/>
              </w:rPr>
              <w:t>-</w:t>
            </w:r>
          </w:p>
        </w:tc>
        <w:tc>
          <w:tcPr>
            <w:tcW w:w="875" w:type="pct"/>
          </w:tcPr>
          <w:p w14:paraId="654964A7" w14:textId="6265774F" w:rsidR="004000EF" w:rsidRPr="006A2413" w:rsidRDefault="004000EF" w:rsidP="004000EF">
            <w:pPr>
              <w:pStyle w:val="TableContents"/>
              <w:spacing w:after="0" w:line="240" w:lineRule="auto"/>
              <w:ind w:right="57"/>
              <w:jc w:val="right"/>
              <w:rPr>
                <w:sz w:val="20"/>
                <w:szCs w:val="20"/>
              </w:rPr>
            </w:pPr>
            <w:r w:rsidRPr="006A2413">
              <w:rPr>
                <w:sz w:val="20"/>
                <w:szCs w:val="20"/>
              </w:rPr>
              <w:t>15 000</w:t>
            </w:r>
          </w:p>
        </w:tc>
      </w:tr>
      <w:tr w:rsidR="004000EF" w:rsidRPr="006A2413" w14:paraId="56ABC4E7" w14:textId="699F0E74" w:rsidTr="00DD097C">
        <w:tc>
          <w:tcPr>
            <w:tcW w:w="3299" w:type="pct"/>
            <w:gridSpan w:val="2"/>
          </w:tcPr>
          <w:p w14:paraId="75847C46" w14:textId="77777777" w:rsidR="004000EF" w:rsidRPr="006A2413" w:rsidRDefault="004000EF" w:rsidP="004000EF">
            <w:pPr>
              <w:pStyle w:val="TableContents"/>
              <w:spacing w:after="0" w:line="240" w:lineRule="auto"/>
              <w:rPr>
                <w:sz w:val="20"/>
                <w:szCs w:val="20"/>
              </w:rPr>
            </w:pPr>
            <w:r w:rsidRPr="006A2413">
              <w:rPr>
                <w:b/>
                <w:bCs/>
                <w:sz w:val="20"/>
                <w:szCs w:val="20"/>
              </w:rPr>
              <w:t>Total partiel</w:t>
            </w:r>
          </w:p>
        </w:tc>
        <w:tc>
          <w:tcPr>
            <w:tcW w:w="826" w:type="pct"/>
          </w:tcPr>
          <w:p w14:paraId="76A08B6D" w14:textId="16A53661" w:rsidR="004000EF" w:rsidRPr="006A2413" w:rsidRDefault="004000EF" w:rsidP="004000EF">
            <w:pPr>
              <w:pStyle w:val="TableContents"/>
              <w:spacing w:after="0" w:line="240" w:lineRule="auto"/>
              <w:ind w:right="57"/>
              <w:jc w:val="right"/>
              <w:rPr>
                <w:sz w:val="20"/>
                <w:szCs w:val="20"/>
              </w:rPr>
            </w:pPr>
          </w:p>
        </w:tc>
        <w:tc>
          <w:tcPr>
            <w:tcW w:w="875" w:type="pct"/>
          </w:tcPr>
          <w:p w14:paraId="0811DA80" w14:textId="1F799711" w:rsidR="004000EF" w:rsidRPr="006A2413" w:rsidRDefault="004000EF" w:rsidP="004000EF">
            <w:pPr>
              <w:pStyle w:val="TableContents"/>
              <w:spacing w:after="0" w:line="240" w:lineRule="auto"/>
              <w:ind w:right="57"/>
              <w:jc w:val="right"/>
              <w:rPr>
                <w:sz w:val="20"/>
                <w:szCs w:val="20"/>
              </w:rPr>
            </w:pPr>
            <w:r w:rsidRPr="006A2413">
              <w:rPr>
                <w:rStyle w:val="Strong"/>
                <w:sz w:val="20"/>
                <w:szCs w:val="20"/>
              </w:rPr>
              <w:t>102 000</w:t>
            </w:r>
          </w:p>
        </w:tc>
      </w:tr>
      <w:tr w:rsidR="004000EF" w:rsidRPr="006A2413" w14:paraId="56598EB4" w14:textId="77777777" w:rsidTr="00DD097C">
        <w:tc>
          <w:tcPr>
            <w:tcW w:w="3299" w:type="pct"/>
            <w:gridSpan w:val="2"/>
          </w:tcPr>
          <w:p w14:paraId="16ADC54F" w14:textId="77777777" w:rsidR="004000EF" w:rsidRPr="006A2413" w:rsidRDefault="004000EF" w:rsidP="004000EF">
            <w:pPr>
              <w:pStyle w:val="TableContents"/>
              <w:spacing w:after="0" w:line="240" w:lineRule="auto"/>
              <w:rPr>
                <w:sz w:val="20"/>
                <w:szCs w:val="20"/>
              </w:rPr>
            </w:pPr>
            <w:r w:rsidRPr="006A2413">
              <w:rPr>
                <w:b/>
                <w:bCs/>
                <w:sz w:val="20"/>
                <w:szCs w:val="20"/>
              </w:rPr>
              <w:t>Sous-total des activités</w:t>
            </w:r>
          </w:p>
        </w:tc>
        <w:tc>
          <w:tcPr>
            <w:tcW w:w="826" w:type="pct"/>
          </w:tcPr>
          <w:p w14:paraId="2377370D" w14:textId="77777777" w:rsidR="004000EF" w:rsidRPr="006A2413" w:rsidRDefault="004000EF" w:rsidP="004000EF">
            <w:pPr>
              <w:pStyle w:val="TableContents"/>
              <w:spacing w:after="0" w:line="240" w:lineRule="auto"/>
              <w:ind w:right="57"/>
              <w:jc w:val="right"/>
              <w:rPr>
                <w:sz w:val="20"/>
                <w:szCs w:val="20"/>
              </w:rPr>
            </w:pPr>
            <w:r w:rsidRPr="006A2413">
              <w:rPr>
                <w:rStyle w:val="Strong"/>
                <w:sz w:val="20"/>
                <w:szCs w:val="20"/>
              </w:rPr>
              <w:t>1 333 152</w:t>
            </w:r>
          </w:p>
        </w:tc>
        <w:tc>
          <w:tcPr>
            <w:tcW w:w="875" w:type="pct"/>
          </w:tcPr>
          <w:p w14:paraId="2F87AEE9" w14:textId="7880A362" w:rsidR="004000EF" w:rsidRPr="006A2413" w:rsidRDefault="00DD0FE2" w:rsidP="004000EF">
            <w:pPr>
              <w:pStyle w:val="TableContents"/>
              <w:spacing w:after="0" w:line="240" w:lineRule="auto"/>
              <w:ind w:right="57"/>
              <w:jc w:val="right"/>
              <w:rPr>
                <w:sz w:val="20"/>
                <w:szCs w:val="20"/>
              </w:rPr>
            </w:pPr>
            <w:r w:rsidRPr="006A2413">
              <w:rPr>
                <w:rStyle w:val="Strong"/>
                <w:sz w:val="20"/>
                <w:szCs w:val="20"/>
              </w:rPr>
              <w:t>1 333 152</w:t>
            </w:r>
          </w:p>
        </w:tc>
      </w:tr>
      <w:tr w:rsidR="004000EF" w:rsidRPr="006A2413" w14:paraId="6429C12A" w14:textId="77777777" w:rsidTr="00DD097C">
        <w:tc>
          <w:tcPr>
            <w:tcW w:w="222" w:type="pct"/>
          </w:tcPr>
          <w:p w14:paraId="44C479DD" w14:textId="1C2733D9" w:rsidR="004000EF" w:rsidRPr="006A2413" w:rsidRDefault="004000EF" w:rsidP="004000EF">
            <w:pPr>
              <w:pStyle w:val="TableContents"/>
              <w:spacing w:after="0" w:line="240" w:lineRule="auto"/>
              <w:jc w:val="center"/>
              <w:rPr>
                <w:sz w:val="20"/>
                <w:szCs w:val="20"/>
              </w:rPr>
            </w:pPr>
            <w:r w:rsidRPr="006A2413">
              <w:rPr>
                <w:sz w:val="20"/>
                <w:szCs w:val="20"/>
              </w:rPr>
              <w:t>5</w:t>
            </w:r>
            <w:r w:rsidR="00A74C73">
              <w:rPr>
                <w:sz w:val="20"/>
                <w:szCs w:val="20"/>
              </w:rPr>
              <w:t>.</w:t>
            </w:r>
            <w:r w:rsidRPr="006A2413">
              <w:rPr>
                <w:sz w:val="20"/>
                <w:szCs w:val="20"/>
              </w:rPr>
              <w:t>1</w:t>
            </w:r>
          </w:p>
        </w:tc>
        <w:tc>
          <w:tcPr>
            <w:tcW w:w="3077" w:type="pct"/>
          </w:tcPr>
          <w:p w14:paraId="4083F165" w14:textId="77777777" w:rsidR="004000EF" w:rsidRPr="00856D67" w:rsidRDefault="004000EF" w:rsidP="004000EF">
            <w:pPr>
              <w:pStyle w:val="TableContents"/>
              <w:spacing w:after="0" w:line="240" w:lineRule="auto"/>
              <w:rPr>
                <w:sz w:val="20"/>
                <w:szCs w:val="20"/>
                <w:lang w:val="fr-CA"/>
              </w:rPr>
            </w:pPr>
            <w:r w:rsidRPr="00856D67">
              <w:rPr>
                <w:sz w:val="20"/>
                <w:szCs w:val="20"/>
                <w:lang w:val="fr-CA"/>
              </w:rPr>
              <w:t>Gestion et coordination du projet (8 %)</w:t>
            </w:r>
          </w:p>
        </w:tc>
        <w:tc>
          <w:tcPr>
            <w:tcW w:w="826" w:type="pct"/>
          </w:tcPr>
          <w:p w14:paraId="20D08EED" w14:textId="6EB3E473" w:rsidR="004000EF" w:rsidRPr="006A2413" w:rsidRDefault="00F646B2" w:rsidP="004000EF">
            <w:pPr>
              <w:pStyle w:val="TableContents"/>
              <w:spacing w:after="0" w:line="240" w:lineRule="auto"/>
              <w:ind w:right="57"/>
              <w:jc w:val="right"/>
              <w:rPr>
                <w:sz w:val="20"/>
                <w:szCs w:val="20"/>
              </w:rPr>
            </w:pPr>
            <w:r w:rsidRPr="006A2413">
              <w:rPr>
                <w:color w:val="000000"/>
                <w:sz w:val="20"/>
                <w:szCs w:val="20"/>
              </w:rPr>
              <w:t>133 315</w:t>
            </w:r>
          </w:p>
        </w:tc>
        <w:tc>
          <w:tcPr>
            <w:tcW w:w="875" w:type="pct"/>
          </w:tcPr>
          <w:p w14:paraId="7C07EEC3" w14:textId="5C580966" w:rsidR="004000EF" w:rsidRPr="006A2413" w:rsidRDefault="00CB7E45" w:rsidP="004000EF">
            <w:pPr>
              <w:pStyle w:val="TableContents"/>
              <w:spacing w:after="0" w:line="240" w:lineRule="auto"/>
              <w:ind w:right="57"/>
              <w:jc w:val="right"/>
              <w:rPr>
                <w:sz w:val="20"/>
                <w:szCs w:val="20"/>
              </w:rPr>
            </w:pPr>
            <w:r w:rsidRPr="006A2413">
              <w:rPr>
                <w:sz w:val="20"/>
                <w:szCs w:val="20"/>
              </w:rPr>
              <w:t>106 652</w:t>
            </w:r>
          </w:p>
        </w:tc>
      </w:tr>
      <w:tr w:rsidR="004000EF" w:rsidRPr="006A2413" w14:paraId="76F8810E" w14:textId="77777777" w:rsidTr="00DD097C">
        <w:tc>
          <w:tcPr>
            <w:tcW w:w="3299" w:type="pct"/>
            <w:gridSpan w:val="2"/>
          </w:tcPr>
          <w:p w14:paraId="30E46311" w14:textId="77777777" w:rsidR="004000EF" w:rsidRPr="006A2413" w:rsidRDefault="004000EF" w:rsidP="004000EF">
            <w:pPr>
              <w:pStyle w:val="TableContents"/>
              <w:spacing w:after="0" w:line="240" w:lineRule="auto"/>
              <w:rPr>
                <w:sz w:val="20"/>
                <w:szCs w:val="20"/>
              </w:rPr>
            </w:pPr>
            <w:r w:rsidRPr="006A2413">
              <w:rPr>
                <w:rStyle w:val="Strong"/>
                <w:sz w:val="20"/>
                <w:szCs w:val="20"/>
              </w:rPr>
              <w:t>Total</w:t>
            </w:r>
          </w:p>
        </w:tc>
        <w:tc>
          <w:tcPr>
            <w:tcW w:w="826" w:type="pct"/>
          </w:tcPr>
          <w:p w14:paraId="44B951DA" w14:textId="30341E52" w:rsidR="004000EF" w:rsidRPr="006A2413" w:rsidRDefault="000F3BE2" w:rsidP="004000EF">
            <w:pPr>
              <w:pStyle w:val="TableContents"/>
              <w:spacing w:after="0" w:line="240" w:lineRule="auto"/>
              <w:ind w:right="57"/>
              <w:jc w:val="right"/>
              <w:rPr>
                <w:sz w:val="20"/>
                <w:szCs w:val="20"/>
              </w:rPr>
            </w:pPr>
            <w:r w:rsidRPr="006A2413">
              <w:rPr>
                <w:b/>
                <w:color w:val="000000"/>
                <w:sz w:val="20"/>
                <w:szCs w:val="20"/>
              </w:rPr>
              <w:t>1 466 467</w:t>
            </w:r>
          </w:p>
        </w:tc>
        <w:tc>
          <w:tcPr>
            <w:tcW w:w="875" w:type="pct"/>
          </w:tcPr>
          <w:p w14:paraId="1485E766" w14:textId="622DE85B" w:rsidR="004000EF" w:rsidRPr="006A2413" w:rsidRDefault="00CB7E45" w:rsidP="004000EF">
            <w:pPr>
              <w:pStyle w:val="TableContents"/>
              <w:spacing w:after="0" w:line="240" w:lineRule="auto"/>
              <w:ind w:right="57"/>
              <w:jc w:val="right"/>
              <w:rPr>
                <w:sz w:val="20"/>
                <w:szCs w:val="20"/>
              </w:rPr>
            </w:pPr>
            <w:r w:rsidRPr="006A2413">
              <w:rPr>
                <w:rStyle w:val="Strong"/>
                <w:sz w:val="20"/>
                <w:szCs w:val="20"/>
              </w:rPr>
              <w:t>1 439 804</w:t>
            </w:r>
          </w:p>
        </w:tc>
      </w:tr>
    </w:tbl>
    <w:p w14:paraId="2FF83A3D" w14:textId="77777777" w:rsidR="00681747" w:rsidRPr="006A2413" w:rsidRDefault="00681747" w:rsidP="00681747">
      <w:pPr>
        <w:keepNext/>
        <w:spacing w:before="240" w:after="240"/>
        <w:outlineLvl w:val="0"/>
        <w:rPr>
          <w:u w:val="single"/>
        </w:rPr>
      </w:pPr>
      <w:r w:rsidRPr="006A2413">
        <w:rPr>
          <w:u w:val="single"/>
        </w:rPr>
        <w:lastRenderedPageBreak/>
        <w:t>Coût total du projet</w:t>
      </w:r>
    </w:p>
    <w:p w14:paraId="5525B9A2" w14:textId="76A3A217" w:rsidR="00681747" w:rsidRPr="00856D67" w:rsidRDefault="00681747" w:rsidP="00261C7E">
      <w:pPr>
        <w:pStyle w:val="Heading1"/>
        <w:rPr>
          <w:lang w:val="fr-CA"/>
        </w:rPr>
      </w:pPr>
      <w:r w:rsidRPr="00856D67">
        <w:rPr>
          <w:lang w:val="fr-CA"/>
        </w:rPr>
        <w:t>Le coût total de la phase III du PGEH s'élève à</w:t>
      </w:r>
      <w:r w:rsidR="001115C8" w:rsidRPr="00856D67">
        <w:rPr>
          <w:rStyle w:val="Strong"/>
          <w:b w:val="0"/>
          <w:bCs w:val="0"/>
          <w:lang w:val="fr-CA"/>
        </w:rPr>
        <w:t xml:space="preserve"> 1 333 152 </w:t>
      </w:r>
      <w:r w:rsidRPr="00856D67">
        <w:rPr>
          <w:lang w:val="fr-CA"/>
        </w:rPr>
        <w:t>$US, sur la base de la décision 74/50</w:t>
      </w:r>
      <w:r w:rsidR="00A74C73">
        <w:rPr>
          <w:lang w:val="fr-CA"/>
        </w:rPr>
        <w:t> </w:t>
      </w:r>
      <w:r w:rsidRPr="00856D67">
        <w:rPr>
          <w:lang w:val="fr-CA"/>
        </w:rPr>
        <w:t>c)</w:t>
      </w:r>
      <w:r w:rsidR="00A74C73">
        <w:rPr>
          <w:lang w:val="fr-CA"/>
        </w:rPr>
        <w:t> </w:t>
      </w:r>
      <w:r w:rsidRPr="00856D67">
        <w:rPr>
          <w:lang w:val="fr-CA"/>
        </w:rPr>
        <w:t xml:space="preserve">xii) relative au niveau de financement éligible pour un </w:t>
      </w:r>
      <w:r w:rsidR="00261C7E" w:rsidRPr="00856D67">
        <w:rPr>
          <w:lang w:val="fr-CA"/>
        </w:rPr>
        <w:t>pays dont la consommation n'est pas faible</w:t>
      </w:r>
      <w:r w:rsidR="001115C8" w:rsidRPr="00856D67">
        <w:rPr>
          <w:lang w:val="fr-CA"/>
        </w:rPr>
        <w:t xml:space="preserve">, plus 106 652 $US </w:t>
      </w:r>
      <w:r w:rsidR="000D0A20" w:rsidRPr="00856D67">
        <w:rPr>
          <w:lang w:val="fr-CA"/>
        </w:rPr>
        <w:t xml:space="preserve">pour </w:t>
      </w:r>
      <w:r w:rsidR="007A65AF" w:rsidRPr="00856D67">
        <w:rPr>
          <w:lang w:val="fr-CA"/>
        </w:rPr>
        <w:t>le suivi du projet et sa mise en œuvre</w:t>
      </w:r>
      <w:r w:rsidRPr="00856D67">
        <w:rPr>
          <w:lang w:val="fr-CA"/>
        </w:rPr>
        <w:t>. Le financement de la première tranche a été révisé et approuvé, incluant</w:t>
      </w:r>
      <w:r w:rsidRPr="00856D67">
        <w:rPr>
          <w:rStyle w:val="Strong"/>
          <w:b w:val="0"/>
          <w:bCs w:val="0"/>
          <w:lang w:val="fr-CA"/>
        </w:rPr>
        <w:t xml:space="preserve"> 165 240 $</w:t>
      </w:r>
      <w:r w:rsidRPr="00856D67">
        <w:rPr>
          <w:lang w:val="fr-CA"/>
        </w:rPr>
        <w:t>US pour les activités du PGEH.</w:t>
      </w:r>
    </w:p>
    <w:p w14:paraId="5F0883E0" w14:textId="77777777" w:rsidR="00DB0E8F" w:rsidRPr="00856D67" w:rsidRDefault="00DB0E8F" w:rsidP="00DB0E8F">
      <w:pPr>
        <w:keepNext/>
        <w:spacing w:before="240" w:after="240"/>
        <w:rPr>
          <w:lang w:val="fr-CA"/>
        </w:rPr>
      </w:pPr>
      <w:r w:rsidRPr="00856D67">
        <w:rPr>
          <w:u w:val="single"/>
          <w:lang w:val="fr-CA"/>
        </w:rPr>
        <w:t>Plan de mise en œuvre convenu pour la première tranche de la phase III du plan de gestion de l'élimination des HCFC</w:t>
      </w:r>
    </w:p>
    <w:p w14:paraId="705A9B66" w14:textId="72463E4E" w:rsidR="00DB0E8F" w:rsidRPr="00AE51EC" w:rsidRDefault="00852D44" w:rsidP="00AE51EC">
      <w:pPr>
        <w:pStyle w:val="Heading1"/>
        <w:rPr>
          <w:lang w:val="fr-CA"/>
        </w:rPr>
      </w:pPr>
      <w:r w:rsidRPr="00856D67">
        <w:rPr>
          <w:lang w:val="fr-CA"/>
        </w:rPr>
        <w:t xml:space="preserve">Compte tenu de la réaffectation des </w:t>
      </w:r>
      <w:r w:rsidR="001F78B5" w:rsidRPr="00856D67">
        <w:rPr>
          <w:lang w:val="fr-CA"/>
        </w:rPr>
        <w:t>lignes</w:t>
      </w:r>
      <w:r w:rsidR="00262F49" w:rsidRPr="00856D67">
        <w:rPr>
          <w:lang w:val="fr-CA"/>
        </w:rPr>
        <w:t xml:space="preserve"> budgétaires </w:t>
      </w:r>
      <w:r w:rsidR="001F78B5" w:rsidRPr="00856D67">
        <w:rPr>
          <w:lang w:val="fr-CA"/>
        </w:rPr>
        <w:t xml:space="preserve">entre </w:t>
      </w:r>
      <w:r w:rsidR="00262F49" w:rsidRPr="00856D67">
        <w:rPr>
          <w:lang w:val="fr-CA"/>
        </w:rPr>
        <w:t xml:space="preserve">les différentes activités et </w:t>
      </w:r>
      <w:r w:rsidR="00FF03E6" w:rsidRPr="00856D67">
        <w:rPr>
          <w:lang w:val="fr-CA"/>
        </w:rPr>
        <w:t>de l’ajout de la composante 4</w:t>
      </w:r>
      <w:r w:rsidR="00F607AA" w:rsidRPr="00856D67">
        <w:rPr>
          <w:lang w:val="fr-CA"/>
        </w:rPr>
        <w:t xml:space="preserve">, </w:t>
      </w:r>
      <w:r w:rsidR="00FF03E6" w:rsidRPr="00856D67">
        <w:rPr>
          <w:lang w:val="fr-CA"/>
        </w:rPr>
        <w:t xml:space="preserve">comme </w:t>
      </w:r>
      <w:r w:rsidR="0083358D" w:rsidRPr="00856D67">
        <w:rPr>
          <w:lang w:val="fr-CA"/>
        </w:rPr>
        <w:t xml:space="preserve">décrit </w:t>
      </w:r>
      <w:r w:rsidR="001F78B5" w:rsidRPr="00856D67">
        <w:rPr>
          <w:lang w:val="fr-CA"/>
        </w:rPr>
        <w:t xml:space="preserve">aux </w:t>
      </w:r>
      <w:r w:rsidR="0083358D" w:rsidRPr="00856D67">
        <w:rPr>
          <w:lang w:val="fr-CA"/>
        </w:rPr>
        <w:t>paragraphes</w:t>
      </w:r>
      <w:r w:rsidR="0031642E" w:rsidRPr="00856D67">
        <w:rPr>
          <w:lang w:val="fr-CA"/>
        </w:rPr>
        <w:t xml:space="preserve"> 33 </w:t>
      </w:r>
      <w:r w:rsidR="0083358D" w:rsidRPr="00856D67">
        <w:rPr>
          <w:lang w:val="fr-CA"/>
        </w:rPr>
        <w:t>à</w:t>
      </w:r>
      <w:r w:rsidR="0066736C" w:rsidRPr="00856D67">
        <w:rPr>
          <w:lang w:val="fr-CA"/>
        </w:rPr>
        <w:t xml:space="preserve"> 44 </w:t>
      </w:r>
      <w:r w:rsidR="0083358D" w:rsidRPr="00856D67">
        <w:rPr>
          <w:lang w:val="fr-CA"/>
        </w:rPr>
        <w:t xml:space="preserve">ci-dessus, </w:t>
      </w:r>
      <w:r w:rsidRPr="00856D67">
        <w:rPr>
          <w:lang w:val="fr-CA"/>
        </w:rPr>
        <w:t xml:space="preserve">la répartition du financement pour la première tranche de la phase III a été révisée en conséquence. </w:t>
      </w:r>
      <w:r w:rsidRPr="00AE51EC">
        <w:rPr>
          <w:lang w:val="fr-CA"/>
        </w:rPr>
        <w:t xml:space="preserve">Le plan d’action approuvé comprendra les activités </w:t>
      </w:r>
      <w:r w:rsidR="00283943" w:rsidRPr="00AE51EC">
        <w:rPr>
          <w:lang w:val="fr-CA"/>
        </w:rPr>
        <w:t>suivantes:</w:t>
      </w:r>
    </w:p>
    <w:p w14:paraId="1EE2C87D" w14:textId="0020258A" w:rsidR="00F66F98" w:rsidRPr="00856D67" w:rsidRDefault="00E110E9" w:rsidP="00F66F98">
      <w:pPr>
        <w:pStyle w:val="Heading2"/>
        <w:rPr>
          <w:rFonts w:asciiTheme="majorBidi" w:hAnsiTheme="majorBidi" w:cstheme="majorBidi"/>
          <w:color w:val="000000"/>
          <w:lang w:val="fr-CA"/>
        </w:rPr>
      </w:pPr>
      <w:r w:rsidRPr="00856D67">
        <w:rPr>
          <w:rStyle w:val="Strong"/>
          <w:b w:val="0"/>
          <w:bCs w:val="0"/>
          <w:i/>
          <w:iCs/>
          <w:lang w:val="fr-CA"/>
        </w:rPr>
        <w:t xml:space="preserve">Cadre réglementaire et mécanisme de contrôle </w:t>
      </w:r>
      <w:r w:rsidR="00261C7E" w:rsidRPr="00856D67">
        <w:rPr>
          <w:rStyle w:val="Strong"/>
          <w:b w:val="0"/>
          <w:bCs w:val="0"/>
          <w:i/>
          <w:iCs/>
          <w:lang w:val="fr-CA"/>
        </w:rPr>
        <w:t xml:space="preserve">: </w:t>
      </w:r>
      <w:r w:rsidR="003E6D71" w:rsidRPr="00856D67">
        <w:rPr>
          <w:rStyle w:val="Strong"/>
          <w:b w:val="0"/>
          <w:bCs w:val="0"/>
          <w:lang w:val="fr-CA"/>
        </w:rPr>
        <w:t xml:space="preserve">organiser </w:t>
      </w:r>
      <w:r w:rsidR="001F17A0" w:rsidRPr="00856D67">
        <w:rPr>
          <w:rStyle w:val="Strong"/>
          <w:b w:val="0"/>
          <w:bCs w:val="0"/>
          <w:lang w:val="fr-CA"/>
        </w:rPr>
        <w:t xml:space="preserve">deux </w:t>
      </w:r>
      <w:r w:rsidR="00555EAA" w:rsidRPr="00856D67">
        <w:rPr>
          <w:color w:val="000000"/>
          <w:lang w:val="fr-CA"/>
        </w:rPr>
        <w:t xml:space="preserve">réunions de coordination avec les autorités publiques concernées et les parties prenantes du secteur privé </w:t>
      </w:r>
      <w:r w:rsidR="00C81018" w:rsidRPr="00856D67">
        <w:rPr>
          <w:color w:val="000000"/>
          <w:lang w:val="fr-CA"/>
        </w:rPr>
        <w:t>(</w:t>
      </w:r>
      <w:r w:rsidR="00C81018" w:rsidRPr="00856D67">
        <w:rPr>
          <w:rFonts w:asciiTheme="majorBidi" w:hAnsiTheme="majorBidi" w:cstheme="majorBidi"/>
          <w:color w:val="000000"/>
          <w:lang w:val="fr-CA"/>
        </w:rPr>
        <w:t>3</w:t>
      </w:r>
      <w:r w:rsidR="00A74C73">
        <w:rPr>
          <w:rFonts w:asciiTheme="majorBidi" w:hAnsiTheme="majorBidi" w:cstheme="majorBidi"/>
          <w:color w:val="000000"/>
          <w:lang w:val="fr-CA"/>
        </w:rPr>
        <w:t> </w:t>
      </w:r>
      <w:r w:rsidR="00C81018" w:rsidRPr="00856D67">
        <w:rPr>
          <w:rFonts w:asciiTheme="majorBidi" w:hAnsiTheme="majorBidi" w:cstheme="majorBidi"/>
          <w:color w:val="000000"/>
          <w:lang w:val="fr-CA"/>
        </w:rPr>
        <w:t>000</w:t>
      </w:r>
      <w:r w:rsidR="00A74C73">
        <w:rPr>
          <w:lang w:val="fr-CA"/>
        </w:rPr>
        <w:t> $US</w:t>
      </w:r>
      <w:r w:rsidR="00C81018" w:rsidRPr="00856D67">
        <w:rPr>
          <w:rFonts w:asciiTheme="majorBidi" w:hAnsiTheme="majorBidi" w:cstheme="majorBidi"/>
          <w:color w:val="000000"/>
          <w:lang w:val="fr-CA"/>
        </w:rPr>
        <w:t>) ;</w:t>
      </w:r>
    </w:p>
    <w:p w14:paraId="5DDFC2D1" w14:textId="702CAC65" w:rsidR="00C81018" w:rsidRPr="00856D67" w:rsidRDefault="003E6D71" w:rsidP="00F81478">
      <w:pPr>
        <w:pStyle w:val="Heading2"/>
        <w:rPr>
          <w:lang w:val="fr-CA"/>
        </w:rPr>
      </w:pPr>
      <w:r w:rsidRPr="00856D67">
        <w:rPr>
          <w:i/>
          <w:iCs/>
          <w:lang w:val="fr-CA"/>
        </w:rPr>
        <w:t xml:space="preserve">Renforcement de la capacité du secteur RAC : </w:t>
      </w:r>
      <w:r w:rsidR="007C2898" w:rsidRPr="00856D67">
        <w:rPr>
          <w:lang w:val="fr-CA"/>
        </w:rPr>
        <w:t xml:space="preserve">organiser </w:t>
      </w:r>
      <w:r w:rsidR="007C2898" w:rsidRPr="00856D67">
        <w:rPr>
          <w:rStyle w:val="Strong"/>
          <w:b w:val="0"/>
          <w:bCs w:val="0"/>
          <w:lang w:val="fr-CA"/>
        </w:rPr>
        <w:t xml:space="preserve">cinq </w:t>
      </w:r>
      <w:r w:rsidR="007C2898" w:rsidRPr="00856D67">
        <w:rPr>
          <w:lang w:val="fr-CA"/>
        </w:rPr>
        <w:t>sessions de formation pour</w:t>
      </w:r>
      <w:r w:rsidR="007C2898" w:rsidRPr="00856D67">
        <w:rPr>
          <w:rStyle w:val="Strong"/>
          <w:b w:val="0"/>
          <w:bCs w:val="0"/>
          <w:lang w:val="fr-CA"/>
        </w:rPr>
        <w:t xml:space="preserve"> 80 </w:t>
      </w:r>
      <w:r w:rsidR="007C2898" w:rsidRPr="00856D67">
        <w:rPr>
          <w:lang w:val="fr-CA"/>
        </w:rPr>
        <w:t xml:space="preserve">techniciens en réfrigération et climatisation, combinant </w:t>
      </w:r>
      <w:r w:rsidR="009163D3" w:rsidRPr="00856D67">
        <w:rPr>
          <w:lang w:val="fr-CA"/>
        </w:rPr>
        <w:t>enseignement</w:t>
      </w:r>
      <w:r w:rsidR="007C2898" w:rsidRPr="00856D67">
        <w:rPr>
          <w:lang w:val="fr-CA"/>
        </w:rPr>
        <w:t xml:space="preserve"> théorique et démonstrations pratiques afin de renforcer et d’actualiser les compétences en fonction de l’évolution des technologies et des exigences réglementaires ; fournir des équipements et des outils à</w:t>
      </w:r>
      <w:r w:rsidR="007C2898" w:rsidRPr="00856D67">
        <w:rPr>
          <w:rStyle w:val="Strong"/>
          <w:b w:val="0"/>
          <w:bCs w:val="0"/>
          <w:lang w:val="fr-CA"/>
        </w:rPr>
        <w:t xml:space="preserve"> 11 </w:t>
      </w:r>
      <w:r w:rsidR="007C2898" w:rsidRPr="00856D67">
        <w:rPr>
          <w:lang w:val="fr-CA"/>
        </w:rPr>
        <w:t xml:space="preserve">entreprises d’entretien des équipements de réfrigération et de climatisation afin de renforcer leur capacité à gérer les réfrigérants de manière rationnelle ; recruter un consultant national pour évaluer et confirmer les besoins spécifiques de chaque entreprise ; et présenter la technologie IEC assistée par DX au secteur de l'hôtellerie, y compris une </w:t>
      </w:r>
      <w:r w:rsidR="007C2898" w:rsidRPr="00856D67">
        <w:rPr>
          <w:rFonts w:eastAsia="Arial"/>
          <w:lang w:val="fr-CA"/>
        </w:rPr>
        <w:t xml:space="preserve">réunion de coordination avec les parties prenantes nationales, la sélection de l'entreprise bénéficiaire et le recrutement d'un consultant national pour réaliser une évaluation technique du système existant à base de HCFC sur le site pilote </w:t>
      </w:r>
      <w:r w:rsidR="00C37731" w:rsidRPr="00856D67">
        <w:rPr>
          <w:lang w:val="fr-CA"/>
        </w:rPr>
        <w:t>(105 000</w:t>
      </w:r>
      <w:r w:rsidR="00A74C73">
        <w:rPr>
          <w:lang w:val="fr-CA"/>
        </w:rPr>
        <w:t xml:space="preserve"> $US</w:t>
      </w:r>
      <w:r w:rsidR="00C37731" w:rsidRPr="00856D67">
        <w:rPr>
          <w:lang w:val="fr-CA"/>
        </w:rPr>
        <w:t>) ;</w:t>
      </w:r>
    </w:p>
    <w:p w14:paraId="71721666" w14:textId="6360172C" w:rsidR="00C81018" w:rsidRPr="00856D67" w:rsidRDefault="00796787" w:rsidP="006A2413">
      <w:pPr>
        <w:pStyle w:val="Heading2"/>
        <w:keepNext/>
        <w:widowControl/>
        <w:rPr>
          <w:rFonts w:asciiTheme="majorBidi" w:hAnsiTheme="majorBidi" w:cstheme="majorBidi"/>
          <w:color w:val="000000"/>
          <w:lang w:val="fr-CA"/>
        </w:rPr>
      </w:pPr>
      <w:r w:rsidRPr="00856D67">
        <w:rPr>
          <w:i/>
          <w:iCs/>
          <w:lang w:val="fr-CA"/>
        </w:rPr>
        <w:t xml:space="preserve">Secteur de la pêche : </w:t>
      </w:r>
      <w:r w:rsidR="007C2898" w:rsidRPr="00856D67">
        <w:rPr>
          <w:lang w:val="fr-CA"/>
        </w:rPr>
        <w:t xml:space="preserve">Mettre en place un mécanisme de coordination pour les technologies de réfrigération et de climatisation (RAC) dans le secteur de la pêche, comprenant deux réunions de coordination ; démonstration de la conversion du HCFC-22 au R-453A sur des navires de pêche, y compris le recrutement d’un consultant national pour évaluer et sélectionner les navires bénéficiaires et réaliser une </w:t>
      </w:r>
      <w:r w:rsidR="007C2898" w:rsidRPr="00856D67">
        <w:rPr>
          <w:rFonts w:eastAsia="Arial"/>
          <w:lang w:val="fr-CA"/>
        </w:rPr>
        <w:t>évaluation technique des systèmes de réfrigération des navires sélectionnés</w:t>
      </w:r>
      <w:r w:rsidR="007C2898" w:rsidRPr="00856D67">
        <w:rPr>
          <w:lang w:val="fr-CA"/>
        </w:rPr>
        <w:t>; démonstration d’un tunnel de congélation à l’ammoniac pour les installations de transformation du poisson, y compris une réunion de coordination avec les parties prenantes nationales et la sélection de l’entreprise bénéficiaire</w:t>
      </w:r>
      <w:r w:rsidR="004F7D2A">
        <w:rPr>
          <w:lang w:val="fr-CA"/>
        </w:rPr>
        <w:t> </w:t>
      </w:r>
      <w:r w:rsidR="007C2898" w:rsidRPr="00856D67">
        <w:rPr>
          <w:lang w:val="fr-CA"/>
        </w:rPr>
        <w:t>; démonstration d’unités de réfrigération de chambres froides au R-290 dans des installations d’entreposage réfrigéré du secteur de la pêche, y compris une réunion de coordination avec les parties prenantes nationales et la sélection de deux entreprises bénéficiaires ; démonstration de machines à fabriquer de la glace au R-290, y compris une réunion de coordination avec les parties prenantes nationales et la sélection de l’entreprise bénéficiaire (</w:t>
      </w:r>
      <w:r w:rsidR="007C2898" w:rsidRPr="00856D67">
        <w:rPr>
          <w:rFonts w:asciiTheme="majorBidi" w:hAnsiTheme="majorBidi" w:cstheme="majorBidi"/>
          <w:color w:val="000000"/>
          <w:lang w:val="fr-CA"/>
        </w:rPr>
        <w:t>33 000</w:t>
      </w:r>
      <w:r w:rsidR="00A74C73">
        <w:rPr>
          <w:rFonts w:asciiTheme="majorBidi" w:hAnsiTheme="majorBidi" w:cstheme="majorBidi"/>
          <w:color w:val="000000"/>
          <w:lang w:val="fr-CA"/>
        </w:rPr>
        <w:t xml:space="preserve"> </w:t>
      </w:r>
      <w:r w:rsidR="00A74C73">
        <w:rPr>
          <w:lang w:val="fr-CA"/>
        </w:rPr>
        <w:t>$US</w:t>
      </w:r>
      <w:r w:rsidR="007C2898" w:rsidRPr="00856D67">
        <w:rPr>
          <w:rFonts w:asciiTheme="majorBidi" w:hAnsiTheme="majorBidi" w:cstheme="majorBidi"/>
          <w:color w:val="000000"/>
          <w:lang w:val="fr-CA"/>
        </w:rPr>
        <w:t xml:space="preserve">) </w:t>
      </w:r>
      <w:r w:rsidR="007C2898" w:rsidRPr="00856D67">
        <w:rPr>
          <w:lang w:val="fr-CA"/>
        </w:rPr>
        <w:t xml:space="preserve">; </w:t>
      </w:r>
    </w:p>
    <w:p w14:paraId="59F1721A" w14:textId="69DA48E1" w:rsidR="003B3064" w:rsidRPr="00856D67" w:rsidRDefault="00D547DA">
      <w:pPr>
        <w:pStyle w:val="Heading2"/>
        <w:rPr>
          <w:lang w:val="fr-CA"/>
        </w:rPr>
      </w:pPr>
      <w:r w:rsidRPr="00856D67">
        <w:rPr>
          <w:i/>
          <w:iCs/>
          <w:lang w:val="fr-CA"/>
        </w:rPr>
        <w:t xml:space="preserve">Détection et surveillance des fuites : </w:t>
      </w:r>
      <w:r w:rsidRPr="00856D67">
        <w:rPr>
          <w:lang w:val="fr-CA"/>
        </w:rPr>
        <w:t>réalisation d’une étude sectorielle sur les taux de fuite (</w:t>
      </w:r>
      <w:r w:rsidRPr="00856D67">
        <w:rPr>
          <w:rFonts w:asciiTheme="majorBidi" w:hAnsiTheme="majorBidi" w:cstheme="majorBidi"/>
          <w:color w:val="000000"/>
          <w:lang w:val="fr-CA"/>
        </w:rPr>
        <w:t xml:space="preserve">12 000 </w:t>
      </w:r>
      <w:r w:rsidRPr="00856D67">
        <w:rPr>
          <w:lang w:val="fr-CA"/>
        </w:rPr>
        <w:t>$US</w:t>
      </w:r>
      <w:r w:rsidRPr="00856D67">
        <w:rPr>
          <w:rFonts w:asciiTheme="majorBidi" w:hAnsiTheme="majorBidi" w:cstheme="majorBidi"/>
          <w:color w:val="000000"/>
          <w:lang w:val="fr-CA"/>
        </w:rPr>
        <w:t xml:space="preserve">) </w:t>
      </w:r>
      <w:r w:rsidR="003B3064" w:rsidRPr="00856D67">
        <w:rPr>
          <w:rFonts w:asciiTheme="majorBidi" w:hAnsiTheme="majorBidi" w:cstheme="majorBidi"/>
          <w:color w:val="000000"/>
          <w:lang w:val="fr-CA"/>
        </w:rPr>
        <w:t xml:space="preserve">; et </w:t>
      </w:r>
    </w:p>
    <w:p w14:paraId="4A9B5C05" w14:textId="005718C2" w:rsidR="00D547DA" w:rsidRPr="00856D67" w:rsidRDefault="004211B9" w:rsidP="0031642E">
      <w:pPr>
        <w:pStyle w:val="Heading2"/>
        <w:rPr>
          <w:lang w:val="fr-CA"/>
        </w:rPr>
      </w:pPr>
      <w:r w:rsidRPr="00856D67">
        <w:rPr>
          <w:lang w:val="fr-CA"/>
        </w:rPr>
        <w:t xml:space="preserve">Gestion et coordination du projet </w:t>
      </w:r>
      <w:r w:rsidR="000B6A2E" w:rsidRPr="00856D67">
        <w:rPr>
          <w:lang w:val="fr-CA"/>
        </w:rPr>
        <w:t>(</w:t>
      </w:r>
      <w:r w:rsidR="00DF39B5" w:rsidRPr="00856D67">
        <w:rPr>
          <w:lang w:val="fr-CA"/>
        </w:rPr>
        <w:t>12</w:t>
      </w:r>
      <w:r w:rsidR="000B6A2E" w:rsidRPr="00856D67">
        <w:rPr>
          <w:lang w:val="fr-CA"/>
        </w:rPr>
        <w:t xml:space="preserve"> 240 $US)</w:t>
      </w:r>
      <w:r w:rsidR="00190EB4" w:rsidRPr="00856D67">
        <w:rPr>
          <w:rFonts w:asciiTheme="majorBidi" w:hAnsiTheme="majorBidi" w:cstheme="majorBidi"/>
          <w:color w:val="000000"/>
          <w:lang w:val="fr-CA"/>
        </w:rPr>
        <w:t>.</w:t>
      </w:r>
    </w:p>
    <w:p w14:paraId="31D72D0D" w14:textId="360F8947" w:rsidR="00563DA8" w:rsidRPr="006A2413" w:rsidRDefault="00563DA8" w:rsidP="00806D40">
      <w:pPr>
        <w:keepNext/>
        <w:shd w:val="clear" w:color="auto" w:fill="FFFFFF" w:themeFill="background1"/>
        <w:spacing w:after="240"/>
        <w:outlineLvl w:val="0"/>
        <w:rPr>
          <w:bCs/>
          <w:u w:val="single"/>
        </w:rPr>
      </w:pPr>
      <w:r w:rsidRPr="006A2413">
        <w:rPr>
          <w:bCs/>
          <w:u w:val="single"/>
        </w:rPr>
        <w:lastRenderedPageBreak/>
        <w:t>Cofinancement</w:t>
      </w:r>
    </w:p>
    <w:p w14:paraId="48E34ADF" w14:textId="349B1076" w:rsidR="00585A93" w:rsidRPr="00856D67" w:rsidRDefault="00585A93" w:rsidP="00EA11D2">
      <w:pPr>
        <w:pStyle w:val="Heading1"/>
        <w:rPr>
          <w:bCs/>
          <w:u w:val="single"/>
          <w:lang w:val="fr-CA"/>
        </w:rPr>
      </w:pPr>
      <w:r w:rsidRPr="00856D67">
        <w:rPr>
          <w:lang w:val="fr-CA"/>
        </w:rPr>
        <w:t>À l'heure actuelle, aucune subvention de cofinancement n'a été obtenue pour la phase III du PGEH</w:t>
      </w:r>
      <w:r w:rsidR="00A74C73">
        <w:rPr>
          <w:lang w:val="fr-CA"/>
        </w:rPr>
        <w:t> </w:t>
      </w:r>
      <w:r w:rsidRPr="00856D67">
        <w:rPr>
          <w:lang w:val="fr-CA"/>
        </w:rPr>
        <w:t xml:space="preserve">; toutefois, plusieurs parties prenantes apporteront des contributions en nature pour soutenir la mise en œuvre. Il s'agit notamment de l'entreprise bénéficiaire hébergeant le centre RRR, qui cofinancera les infrastructures, les travaux </w:t>
      </w:r>
      <w:r w:rsidR="002919C8" w:rsidRPr="00856D67">
        <w:rPr>
          <w:color w:val="000000"/>
          <w:lang w:val="fr-CA"/>
        </w:rPr>
        <w:t>de génie</w:t>
      </w:r>
      <w:r w:rsidRPr="00856D67">
        <w:rPr>
          <w:lang w:val="fr-CA"/>
        </w:rPr>
        <w:t xml:space="preserve"> civil, les équipements de récupération et les coûts d'exécution initiaux</w:t>
      </w:r>
      <w:r w:rsidR="00A74C73">
        <w:rPr>
          <w:lang w:val="fr-CA"/>
        </w:rPr>
        <w:t> </w:t>
      </w:r>
      <w:r w:rsidRPr="00856D67">
        <w:rPr>
          <w:lang w:val="fr-CA"/>
        </w:rPr>
        <w:t>; des armateurs participant aux démonstrations de conversion</w:t>
      </w:r>
      <w:r w:rsidR="00706FFD" w:rsidRPr="00856D67">
        <w:rPr>
          <w:lang w:val="fr-CA"/>
        </w:rPr>
        <w:t xml:space="preserve">, </w:t>
      </w:r>
      <w:r w:rsidRPr="00856D67">
        <w:rPr>
          <w:lang w:val="fr-CA"/>
        </w:rPr>
        <w:t>qui prendront en charge les coûts supplémentaires tels que le réfrigérant R-453A et les réparations des systèmes allant au-delà des exigences de conversion ; les bénéficiaires des activités de démonstration dans les sous-secteurs de la fabrication de glace et de l’entreposage réfrigéré</w:t>
      </w:r>
      <w:r w:rsidR="00B64FC5" w:rsidRPr="00856D67">
        <w:rPr>
          <w:lang w:val="fr-CA"/>
        </w:rPr>
        <w:t xml:space="preserve">, </w:t>
      </w:r>
      <w:r w:rsidRPr="00856D67">
        <w:rPr>
          <w:lang w:val="fr-CA"/>
        </w:rPr>
        <w:t>qui financeront les terrains, les travaux de génie civil, l’aménagement des sites</w:t>
      </w:r>
      <w:r w:rsidR="00447CF0" w:rsidRPr="00856D67">
        <w:rPr>
          <w:lang w:val="fr-CA"/>
        </w:rPr>
        <w:t xml:space="preserve">, soutiendront les pratiques d’élimination respectueuses de l’environnement pour les réfrigérants des équipements </w:t>
      </w:r>
      <w:r w:rsidRPr="00856D67">
        <w:rPr>
          <w:lang w:val="fr-CA"/>
        </w:rPr>
        <w:t xml:space="preserve">et, lorsque cela est possible, le remplacement de systèmes supplémentaires afin de favoriser la reproduction de ces initiatives ; et les établissements de formation et les parties prenantes du secteur, notamment l’OFPPT et l’AMPF, qui contribueront </w:t>
      </w:r>
      <w:r w:rsidR="00B64FC5" w:rsidRPr="00856D67">
        <w:rPr>
          <w:lang w:val="fr-CA"/>
        </w:rPr>
        <w:t xml:space="preserve">à fournir </w:t>
      </w:r>
      <w:r w:rsidRPr="00856D67">
        <w:rPr>
          <w:lang w:val="fr-CA"/>
        </w:rPr>
        <w:t>des installations de formation, des infrastructures et une expertise technique.</w:t>
      </w:r>
    </w:p>
    <w:p w14:paraId="30E4EEC8" w14:textId="7BF0330C" w:rsidR="00563DA8" w:rsidRPr="00856D67" w:rsidRDefault="00563DA8" w:rsidP="00585A93">
      <w:pPr>
        <w:pStyle w:val="Heading1"/>
        <w:numPr>
          <w:ilvl w:val="0"/>
          <w:numId w:val="0"/>
        </w:numPr>
        <w:rPr>
          <w:bCs/>
          <w:u w:val="single"/>
          <w:lang w:val="fr-CA"/>
        </w:rPr>
      </w:pPr>
      <w:r w:rsidRPr="00856D67">
        <w:rPr>
          <w:bCs/>
          <w:u w:val="single"/>
          <w:lang w:val="fr-CA"/>
        </w:rPr>
        <w:t xml:space="preserve">Projet de plan d'activités du Fonds multilatéral </w:t>
      </w:r>
      <w:r w:rsidR="009854AA" w:rsidRPr="00856D67">
        <w:rPr>
          <w:bCs/>
          <w:u w:val="single"/>
          <w:lang w:val="fr-CA"/>
        </w:rPr>
        <w:t>pour 2026-2028</w:t>
      </w:r>
    </w:p>
    <w:p w14:paraId="59A93F0E" w14:textId="67A4A62D" w:rsidR="00563DA8" w:rsidRPr="00856D67" w:rsidRDefault="00E71700" w:rsidP="00882B4F">
      <w:pPr>
        <w:pStyle w:val="Heading1"/>
        <w:rPr>
          <w:lang w:val="fr-CA"/>
        </w:rPr>
      </w:pPr>
      <w:r w:rsidRPr="00856D67">
        <w:rPr>
          <w:lang w:val="fr-CA"/>
        </w:rPr>
        <w:t xml:space="preserve">L'ONUDI </w:t>
      </w:r>
      <w:r w:rsidR="00563DA8" w:rsidRPr="00856D67">
        <w:rPr>
          <w:lang w:val="fr-CA"/>
        </w:rPr>
        <w:t xml:space="preserve">sollicite </w:t>
      </w:r>
      <w:r w:rsidR="002A5429" w:rsidRPr="00856D67">
        <w:rPr>
          <w:rStyle w:val="Strong"/>
          <w:b w:val="0"/>
          <w:bCs w:val="0"/>
          <w:lang w:val="fr-CA"/>
        </w:rPr>
        <w:t xml:space="preserve">un montant de 1 439 804 </w:t>
      </w:r>
      <w:r w:rsidR="00362046">
        <w:rPr>
          <w:lang w:val="fr-CA"/>
        </w:rPr>
        <w:t>$US</w:t>
      </w:r>
      <w:r w:rsidR="00563DA8" w:rsidRPr="00856D67">
        <w:rPr>
          <w:b/>
          <w:bCs/>
          <w:lang w:val="fr-CA"/>
        </w:rPr>
        <w:t xml:space="preserve">, </w:t>
      </w:r>
      <w:r w:rsidR="00563DA8" w:rsidRPr="00856D67">
        <w:rPr>
          <w:lang w:val="fr-CA"/>
        </w:rPr>
        <w:t>plus les frais d'appui de l'agence, pour la mise en œuvre de la</w:t>
      </w:r>
      <w:r w:rsidRPr="00856D67">
        <w:rPr>
          <w:lang w:val="fr-CA"/>
        </w:rPr>
        <w:t xml:space="preserve"> phase III </w:t>
      </w:r>
      <w:r w:rsidR="00563DA8" w:rsidRPr="00856D67">
        <w:rPr>
          <w:lang w:val="fr-CA"/>
        </w:rPr>
        <w:t xml:space="preserve">du PGEH pour </w:t>
      </w:r>
      <w:r w:rsidRPr="00856D67">
        <w:rPr>
          <w:lang w:val="fr-CA"/>
        </w:rPr>
        <w:t>le Maroc</w:t>
      </w:r>
      <w:r w:rsidR="009854AA" w:rsidRPr="00856D67">
        <w:rPr>
          <w:lang w:val="fr-CA"/>
        </w:rPr>
        <w:t>. Le montant total demandé de</w:t>
      </w:r>
      <w:r w:rsidR="002A5429" w:rsidRPr="00856D67">
        <w:rPr>
          <w:rStyle w:val="Strong"/>
          <w:b w:val="0"/>
          <w:bCs w:val="0"/>
          <w:lang w:val="fr-CA"/>
        </w:rPr>
        <w:t xml:space="preserve"> 1</w:t>
      </w:r>
      <w:r w:rsidR="002F7BC1" w:rsidRPr="00856D67">
        <w:rPr>
          <w:rStyle w:val="Strong"/>
          <w:b w:val="0"/>
          <w:bCs w:val="0"/>
          <w:lang w:val="fr-CA"/>
        </w:rPr>
        <w:t xml:space="preserve"> 384 584 </w:t>
      </w:r>
      <w:r w:rsidR="00A74C73">
        <w:rPr>
          <w:lang w:val="fr-CA"/>
        </w:rPr>
        <w:t>$US</w:t>
      </w:r>
      <w:r w:rsidR="009854AA" w:rsidRPr="00856D67">
        <w:rPr>
          <w:lang w:val="fr-CA"/>
        </w:rPr>
        <w:t xml:space="preserve">, y compris les frais d'appui de l'agence pour la période 2026-2028, est </w:t>
      </w:r>
      <w:r w:rsidR="00D71051" w:rsidRPr="00856D67">
        <w:rPr>
          <w:lang w:val="fr-CA"/>
        </w:rPr>
        <w:t>inférieur de</w:t>
      </w:r>
      <w:r w:rsidR="006C6B6C" w:rsidRPr="00856D67">
        <w:rPr>
          <w:rStyle w:val="Strong"/>
          <w:b w:val="0"/>
          <w:bCs w:val="0"/>
          <w:lang w:val="fr-CA"/>
        </w:rPr>
        <w:t xml:space="preserve"> 18</w:t>
      </w:r>
      <w:r w:rsidR="00362046">
        <w:rPr>
          <w:rStyle w:val="Strong"/>
          <w:b w:val="0"/>
          <w:bCs w:val="0"/>
          <w:lang w:val="fr-CA"/>
        </w:rPr>
        <w:t> </w:t>
      </w:r>
      <w:r w:rsidR="006C6B6C" w:rsidRPr="00856D67">
        <w:rPr>
          <w:rStyle w:val="Strong"/>
          <w:b w:val="0"/>
          <w:bCs w:val="0"/>
          <w:lang w:val="fr-CA"/>
        </w:rPr>
        <w:t>077</w:t>
      </w:r>
      <w:r w:rsidR="00362046">
        <w:rPr>
          <w:rStyle w:val="Strong"/>
          <w:b w:val="0"/>
          <w:bCs w:val="0"/>
          <w:lang w:val="fr-CA"/>
        </w:rPr>
        <w:t> </w:t>
      </w:r>
      <w:r w:rsidR="00362046">
        <w:rPr>
          <w:lang w:val="fr-CA"/>
        </w:rPr>
        <w:t>$US</w:t>
      </w:r>
      <w:r w:rsidR="009854AA" w:rsidRPr="00856D67">
        <w:rPr>
          <w:lang w:val="fr-CA"/>
        </w:rPr>
        <w:t xml:space="preserve"> </w:t>
      </w:r>
      <w:r w:rsidR="00D71051" w:rsidRPr="00856D67">
        <w:rPr>
          <w:lang w:val="fr-CA"/>
        </w:rPr>
        <w:t xml:space="preserve">au </w:t>
      </w:r>
      <w:r w:rsidR="009854AA" w:rsidRPr="00856D67">
        <w:rPr>
          <w:lang w:val="fr-CA"/>
        </w:rPr>
        <w:t>montant figurant dans le plan d'activités</w:t>
      </w:r>
      <w:r w:rsidR="00563DA8" w:rsidRPr="00856D67">
        <w:rPr>
          <w:lang w:val="fr-CA"/>
        </w:rPr>
        <w:t>.</w:t>
      </w:r>
    </w:p>
    <w:p w14:paraId="4CE4D21A" w14:textId="77777777" w:rsidR="00563DA8" w:rsidRPr="00856D67" w:rsidRDefault="00563DA8" w:rsidP="001161CD">
      <w:pPr>
        <w:keepNext/>
        <w:spacing w:after="240"/>
        <w:rPr>
          <w:iCs/>
          <w:u w:val="single"/>
          <w:lang w:val="fr-CA"/>
        </w:rPr>
      </w:pPr>
      <w:r w:rsidRPr="00856D67">
        <w:rPr>
          <w:iCs/>
          <w:u w:val="single"/>
          <w:lang w:val="fr-CA"/>
        </w:rPr>
        <w:t>Mise en œuvre de la politique d'égalité des sexes</w:t>
      </w:r>
    </w:p>
    <w:p w14:paraId="331500D3" w14:textId="28BBCD82" w:rsidR="008B5528" w:rsidRPr="00856D67" w:rsidRDefault="00CC2793" w:rsidP="00CC2793">
      <w:pPr>
        <w:pStyle w:val="Heading1"/>
        <w:rPr>
          <w:lang w:val="fr-CA"/>
        </w:rPr>
      </w:pPr>
      <w:r w:rsidRPr="00856D67">
        <w:rPr>
          <w:lang w:val="fr-CA"/>
        </w:rPr>
        <w:t>Conformément aux décisions 84/92</w:t>
      </w:r>
      <w:r w:rsidR="00A74C73">
        <w:rPr>
          <w:lang w:val="fr-CA"/>
        </w:rPr>
        <w:t xml:space="preserve"> </w:t>
      </w:r>
      <w:r w:rsidRPr="00856D67">
        <w:rPr>
          <w:lang w:val="fr-CA"/>
        </w:rPr>
        <w:t>d), 90/48</w:t>
      </w:r>
      <w:r w:rsidR="00A74C73">
        <w:rPr>
          <w:lang w:val="fr-CA"/>
        </w:rPr>
        <w:t xml:space="preserve"> </w:t>
      </w:r>
      <w:r w:rsidRPr="00856D67">
        <w:rPr>
          <w:lang w:val="fr-CA"/>
        </w:rPr>
        <w:t>c) et 92/40</w:t>
      </w:r>
      <w:r w:rsidR="00A74C73">
        <w:rPr>
          <w:lang w:val="fr-CA"/>
        </w:rPr>
        <w:t xml:space="preserve"> </w:t>
      </w:r>
      <w:r w:rsidRPr="00856D67">
        <w:rPr>
          <w:lang w:val="fr-CA"/>
        </w:rPr>
        <w:t xml:space="preserve">b), le Gouvernement du </w:t>
      </w:r>
      <w:r w:rsidR="008B5528" w:rsidRPr="00856D67">
        <w:rPr>
          <w:lang w:val="fr-CA"/>
        </w:rPr>
        <w:t xml:space="preserve">Maroc </w:t>
      </w:r>
      <w:r w:rsidRPr="00856D67">
        <w:rPr>
          <w:lang w:val="fr-CA"/>
        </w:rPr>
        <w:t xml:space="preserve">a intégré la politique du Fonds multilatéral en matière d'égalité des sexes dans la préparation et la formulation du projet pour la phase </w:t>
      </w:r>
      <w:r w:rsidR="008B5528" w:rsidRPr="00856D67">
        <w:rPr>
          <w:lang w:val="fr-CA"/>
        </w:rPr>
        <w:t xml:space="preserve">III </w:t>
      </w:r>
      <w:r w:rsidRPr="00856D67">
        <w:rPr>
          <w:lang w:val="fr-CA"/>
        </w:rPr>
        <w:t>du PGEH</w:t>
      </w:r>
      <w:r w:rsidR="008B5528" w:rsidRPr="00856D67">
        <w:rPr>
          <w:lang w:val="fr-CA"/>
        </w:rPr>
        <w:t xml:space="preserve">. </w:t>
      </w:r>
      <w:r w:rsidR="00041948" w:rsidRPr="00856D67">
        <w:rPr>
          <w:lang w:val="fr-CA"/>
        </w:rPr>
        <w:t>Au cours de la phase II, des événements de sensibilisation ont attiré 380</w:t>
      </w:r>
      <w:r w:rsidR="00736B0A">
        <w:rPr>
          <w:lang w:val="fr-CA"/>
        </w:rPr>
        <w:t> </w:t>
      </w:r>
      <w:r w:rsidR="00041948" w:rsidRPr="00856D67">
        <w:rPr>
          <w:lang w:val="fr-CA"/>
        </w:rPr>
        <w:t>participants du secteur RAC, dont 10 % étaient des femmes, et un événement parallèle dédié aux femmes dans le secteur de la réfrigération a été organisé en 2024. S'appuyant sur cette dynamique, la phase</w:t>
      </w:r>
      <w:r w:rsidR="00736B0A">
        <w:rPr>
          <w:lang w:val="fr-CA"/>
        </w:rPr>
        <w:t> </w:t>
      </w:r>
      <w:r w:rsidR="00041948" w:rsidRPr="00856D67">
        <w:rPr>
          <w:lang w:val="fr-CA"/>
        </w:rPr>
        <w:t xml:space="preserve">III </w:t>
      </w:r>
      <w:r w:rsidR="004475BE" w:rsidRPr="00856D67">
        <w:rPr>
          <w:lang w:val="fr-CA"/>
        </w:rPr>
        <w:t xml:space="preserve">poursuivra la mise en œuvre </w:t>
      </w:r>
      <w:r w:rsidR="00AB2157" w:rsidRPr="00856D67">
        <w:rPr>
          <w:lang w:val="fr-CA"/>
        </w:rPr>
        <w:t xml:space="preserve">de cette politique </w:t>
      </w:r>
      <w:r w:rsidR="00041948" w:rsidRPr="00856D67">
        <w:rPr>
          <w:lang w:val="fr-CA"/>
        </w:rPr>
        <w:t>dans toutes les composantes par le biais de mesures ciblées, notamment en accordant la priorité à l'attribution d'outils et d'équipements aux techniciennes lorsque cela est approprié, en collectant des données ventilées par sexe pour suivre la participation, et en établissant des objectifs et des indicateurs spécifiques, y compris un objectif initial de 10 % de participation des femmes aux programmes de formation destinés aux agents des douanes et d’application de la loi ainsi qu’aux techniciens en réfrigération et climatisation. L'ONUDI et l'UNO seront chargés de suivre les progrès par rapport à ces objectifs et de rendre compte des indicateurs d'efficacité à chaque demande de tranche, tandis que l'UNO continuera à promouvoir la participation des femmes à la formation des douaniers, à la formation des techniciens et aux programmes destinés</w:t>
      </w:r>
      <w:r w:rsidR="005B37FB" w:rsidRPr="00856D67">
        <w:rPr>
          <w:lang w:val="fr-CA"/>
        </w:rPr>
        <w:t xml:space="preserve"> aux</w:t>
      </w:r>
      <w:r w:rsidR="00BE34B5" w:rsidRPr="00856D67">
        <w:rPr>
          <w:lang w:val="fr-CA"/>
        </w:rPr>
        <w:t xml:space="preserve"> petites et moyennes </w:t>
      </w:r>
      <w:r w:rsidR="005B37FB" w:rsidRPr="00856D67">
        <w:rPr>
          <w:lang w:val="fr-CA"/>
        </w:rPr>
        <w:t>entreprises</w:t>
      </w:r>
      <w:r w:rsidR="00041948" w:rsidRPr="00856D67">
        <w:rPr>
          <w:lang w:val="fr-CA"/>
        </w:rPr>
        <w:t>, et à sensibiliser les parties prenantes à la politique de genre du Fonds multilatéral tout au long de la mise en œuvre.</w:t>
      </w:r>
      <w:r w:rsidR="00677883" w:rsidRPr="00856D67">
        <w:rPr>
          <w:lang w:val="fr-CA"/>
        </w:rPr>
        <w:t xml:space="preserve"> Le PGEH a également soutenu les manifestations organisées à l’occasion de la Journée mondiale de la réfrigération en 2023 et 2024, auxquelles ont participé respectivement 180 et plus de 200 représentants du secteur RAC marocain, avec une participation féminine d’environ 10 %. </w:t>
      </w:r>
    </w:p>
    <w:p w14:paraId="1DE2100E" w14:textId="7463FF73" w:rsidR="00E638BE" w:rsidRPr="00856D67" w:rsidRDefault="00563DA8" w:rsidP="0057075F">
      <w:pPr>
        <w:keepNext/>
        <w:spacing w:after="240"/>
        <w:rPr>
          <w:u w:val="single"/>
          <w:lang w:val="fr-CA"/>
        </w:rPr>
      </w:pPr>
      <w:r w:rsidRPr="00856D67">
        <w:rPr>
          <w:u w:val="single"/>
          <w:lang w:val="fr-CA"/>
        </w:rPr>
        <w:t>Durabilité de l'élimination des HCFC et évaluation des risques</w:t>
      </w:r>
    </w:p>
    <w:p w14:paraId="08574012" w14:textId="77777777" w:rsidR="00D15D92" w:rsidRPr="00D15D92" w:rsidRDefault="00D15D92" w:rsidP="007677D5">
      <w:pPr>
        <w:pStyle w:val="Heading1"/>
        <w:rPr>
          <w:lang w:val="fr-CA"/>
        </w:rPr>
      </w:pPr>
      <w:r w:rsidRPr="00D15D92">
        <w:rPr>
          <w:lang w:val="fr-FR"/>
        </w:rPr>
        <w:t xml:space="preserve"> La mise en œuvre de l’étape III du HPMP au Maroc a permis de cerner plusieurs risques clés, notamment l’adoption limitée de solutions de remplacement à faible PCA en raison de préoccupations liées à la sécurité ou du manque de familiarisation des techniciens et des utilisateurs finaux ; ce risque sera atténué grâce à des projets de démonstration et à l’intégration de la manipulation des frigorigènes alternatifs dans les programmes de formation de l’OFPPT. Un autre risque concerne l’insuffisance des volumes de frigorigènes récupérés pour garantir la viabilité des opérations de RRR, ce qui sera pallié par la hausse du coût des frigorigènes vierges et l’élimination progressive des importations de HCFC-22 d’ici à 2030. Les risques supplémentaires comprennent la faible capacité d’application des réglementations aux frontières et </w:t>
      </w:r>
      <w:r w:rsidRPr="00D15D92">
        <w:rPr>
          <w:lang w:val="fr-FR"/>
        </w:rPr>
        <w:lastRenderedPageBreak/>
        <w:t>dans le secteur de la maintenance, les retards dans l’acquisition et la livraison d'équipements spécialisés, ainsi que l’engagement limité du secteur privé dans la reproduction des résultats des projets de démonstration. Ces risques seront atténués par l’intégration des contrôles des HCFC dans les protocoles d’inspection douanière de routine et par un renforcement de la coordination entre les autorités douanières et le BNO, par le recensement préalable de fournisseurs qualifiés et le recours aux procédures d’achat établies de l’ONUDI, ainsi que par des activités de sensibilisation ciblées par l'intermédiaire d’associations professionnelles et d’ateliers sectoriels, y compris des accords de cofinancement afin de réduire les obstacles à l’adoption par les entreprises.</w:t>
      </w:r>
    </w:p>
    <w:p w14:paraId="73D391F8" w14:textId="4C698D1C" w:rsidR="00CB1D56" w:rsidRPr="00856D67" w:rsidRDefault="00CB1D56" w:rsidP="007677D5">
      <w:pPr>
        <w:pStyle w:val="Heading1"/>
        <w:rPr>
          <w:lang w:val="fr-CA"/>
        </w:rPr>
      </w:pPr>
      <w:r w:rsidRPr="00856D67">
        <w:rPr>
          <w:lang w:val="fr-CA"/>
        </w:rPr>
        <w:t xml:space="preserve">Le risque de retour au HCFC-22 dans le secteur de la réfrigération des navires de pêche, en raison de la disponibilité limitée du R-453A, sera atténué par la mise en place de quotas d’importation spécifiques visant à garantir un approvisionnement suffisant. Enfin, la résistance des exploitants de navires de pêche due aux coûts de conversion et aux temps d’arrêt opérationnels sera </w:t>
      </w:r>
      <w:r w:rsidR="00716668" w:rsidRPr="00856D67">
        <w:rPr>
          <w:lang w:val="fr-CA"/>
        </w:rPr>
        <w:t xml:space="preserve">surmontée </w:t>
      </w:r>
      <w:r w:rsidRPr="00856D67">
        <w:rPr>
          <w:lang w:val="fr-CA"/>
        </w:rPr>
        <w:t>par l’utilisation de la technologie R-453A, qui ne nécessite ni vidange d’huile ni modifications majeures, par l’alignement des calendriers de conversion sur les fermetures saisonnières de la pêche, et par une communication claire sur les économies de coûts à long terme et les obligations de conformité réglementaire.</w:t>
      </w:r>
    </w:p>
    <w:p w14:paraId="6D9ADAA2" w14:textId="77368290" w:rsidR="00EA699A" w:rsidRPr="00856D67" w:rsidRDefault="00EA699A" w:rsidP="00EA699A">
      <w:pPr>
        <w:pStyle w:val="Heading1"/>
        <w:rPr>
          <w:lang w:val="fr-CA"/>
        </w:rPr>
      </w:pPr>
      <w:r w:rsidRPr="00856D67">
        <w:rPr>
          <w:lang w:val="fr-CA"/>
        </w:rPr>
        <w:t>La durabilité des résultats de la phase III du PGEH sera assurée par une combinaison de mesures d’application de la réglementation, de renforcement des institutions et de renforcement de la capacité à long terme. La mise en place du système de certification des techniciens permettra de doter la main-d’œuvre des compétences nécessaires pour manipuler en toute sécurité les réfrigérants de substitution, tandis que le renforcement des contrôles à l’importation des HCFC s’appuiera sur une formation ciblée des agents des douanes et des agents chargés de l’application de la loi</w:t>
      </w:r>
      <w:r w:rsidR="00EB415B" w:rsidRPr="00856D67">
        <w:rPr>
          <w:lang w:val="fr-CA"/>
        </w:rPr>
        <w:t xml:space="preserve">. </w:t>
      </w:r>
      <w:r w:rsidRPr="00856D67">
        <w:rPr>
          <w:lang w:val="fr-CA"/>
        </w:rPr>
        <w:t xml:space="preserve">La durabilité sera </w:t>
      </w:r>
      <w:r w:rsidR="007A5C54" w:rsidRPr="00856D67">
        <w:rPr>
          <w:lang w:val="fr-CA"/>
        </w:rPr>
        <w:t xml:space="preserve">encore </w:t>
      </w:r>
      <w:r w:rsidRPr="00856D67">
        <w:rPr>
          <w:lang w:val="fr-CA"/>
        </w:rPr>
        <w:t>renforcée par la mise en œuvre des activités de récupération, de régénération et de recyclage (RRR) des réfrigérants, notamment en équipant les entreprises d’entretien afin d’augmenter les volumes de récupération et de fournir des réfrigérants régénérés de qualité garantie, réduisant ainsi progressivement la dépendance vis-à-vis des réfrigérants vierges. En outre, les projets de démonstration mis en œuvre dans le cadre de la phase III devraient catalyser une reproduction à plus grande échelle dans les secteurs de l’entretien et des utilisateurs finaux, garantissant ainsi une conséquence à long terme au-delà de la durée du projet.</w:t>
      </w:r>
    </w:p>
    <w:p w14:paraId="3E90B3DB" w14:textId="136D562E" w:rsidR="00AA25A2" w:rsidRPr="00856D67" w:rsidRDefault="00AA25A2" w:rsidP="00AA25A2">
      <w:pPr>
        <w:pStyle w:val="Heading1"/>
        <w:rPr>
          <w:lang w:val="fr-CA"/>
        </w:rPr>
      </w:pPr>
      <w:r w:rsidRPr="00856D67">
        <w:rPr>
          <w:lang w:val="fr-CA"/>
        </w:rPr>
        <w:t xml:space="preserve">La mise </w:t>
      </w:r>
      <w:r w:rsidR="00F615E0" w:rsidRPr="00856D67">
        <w:rPr>
          <w:lang w:val="fr-CA"/>
        </w:rPr>
        <w:t xml:space="preserve">en place </w:t>
      </w:r>
      <w:r w:rsidR="00063CD1" w:rsidRPr="00856D67">
        <w:rPr>
          <w:lang w:val="fr-CA"/>
        </w:rPr>
        <w:t>d’</w:t>
      </w:r>
      <w:r w:rsidR="00201EEB" w:rsidRPr="00856D67">
        <w:rPr>
          <w:lang w:val="fr-CA"/>
        </w:rPr>
        <w:t>un dispositif</w:t>
      </w:r>
      <w:r w:rsidR="00063CD1" w:rsidRPr="00856D67">
        <w:rPr>
          <w:lang w:val="fr-CA"/>
        </w:rPr>
        <w:t xml:space="preserve"> </w:t>
      </w:r>
      <w:r w:rsidR="00F615E0" w:rsidRPr="00856D67">
        <w:rPr>
          <w:lang w:val="fr-CA"/>
        </w:rPr>
        <w:t xml:space="preserve">global </w:t>
      </w:r>
      <w:r w:rsidR="00201EEB" w:rsidRPr="00856D67">
        <w:rPr>
          <w:lang w:val="fr-CA"/>
        </w:rPr>
        <w:t xml:space="preserve">de détection et </w:t>
      </w:r>
      <w:r w:rsidR="0088146B" w:rsidRPr="00856D67">
        <w:rPr>
          <w:lang w:val="fr-CA"/>
        </w:rPr>
        <w:t>de</w:t>
      </w:r>
      <w:r w:rsidR="00333417" w:rsidRPr="00856D67">
        <w:rPr>
          <w:lang w:val="fr-CA"/>
        </w:rPr>
        <w:t xml:space="preserve"> surveillance </w:t>
      </w:r>
      <w:r w:rsidRPr="00856D67">
        <w:rPr>
          <w:lang w:val="fr-CA"/>
        </w:rPr>
        <w:t>des fuites</w:t>
      </w:r>
      <w:r w:rsidR="0088146B" w:rsidRPr="00856D67">
        <w:rPr>
          <w:lang w:val="fr-CA"/>
        </w:rPr>
        <w:t xml:space="preserve">, permettant de réaliser </w:t>
      </w:r>
      <w:r w:rsidR="00D3754D" w:rsidRPr="00856D67">
        <w:rPr>
          <w:lang w:val="fr-CA"/>
        </w:rPr>
        <w:t xml:space="preserve">des analyses validées en arrière-plan </w:t>
      </w:r>
      <w:r w:rsidR="005B156D" w:rsidRPr="00856D67">
        <w:rPr>
          <w:lang w:val="fr-CA"/>
        </w:rPr>
        <w:t xml:space="preserve">et d’étudier les taux de fuite, la </w:t>
      </w:r>
      <w:r w:rsidR="00B35FE8" w:rsidRPr="00856D67">
        <w:rPr>
          <w:lang w:val="fr-CA"/>
        </w:rPr>
        <w:t xml:space="preserve">démonstration </w:t>
      </w:r>
      <w:r w:rsidR="005B156D" w:rsidRPr="00856D67">
        <w:rPr>
          <w:lang w:val="fr-CA"/>
        </w:rPr>
        <w:t xml:space="preserve">de pratiques et </w:t>
      </w:r>
      <w:r w:rsidR="00B35FE8" w:rsidRPr="00856D67">
        <w:rPr>
          <w:lang w:val="fr-CA"/>
        </w:rPr>
        <w:t xml:space="preserve">de techniques </w:t>
      </w:r>
      <w:r w:rsidR="005B156D" w:rsidRPr="00856D67">
        <w:rPr>
          <w:lang w:val="fr-CA"/>
        </w:rPr>
        <w:t>concrètes de surveillance et de détection des fuites</w:t>
      </w:r>
      <w:r w:rsidR="00B35FE8" w:rsidRPr="00856D67">
        <w:rPr>
          <w:lang w:val="fr-CA"/>
        </w:rPr>
        <w:t xml:space="preserve">, </w:t>
      </w:r>
      <w:r w:rsidR="00963B50" w:rsidRPr="00856D67">
        <w:rPr>
          <w:lang w:val="fr-CA"/>
        </w:rPr>
        <w:t xml:space="preserve">l’élaboration </w:t>
      </w:r>
      <w:r w:rsidR="004061E1" w:rsidRPr="00856D67">
        <w:rPr>
          <w:lang w:val="fr-CA"/>
        </w:rPr>
        <w:t>d’un plan de gestion</w:t>
      </w:r>
      <w:r w:rsidR="00837A36" w:rsidRPr="00856D67">
        <w:rPr>
          <w:lang w:val="fr-CA"/>
        </w:rPr>
        <w:t xml:space="preserve"> dédié </w:t>
      </w:r>
      <w:r w:rsidR="004061E1" w:rsidRPr="00856D67">
        <w:rPr>
          <w:lang w:val="fr-CA"/>
        </w:rPr>
        <w:t xml:space="preserve">et de procédures d’enregistrement, ainsi que </w:t>
      </w:r>
      <w:r w:rsidR="00036CCF" w:rsidRPr="00856D67">
        <w:rPr>
          <w:lang w:val="fr-CA"/>
        </w:rPr>
        <w:t xml:space="preserve">la mise en place de formations spécialisées : tous ces éléments contribueront à </w:t>
      </w:r>
      <w:r w:rsidR="001E33B7" w:rsidRPr="00856D67">
        <w:rPr>
          <w:lang w:val="fr-CA"/>
        </w:rPr>
        <w:t xml:space="preserve">faire évoluer les pratiques du secteur de l’entretien vers </w:t>
      </w:r>
      <w:r w:rsidR="00DA3C74" w:rsidRPr="00856D67">
        <w:rPr>
          <w:lang w:val="fr-CA"/>
        </w:rPr>
        <w:t xml:space="preserve">une approche </w:t>
      </w:r>
      <w:r w:rsidR="001054A7" w:rsidRPr="00856D67">
        <w:rPr>
          <w:lang w:val="fr-CA"/>
        </w:rPr>
        <w:t xml:space="preserve">durable </w:t>
      </w:r>
      <w:r w:rsidR="001E33B7" w:rsidRPr="00856D67">
        <w:rPr>
          <w:lang w:val="fr-CA"/>
        </w:rPr>
        <w:t xml:space="preserve">et </w:t>
      </w:r>
      <w:r w:rsidR="00DA3C74" w:rsidRPr="00856D67">
        <w:rPr>
          <w:lang w:val="fr-CA"/>
        </w:rPr>
        <w:t>à</w:t>
      </w:r>
      <w:r w:rsidR="001E33B7" w:rsidRPr="00856D67">
        <w:rPr>
          <w:lang w:val="fr-CA"/>
        </w:rPr>
        <w:t xml:space="preserve"> faibles </w:t>
      </w:r>
      <w:r w:rsidR="00DA3C74" w:rsidRPr="00856D67">
        <w:rPr>
          <w:lang w:val="fr-CA"/>
        </w:rPr>
        <w:t xml:space="preserve">émissions, et à réduire considérablement les risques liés au </w:t>
      </w:r>
      <w:r w:rsidR="001054A7" w:rsidRPr="00856D67">
        <w:rPr>
          <w:lang w:val="fr-CA"/>
        </w:rPr>
        <w:t xml:space="preserve">maintien </w:t>
      </w:r>
      <w:r w:rsidR="00DF1D95" w:rsidRPr="00856D67">
        <w:rPr>
          <w:lang w:val="fr-CA"/>
        </w:rPr>
        <w:t xml:space="preserve">de pratiques  inappropriées de la part des opérateurs et des prestataires de services.  </w:t>
      </w:r>
    </w:p>
    <w:p w14:paraId="3D4EF933" w14:textId="4443B069" w:rsidR="00563DA8" w:rsidRPr="006A2413" w:rsidRDefault="00563DA8" w:rsidP="00514ED9">
      <w:pPr>
        <w:keepNext/>
        <w:spacing w:after="240"/>
        <w:rPr>
          <w:u w:val="single"/>
        </w:rPr>
      </w:pPr>
      <w:r w:rsidRPr="006A2413">
        <w:rPr>
          <w:u w:val="single"/>
        </w:rPr>
        <w:t>Incidence sur le climat</w:t>
      </w:r>
    </w:p>
    <w:bookmarkEnd w:id="16"/>
    <w:p w14:paraId="17C7DFFC" w14:textId="1A83C17D" w:rsidR="001B51EB" w:rsidRPr="00856D67" w:rsidRDefault="00563DA8" w:rsidP="005064C3">
      <w:pPr>
        <w:pStyle w:val="Heading1"/>
        <w:rPr>
          <w:color w:val="000000"/>
          <w:lang w:val="fr-CA"/>
        </w:rPr>
      </w:pPr>
      <w:r w:rsidRPr="00856D67">
        <w:rPr>
          <w:lang w:val="fr-CA"/>
        </w:rPr>
        <w:t xml:space="preserve">Les activités proposées dans le secteur de l'entretien des équipements de réfrigération, </w:t>
      </w:r>
      <w:r w:rsidR="00656D96" w:rsidRPr="00856D67">
        <w:rPr>
          <w:lang w:val="fr-CA"/>
        </w:rPr>
        <w:t xml:space="preserve">notamment </w:t>
      </w:r>
      <w:r w:rsidRPr="00856D67">
        <w:rPr>
          <w:lang w:val="fr-CA"/>
        </w:rPr>
        <w:t>un meilleur confinement</w:t>
      </w:r>
      <w:r w:rsidR="00A96B59" w:rsidRPr="00856D67">
        <w:rPr>
          <w:lang w:val="fr-CA"/>
        </w:rPr>
        <w:t xml:space="preserve"> des réfrigérants </w:t>
      </w:r>
      <w:r w:rsidRPr="00856D67">
        <w:rPr>
          <w:lang w:val="fr-CA"/>
        </w:rPr>
        <w:t xml:space="preserve">grâce à la formation et à la fourniture d'équipements, permettront de réduire </w:t>
      </w:r>
      <w:r w:rsidR="00A96B59" w:rsidRPr="00856D67">
        <w:rPr>
          <w:lang w:val="fr-CA"/>
        </w:rPr>
        <w:t xml:space="preserve">l'utilisation </w:t>
      </w:r>
      <w:r w:rsidRPr="00856D67">
        <w:rPr>
          <w:lang w:val="fr-CA"/>
        </w:rPr>
        <w:t>du HCFC-22 dans l'entretien. Chaque kilogramme de HCFC-22 non émis grâce à de meilleures pratiques de réfrigération se traduit par une économie d'environ 1,8 tonne d'équivalent</w:t>
      </w:r>
      <w:r w:rsidR="001760BE">
        <w:rPr>
          <w:lang w:val="fr-CA"/>
        </w:rPr>
        <w:t xml:space="preserve"> </w:t>
      </w:r>
      <w:r w:rsidRPr="001760BE">
        <w:rPr>
          <w:lang w:val="fr-CA"/>
        </w:rPr>
        <w:t>CO₂</w:t>
      </w:r>
      <w:r w:rsidRPr="00856D67">
        <w:rPr>
          <w:lang w:val="fr-CA"/>
        </w:rPr>
        <w:t>. Un calcul de l’impact climatique a été fourni dans le PGEH</w:t>
      </w:r>
      <w:r w:rsidR="005071ED" w:rsidRPr="00856D67">
        <w:rPr>
          <w:lang w:val="fr-CA"/>
        </w:rPr>
        <w:t xml:space="preserve">. </w:t>
      </w:r>
      <w:r w:rsidRPr="00856D67">
        <w:rPr>
          <w:lang w:val="fr-CA"/>
        </w:rPr>
        <w:t xml:space="preserve">Les activités prévues par </w:t>
      </w:r>
      <w:r w:rsidR="00E71700" w:rsidRPr="00856D67">
        <w:rPr>
          <w:lang w:val="fr-CA"/>
        </w:rPr>
        <w:t>le Maroc</w:t>
      </w:r>
      <w:r w:rsidRPr="00856D67">
        <w:rPr>
          <w:lang w:val="fr-CA"/>
        </w:rPr>
        <w:t xml:space="preserve">, notamment ses efforts </w:t>
      </w:r>
      <w:r w:rsidR="0034239C" w:rsidRPr="00856D67">
        <w:rPr>
          <w:lang w:val="fr-CA"/>
        </w:rPr>
        <w:t xml:space="preserve">visant à renforcer </w:t>
      </w:r>
      <w:r w:rsidR="007002C8" w:rsidRPr="00856D67">
        <w:rPr>
          <w:lang w:val="fr-CA"/>
        </w:rPr>
        <w:t xml:space="preserve">les </w:t>
      </w:r>
      <w:r w:rsidR="002C435E" w:rsidRPr="00856D67">
        <w:rPr>
          <w:lang w:val="fr-CA"/>
        </w:rPr>
        <w:t>contrôles</w:t>
      </w:r>
      <w:r w:rsidR="0034239C" w:rsidRPr="00856D67">
        <w:rPr>
          <w:lang w:val="fr-CA"/>
        </w:rPr>
        <w:t xml:space="preserve"> réglementaires</w:t>
      </w:r>
      <w:r w:rsidR="002C435E" w:rsidRPr="00856D67">
        <w:rPr>
          <w:lang w:val="fr-CA"/>
        </w:rPr>
        <w:t xml:space="preserve">, à améliorer </w:t>
      </w:r>
      <w:r w:rsidR="0034239C" w:rsidRPr="00856D67">
        <w:rPr>
          <w:lang w:val="fr-CA"/>
        </w:rPr>
        <w:t>les capacités techniques et les infrastructures d’entretien, et à mettre en œuvre des projets de démonstration ciblés dans le secteur de la pêche afin de promouvoir l’adoption de technologies à faible PRP</w:t>
      </w:r>
      <w:r w:rsidRPr="00856D67">
        <w:rPr>
          <w:lang w:val="fr-CA"/>
        </w:rPr>
        <w:t xml:space="preserve">, </w:t>
      </w:r>
      <w:r w:rsidR="00B92E41" w:rsidRPr="00856D67">
        <w:rPr>
          <w:lang w:val="fr-CA"/>
        </w:rPr>
        <w:t xml:space="preserve">indiquent </w:t>
      </w:r>
      <w:r w:rsidRPr="00856D67">
        <w:rPr>
          <w:lang w:val="fr-CA"/>
        </w:rPr>
        <w:t>que la mise en œuvre du PGEH réduira les émissions</w:t>
      </w:r>
      <w:r w:rsidR="000D2902" w:rsidRPr="00856D67">
        <w:rPr>
          <w:lang w:val="fr-CA"/>
        </w:rPr>
        <w:t xml:space="preserve"> de réfrigérants </w:t>
      </w:r>
      <w:r w:rsidRPr="00856D67">
        <w:rPr>
          <w:lang w:val="fr-CA"/>
        </w:rPr>
        <w:t xml:space="preserve">dans l’atmosphère, ce qui aura des avantages pour le climat. </w:t>
      </w:r>
      <w:bookmarkStart w:id="17" w:name="_Hlk126916245"/>
    </w:p>
    <w:p w14:paraId="31EF47A7" w14:textId="16034DAF" w:rsidR="00563DA8" w:rsidRPr="006A2413" w:rsidRDefault="00563DA8" w:rsidP="006A2413">
      <w:pPr>
        <w:pStyle w:val="Heading1"/>
        <w:keepNext/>
        <w:numPr>
          <w:ilvl w:val="0"/>
          <w:numId w:val="0"/>
        </w:numPr>
        <w:rPr>
          <w:bCs/>
          <w:u w:val="single"/>
        </w:rPr>
      </w:pPr>
      <w:r w:rsidRPr="006A2413">
        <w:rPr>
          <w:bCs/>
          <w:u w:val="single"/>
        </w:rPr>
        <w:lastRenderedPageBreak/>
        <w:t>Projet d'accord</w:t>
      </w:r>
    </w:p>
    <w:bookmarkEnd w:id="17"/>
    <w:p w14:paraId="439C9CAC" w14:textId="3B48E5A8" w:rsidR="00563DA8" w:rsidRPr="00856D67" w:rsidRDefault="00563DA8" w:rsidP="006A2413">
      <w:pPr>
        <w:pStyle w:val="Heading1"/>
        <w:keepNext/>
        <w:rPr>
          <w:lang w:val="fr-CA"/>
        </w:rPr>
      </w:pPr>
      <w:r w:rsidRPr="00856D67">
        <w:rPr>
          <w:lang w:val="fr-CA"/>
        </w:rPr>
        <w:t xml:space="preserve">Un projet d'accord entre le Gouvernement du </w:t>
      </w:r>
      <w:r w:rsidR="00E71700" w:rsidRPr="00856D67">
        <w:rPr>
          <w:lang w:val="fr-CA"/>
        </w:rPr>
        <w:t xml:space="preserve">Maroc </w:t>
      </w:r>
      <w:r w:rsidRPr="00856D67">
        <w:rPr>
          <w:lang w:val="fr-CA"/>
        </w:rPr>
        <w:t xml:space="preserve">et le Comité exécutif pour </w:t>
      </w:r>
      <w:r w:rsidR="00E71700" w:rsidRPr="00856D67">
        <w:rPr>
          <w:lang w:val="fr-CA"/>
        </w:rPr>
        <w:t xml:space="preserve">la phase III </w:t>
      </w:r>
      <w:r w:rsidRPr="00856D67">
        <w:rPr>
          <w:lang w:val="fr-CA"/>
        </w:rPr>
        <w:t>du PGEH figure à l'annexe I du présent document.</w:t>
      </w:r>
    </w:p>
    <w:p w14:paraId="6A334581" w14:textId="77777777" w:rsidR="00563DA8" w:rsidRPr="006A2413" w:rsidRDefault="00563DA8" w:rsidP="001161CD">
      <w:pPr>
        <w:keepNext/>
        <w:autoSpaceDE w:val="0"/>
        <w:autoSpaceDN w:val="0"/>
        <w:adjustRightInd w:val="0"/>
        <w:spacing w:before="360" w:after="240"/>
        <w:outlineLvl w:val="0"/>
        <w:rPr>
          <w:b/>
        </w:rPr>
      </w:pPr>
      <w:bookmarkStart w:id="18" w:name="_Hlk126916251"/>
      <w:r w:rsidRPr="006A2413">
        <w:rPr>
          <w:b/>
        </w:rPr>
        <w:t>RECOMMANDATION</w:t>
      </w:r>
    </w:p>
    <w:bookmarkEnd w:id="18"/>
    <w:p w14:paraId="755A1CFD" w14:textId="05423F91" w:rsidR="00563DA8" w:rsidRPr="00856D67" w:rsidRDefault="00563DA8" w:rsidP="001161CD">
      <w:pPr>
        <w:pStyle w:val="Heading1"/>
        <w:keepNext/>
        <w:rPr>
          <w:lang w:val="fr-CA"/>
        </w:rPr>
      </w:pPr>
      <w:r w:rsidRPr="00856D67">
        <w:rPr>
          <w:lang w:val="fr-CA"/>
        </w:rPr>
        <w:t>Le Comité exécutif souhaitera peut-être :</w:t>
      </w:r>
    </w:p>
    <w:p w14:paraId="304784FA" w14:textId="54721352" w:rsidR="00D71189" w:rsidRPr="00856D67" w:rsidRDefault="00FA0FBE" w:rsidP="00502446">
      <w:pPr>
        <w:spacing w:after="240"/>
        <w:ind w:firstLine="720"/>
        <w:rPr>
          <w:u w:val="single"/>
          <w:lang w:val="fr-CA"/>
        </w:rPr>
      </w:pPr>
      <w:r w:rsidRPr="00856D67">
        <w:rPr>
          <w:u w:val="single"/>
          <w:lang w:val="fr-CA"/>
        </w:rPr>
        <w:t>Phase II du plan de gestion de l'élimination des HCFC</w:t>
      </w:r>
    </w:p>
    <w:p w14:paraId="33F0F157" w14:textId="1ECAE732" w:rsidR="004141A4" w:rsidRPr="00856D67" w:rsidRDefault="0058672E" w:rsidP="0058672E">
      <w:pPr>
        <w:pStyle w:val="Heading2"/>
        <w:rPr>
          <w:lang w:val="fr-CA"/>
        </w:rPr>
      </w:pPr>
      <w:r w:rsidRPr="00856D67">
        <w:rPr>
          <w:lang w:val="fr-CA"/>
        </w:rPr>
        <w:t xml:space="preserve">Prenant note </w:t>
      </w:r>
      <w:r w:rsidR="00D71189" w:rsidRPr="00856D67">
        <w:rPr>
          <w:lang w:val="fr-CA"/>
        </w:rPr>
        <w:t xml:space="preserve">du rapport périodique sur la mise </w:t>
      </w:r>
      <w:r w:rsidR="00A02E61" w:rsidRPr="00856D67">
        <w:rPr>
          <w:lang w:val="fr-CA"/>
        </w:rPr>
        <w:t xml:space="preserve">en œuvre de </w:t>
      </w:r>
      <w:r w:rsidR="00D71189" w:rsidRPr="00856D67">
        <w:rPr>
          <w:lang w:val="fr-CA"/>
        </w:rPr>
        <w:t xml:space="preserve">toutes les activités restantes des tranches précédemment approuvées </w:t>
      </w:r>
      <w:r w:rsidR="00A02E61" w:rsidRPr="00856D67">
        <w:rPr>
          <w:lang w:val="fr-CA"/>
        </w:rPr>
        <w:t xml:space="preserve">et des </w:t>
      </w:r>
      <w:r w:rsidR="00D303E6" w:rsidRPr="00856D67">
        <w:rPr>
          <w:lang w:val="fr-CA"/>
        </w:rPr>
        <w:t xml:space="preserve">programmes </w:t>
      </w:r>
      <w:r w:rsidR="00A02E61" w:rsidRPr="00856D67">
        <w:rPr>
          <w:lang w:val="fr-CA"/>
        </w:rPr>
        <w:t xml:space="preserve">de travail </w:t>
      </w:r>
      <w:r w:rsidR="00D303E6" w:rsidRPr="00856D67">
        <w:rPr>
          <w:lang w:val="fr-CA"/>
        </w:rPr>
        <w:t xml:space="preserve">associés à la tranche finale </w:t>
      </w:r>
      <w:r w:rsidR="00D71189" w:rsidRPr="00856D67">
        <w:rPr>
          <w:lang w:val="fr-CA"/>
        </w:rPr>
        <w:t>de la phase II du Plan de gestion de l'élimination des HCFC (PGEH) pour le Maroc</w:t>
      </w:r>
      <w:r w:rsidR="00BF4CC7">
        <w:rPr>
          <w:lang w:val="fr-CA"/>
        </w:rPr>
        <w:t> </w:t>
      </w:r>
      <w:r w:rsidR="00D71189" w:rsidRPr="00856D67">
        <w:rPr>
          <w:lang w:val="fr-CA"/>
        </w:rPr>
        <w:t>;</w:t>
      </w:r>
    </w:p>
    <w:p w14:paraId="40C81FD3" w14:textId="42A180F7" w:rsidR="004141A4" w:rsidRPr="00856D67" w:rsidRDefault="0058672E" w:rsidP="001C6F6F">
      <w:pPr>
        <w:pStyle w:val="Heading2"/>
        <w:rPr>
          <w:lang w:val="fr-CA"/>
        </w:rPr>
      </w:pPr>
      <w:r w:rsidRPr="00856D67">
        <w:rPr>
          <w:lang w:val="fr-CA"/>
        </w:rPr>
        <w:t>Approuver</w:t>
      </w:r>
      <w:r w:rsidR="0037341A" w:rsidRPr="00856D67">
        <w:rPr>
          <w:lang w:val="fr-CA"/>
        </w:rPr>
        <w:t>, à titre exceptionnel et étant entendu qu'aucune autre prolongation ne serait sollicitée, la prolongation jusqu'au</w:t>
      </w:r>
      <w:r w:rsidR="007E1939" w:rsidRPr="00856D67">
        <w:rPr>
          <w:lang w:val="fr-CA"/>
        </w:rPr>
        <w:t xml:space="preserve"> 31 décembre 2027 </w:t>
      </w:r>
      <w:r w:rsidR="0037341A" w:rsidRPr="00856D67">
        <w:rPr>
          <w:lang w:val="fr-CA"/>
        </w:rPr>
        <w:t>de la date d'achèvement du projet visé à l'alinéa a) ci-dessus ;</w:t>
      </w:r>
    </w:p>
    <w:p w14:paraId="3B6D44A3" w14:textId="44F3DC73" w:rsidR="000A19A3" w:rsidRPr="00856D67" w:rsidRDefault="000A19A3" w:rsidP="00D45D02">
      <w:pPr>
        <w:pStyle w:val="Heading2"/>
        <w:widowControl/>
        <w:rPr>
          <w:lang w:val="fr-CA"/>
        </w:rPr>
      </w:pPr>
      <w:r w:rsidRPr="00856D67">
        <w:rPr>
          <w:lang w:val="fr-CA"/>
        </w:rPr>
        <w:t>Demandant au Gouvernement marocain et à l'ONUDI de présenter chaque année un rapport périodique sur la mise en œuvre de toutes les activités restantes des tranches précédemment approuvées et des programmes de travail associés à la tranche finale jusqu'à l'achèvement du projet, des rapports de vérification jusqu'à l'approbation de la phase III, ainsi que le rapport d’achèvement de projet à la première réunion du Comité exécutif en 2028.</w:t>
      </w:r>
    </w:p>
    <w:p w14:paraId="28775FD3" w14:textId="567A1382" w:rsidR="004141A4" w:rsidRPr="006A2413" w:rsidRDefault="004141A4" w:rsidP="00D45D02">
      <w:pPr>
        <w:spacing w:after="240"/>
        <w:ind w:firstLine="720"/>
        <w:rPr>
          <w:u w:val="single"/>
        </w:rPr>
      </w:pPr>
      <w:r w:rsidRPr="006A2413">
        <w:rPr>
          <w:u w:val="single"/>
        </w:rPr>
        <w:t>Phase III du PGEH</w:t>
      </w:r>
    </w:p>
    <w:p w14:paraId="1D170EC6" w14:textId="1AC00C30" w:rsidR="00563DA8" w:rsidRPr="00856D67" w:rsidRDefault="00563DA8" w:rsidP="001161CD">
      <w:pPr>
        <w:pStyle w:val="Heading2"/>
        <w:widowControl/>
        <w:rPr>
          <w:lang w:val="fr-CA"/>
        </w:rPr>
      </w:pPr>
      <w:r w:rsidRPr="00856D67">
        <w:rPr>
          <w:lang w:val="fr-CA"/>
        </w:rPr>
        <w:t xml:space="preserve">Approuve, en principe, </w:t>
      </w:r>
      <w:r w:rsidR="00E71700" w:rsidRPr="00856D67">
        <w:rPr>
          <w:lang w:val="fr-CA"/>
        </w:rPr>
        <w:t xml:space="preserve">la phase III </w:t>
      </w:r>
      <w:r w:rsidRPr="00856D67">
        <w:rPr>
          <w:lang w:val="fr-CA"/>
        </w:rPr>
        <w:t xml:space="preserve">du plan de gestion de l'élimination des HCFC (PGEH) pour </w:t>
      </w:r>
      <w:r w:rsidR="00E71700" w:rsidRPr="00856D67">
        <w:rPr>
          <w:lang w:val="fr-CA"/>
        </w:rPr>
        <w:t xml:space="preserve">le Maroc </w:t>
      </w:r>
      <w:r w:rsidRPr="00856D67">
        <w:rPr>
          <w:lang w:val="fr-CA"/>
        </w:rPr>
        <w:t>pour la période allant de</w:t>
      </w:r>
      <w:r w:rsidR="009854AA" w:rsidRPr="00856D67">
        <w:rPr>
          <w:lang w:val="fr-CA"/>
        </w:rPr>
        <w:t xml:space="preserve"> 2026 </w:t>
      </w:r>
      <w:r w:rsidRPr="00856D67">
        <w:rPr>
          <w:lang w:val="fr-CA"/>
        </w:rPr>
        <w:t>à 2030 en vue de l'élimination complète de la consommation de HCFC, pour un montant de</w:t>
      </w:r>
      <w:r w:rsidR="00B411B9" w:rsidRPr="00856D67">
        <w:rPr>
          <w:rStyle w:val="Strong"/>
          <w:b w:val="0"/>
          <w:bCs w:val="0"/>
          <w:lang w:val="fr-CA"/>
        </w:rPr>
        <w:t xml:space="preserve"> 1 439 804 </w:t>
      </w:r>
      <w:r w:rsidRPr="00856D67">
        <w:rPr>
          <w:lang w:val="fr-CA"/>
        </w:rPr>
        <w:t>$US, auxquels s’ajoutent des coûts d’appui pour les agences de</w:t>
      </w:r>
      <w:r w:rsidR="004E6D5B" w:rsidRPr="00856D67">
        <w:rPr>
          <w:lang w:val="fr-CA"/>
        </w:rPr>
        <w:t xml:space="preserve"> 100 786 </w:t>
      </w:r>
      <w:r w:rsidR="00BF4CC7">
        <w:rPr>
          <w:lang w:val="fr-CA"/>
        </w:rPr>
        <w:t>$US</w:t>
      </w:r>
      <w:r w:rsidR="00BF4CC7" w:rsidRPr="00856D67">
        <w:rPr>
          <w:lang w:val="fr-CA"/>
        </w:rPr>
        <w:t xml:space="preserve"> </w:t>
      </w:r>
      <w:r w:rsidRPr="00856D67">
        <w:rPr>
          <w:lang w:val="fr-CA"/>
        </w:rPr>
        <w:t xml:space="preserve">pour </w:t>
      </w:r>
      <w:r w:rsidR="00E71700" w:rsidRPr="00856D67">
        <w:rPr>
          <w:lang w:val="fr-CA"/>
        </w:rPr>
        <w:t>l’ONUDI</w:t>
      </w:r>
      <w:r w:rsidRPr="00856D67">
        <w:rPr>
          <w:lang w:val="fr-CA"/>
        </w:rPr>
        <w:t>, étant entendu qu’aucun autre financement du Fonds multilatéral ne sera accordé pour l’élimination des HCFC ;</w:t>
      </w:r>
    </w:p>
    <w:p w14:paraId="11F9A93B" w14:textId="7A54D38F" w:rsidR="00563DA8" w:rsidRPr="00856D67" w:rsidRDefault="00563DA8" w:rsidP="000675B1">
      <w:pPr>
        <w:pStyle w:val="Heading2"/>
        <w:widowControl/>
        <w:rPr>
          <w:lang w:val="fr-CA"/>
        </w:rPr>
      </w:pPr>
      <w:r w:rsidRPr="00856D67">
        <w:rPr>
          <w:lang w:val="fr-CA"/>
        </w:rPr>
        <w:t xml:space="preserve">Prendre note de l'engagement du Gouvernement du </w:t>
      </w:r>
      <w:r w:rsidR="00E71700" w:rsidRPr="00856D67">
        <w:rPr>
          <w:lang w:val="fr-CA"/>
        </w:rPr>
        <w:t xml:space="preserve">Maroc </w:t>
      </w:r>
      <w:r w:rsidRPr="00856D67">
        <w:rPr>
          <w:lang w:val="fr-CA"/>
        </w:rPr>
        <w:t>à éliminer totalement les HCFC d'ici au 1</w:t>
      </w:r>
      <w:r w:rsidRPr="002B290A">
        <w:rPr>
          <w:vertAlign w:val="superscript"/>
          <w:lang w:val="fr-CA"/>
        </w:rPr>
        <w:t>er</w:t>
      </w:r>
      <w:r w:rsidRPr="00856D67">
        <w:rPr>
          <w:lang w:val="fr-CA"/>
        </w:rPr>
        <w:t xml:space="preserve"> </w:t>
      </w:r>
      <w:r w:rsidR="00910F5A" w:rsidRPr="00856D67">
        <w:rPr>
          <w:lang w:val="fr-CA"/>
        </w:rPr>
        <w:t xml:space="preserve">janvier 2030 </w:t>
      </w:r>
      <w:r w:rsidRPr="00856D67">
        <w:rPr>
          <w:lang w:val="fr-CA"/>
        </w:rPr>
        <w:t>et à interdire toute importation de HCFC après cette date, à l'exception des importations permises pour une période finale d'entretien entre 2030 et 2040, s'il y a lieu, conformément aux dispositions du Protocole de Montréal ;</w:t>
      </w:r>
    </w:p>
    <w:p w14:paraId="31DE0830" w14:textId="534CCF06" w:rsidR="00563DA8" w:rsidRPr="00856D67" w:rsidRDefault="00563DA8" w:rsidP="001161CD">
      <w:pPr>
        <w:pStyle w:val="Heading2"/>
        <w:widowControl/>
        <w:rPr>
          <w:lang w:val="fr-CA"/>
        </w:rPr>
      </w:pPr>
      <w:r w:rsidRPr="00856D67">
        <w:rPr>
          <w:lang w:val="fr-CA"/>
        </w:rPr>
        <w:t>De déduire</w:t>
      </w:r>
      <w:r w:rsidR="00311789" w:rsidRPr="00856D67">
        <w:rPr>
          <w:lang w:val="fr-CA"/>
        </w:rPr>
        <w:t xml:space="preserve"> 16,69 </w:t>
      </w:r>
      <w:r w:rsidRPr="00856D67">
        <w:rPr>
          <w:lang w:val="fr-CA"/>
        </w:rPr>
        <w:t>tonnes PAO de HCFC de la consommation restante de HCFC admissible au financement ;</w:t>
      </w:r>
    </w:p>
    <w:p w14:paraId="2DECE56B" w14:textId="7BDFB07E" w:rsidR="00563DA8" w:rsidRPr="00856D67" w:rsidRDefault="00563DA8" w:rsidP="001161CD">
      <w:pPr>
        <w:numPr>
          <w:ilvl w:val="1"/>
          <w:numId w:val="1"/>
        </w:numPr>
        <w:spacing w:after="240"/>
        <w:outlineLvl w:val="1"/>
        <w:rPr>
          <w:lang w:val="fr-CA"/>
        </w:rPr>
      </w:pPr>
      <w:r w:rsidRPr="00856D67">
        <w:rPr>
          <w:lang w:val="fr-CA"/>
        </w:rPr>
        <w:t xml:space="preserve">Approuve le projet d'accord entre le Gouvernement du </w:t>
      </w:r>
      <w:r w:rsidR="00E71700" w:rsidRPr="00856D67">
        <w:rPr>
          <w:lang w:val="fr-CA"/>
        </w:rPr>
        <w:t xml:space="preserve">Maroc </w:t>
      </w:r>
      <w:r w:rsidRPr="00856D67">
        <w:rPr>
          <w:lang w:val="fr-CA"/>
        </w:rPr>
        <w:t>et le Comité exécutif pour la réduction de la consommation de HCFC en conformité avec la</w:t>
      </w:r>
      <w:r w:rsidR="00E71700" w:rsidRPr="00856D67">
        <w:rPr>
          <w:lang w:val="fr-CA"/>
        </w:rPr>
        <w:t xml:space="preserve"> phase III </w:t>
      </w:r>
      <w:r w:rsidRPr="00856D67">
        <w:rPr>
          <w:lang w:val="fr-CA"/>
        </w:rPr>
        <w:t>du PGEH, qui figure à l'annexe I du présent document ;</w:t>
      </w:r>
    </w:p>
    <w:p w14:paraId="641924A8" w14:textId="5F93DE27" w:rsidR="00B05998" w:rsidRPr="00856D67" w:rsidRDefault="002F08EE" w:rsidP="00A46AEC">
      <w:pPr>
        <w:numPr>
          <w:ilvl w:val="1"/>
          <w:numId w:val="1"/>
        </w:numPr>
        <w:spacing w:after="240"/>
        <w:outlineLvl w:val="1"/>
        <w:rPr>
          <w:lang w:val="fr-CA"/>
        </w:rPr>
      </w:pPr>
      <w:r w:rsidRPr="009B4BAC">
        <w:rPr>
          <w:lang w:val="fr-FR"/>
        </w:rPr>
        <w:t>Demandant</w:t>
      </w:r>
      <w:r w:rsidR="00B05998" w:rsidRPr="00856D67">
        <w:rPr>
          <w:lang w:val="fr-CA"/>
        </w:rPr>
        <w:t xml:space="preserve"> le Gouvernement du </w:t>
      </w:r>
      <w:r w:rsidR="00A46AEC" w:rsidRPr="00856D67">
        <w:rPr>
          <w:lang w:val="fr-CA"/>
        </w:rPr>
        <w:t>Maroc et l’ONUDI de rendre compte des résultats de l’étude sur la pêche</w:t>
      </w:r>
      <w:r w:rsidR="00EF1188" w:rsidRPr="00856D67">
        <w:rPr>
          <w:lang w:val="fr-CA"/>
        </w:rPr>
        <w:t xml:space="preserve">, de l’étude de faisabilité concernant la </w:t>
      </w:r>
      <w:r w:rsidR="00690706" w:rsidRPr="00856D67">
        <w:rPr>
          <w:lang w:val="fr-CA"/>
        </w:rPr>
        <w:t xml:space="preserve">récupération, le recyclage et la régénération, </w:t>
      </w:r>
      <w:r w:rsidR="00A46AEC" w:rsidRPr="00856D67">
        <w:rPr>
          <w:lang w:val="fr-CA"/>
        </w:rPr>
        <w:t xml:space="preserve">ainsi que de l’étude sectorielle sur les taux de fuite, lors de la soumission de la deuxième tranche </w:t>
      </w:r>
      <w:r w:rsidR="0056304B" w:rsidRPr="00856D67">
        <w:rPr>
          <w:lang w:val="fr-CA"/>
        </w:rPr>
        <w:t>;</w:t>
      </w:r>
    </w:p>
    <w:p w14:paraId="7831975B" w14:textId="26A177BF" w:rsidR="00CF4814" w:rsidRPr="00856D67" w:rsidRDefault="00CF4814" w:rsidP="00091B7D">
      <w:pPr>
        <w:numPr>
          <w:ilvl w:val="1"/>
          <w:numId w:val="1"/>
        </w:numPr>
        <w:spacing w:after="240"/>
        <w:outlineLvl w:val="1"/>
        <w:rPr>
          <w:lang w:val="fr-CA"/>
        </w:rPr>
      </w:pPr>
      <w:r w:rsidRPr="00856D67">
        <w:rPr>
          <w:lang w:val="fr-CA"/>
        </w:rPr>
        <w:t xml:space="preserve">Noter que, à l'issue des projets destinés aux utilisateurs finaux inclus dans la phase III du PGEH, </w:t>
      </w:r>
      <w:r w:rsidR="00455304" w:rsidRPr="00856D67">
        <w:rPr>
          <w:lang w:val="fr-CA"/>
        </w:rPr>
        <w:t xml:space="preserve">l'ONUDI </w:t>
      </w:r>
      <w:r w:rsidRPr="00856D67">
        <w:rPr>
          <w:lang w:val="fr-CA"/>
        </w:rPr>
        <w:t>soumettra un rapport final sur leur mise en œuvre, conformément à la décision 92/36</w:t>
      </w:r>
      <w:r w:rsidR="00BF4CC7">
        <w:rPr>
          <w:lang w:val="fr-CA"/>
        </w:rPr>
        <w:t xml:space="preserve"> </w:t>
      </w:r>
      <w:r w:rsidRPr="00856D67">
        <w:rPr>
          <w:lang w:val="fr-CA"/>
        </w:rPr>
        <w:t>g), y compris les résultats obtenus en matière d'élimination des HCFC et d'efficacité énergétique ;</w:t>
      </w:r>
    </w:p>
    <w:p w14:paraId="7429F463" w14:textId="0131B50E" w:rsidR="00563DA8" w:rsidRPr="00856D67" w:rsidRDefault="00563DA8" w:rsidP="001161CD">
      <w:pPr>
        <w:numPr>
          <w:ilvl w:val="1"/>
          <w:numId w:val="1"/>
        </w:numPr>
        <w:spacing w:after="240"/>
        <w:outlineLvl w:val="1"/>
        <w:rPr>
          <w:lang w:val="fr-CA"/>
        </w:rPr>
      </w:pPr>
      <w:r w:rsidRPr="00856D67">
        <w:rPr>
          <w:lang w:val="fr-CA"/>
        </w:rPr>
        <w:lastRenderedPageBreak/>
        <w:t xml:space="preserve">Que, aux fins de l'examen de la demande de tranche finale pour le PGEH, le Gouvernement </w:t>
      </w:r>
      <w:r w:rsidR="00E71700" w:rsidRPr="00856D67">
        <w:rPr>
          <w:lang w:val="fr-CA"/>
        </w:rPr>
        <w:t xml:space="preserve">marocain </w:t>
      </w:r>
      <w:r w:rsidRPr="00856D67">
        <w:rPr>
          <w:lang w:val="fr-CA"/>
        </w:rPr>
        <w:t>présente :</w:t>
      </w:r>
    </w:p>
    <w:p w14:paraId="089174DA" w14:textId="3BECAAE5" w:rsidR="00563DA8" w:rsidRPr="00856D67" w:rsidRDefault="00563DA8" w:rsidP="00BF4CC7">
      <w:pPr>
        <w:pStyle w:val="Heading3"/>
        <w:rPr>
          <w:lang w:val="fr-CA"/>
        </w:rPr>
      </w:pPr>
      <w:r w:rsidRPr="00856D67">
        <w:rPr>
          <w:lang w:val="fr-CA"/>
        </w:rPr>
        <w:t>Une description détaillée des cadres réglementaire et directeur en place pour mettre en œuvre les mesures visant à assurer la conformité de la consommation de HCFC avec l'article 5, paragraphe 8 ter, alinéa e), sous-alinéa i), du Protocole de Montréal pour la période</w:t>
      </w:r>
      <w:r w:rsidR="00BF4CC7">
        <w:rPr>
          <w:lang w:val="fr-CA"/>
        </w:rPr>
        <w:t xml:space="preserve"> </w:t>
      </w:r>
      <w:r w:rsidR="00216C39" w:rsidRPr="00856D67">
        <w:rPr>
          <w:lang w:val="fr-CA"/>
        </w:rPr>
        <w:t>2030-2040 ; et</w:t>
      </w:r>
    </w:p>
    <w:p w14:paraId="413E322C" w14:textId="6DDE9D4B" w:rsidR="00C165A1" w:rsidRPr="00856D67" w:rsidRDefault="00563DA8" w:rsidP="00806D40">
      <w:pPr>
        <w:pStyle w:val="Heading3"/>
        <w:widowControl/>
        <w:rPr>
          <w:lang w:val="fr-CA"/>
        </w:rPr>
      </w:pPr>
      <w:r w:rsidRPr="00856D67">
        <w:rPr>
          <w:lang w:val="fr-CA"/>
        </w:rPr>
        <w:t xml:space="preserve">Si </w:t>
      </w:r>
      <w:r w:rsidR="00E71700" w:rsidRPr="00856D67">
        <w:rPr>
          <w:lang w:val="fr-CA"/>
        </w:rPr>
        <w:t xml:space="preserve">le Maroc </w:t>
      </w:r>
      <w:r w:rsidRPr="00856D67">
        <w:rPr>
          <w:lang w:val="fr-CA"/>
        </w:rPr>
        <w:t xml:space="preserve">entend consommer des HCFC pendant la période 2030-2040, conformément à l'article 5, paragraphe 8 ter, alinéa e), sous-alinéa i), du Protocole de Montréal, les modifications proposées à son accord avec le Comité exécutif pour la période postérieure à 2030 ; </w:t>
      </w:r>
      <w:r w:rsidR="00900ABA" w:rsidRPr="00856D67">
        <w:rPr>
          <w:lang w:val="fr-CA"/>
        </w:rPr>
        <w:t>et</w:t>
      </w:r>
    </w:p>
    <w:p w14:paraId="5ECCD966" w14:textId="26EB44EA" w:rsidR="00563DA8" w:rsidRDefault="00563DA8" w:rsidP="001161CD">
      <w:pPr>
        <w:numPr>
          <w:ilvl w:val="1"/>
          <w:numId w:val="1"/>
        </w:numPr>
        <w:spacing w:after="240"/>
        <w:outlineLvl w:val="1"/>
        <w:rPr>
          <w:lang w:val="fr-CA"/>
        </w:rPr>
      </w:pPr>
      <w:r w:rsidRPr="00856D67">
        <w:rPr>
          <w:lang w:val="fr-CA"/>
        </w:rPr>
        <w:t xml:space="preserve">Approuver la première tranche de </w:t>
      </w:r>
      <w:r w:rsidR="00E71700" w:rsidRPr="00856D67">
        <w:rPr>
          <w:lang w:val="fr-CA"/>
        </w:rPr>
        <w:t xml:space="preserve">la phase III </w:t>
      </w:r>
      <w:r w:rsidRPr="00856D67">
        <w:rPr>
          <w:lang w:val="fr-CA"/>
        </w:rPr>
        <w:t xml:space="preserve">du plan de gestion de la consommation des substances appauvrissant la couche d’ozone (PGEH) pour </w:t>
      </w:r>
      <w:r w:rsidR="00E71700" w:rsidRPr="00856D67">
        <w:rPr>
          <w:lang w:val="fr-CA"/>
        </w:rPr>
        <w:t>le Maroc</w:t>
      </w:r>
      <w:r w:rsidRPr="00856D67">
        <w:rPr>
          <w:lang w:val="fr-CA"/>
        </w:rPr>
        <w:t>, ainsi que le plan de mise en œuvre de la tranche correspondante, pour un montant de</w:t>
      </w:r>
      <w:r w:rsidR="004C020B" w:rsidRPr="00856D67">
        <w:rPr>
          <w:rStyle w:val="Strong"/>
          <w:b w:val="0"/>
          <w:bCs w:val="0"/>
          <w:lang w:val="fr-CA"/>
        </w:rPr>
        <w:t xml:space="preserve"> 165 240 $</w:t>
      </w:r>
      <w:r w:rsidRPr="00856D67">
        <w:rPr>
          <w:lang w:val="fr-CA"/>
        </w:rPr>
        <w:t>US, majoré des coûts d’appui de l’agence de</w:t>
      </w:r>
      <w:r w:rsidR="004C020B" w:rsidRPr="00856D67">
        <w:rPr>
          <w:color w:val="000000"/>
          <w:lang w:val="fr-CA"/>
        </w:rPr>
        <w:t xml:space="preserve"> 11</w:t>
      </w:r>
      <w:r w:rsidR="004D6136" w:rsidRPr="00856D67">
        <w:rPr>
          <w:color w:val="000000"/>
          <w:lang w:val="fr-CA"/>
        </w:rPr>
        <w:t xml:space="preserve"> 567 </w:t>
      </w:r>
      <w:r w:rsidRPr="00856D67">
        <w:rPr>
          <w:lang w:val="fr-CA"/>
        </w:rPr>
        <w:t xml:space="preserve">$US, pour </w:t>
      </w:r>
      <w:r w:rsidR="00E71700" w:rsidRPr="00856D67">
        <w:rPr>
          <w:lang w:val="fr-CA"/>
        </w:rPr>
        <w:t>l’ONUDI</w:t>
      </w:r>
      <w:r w:rsidRPr="00856D67">
        <w:rPr>
          <w:lang w:val="fr-CA"/>
        </w:rPr>
        <w:t>.</w:t>
      </w:r>
    </w:p>
    <w:p w14:paraId="03335B86" w14:textId="77777777" w:rsidR="00A62DB5" w:rsidRDefault="00A62DB5" w:rsidP="00A62DB5">
      <w:pPr>
        <w:spacing w:after="240"/>
        <w:ind w:left="1440"/>
        <w:outlineLvl w:val="1"/>
        <w:rPr>
          <w:lang w:val="fr-CA"/>
        </w:rPr>
      </w:pPr>
    </w:p>
    <w:p w14:paraId="0F1CAC07" w14:textId="77777777" w:rsidR="0039050A" w:rsidRDefault="0039050A" w:rsidP="00A62DB5">
      <w:pPr>
        <w:spacing w:after="240"/>
        <w:ind w:left="1440"/>
        <w:outlineLvl w:val="1"/>
        <w:rPr>
          <w:lang w:val="fr-CA"/>
        </w:rPr>
        <w:sectPr w:rsidR="0039050A" w:rsidSect="00563DA8">
          <w:headerReference w:type="even" r:id="rId18"/>
          <w:headerReference w:type="default" r:id="rId19"/>
          <w:footerReference w:type="even" r:id="rId20"/>
          <w:footerReference w:type="default" r:id="rId21"/>
          <w:headerReference w:type="first" r:id="rId22"/>
          <w:footerReference w:type="first" r:id="rId23"/>
          <w:pgSz w:w="12240" w:h="15840" w:code="1"/>
          <w:pgMar w:top="720" w:right="1440" w:bottom="864" w:left="1440" w:header="720" w:footer="475" w:gutter="0"/>
          <w:pgNumType w:start="1"/>
          <w:cols w:space="720"/>
          <w:docGrid w:linePitch="299"/>
        </w:sectPr>
      </w:pPr>
    </w:p>
    <w:p w14:paraId="15F3CBCE" w14:textId="11C6927A" w:rsidR="00563DA8" w:rsidRPr="00856D67" w:rsidRDefault="00563DA8" w:rsidP="00A62DB5">
      <w:pPr>
        <w:spacing w:after="240"/>
        <w:jc w:val="center"/>
        <w:rPr>
          <w:b/>
          <w:bCs/>
          <w:lang w:val="fr-CA"/>
        </w:rPr>
      </w:pPr>
      <w:r w:rsidRPr="00856D67">
        <w:rPr>
          <w:b/>
          <w:bCs/>
          <w:lang w:val="fr-CA"/>
        </w:rPr>
        <w:lastRenderedPageBreak/>
        <w:t>Annexe I</w:t>
      </w:r>
    </w:p>
    <w:p w14:paraId="44DE6A30" w14:textId="156AF169" w:rsidR="00563DA8" w:rsidRPr="00856D67" w:rsidRDefault="00563DA8" w:rsidP="00A62DB5">
      <w:pPr>
        <w:jc w:val="center"/>
        <w:rPr>
          <w:b/>
          <w:lang w:val="fr-CA"/>
        </w:rPr>
      </w:pPr>
      <w:r w:rsidRPr="00856D67">
        <w:rPr>
          <w:b/>
          <w:lang w:val="fr-CA"/>
        </w:rPr>
        <w:t xml:space="preserve">PROJET D'ACCORD ENTRE LE GOUVERNEMENT DU </w:t>
      </w:r>
      <w:r w:rsidR="00E71700" w:rsidRPr="00856D67">
        <w:rPr>
          <w:b/>
          <w:lang w:val="fr-CA"/>
        </w:rPr>
        <w:t>MAROC</w:t>
      </w:r>
      <w:r w:rsidRPr="00856D67">
        <w:rPr>
          <w:b/>
          <w:lang w:val="fr-CA"/>
        </w:rPr>
        <w:br/>
        <w:t>ET LE COMITÉ EXÉCUTIF DU FONDS MULTILATÉRAL</w:t>
      </w:r>
      <w:r w:rsidR="00CC6392">
        <w:rPr>
          <w:b/>
          <w:lang w:val="fr-CA"/>
        </w:rPr>
        <w:t> </w:t>
      </w:r>
      <w:r w:rsidRPr="00856D67">
        <w:rPr>
          <w:b/>
          <w:lang w:val="fr-CA"/>
        </w:rPr>
        <w:t>EN VUE DE LA RÉDUCTION DE LA CONSOMMATION</w:t>
      </w:r>
      <w:r w:rsidR="00CC6392">
        <w:rPr>
          <w:b/>
          <w:lang w:val="fr-CA"/>
        </w:rPr>
        <w:t> </w:t>
      </w:r>
      <w:r w:rsidRPr="00856D67">
        <w:rPr>
          <w:b/>
          <w:lang w:val="fr-CA"/>
        </w:rPr>
        <w:t>D'HYDROCHLOROFLUOROCARBURES</w:t>
      </w:r>
      <w:r w:rsidRPr="00856D67">
        <w:rPr>
          <w:b/>
          <w:lang w:val="fr-CA"/>
        </w:rPr>
        <w:br/>
        <w:t>CONFORMÉMENT À LA PHASE III DU PLAN DE GESTION DE L'ÉLIMINATION</w:t>
      </w:r>
      <w:r w:rsidR="00CC6392">
        <w:rPr>
          <w:b/>
          <w:lang w:val="fr-CA"/>
        </w:rPr>
        <w:t> </w:t>
      </w:r>
      <w:r w:rsidRPr="00856D67">
        <w:rPr>
          <w:b/>
          <w:lang w:val="fr-CA"/>
        </w:rPr>
        <w:t>PROGRESSIVE DES HCFC</w:t>
      </w:r>
    </w:p>
    <w:p w14:paraId="239C90CD" w14:textId="77777777" w:rsidR="00563DA8" w:rsidRPr="006A2413" w:rsidRDefault="00563DA8" w:rsidP="001161CD">
      <w:pPr>
        <w:keepNext/>
        <w:spacing w:before="240" w:after="240"/>
        <w:rPr>
          <w:b/>
        </w:rPr>
      </w:pPr>
      <w:r w:rsidRPr="006A2413">
        <w:rPr>
          <w:b/>
        </w:rPr>
        <w:t>Objet</w:t>
      </w:r>
    </w:p>
    <w:p w14:paraId="486BC863" w14:textId="555936CB" w:rsidR="00563DA8" w:rsidRPr="00856D67" w:rsidRDefault="00563DA8" w:rsidP="003034AF">
      <w:pPr>
        <w:pStyle w:val="Heading1"/>
        <w:numPr>
          <w:ilvl w:val="0"/>
          <w:numId w:val="15"/>
        </w:numPr>
        <w:rPr>
          <w:lang w:val="fr-CA"/>
        </w:rPr>
      </w:pPr>
      <w:r w:rsidRPr="00856D67">
        <w:rPr>
          <w:lang w:val="fr-CA"/>
        </w:rPr>
        <w:t xml:space="preserve">Le présent Accord représente l'entente conclue entre le Gouvernement du </w:t>
      </w:r>
      <w:r w:rsidR="00E71700" w:rsidRPr="00856D67">
        <w:rPr>
          <w:lang w:val="fr-CA"/>
        </w:rPr>
        <w:t xml:space="preserve">Maroc </w:t>
      </w:r>
      <w:r w:rsidRPr="00856D67">
        <w:rPr>
          <w:lang w:val="fr-CA"/>
        </w:rPr>
        <w:t>(le « Pays ») et le Comité exécutif concernant la réduction de l'usage réglementé des substances appauvrissant la couche d'ozone (SAO) indiquées à l'Appendice 1-A (les « Substances ») à un niveau durable de</w:t>
      </w:r>
      <w:r w:rsidR="00817F34" w:rsidRPr="00856D67">
        <w:rPr>
          <w:lang w:val="fr-CA"/>
        </w:rPr>
        <w:t xml:space="preserve"> 0</w:t>
      </w:r>
      <w:r w:rsidR="006D68F9" w:rsidRPr="00856D67">
        <w:rPr>
          <w:lang w:val="fr-CA"/>
        </w:rPr>
        <w:t>,</w:t>
      </w:r>
      <w:r w:rsidR="00817F34" w:rsidRPr="00856D67">
        <w:rPr>
          <w:lang w:val="fr-CA"/>
        </w:rPr>
        <w:t xml:space="preserve">00 </w:t>
      </w:r>
      <w:r w:rsidRPr="00856D67">
        <w:rPr>
          <w:lang w:val="fr-CA"/>
        </w:rPr>
        <w:t xml:space="preserve">tonne PAO d'ici </w:t>
      </w:r>
      <w:r w:rsidR="00EF3A20" w:rsidRPr="00856D67">
        <w:rPr>
          <w:color w:val="000000"/>
          <w:lang w:val="fr-CA"/>
        </w:rPr>
        <w:t>au 1</w:t>
      </w:r>
      <w:r w:rsidR="00EF3A20" w:rsidRPr="002B290A">
        <w:rPr>
          <w:color w:val="000000"/>
          <w:vertAlign w:val="superscript"/>
          <w:lang w:val="fr-CA"/>
        </w:rPr>
        <w:t>er</w:t>
      </w:r>
      <w:r w:rsidR="00EF3A20" w:rsidRPr="00856D67">
        <w:rPr>
          <w:color w:val="000000"/>
          <w:lang w:val="fr-CA"/>
        </w:rPr>
        <w:t xml:space="preserve"> janvier 2030</w:t>
      </w:r>
      <w:r w:rsidRPr="00856D67">
        <w:rPr>
          <w:lang w:val="fr-CA"/>
        </w:rPr>
        <w:t>, conformément au calendrier de réduction du Protocole Montréal.</w:t>
      </w:r>
    </w:p>
    <w:p w14:paraId="69F3557B" w14:textId="34FD8F1A" w:rsidR="00563DA8" w:rsidRPr="00856D67" w:rsidRDefault="00563DA8" w:rsidP="001161CD">
      <w:pPr>
        <w:pStyle w:val="Heading1"/>
        <w:rPr>
          <w:lang w:val="fr-CA"/>
        </w:rPr>
      </w:pPr>
      <w:r w:rsidRPr="00856D67">
        <w:rPr>
          <w:lang w:val="fr-CA"/>
        </w:rPr>
        <w:t xml:space="preserve">Le Pays s'engage à respecter les limites de consommation annuelles des Substances telles qu'énoncées à la ligne 1.2 de l'appendice 2-A (« Cibles et financement ») du présent Accord ainsi que dans le calendrier de réduction du Protocole de Montréal pour toutes les Substances mentionnées à l'appendice 1-A. Le Pays accepte que, du fait de son acceptation du présent Accord et de l’exécution par le Comité exécutif de ses obligations de financement décrites au paragraphe 3, il ne puisse plus solliciter ni recevoir de financement supplémentaire du Fonds multilatéral au titre de toute consommation des Substances dépassant le niveau défini à la ligne 1.2 de l’appendice 2-A en tant qu’étape de réduction finale au titre du présent Accord pour l’ensemble des Substances spécifiées à l’appendice 1-A, et en ce qui concerne toute consommation de chacune des substances qui dépasse le niveau défini aux </w:t>
      </w:r>
      <w:r w:rsidR="0045349A" w:rsidRPr="00856D67">
        <w:rPr>
          <w:lang w:val="fr-CA"/>
        </w:rPr>
        <w:t>lignes</w:t>
      </w:r>
      <w:r w:rsidRPr="00856D67">
        <w:rPr>
          <w:lang w:val="fr-CA"/>
        </w:rPr>
        <w:t xml:space="preserve"> 4.1.3,</w:t>
      </w:r>
      <w:r w:rsidR="00051061" w:rsidRPr="00856D67">
        <w:rPr>
          <w:lang w:val="fr-CA"/>
        </w:rPr>
        <w:t xml:space="preserve"> 4.2.3 et 4.3.3 </w:t>
      </w:r>
      <w:r w:rsidRPr="00856D67">
        <w:rPr>
          <w:lang w:val="fr-CA"/>
        </w:rPr>
        <w:t>(consommation restante admissible au financement).</w:t>
      </w:r>
    </w:p>
    <w:p w14:paraId="37232F85" w14:textId="54E815E9" w:rsidR="00563DA8" w:rsidRPr="00856D67" w:rsidRDefault="00563DA8" w:rsidP="001161CD">
      <w:pPr>
        <w:pStyle w:val="Heading1"/>
        <w:rPr>
          <w:lang w:val="fr-CA"/>
        </w:rPr>
      </w:pPr>
      <w:r w:rsidRPr="00856D67">
        <w:rPr>
          <w:lang w:val="fr-CA"/>
        </w:rPr>
        <w:t>Sous réserve du respect par le pays de ses obligations définies dans le présent Accord, le Comité exécutif convient, en principe, d'accorder au pays le financement indiqué à la ligne 3.1 de l'Appendice 2-A. Le Comité exécutif accordera, en principe, ce financement lors de ses réunions spécifiées à l'Appendice 3-A (</w:t>
      </w:r>
      <w:r w:rsidR="00C762F8" w:rsidRPr="00856D67">
        <w:rPr>
          <w:lang w:val="fr-CA"/>
        </w:rPr>
        <w:t>«</w:t>
      </w:r>
      <w:r w:rsidRPr="00856D67">
        <w:rPr>
          <w:lang w:val="fr-CA"/>
        </w:rPr>
        <w:t xml:space="preserve"> Calendrier d'approbation du financement </w:t>
      </w:r>
      <w:r w:rsidR="00C762F8" w:rsidRPr="00856D67">
        <w:rPr>
          <w:lang w:val="fr-CA"/>
        </w:rPr>
        <w:t>»</w:t>
      </w:r>
      <w:r w:rsidRPr="00856D67">
        <w:rPr>
          <w:lang w:val="fr-CA"/>
        </w:rPr>
        <w:t>).</w:t>
      </w:r>
    </w:p>
    <w:p w14:paraId="5BE2C101" w14:textId="50103CC9" w:rsidR="00563DA8" w:rsidRPr="00856D67" w:rsidRDefault="00563DA8" w:rsidP="001161CD">
      <w:pPr>
        <w:pStyle w:val="Heading1"/>
        <w:rPr>
          <w:lang w:val="fr-CA"/>
        </w:rPr>
      </w:pPr>
      <w:r w:rsidRPr="00856D67">
        <w:rPr>
          <w:lang w:val="fr-CA"/>
        </w:rPr>
        <w:t>Le Pays accepte de mettre en œuvre cet Accord conformément à la</w:t>
      </w:r>
      <w:r w:rsidR="00E71700" w:rsidRPr="00856D67">
        <w:rPr>
          <w:lang w:val="fr-CA"/>
        </w:rPr>
        <w:t xml:space="preserve"> phase III </w:t>
      </w:r>
      <w:r w:rsidRPr="00856D67">
        <w:rPr>
          <w:lang w:val="fr-CA"/>
        </w:rPr>
        <w:t>du plan de gestion de l'élimination des HCFC approuvé (le « Plan »). Conformément au sous-alinéa 5 b) du présent Accord, le Pays acceptera une vérification indépendante du respect des limites de consommation annuelle des Substances, énumérées à la ligne 1.2 de l'Appendice 2-A du présent Accord. La vérification mentionnée ci-dessus sera commandée par l'agence bilatérale ou d'exécution pertinente.</w:t>
      </w:r>
    </w:p>
    <w:p w14:paraId="25132C57" w14:textId="77777777" w:rsidR="00563DA8" w:rsidRPr="006A2413" w:rsidRDefault="00563DA8" w:rsidP="001161CD">
      <w:pPr>
        <w:keepNext/>
        <w:spacing w:after="240"/>
        <w:rPr>
          <w:b/>
        </w:rPr>
      </w:pPr>
      <w:r w:rsidRPr="006A2413">
        <w:rPr>
          <w:b/>
        </w:rPr>
        <w:t>Conditions de décaissement du financement</w:t>
      </w:r>
    </w:p>
    <w:p w14:paraId="6B98CB70" w14:textId="40D7C5DF" w:rsidR="00563DA8" w:rsidRPr="00856D67" w:rsidRDefault="00563DA8" w:rsidP="001161CD">
      <w:pPr>
        <w:pStyle w:val="Heading1"/>
        <w:rPr>
          <w:lang w:val="fr-CA"/>
        </w:rPr>
      </w:pPr>
      <w:r w:rsidRPr="00856D67">
        <w:rPr>
          <w:lang w:val="fr-CA"/>
        </w:rPr>
        <w:t>Le Comité exécutif accordera le financement prévu selon le calendrier d'approbation du financement uniquement lorsque le Pays aura satisfait aux conditions suivantes, au moins huit semaines avant la réunion du Comité exécutif indiquée dans le calendrier d'approbation du financement :</w:t>
      </w:r>
    </w:p>
    <w:p w14:paraId="5FC16C9D" w14:textId="77777777" w:rsidR="00563DA8" w:rsidRPr="00856D67" w:rsidRDefault="00563DA8" w:rsidP="001161CD">
      <w:pPr>
        <w:pStyle w:val="Heading2"/>
        <w:widowControl/>
        <w:tabs>
          <w:tab w:val="clear" w:pos="0"/>
          <w:tab w:val="num" w:pos="-720"/>
        </w:tabs>
        <w:rPr>
          <w:lang w:val="fr-CA"/>
        </w:rPr>
      </w:pPr>
      <w:r w:rsidRPr="00856D67">
        <w:rPr>
          <w:lang w:val="fr-CA"/>
        </w:rPr>
        <w:t>Le Pays a atteint les Objectifs fixés à la ligne 1.2 de l'Appendice 2-A pour toutes les années concernées. Les années concernées sont toutes celles qui se sont écoulées depuis l'année d'approbation du présent Accord. Les années auxquelles aucun rapport sur la mise en œuvre du programme de pays n'est dû à la date de la réunion du Comité à laquelle la demande de financement est soumise font exception ;</w:t>
      </w:r>
    </w:p>
    <w:p w14:paraId="1A70B6A7" w14:textId="77777777" w:rsidR="00563DA8" w:rsidRPr="00856D67" w:rsidRDefault="00563DA8" w:rsidP="001161CD">
      <w:pPr>
        <w:pStyle w:val="Heading2"/>
        <w:widowControl/>
        <w:tabs>
          <w:tab w:val="clear" w:pos="0"/>
          <w:tab w:val="num" w:pos="-720"/>
        </w:tabs>
        <w:rPr>
          <w:lang w:val="fr-CA"/>
        </w:rPr>
      </w:pPr>
      <w:r w:rsidRPr="00856D67">
        <w:rPr>
          <w:lang w:val="fr-CA"/>
        </w:rPr>
        <w:t>Le respect de ces Objectifs a été vérifié de manière indépendante pour toutes les années concernées, à moins que le Comité exécutif n'ait décidé que cette vérification n'était pas nécessaire ;</w:t>
      </w:r>
    </w:p>
    <w:p w14:paraId="711BE28E" w14:textId="679DFC0A" w:rsidR="00563DA8" w:rsidRPr="00856D67" w:rsidRDefault="00563DA8" w:rsidP="001161CD">
      <w:pPr>
        <w:pStyle w:val="Heading2"/>
        <w:widowControl/>
        <w:tabs>
          <w:tab w:val="clear" w:pos="0"/>
          <w:tab w:val="num" w:pos="-720"/>
        </w:tabs>
        <w:rPr>
          <w:lang w:val="fr-CA"/>
        </w:rPr>
      </w:pPr>
      <w:r w:rsidRPr="00856D67">
        <w:rPr>
          <w:lang w:val="fr-CA"/>
        </w:rPr>
        <w:lastRenderedPageBreak/>
        <w:t>Le Pays a présenté un rapport de mise en œuvre de tranche, selon le format défini à l'Appendice 4-A (</w:t>
      </w:r>
      <w:r w:rsidR="00C762F8" w:rsidRPr="00856D67">
        <w:rPr>
          <w:lang w:val="fr-CA"/>
        </w:rPr>
        <w:t>«</w:t>
      </w:r>
      <w:r w:rsidRPr="00856D67">
        <w:rPr>
          <w:lang w:val="fr-CA"/>
        </w:rPr>
        <w:t xml:space="preserve"> Format des rapports et plans de mise en œuvre de la tranche </w:t>
      </w:r>
      <w:r w:rsidR="00C762F8" w:rsidRPr="00856D67">
        <w:rPr>
          <w:lang w:val="fr-CA"/>
        </w:rPr>
        <w:t>»</w:t>
      </w:r>
      <w:r w:rsidRPr="00856D67">
        <w:rPr>
          <w:lang w:val="fr-CA"/>
        </w:rPr>
        <w:t>) pour chaque année civile précédente, indiquant qu'il avait achevé une part importante de la mise en œuvre des activités amorcées lors des tranches précédentes approuvées ; et que le taux de décaissement du financement disponible provenant de la tranche précédente approuvée était supérieur à 20 pour cent ; et</w:t>
      </w:r>
    </w:p>
    <w:p w14:paraId="55CF6323" w14:textId="77777777" w:rsidR="00563DA8" w:rsidRPr="00856D67" w:rsidRDefault="00563DA8" w:rsidP="001161CD">
      <w:pPr>
        <w:pStyle w:val="Heading2"/>
        <w:widowControl/>
        <w:tabs>
          <w:tab w:val="clear" w:pos="0"/>
          <w:tab w:val="num" w:pos="-720"/>
        </w:tabs>
        <w:rPr>
          <w:lang w:val="fr-CA"/>
        </w:rPr>
      </w:pPr>
      <w:r w:rsidRPr="00856D67">
        <w:rPr>
          <w:lang w:val="fr-CA"/>
        </w:rPr>
        <w:t>Le Pays a soumis un plan de mise en œuvre de tranche, selon le format défini à l'Appendice 4-A, pour chaque année civile, y compris l'année au cours de laquelle le calendrier de financement prévoit la soumission de la prochaine tranche, ou dans le cas de la tranche finale, jusqu'à l'achèvement de toutes les activités prévues.</w:t>
      </w:r>
    </w:p>
    <w:p w14:paraId="101B11CE" w14:textId="77777777" w:rsidR="00563DA8" w:rsidRPr="006A2413" w:rsidRDefault="00563DA8" w:rsidP="001161CD">
      <w:pPr>
        <w:keepNext/>
        <w:spacing w:before="240" w:after="240"/>
        <w:rPr>
          <w:b/>
        </w:rPr>
      </w:pPr>
      <w:r w:rsidRPr="006A2413">
        <w:rPr>
          <w:b/>
        </w:rPr>
        <w:t>Suivi</w:t>
      </w:r>
    </w:p>
    <w:p w14:paraId="7986C860" w14:textId="43A3FB92" w:rsidR="00563DA8" w:rsidRPr="00856D67" w:rsidRDefault="00563DA8" w:rsidP="001161CD">
      <w:pPr>
        <w:pStyle w:val="Heading1"/>
        <w:rPr>
          <w:lang w:val="fr-CA"/>
        </w:rPr>
      </w:pPr>
      <w:r w:rsidRPr="00856D67">
        <w:rPr>
          <w:lang w:val="fr-CA"/>
        </w:rPr>
        <w:t>Le pays veillera à effectuer un suivi précis de ses activités dans le cadre du présent Accord. Les institutions spécifiées à l'appendice 5-A (</w:t>
      </w:r>
      <w:r w:rsidR="00C762F8" w:rsidRPr="00856D67">
        <w:rPr>
          <w:lang w:val="fr-CA"/>
        </w:rPr>
        <w:t>«</w:t>
      </w:r>
      <w:r w:rsidRPr="00856D67">
        <w:rPr>
          <w:lang w:val="fr-CA"/>
        </w:rPr>
        <w:t xml:space="preserve"> Les institutions de suivi et leur rôle </w:t>
      </w:r>
      <w:r w:rsidR="00C762F8" w:rsidRPr="00856D67">
        <w:rPr>
          <w:lang w:val="fr-CA"/>
        </w:rPr>
        <w:t>»</w:t>
      </w:r>
      <w:r w:rsidRPr="00856D67">
        <w:rPr>
          <w:lang w:val="fr-CA"/>
        </w:rPr>
        <w:t>) feront le suivi et soumettront un rapport sur la mise en œuvre des activités des plans précédents de mise en œuvre de la tranche, conformément à leurs rôle et responsabilités précisés dans le même appendice.</w:t>
      </w:r>
    </w:p>
    <w:p w14:paraId="42C20216" w14:textId="77777777" w:rsidR="00563DA8" w:rsidRPr="00856D67" w:rsidRDefault="00563DA8" w:rsidP="001161CD">
      <w:pPr>
        <w:keepNext/>
        <w:spacing w:before="240" w:after="240"/>
        <w:rPr>
          <w:b/>
          <w:lang w:val="fr-CA"/>
        </w:rPr>
      </w:pPr>
      <w:r w:rsidRPr="00856D67">
        <w:rPr>
          <w:b/>
          <w:lang w:val="fr-CA"/>
        </w:rPr>
        <w:t>Souplesse dans la réaffectation des fonds</w:t>
      </w:r>
    </w:p>
    <w:p w14:paraId="27D6DF89" w14:textId="77777777" w:rsidR="00563DA8" w:rsidRPr="00856D67" w:rsidRDefault="00563DA8" w:rsidP="001161CD">
      <w:pPr>
        <w:pStyle w:val="Heading1"/>
        <w:rPr>
          <w:lang w:val="fr-CA"/>
        </w:rPr>
      </w:pPr>
      <w:r w:rsidRPr="00856D67">
        <w:rPr>
          <w:lang w:val="fr-CA"/>
        </w:rPr>
        <w:t>Le Comité exécutif accepte que le Pays puisse bénéficier d'une certaine souplesse pour réaffecter une partie ou la totalité des fonds approuvés, en fonction de l'évolution des circonstances, afin de parvenir à la réduction la plus harmonieuse de la consommation et à l'élimination des Substances énumérées à l'Appendice 1-A :</w:t>
      </w:r>
    </w:p>
    <w:p w14:paraId="794A4091" w14:textId="6B9DA77A" w:rsidR="00563DA8" w:rsidRPr="006A2413" w:rsidRDefault="00563DA8" w:rsidP="001161CD">
      <w:pPr>
        <w:pStyle w:val="Heading2"/>
        <w:widowControl/>
        <w:tabs>
          <w:tab w:val="clear" w:pos="0"/>
          <w:tab w:val="num" w:pos="-720"/>
        </w:tabs>
      </w:pPr>
      <w:r w:rsidRPr="00856D67">
        <w:rPr>
          <w:lang w:val="fr-CA"/>
        </w:rPr>
        <w:t xml:space="preserve">Les réaffectations classées comme changements majeurs doivent être documentées à l'avance, soit dans un plan de mise en œuvre de tranche, tel que prévu au sous-alinéa 5 d) ci-dessus, soit dans une révision du plan de mise en œuvre de la tranche existant, à remettre huit semaines avant toute réunion du Comité exécutif, pour approbation. </w:t>
      </w:r>
      <w:r w:rsidRPr="006A2413">
        <w:t xml:space="preserve">Les changements majeurs </w:t>
      </w:r>
      <w:r w:rsidR="00FA47EE" w:rsidRPr="006A2413">
        <w:t>concernent:</w:t>
      </w:r>
    </w:p>
    <w:p w14:paraId="309BE48D" w14:textId="0EE774E1" w:rsidR="00563DA8" w:rsidRPr="00856D67" w:rsidRDefault="00563DA8" w:rsidP="001161CD">
      <w:pPr>
        <w:pStyle w:val="Heading3"/>
        <w:widowControl/>
        <w:rPr>
          <w:lang w:val="fr-CA"/>
        </w:rPr>
      </w:pPr>
      <w:r w:rsidRPr="00856D67">
        <w:rPr>
          <w:lang w:val="fr-CA"/>
        </w:rPr>
        <w:t>Des enjeux qui pourraient concerner les règles et politiques du Fonds multilatéral</w:t>
      </w:r>
      <w:r w:rsidR="00C762F8">
        <w:rPr>
          <w:lang w:val="fr-CA"/>
        </w:rPr>
        <w:t> </w:t>
      </w:r>
      <w:r w:rsidRPr="00856D67">
        <w:rPr>
          <w:lang w:val="fr-CA"/>
        </w:rPr>
        <w:t>;</w:t>
      </w:r>
    </w:p>
    <w:p w14:paraId="679BC206" w14:textId="77777777" w:rsidR="00563DA8" w:rsidRPr="00856D67" w:rsidRDefault="00563DA8" w:rsidP="001161CD">
      <w:pPr>
        <w:pStyle w:val="Heading3"/>
        <w:widowControl/>
        <w:rPr>
          <w:lang w:val="fr-CA"/>
        </w:rPr>
      </w:pPr>
      <w:r w:rsidRPr="00856D67">
        <w:rPr>
          <w:lang w:val="fr-CA"/>
        </w:rPr>
        <w:t>Des changements qui modifieraient une clause quelconque du présent Accord ;</w:t>
      </w:r>
    </w:p>
    <w:p w14:paraId="5D6F40FC" w14:textId="77777777" w:rsidR="00563DA8" w:rsidRPr="00856D67" w:rsidRDefault="00563DA8" w:rsidP="001161CD">
      <w:pPr>
        <w:pStyle w:val="Heading3"/>
        <w:widowControl/>
        <w:rPr>
          <w:lang w:val="fr-CA"/>
        </w:rPr>
      </w:pPr>
      <w:r w:rsidRPr="00856D67">
        <w:rPr>
          <w:lang w:val="fr-CA"/>
        </w:rPr>
        <w:t>Des changements dans les montants annuels du financement alloué à des agences individuelles bilatérales ou d'exécution pour les différentes tranches ;</w:t>
      </w:r>
    </w:p>
    <w:p w14:paraId="101CF777" w14:textId="77777777" w:rsidR="00563DA8" w:rsidRPr="00856D67" w:rsidRDefault="00563DA8" w:rsidP="001161CD">
      <w:pPr>
        <w:pStyle w:val="Heading3"/>
        <w:widowControl/>
        <w:rPr>
          <w:lang w:val="fr-CA"/>
        </w:rPr>
      </w:pPr>
      <w:r w:rsidRPr="00856D67">
        <w:rPr>
          <w:lang w:val="fr-CA"/>
        </w:rPr>
        <w:t>L'octroi de fonds pour des activités qui ne sont pas incluses dans le plan approuvé de mise en œuvre de tranche en cours ou bien le retrait d'une activité du plan de mise en œuvre de la tranche, représentant un coût supérieur à 30 pour cent du coût total de la dernière tranche approuvée ;</w:t>
      </w:r>
    </w:p>
    <w:p w14:paraId="424E43A2" w14:textId="77777777" w:rsidR="00563DA8" w:rsidRPr="00856D67" w:rsidRDefault="00563DA8" w:rsidP="001161CD">
      <w:pPr>
        <w:pStyle w:val="Heading3"/>
        <w:widowControl/>
        <w:rPr>
          <w:lang w:val="fr-CA"/>
        </w:rPr>
      </w:pPr>
      <w:r w:rsidRPr="00856D67">
        <w:rPr>
          <w:lang w:val="fr-CA"/>
        </w:rPr>
        <w:t>Des changements dans les technologies de remplacement, étant entendu que toute soumission relative à une telle demande devra identifier les coûts différentiels associés, l'incidence potentielle sur le climat, et toute différence en tonnes PAO à éliminer, le cas échéant ; et confirmer que le pays accepte que les économies potentielles liées à ce changement de technologie réduisent, en conséquence, le niveau du financement global prévu dans le présent accord ;</w:t>
      </w:r>
    </w:p>
    <w:p w14:paraId="4F85688E" w14:textId="77777777" w:rsidR="00563DA8" w:rsidRPr="00856D67" w:rsidRDefault="00563DA8" w:rsidP="001161CD">
      <w:pPr>
        <w:pStyle w:val="Heading2"/>
        <w:widowControl/>
        <w:tabs>
          <w:tab w:val="clear" w:pos="0"/>
          <w:tab w:val="num" w:pos="-720"/>
        </w:tabs>
        <w:rPr>
          <w:lang w:val="fr-CA"/>
        </w:rPr>
      </w:pPr>
      <w:r w:rsidRPr="00856D67">
        <w:rPr>
          <w:lang w:val="fr-CA"/>
        </w:rPr>
        <w:t xml:space="preserve">Les réaffectations qui ne sont pas classées comme changements importants peuvent être intégrées au plan annuel de mise en œuvre de tranche approuvée, en cours d'application à </w:t>
      </w:r>
      <w:r w:rsidRPr="00856D67">
        <w:rPr>
          <w:lang w:val="fr-CA"/>
        </w:rPr>
        <w:lastRenderedPageBreak/>
        <w:t xml:space="preserve">ce moment, et communiquées au Comité exécutif dans le rapport de mise en œuvre de la tranche suivante </w:t>
      </w:r>
      <w:r w:rsidR="00D423D4" w:rsidRPr="00856D67">
        <w:rPr>
          <w:lang w:val="fr-CA"/>
        </w:rPr>
        <w:t>;</w:t>
      </w:r>
    </w:p>
    <w:p w14:paraId="6B294CAA" w14:textId="77777777" w:rsidR="00563DA8" w:rsidRPr="00856D67" w:rsidRDefault="00563DA8" w:rsidP="001161CD">
      <w:pPr>
        <w:pStyle w:val="Heading2"/>
        <w:widowControl/>
        <w:tabs>
          <w:tab w:val="clear" w:pos="0"/>
          <w:tab w:val="num" w:pos="-720"/>
        </w:tabs>
        <w:rPr>
          <w:lang w:val="fr-CA"/>
        </w:rPr>
      </w:pPr>
      <w:r w:rsidRPr="00856D67">
        <w:rPr>
          <w:lang w:val="fr-CA"/>
        </w:rPr>
        <w:t>Tous les fonds restants, détenus par les agences bilatérales ou d'exécution ou par le Pays dans le cadre du Plan, seront restitués au Fonds multilatéral à l'achèvement de la dernière tranche prévue dans le cadre du présent Accord.</w:t>
      </w:r>
    </w:p>
    <w:p w14:paraId="2A6EF4C5" w14:textId="77777777" w:rsidR="00563DA8" w:rsidRPr="00856D67" w:rsidRDefault="00563DA8" w:rsidP="001161CD">
      <w:pPr>
        <w:keepNext/>
        <w:spacing w:before="240" w:after="240"/>
        <w:rPr>
          <w:b/>
          <w:lang w:val="fr-CA"/>
        </w:rPr>
      </w:pPr>
      <w:r w:rsidRPr="00856D67">
        <w:rPr>
          <w:b/>
          <w:lang w:val="fr-CA"/>
        </w:rPr>
        <w:t>Considérations sur le secteur de l'entretien de l'équipement de réfrigération</w:t>
      </w:r>
    </w:p>
    <w:p w14:paraId="7DB10068" w14:textId="0142EADC" w:rsidR="00563DA8" w:rsidRPr="00856D67" w:rsidRDefault="00563DA8" w:rsidP="001161CD">
      <w:pPr>
        <w:pStyle w:val="Heading1"/>
        <w:rPr>
          <w:lang w:val="fr-CA"/>
        </w:rPr>
      </w:pPr>
      <w:r w:rsidRPr="00856D67">
        <w:rPr>
          <w:lang w:val="fr-CA"/>
        </w:rPr>
        <w:t>Une attention particulière sera accordée à l'exécution des activités dans le secteur de l'entretien des équipements de réfrigération, incluses dans le Plan, notamment :</w:t>
      </w:r>
    </w:p>
    <w:p w14:paraId="0A6983A1" w14:textId="77777777" w:rsidR="00563DA8" w:rsidRPr="00856D67" w:rsidRDefault="00563DA8" w:rsidP="001161CD">
      <w:pPr>
        <w:pStyle w:val="Heading2"/>
        <w:widowControl/>
        <w:tabs>
          <w:tab w:val="clear" w:pos="0"/>
          <w:tab w:val="num" w:pos="-720"/>
        </w:tabs>
        <w:rPr>
          <w:lang w:val="fr-CA"/>
        </w:rPr>
      </w:pPr>
      <w:r w:rsidRPr="00856D67">
        <w:rPr>
          <w:lang w:val="fr-CA"/>
        </w:rPr>
        <w:t>Le Pays utilisera la souplesse prévue dans le cadre du présent Accord pour répondre aux besoins spécifiques qui pourraient survenir durant la mise en œuvre du projet ; et</w:t>
      </w:r>
    </w:p>
    <w:p w14:paraId="0CEB760F" w14:textId="77777777" w:rsidR="00563DA8" w:rsidRPr="00856D67" w:rsidRDefault="00563DA8" w:rsidP="001161CD">
      <w:pPr>
        <w:pStyle w:val="Heading2"/>
        <w:widowControl/>
        <w:tabs>
          <w:tab w:val="clear" w:pos="0"/>
          <w:tab w:val="num" w:pos="-720"/>
        </w:tabs>
        <w:rPr>
          <w:lang w:val="fr-CA"/>
        </w:rPr>
      </w:pPr>
      <w:r w:rsidRPr="00856D67">
        <w:rPr>
          <w:lang w:val="fr-CA"/>
        </w:rPr>
        <w:t>Le Pays et les agences bilatérales et/ou d'exécution concernées tiendront compte des décisions pertinentes concernant le secteur de l'entretien de l'équipement de réfrigération pendant la mise en œuvre du Plan.</w:t>
      </w:r>
    </w:p>
    <w:p w14:paraId="401CC443" w14:textId="77777777" w:rsidR="00563DA8" w:rsidRPr="006A2413" w:rsidRDefault="00563DA8" w:rsidP="001161CD">
      <w:pPr>
        <w:keepNext/>
        <w:spacing w:before="240" w:after="240"/>
        <w:rPr>
          <w:b/>
        </w:rPr>
      </w:pPr>
      <w:r w:rsidRPr="006A2413">
        <w:rPr>
          <w:b/>
        </w:rPr>
        <w:t>Agences bilatérales et d'exécution</w:t>
      </w:r>
    </w:p>
    <w:p w14:paraId="2AA21BA1" w14:textId="57EEDB5E" w:rsidR="00563DA8" w:rsidRPr="00856D67" w:rsidRDefault="00563DA8" w:rsidP="001161CD">
      <w:pPr>
        <w:pStyle w:val="Heading1"/>
        <w:rPr>
          <w:lang w:val="fr-CA"/>
        </w:rPr>
      </w:pPr>
      <w:r w:rsidRPr="00856D67">
        <w:rPr>
          <w:lang w:val="fr-CA"/>
        </w:rPr>
        <w:t xml:space="preserve">Le Pays accepte d’assumer la responsabilité globale de la gestion et de la mise en œuvre du présent Accord ainsi que de toutes les activités entreprises par lui ou en son nom pour s’acquitter des obligations découlant du présent Accord. </w:t>
      </w:r>
      <w:r w:rsidR="00E71700" w:rsidRPr="00856D67">
        <w:rPr>
          <w:lang w:val="fr-CA"/>
        </w:rPr>
        <w:t xml:space="preserve">L’ONUDI </w:t>
      </w:r>
      <w:r w:rsidRPr="00856D67">
        <w:rPr>
          <w:lang w:val="fr-CA"/>
        </w:rPr>
        <w:t>a accepté d’être l’agence d'exécution principale (l</w:t>
      </w:r>
      <w:r w:rsidR="00392EFA" w:rsidRPr="00856D67">
        <w:rPr>
          <w:lang w:val="fr-CA"/>
        </w:rPr>
        <w:t>’ «</w:t>
      </w:r>
      <w:r w:rsidRPr="00856D67">
        <w:rPr>
          <w:lang w:val="fr-CA"/>
        </w:rPr>
        <w:t xml:space="preserve"> Agence principale ») pour les activités du Pays au titre du présent Accord. Le pays accepte les évaluations qui pourraient être menées dans le cadre des programmes de travail d’évaluation du Fonds multilatéral ou du programme d’évaluation de l’agence principale participant au présent accord.</w:t>
      </w:r>
    </w:p>
    <w:p w14:paraId="280AA870" w14:textId="6DA9E5F0" w:rsidR="00563DA8" w:rsidRPr="00856D67" w:rsidRDefault="00563DA8" w:rsidP="001161CD">
      <w:pPr>
        <w:pStyle w:val="Heading1"/>
        <w:rPr>
          <w:lang w:val="fr-CA"/>
        </w:rPr>
      </w:pPr>
      <w:r w:rsidRPr="00856D67">
        <w:rPr>
          <w:lang w:val="fr-CA"/>
        </w:rPr>
        <w:t>L'Agence d'exécution principale sera responsable de la coordination de la planification, de la mise en œuvre et des rapports pour toutes les activités dans le cadre du présent Accord, comprenant entre autres la vérification indépendante indiquée à l'alinéa 5 b). Le rôle de l'Agence d'exécution principale est énoncé dans l'Appendice 6-A. Le Comité exécutif accepte, en principe, de verser à l'Agence principale les montants indiqués à la ligne 2.2 de l'Appendice 2-A.</w:t>
      </w:r>
    </w:p>
    <w:p w14:paraId="3BEC85F6" w14:textId="77777777" w:rsidR="00563DA8" w:rsidRPr="006A2413" w:rsidRDefault="00563DA8" w:rsidP="001161CD">
      <w:pPr>
        <w:keepNext/>
        <w:spacing w:before="240" w:after="240"/>
        <w:rPr>
          <w:b/>
        </w:rPr>
      </w:pPr>
      <w:r w:rsidRPr="006A2413">
        <w:rPr>
          <w:b/>
        </w:rPr>
        <w:t>Non-respect de l'Accord</w:t>
      </w:r>
    </w:p>
    <w:p w14:paraId="7BDC0DD3" w14:textId="4A06DCF9" w:rsidR="00563DA8" w:rsidRPr="00856D67" w:rsidRDefault="00563DA8" w:rsidP="001161CD">
      <w:pPr>
        <w:pStyle w:val="Heading1"/>
        <w:spacing w:before="240"/>
        <w:rPr>
          <w:lang w:val="fr-CA"/>
        </w:rPr>
      </w:pPr>
      <w:r w:rsidRPr="00856D67">
        <w:rPr>
          <w:lang w:val="fr-CA"/>
        </w:rPr>
        <w:t xml:space="preserve">Si, pour quelque raison que ce soit, le pays n'atteint pas les objectifs d'élimination des substances indiqués à la ligne 1.2 de l'appendice 2-A ou ne se conforme pas au présent accord, il accepte de ne pas avoir droit au financement conformément au calendrier d'approbation du financement. À la discrétion du Comité exécutif, le financement sera rétabli conformément à un calendrier d’approbation du financement révisé, déterminé par le Comité exécutif, après que le pays aura démontré qu’il a satisfait à toutes ses obligations qui devaient être remplies avant la réception de la tranche suivante de financement prévue dans le calendrier d’approbation du financement. Le pays reconnaît que le Comité exécutif peut réduire le montant du financement du montant indiqué à l’appendice 7-A (« Réductions du financement en cas de non-respect ») pour chaque kg PAO de réduction de la consommation non atteinte au cours d’une année donnée. Le Comité exécutif examinera chaque cas spécifique dans lequel le pays n’a pas respecté le présent </w:t>
      </w:r>
      <w:r w:rsidR="003453BF" w:rsidRPr="00856D67">
        <w:rPr>
          <w:lang w:val="fr-CA"/>
        </w:rPr>
        <w:t xml:space="preserve">accord et </w:t>
      </w:r>
      <w:r w:rsidRPr="00856D67">
        <w:rPr>
          <w:lang w:val="fr-CA"/>
        </w:rPr>
        <w:t>prendra les décisions qui s’imposent. Une fois les décisions prises, le cas spécifique de non-conformité avec le présent accord ne constituera pas un obstacle à l’octroi du financement pour les tranches futures, conformément au paragraphe 5 ci-dessus.</w:t>
      </w:r>
    </w:p>
    <w:p w14:paraId="440B413A" w14:textId="1674721A" w:rsidR="00563DA8" w:rsidRPr="00856D67" w:rsidRDefault="00563DA8" w:rsidP="001161CD">
      <w:pPr>
        <w:pStyle w:val="Heading1"/>
        <w:rPr>
          <w:lang w:val="fr-CA"/>
        </w:rPr>
      </w:pPr>
      <w:r w:rsidRPr="00856D67">
        <w:rPr>
          <w:lang w:val="fr-CA"/>
        </w:rPr>
        <w:t>Le financement du présent Accord ne sera pas modifié en raison de toute décision future du Comité exécutif qui pourrait avoir une incidence sur le financement de tout autre projet de consommation sectorielle ou sur toute autre activité connexe dans le Pays.</w:t>
      </w:r>
    </w:p>
    <w:p w14:paraId="7ED2255C" w14:textId="7E783EA6" w:rsidR="00563DA8" w:rsidRPr="00856D67" w:rsidRDefault="00563DA8" w:rsidP="001161CD">
      <w:pPr>
        <w:pStyle w:val="Heading1"/>
        <w:rPr>
          <w:lang w:val="fr-CA"/>
        </w:rPr>
      </w:pPr>
      <w:r w:rsidRPr="00856D67">
        <w:rPr>
          <w:lang w:val="fr-CA"/>
        </w:rPr>
        <w:lastRenderedPageBreak/>
        <w:t xml:space="preserve">Le Pays se conformera à toute demande raisonnable du Comité exécutif </w:t>
      </w:r>
      <w:r w:rsidR="000478FB" w:rsidRPr="00856D67">
        <w:rPr>
          <w:lang w:val="fr-CA"/>
        </w:rPr>
        <w:t xml:space="preserve">et </w:t>
      </w:r>
      <w:r w:rsidRPr="00856D67">
        <w:rPr>
          <w:lang w:val="fr-CA"/>
        </w:rPr>
        <w:t>de l'Agence d'exécution principale en vue de faciliter la mise en œuvre du présent Accord. En particulier, il permettra à l'Agence d'exécution principale d'accéder aux informations nécessaires pour vérifier la conformité au présent Accord.</w:t>
      </w:r>
    </w:p>
    <w:p w14:paraId="5EF02BB6" w14:textId="77777777" w:rsidR="00563DA8" w:rsidRPr="006A2413" w:rsidRDefault="00563DA8" w:rsidP="001161CD">
      <w:pPr>
        <w:keepNext/>
        <w:spacing w:before="240" w:after="240"/>
        <w:rPr>
          <w:b/>
        </w:rPr>
      </w:pPr>
      <w:r w:rsidRPr="006A2413">
        <w:rPr>
          <w:b/>
        </w:rPr>
        <w:t>Date d'achèvement</w:t>
      </w:r>
    </w:p>
    <w:p w14:paraId="3EC9D788" w14:textId="6A76D621" w:rsidR="00563DA8" w:rsidRPr="00856D67" w:rsidRDefault="00563DA8" w:rsidP="001161CD">
      <w:pPr>
        <w:pStyle w:val="Heading1"/>
        <w:spacing w:before="240"/>
        <w:rPr>
          <w:lang w:val="fr-CA"/>
        </w:rPr>
      </w:pPr>
      <w:r w:rsidRPr="00856D67">
        <w:rPr>
          <w:lang w:val="fr-CA"/>
        </w:rPr>
        <w:t>L'achèvement du plan et de l'accord associé aura lieu à la fin de l'année suivant la dernière année pour laquelle un montant maximal autorisé de consommation a été spécifié dans l'appendice 2-A. Si, à ce moment-là, il reste encore des activités en suspens qui étaient prévues dans le dernier plan de mise en œuvre de la tranche et ses révisions ultérieures conformément au sous-paragraphe 5</w:t>
      </w:r>
      <w:r w:rsidR="004573F4">
        <w:rPr>
          <w:lang w:val="fr-CA"/>
        </w:rPr>
        <w:t xml:space="preserve"> </w:t>
      </w:r>
      <w:r w:rsidRPr="00856D67">
        <w:rPr>
          <w:lang w:val="fr-CA"/>
        </w:rPr>
        <w:t>d) et au paragraphe 7, l'achèvement du plan sera reporté jusqu'à la fin de l'année suivant la mise en œuvre des activités restantes. Les obligations de rapport prévues aux alinéas a), b), d) et e) de l'appendice 4-A resteront en vigueur jusqu'à l'achèvement du plan, sauf indication contraire du Comité exécutif.</w:t>
      </w:r>
    </w:p>
    <w:p w14:paraId="605E6441" w14:textId="77777777" w:rsidR="00563DA8" w:rsidRPr="006A2413" w:rsidRDefault="00563DA8" w:rsidP="001161CD">
      <w:pPr>
        <w:keepNext/>
        <w:spacing w:before="240" w:after="240"/>
      </w:pPr>
      <w:r w:rsidRPr="006A2413">
        <w:rPr>
          <w:b/>
        </w:rPr>
        <w:t>Validité</w:t>
      </w:r>
    </w:p>
    <w:p w14:paraId="20390860" w14:textId="141F6406" w:rsidR="00563DA8" w:rsidRPr="00856D67" w:rsidRDefault="00563DA8" w:rsidP="001161CD">
      <w:pPr>
        <w:pStyle w:val="Heading1"/>
        <w:spacing w:before="240"/>
        <w:rPr>
          <w:lang w:val="fr-CA"/>
        </w:rPr>
      </w:pPr>
      <w:r w:rsidRPr="00856D67">
        <w:rPr>
          <w:lang w:val="fr-CA"/>
        </w:rPr>
        <w:t>Toutes les conditions stipulées dans le présent Accord sont remplies uniquement dans le contexte du Protocole de Montréal et telles que spécifiées dans le présent Accord. Sauf indication contraire, la signification de tous les termes utilisés dans le présent Accord est celle qui leur est attribuée dans le Protocole de Montréal.</w:t>
      </w:r>
    </w:p>
    <w:p w14:paraId="470320E4" w14:textId="0B2EC1B9" w:rsidR="00563DA8" w:rsidRPr="00856D67" w:rsidRDefault="00563DA8" w:rsidP="001161CD">
      <w:pPr>
        <w:pStyle w:val="Heading1"/>
        <w:rPr>
          <w:lang w:val="fr-CA"/>
        </w:rPr>
      </w:pPr>
      <w:r w:rsidRPr="00856D67">
        <w:rPr>
          <w:lang w:val="fr-CA"/>
        </w:rPr>
        <w:t>Le présent Accord peut être modifié ou résilié uniquement par consentement mutuel écrit du Pays et du Comité exécutif du Fonds multilatéral.</w:t>
      </w:r>
    </w:p>
    <w:p w14:paraId="611B6035" w14:textId="77777777" w:rsidR="00DE6A29" w:rsidRDefault="00563DA8" w:rsidP="00DE6A29">
      <w:pPr>
        <w:pStyle w:val="Heading1"/>
        <w:keepNext/>
        <w:numPr>
          <w:ilvl w:val="0"/>
          <w:numId w:val="0"/>
        </w:numPr>
        <w:spacing w:before="240"/>
        <w:rPr>
          <w:b/>
          <w:lang w:val="fr-CA"/>
        </w:rPr>
      </w:pPr>
      <w:r w:rsidRPr="00DE6A29">
        <w:rPr>
          <w:b/>
          <w:lang w:val="fr-CA"/>
        </w:rPr>
        <w:t>APPENDICES</w:t>
      </w:r>
    </w:p>
    <w:p w14:paraId="68E96322" w14:textId="528C07FD" w:rsidR="00563DA8" w:rsidRPr="00DE6A29" w:rsidRDefault="00563DA8" w:rsidP="00DE6A29">
      <w:pPr>
        <w:pStyle w:val="Heading1"/>
        <w:keepNext/>
        <w:numPr>
          <w:ilvl w:val="0"/>
          <w:numId w:val="0"/>
        </w:numPr>
        <w:spacing w:before="240"/>
        <w:rPr>
          <w:b/>
          <w:lang w:val="fr-CA"/>
        </w:rPr>
      </w:pPr>
      <w:r w:rsidRPr="00DE6A29">
        <w:rPr>
          <w:b/>
          <w:lang w:val="fr-CA"/>
        </w:rPr>
        <w:t>APPENDICE 1-A : LES SUBSTANCES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37"/>
        <w:gridCol w:w="1618"/>
        <w:gridCol w:w="1530"/>
        <w:gridCol w:w="3865"/>
      </w:tblGrid>
      <w:tr w:rsidR="00563DA8" w:rsidRPr="00DC1ED2" w14:paraId="5BE73657" w14:textId="77777777" w:rsidTr="004573F4">
        <w:trPr>
          <w:trHeight w:val="413"/>
          <w:tblHeader/>
        </w:trPr>
        <w:tc>
          <w:tcPr>
            <w:tcW w:w="1250" w:type="pct"/>
            <w:vAlign w:val="center"/>
          </w:tcPr>
          <w:p w14:paraId="5C8CF0D5" w14:textId="77777777" w:rsidR="00563DA8" w:rsidRPr="00200566" w:rsidRDefault="00563DA8" w:rsidP="001161CD">
            <w:pPr>
              <w:keepNext/>
              <w:jc w:val="center"/>
              <w:rPr>
                <w:sz w:val="18"/>
                <w:szCs w:val="18"/>
              </w:rPr>
            </w:pPr>
            <w:r w:rsidRPr="00200566">
              <w:rPr>
                <w:sz w:val="18"/>
                <w:szCs w:val="18"/>
              </w:rPr>
              <w:t>Substance</w:t>
            </w:r>
          </w:p>
        </w:tc>
        <w:tc>
          <w:tcPr>
            <w:tcW w:w="865" w:type="pct"/>
            <w:vAlign w:val="center"/>
          </w:tcPr>
          <w:p w14:paraId="26000149" w14:textId="77777777" w:rsidR="00563DA8" w:rsidRPr="00200566" w:rsidRDefault="00563DA8" w:rsidP="001161CD">
            <w:pPr>
              <w:keepNext/>
              <w:jc w:val="center"/>
              <w:rPr>
                <w:sz w:val="18"/>
                <w:szCs w:val="18"/>
              </w:rPr>
            </w:pPr>
            <w:r w:rsidRPr="00200566">
              <w:rPr>
                <w:sz w:val="18"/>
                <w:szCs w:val="18"/>
              </w:rPr>
              <w:t>Annexe</w:t>
            </w:r>
          </w:p>
        </w:tc>
        <w:tc>
          <w:tcPr>
            <w:tcW w:w="818" w:type="pct"/>
            <w:vAlign w:val="center"/>
          </w:tcPr>
          <w:p w14:paraId="693E0231" w14:textId="77777777" w:rsidR="00563DA8" w:rsidRPr="00200566" w:rsidRDefault="00563DA8" w:rsidP="001161CD">
            <w:pPr>
              <w:keepNext/>
              <w:jc w:val="center"/>
              <w:rPr>
                <w:sz w:val="18"/>
                <w:szCs w:val="18"/>
              </w:rPr>
            </w:pPr>
            <w:r w:rsidRPr="00200566">
              <w:rPr>
                <w:sz w:val="18"/>
                <w:szCs w:val="18"/>
              </w:rPr>
              <w:t>Groupe</w:t>
            </w:r>
          </w:p>
        </w:tc>
        <w:tc>
          <w:tcPr>
            <w:tcW w:w="2067" w:type="pct"/>
            <w:vAlign w:val="center"/>
          </w:tcPr>
          <w:p w14:paraId="0AE7063E" w14:textId="77777777" w:rsidR="00563DA8" w:rsidRPr="00200566" w:rsidRDefault="00563DA8" w:rsidP="001161CD">
            <w:pPr>
              <w:keepNext/>
              <w:jc w:val="center"/>
              <w:rPr>
                <w:sz w:val="18"/>
                <w:szCs w:val="18"/>
                <w:lang w:val="fr-CA"/>
              </w:rPr>
            </w:pPr>
            <w:r w:rsidRPr="00200566">
              <w:rPr>
                <w:sz w:val="18"/>
                <w:szCs w:val="18"/>
                <w:lang w:val="fr-CA"/>
              </w:rPr>
              <w:t>Point de départ des réductions globales de consommation (tonnes PAO)</w:t>
            </w:r>
          </w:p>
        </w:tc>
      </w:tr>
      <w:tr w:rsidR="00563DA8" w:rsidRPr="00200566" w14:paraId="25D581D6" w14:textId="77777777" w:rsidTr="004573F4">
        <w:tc>
          <w:tcPr>
            <w:tcW w:w="1250" w:type="pct"/>
          </w:tcPr>
          <w:p w14:paraId="501C7BD3" w14:textId="77777777" w:rsidR="00563DA8" w:rsidRPr="00200566" w:rsidRDefault="00563DA8" w:rsidP="001161CD">
            <w:pPr>
              <w:keepNext/>
              <w:rPr>
                <w:sz w:val="18"/>
                <w:szCs w:val="18"/>
              </w:rPr>
            </w:pPr>
            <w:r w:rsidRPr="00200566">
              <w:rPr>
                <w:sz w:val="18"/>
                <w:szCs w:val="18"/>
              </w:rPr>
              <w:t>HCFC-22</w:t>
            </w:r>
          </w:p>
        </w:tc>
        <w:tc>
          <w:tcPr>
            <w:tcW w:w="865" w:type="pct"/>
            <w:vAlign w:val="center"/>
          </w:tcPr>
          <w:p w14:paraId="6FC72DC8" w14:textId="77777777" w:rsidR="00563DA8" w:rsidRPr="00200566" w:rsidRDefault="00563DA8" w:rsidP="001161CD">
            <w:pPr>
              <w:keepNext/>
              <w:jc w:val="center"/>
              <w:rPr>
                <w:sz w:val="18"/>
                <w:szCs w:val="18"/>
              </w:rPr>
            </w:pPr>
            <w:r w:rsidRPr="00200566">
              <w:rPr>
                <w:sz w:val="18"/>
                <w:szCs w:val="18"/>
              </w:rPr>
              <w:t>C</w:t>
            </w:r>
          </w:p>
        </w:tc>
        <w:tc>
          <w:tcPr>
            <w:tcW w:w="818" w:type="pct"/>
            <w:vAlign w:val="center"/>
          </w:tcPr>
          <w:p w14:paraId="47345395" w14:textId="77777777" w:rsidR="00563DA8" w:rsidRPr="00200566" w:rsidRDefault="00563DA8" w:rsidP="001161CD">
            <w:pPr>
              <w:keepNext/>
              <w:jc w:val="center"/>
              <w:rPr>
                <w:sz w:val="18"/>
                <w:szCs w:val="18"/>
              </w:rPr>
            </w:pPr>
            <w:r w:rsidRPr="00200566">
              <w:rPr>
                <w:sz w:val="18"/>
                <w:szCs w:val="18"/>
              </w:rPr>
              <w:t>I</w:t>
            </w:r>
          </w:p>
        </w:tc>
        <w:tc>
          <w:tcPr>
            <w:tcW w:w="2067" w:type="pct"/>
            <w:shd w:val="clear" w:color="auto" w:fill="FFFFFF" w:themeFill="background1"/>
          </w:tcPr>
          <w:p w14:paraId="3D7753C5" w14:textId="7A70F82B" w:rsidR="00563DA8" w:rsidRPr="00200566" w:rsidRDefault="009018B3" w:rsidP="001161CD">
            <w:pPr>
              <w:keepNext/>
              <w:jc w:val="right"/>
              <w:rPr>
                <w:sz w:val="18"/>
                <w:szCs w:val="18"/>
              </w:rPr>
            </w:pPr>
            <w:r w:rsidRPr="00200566">
              <w:rPr>
                <w:sz w:val="18"/>
                <w:szCs w:val="18"/>
              </w:rPr>
              <w:t>45,88</w:t>
            </w:r>
          </w:p>
        </w:tc>
      </w:tr>
      <w:tr w:rsidR="00563DA8" w:rsidRPr="00200566" w14:paraId="5F0173C1" w14:textId="77777777" w:rsidTr="004573F4">
        <w:tblPrEx>
          <w:tblLook w:val="0000" w:firstRow="0" w:lastRow="0" w:firstColumn="0" w:lastColumn="0" w:noHBand="0" w:noVBand="0"/>
        </w:tblPrEx>
        <w:tc>
          <w:tcPr>
            <w:tcW w:w="1250" w:type="pct"/>
          </w:tcPr>
          <w:p w14:paraId="3B6ED807" w14:textId="77777777" w:rsidR="00563DA8" w:rsidRPr="00200566" w:rsidRDefault="00563DA8" w:rsidP="001161CD">
            <w:pPr>
              <w:rPr>
                <w:sz w:val="18"/>
                <w:szCs w:val="18"/>
              </w:rPr>
            </w:pPr>
            <w:r w:rsidRPr="00200566">
              <w:rPr>
                <w:sz w:val="18"/>
                <w:szCs w:val="18"/>
              </w:rPr>
              <w:t>HCFC-141b</w:t>
            </w:r>
          </w:p>
        </w:tc>
        <w:tc>
          <w:tcPr>
            <w:tcW w:w="865" w:type="pct"/>
            <w:vAlign w:val="center"/>
          </w:tcPr>
          <w:p w14:paraId="26626A4C" w14:textId="77777777" w:rsidR="00563DA8" w:rsidRPr="00200566" w:rsidRDefault="00563DA8" w:rsidP="001161CD">
            <w:pPr>
              <w:jc w:val="center"/>
              <w:rPr>
                <w:sz w:val="18"/>
                <w:szCs w:val="18"/>
              </w:rPr>
            </w:pPr>
            <w:r w:rsidRPr="00200566">
              <w:rPr>
                <w:sz w:val="18"/>
                <w:szCs w:val="18"/>
              </w:rPr>
              <w:t>C</w:t>
            </w:r>
          </w:p>
        </w:tc>
        <w:tc>
          <w:tcPr>
            <w:tcW w:w="818" w:type="pct"/>
            <w:vAlign w:val="center"/>
          </w:tcPr>
          <w:p w14:paraId="2894B2B6" w14:textId="77777777" w:rsidR="00563DA8" w:rsidRPr="00200566" w:rsidRDefault="00563DA8" w:rsidP="001161CD">
            <w:pPr>
              <w:jc w:val="center"/>
              <w:rPr>
                <w:sz w:val="18"/>
                <w:szCs w:val="18"/>
              </w:rPr>
            </w:pPr>
            <w:r w:rsidRPr="00200566">
              <w:rPr>
                <w:sz w:val="18"/>
                <w:szCs w:val="18"/>
              </w:rPr>
              <w:t>I</w:t>
            </w:r>
          </w:p>
        </w:tc>
        <w:tc>
          <w:tcPr>
            <w:tcW w:w="2067" w:type="pct"/>
            <w:shd w:val="clear" w:color="auto" w:fill="FFFFFF" w:themeFill="background1"/>
          </w:tcPr>
          <w:p w14:paraId="6B98C66F" w14:textId="04C57E94" w:rsidR="00563DA8" w:rsidRPr="00200566" w:rsidRDefault="009018B3" w:rsidP="001161CD">
            <w:pPr>
              <w:jc w:val="right"/>
              <w:rPr>
                <w:sz w:val="18"/>
                <w:szCs w:val="18"/>
              </w:rPr>
            </w:pPr>
            <w:r w:rsidRPr="00200566">
              <w:rPr>
                <w:sz w:val="18"/>
                <w:szCs w:val="18"/>
              </w:rPr>
              <w:t>14,01</w:t>
            </w:r>
          </w:p>
        </w:tc>
      </w:tr>
      <w:tr w:rsidR="00D423D4" w:rsidRPr="00200566" w14:paraId="70523A0C" w14:textId="77777777" w:rsidTr="004573F4">
        <w:tblPrEx>
          <w:tblLook w:val="0000" w:firstRow="0" w:lastRow="0" w:firstColumn="0" w:lastColumn="0" w:noHBand="0" w:noVBand="0"/>
        </w:tblPrEx>
        <w:tc>
          <w:tcPr>
            <w:tcW w:w="2933" w:type="pct"/>
            <w:gridSpan w:val="3"/>
          </w:tcPr>
          <w:p w14:paraId="621DAB30" w14:textId="77777777" w:rsidR="00D423D4" w:rsidRPr="00200566" w:rsidRDefault="00D423D4" w:rsidP="001161CD">
            <w:pPr>
              <w:jc w:val="left"/>
              <w:rPr>
                <w:sz w:val="18"/>
                <w:szCs w:val="18"/>
              </w:rPr>
            </w:pPr>
            <w:r w:rsidRPr="00200566">
              <w:rPr>
                <w:b/>
                <w:sz w:val="18"/>
                <w:szCs w:val="18"/>
              </w:rPr>
              <w:t>Total partiel</w:t>
            </w:r>
          </w:p>
        </w:tc>
        <w:tc>
          <w:tcPr>
            <w:tcW w:w="2067" w:type="pct"/>
          </w:tcPr>
          <w:p w14:paraId="273D28C8" w14:textId="132BF235" w:rsidR="00D423D4" w:rsidRPr="00200566" w:rsidRDefault="009018B3" w:rsidP="001161CD">
            <w:pPr>
              <w:jc w:val="right"/>
              <w:rPr>
                <w:b/>
                <w:bCs/>
                <w:sz w:val="18"/>
                <w:szCs w:val="18"/>
              </w:rPr>
            </w:pPr>
            <w:r w:rsidRPr="00200566">
              <w:rPr>
                <w:b/>
                <w:bCs/>
                <w:sz w:val="18"/>
                <w:szCs w:val="18"/>
              </w:rPr>
              <w:t>59,89</w:t>
            </w:r>
          </w:p>
        </w:tc>
      </w:tr>
      <w:tr w:rsidR="00D423D4" w:rsidRPr="00200566" w14:paraId="55187027" w14:textId="77777777" w:rsidTr="004573F4">
        <w:tblPrEx>
          <w:tblLook w:val="0000" w:firstRow="0" w:lastRow="0" w:firstColumn="0" w:lastColumn="0" w:noHBand="0" w:noVBand="0"/>
        </w:tblPrEx>
        <w:tc>
          <w:tcPr>
            <w:tcW w:w="2933" w:type="pct"/>
            <w:gridSpan w:val="3"/>
            <w:vAlign w:val="center"/>
          </w:tcPr>
          <w:p w14:paraId="1D89E3CF" w14:textId="77777777" w:rsidR="00D423D4" w:rsidRPr="00200566" w:rsidRDefault="00D423D4" w:rsidP="009F6581">
            <w:pPr>
              <w:keepNext/>
              <w:jc w:val="left"/>
              <w:rPr>
                <w:sz w:val="18"/>
                <w:szCs w:val="18"/>
                <w:lang w:val="fr-CA"/>
              </w:rPr>
            </w:pPr>
            <w:r w:rsidRPr="00200566">
              <w:rPr>
                <w:sz w:val="18"/>
                <w:szCs w:val="18"/>
                <w:lang w:val="fr-CA"/>
              </w:rPr>
              <w:t>HCFC-141b contenu dans des polyols prémélangés importés</w:t>
            </w:r>
          </w:p>
        </w:tc>
        <w:tc>
          <w:tcPr>
            <w:tcW w:w="2067" w:type="pct"/>
          </w:tcPr>
          <w:p w14:paraId="4DF54302" w14:textId="29E0B4D5" w:rsidR="00D423D4" w:rsidRPr="00200566" w:rsidRDefault="009018B3" w:rsidP="001161CD">
            <w:pPr>
              <w:jc w:val="right"/>
              <w:rPr>
                <w:sz w:val="18"/>
                <w:szCs w:val="18"/>
              </w:rPr>
            </w:pPr>
            <w:r w:rsidRPr="00200566">
              <w:rPr>
                <w:sz w:val="18"/>
                <w:szCs w:val="18"/>
              </w:rPr>
              <w:t>7,90</w:t>
            </w:r>
          </w:p>
        </w:tc>
      </w:tr>
      <w:tr w:rsidR="00D423D4" w:rsidRPr="00200566" w14:paraId="1DE7E324" w14:textId="77777777" w:rsidTr="003D2AB6">
        <w:tc>
          <w:tcPr>
            <w:tcW w:w="2933" w:type="pct"/>
            <w:gridSpan w:val="3"/>
            <w:tcBorders>
              <w:bottom w:val="single" w:sz="4" w:space="0" w:color="auto"/>
            </w:tcBorders>
          </w:tcPr>
          <w:p w14:paraId="25936C80" w14:textId="77777777" w:rsidR="00D423D4" w:rsidRPr="00200566" w:rsidRDefault="00D423D4" w:rsidP="001161CD">
            <w:pPr>
              <w:pStyle w:val="Default"/>
              <w:widowControl/>
              <w:rPr>
                <w:sz w:val="18"/>
                <w:szCs w:val="18"/>
                <w:lang w:val="en-GB"/>
              </w:rPr>
            </w:pPr>
            <w:r w:rsidRPr="00200566">
              <w:rPr>
                <w:b/>
                <w:bCs/>
                <w:sz w:val="18"/>
                <w:szCs w:val="18"/>
                <w:lang w:val="en-GB"/>
              </w:rPr>
              <w:t>Total</w:t>
            </w:r>
          </w:p>
        </w:tc>
        <w:tc>
          <w:tcPr>
            <w:tcW w:w="2067" w:type="pct"/>
            <w:tcBorders>
              <w:bottom w:val="single" w:sz="4" w:space="0" w:color="auto"/>
            </w:tcBorders>
            <w:shd w:val="clear" w:color="auto" w:fill="FFFFFF" w:themeFill="background1"/>
          </w:tcPr>
          <w:p w14:paraId="23B6264B" w14:textId="3D452EAA" w:rsidR="00D423D4" w:rsidRPr="00200566" w:rsidRDefault="009018B3" w:rsidP="001161CD">
            <w:pPr>
              <w:pStyle w:val="Default"/>
              <w:widowControl/>
              <w:jc w:val="right"/>
              <w:rPr>
                <w:b/>
                <w:sz w:val="18"/>
                <w:szCs w:val="18"/>
                <w:lang w:val="en-GB"/>
              </w:rPr>
            </w:pPr>
            <w:r w:rsidRPr="00200566">
              <w:rPr>
                <w:b/>
                <w:sz w:val="18"/>
                <w:szCs w:val="18"/>
                <w:lang w:val="en-GB"/>
              </w:rPr>
              <w:t>67,79</w:t>
            </w:r>
          </w:p>
        </w:tc>
      </w:tr>
    </w:tbl>
    <w:p w14:paraId="64019206" w14:textId="77777777" w:rsidR="00563DA8" w:rsidRPr="00856D67" w:rsidRDefault="00563DA8" w:rsidP="00DE6A29">
      <w:pPr>
        <w:pStyle w:val="Heading1"/>
        <w:keepNext/>
        <w:numPr>
          <w:ilvl w:val="0"/>
          <w:numId w:val="0"/>
        </w:numPr>
        <w:spacing w:before="240"/>
        <w:rPr>
          <w:b/>
          <w:lang w:val="fr-CA"/>
        </w:rPr>
      </w:pPr>
      <w:r w:rsidRPr="00856D67">
        <w:rPr>
          <w:b/>
          <w:lang w:val="fr-CA"/>
        </w:rPr>
        <w:t>APPENDICE 2-A : LES OBJECTIFS ET LE FINANCEMENT</w:t>
      </w:r>
    </w:p>
    <w:tbl>
      <w:tblPr>
        <w:tblW w:w="5000" w:type="pct"/>
        <w:jc w:val="center"/>
        <w:tblCellMar>
          <w:left w:w="85" w:type="dxa"/>
          <w:right w:w="85" w:type="dxa"/>
        </w:tblCellMar>
        <w:tblLook w:val="04A0" w:firstRow="1" w:lastRow="0" w:firstColumn="1" w:lastColumn="0" w:noHBand="0" w:noVBand="1"/>
      </w:tblPr>
      <w:tblGrid>
        <w:gridCol w:w="611"/>
        <w:gridCol w:w="3609"/>
        <w:gridCol w:w="815"/>
        <w:gridCol w:w="965"/>
        <w:gridCol w:w="742"/>
        <w:gridCol w:w="781"/>
        <w:gridCol w:w="864"/>
        <w:gridCol w:w="963"/>
      </w:tblGrid>
      <w:tr w:rsidR="00563DA8" w:rsidRPr="004573F4" w14:paraId="030D18B4" w14:textId="77777777" w:rsidTr="004573F4">
        <w:trPr>
          <w:trHeight w:val="98"/>
          <w:tblHeader/>
          <w:jc w:val="center"/>
        </w:trPr>
        <w:tc>
          <w:tcPr>
            <w:tcW w:w="305" w:type="pct"/>
            <w:tcBorders>
              <w:top w:val="single" w:sz="4" w:space="0" w:color="auto"/>
              <w:left w:val="single" w:sz="4" w:space="0" w:color="auto"/>
              <w:bottom w:val="single" w:sz="4" w:space="0" w:color="auto"/>
              <w:right w:val="single" w:sz="4" w:space="0" w:color="auto"/>
            </w:tcBorders>
            <w:vAlign w:val="center"/>
            <w:hideMark/>
          </w:tcPr>
          <w:p w14:paraId="2B4BE7FE" w14:textId="77777777" w:rsidR="00563DA8" w:rsidRPr="004573F4" w:rsidRDefault="00563DA8" w:rsidP="001161CD">
            <w:pPr>
              <w:keepNext/>
              <w:keepLines/>
              <w:jc w:val="center"/>
              <w:rPr>
                <w:b/>
                <w:bCs/>
                <w:color w:val="000000"/>
                <w:sz w:val="18"/>
                <w:szCs w:val="18"/>
                <w:lang w:eastAsia="en-CA"/>
              </w:rPr>
            </w:pPr>
            <w:r w:rsidRPr="004573F4">
              <w:rPr>
                <w:b/>
                <w:bCs/>
                <w:color w:val="000000"/>
                <w:sz w:val="18"/>
                <w:szCs w:val="18"/>
                <w:lang w:eastAsia="en-CA"/>
              </w:rPr>
              <w:t>Ligne</w:t>
            </w:r>
          </w:p>
        </w:tc>
        <w:tc>
          <w:tcPr>
            <w:tcW w:w="1933" w:type="pct"/>
            <w:tcBorders>
              <w:top w:val="single" w:sz="4" w:space="0" w:color="auto"/>
              <w:left w:val="nil"/>
              <w:bottom w:val="single" w:sz="4" w:space="0" w:color="auto"/>
              <w:right w:val="single" w:sz="4" w:space="0" w:color="auto"/>
            </w:tcBorders>
            <w:vAlign w:val="center"/>
            <w:hideMark/>
          </w:tcPr>
          <w:p w14:paraId="1A0FBFC3" w14:textId="77777777" w:rsidR="00563DA8" w:rsidRPr="004573F4" w:rsidRDefault="00563DA8" w:rsidP="001161CD">
            <w:pPr>
              <w:keepNext/>
              <w:keepLines/>
              <w:jc w:val="center"/>
              <w:rPr>
                <w:b/>
                <w:bCs/>
                <w:color w:val="000000"/>
                <w:sz w:val="18"/>
                <w:szCs w:val="18"/>
                <w:lang w:eastAsia="en-CA"/>
              </w:rPr>
            </w:pPr>
            <w:r w:rsidRPr="004573F4">
              <w:rPr>
                <w:b/>
                <w:bCs/>
                <w:color w:val="000000"/>
                <w:sz w:val="18"/>
                <w:szCs w:val="18"/>
                <w:lang w:eastAsia="en-CA"/>
              </w:rPr>
              <w:t>Détails</w:t>
            </w:r>
          </w:p>
        </w:tc>
        <w:tc>
          <w:tcPr>
            <w:tcW w:w="439" w:type="pct"/>
            <w:tcBorders>
              <w:top w:val="single" w:sz="4" w:space="0" w:color="auto"/>
              <w:left w:val="nil"/>
              <w:bottom w:val="single" w:sz="4" w:space="0" w:color="auto"/>
              <w:right w:val="single" w:sz="4" w:space="0" w:color="auto"/>
            </w:tcBorders>
            <w:shd w:val="clear" w:color="auto" w:fill="FFFFFF" w:themeFill="background1"/>
            <w:vAlign w:val="center"/>
            <w:hideMark/>
          </w:tcPr>
          <w:p w14:paraId="693C5010" w14:textId="77777777" w:rsidR="00563DA8" w:rsidRPr="004573F4" w:rsidRDefault="00D423D4" w:rsidP="001161CD">
            <w:pPr>
              <w:keepNext/>
              <w:keepLines/>
              <w:jc w:val="center"/>
              <w:rPr>
                <w:b/>
                <w:bCs/>
                <w:color w:val="000000"/>
                <w:sz w:val="18"/>
                <w:szCs w:val="18"/>
                <w:lang w:eastAsia="en-CA"/>
              </w:rPr>
            </w:pPr>
            <w:r w:rsidRPr="004573F4">
              <w:rPr>
                <w:b/>
                <w:bCs/>
                <w:color w:val="000000"/>
                <w:sz w:val="18"/>
                <w:szCs w:val="18"/>
                <w:lang w:eastAsia="en-CA"/>
              </w:rPr>
              <w:t>2026</w:t>
            </w:r>
          </w:p>
        </w:tc>
        <w:tc>
          <w:tcPr>
            <w:tcW w:w="519" w:type="pct"/>
            <w:tcBorders>
              <w:top w:val="single" w:sz="4" w:space="0" w:color="auto"/>
              <w:left w:val="nil"/>
              <w:bottom w:val="single" w:sz="4" w:space="0" w:color="auto"/>
              <w:right w:val="single" w:sz="4" w:space="0" w:color="auto"/>
            </w:tcBorders>
            <w:shd w:val="clear" w:color="auto" w:fill="FFFFFF" w:themeFill="background1"/>
            <w:vAlign w:val="center"/>
            <w:hideMark/>
          </w:tcPr>
          <w:p w14:paraId="49D866CE" w14:textId="77777777" w:rsidR="00563DA8" w:rsidRPr="004573F4" w:rsidRDefault="00D423D4" w:rsidP="001161CD">
            <w:pPr>
              <w:keepNext/>
              <w:keepLines/>
              <w:jc w:val="center"/>
              <w:rPr>
                <w:b/>
                <w:bCs/>
                <w:color w:val="000000"/>
                <w:sz w:val="18"/>
                <w:szCs w:val="18"/>
                <w:lang w:eastAsia="en-CA"/>
              </w:rPr>
            </w:pPr>
            <w:r w:rsidRPr="004573F4">
              <w:rPr>
                <w:b/>
                <w:bCs/>
                <w:color w:val="000000"/>
                <w:sz w:val="18"/>
                <w:szCs w:val="18"/>
                <w:lang w:eastAsia="en-CA"/>
              </w:rPr>
              <w:t>2027</w:t>
            </w:r>
          </w:p>
        </w:tc>
        <w:tc>
          <w:tcPr>
            <w:tcW w:w="400" w:type="pct"/>
            <w:tcBorders>
              <w:top w:val="single" w:sz="4" w:space="0" w:color="auto"/>
              <w:left w:val="nil"/>
              <w:bottom w:val="single" w:sz="4" w:space="0" w:color="auto"/>
              <w:right w:val="single" w:sz="4" w:space="0" w:color="auto"/>
            </w:tcBorders>
            <w:shd w:val="clear" w:color="auto" w:fill="FFFFFF" w:themeFill="background1"/>
            <w:vAlign w:val="center"/>
            <w:hideMark/>
          </w:tcPr>
          <w:p w14:paraId="0DECC362" w14:textId="77777777" w:rsidR="00563DA8" w:rsidRPr="004573F4" w:rsidRDefault="00D423D4" w:rsidP="001161CD">
            <w:pPr>
              <w:keepNext/>
              <w:keepLines/>
              <w:jc w:val="center"/>
              <w:rPr>
                <w:b/>
                <w:bCs/>
                <w:color w:val="000000"/>
                <w:sz w:val="18"/>
                <w:szCs w:val="18"/>
                <w:lang w:eastAsia="en-CA"/>
              </w:rPr>
            </w:pPr>
            <w:r w:rsidRPr="004573F4">
              <w:rPr>
                <w:b/>
                <w:bCs/>
                <w:color w:val="000000"/>
                <w:sz w:val="18"/>
                <w:szCs w:val="18"/>
                <w:lang w:eastAsia="en-CA"/>
              </w:rPr>
              <w:t>2028</w:t>
            </w:r>
          </w:p>
        </w:tc>
        <w:tc>
          <w:tcPr>
            <w:tcW w:w="421" w:type="pct"/>
            <w:tcBorders>
              <w:top w:val="single" w:sz="4" w:space="0" w:color="auto"/>
              <w:left w:val="nil"/>
              <w:bottom w:val="single" w:sz="4" w:space="0" w:color="auto"/>
              <w:right w:val="single" w:sz="4" w:space="0" w:color="auto"/>
            </w:tcBorders>
            <w:shd w:val="clear" w:color="auto" w:fill="FFFFFF" w:themeFill="background1"/>
            <w:vAlign w:val="center"/>
            <w:hideMark/>
          </w:tcPr>
          <w:p w14:paraId="4F103236" w14:textId="77777777" w:rsidR="00563DA8" w:rsidRPr="004573F4" w:rsidRDefault="00D423D4" w:rsidP="001161CD">
            <w:pPr>
              <w:keepNext/>
              <w:keepLines/>
              <w:jc w:val="center"/>
              <w:rPr>
                <w:b/>
                <w:bCs/>
                <w:color w:val="000000"/>
                <w:sz w:val="18"/>
                <w:szCs w:val="18"/>
                <w:lang w:eastAsia="en-CA"/>
              </w:rPr>
            </w:pPr>
            <w:r w:rsidRPr="004573F4">
              <w:rPr>
                <w:b/>
                <w:bCs/>
                <w:color w:val="000000"/>
                <w:sz w:val="18"/>
                <w:szCs w:val="18"/>
                <w:lang w:eastAsia="en-CA"/>
              </w:rPr>
              <w:t>2029</w:t>
            </w:r>
          </w:p>
        </w:tc>
        <w:tc>
          <w:tcPr>
            <w:tcW w:w="465" w:type="pct"/>
            <w:tcBorders>
              <w:top w:val="single" w:sz="4" w:space="0" w:color="auto"/>
              <w:left w:val="nil"/>
              <w:bottom w:val="single" w:sz="4" w:space="0" w:color="auto"/>
              <w:right w:val="single" w:sz="4" w:space="0" w:color="auto"/>
            </w:tcBorders>
            <w:shd w:val="clear" w:color="auto" w:fill="FFFFFF" w:themeFill="background1"/>
            <w:vAlign w:val="center"/>
            <w:hideMark/>
          </w:tcPr>
          <w:p w14:paraId="3B631084" w14:textId="77777777" w:rsidR="00563DA8" w:rsidRPr="004573F4" w:rsidRDefault="00563DA8" w:rsidP="001161CD">
            <w:pPr>
              <w:keepNext/>
              <w:keepLines/>
              <w:jc w:val="center"/>
              <w:rPr>
                <w:b/>
                <w:bCs/>
                <w:color w:val="000000"/>
                <w:sz w:val="18"/>
                <w:szCs w:val="18"/>
                <w:lang w:eastAsia="en-CA"/>
              </w:rPr>
            </w:pPr>
            <w:r w:rsidRPr="004573F4">
              <w:rPr>
                <w:b/>
                <w:bCs/>
                <w:color w:val="000000"/>
                <w:sz w:val="18"/>
                <w:szCs w:val="18"/>
                <w:lang w:eastAsia="en-CA"/>
              </w:rPr>
              <w:t>2030</w:t>
            </w:r>
          </w:p>
        </w:tc>
        <w:tc>
          <w:tcPr>
            <w:tcW w:w="519" w:type="pct"/>
            <w:tcBorders>
              <w:top w:val="single" w:sz="4" w:space="0" w:color="auto"/>
              <w:left w:val="nil"/>
              <w:bottom w:val="single" w:sz="4" w:space="0" w:color="auto"/>
              <w:right w:val="single" w:sz="4" w:space="0" w:color="auto"/>
            </w:tcBorders>
            <w:shd w:val="clear" w:color="auto" w:fill="FFFFFF" w:themeFill="background1"/>
            <w:vAlign w:val="center"/>
            <w:hideMark/>
          </w:tcPr>
          <w:p w14:paraId="627D7C0E" w14:textId="77777777" w:rsidR="00563DA8" w:rsidRPr="004573F4" w:rsidRDefault="00563DA8" w:rsidP="001161CD">
            <w:pPr>
              <w:keepNext/>
              <w:keepLines/>
              <w:jc w:val="center"/>
              <w:rPr>
                <w:b/>
                <w:bCs/>
                <w:color w:val="000000"/>
                <w:sz w:val="18"/>
                <w:szCs w:val="18"/>
                <w:lang w:eastAsia="en-CA"/>
              </w:rPr>
            </w:pPr>
            <w:r w:rsidRPr="004573F4">
              <w:rPr>
                <w:b/>
                <w:bCs/>
                <w:color w:val="000000"/>
                <w:sz w:val="18"/>
                <w:szCs w:val="18"/>
                <w:lang w:eastAsia="en-CA"/>
              </w:rPr>
              <w:t>Total</w:t>
            </w:r>
          </w:p>
        </w:tc>
      </w:tr>
      <w:tr w:rsidR="004E13FD" w:rsidRPr="004573F4" w14:paraId="16FFB95C" w14:textId="77777777" w:rsidTr="004573F4">
        <w:trPr>
          <w:trHeight w:val="408"/>
          <w:jc w:val="center"/>
        </w:trPr>
        <w:tc>
          <w:tcPr>
            <w:tcW w:w="305" w:type="pct"/>
            <w:tcBorders>
              <w:top w:val="nil"/>
              <w:left w:val="single" w:sz="4" w:space="0" w:color="auto"/>
              <w:bottom w:val="single" w:sz="4" w:space="0" w:color="auto"/>
              <w:right w:val="single" w:sz="4" w:space="0" w:color="auto"/>
            </w:tcBorders>
            <w:vAlign w:val="center"/>
            <w:hideMark/>
          </w:tcPr>
          <w:p w14:paraId="28796F48" w14:textId="77777777" w:rsidR="004E13FD" w:rsidRPr="004573F4" w:rsidRDefault="004E13FD" w:rsidP="004E13FD">
            <w:pPr>
              <w:keepNext/>
              <w:keepLines/>
              <w:jc w:val="left"/>
              <w:rPr>
                <w:color w:val="000000"/>
                <w:sz w:val="18"/>
                <w:szCs w:val="18"/>
                <w:lang w:eastAsia="en-CA"/>
              </w:rPr>
            </w:pPr>
            <w:r w:rsidRPr="004573F4">
              <w:rPr>
                <w:color w:val="000000"/>
                <w:sz w:val="18"/>
                <w:szCs w:val="18"/>
                <w:lang w:eastAsia="en-CA"/>
              </w:rPr>
              <w:t>1.1</w:t>
            </w:r>
          </w:p>
        </w:tc>
        <w:tc>
          <w:tcPr>
            <w:tcW w:w="1933" w:type="pct"/>
            <w:tcBorders>
              <w:top w:val="nil"/>
              <w:left w:val="nil"/>
              <w:bottom w:val="single" w:sz="4" w:space="0" w:color="auto"/>
              <w:right w:val="single" w:sz="4" w:space="0" w:color="auto"/>
            </w:tcBorders>
            <w:vAlign w:val="center"/>
            <w:hideMark/>
          </w:tcPr>
          <w:p w14:paraId="55AEF858" w14:textId="77777777" w:rsidR="004E13FD" w:rsidRPr="004573F4" w:rsidRDefault="004E13FD" w:rsidP="004E13FD">
            <w:pPr>
              <w:keepNext/>
              <w:keepLines/>
              <w:jc w:val="left"/>
              <w:rPr>
                <w:color w:val="000000"/>
                <w:sz w:val="18"/>
                <w:szCs w:val="18"/>
                <w:lang w:val="fr-CA" w:eastAsia="en-CA"/>
              </w:rPr>
            </w:pPr>
            <w:r w:rsidRPr="004573F4">
              <w:rPr>
                <w:color w:val="000000"/>
                <w:sz w:val="18"/>
                <w:szCs w:val="18"/>
                <w:lang w:val="fr-CA" w:eastAsia="en-CA"/>
              </w:rPr>
              <w:t>Calendrier de réduction des substances du groupe I de l'annexe C du Protocole de Montréal (tonnes PAO)</w:t>
            </w:r>
          </w:p>
        </w:tc>
        <w:tc>
          <w:tcPr>
            <w:tcW w:w="439" w:type="pct"/>
            <w:tcBorders>
              <w:top w:val="nil"/>
              <w:left w:val="nil"/>
              <w:bottom w:val="single" w:sz="4" w:space="0" w:color="auto"/>
              <w:right w:val="single" w:sz="4" w:space="0" w:color="auto"/>
            </w:tcBorders>
            <w:shd w:val="clear" w:color="auto" w:fill="FFFFFF" w:themeFill="background1"/>
            <w:vAlign w:val="center"/>
          </w:tcPr>
          <w:p w14:paraId="347A3AFC" w14:textId="11BB98AC" w:rsidR="004E13FD" w:rsidRPr="004573F4" w:rsidRDefault="004E13FD" w:rsidP="004E13FD">
            <w:pPr>
              <w:keepNext/>
              <w:keepLines/>
              <w:jc w:val="right"/>
              <w:rPr>
                <w:color w:val="000000"/>
                <w:sz w:val="18"/>
                <w:szCs w:val="18"/>
                <w:lang w:eastAsia="en-CA"/>
              </w:rPr>
            </w:pPr>
            <w:r w:rsidRPr="004573F4">
              <w:rPr>
                <w:color w:val="000000"/>
                <w:sz w:val="18"/>
                <w:szCs w:val="18"/>
              </w:rPr>
              <w:t>16,69</w:t>
            </w:r>
          </w:p>
        </w:tc>
        <w:tc>
          <w:tcPr>
            <w:tcW w:w="519" w:type="pct"/>
            <w:tcBorders>
              <w:top w:val="nil"/>
              <w:left w:val="nil"/>
              <w:bottom w:val="single" w:sz="4" w:space="0" w:color="auto"/>
              <w:right w:val="single" w:sz="4" w:space="0" w:color="auto"/>
            </w:tcBorders>
            <w:shd w:val="clear" w:color="auto" w:fill="FFFFFF" w:themeFill="background1"/>
            <w:vAlign w:val="center"/>
          </w:tcPr>
          <w:p w14:paraId="5035A86B" w14:textId="64DCBEC5" w:rsidR="004E13FD" w:rsidRPr="004573F4" w:rsidRDefault="004E13FD" w:rsidP="004E13FD">
            <w:pPr>
              <w:keepNext/>
              <w:keepLines/>
              <w:jc w:val="right"/>
              <w:rPr>
                <w:color w:val="000000"/>
                <w:sz w:val="18"/>
                <w:szCs w:val="18"/>
                <w:lang w:eastAsia="en-CA"/>
              </w:rPr>
            </w:pPr>
            <w:r w:rsidRPr="004573F4">
              <w:rPr>
                <w:color w:val="000000"/>
                <w:sz w:val="18"/>
                <w:szCs w:val="18"/>
              </w:rPr>
              <w:t>16,69</w:t>
            </w:r>
          </w:p>
        </w:tc>
        <w:tc>
          <w:tcPr>
            <w:tcW w:w="400" w:type="pct"/>
            <w:tcBorders>
              <w:top w:val="nil"/>
              <w:left w:val="nil"/>
              <w:bottom w:val="single" w:sz="4" w:space="0" w:color="auto"/>
              <w:right w:val="single" w:sz="4" w:space="0" w:color="auto"/>
            </w:tcBorders>
            <w:shd w:val="clear" w:color="auto" w:fill="FFFFFF" w:themeFill="background1"/>
            <w:vAlign w:val="center"/>
          </w:tcPr>
          <w:p w14:paraId="358AE6AA" w14:textId="038F85EE" w:rsidR="004E13FD" w:rsidRPr="004573F4" w:rsidRDefault="004E13FD" w:rsidP="004E13FD">
            <w:pPr>
              <w:keepNext/>
              <w:keepLines/>
              <w:jc w:val="right"/>
              <w:rPr>
                <w:color w:val="000000"/>
                <w:sz w:val="18"/>
                <w:szCs w:val="18"/>
                <w:lang w:eastAsia="en-CA"/>
              </w:rPr>
            </w:pPr>
            <w:r w:rsidRPr="004573F4">
              <w:rPr>
                <w:color w:val="000000"/>
                <w:sz w:val="18"/>
                <w:szCs w:val="18"/>
              </w:rPr>
              <w:t>16,69</w:t>
            </w:r>
          </w:p>
        </w:tc>
        <w:tc>
          <w:tcPr>
            <w:tcW w:w="421" w:type="pct"/>
            <w:tcBorders>
              <w:top w:val="nil"/>
              <w:left w:val="nil"/>
              <w:bottom w:val="single" w:sz="4" w:space="0" w:color="auto"/>
              <w:right w:val="single" w:sz="4" w:space="0" w:color="auto"/>
            </w:tcBorders>
            <w:shd w:val="clear" w:color="auto" w:fill="FFFFFF" w:themeFill="background1"/>
            <w:vAlign w:val="center"/>
          </w:tcPr>
          <w:p w14:paraId="2CBFE0C6" w14:textId="3411A054" w:rsidR="004E13FD" w:rsidRPr="004573F4" w:rsidRDefault="004E13FD" w:rsidP="004E13FD">
            <w:pPr>
              <w:keepNext/>
              <w:keepLines/>
              <w:jc w:val="right"/>
              <w:rPr>
                <w:color w:val="000000"/>
                <w:sz w:val="18"/>
                <w:szCs w:val="18"/>
                <w:lang w:eastAsia="en-CA"/>
              </w:rPr>
            </w:pPr>
            <w:r w:rsidRPr="004573F4">
              <w:rPr>
                <w:color w:val="000000"/>
                <w:sz w:val="18"/>
                <w:szCs w:val="18"/>
              </w:rPr>
              <w:t>16,69</w:t>
            </w:r>
          </w:p>
        </w:tc>
        <w:tc>
          <w:tcPr>
            <w:tcW w:w="465" w:type="pct"/>
            <w:tcBorders>
              <w:top w:val="nil"/>
              <w:left w:val="nil"/>
              <w:bottom w:val="single" w:sz="4" w:space="0" w:color="auto"/>
              <w:right w:val="single" w:sz="4" w:space="0" w:color="auto"/>
            </w:tcBorders>
            <w:shd w:val="clear" w:color="auto" w:fill="FFFFFF" w:themeFill="background1"/>
            <w:vAlign w:val="center"/>
          </w:tcPr>
          <w:p w14:paraId="581EDDAD" w14:textId="23407814" w:rsidR="004E13FD" w:rsidRPr="004573F4" w:rsidRDefault="004E13FD" w:rsidP="004E13FD">
            <w:pPr>
              <w:keepNext/>
              <w:keepLines/>
              <w:jc w:val="right"/>
              <w:rPr>
                <w:color w:val="000000"/>
                <w:sz w:val="18"/>
                <w:szCs w:val="18"/>
                <w:lang w:eastAsia="en-CA"/>
              </w:rPr>
            </w:pPr>
            <w:r w:rsidRPr="004573F4">
              <w:rPr>
                <w:color w:val="000000"/>
                <w:sz w:val="18"/>
                <w:szCs w:val="18"/>
              </w:rPr>
              <w:t>0,00</w:t>
            </w:r>
          </w:p>
        </w:tc>
        <w:tc>
          <w:tcPr>
            <w:tcW w:w="519" w:type="pct"/>
            <w:tcBorders>
              <w:top w:val="nil"/>
              <w:left w:val="nil"/>
              <w:bottom w:val="single" w:sz="4" w:space="0" w:color="auto"/>
              <w:right w:val="single" w:sz="4" w:space="0" w:color="auto"/>
            </w:tcBorders>
            <w:shd w:val="clear" w:color="auto" w:fill="FFFFFF" w:themeFill="background1"/>
            <w:vAlign w:val="center"/>
          </w:tcPr>
          <w:p w14:paraId="332B1635" w14:textId="77777777" w:rsidR="004E13FD" w:rsidRPr="004573F4" w:rsidRDefault="004E13FD" w:rsidP="004E13FD">
            <w:pPr>
              <w:keepNext/>
              <w:keepLines/>
              <w:jc w:val="right"/>
              <w:rPr>
                <w:color w:val="000000"/>
                <w:sz w:val="18"/>
                <w:szCs w:val="18"/>
                <w:lang w:eastAsia="en-CA"/>
              </w:rPr>
            </w:pPr>
            <w:r w:rsidRPr="004573F4">
              <w:rPr>
                <w:color w:val="000000"/>
                <w:sz w:val="18"/>
                <w:szCs w:val="18"/>
                <w:lang w:eastAsia="en-CA"/>
              </w:rPr>
              <w:t>s.o.</w:t>
            </w:r>
          </w:p>
        </w:tc>
      </w:tr>
      <w:tr w:rsidR="00D94B40" w:rsidRPr="004573F4" w14:paraId="2738C9B7" w14:textId="77777777" w:rsidTr="004573F4">
        <w:trPr>
          <w:trHeight w:val="408"/>
          <w:jc w:val="center"/>
        </w:trPr>
        <w:tc>
          <w:tcPr>
            <w:tcW w:w="305" w:type="pct"/>
            <w:tcBorders>
              <w:top w:val="nil"/>
              <w:left w:val="single" w:sz="4" w:space="0" w:color="auto"/>
              <w:bottom w:val="single" w:sz="4" w:space="0" w:color="auto"/>
              <w:right w:val="single" w:sz="4" w:space="0" w:color="auto"/>
            </w:tcBorders>
            <w:vAlign w:val="center"/>
            <w:hideMark/>
          </w:tcPr>
          <w:p w14:paraId="6B76CA8C" w14:textId="77777777" w:rsidR="00D94B40" w:rsidRPr="004573F4" w:rsidRDefault="00D94B40" w:rsidP="00D94B40">
            <w:pPr>
              <w:jc w:val="left"/>
              <w:rPr>
                <w:color w:val="000000"/>
                <w:sz w:val="18"/>
                <w:szCs w:val="18"/>
                <w:lang w:eastAsia="en-CA"/>
              </w:rPr>
            </w:pPr>
            <w:r w:rsidRPr="004573F4">
              <w:rPr>
                <w:color w:val="000000"/>
                <w:sz w:val="18"/>
                <w:szCs w:val="18"/>
                <w:lang w:eastAsia="en-CA"/>
              </w:rPr>
              <w:t>1.2</w:t>
            </w:r>
          </w:p>
        </w:tc>
        <w:tc>
          <w:tcPr>
            <w:tcW w:w="1933" w:type="pct"/>
            <w:tcBorders>
              <w:top w:val="nil"/>
              <w:left w:val="nil"/>
              <w:bottom w:val="single" w:sz="4" w:space="0" w:color="auto"/>
              <w:right w:val="single" w:sz="4" w:space="0" w:color="auto"/>
            </w:tcBorders>
            <w:vAlign w:val="center"/>
            <w:hideMark/>
          </w:tcPr>
          <w:p w14:paraId="47454BAE" w14:textId="77777777" w:rsidR="00D94B40" w:rsidRPr="004573F4" w:rsidRDefault="00D94B40" w:rsidP="00D94B40">
            <w:pPr>
              <w:jc w:val="left"/>
              <w:rPr>
                <w:color w:val="000000"/>
                <w:sz w:val="18"/>
                <w:szCs w:val="18"/>
                <w:lang w:val="fr-CA" w:eastAsia="en-CA"/>
              </w:rPr>
            </w:pPr>
            <w:r w:rsidRPr="004573F4">
              <w:rPr>
                <w:color w:val="000000"/>
                <w:sz w:val="18"/>
                <w:szCs w:val="18"/>
                <w:lang w:val="fr-CA" w:eastAsia="en-CA"/>
              </w:rPr>
              <w:t>Consommation totale maximum autorisée des substances du groupe I de l'annexe C (tonnes PAO)</w:t>
            </w:r>
          </w:p>
        </w:tc>
        <w:tc>
          <w:tcPr>
            <w:tcW w:w="439" w:type="pct"/>
            <w:tcBorders>
              <w:top w:val="nil"/>
              <w:left w:val="nil"/>
              <w:bottom w:val="single" w:sz="4" w:space="0" w:color="auto"/>
              <w:right w:val="single" w:sz="4" w:space="0" w:color="auto"/>
            </w:tcBorders>
            <w:shd w:val="clear" w:color="auto" w:fill="FFFFFF" w:themeFill="background1"/>
            <w:vAlign w:val="center"/>
          </w:tcPr>
          <w:p w14:paraId="48751E90" w14:textId="0C7132F1" w:rsidR="00D94B40" w:rsidRPr="004573F4" w:rsidRDefault="00D94B40" w:rsidP="00D94B40">
            <w:pPr>
              <w:jc w:val="right"/>
              <w:rPr>
                <w:color w:val="000000"/>
                <w:sz w:val="18"/>
                <w:szCs w:val="18"/>
                <w:lang w:eastAsia="en-CA"/>
              </w:rPr>
            </w:pPr>
            <w:r w:rsidRPr="004573F4">
              <w:rPr>
                <w:color w:val="000000"/>
                <w:sz w:val="18"/>
                <w:szCs w:val="18"/>
              </w:rPr>
              <w:t>16,69</w:t>
            </w:r>
          </w:p>
        </w:tc>
        <w:tc>
          <w:tcPr>
            <w:tcW w:w="519" w:type="pct"/>
            <w:tcBorders>
              <w:top w:val="nil"/>
              <w:left w:val="nil"/>
              <w:bottom w:val="single" w:sz="4" w:space="0" w:color="auto"/>
              <w:right w:val="single" w:sz="4" w:space="0" w:color="auto"/>
            </w:tcBorders>
            <w:shd w:val="clear" w:color="auto" w:fill="FFFFFF" w:themeFill="background1"/>
            <w:vAlign w:val="center"/>
          </w:tcPr>
          <w:p w14:paraId="502257AC" w14:textId="6DBBEFA3" w:rsidR="00D94B40" w:rsidRPr="004573F4" w:rsidRDefault="00D94B40" w:rsidP="00D94B40">
            <w:pPr>
              <w:jc w:val="right"/>
              <w:rPr>
                <w:color w:val="000000"/>
                <w:sz w:val="18"/>
                <w:szCs w:val="18"/>
                <w:lang w:eastAsia="en-CA"/>
              </w:rPr>
            </w:pPr>
            <w:r w:rsidRPr="004573F4">
              <w:rPr>
                <w:color w:val="000000"/>
                <w:sz w:val="18"/>
                <w:szCs w:val="18"/>
              </w:rPr>
              <w:t>12,52</w:t>
            </w:r>
          </w:p>
        </w:tc>
        <w:tc>
          <w:tcPr>
            <w:tcW w:w="400" w:type="pct"/>
            <w:tcBorders>
              <w:top w:val="nil"/>
              <w:left w:val="nil"/>
              <w:bottom w:val="single" w:sz="4" w:space="0" w:color="auto"/>
              <w:right w:val="single" w:sz="4" w:space="0" w:color="auto"/>
            </w:tcBorders>
            <w:shd w:val="clear" w:color="auto" w:fill="FFFFFF" w:themeFill="background1"/>
            <w:vAlign w:val="center"/>
          </w:tcPr>
          <w:p w14:paraId="508A47C3" w14:textId="5DE520DF" w:rsidR="00D94B40" w:rsidRPr="004573F4" w:rsidRDefault="00D94B40" w:rsidP="00D94B40">
            <w:pPr>
              <w:jc w:val="right"/>
              <w:rPr>
                <w:color w:val="000000"/>
                <w:sz w:val="18"/>
                <w:szCs w:val="18"/>
                <w:lang w:eastAsia="en-CA"/>
              </w:rPr>
            </w:pPr>
            <w:r w:rsidRPr="004573F4">
              <w:rPr>
                <w:color w:val="000000"/>
                <w:sz w:val="18"/>
                <w:szCs w:val="18"/>
              </w:rPr>
              <w:t>8,35</w:t>
            </w:r>
          </w:p>
        </w:tc>
        <w:tc>
          <w:tcPr>
            <w:tcW w:w="421" w:type="pct"/>
            <w:tcBorders>
              <w:top w:val="nil"/>
              <w:left w:val="nil"/>
              <w:bottom w:val="single" w:sz="4" w:space="0" w:color="auto"/>
              <w:right w:val="single" w:sz="4" w:space="0" w:color="auto"/>
            </w:tcBorders>
            <w:shd w:val="clear" w:color="auto" w:fill="FFFFFF" w:themeFill="background1"/>
            <w:vAlign w:val="center"/>
          </w:tcPr>
          <w:p w14:paraId="63EFDB5B" w14:textId="3A2AF124" w:rsidR="00D94B40" w:rsidRPr="004573F4" w:rsidRDefault="00D94B40" w:rsidP="00D94B40">
            <w:pPr>
              <w:jc w:val="right"/>
              <w:rPr>
                <w:color w:val="000000"/>
                <w:sz w:val="18"/>
                <w:szCs w:val="18"/>
                <w:lang w:eastAsia="en-CA"/>
              </w:rPr>
            </w:pPr>
            <w:r w:rsidRPr="004573F4">
              <w:rPr>
                <w:color w:val="000000"/>
                <w:sz w:val="18"/>
                <w:szCs w:val="18"/>
              </w:rPr>
              <w:t>4,17</w:t>
            </w:r>
          </w:p>
        </w:tc>
        <w:tc>
          <w:tcPr>
            <w:tcW w:w="465" w:type="pct"/>
            <w:tcBorders>
              <w:top w:val="nil"/>
              <w:left w:val="nil"/>
              <w:bottom w:val="single" w:sz="4" w:space="0" w:color="auto"/>
              <w:right w:val="single" w:sz="4" w:space="0" w:color="auto"/>
            </w:tcBorders>
            <w:shd w:val="clear" w:color="auto" w:fill="FFFFFF" w:themeFill="background1"/>
            <w:vAlign w:val="center"/>
          </w:tcPr>
          <w:p w14:paraId="03BF11E5" w14:textId="1C71BBA9" w:rsidR="00D94B40" w:rsidRPr="004573F4" w:rsidRDefault="00D94B40" w:rsidP="00D94B40">
            <w:pPr>
              <w:jc w:val="right"/>
              <w:rPr>
                <w:color w:val="000000"/>
                <w:sz w:val="18"/>
                <w:szCs w:val="18"/>
                <w:lang w:eastAsia="en-CA"/>
              </w:rPr>
            </w:pPr>
            <w:r w:rsidRPr="004573F4">
              <w:rPr>
                <w:color w:val="000000"/>
                <w:sz w:val="18"/>
                <w:szCs w:val="18"/>
              </w:rPr>
              <w:t>0,00</w:t>
            </w:r>
          </w:p>
        </w:tc>
        <w:tc>
          <w:tcPr>
            <w:tcW w:w="519" w:type="pct"/>
            <w:tcBorders>
              <w:top w:val="nil"/>
              <w:left w:val="nil"/>
              <w:bottom w:val="single" w:sz="4" w:space="0" w:color="auto"/>
              <w:right w:val="single" w:sz="4" w:space="0" w:color="auto"/>
            </w:tcBorders>
            <w:shd w:val="clear" w:color="auto" w:fill="FFFFFF" w:themeFill="background1"/>
            <w:vAlign w:val="center"/>
          </w:tcPr>
          <w:p w14:paraId="541E3DE1" w14:textId="77777777" w:rsidR="00D94B40" w:rsidRPr="004573F4" w:rsidRDefault="00D94B40" w:rsidP="00D94B40">
            <w:pPr>
              <w:jc w:val="right"/>
              <w:rPr>
                <w:color w:val="000000"/>
                <w:sz w:val="18"/>
                <w:szCs w:val="18"/>
                <w:lang w:eastAsia="en-CA"/>
              </w:rPr>
            </w:pPr>
            <w:r w:rsidRPr="004573F4">
              <w:rPr>
                <w:color w:val="000000"/>
                <w:sz w:val="18"/>
                <w:szCs w:val="18"/>
                <w:lang w:eastAsia="en-CA"/>
              </w:rPr>
              <w:t>s.o.</w:t>
            </w:r>
          </w:p>
        </w:tc>
      </w:tr>
      <w:tr w:rsidR="005B3FFC" w:rsidRPr="004573F4" w14:paraId="3664A6FA" w14:textId="77777777" w:rsidTr="004573F4">
        <w:trPr>
          <w:trHeight w:val="116"/>
          <w:jc w:val="center"/>
        </w:trPr>
        <w:tc>
          <w:tcPr>
            <w:tcW w:w="305" w:type="pct"/>
            <w:tcBorders>
              <w:top w:val="nil"/>
              <w:left w:val="single" w:sz="4" w:space="0" w:color="auto"/>
              <w:bottom w:val="single" w:sz="4" w:space="0" w:color="auto"/>
              <w:right w:val="single" w:sz="4" w:space="0" w:color="auto"/>
            </w:tcBorders>
            <w:vAlign w:val="center"/>
            <w:hideMark/>
          </w:tcPr>
          <w:p w14:paraId="489F3750" w14:textId="77777777" w:rsidR="005B3FFC" w:rsidRPr="004573F4" w:rsidRDefault="005B3FFC" w:rsidP="005B3FFC">
            <w:pPr>
              <w:jc w:val="left"/>
              <w:rPr>
                <w:color w:val="000000"/>
                <w:sz w:val="18"/>
                <w:szCs w:val="18"/>
                <w:lang w:eastAsia="en-CA"/>
              </w:rPr>
            </w:pPr>
            <w:r w:rsidRPr="004573F4">
              <w:rPr>
                <w:color w:val="000000"/>
                <w:sz w:val="18"/>
                <w:szCs w:val="18"/>
                <w:lang w:eastAsia="en-CA"/>
              </w:rPr>
              <w:t>2.1</w:t>
            </w:r>
          </w:p>
        </w:tc>
        <w:tc>
          <w:tcPr>
            <w:tcW w:w="1933" w:type="pct"/>
            <w:tcBorders>
              <w:top w:val="nil"/>
              <w:left w:val="nil"/>
              <w:bottom w:val="single" w:sz="4" w:space="0" w:color="auto"/>
              <w:right w:val="single" w:sz="4" w:space="0" w:color="auto"/>
            </w:tcBorders>
            <w:vAlign w:val="center"/>
            <w:hideMark/>
          </w:tcPr>
          <w:p w14:paraId="1F19DCFE" w14:textId="3BFBC0AC" w:rsidR="005B3FFC" w:rsidRPr="004573F4" w:rsidRDefault="005B3FFC" w:rsidP="005B3FFC">
            <w:pPr>
              <w:jc w:val="left"/>
              <w:rPr>
                <w:color w:val="000000"/>
                <w:sz w:val="18"/>
                <w:szCs w:val="18"/>
                <w:lang w:val="fr-CA" w:eastAsia="en-CA"/>
              </w:rPr>
            </w:pPr>
            <w:r w:rsidRPr="004573F4">
              <w:rPr>
                <w:color w:val="000000"/>
                <w:sz w:val="18"/>
                <w:szCs w:val="18"/>
                <w:lang w:val="fr-CA" w:eastAsia="en-CA"/>
              </w:rPr>
              <w:t>Financement convenu pour l'agence principale (ONUDI) ($US)</w:t>
            </w:r>
          </w:p>
        </w:tc>
        <w:tc>
          <w:tcPr>
            <w:tcW w:w="439" w:type="pct"/>
            <w:tcBorders>
              <w:top w:val="nil"/>
              <w:left w:val="nil"/>
              <w:bottom w:val="single" w:sz="4" w:space="0" w:color="auto"/>
              <w:right w:val="single" w:sz="4" w:space="0" w:color="auto"/>
            </w:tcBorders>
            <w:shd w:val="clear" w:color="auto" w:fill="FFFFFF" w:themeFill="background1"/>
            <w:vAlign w:val="center"/>
          </w:tcPr>
          <w:p w14:paraId="3E3FC973" w14:textId="5321D6E5" w:rsidR="005B3FFC" w:rsidRPr="004573F4" w:rsidRDefault="005B3FFC" w:rsidP="005B3FFC">
            <w:pPr>
              <w:jc w:val="right"/>
              <w:rPr>
                <w:color w:val="000000"/>
                <w:sz w:val="18"/>
                <w:szCs w:val="18"/>
                <w:lang w:eastAsia="en-CA"/>
              </w:rPr>
            </w:pPr>
            <w:r w:rsidRPr="004573F4">
              <w:rPr>
                <w:color w:val="000000"/>
                <w:sz w:val="18"/>
                <w:szCs w:val="18"/>
              </w:rPr>
              <w:t>165 240</w:t>
            </w:r>
          </w:p>
        </w:tc>
        <w:tc>
          <w:tcPr>
            <w:tcW w:w="519" w:type="pct"/>
            <w:tcBorders>
              <w:top w:val="nil"/>
              <w:left w:val="nil"/>
              <w:bottom w:val="single" w:sz="4" w:space="0" w:color="auto"/>
              <w:right w:val="single" w:sz="4" w:space="0" w:color="auto"/>
            </w:tcBorders>
            <w:shd w:val="clear" w:color="auto" w:fill="FFFFFF" w:themeFill="background1"/>
            <w:vAlign w:val="center"/>
          </w:tcPr>
          <w:p w14:paraId="30201E10" w14:textId="654FD304" w:rsidR="005B3FFC" w:rsidRPr="004573F4" w:rsidRDefault="005B3FFC" w:rsidP="005B3FFC">
            <w:pPr>
              <w:jc w:val="right"/>
              <w:rPr>
                <w:color w:val="000000"/>
                <w:sz w:val="18"/>
                <w:szCs w:val="18"/>
                <w:lang w:eastAsia="en-CA"/>
              </w:rPr>
            </w:pPr>
            <w:r w:rsidRPr="004573F4">
              <w:rPr>
                <w:color w:val="000000"/>
                <w:sz w:val="18"/>
                <w:szCs w:val="18"/>
              </w:rPr>
              <w:t>1 128 764</w:t>
            </w:r>
          </w:p>
        </w:tc>
        <w:tc>
          <w:tcPr>
            <w:tcW w:w="400" w:type="pct"/>
            <w:tcBorders>
              <w:top w:val="nil"/>
              <w:left w:val="nil"/>
              <w:bottom w:val="single" w:sz="4" w:space="0" w:color="auto"/>
              <w:right w:val="single" w:sz="4" w:space="0" w:color="auto"/>
            </w:tcBorders>
            <w:shd w:val="clear" w:color="auto" w:fill="FFFFFF" w:themeFill="background1"/>
            <w:vAlign w:val="center"/>
          </w:tcPr>
          <w:p w14:paraId="5B2E2B1F" w14:textId="55C6E489" w:rsidR="005B3FFC" w:rsidRPr="004573F4" w:rsidRDefault="005B3FFC" w:rsidP="005B3FFC">
            <w:pPr>
              <w:jc w:val="right"/>
              <w:rPr>
                <w:color w:val="000000"/>
                <w:sz w:val="18"/>
                <w:szCs w:val="18"/>
                <w:lang w:eastAsia="en-CA"/>
              </w:rPr>
            </w:pPr>
            <w:r w:rsidRPr="004573F4">
              <w:rPr>
                <w:b/>
                <w:bCs/>
                <w:color w:val="000000"/>
                <w:sz w:val="18"/>
                <w:szCs w:val="18"/>
              </w:rPr>
              <w:t>-</w:t>
            </w:r>
          </w:p>
        </w:tc>
        <w:tc>
          <w:tcPr>
            <w:tcW w:w="421" w:type="pct"/>
            <w:tcBorders>
              <w:top w:val="nil"/>
              <w:left w:val="nil"/>
              <w:bottom w:val="single" w:sz="4" w:space="0" w:color="auto"/>
              <w:right w:val="single" w:sz="4" w:space="0" w:color="auto"/>
            </w:tcBorders>
            <w:shd w:val="clear" w:color="auto" w:fill="FFFFFF" w:themeFill="background1"/>
            <w:vAlign w:val="center"/>
          </w:tcPr>
          <w:p w14:paraId="15391FE7" w14:textId="4A3A317D" w:rsidR="005B3FFC" w:rsidRPr="004573F4" w:rsidRDefault="005B3FFC" w:rsidP="005B3FFC">
            <w:pPr>
              <w:jc w:val="right"/>
              <w:rPr>
                <w:color w:val="000000"/>
                <w:sz w:val="18"/>
                <w:szCs w:val="18"/>
                <w:lang w:eastAsia="en-CA"/>
              </w:rPr>
            </w:pPr>
            <w:r w:rsidRPr="004573F4">
              <w:rPr>
                <w:b/>
                <w:bCs/>
                <w:color w:val="000000"/>
                <w:sz w:val="18"/>
                <w:szCs w:val="18"/>
              </w:rPr>
              <w:t>-</w:t>
            </w:r>
          </w:p>
        </w:tc>
        <w:tc>
          <w:tcPr>
            <w:tcW w:w="465" w:type="pct"/>
            <w:tcBorders>
              <w:top w:val="nil"/>
              <w:left w:val="nil"/>
              <w:bottom w:val="single" w:sz="4" w:space="0" w:color="auto"/>
              <w:right w:val="single" w:sz="4" w:space="0" w:color="auto"/>
            </w:tcBorders>
            <w:shd w:val="clear" w:color="auto" w:fill="FFFFFF" w:themeFill="background1"/>
            <w:vAlign w:val="center"/>
          </w:tcPr>
          <w:p w14:paraId="4B899A03" w14:textId="427573AD" w:rsidR="005B3FFC" w:rsidRPr="004573F4" w:rsidRDefault="005B3FFC" w:rsidP="005B3FFC">
            <w:pPr>
              <w:jc w:val="right"/>
              <w:rPr>
                <w:color w:val="000000"/>
                <w:sz w:val="18"/>
                <w:szCs w:val="18"/>
                <w:lang w:eastAsia="en-CA"/>
              </w:rPr>
            </w:pPr>
            <w:r w:rsidRPr="004573F4">
              <w:rPr>
                <w:color w:val="000000"/>
                <w:sz w:val="18"/>
                <w:szCs w:val="18"/>
                <w:lang w:val="en-US"/>
              </w:rPr>
              <w:t xml:space="preserve">145 800 </w:t>
            </w:r>
          </w:p>
        </w:tc>
        <w:tc>
          <w:tcPr>
            <w:tcW w:w="519" w:type="pct"/>
            <w:tcBorders>
              <w:top w:val="nil"/>
              <w:left w:val="nil"/>
              <w:bottom w:val="single" w:sz="4" w:space="0" w:color="auto"/>
              <w:right w:val="single" w:sz="4" w:space="0" w:color="auto"/>
            </w:tcBorders>
            <w:shd w:val="clear" w:color="auto" w:fill="FFFFFF" w:themeFill="background1"/>
            <w:vAlign w:val="center"/>
          </w:tcPr>
          <w:p w14:paraId="78E64EA9" w14:textId="6A608EE0" w:rsidR="005B3FFC" w:rsidRPr="004573F4" w:rsidRDefault="005B3FFC" w:rsidP="005B3FFC">
            <w:pPr>
              <w:jc w:val="right"/>
              <w:rPr>
                <w:color w:val="000000"/>
                <w:sz w:val="18"/>
                <w:szCs w:val="18"/>
                <w:lang w:eastAsia="en-CA"/>
              </w:rPr>
            </w:pPr>
            <w:r w:rsidRPr="004573F4">
              <w:rPr>
                <w:sz w:val="18"/>
                <w:szCs w:val="18"/>
              </w:rPr>
              <w:t>1 439 804</w:t>
            </w:r>
          </w:p>
        </w:tc>
      </w:tr>
      <w:tr w:rsidR="00571CDB" w:rsidRPr="004573F4" w14:paraId="2B9017C4" w14:textId="77777777" w:rsidTr="004573F4">
        <w:trPr>
          <w:trHeight w:val="56"/>
          <w:jc w:val="center"/>
        </w:trPr>
        <w:tc>
          <w:tcPr>
            <w:tcW w:w="305" w:type="pct"/>
            <w:tcBorders>
              <w:top w:val="nil"/>
              <w:left w:val="single" w:sz="4" w:space="0" w:color="auto"/>
              <w:bottom w:val="single" w:sz="4" w:space="0" w:color="auto"/>
              <w:right w:val="single" w:sz="4" w:space="0" w:color="auto"/>
            </w:tcBorders>
            <w:vAlign w:val="center"/>
            <w:hideMark/>
          </w:tcPr>
          <w:p w14:paraId="4E6688C8" w14:textId="22AE9ADA" w:rsidR="00571CDB" w:rsidRPr="004573F4" w:rsidRDefault="00571CDB" w:rsidP="00571CDB">
            <w:pPr>
              <w:jc w:val="left"/>
              <w:rPr>
                <w:color w:val="000000"/>
                <w:sz w:val="18"/>
                <w:szCs w:val="18"/>
                <w:lang w:eastAsia="en-CA"/>
              </w:rPr>
            </w:pPr>
            <w:r w:rsidRPr="004573F4">
              <w:rPr>
                <w:color w:val="000000"/>
                <w:sz w:val="18"/>
                <w:szCs w:val="18"/>
                <w:lang w:eastAsia="en-CA"/>
              </w:rPr>
              <w:t>2</w:t>
            </w:r>
            <w:r w:rsidR="004573F4">
              <w:rPr>
                <w:color w:val="000000"/>
                <w:sz w:val="18"/>
                <w:szCs w:val="18"/>
                <w:lang w:eastAsia="en-CA"/>
              </w:rPr>
              <w:t>.2</w:t>
            </w:r>
          </w:p>
        </w:tc>
        <w:tc>
          <w:tcPr>
            <w:tcW w:w="1933" w:type="pct"/>
            <w:tcBorders>
              <w:top w:val="nil"/>
              <w:left w:val="nil"/>
              <w:bottom w:val="single" w:sz="4" w:space="0" w:color="auto"/>
              <w:right w:val="single" w:sz="4" w:space="0" w:color="auto"/>
            </w:tcBorders>
            <w:vAlign w:val="center"/>
            <w:hideMark/>
          </w:tcPr>
          <w:p w14:paraId="4E9A30D4" w14:textId="77777777" w:rsidR="00571CDB" w:rsidRPr="004573F4" w:rsidRDefault="00571CDB" w:rsidP="00571CDB">
            <w:pPr>
              <w:jc w:val="left"/>
              <w:rPr>
                <w:color w:val="000000"/>
                <w:sz w:val="18"/>
                <w:szCs w:val="18"/>
                <w:lang w:val="fr-CA" w:eastAsia="en-CA"/>
              </w:rPr>
            </w:pPr>
            <w:r w:rsidRPr="004573F4">
              <w:rPr>
                <w:color w:val="000000"/>
                <w:sz w:val="18"/>
                <w:szCs w:val="18"/>
                <w:lang w:val="fr-CA" w:eastAsia="en-CA"/>
              </w:rPr>
              <w:t>Coûts d'appui pour l'Agence d'exécution principale ($US)</w:t>
            </w:r>
          </w:p>
        </w:tc>
        <w:tc>
          <w:tcPr>
            <w:tcW w:w="439" w:type="pct"/>
            <w:tcBorders>
              <w:top w:val="nil"/>
              <w:left w:val="nil"/>
              <w:bottom w:val="single" w:sz="4" w:space="0" w:color="auto"/>
              <w:right w:val="single" w:sz="4" w:space="0" w:color="auto"/>
            </w:tcBorders>
            <w:shd w:val="clear" w:color="auto" w:fill="FFFFFF" w:themeFill="background1"/>
            <w:vAlign w:val="center"/>
          </w:tcPr>
          <w:p w14:paraId="0C501C7F" w14:textId="6EE2B80B" w:rsidR="00571CDB" w:rsidRPr="004573F4" w:rsidRDefault="00571CDB" w:rsidP="00571CDB">
            <w:pPr>
              <w:jc w:val="right"/>
              <w:rPr>
                <w:color w:val="000000"/>
                <w:sz w:val="18"/>
                <w:szCs w:val="18"/>
                <w:lang w:eastAsia="en-CA"/>
              </w:rPr>
            </w:pPr>
            <w:r w:rsidRPr="004573F4">
              <w:rPr>
                <w:color w:val="000000"/>
                <w:sz w:val="18"/>
                <w:szCs w:val="18"/>
              </w:rPr>
              <w:t>11</w:t>
            </w:r>
            <w:r w:rsidR="00AA141D" w:rsidRPr="004573F4">
              <w:rPr>
                <w:color w:val="000000"/>
                <w:sz w:val="18"/>
                <w:szCs w:val="18"/>
              </w:rPr>
              <w:t xml:space="preserve"> 567</w:t>
            </w:r>
          </w:p>
        </w:tc>
        <w:tc>
          <w:tcPr>
            <w:tcW w:w="519" w:type="pct"/>
            <w:tcBorders>
              <w:top w:val="nil"/>
              <w:left w:val="nil"/>
              <w:bottom w:val="single" w:sz="4" w:space="0" w:color="auto"/>
              <w:right w:val="single" w:sz="4" w:space="0" w:color="auto"/>
            </w:tcBorders>
            <w:shd w:val="clear" w:color="auto" w:fill="FFFFFF" w:themeFill="background1"/>
            <w:vAlign w:val="center"/>
          </w:tcPr>
          <w:p w14:paraId="7861E1B1" w14:textId="288717DD" w:rsidR="00571CDB" w:rsidRPr="004573F4" w:rsidRDefault="00571CDB" w:rsidP="00571CDB">
            <w:pPr>
              <w:jc w:val="right"/>
              <w:rPr>
                <w:color w:val="000000"/>
                <w:sz w:val="18"/>
                <w:szCs w:val="18"/>
                <w:lang w:eastAsia="en-CA"/>
              </w:rPr>
            </w:pPr>
            <w:r w:rsidRPr="004573F4">
              <w:rPr>
                <w:sz w:val="18"/>
                <w:szCs w:val="18"/>
              </w:rPr>
              <w:t>79 013</w:t>
            </w:r>
          </w:p>
        </w:tc>
        <w:tc>
          <w:tcPr>
            <w:tcW w:w="400" w:type="pct"/>
            <w:tcBorders>
              <w:top w:val="nil"/>
              <w:left w:val="nil"/>
              <w:bottom w:val="single" w:sz="4" w:space="0" w:color="auto"/>
              <w:right w:val="single" w:sz="4" w:space="0" w:color="auto"/>
            </w:tcBorders>
            <w:shd w:val="clear" w:color="auto" w:fill="FFFFFF" w:themeFill="background1"/>
            <w:vAlign w:val="center"/>
          </w:tcPr>
          <w:p w14:paraId="5E1C2DEC" w14:textId="2298F030" w:rsidR="00571CDB" w:rsidRPr="004573F4" w:rsidRDefault="00571CDB" w:rsidP="00571CDB">
            <w:pPr>
              <w:jc w:val="right"/>
              <w:rPr>
                <w:color w:val="000000"/>
                <w:sz w:val="18"/>
                <w:szCs w:val="18"/>
                <w:lang w:eastAsia="en-CA"/>
              </w:rPr>
            </w:pPr>
            <w:r w:rsidRPr="004573F4">
              <w:rPr>
                <w:color w:val="000000"/>
                <w:sz w:val="18"/>
                <w:szCs w:val="18"/>
              </w:rPr>
              <w:t>-</w:t>
            </w:r>
          </w:p>
        </w:tc>
        <w:tc>
          <w:tcPr>
            <w:tcW w:w="421" w:type="pct"/>
            <w:tcBorders>
              <w:top w:val="nil"/>
              <w:left w:val="nil"/>
              <w:bottom w:val="single" w:sz="4" w:space="0" w:color="auto"/>
              <w:right w:val="single" w:sz="4" w:space="0" w:color="auto"/>
            </w:tcBorders>
            <w:shd w:val="clear" w:color="auto" w:fill="FFFFFF" w:themeFill="background1"/>
            <w:vAlign w:val="center"/>
          </w:tcPr>
          <w:p w14:paraId="7A1AA2DA" w14:textId="604337FA" w:rsidR="00571CDB" w:rsidRPr="004573F4" w:rsidRDefault="00571CDB" w:rsidP="00571CDB">
            <w:pPr>
              <w:jc w:val="right"/>
              <w:rPr>
                <w:color w:val="000000"/>
                <w:sz w:val="18"/>
                <w:szCs w:val="18"/>
                <w:lang w:eastAsia="en-CA"/>
              </w:rPr>
            </w:pPr>
            <w:r w:rsidRPr="004573F4">
              <w:rPr>
                <w:color w:val="000000"/>
                <w:sz w:val="18"/>
                <w:szCs w:val="18"/>
              </w:rPr>
              <w:t>-</w:t>
            </w:r>
          </w:p>
        </w:tc>
        <w:tc>
          <w:tcPr>
            <w:tcW w:w="465" w:type="pct"/>
            <w:tcBorders>
              <w:top w:val="nil"/>
              <w:left w:val="nil"/>
              <w:bottom w:val="single" w:sz="4" w:space="0" w:color="auto"/>
              <w:right w:val="single" w:sz="4" w:space="0" w:color="auto"/>
            </w:tcBorders>
            <w:shd w:val="clear" w:color="auto" w:fill="FFFFFF" w:themeFill="background1"/>
            <w:vAlign w:val="center"/>
          </w:tcPr>
          <w:p w14:paraId="6AE68984" w14:textId="4A1413E6" w:rsidR="00571CDB" w:rsidRPr="004573F4" w:rsidRDefault="00571CDB" w:rsidP="00571CDB">
            <w:pPr>
              <w:jc w:val="right"/>
              <w:rPr>
                <w:color w:val="000000"/>
                <w:sz w:val="18"/>
                <w:szCs w:val="18"/>
                <w:lang w:eastAsia="en-CA"/>
              </w:rPr>
            </w:pPr>
            <w:r w:rsidRPr="004573F4">
              <w:rPr>
                <w:sz w:val="18"/>
                <w:szCs w:val="18"/>
              </w:rPr>
              <w:t>10 206</w:t>
            </w:r>
          </w:p>
        </w:tc>
        <w:tc>
          <w:tcPr>
            <w:tcW w:w="519" w:type="pct"/>
            <w:tcBorders>
              <w:top w:val="nil"/>
              <w:left w:val="nil"/>
              <w:bottom w:val="single" w:sz="4" w:space="0" w:color="auto"/>
              <w:right w:val="single" w:sz="4" w:space="0" w:color="auto"/>
            </w:tcBorders>
            <w:shd w:val="clear" w:color="auto" w:fill="FFFFFF" w:themeFill="background1"/>
            <w:vAlign w:val="center"/>
          </w:tcPr>
          <w:p w14:paraId="293684C4" w14:textId="2BE27112" w:rsidR="00571CDB" w:rsidRPr="004573F4" w:rsidRDefault="00571CDB" w:rsidP="00571CDB">
            <w:pPr>
              <w:jc w:val="right"/>
              <w:rPr>
                <w:color w:val="000000"/>
                <w:sz w:val="18"/>
                <w:szCs w:val="18"/>
                <w:lang w:eastAsia="en-CA"/>
              </w:rPr>
            </w:pPr>
            <w:r w:rsidRPr="004573F4">
              <w:rPr>
                <w:sz w:val="18"/>
                <w:szCs w:val="18"/>
              </w:rPr>
              <w:t>100</w:t>
            </w:r>
            <w:r w:rsidR="008C0F6A" w:rsidRPr="004573F4">
              <w:rPr>
                <w:sz w:val="18"/>
                <w:szCs w:val="18"/>
              </w:rPr>
              <w:t xml:space="preserve"> 786</w:t>
            </w:r>
          </w:p>
        </w:tc>
      </w:tr>
      <w:tr w:rsidR="00A64FF3" w:rsidRPr="004573F4" w14:paraId="679FB218" w14:textId="77777777" w:rsidTr="004573F4">
        <w:trPr>
          <w:trHeight w:val="62"/>
          <w:jc w:val="center"/>
        </w:trPr>
        <w:tc>
          <w:tcPr>
            <w:tcW w:w="305" w:type="pct"/>
            <w:tcBorders>
              <w:top w:val="nil"/>
              <w:left w:val="single" w:sz="4" w:space="0" w:color="auto"/>
              <w:bottom w:val="single" w:sz="4" w:space="0" w:color="auto"/>
              <w:right w:val="single" w:sz="4" w:space="0" w:color="auto"/>
            </w:tcBorders>
            <w:vAlign w:val="center"/>
            <w:hideMark/>
          </w:tcPr>
          <w:p w14:paraId="1269C20C" w14:textId="77777777" w:rsidR="00A64FF3" w:rsidRPr="004573F4" w:rsidRDefault="00A64FF3" w:rsidP="00A64FF3">
            <w:pPr>
              <w:jc w:val="left"/>
              <w:rPr>
                <w:color w:val="000000"/>
                <w:sz w:val="18"/>
                <w:szCs w:val="18"/>
                <w:lang w:eastAsia="en-CA"/>
              </w:rPr>
            </w:pPr>
            <w:r w:rsidRPr="004573F4">
              <w:rPr>
                <w:color w:val="000000"/>
                <w:sz w:val="18"/>
                <w:szCs w:val="18"/>
                <w:lang w:eastAsia="en-CA"/>
              </w:rPr>
              <w:t>3.1</w:t>
            </w:r>
          </w:p>
        </w:tc>
        <w:tc>
          <w:tcPr>
            <w:tcW w:w="1933" w:type="pct"/>
            <w:tcBorders>
              <w:top w:val="nil"/>
              <w:left w:val="nil"/>
              <w:bottom w:val="single" w:sz="4" w:space="0" w:color="auto"/>
              <w:right w:val="single" w:sz="4" w:space="0" w:color="auto"/>
            </w:tcBorders>
            <w:vAlign w:val="center"/>
            <w:hideMark/>
          </w:tcPr>
          <w:p w14:paraId="7E45F1D0" w14:textId="77777777" w:rsidR="00A64FF3" w:rsidRPr="004573F4" w:rsidRDefault="00A64FF3" w:rsidP="00A64FF3">
            <w:pPr>
              <w:jc w:val="left"/>
              <w:rPr>
                <w:color w:val="000000"/>
                <w:sz w:val="18"/>
                <w:szCs w:val="18"/>
                <w:lang w:eastAsia="en-CA"/>
              </w:rPr>
            </w:pPr>
            <w:r w:rsidRPr="004573F4">
              <w:rPr>
                <w:color w:val="000000"/>
                <w:sz w:val="18"/>
                <w:szCs w:val="18"/>
                <w:lang w:eastAsia="en-CA"/>
              </w:rPr>
              <w:t>Financement total convenu ($US)</w:t>
            </w:r>
          </w:p>
        </w:tc>
        <w:tc>
          <w:tcPr>
            <w:tcW w:w="439" w:type="pct"/>
            <w:tcBorders>
              <w:top w:val="nil"/>
              <w:left w:val="nil"/>
              <w:bottom w:val="single" w:sz="4" w:space="0" w:color="auto"/>
              <w:right w:val="single" w:sz="4" w:space="0" w:color="auto"/>
            </w:tcBorders>
            <w:shd w:val="clear" w:color="auto" w:fill="FFFFFF" w:themeFill="background1"/>
            <w:vAlign w:val="center"/>
          </w:tcPr>
          <w:p w14:paraId="5C5AC640" w14:textId="70EB1B79" w:rsidR="00A64FF3" w:rsidRPr="004573F4" w:rsidRDefault="00A64FF3" w:rsidP="00A64FF3">
            <w:pPr>
              <w:jc w:val="right"/>
              <w:rPr>
                <w:color w:val="000000"/>
                <w:sz w:val="18"/>
                <w:szCs w:val="18"/>
                <w:lang w:eastAsia="en-CA"/>
              </w:rPr>
            </w:pPr>
            <w:r w:rsidRPr="004573F4">
              <w:rPr>
                <w:color w:val="000000"/>
                <w:sz w:val="18"/>
                <w:szCs w:val="18"/>
              </w:rPr>
              <w:t>165 240</w:t>
            </w:r>
          </w:p>
        </w:tc>
        <w:tc>
          <w:tcPr>
            <w:tcW w:w="519" w:type="pct"/>
            <w:tcBorders>
              <w:top w:val="nil"/>
              <w:left w:val="nil"/>
              <w:bottom w:val="single" w:sz="4" w:space="0" w:color="auto"/>
              <w:right w:val="single" w:sz="4" w:space="0" w:color="auto"/>
            </w:tcBorders>
            <w:shd w:val="clear" w:color="auto" w:fill="FFFFFF" w:themeFill="background1"/>
            <w:vAlign w:val="center"/>
          </w:tcPr>
          <w:p w14:paraId="217471AC" w14:textId="73437717" w:rsidR="00A64FF3" w:rsidRPr="004573F4" w:rsidRDefault="00A64FF3" w:rsidP="00A64FF3">
            <w:pPr>
              <w:jc w:val="right"/>
              <w:rPr>
                <w:color w:val="000000"/>
                <w:sz w:val="18"/>
                <w:szCs w:val="18"/>
                <w:lang w:eastAsia="en-CA"/>
              </w:rPr>
            </w:pPr>
            <w:r w:rsidRPr="004573F4">
              <w:rPr>
                <w:color w:val="000000"/>
                <w:sz w:val="18"/>
                <w:szCs w:val="18"/>
              </w:rPr>
              <w:t>1 128 764</w:t>
            </w:r>
          </w:p>
        </w:tc>
        <w:tc>
          <w:tcPr>
            <w:tcW w:w="400" w:type="pct"/>
            <w:tcBorders>
              <w:top w:val="nil"/>
              <w:left w:val="nil"/>
              <w:bottom w:val="single" w:sz="4" w:space="0" w:color="auto"/>
              <w:right w:val="single" w:sz="4" w:space="0" w:color="auto"/>
            </w:tcBorders>
            <w:shd w:val="clear" w:color="auto" w:fill="FFFFFF" w:themeFill="background1"/>
            <w:vAlign w:val="center"/>
          </w:tcPr>
          <w:p w14:paraId="0B39A6F5" w14:textId="5ED6FC93" w:rsidR="00A64FF3" w:rsidRPr="004573F4" w:rsidRDefault="00A64FF3" w:rsidP="00A64FF3">
            <w:pPr>
              <w:jc w:val="right"/>
              <w:rPr>
                <w:color w:val="000000"/>
                <w:sz w:val="18"/>
                <w:szCs w:val="18"/>
                <w:lang w:eastAsia="en-CA"/>
              </w:rPr>
            </w:pPr>
            <w:r w:rsidRPr="004573F4">
              <w:rPr>
                <w:b/>
                <w:bCs/>
                <w:color w:val="000000"/>
                <w:sz w:val="18"/>
                <w:szCs w:val="18"/>
              </w:rPr>
              <w:t>-</w:t>
            </w:r>
          </w:p>
        </w:tc>
        <w:tc>
          <w:tcPr>
            <w:tcW w:w="421" w:type="pct"/>
            <w:tcBorders>
              <w:top w:val="nil"/>
              <w:left w:val="nil"/>
              <w:bottom w:val="single" w:sz="4" w:space="0" w:color="auto"/>
              <w:right w:val="single" w:sz="4" w:space="0" w:color="auto"/>
            </w:tcBorders>
            <w:shd w:val="clear" w:color="auto" w:fill="FFFFFF" w:themeFill="background1"/>
            <w:vAlign w:val="center"/>
          </w:tcPr>
          <w:p w14:paraId="3DC6C5D1" w14:textId="78A46EBD" w:rsidR="00A64FF3" w:rsidRPr="004573F4" w:rsidRDefault="00A64FF3" w:rsidP="00A64FF3">
            <w:pPr>
              <w:jc w:val="right"/>
              <w:rPr>
                <w:color w:val="000000"/>
                <w:sz w:val="18"/>
                <w:szCs w:val="18"/>
                <w:lang w:eastAsia="en-CA"/>
              </w:rPr>
            </w:pPr>
            <w:r w:rsidRPr="004573F4">
              <w:rPr>
                <w:b/>
                <w:bCs/>
                <w:color w:val="000000"/>
                <w:sz w:val="18"/>
                <w:szCs w:val="18"/>
              </w:rPr>
              <w:t>-</w:t>
            </w:r>
          </w:p>
        </w:tc>
        <w:tc>
          <w:tcPr>
            <w:tcW w:w="465" w:type="pct"/>
            <w:tcBorders>
              <w:top w:val="nil"/>
              <w:left w:val="nil"/>
              <w:bottom w:val="single" w:sz="4" w:space="0" w:color="auto"/>
              <w:right w:val="single" w:sz="4" w:space="0" w:color="auto"/>
            </w:tcBorders>
            <w:shd w:val="clear" w:color="auto" w:fill="FFFFFF" w:themeFill="background1"/>
            <w:vAlign w:val="center"/>
          </w:tcPr>
          <w:p w14:paraId="0D9FC157" w14:textId="52C20636" w:rsidR="00A64FF3" w:rsidRPr="004573F4" w:rsidRDefault="00A64FF3" w:rsidP="00A64FF3">
            <w:pPr>
              <w:jc w:val="right"/>
              <w:rPr>
                <w:color w:val="000000"/>
                <w:sz w:val="18"/>
                <w:szCs w:val="18"/>
                <w:lang w:eastAsia="en-CA"/>
              </w:rPr>
            </w:pPr>
            <w:r w:rsidRPr="004573F4">
              <w:rPr>
                <w:color w:val="000000"/>
                <w:sz w:val="18"/>
                <w:szCs w:val="18"/>
                <w:lang w:val="en-US"/>
              </w:rPr>
              <w:t xml:space="preserve">145 800 </w:t>
            </w:r>
          </w:p>
        </w:tc>
        <w:tc>
          <w:tcPr>
            <w:tcW w:w="519" w:type="pct"/>
            <w:tcBorders>
              <w:top w:val="nil"/>
              <w:left w:val="nil"/>
              <w:bottom w:val="single" w:sz="4" w:space="0" w:color="auto"/>
              <w:right w:val="single" w:sz="4" w:space="0" w:color="auto"/>
            </w:tcBorders>
            <w:shd w:val="clear" w:color="auto" w:fill="FFFFFF" w:themeFill="background1"/>
            <w:vAlign w:val="center"/>
          </w:tcPr>
          <w:p w14:paraId="44C8D4FC" w14:textId="41B76C7E" w:rsidR="00A64FF3" w:rsidRPr="004573F4" w:rsidRDefault="00A64FF3" w:rsidP="00A64FF3">
            <w:pPr>
              <w:jc w:val="right"/>
              <w:rPr>
                <w:color w:val="000000"/>
                <w:sz w:val="18"/>
                <w:szCs w:val="18"/>
                <w:lang w:eastAsia="en-CA"/>
              </w:rPr>
            </w:pPr>
            <w:r w:rsidRPr="004573F4">
              <w:rPr>
                <w:sz w:val="18"/>
                <w:szCs w:val="18"/>
              </w:rPr>
              <w:t>1 439 804</w:t>
            </w:r>
          </w:p>
        </w:tc>
      </w:tr>
      <w:tr w:rsidR="00B07A6C" w:rsidRPr="004573F4" w14:paraId="0687B4D5" w14:textId="77777777" w:rsidTr="004573F4">
        <w:trPr>
          <w:trHeight w:val="62"/>
          <w:jc w:val="center"/>
        </w:trPr>
        <w:tc>
          <w:tcPr>
            <w:tcW w:w="305" w:type="pct"/>
            <w:tcBorders>
              <w:top w:val="nil"/>
              <w:left w:val="single" w:sz="4" w:space="0" w:color="auto"/>
              <w:bottom w:val="single" w:sz="4" w:space="0" w:color="auto"/>
              <w:right w:val="single" w:sz="4" w:space="0" w:color="auto"/>
            </w:tcBorders>
            <w:vAlign w:val="center"/>
            <w:hideMark/>
          </w:tcPr>
          <w:p w14:paraId="748027CB" w14:textId="77777777" w:rsidR="00B07A6C" w:rsidRPr="004573F4" w:rsidRDefault="00B07A6C" w:rsidP="00B07A6C">
            <w:pPr>
              <w:jc w:val="left"/>
              <w:rPr>
                <w:color w:val="000000"/>
                <w:sz w:val="18"/>
                <w:szCs w:val="18"/>
                <w:lang w:eastAsia="en-CA"/>
              </w:rPr>
            </w:pPr>
            <w:r w:rsidRPr="004573F4">
              <w:rPr>
                <w:color w:val="000000"/>
                <w:sz w:val="18"/>
                <w:szCs w:val="18"/>
                <w:lang w:eastAsia="en-CA"/>
              </w:rPr>
              <w:t>3.2</w:t>
            </w:r>
          </w:p>
        </w:tc>
        <w:tc>
          <w:tcPr>
            <w:tcW w:w="1933" w:type="pct"/>
            <w:tcBorders>
              <w:top w:val="nil"/>
              <w:left w:val="nil"/>
              <w:bottom w:val="single" w:sz="4" w:space="0" w:color="auto"/>
              <w:right w:val="single" w:sz="4" w:space="0" w:color="auto"/>
            </w:tcBorders>
            <w:vAlign w:val="center"/>
            <w:hideMark/>
          </w:tcPr>
          <w:p w14:paraId="73839838" w14:textId="77777777" w:rsidR="00B07A6C" w:rsidRPr="004573F4" w:rsidRDefault="00B07A6C" w:rsidP="00B07A6C">
            <w:pPr>
              <w:jc w:val="left"/>
              <w:rPr>
                <w:color w:val="000000"/>
                <w:sz w:val="18"/>
                <w:szCs w:val="18"/>
                <w:lang w:val="fr-CA" w:eastAsia="en-CA"/>
              </w:rPr>
            </w:pPr>
            <w:r w:rsidRPr="004573F4">
              <w:rPr>
                <w:color w:val="000000"/>
                <w:sz w:val="18"/>
                <w:szCs w:val="18"/>
                <w:lang w:val="fr-CA" w:eastAsia="en-CA"/>
              </w:rPr>
              <w:t>Total des coûts d'appui ($US)</w:t>
            </w:r>
          </w:p>
        </w:tc>
        <w:tc>
          <w:tcPr>
            <w:tcW w:w="439" w:type="pct"/>
            <w:tcBorders>
              <w:top w:val="nil"/>
              <w:left w:val="nil"/>
              <w:bottom w:val="single" w:sz="4" w:space="0" w:color="auto"/>
              <w:right w:val="single" w:sz="4" w:space="0" w:color="auto"/>
            </w:tcBorders>
            <w:shd w:val="clear" w:color="auto" w:fill="FFFFFF" w:themeFill="background1"/>
            <w:vAlign w:val="center"/>
          </w:tcPr>
          <w:p w14:paraId="1A7397C1" w14:textId="0ABB60FB" w:rsidR="00B07A6C" w:rsidRPr="004573F4" w:rsidRDefault="00B07A6C" w:rsidP="00B07A6C">
            <w:pPr>
              <w:jc w:val="right"/>
              <w:rPr>
                <w:color w:val="000000"/>
                <w:sz w:val="18"/>
                <w:szCs w:val="18"/>
                <w:lang w:eastAsia="en-CA"/>
              </w:rPr>
            </w:pPr>
            <w:r w:rsidRPr="004573F4">
              <w:rPr>
                <w:color w:val="000000"/>
                <w:sz w:val="18"/>
                <w:szCs w:val="18"/>
              </w:rPr>
              <w:t>11</w:t>
            </w:r>
            <w:r w:rsidR="00AA141D" w:rsidRPr="004573F4">
              <w:rPr>
                <w:color w:val="000000"/>
                <w:sz w:val="18"/>
                <w:szCs w:val="18"/>
              </w:rPr>
              <w:t xml:space="preserve"> 567</w:t>
            </w:r>
          </w:p>
        </w:tc>
        <w:tc>
          <w:tcPr>
            <w:tcW w:w="519" w:type="pct"/>
            <w:tcBorders>
              <w:top w:val="nil"/>
              <w:left w:val="nil"/>
              <w:bottom w:val="single" w:sz="4" w:space="0" w:color="auto"/>
              <w:right w:val="single" w:sz="4" w:space="0" w:color="auto"/>
            </w:tcBorders>
            <w:shd w:val="clear" w:color="auto" w:fill="FFFFFF" w:themeFill="background1"/>
            <w:vAlign w:val="center"/>
          </w:tcPr>
          <w:p w14:paraId="5F9180E2" w14:textId="26DC96CD" w:rsidR="00B07A6C" w:rsidRPr="004573F4" w:rsidRDefault="00B07A6C" w:rsidP="00B07A6C">
            <w:pPr>
              <w:jc w:val="right"/>
              <w:rPr>
                <w:color w:val="000000"/>
                <w:sz w:val="18"/>
                <w:szCs w:val="18"/>
                <w:lang w:eastAsia="en-CA"/>
              </w:rPr>
            </w:pPr>
            <w:r w:rsidRPr="004573F4">
              <w:rPr>
                <w:sz w:val="18"/>
                <w:szCs w:val="18"/>
              </w:rPr>
              <w:t>79 013</w:t>
            </w:r>
          </w:p>
        </w:tc>
        <w:tc>
          <w:tcPr>
            <w:tcW w:w="400" w:type="pct"/>
            <w:tcBorders>
              <w:top w:val="nil"/>
              <w:left w:val="nil"/>
              <w:bottom w:val="single" w:sz="4" w:space="0" w:color="auto"/>
              <w:right w:val="single" w:sz="4" w:space="0" w:color="auto"/>
            </w:tcBorders>
            <w:shd w:val="clear" w:color="auto" w:fill="FFFFFF" w:themeFill="background1"/>
            <w:vAlign w:val="center"/>
          </w:tcPr>
          <w:p w14:paraId="6C0A39A9" w14:textId="7A8879EF" w:rsidR="00B07A6C" w:rsidRPr="004573F4" w:rsidRDefault="00B07A6C" w:rsidP="00B07A6C">
            <w:pPr>
              <w:jc w:val="right"/>
              <w:rPr>
                <w:color w:val="000000"/>
                <w:sz w:val="18"/>
                <w:szCs w:val="18"/>
                <w:lang w:eastAsia="en-CA"/>
              </w:rPr>
            </w:pPr>
            <w:r w:rsidRPr="004573F4">
              <w:rPr>
                <w:color w:val="000000"/>
                <w:sz w:val="18"/>
                <w:szCs w:val="18"/>
              </w:rPr>
              <w:t>-</w:t>
            </w:r>
          </w:p>
        </w:tc>
        <w:tc>
          <w:tcPr>
            <w:tcW w:w="421" w:type="pct"/>
            <w:tcBorders>
              <w:top w:val="nil"/>
              <w:left w:val="nil"/>
              <w:bottom w:val="single" w:sz="4" w:space="0" w:color="auto"/>
              <w:right w:val="single" w:sz="4" w:space="0" w:color="auto"/>
            </w:tcBorders>
            <w:shd w:val="clear" w:color="auto" w:fill="FFFFFF" w:themeFill="background1"/>
            <w:vAlign w:val="center"/>
          </w:tcPr>
          <w:p w14:paraId="5F53073F" w14:textId="60BAC520" w:rsidR="00B07A6C" w:rsidRPr="004573F4" w:rsidRDefault="00B07A6C" w:rsidP="00B07A6C">
            <w:pPr>
              <w:jc w:val="right"/>
              <w:rPr>
                <w:color w:val="000000"/>
                <w:sz w:val="18"/>
                <w:szCs w:val="18"/>
                <w:lang w:eastAsia="en-CA"/>
              </w:rPr>
            </w:pPr>
            <w:r w:rsidRPr="004573F4">
              <w:rPr>
                <w:color w:val="000000"/>
                <w:sz w:val="18"/>
                <w:szCs w:val="18"/>
              </w:rPr>
              <w:t>-</w:t>
            </w:r>
          </w:p>
        </w:tc>
        <w:tc>
          <w:tcPr>
            <w:tcW w:w="465" w:type="pct"/>
            <w:tcBorders>
              <w:top w:val="nil"/>
              <w:left w:val="nil"/>
              <w:bottom w:val="single" w:sz="4" w:space="0" w:color="auto"/>
              <w:right w:val="single" w:sz="4" w:space="0" w:color="auto"/>
            </w:tcBorders>
            <w:shd w:val="clear" w:color="auto" w:fill="FFFFFF" w:themeFill="background1"/>
            <w:vAlign w:val="center"/>
          </w:tcPr>
          <w:p w14:paraId="0F49E9A9" w14:textId="4C8CD5EE" w:rsidR="00B07A6C" w:rsidRPr="004573F4" w:rsidRDefault="00B07A6C" w:rsidP="00B07A6C">
            <w:pPr>
              <w:jc w:val="right"/>
              <w:rPr>
                <w:color w:val="000000"/>
                <w:sz w:val="18"/>
                <w:szCs w:val="18"/>
                <w:lang w:eastAsia="en-CA"/>
              </w:rPr>
            </w:pPr>
            <w:r w:rsidRPr="004573F4">
              <w:rPr>
                <w:sz w:val="18"/>
                <w:szCs w:val="18"/>
              </w:rPr>
              <w:t>10 206</w:t>
            </w:r>
          </w:p>
        </w:tc>
        <w:tc>
          <w:tcPr>
            <w:tcW w:w="519" w:type="pct"/>
            <w:tcBorders>
              <w:top w:val="nil"/>
              <w:left w:val="nil"/>
              <w:bottom w:val="single" w:sz="4" w:space="0" w:color="auto"/>
              <w:right w:val="single" w:sz="4" w:space="0" w:color="auto"/>
            </w:tcBorders>
            <w:shd w:val="clear" w:color="auto" w:fill="FFFFFF" w:themeFill="background1"/>
            <w:vAlign w:val="center"/>
          </w:tcPr>
          <w:p w14:paraId="2195AFD8" w14:textId="2C73D5EF" w:rsidR="00B07A6C" w:rsidRPr="004573F4" w:rsidRDefault="00B07A6C" w:rsidP="00B07A6C">
            <w:pPr>
              <w:jc w:val="right"/>
              <w:rPr>
                <w:color w:val="000000"/>
                <w:sz w:val="18"/>
                <w:szCs w:val="18"/>
                <w:lang w:eastAsia="en-CA"/>
              </w:rPr>
            </w:pPr>
            <w:r w:rsidRPr="004573F4">
              <w:rPr>
                <w:sz w:val="18"/>
                <w:szCs w:val="18"/>
              </w:rPr>
              <w:t>100</w:t>
            </w:r>
            <w:r w:rsidR="008C0F6A" w:rsidRPr="004573F4">
              <w:rPr>
                <w:sz w:val="18"/>
                <w:szCs w:val="18"/>
              </w:rPr>
              <w:t xml:space="preserve"> 786</w:t>
            </w:r>
          </w:p>
        </w:tc>
      </w:tr>
      <w:tr w:rsidR="00A01157" w:rsidRPr="004573F4" w14:paraId="4ED89ADE" w14:textId="77777777" w:rsidTr="004573F4">
        <w:trPr>
          <w:trHeight w:val="53"/>
          <w:jc w:val="center"/>
        </w:trPr>
        <w:tc>
          <w:tcPr>
            <w:tcW w:w="305" w:type="pct"/>
            <w:tcBorders>
              <w:top w:val="nil"/>
              <w:left w:val="single" w:sz="4" w:space="0" w:color="auto"/>
              <w:bottom w:val="single" w:sz="4" w:space="0" w:color="auto"/>
              <w:right w:val="single" w:sz="4" w:space="0" w:color="auto"/>
            </w:tcBorders>
            <w:vAlign w:val="center"/>
            <w:hideMark/>
          </w:tcPr>
          <w:p w14:paraId="1F310E2C" w14:textId="77777777" w:rsidR="00A01157" w:rsidRPr="004573F4" w:rsidRDefault="00A01157" w:rsidP="00A01157">
            <w:pPr>
              <w:jc w:val="left"/>
              <w:rPr>
                <w:color w:val="000000"/>
                <w:sz w:val="18"/>
                <w:szCs w:val="18"/>
                <w:lang w:eastAsia="en-CA"/>
              </w:rPr>
            </w:pPr>
            <w:r w:rsidRPr="004573F4">
              <w:rPr>
                <w:color w:val="000000"/>
                <w:sz w:val="18"/>
                <w:szCs w:val="18"/>
                <w:lang w:eastAsia="en-CA"/>
              </w:rPr>
              <w:t>3,3</w:t>
            </w:r>
          </w:p>
        </w:tc>
        <w:tc>
          <w:tcPr>
            <w:tcW w:w="1933" w:type="pct"/>
            <w:tcBorders>
              <w:top w:val="nil"/>
              <w:left w:val="nil"/>
              <w:bottom w:val="single" w:sz="4" w:space="0" w:color="auto"/>
              <w:right w:val="single" w:sz="4" w:space="0" w:color="auto"/>
            </w:tcBorders>
            <w:vAlign w:val="center"/>
            <w:hideMark/>
          </w:tcPr>
          <w:p w14:paraId="37F969B4" w14:textId="77777777" w:rsidR="00A01157" w:rsidRPr="004573F4" w:rsidRDefault="00A01157" w:rsidP="00A01157">
            <w:pPr>
              <w:jc w:val="left"/>
              <w:rPr>
                <w:color w:val="000000"/>
                <w:sz w:val="18"/>
                <w:szCs w:val="18"/>
                <w:lang w:val="fr-CA" w:eastAsia="en-CA"/>
              </w:rPr>
            </w:pPr>
            <w:r w:rsidRPr="004573F4">
              <w:rPr>
                <w:color w:val="000000"/>
                <w:sz w:val="18"/>
                <w:szCs w:val="18"/>
                <w:lang w:val="fr-CA" w:eastAsia="en-CA"/>
              </w:rPr>
              <w:t>Total des coûts convenus ($US)</w:t>
            </w:r>
          </w:p>
        </w:tc>
        <w:tc>
          <w:tcPr>
            <w:tcW w:w="439" w:type="pct"/>
            <w:tcBorders>
              <w:top w:val="nil"/>
              <w:left w:val="nil"/>
              <w:bottom w:val="single" w:sz="4" w:space="0" w:color="auto"/>
              <w:right w:val="single" w:sz="4" w:space="0" w:color="auto"/>
            </w:tcBorders>
            <w:shd w:val="clear" w:color="auto" w:fill="FFFFFF" w:themeFill="background1"/>
            <w:vAlign w:val="center"/>
          </w:tcPr>
          <w:p w14:paraId="7658EF4F" w14:textId="51842EB6" w:rsidR="00A01157" w:rsidRPr="004573F4" w:rsidRDefault="00A01157" w:rsidP="00A01157">
            <w:pPr>
              <w:jc w:val="right"/>
              <w:rPr>
                <w:color w:val="000000"/>
                <w:sz w:val="18"/>
                <w:szCs w:val="18"/>
                <w:lang w:eastAsia="en-CA"/>
              </w:rPr>
            </w:pPr>
            <w:r w:rsidRPr="004573F4">
              <w:rPr>
                <w:color w:val="000000"/>
                <w:sz w:val="18"/>
                <w:szCs w:val="18"/>
              </w:rPr>
              <w:t>176</w:t>
            </w:r>
            <w:r w:rsidR="00D62BAE" w:rsidRPr="004573F4">
              <w:rPr>
                <w:color w:val="000000"/>
                <w:sz w:val="18"/>
                <w:szCs w:val="18"/>
              </w:rPr>
              <w:t xml:space="preserve"> 807</w:t>
            </w:r>
          </w:p>
        </w:tc>
        <w:tc>
          <w:tcPr>
            <w:tcW w:w="519" w:type="pct"/>
            <w:tcBorders>
              <w:top w:val="nil"/>
              <w:left w:val="nil"/>
              <w:bottom w:val="single" w:sz="4" w:space="0" w:color="auto"/>
              <w:right w:val="single" w:sz="4" w:space="0" w:color="auto"/>
            </w:tcBorders>
            <w:shd w:val="clear" w:color="auto" w:fill="FFFFFF" w:themeFill="background1"/>
            <w:vAlign w:val="center"/>
          </w:tcPr>
          <w:p w14:paraId="4CE1B07F" w14:textId="2D5B967A" w:rsidR="00A01157" w:rsidRPr="004573F4" w:rsidRDefault="00A01157" w:rsidP="00A01157">
            <w:pPr>
              <w:jc w:val="right"/>
              <w:rPr>
                <w:color w:val="000000"/>
                <w:sz w:val="18"/>
                <w:szCs w:val="18"/>
                <w:lang w:eastAsia="en-CA"/>
              </w:rPr>
            </w:pPr>
            <w:r w:rsidRPr="004573F4">
              <w:rPr>
                <w:sz w:val="18"/>
                <w:szCs w:val="18"/>
              </w:rPr>
              <w:t>1 207 777</w:t>
            </w:r>
          </w:p>
        </w:tc>
        <w:tc>
          <w:tcPr>
            <w:tcW w:w="400" w:type="pct"/>
            <w:tcBorders>
              <w:top w:val="nil"/>
              <w:left w:val="nil"/>
              <w:bottom w:val="single" w:sz="4" w:space="0" w:color="auto"/>
              <w:right w:val="single" w:sz="4" w:space="0" w:color="auto"/>
            </w:tcBorders>
            <w:shd w:val="clear" w:color="auto" w:fill="FFFFFF" w:themeFill="background1"/>
            <w:vAlign w:val="center"/>
          </w:tcPr>
          <w:p w14:paraId="093CC94A" w14:textId="71D6F5E8" w:rsidR="00A01157" w:rsidRPr="004573F4" w:rsidRDefault="00A01157" w:rsidP="00A01157">
            <w:pPr>
              <w:jc w:val="right"/>
              <w:rPr>
                <w:color w:val="000000"/>
                <w:sz w:val="18"/>
                <w:szCs w:val="18"/>
                <w:lang w:eastAsia="en-CA"/>
              </w:rPr>
            </w:pPr>
            <w:r w:rsidRPr="004573F4">
              <w:rPr>
                <w:color w:val="000000"/>
                <w:sz w:val="18"/>
                <w:szCs w:val="18"/>
              </w:rPr>
              <w:t>-</w:t>
            </w:r>
          </w:p>
        </w:tc>
        <w:tc>
          <w:tcPr>
            <w:tcW w:w="421" w:type="pct"/>
            <w:tcBorders>
              <w:top w:val="nil"/>
              <w:left w:val="nil"/>
              <w:bottom w:val="single" w:sz="4" w:space="0" w:color="auto"/>
              <w:right w:val="single" w:sz="4" w:space="0" w:color="auto"/>
            </w:tcBorders>
            <w:shd w:val="clear" w:color="auto" w:fill="FFFFFF" w:themeFill="background1"/>
            <w:vAlign w:val="center"/>
          </w:tcPr>
          <w:p w14:paraId="7C02C47E" w14:textId="5EA4B021" w:rsidR="00A01157" w:rsidRPr="004573F4" w:rsidRDefault="00A01157" w:rsidP="00A01157">
            <w:pPr>
              <w:jc w:val="right"/>
              <w:rPr>
                <w:color w:val="000000"/>
                <w:sz w:val="18"/>
                <w:szCs w:val="18"/>
                <w:lang w:eastAsia="en-CA"/>
              </w:rPr>
            </w:pPr>
            <w:r w:rsidRPr="004573F4">
              <w:rPr>
                <w:color w:val="000000"/>
                <w:sz w:val="18"/>
                <w:szCs w:val="18"/>
              </w:rPr>
              <w:t>-</w:t>
            </w:r>
          </w:p>
        </w:tc>
        <w:tc>
          <w:tcPr>
            <w:tcW w:w="465" w:type="pct"/>
            <w:tcBorders>
              <w:top w:val="nil"/>
              <w:left w:val="nil"/>
              <w:bottom w:val="single" w:sz="4" w:space="0" w:color="auto"/>
              <w:right w:val="single" w:sz="4" w:space="0" w:color="auto"/>
            </w:tcBorders>
            <w:shd w:val="clear" w:color="auto" w:fill="FFFFFF" w:themeFill="background1"/>
            <w:vAlign w:val="center"/>
          </w:tcPr>
          <w:p w14:paraId="113900D9" w14:textId="391C8C18" w:rsidR="00A01157" w:rsidRPr="004573F4" w:rsidRDefault="00A01157" w:rsidP="00A01157">
            <w:pPr>
              <w:jc w:val="right"/>
              <w:rPr>
                <w:color w:val="000000"/>
                <w:sz w:val="18"/>
                <w:szCs w:val="18"/>
                <w:lang w:eastAsia="en-CA"/>
              </w:rPr>
            </w:pPr>
            <w:r w:rsidRPr="004573F4">
              <w:rPr>
                <w:sz w:val="18"/>
                <w:szCs w:val="18"/>
              </w:rPr>
              <w:t>156 006</w:t>
            </w:r>
          </w:p>
        </w:tc>
        <w:tc>
          <w:tcPr>
            <w:tcW w:w="519" w:type="pct"/>
            <w:tcBorders>
              <w:top w:val="nil"/>
              <w:left w:val="nil"/>
              <w:bottom w:val="single" w:sz="4" w:space="0" w:color="auto"/>
              <w:right w:val="single" w:sz="4" w:space="0" w:color="auto"/>
            </w:tcBorders>
            <w:shd w:val="clear" w:color="auto" w:fill="FFFFFF" w:themeFill="background1"/>
            <w:vAlign w:val="center"/>
          </w:tcPr>
          <w:p w14:paraId="52E24E09" w14:textId="5700D86E" w:rsidR="00A01157" w:rsidRPr="004573F4" w:rsidRDefault="00A01157" w:rsidP="00A01157">
            <w:pPr>
              <w:jc w:val="right"/>
              <w:rPr>
                <w:color w:val="000000"/>
                <w:sz w:val="18"/>
                <w:szCs w:val="18"/>
                <w:lang w:eastAsia="en-CA"/>
              </w:rPr>
            </w:pPr>
            <w:r w:rsidRPr="004573F4">
              <w:rPr>
                <w:sz w:val="18"/>
                <w:szCs w:val="18"/>
              </w:rPr>
              <w:t>1 540</w:t>
            </w:r>
            <w:r w:rsidR="00D62BAE" w:rsidRPr="004573F4">
              <w:rPr>
                <w:sz w:val="18"/>
                <w:szCs w:val="18"/>
              </w:rPr>
              <w:t xml:space="preserve"> 590</w:t>
            </w:r>
          </w:p>
        </w:tc>
      </w:tr>
      <w:tr w:rsidR="0043387F" w:rsidRPr="004573F4" w14:paraId="12ADE503" w14:textId="77777777" w:rsidTr="0044179F">
        <w:trPr>
          <w:trHeight w:val="53"/>
          <w:jc w:val="center"/>
        </w:trPr>
        <w:tc>
          <w:tcPr>
            <w:tcW w:w="305" w:type="pct"/>
            <w:tcBorders>
              <w:top w:val="single" w:sz="4" w:space="0" w:color="auto"/>
              <w:left w:val="single" w:sz="4" w:space="0" w:color="auto"/>
              <w:bottom w:val="single" w:sz="4" w:space="0" w:color="auto"/>
              <w:right w:val="single" w:sz="4" w:space="0" w:color="auto"/>
            </w:tcBorders>
            <w:vAlign w:val="center"/>
            <w:hideMark/>
          </w:tcPr>
          <w:p w14:paraId="66BA0A31" w14:textId="17620D42" w:rsidR="0043387F" w:rsidRPr="004573F4" w:rsidRDefault="0043387F" w:rsidP="0043387F">
            <w:pPr>
              <w:jc w:val="left"/>
              <w:rPr>
                <w:color w:val="000000"/>
                <w:sz w:val="18"/>
                <w:szCs w:val="18"/>
                <w:lang w:eastAsia="en-CA"/>
              </w:rPr>
            </w:pPr>
            <w:r w:rsidRPr="004573F4">
              <w:rPr>
                <w:color w:val="000000"/>
                <w:sz w:val="18"/>
                <w:szCs w:val="18"/>
                <w:lang w:eastAsia="en-CA"/>
              </w:rPr>
              <w:t>4</w:t>
            </w:r>
            <w:r w:rsidR="004573F4">
              <w:rPr>
                <w:color w:val="000000"/>
                <w:sz w:val="18"/>
                <w:szCs w:val="18"/>
                <w:lang w:eastAsia="en-CA"/>
              </w:rPr>
              <w:t>.</w:t>
            </w:r>
            <w:r w:rsidRPr="004573F4">
              <w:rPr>
                <w:color w:val="000000"/>
                <w:sz w:val="18"/>
                <w:szCs w:val="18"/>
                <w:lang w:eastAsia="en-CA"/>
              </w:rPr>
              <w:t>1.1</w:t>
            </w:r>
          </w:p>
        </w:tc>
        <w:tc>
          <w:tcPr>
            <w:tcW w:w="4176" w:type="pct"/>
            <w:gridSpan w:val="6"/>
            <w:tcBorders>
              <w:top w:val="single" w:sz="4" w:space="0" w:color="auto"/>
              <w:left w:val="nil"/>
              <w:bottom w:val="single" w:sz="4" w:space="0" w:color="auto"/>
              <w:right w:val="single" w:sz="4" w:space="0" w:color="000000"/>
            </w:tcBorders>
            <w:vAlign w:val="center"/>
            <w:hideMark/>
          </w:tcPr>
          <w:p w14:paraId="0A25E7F3" w14:textId="2FA902D2" w:rsidR="0043387F" w:rsidRPr="004573F4" w:rsidRDefault="0043387F" w:rsidP="0043387F">
            <w:pPr>
              <w:jc w:val="left"/>
              <w:rPr>
                <w:color w:val="000000"/>
                <w:sz w:val="18"/>
                <w:szCs w:val="18"/>
                <w:lang w:val="fr-CA" w:eastAsia="en-CA"/>
              </w:rPr>
            </w:pPr>
            <w:r w:rsidRPr="004573F4">
              <w:rPr>
                <w:color w:val="000000"/>
                <w:sz w:val="18"/>
                <w:szCs w:val="18"/>
                <w:lang w:val="fr-CA" w:eastAsia="en-CA"/>
              </w:rPr>
              <w:t>Élimination totale de HCFC-22 convenue de réaliser en vertu du présent Accord (tonnes PAO)</w:t>
            </w:r>
          </w:p>
        </w:tc>
        <w:tc>
          <w:tcPr>
            <w:tcW w:w="519" w:type="pct"/>
            <w:tcBorders>
              <w:top w:val="single" w:sz="4" w:space="0" w:color="auto"/>
              <w:left w:val="nil"/>
              <w:bottom w:val="single" w:sz="4" w:space="0" w:color="auto"/>
              <w:right w:val="single" w:sz="4" w:space="0" w:color="auto"/>
            </w:tcBorders>
            <w:shd w:val="clear" w:color="auto" w:fill="FFFFFF" w:themeFill="background1"/>
            <w:vAlign w:val="center"/>
          </w:tcPr>
          <w:p w14:paraId="6B400933" w14:textId="57A23E32" w:rsidR="0043387F" w:rsidRPr="004573F4" w:rsidRDefault="00642E37" w:rsidP="0043387F">
            <w:pPr>
              <w:jc w:val="right"/>
              <w:rPr>
                <w:color w:val="000000"/>
                <w:sz w:val="18"/>
                <w:szCs w:val="18"/>
                <w:lang w:eastAsia="en-CA"/>
              </w:rPr>
            </w:pPr>
            <w:r w:rsidRPr="004573F4">
              <w:rPr>
                <w:color w:val="000000"/>
                <w:sz w:val="18"/>
                <w:szCs w:val="18"/>
                <w:lang w:val="en-GB"/>
              </w:rPr>
              <w:t>16</w:t>
            </w:r>
            <w:r w:rsidR="00F93C72" w:rsidRPr="004573F4">
              <w:rPr>
                <w:color w:val="000000"/>
                <w:sz w:val="18"/>
                <w:szCs w:val="18"/>
                <w:lang w:val="en-GB"/>
              </w:rPr>
              <w:t>,</w:t>
            </w:r>
            <w:r w:rsidR="00240C70" w:rsidRPr="004573F4">
              <w:rPr>
                <w:color w:val="000000"/>
                <w:sz w:val="18"/>
                <w:szCs w:val="18"/>
                <w:lang w:val="en-GB"/>
              </w:rPr>
              <w:t>69</w:t>
            </w:r>
          </w:p>
        </w:tc>
      </w:tr>
      <w:tr w:rsidR="0043387F" w:rsidRPr="004573F4" w14:paraId="54A55D1E" w14:textId="77777777" w:rsidTr="0044179F">
        <w:trPr>
          <w:trHeight w:val="116"/>
          <w:jc w:val="center"/>
        </w:trPr>
        <w:tc>
          <w:tcPr>
            <w:tcW w:w="305" w:type="pct"/>
            <w:tcBorders>
              <w:top w:val="nil"/>
              <w:left w:val="single" w:sz="4" w:space="0" w:color="auto"/>
              <w:bottom w:val="single" w:sz="4" w:space="0" w:color="auto"/>
              <w:right w:val="single" w:sz="4" w:space="0" w:color="auto"/>
            </w:tcBorders>
            <w:vAlign w:val="center"/>
            <w:hideMark/>
          </w:tcPr>
          <w:p w14:paraId="343764C1" w14:textId="77777777" w:rsidR="0043387F" w:rsidRPr="004573F4" w:rsidRDefault="0043387F" w:rsidP="0043387F">
            <w:pPr>
              <w:jc w:val="left"/>
              <w:rPr>
                <w:color w:val="000000"/>
                <w:sz w:val="18"/>
                <w:szCs w:val="18"/>
                <w:lang w:eastAsia="en-CA"/>
              </w:rPr>
            </w:pPr>
            <w:r w:rsidRPr="004573F4">
              <w:rPr>
                <w:color w:val="000000"/>
                <w:sz w:val="18"/>
                <w:szCs w:val="18"/>
                <w:lang w:eastAsia="en-CA"/>
              </w:rPr>
              <w:t>4.1.2</w:t>
            </w:r>
          </w:p>
        </w:tc>
        <w:tc>
          <w:tcPr>
            <w:tcW w:w="4176" w:type="pct"/>
            <w:gridSpan w:val="6"/>
            <w:tcBorders>
              <w:top w:val="single" w:sz="4" w:space="0" w:color="auto"/>
              <w:left w:val="nil"/>
              <w:bottom w:val="single" w:sz="4" w:space="0" w:color="auto"/>
              <w:right w:val="single" w:sz="4" w:space="0" w:color="000000"/>
            </w:tcBorders>
            <w:vAlign w:val="center"/>
            <w:hideMark/>
          </w:tcPr>
          <w:p w14:paraId="4C211096" w14:textId="28D00165" w:rsidR="0043387F" w:rsidRPr="004573F4" w:rsidRDefault="0043387F" w:rsidP="0043387F">
            <w:pPr>
              <w:jc w:val="left"/>
              <w:rPr>
                <w:color w:val="000000"/>
                <w:sz w:val="18"/>
                <w:szCs w:val="18"/>
                <w:lang w:val="fr-CA" w:eastAsia="en-CA"/>
              </w:rPr>
            </w:pPr>
            <w:r w:rsidRPr="004573F4">
              <w:rPr>
                <w:color w:val="000000"/>
                <w:sz w:val="18"/>
                <w:szCs w:val="18"/>
                <w:lang w:val="fr-CA" w:eastAsia="en-CA"/>
              </w:rPr>
              <w:t>Élimination du HCFC-22 réalisée lors des phases précédentes (tonnes PAO)</w:t>
            </w:r>
          </w:p>
        </w:tc>
        <w:tc>
          <w:tcPr>
            <w:tcW w:w="519" w:type="pct"/>
            <w:tcBorders>
              <w:top w:val="nil"/>
              <w:left w:val="nil"/>
              <w:bottom w:val="single" w:sz="4" w:space="0" w:color="auto"/>
              <w:right w:val="single" w:sz="4" w:space="0" w:color="auto"/>
            </w:tcBorders>
            <w:shd w:val="clear" w:color="auto" w:fill="FFFFFF" w:themeFill="background1"/>
            <w:vAlign w:val="center"/>
          </w:tcPr>
          <w:p w14:paraId="2B86277B" w14:textId="4C30112A" w:rsidR="0043387F" w:rsidRPr="004573F4" w:rsidRDefault="00C76AEC" w:rsidP="0043387F">
            <w:pPr>
              <w:jc w:val="right"/>
              <w:rPr>
                <w:color w:val="000000"/>
                <w:sz w:val="18"/>
                <w:szCs w:val="18"/>
                <w:lang w:eastAsia="en-CA"/>
              </w:rPr>
            </w:pPr>
            <w:r w:rsidRPr="004573F4">
              <w:rPr>
                <w:color w:val="000000"/>
                <w:sz w:val="18"/>
                <w:szCs w:val="18"/>
                <w:lang w:val="en-GB"/>
              </w:rPr>
              <w:t>29,19</w:t>
            </w:r>
          </w:p>
        </w:tc>
      </w:tr>
      <w:tr w:rsidR="0043387F" w:rsidRPr="004573F4" w14:paraId="52C6FDD7" w14:textId="77777777" w:rsidTr="0044179F">
        <w:trPr>
          <w:trHeight w:val="98"/>
          <w:jc w:val="center"/>
        </w:trPr>
        <w:tc>
          <w:tcPr>
            <w:tcW w:w="305" w:type="pct"/>
            <w:tcBorders>
              <w:top w:val="nil"/>
              <w:left w:val="single" w:sz="4" w:space="0" w:color="auto"/>
              <w:bottom w:val="single" w:sz="4" w:space="0" w:color="auto"/>
              <w:right w:val="single" w:sz="4" w:space="0" w:color="auto"/>
            </w:tcBorders>
            <w:vAlign w:val="center"/>
            <w:hideMark/>
          </w:tcPr>
          <w:p w14:paraId="66F23405" w14:textId="77777777" w:rsidR="0043387F" w:rsidRPr="004573F4" w:rsidRDefault="0043387F" w:rsidP="0043387F">
            <w:pPr>
              <w:jc w:val="left"/>
              <w:rPr>
                <w:color w:val="000000"/>
                <w:sz w:val="18"/>
                <w:szCs w:val="18"/>
                <w:lang w:eastAsia="en-CA"/>
              </w:rPr>
            </w:pPr>
            <w:r w:rsidRPr="004573F4">
              <w:rPr>
                <w:color w:val="000000"/>
                <w:sz w:val="18"/>
                <w:szCs w:val="18"/>
                <w:lang w:eastAsia="en-CA"/>
              </w:rPr>
              <w:t>4.1.3</w:t>
            </w:r>
          </w:p>
        </w:tc>
        <w:tc>
          <w:tcPr>
            <w:tcW w:w="4176" w:type="pct"/>
            <w:gridSpan w:val="6"/>
            <w:tcBorders>
              <w:top w:val="single" w:sz="4" w:space="0" w:color="auto"/>
              <w:left w:val="nil"/>
              <w:bottom w:val="single" w:sz="4" w:space="0" w:color="auto"/>
              <w:right w:val="single" w:sz="4" w:space="0" w:color="000000"/>
            </w:tcBorders>
            <w:vAlign w:val="center"/>
            <w:hideMark/>
          </w:tcPr>
          <w:p w14:paraId="74C281C6" w14:textId="2D67A61B" w:rsidR="0043387F" w:rsidRPr="004573F4" w:rsidRDefault="0043387F" w:rsidP="0043387F">
            <w:pPr>
              <w:jc w:val="left"/>
              <w:rPr>
                <w:color w:val="000000"/>
                <w:sz w:val="18"/>
                <w:szCs w:val="18"/>
                <w:lang w:val="fr-CA" w:eastAsia="en-CA"/>
              </w:rPr>
            </w:pPr>
            <w:r w:rsidRPr="004573F4">
              <w:rPr>
                <w:color w:val="000000"/>
                <w:sz w:val="18"/>
                <w:szCs w:val="18"/>
                <w:lang w:val="fr-CA" w:eastAsia="en-CA"/>
              </w:rPr>
              <w:t>Consommation restante admissible pour le HCFC-22 (tonnes PAO)</w:t>
            </w:r>
          </w:p>
        </w:tc>
        <w:tc>
          <w:tcPr>
            <w:tcW w:w="519" w:type="pct"/>
            <w:tcBorders>
              <w:top w:val="nil"/>
              <w:left w:val="nil"/>
              <w:bottom w:val="single" w:sz="4" w:space="0" w:color="auto"/>
              <w:right w:val="single" w:sz="4" w:space="0" w:color="auto"/>
            </w:tcBorders>
            <w:shd w:val="clear" w:color="auto" w:fill="FFFFFF" w:themeFill="background1"/>
            <w:vAlign w:val="center"/>
          </w:tcPr>
          <w:p w14:paraId="64F98097" w14:textId="4366AEDD" w:rsidR="0043387F" w:rsidRPr="004573F4" w:rsidRDefault="0043387F" w:rsidP="0043387F">
            <w:pPr>
              <w:jc w:val="right"/>
              <w:rPr>
                <w:color w:val="000000"/>
                <w:sz w:val="18"/>
                <w:szCs w:val="18"/>
                <w:lang w:eastAsia="en-CA"/>
              </w:rPr>
            </w:pPr>
            <w:r w:rsidRPr="004573F4">
              <w:rPr>
                <w:color w:val="000000"/>
                <w:sz w:val="18"/>
                <w:szCs w:val="18"/>
                <w:lang w:eastAsia="en-CA"/>
              </w:rPr>
              <w:t>0,00</w:t>
            </w:r>
          </w:p>
        </w:tc>
      </w:tr>
      <w:tr w:rsidR="0043387F" w:rsidRPr="004573F4" w14:paraId="3947ED84" w14:textId="77777777" w:rsidTr="004573F4">
        <w:trPr>
          <w:trHeight w:val="89"/>
          <w:jc w:val="center"/>
        </w:trPr>
        <w:tc>
          <w:tcPr>
            <w:tcW w:w="305" w:type="pct"/>
            <w:tcBorders>
              <w:top w:val="nil"/>
              <w:left w:val="single" w:sz="4" w:space="0" w:color="auto"/>
              <w:bottom w:val="single" w:sz="4" w:space="0" w:color="auto"/>
              <w:right w:val="single" w:sz="4" w:space="0" w:color="auto"/>
            </w:tcBorders>
            <w:vAlign w:val="center"/>
            <w:hideMark/>
          </w:tcPr>
          <w:p w14:paraId="37050AE8" w14:textId="77777777" w:rsidR="0043387F" w:rsidRPr="004573F4" w:rsidRDefault="0043387F" w:rsidP="0043387F">
            <w:pPr>
              <w:jc w:val="left"/>
              <w:rPr>
                <w:color w:val="000000"/>
                <w:sz w:val="18"/>
                <w:szCs w:val="18"/>
                <w:lang w:eastAsia="en-CA"/>
              </w:rPr>
            </w:pPr>
            <w:r w:rsidRPr="004573F4">
              <w:rPr>
                <w:color w:val="000000"/>
                <w:sz w:val="18"/>
                <w:szCs w:val="18"/>
                <w:lang w:eastAsia="en-CA"/>
              </w:rPr>
              <w:t>4.2.1</w:t>
            </w:r>
          </w:p>
        </w:tc>
        <w:tc>
          <w:tcPr>
            <w:tcW w:w="4176" w:type="pct"/>
            <w:gridSpan w:val="6"/>
            <w:tcBorders>
              <w:top w:val="single" w:sz="4" w:space="0" w:color="auto"/>
              <w:left w:val="nil"/>
              <w:bottom w:val="single" w:sz="4" w:space="0" w:color="auto"/>
              <w:right w:val="single" w:sz="4" w:space="0" w:color="000000"/>
            </w:tcBorders>
            <w:vAlign w:val="center"/>
            <w:hideMark/>
          </w:tcPr>
          <w:p w14:paraId="57802C0A" w14:textId="55C8E711" w:rsidR="0043387F" w:rsidRPr="004573F4" w:rsidRDefault="0043387F" w:rsidP="0043387F">
            <w:pPr>
              <w:jc w:val="left"/>
              <w:rPr>
                <w:color w:val="000000"/>
                <w:sz w:val="18"/>
                <w:szCs w:val="18"/>
                <w:lang w:val="fr-CA" w:eastAsia="en-CA"/>
              </w:rPr>
            </w:pPr>
            <w:r w:rsidRPr="004573F4">
              <w:rPr>
                <w:color w:val="000000"/>
                <w:sz w:val="18"/>
                <w:szCs w:val="18"/>
                <w:lang w:val="fr-CA" w:eastAsia="en-CA"/>
              </w:rPr>
              <w:t>Élimination totale du HCFC-141b convenue aux termes du présent Accord (tonnes PAO)</w:t>
            </w:r>
          </w:p>
        </w:tc>
        <w:tc>
          <w:tcPr>
            <w:tcW w:w="519" w:type="pct"/>
            <w:tcBorders>
              <w:top w:val="nil"/>
              <w:left w:val="nil"/>
              <w:bottom w:val="single" w:sz="4" w:space="0" w:color="auto"/>
              <w:right w:val="single" w:sz="4" w:space="0" w:color="auto"/>
            </w:tcBorders>
            <w:shd w:val="clear" w:color="auto" w:fill="FFFFFF" w:themeFill="background1"/>
            <w:vAlign w:val="center"/>
          </w:tcPr>
          <w:p w14:paraId="6B265997" w14:textId="5DD10955" w:rsidR="0043387F" w:rsidRPr="004573F4" w:rsidRDefault="0043387F" w:rsidP="0043387F">
            <w:pPr>
              <w:jc w:val="right"/>
              <w:rPr>
                <w:color w:val="000000"/>
                <w:sz w:val="18"/>
                <w:szCs w:val="18"/>
                <w:lang w:eastAsia="en-CA"/>
              </w:rPr>
            </w:pPr>
            <w:r w:rsidRPr="004573F4">
              <w:rPr>
                <w:color w:val="000000"/>
                <w:sz w:val="18"/>
                <w:szCs w:val="18"/>
                <w:lang w:eastAsia="en-CA"/>
              </w:rPr>
              <w:t>0,00</w:t>
            </w:r>
          </w:p>
        </w:tc>
      </w:tr>
      <w:tr w:rsidR="0043387F" w:rsidRPr="004573F4" w14:paraId="1920A215" w14:textId="77777777" w:rsidTr="004573F4">
        <w:trPr>
          <w:trHeight w:val="71"/>
          <w:jc w:val="center"/>
        </w:trPr>
        <w:tc>
          <w:tcPr>
            <w:tcW w:w="305" w:type="pct"/>
            <w:tcBorders>
              <w:top w:val="nil"/>
              <w:left w:val="single" w:sz="4" w:space="0" w:color="auto"/>
              <w:bottom w:val="single" w:sz="4" w:space="0" w:color="auto"/>
              <w:right w:val="single" w:sz="4" w:space="0" w:color="auto"/>
            </w:tcBorders>
            <w:vAlign w:val="center"/>
            <w:hideMark/>
          </w:tcPr>
          <w:p w14:paraId="176FBDF1" w14:textId="77777777" w:rsidR="0043387F" w:rsidRPr="004573F4" w:rsidRDefault="0043387F" w:rsidP="0043387F">
            <w:pPr>
              <w:jc w:val="left"/>
              <w:rPr>
                <w:color w:val="000000"/>
                <w:sz w:val="18"/>
                <w:szCs w:val="18"/>
                <w:lang w:eastAsia="en-CA"/>
              </w:rPr>
            </w:pPr>
            <w:r w:rsidRPr="004573F4">
              <w:rPr>
                <w:color w:val="000000"/>
                <w:sz w:val="18"/>
                <w:szCs w:val="18"/>
                <w:lang w:eastAsia="en-CA"/>
              </w:rPr>
              <w:t>4.2.2</w:t>
            </w:r>
          </w:p>
        </w:tc>
        <w:tc>
          <w:tcPr>
            <w:tcW w:w="4176" w:type="pct"/>
            <w:gridSpan w:val="6"/>
            <w:tcBorders>
              <w:top w:val="single" w:sz="4" w:space="0" w:color="auto"/>
              <w:left w:val="nil"/>
              <w:bottom w:val="single" w:sz="4" w:space="0" w:color="auto"/>
              <w:right w:val="single" w:sz="4" w:space="0" w:color="000000"/>
            </w:tcBorders>
            <w:vAlign w:val="center"/>
            <w:hideMark/>
          </w:tcPr>
          <w:p w14:paraId="34D689FD" w14:textId="76208F51" w:rsidR="0043387F" w:rsidRPr="004573F4" w:rsidRDefault="0043387F" w:rsidP="0043387F">
            <w:pPr>
              <w:jc w:val="left"/>
              <w:rPr>
                <w:color w:val="000000"/>
                <w:sz w:val="18"/>
                <w:szCs w:val="18"/>
                <w:lang w:val="fr-CA" w:eastAsia="en-CA"/>
              </w:rPr>
            </w:pPr>
            <w:r w:rsidRPr="004573F4">
              <w:rPr>
                <w:color w:val="000000"/>
                <w:sz w:val="18"/>
                <w:szCs w:val="18"/>
                <w:lang w:val="fr-CA" w:eastAsia="en-CA"/>
              </w:rPr>
              <w:t>Élimination du HCFC-141b à réaliser dans les phases précédentes (tonnes PAO)</w:t>
            </w:r>
          </w:p>
        </w:tc>
        <w:tc>
          <w:tcPr>
            <w:tcW w:w="519" w:type="pct"/>
            <w:tcBorders>
              <w:top w:val="nil"/>
              <w:left w:val="nil"/>
              <w:bottom w:val="single" w:sz="4" w:space="0" w:color="auto"/>
              <w:right w:val="single" w:sz="4" w:space="0" w:color="auto"/>
            </w:tcBorders>
            <w:shd w:val="clear" w:color="auto" w:fill="FFFFFF" w:themeFill="background1"/>
            <w:vAlign w:val="center"/>
          </w:tcPr>
          <w:p w14:paraId="257874AC" w14:textId="0D5978C7" w:rsidR="0043387F" w:rsidRPr="004573F4" w:rsidRDefault="00262C73" w:rsidP="0043387F">
            <w:pPr>
              <w:jc w:val="right"/>
              <w:rPr>
                <w:color w:val="000000"/>
                <w:sz w:val="18"/>
                <w:szCs w:val="18"/>
                <w:lang w:eastAsia="en-CA"/>
              </w:rPr>
            </w:pPr>
            <w:r w:rsidRPr="004573F4">
              <w:rPr>
                <w:color w:val="000000"/>
                <w:sz w:val="18"/>
                <w:szCs w:val="18"/>
                <w:lang w:eastAsia="en-CA"/>
              </w:rPr>
              <w:t>14,01</w:t>
            </w:r>
          </w:p>
        </w:tc>
      </w:tr>
      <w:tr w:rsidR="0043387F" w:rsidRPr="004573F4" w14:paraId="79D183E6" w14:textId="77777777" w:rsidTr="004573F4">
        <w:trPr>
          <w:trHeight w:val="134"/>
          <w:jc w:val="center"/>
        </w:trPr>
        <w:tc>
          <w:tcPr>
            <w:tcW w:w="305" w:type="pct"/>
            <w:tcBorders>
              <w:top w:val="nil"/>
              <w:left w:val="single" w:sz="4" w:space="0" w:color="auto"/>
              <w:bottom w:val="single" w:sz="4" w:space="0" w:color="auto"/>
              <w:right w:val="single" w:sz="4" w:space="0" w:color="auto"/>
            </w:tcBorders>
            <w:vAlign w:val="center"/>
            <w:hideMark/>
          </w:tcPr>
          <w:p w14:paraId="13F6D0EE" w14:textId="77777777" w:rsidR="0043387F" w:rsidRPr="004573F4" w:rsidRDefault="0043387F" w:rsidP="0043387F">
            <w:pPr>
              <w:jc w:val="left"/>
              <w:rPr>
                <w:color w:val="000000"/>
                <w:sz w:val="18"/>
                <w:szCs w:val="18"/>
                <w:lang w:eastAsia="en-CA"/>
              </w:rPr>
            </w:pPr>
            <w:r w:rsidRPr="004573F4">
              <w:rPr>
                <w:color w:val="000000"/>
                <w:sz w:val="18"/>
                <w:szCs w:val="18"/>
                <w:lang w:eastAsia="en-CA"/>
              </w:rPr>
              <w:t>4.2.3</w:t>
            </w:r>
          </w:p>
        </w:tc>
        <w:tc>
          <w:tcPr>
            <w:tcW w:w="4176" w:type="pct"/>
            <w:gridSpan w:val="6"/>
            <w:tcBorders>
              <w:top w:val="single" w:sz="4" w:space="0" w:color="auto"/>
              <w:left w:val="nil"/>
              <w:bottom w:val="single" w:sz="4" w:space="0" w:color="auto"/>
              <w:right w:val="single" w:sz="4" w:space="0" w:color="000000"/>
            </w:tcBorders>
            <w:vAlign w:val="center"/>
            <w:hideMark/>
          </w:tcPr>
          <w:p w14:paraId="7EB9F101" w14:textId="7DB28586" w:rsidR="0043387F" w:rsidRPr="004573F4" w:rsidRDefault="0043387F" w:rsidP="0043387F">
            <w:pPr>
              <w:jc w:val="left"/>
              <w:rPr>
                <w:color w:val="000000"/>
                <w:sz w:val="18"/>
                <w:szCs w:val="18"/>
                <w:lang w:val="fr-CA" w:eastAsia="en-CA"/>
              </w:rPr>
            </w:pPr>
            <w:r w:rsidRPr="004573F4">
              <w:rPr>
                <w:color w:val="000000"/>
                <w:sz w:val="18"/>
                <w:szCs w:val="18"/>
                <w:lang w:val="fr-CA" w:eastAsia="en-CA"/>
              </w:rPr>
              <w:t>Consommation admissible restante de HCFC-141b (tonnes PAO)</w:t>
            </w:r>
          </w:p>
        </w:tc>
        <w:tc>
          <w:tcPr>
            <w:tcW w:w="519" w:type="pct"/>
            <w:tcBorders>
              <w:top w:val="nil"/>
              <w:left w:val="nil"/>
              <w:bottom w:val="single" w:sz="4" w:space="0" w:color="auto"/>
              <w:right w:val="single" w:sz="4" w:space="0" w:color="auto"/>
            </w:tcBorders>
            <w:shd w:val="clear" w:color="auto" w:fill="FFFFFF" w:themeFill="background1"/>
            <w:vAlign w:val="center"/>
          </w:tcPr>
          <w:p w14:paraId="3E5FBC8F" w14:textId="09A49207" w:rsidR="0043387F" w:rsidRPr="004573F4" w:rsidRDefault="0043387F" w:rsidP="0043387F">
            <w:pPr>
              <w:jc w:val="right"/>
              <w:rPr>
                <w:color w:val="000000"/>
                <w:sz w:val="18"/>
                <w:szCs w:val="18"/>
                <w:lang w:eastAsia="en-CA"/>
              </w:rPr>
            </w:pPr>
            <w:r w:rsidRPr="004573F4">
              <w:rPr>
                <w:color w:val="000000"/>
                <w:sz w:val="18"/>
                <w:szCs w:val="18"/>
                <w:lang w:eastAsia="en-CA"/>
              </w:rPr>
              <w:t>0,00</w:t>
            </w:r>
          </w:p>
        </w:tc>
      </w:tr>
      <w:tr w:rsidR="0043387F" w:rsidRPr="004573F4" w14:paraId="1481960A" w14:textId="77777777" w:rsidTr="004573F4">
        <w:trPr>
          <w:trHeight w:val="53"/>
          <w:jc w:val="center"/>
        </w:trPr>
        <w:tc>
          <w:tcPr>
            <w:tcW w:w="305" w:type="pct"/>
            <w:tcBorders>
              <w:top w:val="nil"/>
              <w:left w:val="single" w:sz="4" w:space="0" w:color="auto"/>
              <w:bottom w:val="single" w:sz="4" w:space="0" w:color="auto"/>
              <w:right w:val="single" w:sz="4" w:space="0" w:color="auto"/>
            </w:tcBorders>
            <w:vAlign w:val="center"/>
            <w:hideMark/>
          </w:tcPr>
          <w:p w14:paraId="75BE1978" w14:textId="77777777" w:rsidR="0043387F" w:rsidRPr="004573F4" w:rsidRDefault="0043387F" w:rsidP="0043387F">
            <w:pPr>
              <w:jc w:val="left"/>
              <w:rPr>
                <w:color w:val="000000"/>
                <w:sz w:val="18"/>
                <w:szCs w:val="18"/>
                <w:lang w:eastAsia="en-CA"/>
              </w:rPr>
            </w:pPr>
            <w:r w:rsidRPr="004573F4">
              <w:rPr>
                <w:color w:val="000000"/>
                <w:sz w:val="18"/>
                <w:szCs w:val="18"/>
                <w:lang w:eastAsia="en-CA"/>
              </w:rPr>
              <w:lastRenderedPageBreak/>
              <w:t>4.2.3</w:t>
            </w:r>
          </w:p>
        </w:tc>
        <w:tc>
          <w:tcPr>
            <w:tcW w:w="4176" w:type="pct"/>
            <w:gridSpan w:val="6"/>
            <w:tcBorders>
              <w:top w:val="single" w:sz="4" w:space="0" w:color="auto"/>
              <w:left w:val="nil"/>
              <w:bottom w:val="single" w:sz="4" w:space="0" w:color="auto"/>
              <w:right w:val="single" w:sz="4" w:space="0" w:color="000000"/>
            </w:tcBorders>
            <w:vAlign w:val="center"/>
            <w:hideMark/>
          </w:tcPr>
          <w:p w14:paraId="18E407CF" w14:textId="77777777" w:rsidR="0043387F" w:rsidRPr="004573F4" w:rsidRDefault="0043387F" w:rsidP="0043387F">
            <w:pPr>
              <w:jc w:val="left"/>
              <w:rPr>
                <w:color w:val="000000"/>
                <w:sz w:val="18"/>
                <w:szCs w:val="18"/>
                <w:lang w:val="fr-CA" w:eastAsia="en-CA"/>
              </w:rPr>
            </w:pPr>
            <w:r w:rsidRPr="004573F4">
              <w:rPr>
                <w:color w:val="000000"/>
                <w:sz w:val="18"/>
                <w:szCs w:val="18"/>
                <w:lang w:val="fr-CA" w:eastAsia="en-CA"/>
              </w:rPr>
              <w:t>Élimination totale du HCFC-141b contenu dans les polyols prémélangés importés, dont l’élimination a été convenue dans le cadre du présent accord (tonnes PAO)</w:t>
            </w:r>
          </w:p>
        </w:tc>
        <w:tc>
          <w:tcPr>
            <w:tcW w:w="519" w:type="pct"/>
            <w:tcBorders>
              <w:top w:val="nil"/>
              <w:left w:val="nil"/>
              <w:bottom w:val="single" w:sz="4" w:space="0" w:color="auto"/>
              <w:right w:val="single" w:sz="4" w:space="0" w:color="auto"/>
            </w:tcBorders>
            <w:vAlign w:val="center"/>
          </w:tcPr>
          <w:p w14:paraId="7F0C435F" w14:textId="5E5CBB0C" w:rsidR="0043387F" w:rsidRPr="004573F4" w:rsidRDefault="0043387F" w:rsidP="0043387F">
            <w:pPr>
              <w:jc w:val="right"/>
              <w:rPr>
                <w:color w:val="000000"/>
                <w:sz w:val="18"/>
                <w:szCs w:val="18"/>
                <w:lang w:eastAsia="en-CA"/>
              </w:rPr>
            </w:pPr>
            <w:r w:rsidRPr="004573F4">
              <w:rPr>
                <w:color w:val="000000"/>
                <w:sz w:val="18"/>
                <w:szCs w:val="18"/>
                <w:lang w:eastAsia="en-CA"/>
              </w:rPr>
              <w:t>0,00</w:t>
            </w:r>
          </w:p>
        </w:tc>
      </w:tr>
      <w:tr w:rsidR="0043387F" w:rsidRPr="004573F4" w14:paraId="4EFF3CF2" w14:textId="77777777" w:rsidTr="004573F4">
        <w:trPr>
          <w:trHeight w:val="107"/>
          <w:jc w:val="center"/>
        </w:trPr>
        <w:tc>
          <w:tcPr>
            <w:tcW w:w="305" w:type="pct"/>
            <w:tcBorders>
              <w:top w:val="nil"/>
              <w:left w:val="single" w:sz="4" w:space="0" w:color="auto"/>
              <w:bottom w:val="single" w:sz="4" w:space="0" w:color="auto"/>
              <w:right w:val="single" w:sz="4" w:space="0" w:color="auto"/>
            </w:tcBorders>
            <w:vAlign w:val="center"/>
            <w:hideMark/>
          </w:tcPr>
          <w:p w14:paraId="4A65C14B" w14:textId="77777777" w:rsidR="0043387F" w:rsidRPr="004573F4" w:rsidRDefault="0043387F" w:rsidP="0043387F">
            <w:pPr>
              <w:jc w:val="left"/>
              <w:rPr>
                <w:color w:val="000000"/>
                <w:sz w:val="18"/>
                <w:szCs w:val="18"/>
                <w:lang w:eastAsia="en-CA"/>
              </w:rPr>
            </w:pPr>
            <w:r w:rsidRPr="004573F4">
              <w:rPr>
                <w:color w:val="000000"/>
                <w:sz w:val="18"/>
                <w:szCs w:val="18"/>
                <w:lang w:eastAsia="en-CA"/>
              </w:rPr>
              <w:t>4.3.2</w:t>
            </w:r>
          </w:p>
        </w:tc>
        <w:tc>
          <w:tcPr>
            <w:tcW w:w="4176" w:type="pct"/>
            <w:gridSpan w:val="6"/>
            <w:tcBorders>
              <w:top w:val="single" w:sz="4" w:space="0" w:color="auto"/>
              <w:left w:val="nil"/>
              <w:bottom w:val="single" w:sz="4" w:space="0" w:color="auto"/>
              <w:right w:val="single" w:sz="4" w:space="0" w:color="000000"/>
            </w:tcBorders>
            <w:vAlign w:val="center"/>
            <w:hideMark/>
          </w:tcPr>
          <w:p w14:paraId="3CB534E9" w14:textId="28A1AFFA" w:rsidR="0043387F" w:rsidRPr="004573F4" w:rsidRDefault="0043387F" w:rsidP="0043387F">
            <w:pPr>
              <w:jc w:val="left"/>
              <w:rPr>
                <w:color w:val="000000"/>
                <w:sz w:val="18"/>
                <w:szCs w:val="18"/>
                <w:lang w:val="fr-CA" w:eastAsia="en-CA"/>
              </w:rPr>
            </w:pPr>
            <w:r w:rsidRPr="004573F4">
              <w:rPr>
                <w:color w:val="000000"/>
                <w:sz w:val="18"/>
                <w:szCs w:val="18"/>
                <w:lang w:val="fr-CA" w:eastAsia="en-CA"/>
              </w:rPr>
              <w:t>Élimination progressive du HCFC-141b contenu dans les polyols prémélangés importés à réaliser lors des phases précédentes (tonnes PAO)</w:t>
            </w:r>
          </w:p>
        </w:tc>
        <w:tc>
          <w:tcPr>
            <w:tcW w:w="519" w:type="pct"/>
            <w:tcBorders>
              <w:top w:val="nil"/>
              <w:left w:val="nil"/>
              <w:bottom w:val="single" w:sz="4" w:space="0" w:color="auto"/>
              <w:right w:val="single" w:sz="4" w:space="0" w:color="auto"/>
            </w:tcBorders>
            <w:vAlign w:val="center"/>
          </w:tcPr>
          <w:p w14:paraId="0EBBA03F" w14:textId="7AA8C236" w:rsidR="0043387F" w:rsidRPr="004573F4" w:rsidRDefault="0043387F" w:rsidP="0043387F">
            <w:pPr>
              <w:jc w:val="right"/>
              <w:rPr>
                <w:color w:val="000000"/>
                <w:sz w:val="18"/>
                <w:szCs w:val="18"/>
                <w:lang w:eastAsia="en-CA"/>
              </w:rPr>
            </w:pPr>
            <w:r w:rsidRPr="004573F4">
              <w:rPr>
                <w:color w:val="000000"/>
                <w:sz w:val="18"/>
                <w:szCs w:val="18"/>
                <w:lang w:eastAsia="en-CA"/>
              </w:rPr>
              <w:t>7,90</w:t>
            </w:r>
          </w:p>
        </w:tc>
      </w:tr>
      <w:tr w:rsidR="0043387F" w:rsidRPr="004573F4" w14:paraId="3529402B" w14:textId="77777777" w:rsidTr="004573F4">
        <w:trPr>
          <w:trHeight w:val="98"/>
          <w:jc w:val="center"/>
        </w:trPr>
        <w:tc>
          <w:tcPr>
            <w:tcW w:w="305" w:type="pct"/>
            <w:tcBorders>
              <w:top w:val="single" w:sz="4" w:space="0" w:color="auto"/>
              <w:left w:val="single" w:sz="4" w:space="0" w:color="auto"/>
              <w:bottom w:val="single" w:sz="4" w:space="0" w:color="auto"/>
              <w:right w:val="single" w:sz="4" w:space="0" w:color="auto"/>
            </w:tcBorders>
            <w:vAlign w:val="center"/>
            <w:hideMark/>
          </w:tcPr>
          <w:p w14:paraId="30D1E243" w14:textId="77777777" w:rsidR="0043387F" w:rsidRPr="004573F4" w:rsidRDefault="0043387F" w:rsidP="0043387F">
            <w:pPr>
              <w:keepNext/>
              <w:jc w:val="left"/>
              <w:rPr>
                <w:color w:val="000000"/>
                <w:sz w:val="18"/>
                <w:szCs w:val="18"/>
                <w:lang w:eastAsia="en-CA"/>
              </w:rPr>
            </w:pPr>
            <w:r w:rsidRPr="004573F4">
              <w:rPr>
                <w:color w:val="000000"/>
                <w:sz w:val="18"/>
                <w:szCs w:val="18"/>
                <w:lang w:eastAsia="en-CA"/>
              </w:rPr>
              <w:t>4.3.3</w:t>
            </w:r>
          </w:p>
        </w:tc>
        <w:tc>
          <w:tcPr>
            <w:tcW w:w="4176" w:type="pct"/>
            <w:gridSpan w:val="6"/>
            <w:tcBorders>
              <w:top w:val="single" w:sz="4" w:space="0" w:color="auto"/>
              <w:left w:val="single" w:sz="4" w:space="0" w:color="auto"/>
              <w:bottom w:val="single" w:sz="4" w:space="0" w:color="auto"/>
              <w:right w:val="single" w:sz="4" w:space="0" w:color="auto"/>
            </w:tcBorders>
            <w:vAlign w:val="center"/>
            <w:hideMark/>
          </w:tcPr>
          <w:p w14:paraId="7EE1EFB7" w14:textId="77777777" w:rsidR="0043387F" w:rsidRPr="004573F4" w:rsidRDefault="0043387F" w:rsidP="0043387F">
            <w:pPr>
              <w:keepNext/>
              <w:jc w:val="left"/>
              <w:rPr>
                <w:color w:val="000000"/>
                <w:sz w:val="18"/>
                <w:szCs w:val="18"/>
                <w:lang w:val="fr-CA" w:eastAsia="en-CA"/>
              </w:rPr>
            </w:pPr>
            <w:r w:rsidRPr="004573F4">
              <w:rPr>
                <w:color w:val="000000"/>
                <w:sz w:val="18"/>
                <w:szCs w:val="18"/>
                <w:lang w:val="fr-CA" w:eastAsia="en-CA"/>
              </w:rPr>
              <w:t>Consommation restante admissible de HCFC-141b contenu dans les polyols prémélangés importés (tonnes PAO)</w:t>
            </w:r>
          </w:p>
        </w:tc>
        <w:tc>
          <w:tcPr>
            <w:tcW w:w="519" w:type="pct"/>
            <w:tcBorders>
              <w:top w:val="single" w:sz="4" w:space="0" w:color="auto"/>
              <w:left w:val="single" w:sz="4" w:space="0" w:color="auto"/>
              <w:bottom w:val="single" w:sz="4" w:space="0" w:color="auto"/>
              <w:right w:val="single" w:sz="4" w:space="0" w:color="auto"/>
            </w:tcBorders>
            <w:vAlign w:val="center"/>
          </w:tcPr>
          <w:p w14:paraId="3CB63558" w14:textId="6E94EF77" w:rsidR="0043387F" w:rsidRPr="004573F4" w:rsidRDefault="0043387F" w:rsidP="0043387F">
            <w:pPr>
              <w:keepNext/>
              <w:jc w:val="right"/>
              <w:rPr>
                <w:color w:val="000000"/>
                <w:sz w:val="18"/>
                <w:szCs w:val="18"/>
                <w:lang w:eastAsia="en-CA"/>
              </w:rPr>
            </w:pPr>
            <w:r w:rsidRPr="004573F4">
              <w:rPr>
                <w:color w:val="000000"/>
                <w:sz w:val="18"/>
                <w:szCs w:val="18"/>
                <w:lang w:eastAsia="en-CA"/>
              </w:rPr>
              <w:t>0,00</w:t>
            </w:r>
          </w:p>
        </w:tc>
      </w:tr>
    </w:tbl>
    <w:p w14:paraId="7588E248" w14:textId="77777777" w:rsidR="00DE6A29" w:rsidRDefault="00563DA8" w:rsidP="00DE6A29">
      <w:pPr>
        <w:pStyle w:val="normal1"/>
        <w:spacing w:after="240" w:line="240" w:lineRule="auto"/>
        <w:ind w:right="58"/>
        <w:rPr>
          <w:rFonts w:eastAsia="Times New Roman" w:cs="Times New Roman"/>
          <w:sz w:val="20"/>
          <w:szCs w:val="20"/>
          <w:lang w:val="fr-CA"/>
        </w:rPr>
      </w:pPr>
      <w:r w:rsidRPr="00856D67">
        <w:rPr>
          <w:sz w:val="20"/>
          <w:szCs w:val="20"/>
          <w:lang w:val="fr-CA"/>
        </w:rPr>
        <w:t xml:space="preserve">*Date d'achèvement de </w:t>
      </w:r>
      <w:r w:rsidR="00E71700" w:rsidRPr="00856D67">
        <w:rPr>
          <w:sz w:val="20"/>
          <w:szCs w:val="20"/>
          <w:lang w:val="fr-CA"/>
        </w:rPr>
        <w:t xml:space="preserve">la phase II </w:t>
      </w:r>
      <w:r w:rsidRPr="00856D67">
        <w:rPr>
          <w:sz w:val="20"/>
          <w:szCs w:val="20"/>
          <w:lang w:val="fr-CA"/>
        </w:rPr>
        <w:t xml:space="preserve">selon l'accord pour </w:t>
      </w:r>
      <w:r w:rsidR="00E71700" w:rsidRPr="00856D67">
        <w:rPr>
          <w:sz w:val="20"/>
          <w:szCs w:val="20"/>
          <w:lang w:val="fr-CA"/>
        </w:rPr>
        <w:t xml:space="preserve">la phase II </w:t>
      </w:r>
      <w:r w:rsidRPr="00856D67">
        <w:rPr>
          <w:sz w:val="20"/>
          <w:szCs w:val="20"/>
          <w:lang w:val="fr-CA"/>
        </w:rPr>
        <w:t>:</w:t>
      </w:r>
      <w:r w:rsidR="002B569B" w:rsidRPr="00856D67">
        <w:rPr>
          <w:sz w:val="20"/>
          <w:szCs w:val="20"/>
          <w:lang w:val="fr-CA"/>
        </w:rPr>
        <w:t xml:space="preserve"> 31 décembre 2026</w:t>
      </w:r>
      <w:r w:rsidR="00A1509F" w:rsidRPr="00856D67">
        <w:rPr>
          <w:sz w:val="20"/>
          <w:szCs w:val="20"/>
          <w:lang w:val="fr-CA"/>
        </w:rPr>
        <w:t xml:space="preserve">. </w:t>
      </w:r>
      <w:r w:rsidR="00CB6170" w:rsidRPr="00856D67">
        <w:rPr>
          <w:rFonts w:eastAsia="Times New Roman" w:cs="Times New Roman"/>
          <w:sz w:val="20"/>
          <w:szCs w:val="20"/>
          <w:lang w:val="fr-CA"/>
        </w:rPr>
        <w:t>Une demande de</w:t>
      </w:r>
      <w:r w:rsidR="00CB6170" w:rsidRPr="00856D67">
        <w:rPr>
          <w:sz w:val="20"/>
          <w:szCs w:val="20"/>
          <w:lang w:val="fr-CA"/>
        </w:rPr>
        <w:t xml:space="preserve"> prorogation jusqu'au</w:t>
      </w:r>
      <w:r w:rsidR="00ED0E58" w:rsidRPr="00856D67">
        <w:rPr>
          <w:rFonts w:eastAsia="Times New Roman" w:cs="Times New Roman"/>
          <w:sz w:val="20"/>
          <w:szCs w:val="20"/>
          <w:lang w:val="fr-CA"/>
        </w:rPr>
        <w:t xml:space="preserve"> 31 décembre 2027 </w:t>
      </w:r>
      <w:r w:rsidR="00CB6170" w:rsidRPr="00856D67">
        <w:rPr>
          <w:rFonts w:eastAsia="Times New Roman" w:cs="Times New Roman"/>
          <w:sz w:val="20"/>
          <w:szCs w:val="20"/>
          <w:lang w:val="fr-CA"/>
        </w:rPr>
        <w:t>est faite lors de la présente réunion</w:t>
      </w:r>
      <w:r w:rsidR="00ED0E58" w:rsidRPr="00856D67">
        <w:rPr>
          <w:rFonts w:eastAsia="Times New Roman" w:cs="Times New Roman"/>
          <w:sz w:val="20"/>
          <w:szCs w:val="20"/>
          <w:lang w:val="fr-CA"/>
        </w:rPr>
        <w:t>.</w:t>
      </w:r>
    </w:p>
    <w:p w14:paraId="3FDD5FED" w14:textId="387EDA49" w:rsidR="00563DA8" w:rsidRPr="00856D67" w:rsidRDefault="00563DA8" w:rsidP="00DE6A29">
      <w:pPr>
        <w:pStyle w:val="normal1"/>
        <w:spacing w:after="240" w:line="240" w:lineRule="auto"/>
        <w:ind w:right="58"/>
        <w:rPr>
          <w:b/>
          <w:lang w:val="fr-CA"/>
        </w:rPr>
      </w:pPr>
      <w:r w:rsidRPr="00856D67">
        <w:rPr>
          <w:b/>
          <w:lang w:val="fr-CA"/>
        </w:rPr>
        <w:t>APPENDICE 3-A : CALENDRIER D'APPROBATION DU FINANCEMENT</w:t>
      </w:r>
    </w:p>
    <w:p w14:paraId="2AB5ECDA" w14:textId="2E3B3DB4" w:rsidR="00563DA8" w:rsidRPr="00856D67" w:rsidRDefault="00563DA8" w:rsidP="003034AF">
      <w:pPr>
        <w:pStyle w:val="Heading1"/>
        <w:numPr>
          <w:ilvl w:val="0"/>
          <w:numId w:val="12"/>
        </w:numPr>
        <w:rPr>
          <w:lang w:val="fr-CA"/>
        </w:rPr>
      </w:pPr>
      <w:r w:rsidRPr="00856D67">
        <w:rPr>
          <w:lang w:val="fr-CA"/>
        </w:rPr>
        <w:t>Le financement des futures tranches sera examiné pour approbation à la première réunion de l'année spécifiée à l'Appendice 2-A.</w:t>
      </w:r>
    </w:p>
    <w:p w14:paraId="204C344C" w14:textId="77777777" w:rsidR="00563DA8" w:rsidRPr="00856D67" w:rsidRDefault="00563DA8" w:rsidP="001161CD">
      <w:pPr>
        <w:keepNext/>
        <w:spacing w:before="360" w:after="240"/>
        <w:rPr>
          <w:b/>
          <w:lang w:val="fr-CA"/>
        </w:rPr>
      </w:pPr>
      <w:r w:rsidRPr="00856D67">
        <w:rPr>
          <w:b/>
          <w:lang w:val="fr-CA"/>
        </w:rPr>
        <w:t>APPENDICE 4-A : FORMAT DES RAPPORTS ET DES PLANS DE MISE EN ŒUVRE DE TRANCHE</w:t>
      </w:r>
    </w:p>
    <w:p w14:paraId="267F1DEE" w14:textId="77777777" w:rsidR="00563DA8" w:rsidRPr="00856D67" w:rsidRDefault="00563DA8" w:rsidP="003034AF">
      <w:pPr>
        <w:pStyle w:val="Heading1"/>
        <w:numPr>
          <w:ilvl w:val="0"/>
          <w:numId w:val="13"/>
        </w:numPr>
        <w:rPr>
          <w:lang w:val="fr-CA"/>
        </w:rPr>
      </w:pPr>
      <w:r w:rsidRPr="00856D67">
        <w:rPr>
          <w:lang w:val="fr-CA"/>
        </w:rPr>
        <w:t>La présentation du plan et du rapport de mise en œuvre de tranche pour chaque demande de tranche comprendra cinq parties :</w:t>
      </w:r>
    </w:p>
    <w:p w14:paraId="75ABF086" w14:textId="77777777" w:rsidR="00563DA8" w:rsidRPr="00856D67" w:rsidRDefault="00563DA8" w:rsidP="001161CD">
      <w:pPr>
        <w:pStyle w:val="Heading2"/>
        <w:widowControl/>
        <w:rPr>
          <w:lang w:val="fr-CA"/>
        </w:rPr>
      </w:pPr>
      <w:r w:rsidRPr="00856D67">
        <w:rPr>
          <w:lang w:val="fr-CA"/>
        </w:rPr>
        <w:t>Un rapport descriptif, contenant des données fournies par tranche, décrivant les progrès réalisés depuis le rapport précédent, reflétant la situation du pays en ce qui concerne l'élimination progressive des substances, la manière dont les différentes activités y contribuent et leurs liens entre elles. Le rapport doit inclure la quantité de SAO éliminée en conséquence directe de la mise en œuvre des activités, par substance, ainsi que la technologie de remplacement utilisée et l’introduction progressive des solutions de remplacement, afin de permettre au Secrétariat de fournir au Comité exécutif des informations sur l’évolution des émissions ayant une incidence sur le climat qui en résulte. Le rapport doit en outre mettre en évidence les réussites, les expériences et les défis liés aux différentes activités incluses dans le plan, refléter tout changement dans la situation du pays et fournir d’autres informations pertinentes. Le rapport doit également inclure des informations et une justification concernant tout changement par rapport au(x) plan(s) de mise en œuvre de la tranche précédemment soumis, tels que des retards, le recours à la souplesse dans la réaffectation des fonds pendant la mise en œuvre d’une tranche, comme prévu au paragraphe 7 du présent accord, ou d’autres changements ;</w:t>
      </w:r>
    </w:p>
    <w:p w14:paraId="6037464E" w14:textId="77777777" w:rsidR="00563DA8" w:rsidRPr="00856D67" w:rsidRDefault="00563DA8" w:rsidP="001161CD">
      <w:pPr>
        <w:pStyle w:val="Heading2"/>
        <w:widowControl/>
        <w:tabs>
          <w:tab w:val="clear" w:pos="0"/>
          <w:tab w:val="num" w:pos="-720"/>
        </w:tabs>
        <w:rPr>
          <w:lang w:val="fr-CA"/>
        </w:rPr>
      </w:pPr>
      <w:r w:rsidRPr="00856D67">
        <w:rPr>
          <w:lang w:val="fr-CA"/>
        </w:rPr>
        <w:t>Un rapport de vérification indépendante sur les résultats du Plan et la consommation des Substances, selon l'alinéa 5 b) du présent Accord. À moins que le Comité exécutif n'en décide autrement, une telle vérification doit être remise avec chaque demande de tranche et devra fournir une vérification de la consommation pour toutes les années pertinentes, tel qu'indiqué à l'alinéa 5 a) du présent Accord pour lesquelles un rapport de vérification n'a pas encore été approuvé par le Comité;</w:t>
      </w:r>
    </w:p>
    <w:p w14:paraId="43910177" w14:textId="77777777" w:rsidR="00563DA8" w:rsidRPr="00856D67" w:rsidRDefault="00563DA8" w:rsidP="001161CD">
      <w:pPr>
        <w:pStyle w:val="Heading2"/>
        <w:widowControl/>
        <w:tabs>
          <w:tab w:val="clear" w:pos="0"/>
          <w:tab w:val="num" w:pos="-720"/>
        </w:tabs>
        <w:rPr>
          <w:lang w:val="fr-CA"/>
        </w:rPr>
      </w:pPr>
      <w:r w:rsidRPr="00856D67">
        <w:rPr>
          <w:lang w:val="fr-CA"/>
        </w:rPr>
        <w:t xml:space="preserve">Un descriptif écrit des activités à entreprendre pendant la période couverte par la tranche demandée, mettant en évidence les étapes clés de la mise en œuvre, le délai d’achèvement et l’interdépendance des activités, et tenant compte des expériences acquises et des progrès réalisés dans la mise en œuvre des tranches précédentes ; les données du plan seront fournies par année civile. La description doit également inclure une référence au plan global et aux progrès réalisés, ainsi qu'à toute modification éventuelle du plan global qui est prévue. La description doit également préciser et expliquer en détail ces modifications du plan global. Ce descriptif des activités futures peut être soumis dans le même document que le rapport narratif visé au sous-paragraphe </w:t>
      </w:r>
      <w:r w:rsidR="00BA030D" w:rsidRPr="00856D67">
        <w:rPr>
          <w:lang w:val="fr-CA"/>
        </w:rPr>
        <w:t>a</w:t>
      </w:r>
      <w:r w:rsidRPr="00856D67">
        <w:rPr>
          <w:lang w:val="fr-CA"/>
        </w:rPr>
        <w:t>) ci-dessus ;</w:t>
      </w:r>
    </w:p>
    <w:p w14:paraId="2CF217FC" w14:textId="77777777" w:rsidR="00563DA8" w:rsidRPr="00856D67" w:rsidRDefault="00563DA8" w:rsidP="001161CD">
      <w:pPr>
        <w:pStyle w:val="Heading2"/>
        <w:widowControl/>
        <w:tabs>
          <w:tab w:val="clear" w:pos="0"/>
          <w:tab w:val="num" w:pos="-720"/>
        </w:tabs>
        <w:rPr>
          <w:lang w:val="fr-CA"/>
        </w:rPr>
      </w:pPr>
      <w:r w:rsidRPr="00856D67">
        <w:rPr>
          <w:lang w:val="fr-CA"/>
        </w:rPr>
        <w:lastRenderedPageBreak/>
        <w:t>Une série d'informations quantitatives pour tous les Rapports et les Plans de mise en œuvre de tranche doit être transmise via une banque de données en ligne ; et</w:t>
      </w:r>
    </w:p>
    <w:p w14:paraId="5E8EEBA6" w14:textId="77777777" w:rsidR="00563DA8" w:rsidRPr="00856D67" w:rsidRDefault="00563DA8" w:rsidP="001161CD">
      <w:pPr>
        <w:pStyle w:val="Heading2"/>
        <w:widowControl/>
        <w:tabs>
          <w:tab w:val="clear" w:pos="0"/>
          <w:tab w:val="num" w:pos="-720"/>
        </w:tabs>
        <w:rPr>
          <w:lang w:val="fr-CA"/>
        </w:rPr>
      </w:pPr>
      <w:r w:rsidRPr="00856D67">
        <w:rPr>
          <w:lang w:val="fr-CA"/>
        </w:rPr>
        <w:t>Une synthèse comprenant environ cinq alinéas, résumant les informations des sous-alinéas 1 a) à 1 d) ci-dessus.</w:t>
      </w:r>
    </w:p>
    <w:p w14:paraId="2BF315A0" w14:textId="5712A961" w:rsidR="00563DA8" w:rsidRPr="00856D67" w:rsidRDefault="00563DA8" w:rsidP="001161CD">
      <w:pPr>
        <w:pStyle w:val="Heading1"/>
        <w:rPr>
          <w:lang w:val="fr-CA"/>
        </w:rPr>
      </w:pPr>
      <w:r w:rsidRPr="00856D67">
        <w:rPr>
          <w:lang w:val="fr-CA"/>
        </w:rPr>
        <w:t>Si deux phases du Plan sont mises en œuvre en parallèle au cours d'une année donnée, il faudra tenir compte des considérations suivantes pour la préparation des Rapports et Plans de mise en œuvre de la tranche :</w:t>
      </w:r>
    </w:p>
    <w:p w14:paraId="27915832" w14:textId="77777777" w:rsidR="00563DA8" w:rsidRPr="00856D67" w:rsidRDefault="00563DA8" w:rsidP="001161CD">
      <w:pPr>
        <w:pStyle w:val="Heading2"/>
        <w:widowControl/>
        <w:tabs>
          <w:tab w:val="clear" w:pos="0"/>
          <w:tab w:val="num" w:pos="-720"/>
        </w:tabs>
        <w:rPr>
          <w:lang w:val="fr-CA"/>
        </w:rPr>
      </w:pPr>
      <w:r w:rsidRPr="00856D67">
        <w:rPr>
          <w:lang w:val="fr-CA"/>
        </w:rPr>
        <w:t>Les rapports de mise en œuvre de tranche et les plans dont il est question dans le présent Accord ne porteront que sur les activités et les sommes prévues dans cet Accord ; et</w:t>
      </w:r>
    </w:p>
    <w:p w14:paraId="0DF12B11" w14:textId="77777777" w:rsidR="00563DA8" w:rsidRPr="00856D67" w:rsidRDefault="00563DA8" w:rsidP="001161CD">
      <w:pPr>
        <w:pStyle w:val="Heading2"/>
        <w:widowControl/>
        <w:tabs>
          <w:tab w:val="clear" w:pos="0"/>
          <w:tab w:val="num" w:pos="-720"/>
        </w:tabs>
        <w:rPr>
          <w:lang w:val="fr-CA"/>
        </w:rPr>
      </w:pPr>
      <w:r w:rsidRPr="00856D67">
        <w:rPr>
          <w:lang w:val="fr-CA"/>
        </w:rPr>
        <w:t>Si les phases en cours de mise en œuvre ont des objectifs de consommation des HCFC différents selon l'Appendice 2-A de chaque accord pour une année donnée, l'objectif de consommation de HCFC le plus faible sera utilisé comme référence pour la conformité de ces Accords et servira de base à la vérification indépendante.</w:t>
      </w:r>
    </w:p>
    <w:p w14:paraId="780DE7CA" w14:textId="77777777" w:rsidR="00563DA8" w:rsidRPr="00856D67" w:rsidRDefault="00563DA8" w:rsidP="001161CD">
      <w:pPr>
        <w:keepNext/>
        <w:spacing w:before="360" w:after="240"/>
        <w:rPr>
          <w:b/>
          <w:lang w:val="fr-CA"/>
        </w:rPr>
      </w:pPr>
      <w:r w:rsidRPr="00856D67">
        <w:rPr>
          <w:b/>
          <w:lang w:val="fr-CA"/>
        </w:rPr>
        <w:t>APPENDICE 5-A : LES INSTITUTIONS DE SUIVI ET LEUR RÔLE</w:t>
      </w:r>
    </w:p>
    <w:p w14:paraId="79EA1F5A" w14:textId="19469BDE" w:rsidR="00BC2E55" w:rsidRPr="00856D67" w:rsidRDefault="00BC2E55" w:rsidP="003034AF">
      <w:pPr>
        <w:pStyle w:val="Heading1"/>
        <w:numPr>
          <w:ilvl w:val="0"/>
          <w:numId w:val="16"/>
        </w:numPr>
        <w:rPr>
          <w:lang w:val="fr-CA"/>
        </w:rPr>
      </w:pPr>
      <w:r w:rsidRPr="00856D67">
        <w:rPr>
          <w:lang w:val="fr-CA"/>
        </w:rPr>
        <w:t xml:space="preserve">L'unité nationale de l'ozone (UNO) du pays est chargée de suivre l'avancement de la mise en œuvre des activités prévues dans le plan. </w:t>
      </w:r>
    </w:p>
    <w:p w14:paraId="25C1B6E8" w14:textId="77777777" w:rsidR="00BC2E55" w:rsidRPr="00856D67" w:rsidRDefault="00BC2E55" w:rsidP="00BC2E55">
      <w:pPr>
        <w:pStyle w:val="Heading1"/>
        <w:rPr>
          <w:lang w:val="fr-CA"/>
        </w:rPr>
      </w:pPr>
      <w:r w:rsidRPr="00856D67">
        <w:rPr>
          <w:lang w:val="fr-CA"/>
        </w:rPr>
        <w:t xml:space="preserve">Le suivi sera mené pendant la mise en œuvre du Plan afin de garantir une mise en œuvre efficace et efficiente ; la coordination globale du projet ; l’engagement et la coordination des parties prenantes ; la mise en œuvre sans heurts des activités prévues dans le cadre des différentes tranches ; la réalisation des formations et autres résultats attendus ; et la facilitation de la vérification de la consommation de HCFC effectuée par l’agence principale. </w:t>
      </w:r>
    </w:p>
    <w:p w14:paraId="1392BBD3" w14:textId="77777777" w:rsidR="00BC2E55" w:rsidRPr="00856D67" w:rsidRDefault="00BC2E55" w:rsidP="00BC2E55">
      <w:pPr>
        <w:pStyle w:val="Heading1"/>
        <w:rPr>
          <w:lang w:val="fr-CA"/>
        </w:rPr>
      </w:pPr>
      <w:r w:rsidRPr="00856D67">
        <w:rPr>
          <w:lang w:val="fr-CA"/>
        </w:rPr>
        <w:t xml:space="preserve">Le ministère de </w:t>
      </w:r>
      <w:r w:rsidRPr="00856D67">
        <w:rPr>
          <w:rStyle w:val="Strong"/>
          <w:b w:val="0"/>
          <w:bCs w:val="0"/>
          <w:color w:val="000000"/>
          <w:lang w:val="fr-CA"/>
        </w:rPr>
        <w:t xml:space="preserve">l’Industrie et du Commerce </w:t>
      </w:r>
      <w:r w:rsidRPr="00856D67">
        <w:rPr>
          <w:lang w:val="fr-CA"/>
        </w:rPr>
        <w:t xml:space="preserve">du pays sera chargé de la pérennité des objectifs de réduction de la consommation atteints dans le cadre de l’accord. </w:t>
      </w:r>
    </w:p>
    <w:p w14:paraId="45411FA8" w14:textId="77777777" w:rsidR="00563DA8" w:rsidRPr="00856D67" w:rsidRDefault="00563DA8" w:rsidP="001161CD">
      <w:pPr>
        <w:keepNext/>
        <w:spacing w:before="360" w:after="240"/>
        <w:rPr>
          <w:b/>
          <w:lang w:val="fr-CA"/>
        </w:rPr>
      </w:pPr>
      <w:r w:rsidRPr="00856D67">
        <w:rPr>
          <w:b/>
          <w:lang w:val="fr-CA"/>
        </w:rPr>
        <w:t>APPENDICE 6-A : RÔLE DE L'AGENCE D'EXÉCUTION PRINCIPALE</w:t>
      </w:r>
    </w:p>
    <w:p w14:paraId="6E684599" w14:textId="77777777" w:rsidR="00563DA8" w:rsidRPr="00856D67" w:rsidRDefault="00563DA8" w:rsidP="003034AF">
      <w:pPr>
        <w:pStyle w:val="Heading1"/>
        <w:numPr>
          <w:ilvl w:val="0"/>
          <w:numId w:val="14"/>
        </w:numPr>
        <w:rPr>
          <w:lang w:val="fr-CA"/>
        </w:rPr>
      </w:pPr>
      <w:r w:rsidRPr="00856D67">
        <w:rPr>
          <w:lang w:val="fr-CA"/>
        </w:rPr>
        <w:t>L'Agence d'exécution principale sera responsable d'une série d'activités, incluant au moins les suivantes :</w:t>
      </w:r>
    </w:p>
    <w:p w14:paraId="3142E90E" w14:textId="77777777" w:rsidR="00563DA8" w:rsidRPr="00856D67" w:rsidRDefault="00563DA8" w:rsidP="001161CD">
      <w:pPr>
        <w:pStyle w:val="Heading2"/>
        <w:widowControl/>
        <w:rPr>
          <w:lang w:val="fr-CA"/>
        </w:rPr>
      </w:pPr>
      <w:r w:rsidRPr="00856D67">
        <w:rPr>
          <w:lang w:val="fr-CA"/>
        </w:rPr>
        <w:t>S'assurer du rendement et de la vérification financière conformément au présent Accord et à ses procédures internes et exigences spécifiques, définies dans le Plan du Pays ;</w:t>
      </w:r>
    </w:p>
    <w:p w14:paraId="6EF39C45" w14:textId="77777777" w:rsidR="00563DA8" w:rsidRPr="00856D67" w:rsidRDefault="00563DA8" w:rsidP="001161CD">
      <w:pPr>
        <w:pStyle w:val="Heading2"/>
        <w:widowControl/>
        <w:tabs>
          <w:tab w:val="clear" w:pos="0"/>
          <w:tab w:val="num" w:pos="-720"/>
        </w:tabs>
        <w:rPr>
          <w:lang w:val="fr-CA"/>
        </w:rPr>
      </w:pPr>
      <w:r w:rsidRPr="00856D67">
        <w:rPr>
          <w:lang w:val="fr-CA"/>
        </w:rPr>
        <w:t>Aider le Pays à préparer les Plans et les Rapports de mise en œuvre de la tranche, conformément à l'Appendice 4-A ;</w:t>
      </w:r>
    </w:p>
    <w:p w14:paraId="12BEE946" w14:textId="77777777" w:rsidR="00563DA8" w:rsidRPr="00856D67" w:rsidRDefault="00563DA8" w:rsidP="001161CD">
      <w:pPr>
        <w:pStyle w:val="Heading2"/>
        <w:widowControl/>
        <w:tabs>
          <w:tab w:val="clear" w:pos="0"/>
          <w:tab w:val="num" w:pos="-720"/>
        </w:tabs>
        <w:rPr>
          <w:lang w:val="fr-CA"/>
        </w:rPr>
      </w:pPr>
      <w:r w:rsidRPr="00856D67">
        <w:rPr>
          <w:lang w:val="fr-CA"/>
        </w:rPr>
        <w:t>Remettre au Comité exécutif la vérification indépendante confirmant que les objectifs ont été atteints et que les activités correspondantes de la tranche ont été réalisées, tel qu'indiqué dans le plan de mise en œuvre de tranche, conformément à l'Appendice 4-A ;</w:t>
      </w:r>
    </w:p>
    <w:p w14:paraId="4107CC9D" w14:textId="77777777" w:rsidR="00563DA8" w:rsidRPr="00856D67" w:rsidRDefault="00563DA8" w:rsidP="001161CD">
      <w:pPr>
        <w:pStyle w:val="Heading2"/>
        <w:widowControl/>
        <w:tabs>
          <w:tab w:val="clear" w:pos="0"/>
          <w:tab w:val="num" w:pos="-720"/>
        </w:tabs>
        <w:rPr>
          <w:lang w:val="fr-CA"/>
        </w:rPr>
      </w:pPr>
      <w:r w:rsidRPr="00856D67">
        <w:rPr>
          <w:lang w:val="fr-CA"/>
        </w:rPr>
        <w:t>Veiller à ce que les expériences et progrès soient reflétés dans les mises à jour du plan global et dans les Plans futurs de mise en œuvre de la tranche, conformément aux alinéas 1 c) et 1 d) de l'appendice 4-A ;</w:t>
      </w:r>
    </w:p>
    <w:p w14:paraId="634186FD" w14:textId="083BD130" w:rsidR="00563DA8" w:rsidRPr="00856D67" w:rsidRDefault="00563DA8" w:rsidP="004C677B">
      <w:pPr>
        <w:pStyle w:val="Heading2"/>
        <w:widowControl/>
        <w:tabs>
          <w:tab w:val="clear" w:pos="0"/>
          <w:tab w:val="num" w:pos="-720"/>
        </w:tabs>
        <w:spacing w:after="120"/>
        <w:rPr>
          <w:lang w:val="fr-CA"/>
        </w:rPr>
      </w:pPr>
      <w:r w:rsidRPr="00856D67">
        <w:rPr>
          <w:lang w:val="fr-CA"/>
        </w:rPr>
        <w:t>Satisfaire aux exigences de rapport pour les rapports et plans de mise en œuvre de tranche et le plan d'ensemble selon les spécifications de l'Appendice 4-A aux fins de présentation au Comité exécutif ;</w:t>
      </w:r>
    </w:p>
    <w:p w14:paraId="63E47D96" w14:textId="3F54621F" w:rsidR="00563DA8" w:rsidRPr="00856D67" w:rsidRDefault="00563DA8" w:rsidP="004C677B">
      <w:pPr>
        <w:pStyle w:val="Heading2"/>
        <w:widowControl/>
        <w:tabs>
          <w:tab w:val="clear" w:pos="0"/>
          <w:tab w:val="num" w:pos="-720"/>
        </w:tabs>
        <w:spacing w:after="120"/>
        <w:rPr>
          <w:lang w:val="fr-CA"/>
        </w:rPr>
      </w:pPr>
      <w:r w:rsidRPr="00856D67">
        <w:rPr>
          <w:lang w:val="fr-CA"/>
        </w:rPr>
        <w:lastRenderedPageBreak/>
        <w:t>Dans l'éventualité où la dernière tranche de financement est demandée une ou plusieurs années avant la dernière année pour laquelle un objectif de consommation a été établi, les rapports de mise en œuvre de la tranche annuelle et, s'il y a lieu, les rapports de vérification de l'étape actuelle du plan devront être soumis jusqu'à ce que toutes les activités prévues aient été menées à terme et que les objectifs de consommation de HCFC aient été atteints</w:t>
      </w:r>
      <w:r w:rsidR="00200566">
        <w:rPr>
          <w:lang w:val="fr-CA"/>
        </w:rPr>
        <w:t> </w:t>
      </w:r>
      <w:r w:rsidRPr="00856D67">
        <w:rPr>
          <w:lang w:val="fr-CA"/>
        </w:rPr>
        <w:t>;</w:t>
      </w:r>
    </w:p>
    <w:p w14:paraId="4FB2CFFD" w14:textId="77777777" w:rsidR="00563DA8" w:rsidRPr="00856D67" w:rsidRDefault="00563DA8" w:rsidP="004C677B">
      <w:pPr>
        <w:pStyle w:val="Heading2"/>
        <w:widowControl/>
        <w:tabs>
          <w:tab w:val="clear" w:pos="0"/>
          <w:tab w:val="num" w:pos="-720"/>
        </w:tabs>
        <w:spacing w:after="120"/>
        <w:rPr>
          <w:lang w:val="fr-CA"/>
        </w:rPr>
      </w:pPr>
      <w:r w:rsidRPr="00856D67">
        <w:rPr>
          <w:lang w:val="fr-CA"/>
        </w:rPr>
        <w:t>Veiller à ce que des experts techniques indépendants et qualifiés réalisent les examens techniques ;</w:t>
      </w:r>
    </w:p>
    <w:p w14:paraId="19E1F75A" w14:textId="65A29609" w:rsidR="00563DA8" w:rsidRPr="00856D67" w:rsidRDefault="005E39D1" w:rsidP="004C677B">
      <w:pPr>
        <w:pStyle w:val="Heading2"/>
        <w:widowControl/>
        <w:tabs>
          <w:tab w:val="clear" w:pos="0"/>
          <w:tab w:val="num" w:pos="-720"/>
        </w:tabs>
        <w:spacing w:after="120"/>
        <w:rPr>
          <w:lang w:val="fr-CA"/>
        </w:rPr>
      </w:pPr>
      <w:r w:rsidRPr="00856D67">
        <w:rPr>
          <w:lang w:val="fr-CA"/>
        </w:rPr>
        <w:t>Exécuter</w:t>
      </w:r>
      <w:r w:rsidR="00563DA8" w:rsidRPr="00856D67">
        <w:rPr>
          <w:lang w:val="fr-CA"/>
        </w:rPr>
        <w:t xml:space="preserve"> les missions de supervision requises ;</w:t>
      </w:r>
    </w:p>
    <w:p w14:paraId="1A60ABFB" w14:textId="4DE0266D" w:rsidR="00A724D7" w:rsidRPr="00856D67" w:rsidRDefault="005E39D1" w:rsidP="004C677B">
      <w:pPr>
        <w:pStyle w:val="Heading2"/>
        <w:widowControl/>
        <w:tabs>
          <w:tab w:val="clear" w:pos="0"/>
          <w:tab w:val="num" w:pos="-720"/>
        </w:tabs>
        <w:spacing w:after="120"/>
        <w:rPr>
          <w:lang w:val="fr-CA"/>
        </w:rPr>
      </w:pPr>
      <w:r w:rsidRPr="00856D67">
        <w:rPr>
          <w:lang w:val="fr-CA"/>
        </w:rPr>
        <w:t>S’assurer</w:t>
      </w:r>
      <w:r w:rsidR="00563DA8" w:rsidRPr="00856D67">
        <w:rPr>
          <w:lang w:val="fr-CA"/>
        </w:rPr>
        <w:t xml:space="preserve"> qu'il existe un mécanisme opérationnel permettant la mise en œuvre efficace et transparente du plan de mise en œuvre de la tranche et la communication de données exactes ;</w:t>
      </w:r>
    </w:p>
    <w:p w14:paraId="7D5DD6E1" w14:textId="6B82F793" w:rsidR="00A724D7" w:rsidRPr="00856D67" w:rsidRDefault="00A724D7" w:rsidP="004C677B">
      <w:pPr>
        <w:pStyle w:val="Heading2"/>
        <w:widowControl/>
        <w:tabs>
          <w:tab w:val="clear" w:pos="0"/>
          <w:tab w:val="num" w:pos="-720"/>
        </w:tabs>
        <w:spacing w:after="120"/>
        <w:rPr>
          <w:lang w:val="fr-CA"/>
        </w:rPr>
      </w:pPr>
      <w:r w:rsidRPr="00856D67">
        <w:rPr>
          <w:color w:val="000000"/>
          <w:lang w:val="fr-CA"/>
        </w:rPr>
        <w:t>Veiller à ce que les activités se déroulent dans un ordre approprié ;</w:t>
      </w:r>
    </w:p>
    <w:p w14:paraId="5AFF8EF9" w14:textId="5BDC214E" w:rsidR="00563DA8" w:rsidRPr="00856D67" w:rsidRDefault="00563DA8" w:rsidP="004C677B">
      <w:pPr>
        <w:pStyle w:val="Heading2"/>
        <w:widowControl/>
        <w:tabs>
          <w:tab w:val="clear" w:pos="0"/>
          <w:tab w:val="num" w:pos="-720"/>
        </w:tabs>
        <w:spacing w:after="120"/>
        <w:rPr>
          <w:lang w:val="fr-CA"/>
        </w:rPr>
      </w:pPr>
      <w:r w:rsidRPr="00856D67">
        <w:rPr>
          <w:lang w:val="fr-CA"/>
        </w:rPr>
        <w:t>En cas de réduction du soutien financier pour non-conformité à l'alinéa 11 de l'Accord, déterminer, en consultation avec le Pays</w:t>
      </w:r>
      <w:r w:rsidR="006769CE" w:rsidRPr="00856D67">
        <w:rPr>
          <w:lang w:val="fr-CA"/>
        </w:rPr>
        <w:t xml:space="preserve">, </w:t>
      </w:r>
      <w:r w:rsidRPr="00856D67">
        <w:rPr>
          <w:lang w:val="fr-CA"/>
        </w:rPr>
        <w:t>la répartition des réductions aux différents postes budgétaires et au financement de l'Agence d'exécution principale ;</w:t>
      </w:r>
    </w:p>
    <w:p w14:paraId="191CBC67" w14:textId="77777777" w:rsidR="00563DA8" w:rsidRPr="00856D67" w:rsidRDefault="00563DA8" w:rsidP="004C677B">
      <w:pPr>
        <w:pStyle w:val="Heading2"/>
        <w:widowControl/>
        <w:tabs>
          <w:tab w:val="clear" w:pos="0"/>
          <w:tab w:val="num" w:pos="-720"/>
        </w:tabs>
        <w:spacing w:after="120"/>
        <w:rPr>
          <w:lang w:val="fr-CA"/>
        </w:rPr>
      </w:pPr>
      <w:r w:rsidRPr="00856D67">
        <w:rPr>
          <w:lang w:val="fr-CA"/>
        </w:rPr>
        <w:t>Veiller à ce que les versements effectués au Pays reposent sur l'utilisation des indicateurs ;</w:t>
      </w:r>
    </w:p>
    <w:p w14:paraId="7E747C01" w14:textId="7C9E438B" w:rsidR="00563DA8" w:rsidRPr="00856D67" w:rsidRDefault="00563DA8" w:rsidP="004C677B">
      <w:pPr>
        <w:pStyle w:val="Heading2"/>
        <w:widowControl/>
        <w:tabs>
          <w:tab w:val="clear" w:pos="0"/>
          <w:tab w:val="num" w:pos="-720"/>
        </w:tabs>
        <w:spacing w:after="120"/>
        <w:rPr>
          <w:lang w:val="fr-CA"/>
        </w:rPr>
      </w:pPr>
      <w:r w:rsidRPr="00856D67">
        <w:rPr>
          <w:lang w:val="fr-CA"/>
        </w:rPr>
        <w:t>Fournir, s'il y a lieu, une assistance en matière de politique, de gestion et de soutien technique</w:t>
      </w:r>
      <w:r w:rsidR="00DE6A29">
        <w:rPr>
          <w:lang w:val="fr-CA"/>
        </w:rPr>
        <w:t xml:space="preserve"> </w:t>
      </w:r>
      <w:r w:rsidRPr="00856D67">
        <w:rPr>
          <w:lang w:val="fr-CA"/>
        </w:rPr>
        <w:t xml:space="preserve">; </w:t>
      </w:r>
      <w:r w:rsidR="00CA7D3A" w:rsidRPr="00856D67">
        <w:rPr>
          <w:lang w:val="fr-CA"/>
        </w:rPr>
        <w:t>et</w:t>
      </w:r>
    </w:p>
    <w:p w14:paraId="2D1C129E" w14:textId="77777777" w:rsidR="00563DA8" w:rsidRPr="00856D67" w:rsidRDefault="00563DA8" w:rsidP="004C677B">
      <w:pPr>
        <w:pStyle w:val="Heading2"/>
        <w:widowControl/>
        <w:tabs>
          <w:tab w:val="clear" w:pos="0"/>
          <w:tab w:val="num" w:pos="-720"/>
        </w:tabs>
        <w:spacing w:after="120"/>
        <w:rPr>
          <w:lang w:val="fr-CA"/>
        </w:rPr>
      </w:pPr>
      <w:r w:rsidRPr="00856D67">
        <w:rPr>
          <w:lang w:val="fr-CA"/>
        </w:rPr>
        <w:t>Décaisser les sommes au Pays/aux entreprises participantes dans les délais nécessaires pour achever les activités reliées au projet.</w:t>
      </w:r>
    </w:p>
    <w:p w14:paraId="2903016E" w14:textId="77777777" w:rsidR="00563DA8" w:rsidRPr="00856D67" w:rsidRDefault="00563DA8" w:rsidP="004C677B">
      <w:pPr>
        <w:pStyle w:val="Heading1"/>
        <w:rPr>
          <w:lang w:val="fr-CA"/>
        </w:rPr>
      </w:pPr>
      <w:r w:rsidRPr="00856D67">
        <w:rPr>
          <w:lang w:val="fr-CA"/>
        </w:rPr>
        <w:t>Après avoir consulté le Pays et pris en considération les points de vue exprimés, l'Agence principale sélectionnera une organisation indépendante et la chargera de réaliser la vérification des résultats du Plan et de la consommation des substances mentionnées à l'Appendice 1-A, conformément au sous-alinéa 5 b) de l'Accord et au sous-alinéa 1 b) de l'Appendice 4-A.</w:t>
      </w:r>
    </w:p>
    <w:p w14:paraId="3FA4E2A7" w14:textId="77777777" w:rsidR="00563DA8" w:rsidRPr="00856D67" w:rsidRDefault="00563DA8" w:rsidP="004C677B">
      <w:pPr>
        <w:keepNext/>
        <w:spacing w:after="240"/>
        <w:rPr>
          <w:b/>
          <w:lang w:val="fr-CA"/>
        </w:rPr>
      </w:pPr>
      <w:r w:rsidRPr="00856D67">
        <w:rPr>
          <w:b/>
          <w:lang w:val="fr-CA"/>
        </w:rPr>
        <w:t>APPENDICE 7-A : RÉDUCTIONS DU FINANCEMENT EN CAS DE NON-CONFORMITÉ</w:t>
      </w:r>
    </w:p>
    <w:p w14:paraId="3397E980" w14:textId="111BA20F" w:rsidR="00563DA8" w:rsidRPr="00856D67" w:rsidRDefault="00563DA8" w:rsidP="004C677B">
      <w:pPr>
        <w:pStyle w:val="Heading1"/>
        <w:numPr>
          <w:ilvl w:val="0"/>
          <w:numId w:val="11"/>
        </w:numPr>
        <w:spacing w:after="120"/>
        <w:rPr>
          <w:lang w:val="fr-CA"/>
        </w:rPr>
      </w:pPr>
      <w:r w:rsidRPr="00856D67">
        <w:rPr>
          <w:lang w:val="fr-CA"/>
        </w:rPr>
        <w:t>Conformément à l'alinéa 11 de l'Accord, il pourra être déduit du montant du financement accordé un montant de</w:t>
      </w:r>
      <w:r w:rsidR="00562DE1" w:rsidRPr="00856D67">
        <w:rPr>
          <w:lang w:val="fr-CA"/>
        </w:rPr>
        <w:t xml:space="preserve"> 173 $</w:t>
      </w:r>
      <w:r w:rsidRPr="00856D67">
        <w:rPr>
          <w:lang w:val="fr-CA"/>
        </w:rPr>
        <w:t>US par kg PAO de consommation dépassant la quantité précisée à la ligne 1.2 de l'Appendice 2-A pour chaque année de non-conformité à l'objectif précisé à la ligne 1.2 de l'Appendice 2-A, étant entendu que la réduction maximum du financement ne dépassera pas le niveau de financement de la tranche demandé. Des mesures supplémentaires pourraient être envisagées dans les cas où la non-conformité se prolonge pendant deux années consécutives.</w:t>
      </w:r>
    </w:p>
    <w:p w14:paraId="65E59C41" w14:textId="77777777" w:rsidR="00563DA8" w:rsidRPr="00856D67" w:rsidRDefault="00563DA8" w:rsidP="004C677B">
      <w:pPr>
        <w:pStyle w:val="Heading1"/>
        <w:rPr>
          <w:lang w:val="fr-CA"/>
        </w:rPr>
      </w:pPr>
      <w:r w:rsidRPr="00856D67">
        <w:rPr>
          <w:lang w:val="fr-CA"/>
        </w:rPr>
        <w:t>Dans le cas où la pénalité doit être appliquée pendant une année au cours de laquelle deux accords sont en vigueur (deux phases du Plan étant mises en œuvre en parallèle) avec des niveaux de sanction différents, l'application de la sanction sera déterminée au cas par cas en tenant compte des secteurs spécifiques qui conduisent à la non-conformité. S'il n'est pas possible de déterminer un secteur, ou si les deux phases concernent le même secteur, le niveau de pénalité à appliquer serait le plus élevé.</w:t>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0"/>
        <w:gridCol w:w="1872"/>
        <w:gridCol w:w="1872"/>
        <w:gridCol w:w="1872"/>
        <w:gridCol w:w="1874"/>
      </w:tblGrid>
      <w:tr w:rsidR="00563DA8" w:rsidRPr="00DC1ED2" w14:paraId="6740863B" w14:textId="77777777" w:rsidTr="00222D4D">
        <w:tc>
          <w:tcPr>
            <w:tcW w:w="999" w:type="pct"/>
          </w:tcPr>
          <w:p w14:paraId="45D32812" w14:textId="77777777" w:rsidR="00563DA8" w:rsidRPr="00856D67" w:rsidRDefault="00563DA8" w:rsidP="001161CD">
            <w:pPr>
              <w:rPr>
                <w:lang w:val="fr-CA"/>
              </w:rPr>
            </w:pPr>
          </w:p>
        </w:tc>
        <w:tc>
          <w:tcPr>
            <w:tcW w:w="1000" w:type="pct"/>
          </w:tcPr>
          <w:p w14:paraId="50B50398" w14:textId="77777777" w:rsidR="00563DA8" w:rsidRPr="00856D67" w:rsidRDefault="00563DA8" w:rsidP="001161CD">
            <w:pPr>
              <w:rPr>
                <w:lang w:val="fr-CA"/>
              </w:rPr>
            </w:pPr>
          </w:p>
        </w:tc>
        <w:tc>
          <w:tcPr>
            <w:tcW w:w="1000" w:type="pct"/>
            <w:tcBorders>
              <w:bottom w:val="single" w:sz="4" w:space="0" w:color="auto"/>
            </w:tcBorders>
          </w:tcPr>
          <w:p w14:paraId="4B57BBE1" w14:textId="77777777" w:rsidR="00563DA8" w:rsidRPr="00856D67" w:rsidRDefault="00563DA8" w:rsidP="001161CD">
            <w:pPr>
              <w:rPr>
                <w:lang w:val="fr-CA"/>
              </w:rPr>
            </w:pPr>
          </w:p>
        </w:tc>
        <w:tc>
          <w:tcPr>
            <w:tcW w:w="1000" w:type="pct"/>
          </w:tcPr>
          <w:p w14:paraId="7FCF8286" w14:textId="77777777" w:rsidR="00563DA8" w:rsidRPr="00856D67" w:rsidRDefault="00563DA8" w:rsidP="001161CD">
            <w:pPr>
              <w:rPr>
                <w:lang w:val="fr-CA"/>
              </w:rPr>
            </w:pPr>
          </w:p>
        </w:tc>
        <w:tc>
          <w:tcPr>
            <w:tcW w:w="1001" w:type="pct"/>
          </w:tcPr>
          <w:p w14:paraId="56CF3C13" w14:textId="77777777" w:rsidR="00563DA8" w:rsidRPr="00856D67" w:rsidRDefault="00563DA8" w:rsidP="001161CD">
            <w:pPr>
              <w:rPr>
                <w:lang w:val="fr-CA"/>
              </w:rPr>
            </w:pPr>
          </w:p>
        </w:tc>
      </w:tr>
    </w:tbl>
    <w:p w14:paraId="316A83C4" w14:textId="77777777" w:rsidR="00563DA8" w:rsidRPr="00856D67" w:rsidRDefault="00563DA8" w:rsidP="001161CD">
      <w:pPr>
        <w:jc w:val="center"/>
        <w:rPr>
          <w:sz w:val="16"/>
          <w:lang w:val="fr-CA"/>
        </w:rPr>
      </w:pPr>
    </w:p>
    <w:sectPr w:rsidR="00563DA8" w:rsidRPr="00856D67" w:rsidSect="00563DA8">
      <w:headerReference w:type="default" r:id="rId24"/>
      <w:pgSz w:w="12240" w:h="15840" w:code="1"/>
      <w:pgMar w:top="720" w:right="1440" w:bottom="864" w:left="1440" w:header="720" w:footer="475" w:gutter="0"/>
      <w:pgNumType w:start="1"/>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AD1E574" w14:textId="77777777" w:rsidR="006E5912" w:rsidRDefault="006E5912" w:rsidP="004A504B">
      <w:r>
        <w:separator/>
      </w:r>
    </w:p>
  </w:endnote>
  <w:endnote w:type="continuationSeparator" w:id="0">
    <w:p w14:paraId="72324654" w14:textId="77777777" w:rsidR="006E5912" w:rsidRDefault="006E5912" w:rsidP="004A504B">
      <w:r>
        <w:continuationSeparator/>
      </w:r>
    </w:p>
  </w:endnote>
  <w:endnote w:type="continuationNotice" w:id="1">
    <w:p w14:paraId="3C6F6B9A" w14:textId="77777777" w:rsidR="006E5912" w:rsidRDefault="006E5912"/>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Wingdings 2">
    <w:panose1 w:val="05020102010507070707"/>
    <w:charset w:val="02"/>
    <w:family w:val="roman"/>
    <w:pitch w:val="variable"/>
    <w:sig w:usb0="00000000" w:usb1="10000000" w:usb2="00000000" w:usb3="00000000" w:csb0="80000000" w:csb1="00000000"/>
  </w:font>
  <w:font w:name="MT Extra">
    <w:panose1 w:val="05050102010205020202"/>
    <w:charset w:val="02"/>
    <w:family w:val="roman"/>
    <w:pitch w:val="variable"/>
    <w:sig w:usb0="00000000" w:usb1="10000000" w:usb2="00000000" w:usb3="00000000" w:csb0="80000000" w:csb1="00000000"/>
  </w:font>
  <w:font w:name="OpenSymbol">
    <w:altName w:val="Calibri"/>
    <w:charset w:val="01"/>
    <w:family w:val="auto"/>
    <w:pitch w:val="variable"/>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 w:name="Noto Sans Devanagari">
    <w:charset w:val="00"/>
    <w:family w:val="swiss"/>
    <w:pitch w:val="variable"/>
    <w:sig w:usb0="80008023" w:usb1="00002046" w:usb2="00000000" w:usb3="00000000" w:csb0="00000001" w:csb1="00000000"/>
  </w:font>
  <w:font w:name="Univers">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CIDFont+F1">
    <w:altName w:val="Calibri"/>
    <w:panose1 w:val="00000000000000000000"/>
    <w:charset w:val="00"/>
    <w:family w:val="auto"/>
    <w:notTrueType/>
    <w:pitch w:val="default"/>
    <w:sig w:usb0="00000003" w:usb1="00000000" w:usb2="00000000" w:usb3="00000000" w:csb0="00000001" w:csb1="00000000"/>
  </w:font>
  <w:font w:name="MS Mincho">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565F4F" w14:textId="77777777" w:rsidR="00563DA8" w:rsidRPr="0033525D" w:rsidRDefault="00563DA8">
    <w:pPr>
      <w:jc w:val="center"/>
    </w:pPr>
    <w:r>
      <w:fldChar w:fldCharType="begin"/>
    </w:r>
    <w:r>
      <w:instrText xml:space="preserve"> PAGE </w:instrText>
    </w:r>
    <w:r>
      <w:fldChar w:fldCharType="separate"/>
    </w:r>
    <w:r>
      <w:rPr>
        <w:noProof/>
      </w:rPr>
      <w:t>2</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0725F4" w14:textId="77777777" w:rsidR="00563DA8" w:rsidRPr="0033525D" w:rsidRDefault="00563DA8">
    <w:pPr>
      <w:jc w:val="center"/>
    </w:pPr>
    <w:r>
      <w:fldChar w:fldCharType="begin"/>
    </w:r>
    <w:r>
      <w:instrText xml:space="preserve"> PAGE </w:instrText>
    </w:r>
    <w:r>
      <w:fldChar w:fldCharType="separate"/>
    </w:r>
    <w:r>
      <w:rPr>
        <w:noProof/>
      </w:rPr>
      <w:t>3</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C6A0E0" w14:textId="77777777" w:rsidR="008E1E68" w:rsidRPr="00AD113B" w:rsidRDefault="008E1E68" w:rsidP="004E7F9C">
    <w:pPr>
      <w:pBdr>
        <w:top w:val="single" w:sz="4" w:space="1" w:color="auto"/>
        <w:left w:val="single" w:sz="4" w:space="4" w:color="auto"/>
        <w:bottom w:val="single" w:sz="4" w:space="1" w:color="auto"/>
        <w:right w:val="single" w:sz="4" w:space="4" w:color="auto"/>
      </w:pBdr>
      <w:jc w:val="center"/>
      <w:rPr>
        <w:sz w:val="8"/>
        <w:szCs w:val="8"/>
      </w:rPr>
    </w:pPr>
  </w:p>
  <w:p w14:paraId="471677F5" w14:textId="77777777" w:rsidR="00563DA8" w:rsidRPr="00856D67" w:rsidRDefault="00563DA8" w:rsidP="004E7F9C">
    <w:pPr>
      <w:pBdr>
        <w:top w:val="single" w:sz="4" w:space="1" w:color="auto"/>
        <w:left w:val="single" w:sz="4" w:space="4" w:color="auto"/>
        <w:bottom w:val="single" w:sz="4" w:space="1" w:color="auto"/>
        <w:right w:val="single" w:sz="4" w:space="4" w:color="auto"/>
      </w:pBdr>
      <w:jc w:val="center"/>
      <w:rPr>
        <w:sz w:val="18"/>
        <w:szCs w:val="18"/>
        <w:lang w:val="fr-CA"/>
      </w:rPr>
    </w:pPr>
    <w:r w:rsidRPr="00856D67">
      <w:rPr>
        <w:sz w:val="18"/>
        <w:szCs w:val="18"/>
        <w:lang w:val="fr-CA"/>
      </w:rPr>
      <w:t>Les documents de présession du Comité exécutif du Fonds multilatéral aux fins d’application du Protocole de Montréal sont présentés sous réserve des décisions pouvant être prises par le Comité exécutif après leur publication.</w:t>
    </w:r>
  </w:p>
  <w:p w14:paraId="4404CFE4" w14:textId="77777777" w:rsidR="00563DA8" w:rsidRPr="00856D67" w:rsidRDefault="00563DA8" w:rsidP="004E7F9C">
    <w:pPr>
      <w:pBdr>
        <w:top w:val="single" w:sz="4" w:space="1" w:color="auto"/>
        <w:left w:val="single" w:sz="4" w:space="4" w:color="auto"/>
        <w:bottom w:val="single" w:sz="4" w:space="1" w:color="auto"/>
        <w:right w:val="single" w:sz="4" w:space="4" w:color="auto"/>
      </w:pBdr>
      <w:jc w:val="center"/>
      <w:rPr>
        <w:sz w:val="10"/>
        <w:szCs w:val="10"/>
        <w:lang w:val="fr-CA"/>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2DB4C4" w14:textId="77777777" w:rsidR="00DC6A10" w:rsidRPr="0033525D" w:rsidRDefault="00BC2495">
    <w:pPr>
      <w:jc w:val="center"/>
    </w:pPr>
    <w:r>
      <w:fldChar w:fldCharType="begin"/>
    </w:r>
    <w:r w:rsidR="00851352">
      <w:instrText xml:space="preserve"> PAGE </w:instrText>
    </w:r>
    <w:r>
      <w:fldChar w:fldCharType="separate"/>
    </w:r>
    <w:r w:rsidR="00E753E8">
      <w:rPr>
        <w:noProof/>
      </w:rPr>
      <w:t>2</w:t>
    </w:r>
    <w:r>
      <w:rPr>
        <w:noProof/>
      </w:rP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2F5F64" w14:textId="77777777" w:rsidR="00DC6A10" w:rsidRPr="0033525D" w:rsidRDefault="00BC2495">
    <w:pPr>
      <w:jc w:val="center"/>
    </w:pPr>
    <w:r>
      <w:fldChar w:fldCharType="begin"/>
    </w:r>
    <w:r w:rsidR="00851352">
      <w:instrText xml:space="preserve"> PAGE </w:instrText>
    </w:r>
    <w:r>
      <w:fldChar w:fldCharType="separate"/>
    </w:r>
    <w:r w:rsidR="00E753E8">
      <w:rPr>
        <w:noProof/>
      </w:rPr>
      <w:t>3</w:t>
    </w:r>
    <w:r>
      <w:rPr>
        <w:noProof/>
      </w:rP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CAAA91" w14:textId="77777777" w:rsidR="004E7F9C" w:rsidRPr="00856D67" w:rsidRDefault="004E7F9C" w:rsidP="004E7F9C">
    <w:pPr>
      <w:pBdr>
        <w:top w:val="single" w:sz="4" w:space="1" w:color="auto"/>
        <w:left w:val="single" w:sz="4" w:space="4" w:color="auto"/>
        <w:bottom w:val="single" w:sz="4" w:space="1" w:color="auto"/>
        <w:right w:val="single" w:sz="4" w:space="4" w:color="auto"/>
      </w:pBdr>
      <w:jc w:val="center"/>
      <w:rPr>
        <w:sz w:val="18"/>
        <w:szCs w:val="18"/>
        <w:lang w:val="fr-CA"/>
      </w:rPr>
    </w:pPr>
    <w:r w:rsidRPr="00856D67">
      <w:rPr>
        <w:sz w:val="18"/>
        <w:szCs w:val="18"/>
        <w:lang w:val="fr-CA"/>
      </w:rPr>
      <w:t>Les documents de présession du Comité exécutif du Fonds multilatéral aux fins d’application du Protocole de Montréal sont présentés sous réserve des décisions pouvant être prises par le Comité exécutif après leur publication.</w:t>
    </w:r>
  </w:p>
  <w:p w14:paraId="60FE4368" w14:textId="77777777" w:rsidR="004E7F9C" w:rsidRPr="00856D67" w:rsidRDefault="004E7F9C" w:rsidP="00D85651">
    <w:pPr>
      <w:pBdr>
        <w:top w:val="single" w:sz="4" w:space="1" w:color="auto"/>
        <w:left w:val="single" w:sz="4" w:space="4" w:color="auto"/>
        <w:bottom w:val="single" w:sz="4" w:space="1" w:color="auto"/>
        <w:right w:val="single" w:sz="4" w:space="4" w:color="auto"/>
      </w:pBdr>
      <w:jc w:val="center"/>
      <w:rPr>
        <w:sz w:val="18"/>
        <w:szCs w:val="18"/>
        <w:lang w:val="fr-CA"/>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AD0199F" w14:textId="77777777" w:rsidR="006E5912" w:rsidRDefault="006E5912" w:rsidP="004A504B">
      <w:r>
        <w:separator/>
      </w:r>
    </w:p>
  </w:footnote>
  <w:footnote w:type="continuationSeparator" w:id="0">
    <w:p w14:paraId="6F4567E4" w14:textId="77777777" w:rsidR="006E5912" w:rsidRDefault="006E5912" w:rsidP="004A504B">
      <w:r>
        <w:continuationSeparator/>
      </w:r>
    </w:p>
  </w:footnote>
  <w:footnote w:type="continuationNotice" w:id="1">
    <w:p w14:paraId="6E524BB4" w14:textId="77777777" w:rsidR="006E5912" w:rsidRDefault="006E5912"/>
  </w:footnote>
  <w:footnote w:id="2">
    <w:p w14:paraId="7AE4CBD4" w14:textId="77777777" w:rsidR="00856D67" w:rsidRDefault="00856D67" w:rsidP="00856D67">
      <w:pPr>
        <w:pStyle w:val="FootnoteText"/>
        <w:rPr>
          <w:lang w:val="fr-CH"/>
        </w:rPr>
      </w:pPr>
      <w:r w:rsidRPr="001A24C6">
        <w:rPr>
          <w:rStyle w:val="FootnoteReference"/>
        </w:rPr>
        <w:footnoteRef/>
      </w:r>
      <w:r w:rsidRPr="00564224">
        <w:rPr>
          <w:lang w:val="fr-CH"/>
        </w:rPr>
        <w:t xml:space="preserve"> UNEP/OzL.Pro/ExCom/9</w:t>
      </w:r>
      <w:r>
        <w:rPr>
          <w:lang w:val="fr-CH"/>
        </w:rPr>
        <w:t>8</w:t>
      </w:r>
      <w:r w:rsidRPr="00564224">
        <w:rPr>
          <w:lang w:val="fr-CH"/>
        </w:rPr>
        <w:t>/1</w:t>
      </w:r>
    </w:p>
    <w:p w14:paraId="366C8D6F" w14:textId="77777777" w:rsidR="00856D67" w:rsidRPr="00564224" w:rsidRDefault="00856D67" w:rsidP="00856D67">
      <w:pPr>
        <w:pStyle w:val="FootnoteText"/>
        <w:rPr>
          <w:lang w:val="fr-CH"/>
        </w:rPr>
      </w:pPr>
    </w:p>
  </w:footnote>
  <w:footnote w:id="3">
    <w:p w14:paraId="7D11855E" w14:textId="007EC506" w:rsidR="00563DA8" w:rsidRPr="00856D67" w:rsidRDefault="00563DA8" w:rsidP="00BE2DAA">
      <w:pPr>
        <w:pStyle w:val="FootnoteText"/>
        <w:rPr>
          <w:lang w:val="fr-CA"/>
        </w:rPr>
      </w:pPr>
      <w:r w:rsidRPr="00FE3307">
        <w:rPr>
          <w:rStyle w:val="FootnoteReference"/>
        </w:rPr>
        <w:footnoteRef/>
      </w:r>
      <w:r w:rsidRPr="00856D67">
        <w:rPr>
          <w:lang w:val="fr-CA"/>
        </w:rPr>
        <w:t xml:space="preserve"> Conformément à la lettre du</w:t>
      </w:r>
      <w:r w:rsidR="00A23CC4" w:rsidRPr="00856D67">
        <w:rPr>
          <w:lang w:val="fr-CA"/>
        </w:rPr>
        <w:t xml:space="preserve"> 2 mars</w:t>
      </w:r>
      <w:r w:rsidR="009C7DD7" w:rsidRPr="00856D67">
        <w:rPr>
          <w:lang w:val="fr-CA"/>
        </w:rPr>
        <w:t xml:space="preserve"> 2026 </w:t>
      </w:r>
      <w:r w:rsidRPr="00856D67">
        <w:rPr>
          <w:lang w:val="fr-CA"/>
        </w:rPr>
        <w:t xml:space="preserve">adressée par le ministère de </w:t>
      </w:r>
      <w:r w:rsidR="00F86554" w:rsidRPr="00856D67">
        <w:rPr>
          <w:lang w:val="fr-CA"/>
        </w:rPr>
        <w:t xml:space="preserve">l'Industrie et du Commerce </w:t>
      </w:r>
      <w:r w:rsidRPr="00856D67">
        <w:rPr>
          <w:lang w:val="fr-CA"/>
        </w:rPr>
        <w:t xml:space="preserve">du </w:t>
      </w:r>
      <w:r w:rsidR="00E71700" w:rsidRPr="00856D67">
        <w:rPr>
          <w:lang w:val="fr-CA"/>
        </w:rPr>
        <w:t xml:space="preserve">Maroc </w:t>
      </w:r>
      <w:r w:rsidRPr="00856D67">
        <w:rPr>
          <w:lang w:val="fr-CA"/>
        </w:rPr>
        <w:t xml:space="preserve">à </w:t>
      </w:r>
      <w:r w:rsidR="00E71700" w:rsidRPr="00856D67">
        <w:rPr>
          <w:lang w:val="fr-CA"/>
        </w:rPr>
        <w:t>l'ONUDI</w:t>
      </w:r>
      <w:r w:rsidRPr="00856D67">
        <w:rPr>
          <w:lang w:val="fr-CA"/>
        </w:rPr>
        <w:t>.</w:t>
      </w:r>
    </w:p>
  </w:footnote>
  <w:footnote w:id="4">
    <w:p w14:paraId="53DD53D3" w14:textId="471EC431" w:rsidR="00563DA8" w:rsidRPr="00856D67" w:rsidRDefault="00563DA8" w:rsidP="00BE2DAA">
      <w:pPr>
        <w:pStyle w:val="FootnoteText"/>
        <w:rPr>
          <w:lang w:val="fr-CA"/>
        </w:rPr>
      </w:pPr>
      <w:r>
        <w:rPr>
          <w:rStyle w:val="FootnoteReference"/>
        </w:rPr>
        <w:footnoteRef/>
      </w:r>
      <w:r w:rsidRPr="00856D67">
        <w:rPr>
          <w:lang w:val="fr-CA"/>
        </w:rPr>
        <w:t xml:space="preserve"> Décision</w:t>
      </w:r>
      <w:r w:rsidR="002B2A13" w:rsidRPr="00856D67">
        <w:rPr>
          <w:lang w:val="fr-CA"/>
        </w:rPr>
        <w:t xml:space="preserve"> 88/52</w:t>
      </w:r>
    </w:p>
  </w:footnote>
  <w:footnote w:id="5">
    <w:p w14:paraId="6CE5A2B6" w14:textId="7AA92E3D" w:rsidR="00563DA8" w:rsidRPr="00856D67" w:rsidRDefault="00563DA8" w:rsidP="00BE2DAA">
      <w:pPr>
        <w:pStyle w:val="FootnoteText"/>
        <w:rPr>
          <w:lang w:val="fr-CA"/>
        </w:rPr>
      </w:pPr>
      <w:r w:rsidRPr="00FC3D87">
        <w:rPr>
          <w:rStyle w:val="FootnoteReference"/>
        </w:rPr>
        <w:footnoteRef/>
      </w:r>
      <w:r w:rsidRPr="00856D67">
        <w:rPr>
          <w:lang w:val="fr-CA"/>
        </w:rPr>
        <w:t xml:space="preserve"> Décision</w:t>
      </w:r>
      <w:r w:rsidR="00C01B1E" w:rsidRPr="00856D67">
        <w:rPr>
          <w:lang w:val="fr-CA"/>
        </w:rPr>
        <w:t xml:space="preserve"> 91/54</w:t>
      </w:r>
    </w:p>
  </w:footnote>
  <w:footnote w:id="6">
    <w:p w14:paraId="53F9AF2A" w14:textId="77777777" w:rsidR="00CB12A2" w:rsidRPr="00856D67" w:rsidRDefault="00CB12A2" w:rsidP="00CB12A2">
      <w:pPr>
        <w:pStyle w:val="FootnoteText"/>
        <w:rPr>
          <w:lang w:val="fr-CA"/>
        </w:rPr>
      </w:pPr>
      <w:r>
        <w:rPr>
          <w:rStyle w:val="FootnoteReference"/>
        </w:rPr>
        <w:footnoteRef/>
      </w:r>
      <w:r w:rsidRPr="00856D67">
        <w:rPr>
          <w:lang w:val="fr-CA"/>
        </w:rPr>
        <w:t xml:space="preserve"> Tel qu'il figure à l'annexe IX du document PNUE/OzL.Pro/ExCom/96/66, demandant au Gouvernement du Maroc et à l'ONUDI de présenter chaque année un rapport périodique sur la mise en œuvre de toutes les activités restantes des tranches précédemment approuvées et des programmes de travail associés à la tranche finale jusqu'à l'achèvement du projet, des rapports de vérification jusqu'à l'approbation de la phase III, ainsi que le rapport d’achèvement de projet à la première réunion du Comité exécutif en 2027.</w:t>
      </w:r>
    </w:p>
  </w:footnote>
  <w:footnote w:id="7">
    <w:p w14:paraId="05BD3E13" w14:textId="1DD05A4D" w:rsidR="008A4FD1" w:rsidRPr="00EB0D25" w:rsidRDefault="008A4FD1">
      <w:pPr>
        <w:pStyle w:val="FootnoteText"/>
        <w:rPr>
          <w:lang w:val="fr-FR"/>
        </w:rPr>
      </w:pPr>
      <w:r>
        <w:rPr>
          <w:rStyle w:val="FootnoteReference"/>
        </w:rPr>
        <w:footnoteRef/>
      </w:r>
      <w:r w:rsidRPr="00991296">
        <w:rPr>
          <w:lang w:val="fr-FR"/>
        </w:rPr>
        <w:t xml:space="preserve"> Assistant au dédouanement des </w:t>
      </w:r>
      <w:r w:rsidRPr="00EB0D25">
        <w:rPr>
          <w:lang w:val="fr-FR"/>
        </w:rPr>
        <w:t>marchandises à l'importation en ligne</w:t>
      </w:r>
      <w:r w:rsidR="00EB0D25">
        <w:rPr>
          <w:lang w:val="fr-FR"/>
        </w:rPr>
        <w:t>.</w:t>
      </w:r>
    </w:p>
  </w:footnote>
  <w:footnote w:id="8">
    <w:p w14:paraId="6BC938E2" w14:textId="3983981A" w:rsidR="001C6406" w:rsidRPr="00856D67" w:rsidRDefault="001C6406">
      <w:pPr>
        <w:pStyle w:val="FootnoteText"/>
        <w:rPr>
          <w:lang w:val="fr-CA"/>
        </w:rPr>
      </w:pPr>
      <w:r w:rsidRPr="001C6406">
        <w:rPr>
          <w:rStyle w:val="FootnoteReference"/>
        </w:rPr>
        <w:footnoteRef/>
      </w:r>
      <w:r w:rsidRPr="00856D67">
        <w:rPr>
          <w:lang w:val="fr-CA"/>
        </w:rPr>
        <w:t xml:space="preserve"> Décision 91/54 c) (i)</w:t>
      </w:r>
    </w:p>
  </w:footnote>
  <w:footnote w:id="9">
    <w:p w14:paraId="42D7FDFD" w14:textId="1A5FB3C0" w:rsidR="00B33AAE" w:rsidRPr="00856D67" w:rsidRDefault="00B33AAE" w:rsidP="00991296">
      <w:pPr>
        <w:pStyle w:val="BodyText"/>
        <w:spacing w:after="0"/>
        <w:rPr>
          <w:lang w:val="fr-CA"/>
        </w:rPr>
      </w:pPr>
      <w:r>
        <w:rPr>
          <w:rStyle w:val="FootnoteReference"/>
        </w:rPr>
        <w:footnoteRef/>
      </w:r>
      <w:r w:rsidR="005201ED" w:rsidRPr="00856D67">
        <w:rPr>
          <w:color w:val="000000"/>
          <w:sz w:val="20"/>
          <w:szCs w:val="20"/>
          <w:lang w:val="fr-CA"/>
        </w:rPr>
        <w:t xml:space="preserve">NM 14.2.302 (2019) </w:t>
      </w:r>
      <w:r w:rsidR="00091B51" w:rsidRPr="00856D67">
        <w:rPr>
          <w:color w:val="000000"/>
          <w:sz w:val="20"/>
          <w:szCs w:val="20"/>
          <w:lang w:val="fr-CA"/>
        </w:rPr>
        <w:t>Exigences minimales en matière d'efficacité énergétique et d'étiquetage obligatoire pour les climatiseurs électriques à usage domestique et similaire</w:t>
      </w:r>
      <w:r w:rsidR="005201ED" w:rsidRPr="00856D67">
        <w:rPr>
          <w:color w:val="000000"/>
          <w:sz w:val="20"/>
          <w:szCs w:val="20"/>
          <w:lang w:val="fr-CA"/>
        </w:rPr>
        <w:t>.</w:t>
      </w:r>
    </w:p>
  </w:footnote>
  <w:footnote w:id="10">
    <w:p w14:paraId="61AF9E23" w14:textId="77777777" w:rsidR="00D64B3F" w:rsidRPr="00C94556" w:rsidRDefault="00D64B3F" w:rsidP="00D64B3F">
      <w:pPr>
        <w:pStyle w:val="FootnoteText"/>
        <w:rPr>
          <w:lang w:val="fr-FR"/>
        </w:rPr>
      </w:pPr>
      <w:r>
        <w:rPr>
          <w:rStyle w:val="FootnoteReference"/>
        </w:rPr>
        <w:footnoteRef/>
      </w:r>
      <w:r w:rsidRPr="00C94556">
        <w:rPr>
          <w:lang w:val="fr-FR"/>
        </w:rPr>
        <w:t xml:space="preserve"> Guichet unique national des procédures du commerce extérieur</w:t>
      </w:r>
      <w:r>
        <w:rPr>
          <w:lang w:val="fr-FR"/>
        </w:rPr>
        <w:t>.</w:t>
      </w:r>
    </w:p>
  </w:footnote>
  <w:footnote w:id="11">
    <w:p w14:paraId="74D13354" w14:textId="76FDE682" w:rsidR="005E3F84" w:rsidRPr="00856D67" w:rsidRDefault="005E3F84">
      <w:pPr>
        <w:pStyle w:val="FootnoteText"/>
        <w:rPr>
          <w:lang w:val="fr-CA"/>
        </w:rPr>
      </w:pPr>
      <w:r>
        <w:rPr>
          <w:rStyle w:val="FootnoteReference"/>
        </w:rPr>
        <w:footnoteRef/>
      </w:r>
      <w:r w:rsidRPr="00856D67">
        <w:rPr>
          <w:lang w:val="fr-CA"/>
        </w:rPr>
        <w:t xml:space="preserve"> </w:t>
      </w:r>
      <w:r w:rsidRPr="00856D67">
        <w:rPr>
          <w:rFonts w:eastAsia="MS Mincho"/>
          <w:lang w:val="fr-CA"/>
        </w:rPr>
        <w:t>Formation professionnelle et promotion de l'emploi</w:t>
      </w:r>
    </w:p>
  </w:footnote>
  <w:footnote w:id="12">
    <w:p w14:paraId="08BA5EB7" w14:textId="77777777" w:rsidR="008B1544" w:rsidRPr="00856D67" w:rsidRDefault="008B1544" w:rsidP="008B1544">
      <w:pPr>
        <w:pStyle w:val="FootnoteText"/>
        <w:rPr>
          <w:lang w:val="fr-CA"/>
        </w:rPr>
      </w:pPr>
      <w:r w:rsidRPr="00D8524F">
        <w:rPr>
          <w:rStyle w:val="FootnoteReference"/>
        </w:rPr>
        <w:footnoteRef/>
      </w:r>
      <w:r w:rsidRPr="00856D67">
        <w:rPr>
          <w:lang w:val="fr-CA"/>
        </w:rPr>
        <w:t xml:space="preserve"> Y compris </w:t>
      </w:r>
      <w:r w:rsidRPr="00856D67">
        <w:rPr>
          <w:color w:val="000000"/>
          <w:lang w:val="fr-CA"/>
        </w:rPr>
        <w:t>une station de récupération ATEX, un manifold numérique, une bouteille de récupération, un détecteur de fuites HCFC et HFC, un vacuomètre, une pompe à vide ATEX.</w:t>
      </w:r>
    </w:p>
  </w:footnote>
  <w:footnote w:id="13">
    <w:p w14:paraId="18FB3315" w14:textId="77777777" w:rsidR="008B1544" w:rsidRPr="00856D67" w:rsidRDefault="008B1544" w:rsidP="008B1544">
      <w:pPr>
        <w:pStyle w:val="FootnoteText"/>
        <w:rPr>
          <w:lang w:val="fr-CA"/>
        </w:rPr>
      </w:pPr>
      <w:r w:rsidRPr="006A2413">
        <w:rPr>
          <w:rStyle w:val="FootnoteReference"/>
        </w:rPr>
        <w:footnoteRef/>
      </w:r>
      <w:r w:rsidRPr="00856D67">
        <w:rPr>
          <w:lang w:val="fr-CA"/>
        </w:rPr>
        <w:t xml:space="preserve"> Y compris </w:t>
      </w:r>
      <w:r w:rsidRPr="00856D67">
        <w:rPr>
          <w:color w:val="000000"/>
          <w:lang w:val="fr-CA"/>
        </w:rPr>
        <w:t>des citernes de stockage de 1 000 lb, une pompe de transfert pour le réfrigérant récupéré/contaminé, une unité de récupération avec module de filtration, un identifiant de réfrigérant, un chromatographe en phase gazeuse, un testeur d’humidité Karl Fischer, un distributeur d’eau chaude, un rack pour l’installation de lavage et de séchage des bouteilles, une pompe à vide industrielle pour l’évacuation des bouteilles nettoyées.</w:t>
      </w:r>
    </w:p>
  </w:footnote>
  <w:footnote w:id="14">
    <w:p w14:paraId="40A010E2" w14:textId="77777777" w:rsidR="00563DA8" w:rsidRPr="00856D67" w:rsidRDefault="00563DA8" w:rsidP="00BE2DAA">
      <w:pPr>
        <w:pStyle w:val="FootnoteText"/>
        <w:rPr>
          <w:lang w:val="fr-CA"/>
        </w:rPr>
      </w:pPr>
      <w:r>
        <w:rPr>
          <w:rStyle w:val="FootnoteReference"/>
        </w:rPr>
        <w:footnoteRef/>
      </w:r>
      <w:r w:rsidRPr="00856D67">
        <w:rPr>
          <w:lang w:val="fr-CA"/>
        </w:rPr>
        <w:t xml:space="preserve"> La consommation de HCFC peut être supérieure à zéro au cours d’une année donnée, à condition que la somme de ses niveaux calculés de consommation sur la période de dix ans allant du 1</w:t>
      </w:r>
      <w:r w:rsidRPr="002B290A">
        <w:rPr>
          <w:vertAlign w:val="superscript"/>
          <w:lang w:val="fr-CA"/>
        </w:rPr>
        <w:t>er</w:t>
      </w:r>
      <w:r w:rsidRPr="00856D67">
        <w:rPr>
          <w:lang w:val="fr-CA"/>
        </w:rPr>
        <w:t xml:space="preserve"> janvier 2030 au 1</w:t>
      </w:r>
      <w:r w:rsidRPr="002B290A">
        <w:rPr>
          <w:vertAlign w:val="superscript"/>
          <w:lang w:val="fr-CA"/>
        </w:rPr>
        <w:t>er</w:t>
      </w:r>
      <w:r w:rsidRPr="00856D67">
        <w:rPr>
          <w:lang w:val="fr-CA"/>
        </w:rPr>
        <w:t xml:space="preserve"> janvier 2040, divisée par 10, ne dépasse pas 2,5 % du niveau de référence des HCFC.</w:t>
      </w:r>
    </w:p>
  </w:footnote>
  <w:footnote w:id="15">
    <w:p w14:paraId="2CEBC291" w14:textId="65B608B6" w:rsidR="00B905A4" w:rsidRPr="00A35C85" w:rsidRDefault="00B905A4">
      <w:pPr>
        <w:pStyle w:val="FootnoteText"/>
        <w:rPr>
          <w:lang w:val="fr-FR"/>
        </w:rPr>
      </w:pPr>
      <w:r>
        <w:rPr>
          <w:rStyle w:val="FootnoteReference"/>
        </w:rPr>
        <w:footnoteRef/>
      </w:r>
      <w:r w:rsidRPr="000B1B02">
        <w:rPr>
          <w:lang w:val="fr-FR"/>
        </w:rPr>
        <w:t xml:space="preserve"> </w:t>
      </w:r>
      <w:r w:rsidR="000B1B02" w:rsidRPr="00A35C85">
        <w:rPr>
          <w:lang w:val="fr-FR"/>
        </w:rPr>
        <w:t xml:space="preserve">Base Automatisée des Douanes en </w:t>
      </w:r>
      <w:r w:rsidR="00297521" w:rsidRPr="00A35C85">
        <w:rPr>
          <w:lang w:val="fr-FR"/>
        </w:rPr>
        <w:t>Réseau</w:t>
      </w:r>
    </w:p>
  </w:footnote>
  <w:footnote w:id="16">
    <w:p w14:paraId="387A207A" w14:textId="5A82B67D" w:rsidR="00B00B55" w:rsidRPr="00856D67" w:rsidRDefault="00B00B55">
      <w:pPr>
        <w:pStyle w:val="FootnoteText"/>
        <w:rPr>
          <w:lang w:val="fr-CA"/>
        </w:rPr>
      </w:pPr>
      <w:r w:rsidRPr="00A35C85">
        <w:rPr>
          <w:rStyle w:val="FootnoteReference"/>
        </w:rPr>
        <w:footnoteRef/>
      </w:r>
      <w:r w:rsidRPr="00856D67">
        <w:rPr>
          <w:lang w:val="fr-CA"/>
        </w:rPr>
        <w:t xml:space="preserve"> Décision</w:t>
      </w:r>
      <w:r w:rsidR="00B11B32" w:rsidRPr="00856D67">
        <w:rPr>
          <w:lang w:val="fr-CA"/>
        </w:rPr>
        <w:t xml:space="preserve"> 97/77</w:t>
      </w:r>
    </w:p>
  </w:footnote>
  <w:footnote w:id="17">
    <w:p w14:paraId="45CCC996" w14:textId="77777777" w:rsidR="006A741E" w:rsidRPr="00856D67" w:rsidRDefault="006A741E" w:rsidP="006A741E">
      <w:pPr>
        <w:pStyle w:val="FootnoteText"/>
        <w:rPr>
          <w:lang w:val="fr-CA"/>
        </w:rPr>
      </w:pPr>
      <w:r w:rsidRPr="00D13A24">
        <w:rPr>
          <w:rStyle w:val="FootnoteReference"/>
        </w:rPr>
        <w:footnoteRef/>
      </w:r>
      <w:r w:rsidRPr="00856D67">
        <w:rPr>
          <w:lang w:val="fr-CA"/>
        </w:rPr>
        <w:t xml:space="preserve"> </w:t>
      </w:r>
      <w:r w:rsidRPr="00856D67">
        <w:rPr>
          <w:rFonts w:asciiTheme="majorBidi" w:hAnsiTheme="majorBidi" w:cstheme="majorBidi"/>
          <w:lang w:val="fr-CA"/>
        </w:rPr>
        <w:t>Par le biais de l'accréditation du Service marocain d'accréditation (SEMAC) selon la norme ISO/IEC 17025 ou d'audits périodiques réalisés par un organisme d'inspection accrédité au Maroc, tel que Bureau Veritas ou la Société de Surveillance Générale.</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F708A7" w14:textId="29B2A3C8" w:rsidR="00563DA8" w:rsidRPr="009B0D30" w:rsidRDefault="00146C7D" w:rsidP="00BE2DAA">
    <w:fldSimple w:instr=" DOCPROPERTY &quot;Document number&quot;  \* MERGEFORMAT ">
      <w:r>
        <w:t>UNEP/OzL.Pro/ExCom/98/40</w:t>
      </w:r>
    </w:fldSimple>
  </w:p>
  <w:p w14:paraId="7513E487" w14:textId="77777777" w:rsidR="00563DA8" w:rsidRPr="0033525D" w:rsidRDefault="00563DA8"/>
  <w:p w14:paraId="17330489" w14:textId="77777777" w:rsidR="00563DA8" w:rsidRPr="0033525D" w:rsidRDefault="00563DA8"/>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D8E1F9" w14:textId="009B436B" w:rsidR="00563DA8" w:rsidRPr="009B0D30" w:rsidRDefault="00316EA2" w:rsidP="00BE2DAA">
    <w:pPr>
      <w:jc w:val="right"/>
    </w:pPr>
    <w:fldSimple w:instr=" DOCPROPERTY &quot;Document number&quot;  \* MERGEFORMAT ">
      <w:r>
        <w:t>PNUE/OzL.Pro/ExCom/98/40</w:t>
      </w:r>
    </w:fldSimple>
  </w:p>
  <w:p w14:paraId="5B61F2D5" w14:textId="77777777" w:rsidR="00563DA8" w:rsidRPr="0033525D" w:rsidRDefault="00563DA8">
    <w:pPr>
      <w:jc w:val="right"/>
    </w:pPr>
  </w:p>
  <w:p w14:paraId="57ADCC5D" w14:textId="77777777" w:rsidR="00563DA8" w:rsidRPr="0033525D" w:rsidRDefault="00563DA8">
    <w:pPr>
      <w:pStyle w:val="Header"/>
      <w:jc w:val="righ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196790" w14:textId="689CF053" w:rsidR="00DC6A10" w:rsidRDefault="009B4BAC" w:rsidP="00A62DB5">
    <w:pPr>
      <w:jc w:val="left"/>
    </w:pPr>
    <w:fldSimple w:instr=" DOCPROPERTY &quot;Document number&quot;  \* MERGEFORMAT ">
      <w:r>
        <w:t>UNEP/OzL.Pro/ExCom/98/40</w:t>
      </w:r>
    </w:fldSimple>
  </w:p>
  <w:p w14:paraId="3F248675" w14:textId="77777777" w:rsidR="00A62DB5" w:rsidRPr="0033525D" w:rsidRDefault="00A62DB5" w:rsidP="00A62DB5">
    <w:pPr>
      <w:jc w:val="right"/>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82F8AE" w14:textId="5B13F203" w:rsidR="00DC6A10" w:rsidRPr="0033525D" w:rsidRDefault="00146C7D" w:rsidP="00A62DB5">
    <w:pPr>
      <w:jc w:val="right"/>
    </w:pPr>
    <w:fldSimple w:instr=" DOCPROPERTY &quot;Document number&quot;  \* MERGEFORMAT ">
      <w:r>
        <w:t>UNEP/OzL.Pro/ExCom/98/40</w:t>
      </w:r>
    </w:fldSimple>
  </w:p>
  <w:p w14:paraId="12CA04B3" w14:textId="77777777" w:rsidR="00A62DB5" w:rsidRPr="0033525D" w:rsidRDefault="00A62DB5" w:rsidP="00A62DB5">
    <w:pPr>
      <w:jc w:val="right"/>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C9F279" w14:textId="77777777" w:rsidR="00563DA8" w:rsidRDefault="00563DA8">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72F6A9" w14:textId="3A1744E3" w:rsidR="0039050A" w:rsidRDefault="009B4BAC" w:rsidP="00A62DB5">
    <w:pPr>
      <w:jc w:val="right"/>
    </w:pPr>
    <w:fldSimple w:instr=" DOCPROPERTY &quot;Document number&quot;  \* MERGEFORMAT ">
      <w:r>
        <w:t>UNEP/OzL.Pro/ExCom/98/40</w:t>
      </w:r>
    </w:fldSimple>
  </w:p>
  <w:p w14:paraId="3DEF2D61" w14:textId="0AE502F2" w:rsidR="0039050A" w:rsidRPr="0033525D" w:rsidRDefault="0039050A" w:rsidP="00A62DB5">
    <w:pPr>
      <w:jc w:val="right"/>
    </w:pPr>
    <w:r>
      <w:t>Annexe I</w:t>
    </w:r>
  </w:p>
  <w:p w14:paraId="3D6D7667" w14:textId="77777777" w:rsidR="0039050A" w:rsidRPr="0033525D" w:rsidRDefault="0039050A" w:rsidP="00A62DB5">
    <w:pP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B"/>
    <w:multiLevelType w:val="multilevel"/>
    <w:tmpl w:val="B08C7146"/>
    <w:lvl w:ilvl="0">
      <w:start w:val="1"/>
      <w:numFmt w:val="decimal"/>
      <w:pStyle w:val="Heading1"/>
      <w:lvlText w:val="%1."/>
      <w:lvlJc w:val="left"/>
      <w:pPr>
        <w:tabs>
          <w:tab w:val="num" w:pos="0"/>
        </w:tabs>
        <w:ind w:left="0" w:firstLine="0"/>
      </w:pPr>
      <w:rPr>
        <w:rFonts w:ascii="Times New Roman" w:hAnsi="Times New Roman" w:cs="Times New Roman" w:hint="default"/>
        <w:b w:val="0"/>
        <w:bCs/>
        <w:i w:val="0"/>
        <w:iCs w:val="0"/>
        <w:sz w:val="22"/>
        <w:szCs w:val="22"/>
      </w:rPr>
    </w:lvl>
    <w:lvl w:ilvl="1">
      <w:start w:val="1"/>
      <w:numFmt w:val="lowerLetter"/>
      <w:pStyle w:val="Heading2"/>
      <w:lvlText w:val="%2)"/>
      <w:lvlJc w:val="left"/>
      <w:pPr>
        <w:tabs>
          <w:tab w:val="num" w:pos="0"/>
        </w:tabs>
        <w:ind w:left="1440" w:hanging="720"/>
      </w:pPr>
      <w:rPr>
        <w:rFonts w:ascii="Times New Roman" w:eastAsia="Times New Roman" w:hAnsi="Times New Roman" w:cs="Times New Roman"/>
        <w:b w:val="0"/>
        <w:bCs w:val="0"/>
      </w:rPr>
    </w:lvl>
    <w:lvl w:ilvl="2">
      <w:start w:val="1"/>
      <w:numFmt w:val="lowerRoman"/>
      <w:pStyle w:val="Heading3"/>
      <w:lvlText w:val="%3)"/>
      <w:lvlJc w:val="left"/>
      <w:pPr>
        <w:tabs>
          <w:tab w:val="num" w:pos="0"/>
        </w:tabs>
        <w:ind w:left="2160" w:hanging="720"/>
      </w:pPr>
      <w:rPr>
        <w:rFonts w:ascii="Times New Roman" w:eastAsia="Times New Roman" w:hAnsi="Times New Roman" w:cs="Times New Roman"/>
      </w:r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 w15:restartNumberingAfterBreak="0">
    <w:nsid w:val="00E75CB1"/>
    <w:multiLevelType w:val="hybridMultilevel"/>
    <w:tmpl w:val="BB9E2956"/>
    <w:lvl w:ilvl="0" w:tplc="04090001">
      <w:start w:val="1"/>
      <w:numFmt w:val="bullet"/>
      <w:lvlText w:val=""/>
      <w:lvlJc w:val="left"/>
      <w:pPr>
        <w:ind w:left="360" w:hanging="360"/>
      </w:pPr>
      <w:rPr>
        <w:rFonts w:ascii="Symbol" w:hAnsi="Symbol" w:hint="default"/>
      </w:rPr>
    </w:lvl>
    <w:lvl w:ilvl="1" w:tplc="10090003" w:tentative="1">
      <w:start w:val="1"/>
      <w:numFmt w:val="bullet"/>
      <w:lvlText w:val="o"/>
      <w:lvlJc w:val="left"/>
      <w:pPr>
        <w:ind w:left="1080" w:hanging="360"/>
      </w:pPr>
      <w:rPr>
        <w:rFonts w:ascii="Courier New" w:hAnsi="Courier New" w:cs="Courier New" w:hint="default"/>
      </w:rPr>
    </w:lvl>
    <w:lvl w:ilvl="2" w:tplc="10090005" w:tentative="1">
      <w:start w:val="1"/>
      <w:numFmt w:val="bullet"/>
      <w:lvlText w:val=""/>
      <w:lvlJc w:val="left"/>
      <w:pPr>
        <w:ind w:left="1800" w:hanging="360"/>
      </w:pPr>
      <w:rPr>
        <w:rFonts w:ascii="Wingdings" w:hAnsi="Wingdings" w:hint="default"/>
      </w:rPr>
    </w:lvl>
    <w:lvl w:ilvl="3" w:tplc="10090001" w:tentative="1">
      <w:start w:val="1"/>
      <w:numFmt w:val="bullet"/>
      <w:lvlText w:val=""/>
      <w:lvlJc w:val="left"/>
      <w:pPr>
        <w:ind w:left="2520" w:hanging="360"/>
      </w:pPr>
      <w:rPr>
        <w:rFonts w:ascii="Symbol" w:hAnsi="Symbol" w:hint="default"/>
      </w:rPr>
    </w:lvl>
    <w:lvl w:ilvl="4" w:tplc="10090003" w:tentative="1">
      <w:start w:val="1"/>
      <w:numFmt w:val="bullet"/>
      <w:lvlText w:val="o"/>
      <w:lvlJc w:val="left"/>
      <w:pPr>
        <w:ind w:left="3240" w:hanging="360"/>
      </w:pPr>
      <w:rPr>
        <w:rFonts w:ascii="Courier New" w:hAnsi="Courier New" w:cs="Courier New" w:hint="default"/>
      </w:rPr>
    </w:lvl>
    <w:lvl w:ilvl="5" w:tplc="10090005" w:tentative="1">
      <w:start w:val="1"/>
      <w:numFmt w:val="bullet"/>
      <w:lvlText w:val=""/>
      <w:lvlJc w:val="left"/>
      <w:pPr>
        <w:ind w:left="3960" w:hanging="360"/>
      </w:pPr>
      <w:rPr>
        <w:rFonts w:ascii="Wingdings" w:hAnsi="Wingdings" w:hint="default"/>
      </w:rPr>
    </w:lvl>
    <w:lvl w:ilvl="6" w:tplc="10090001" w:tentative="1">
      <w:start w:val="1"/>
      <w:numFmt w:val="bullet"/>
      <w:lvlText w:val=""/>
      <w:lvlJc w:val="left"/>
      <w:pPr>
        <w:ind w:left="4680" w:hanging="360"/>
      </w:pPr>
      <w:rPr>
        <w:rFonts w:ascii="Symbol" w:hAnsi="Symbol" w:hint="default"/>
      </w:rPr>
    </w:lvl>
    <w:lvl w:ilvl="7" w:tplc="10090003" w:tentative="1">
      <w:start w:val="1"/>
      <w:numFmt w:val="bullet"/>
      <w:lvlText w:val="o"/>
      <w:lvlJc w:val="left"/>
      <w:pPr>
        <w:ind w:left="5400" w:hanging="360"/>
      </w:pPr>
      <w:rPr>
        <w:rFonts w:ascii="Courier New" w:hAnsi="Courier New" w:cs="Courier New" w:hint="default"/>
      </w:rPr>
    </w:lvl>
    <w:lvl w:ilvl="8" w:tplc="10090005" w:tentative="1">
      <w:start w:val="1"/>
      <w:numFmt w:val="bullet"/>
      <w:lvlText w:val=""/>
      <w:lvlJc w:val="left"/>
      <w:pPr>
        <w:ind w:left="6120" w:hanging="360"/>
      </w:pPr>
      <w:rPr>
        <w:rFonts w:ascii="Wingdings" w:hAnsi="Wingdings" w:hint="default"/>
      </w:rPr>
    </w:lvl>
  </w:abstractNum>
  <w:abstractNum w:abstractNumId="2" w15:restartNumberingAfterBreak="0">
    <w:nsid w:val="033A0991"/>
    <w:multiLevelType w:val="multilevel"/>
    <w:tmpl w:val="48660280"/>
    <w:lvl w:ilvl="0">
      <w:start w:val="1"/>
      <w:numFmt w:val="bullet"/>
      <w:lvlText w:val=""/>
      <w:lvlJc w:val="left"/>
      <w:pPr>
        <w:tabs>
          <w:tab w:val="num" w:pos="720"/>
        </w:tabs>
        <w:ind w:left="720" w:hanging="360"/>
      </w:pPr>
      <w:rPr>
        <w:rFonts w:ascii="Symbol" w:hAnsi="Symbol" w:cs="Symbol" w:hint="default"/>
      </w:rPr>
    </w:lvl>
    <w:lvl w:ilvl="1">
      <w:start w:val="1"/>
      <w:numFmt w:val="bullet"/>
      <w:lvlText w:val=""/>
      <w:lvlJc w:val="left"/>
      <w:pPr>
        <w:tabs>
          <w:tab w:val="num" w:pos="1080"/>
        </w:tabs>
        <w:ind w:left="1080" w:hanging="360"/>
      </w:pPr>
      <w:rPr>
        <w:rFonts w:ascii="Wingdings" w:hAnsi="Wingdings" w:cs="Wingdings" w:hint="default"/>
      </w:rPr>
    </w:lvl>
    <w:lvl w:ilvl="2">
      <w:start w:val="1"/>
      <w:numFmt w:val="bullet"/>
      <w:lvlText w:val=""/>
      <w:lvlJc w:val="left"/>
      <w:pPr>
        <w:tabs>
          <w:tab w:val="num" w:pos="1440"/>
        </w:tabs>
        <w:ind w:left="1440" w:hanging="360"/>
      </w:pPr>
      <w:rPr>
        <w:rFonts w:ascii="Wingdings 2" w:hAnsi="Wingdings 2" w:cs="Wingdings 2" w:hint="default"/>
      </w:rPr>
    </w:lvl>
    <w:lvl w:ilvl="3">
      <w:start w:val="1"/>
      <w:numFmt w:val="bullet"/>
      <w:lvlText w:val=""/>
      <w:lvlJc w:val="left"/>
      <w:pPr>
        <w:tabs>
          <w:tab w:val="num" w:pos="1800"/>
        </w:tabs>
        <w:ind w:left="1800" w:hanging="360"/>
      </w:pPr>
      <w:rPr>
        <w:rFonts w:ascii="MT Extra" w:hAnsi="MT Extra" w:cs="MT Extra" w:hint="default"/>
      </w:rPr>
    </w:lvl>
    <w:lvl w:ilvl="4">
      <w:start w:val="1"/>
      <w:numFmt w:val="bullet"/>
      <w:lvlText w:val="►"/>
      <w:lvlJc w:val="left"/>
      <w:pPr>
        <w:tabs>
          <w:tab w:val="num" w:pos="2160"/>
        </w:tabs>
        <w:ind w:left="2160" w:hanging="360"/>
      </w:pPr>
      <w:rPr>
        <w:rFonts w:ascii="OpenSymbol" w:hAnsi="OpenSymbol" w:cs="OpenSymbol" w:hint="default"/>
      </w:rPr>
    </w:lvl>
    <w:lvl w:ilvl="5">
      <w:start w:val="1"/>
      <w:numFmt w:val="bullet"/>
      <w:lvlText w:val=""/>
      <w:lvlJc w:val="left"/>
      <w:pPr>
        <w:tabs>
          <w:tab w:val="num" w:pos="2520"/>
        </w:tabs>
        <w:ind w:left="2520" w:hanging="360"/>
      </w:pPr>
      <w:rPr>
        <w:rFonts w:ascii="Symbol" w:hAnsi="Symbol" w:cs="Symbol" w:hint="default"/>
      </w:rPr>
    </w:lvl>
    <w:lvl w:ilvl="6">
      <w:start w:val="1"/>
      <w:numFmt w:val="bullet"/>
      <w:lvlText w:val="-"/>
      <w:lvlJc w:val="left"/>
      <w:pPr>
        <w:tabs>
          <w:tab w:val="num" w:pos="2880"/>
        </w:tabs>
        <w:ind w:left="2880" w:hanging="360"/>
      </w:pPr>
      <w:rPr>
        <w:rFonts w:ascii="OpenSymbol" w:hAnsi="OpenSymbol" w:cs="OpenSymbol" w:hint="default"/>
      </w:rPr>
    </w:lvl>
    <w:lvl w:ilvl="7">
      <w:start w:val="1"/>
      <w:numFmt w:val="bullet"/>
      <w:lvlText w:val=""/>
      <w:lvlJc w:val="left"/>
      <w:pPr>
        <w:tabs>
          <w:tab w:val="num" w:pos="3240"/>
        </w:tabs>
        <w:ind w:left="3240" w:hanging="360"/>
      </w:pPr>
      <w:rPr>
        <w:rFonts w:ascii="Symbol" w:hAnsi="Symbol" w:cs="Symbol" w:hint="default"/>
      </w:rPr>
    </w:lvl>
    <w:lvl w:ilvl="8">
      <w:start w:val="1"/>
      <w:numFmt w:val="bullet"/>
      <w:lvlText w:val=""/>
      <w:lvlJc w:val="left"/>
      <w:pPr>
        <w:tabs>
          <w:tab w:val="num" w:pos="3600"/>
        </w:tabs>
        <w:ind w:left="3600" w:hanging="360"/>
      </w:pPr>
      <w:rPr>
        <w:rFonts w:ascii="Symbol" w:hAnsi="Symbol" w:cs="Symbol" w:hint="default"/>
      </w:rPr>
    </w:lvl>
  </w:abstractNum>
  <w:abstractNum w:abstractNumId="3" w15:restartNumberingAfterBreak="0">
    <w:nsid w:val="1084386D"/>
    <w:multiLevelType w:val="multilevel"/>
    <w:tmpl w:val="CF929930"/>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4" w15:restartNumberingAfterBreak="0">
    <w:nsid w:val="21C13048"/>
    <w:multiLevelType w:val="multilevel"/>
    <w:tmpl w:val="DE8E9A80"/>
    <w:lvl w:ilvl="0">
      <w:start w:val="1"/>
      <w:numFmt w:val="bullet"/>
      <w:lvlText w:val=""/>
      <w:lvlJc w:val="left"/>
      <w:pPr>
        <w:tabs>
          <w:tab w:val="num" w:pos="720"/>
        </w:tabs>
        <w:ind w:left="720" w:hanging="360"/>
      </w:pPr>
      <w:rPr>
        <w:rFonts w:ascii="Symbol" w:hAnsi="Symbol" w:cs="Symbol" w:hint="default"/>
      </w:rPr>
    </w:lvl>
    <w:lvl w:ilvl="1">
      <w:start w:val="1"/>
      <w:numFmt w:val="bullet"/>
      <w:lvlText w:val="◦"/>
      <w:lvlJc w:val="left"/>
      <w:pPr>
        <w:tabs>
          <w:tab w:val="num" w:pos="1080"/>
        </w:tabs>
        <w:ind w:left="1080" w:hanging="360"/>
      </w:pPr>
      <w:rPr>
        <w:rFonts w:ascii="OpenSymbol" w:hAnsi="OpenSymbol" w:cs="OpenSymbol" w:hint="default"/>
      </w:rPr>
    </w:lvl>
    <w:lvl w:ilvl="2">
      <w:start w:val="1"/>
      <w:numFmt w:val="bullet"/>
      <w:lvlText w:val="▪"/>
      <w:lvlJc w:val="left"/>
      <w:pPr>
        <w:tabs>
          <w:tab w:val="num" w:pos="1440"/>
        </w:tabs>
        <w:ind w:left="1440" w:hanging="360"/>
      </w:pPr>
      <w:rPr>
        <w:rFonts w:ascii="OpenSymbol" w:hAnsi="OpenSymbol" w:cs="OpenSymbol" w:hint="default"/>
      </w:rPr>
    </w:lvl>
    <w:lvl w:ilvl="3">
      <w:start w:val="1"/>
      <w:numFmt w:val="bullet"/>
      <w:lvlText w:val=""/>
      <w:lvlJc w:val="left"/>
      <w:pPr>
        <w:tabs>
          <w:tab w:val="num" w:pos="1800"/>
        </w:tabs>
        <w:ind w:left="1800" w:hanging="360"/>
      </w:pPr>
      <w:rPr>
        <w:rFonts w:ascii="Symbol" w:hAnsi="Symbol" w:cs="Symbol" w:hint="default"/>
      </w:rPr>
    </w:lvl>
    <w:lvl w:ilvl="4">
      <w:start w:val="1"/>
      <w:numFmt w:val="bullet"/>
      <w:lvlText w:val="◦"/>
      <w:lvlJc w:val="left"/>
      <w:pPr>
        <w:tabs>
          <w:tab w:val="num" w:pos="2160"/>
        </w:tabs>
        <w:ind w:left="2160" w:hanging="360"/>
      </w:pPr>
      <w:rPr>
        <w:rFonts w:ascii="OpenSymbol" w:hAnsi="OpenSymbol" w:cs="OpenSymbol" w:hint="default"/>
      </w:rPr>
    </w:lvl>
    <w:lvl w:ilvl="5">
      <w:start w:val="1"/>
      <w:numFmt w:val="bullet"/>
      <w:lvlText w:val="▪"/>
      <w:lvlJc w:val="left"/>
      <w:pPr>
        <w:tabs>
          <w:tab w:val="num" w:pos="2520"/>
        </w:tabs>
        <w:ind w:left="2520" w:hanging="360"/>
      </w:pPr>
      <w:rPr>
        <w:rFonts w:ascii="OpenSymbol" w:hAnsi="OpenSymbol" w:cs="OpenSymbol" w:hint="default"/>
      </w:rPr>
    </w:lvl>
    <w:lvl w:ilvl="6">
      <w:start w:val="1"/>
      <w:numFmt w:val="bullet"/>
      <w:lvlText w:val=""/>
      <w:lvlJc w:val="left"/>
      <w:pPr>
        <w:tabs>
          <w:tab w:val="num" w:pos="2880"/>
        </w:tabs>
        <w:ind w:left="2880" w:hanging="360"/>
      </w:pPr>
      <w:rPr>
        <w:rFonts w:ascii="Symbol" w:hAnsi="Symbol" w:cs="Symbol" w:hint="default"/>
      </w:rPr>
    </w:lvl>
    <w:lvl w:ilvl="7">
      <w:start w:val="1"/>
      <w:numFmt w:val="bullet"/>
      <w:lvlText w:val="◦"/>
      <w:lvlJc w:val="left"/>
      <w:pPr>
        <w:tabs>
          <w:tab w:val="num" w:pos="3240"/>
        </w:tabs>
        <w:ind w:left="3240" w:hanging="360"/>
      </w:pPr>
      <w:rPr>
        <w:rFonts w:ascii="OpenSymbol" w:hAnsi="OpenSymbol" w:cs="OpenSymbol" w:hint="default"/>
      </w:rPr>
    </w:lvl>
    <w:lvl w:ilvl="8">
      <w:start w:val="1"/>
      <w:numFmt w:val="bullet"/>
      <w:lvlText w:val="▪"/>
      <w:lvlJc w:val="left"/>
      <w:pPr>
        <w:tabs>
          <w:tab w:val="num" w:pos="3600"/>
        </w:tabs>
        <w:ind w:left="3600" w:hanging="360"/>
      </w:pPr>
      <w:rPr>
        <w:rFonts w:ascii="OpenSymbol" w:hAnsi="OpenSymbol" w:cs="OpenSymbol" w:hint="default"/>
      </w:rPr>
    </w:lvl>
  </w:abstractNum>
  <w:abstractNum w:abstractNumId="5"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6" w15:restartNumberingAfterBreak="0">
    <w:nsid w:val="2DA84CBF"/>
    <w:multiLevelType w:val="multilevel"/>
    <w:tmpl w:val="F06AB560"/>
    <w:lvl w:ilvl="0">
      <w:start w:val="1"/>
      <w:numFmt w:val="upperRoman"/>
      <w:lvlText w:val="%1."/>
      <w:lvlJc w:val="right"/>
      <w:pPr>
        <w:tabs>
          <w:tab w:val="num" w:pos="0"/>
        </w:tabs>
        <w:ind w:left="720" w:hanging="360"/>
      </w:pPr>
    </w:lvl>
    <w:lvl w:ilvl="1">
      <w:start w:val="1"/>
      <w:numFmt w:val="decimal"/>
      <w:lvlText w:val="%1.%2."/>
      <w:lvlJc w:val="right"/>
      <w:pPr>
        <w:tabs>
          <w:tab w:val="num" w:pos="0"/>
        </w:tabs>
        <w:ind w:left="864" w:hanging="360"/>
      </w:pPr>
      <w:rPr>
        <w:rFonts w:ascii="Times New Roman" w:hAnsi="Times New Roman"/>
        <w:b/>
        <w:bCs/>
      </w:rPr>
    </w:lvl>
    <w:lvl w:ilvl="2">
      <w:start w:val="1"/>
      <w:numFmt w:val="decimal"/>
      <w:lvlText w:val="%1.%2.%3."/>
      <w:lvlJc w:val="right"/>
      <w:pPr>
        <w:tabs>
          <w:tab w:val="num" w:pos="0"/>
        </w:tabs>
        <w:ind w:left="1728" w:hanging="360"/>
      </w:pPr>
      <w:rPr>
        <w:rFonts w:ascii="Times New Roman" w:eastAsia="Times New Roman" w:hAnsi="Times New Roman" w:cs="Times New Roman"/>
        <w:b/>
        <w:sz w:val="22"/>
        <w:szCs w:val="22"/>
        <w:u w:val="none"/>
      </w:rPr>
    </w:lvl>
    <w:lvl w:ilvl="3">
      <w:start w:val="1"/>
      <w:numFmt w:val="lowerLetter"/>
      <w:lvlText w:val="(%4)"/>
      <w:lvlJc w:val="right"/>
      <w:pPr>
        <w:tabs>
          <w:tab w:val="num" w:pos="0"/>
        </w:tabs>
        <w:ind w:left="2304" w:hanging="360"/>
      </w:pPr>
      <w:rPr>
        <w:b/>
        <w:bCs/>
      </w:rPr>
    </w:lvl>
    <w:lvl w:ilvl="4">
      <w:start w:val="1"/>
      <w:numFmt w:val="decimal"/>
      <w:lvlText w:val="%1.%2.%3.%4.%5."/>
      <w:lvlJc w:val="right"/>
      <w:pPr>
        <w:tabs>
          <w:tab w:val="num" w:pos="0"/>
        </w:tabs>
        <w:ind w:left="3600" w:hanging="360"/>
      </w:pPr>
      <w:rPr>
        <w:u w:val="none"/>
      </w:rPr>
    </w:lvl>
    <w:lvl w:ilvl="5">
      <w:start w:val="1"/>
      <w:numFmt w:val="decimal"/>
      <w:lvlText w:val="%1.%2.%3.%4.%5.%6."/>
      <w:lvlJc w:val="right"/>
      <w:pPr>
        <w:tabs>
          <w:tab w:val="num" w:pos="0"/>
        </w:tabs>
        <w:ind w:left="4320" w:hanging="360"/>
      </w:pPr>
      <w:rPr>
        <w:u w:val="none"/>
      </w:rPr>
    </w:lvl>
    <w:lvl w:ilvl="6">
      <w:start w:val="1"/>
      <w:numFmt w:val="decimal"/>
      <w:lvlText w:val="%1.%2.%3.%4.%5.%6.%7."/>
      <w:lvlJc w:val="right"/>
      <w:pPr>
        <w:tabs>
          <w:tab w:val="num" w:pos="0"/>
        </w:tabs>
        <w:ind w:left="5040" w:hanging="360"/>
      </w:pPr>
      <w:rPr>
        <w:u w:val="none"/>
      </w:rPr>
    </w:lvl>
    <w:lvl w:ilvl="7">
      <w:start w:val="1"/>
      <w:numFmt w:val="decimal"/>
      <w:lvlText w:val="%1.%2.%3.%4.%5.%6.%7.%8."/>
      <w:lvlJc w:val="right"/>
      <w:pPr>
        <w:tabs>
          <w:tab w:val="num" w:pos="0"/>
        </w:tabs>
        <w:ind w:left="5760" w:hanging="360"/>
      </w:pPr>
      <w:rPr>
        <w:u w:val="none"/>
      </w:rPr>
    </w:lvl>
    <w:lvl w:ilvl="8">
      <w:start w:val="1"/>
      <w:numFmt w:val="decimal"/>
      <w:lvlText w:val="%1.%2.%3.%4.%5.%6.%7.%8.%9."/>
      <w:lvlJc w:val="right"/>
      <w:pPr>
        <w:tabs>
          <w:tab w:val="num" w:pos="0"/>
        </w:tabs>
        <w:ind w:left="6480" w:hanging="360"/>
      </w:pPr>
      <w:rPr>
        <w:u w:val="none"/>
      </w:rPr>
    </w:lvl>
  </w:abstractNum>
  <w:abstractNum w:abstractNumId="7"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8" w15:restartNumberingAfterBreak="0">
    <w:nsid w:val="48577593"/>
    <w:multiLevelType w:val="multilevel"/>
    <w:tmpl w:val="D42C45DA"/>
    <w:lvl w:ilvl="0">
      <w:start w:val="1"/>
      <w:numFmt w:val="decimal"/>
      <w:lvlText w:val="%1."/>
      <w:lvlJc w:val="left"/>
      <w:pPr>
        <w:tabs>
          <w:tab w:val="num" w:pos="0"/>
        </w:tabs>
        <w:ind w:left="360" w:hanging="360"/>
      </w:pPr>
      <w:rPr>
        <w:u w:val="none"/>
      </w:rPr>
    </w:lvl>
    <w:lvl w:ilvl="1">
      <w:start w:val="1"/>
      <w:numFmt w:val="lowerLetter"/>
      <w:lvlText w:val="(%2)"/>
      <w:lvlJc w:val="left"/>
      <w:pPr>
        <w:tabs>
          <w:tab w:val="num" w:pos="0"/>
        </w:tabs>
        <w:ind w:left="792" w:hanging="432"/>
      </w:pPr>
      <w:rPr>
        <w:u w:val="none"/>
      </w:rPr>
    </w:lvl>
    <w:lvl w:ilvl="2">
      <w:start w:val="1"/>
      <w:numFmt w:val="decimal"/>
      <w:lvlText w:val="%1.%2.%3."/>
      <w:lvlJc w:val="left"/>
      <w:pPr>
        <w:tabs>
          <w:tab w:val="num" w:pos="0"/>
        </w:tabs>
        <w:ind w:left="1224" w:hanging="504"/>
      </w:pPr>
      <w:rPr>
        <w:u w:val="none"/>
      </w:rPr>
    </w:lvl>
    <w:lvl w:ilvl="3">
      <w:start w:val="1"/>
      <w:numFmt w:val="decimal"/>
      <w:lvlText w:val="%1.%2.%3.%4."/>
      <w:lvlJc w:val="left"/>
      <w:pPr>
        <w:tabs>
          <w:tab w:val="num" w:pos="0"/>
        </w:tabs>
        <w:ind w:left="1728" w:hanging="648"/>
      </w:pPr>
      <w:rPr>
        <w:u w:val="none"/>
      </w:rPr>
    </w:lvl>
    <w:lvl w:ilvl="4">
      <w:start w:val="1"/>
      <w:numFmt w:val="decimal"/>
      <w:lvlText w:val="%1.%2.%3.%4.%5."/>
      <w:lvlJc w:val="left"/>
      <w:pPr>
        <w:tabs>
          <w:tab w:val="num" w:pos="0"/>
        </w:tabs>
        <w:ind w:left="2232" w:hanging="792"/>
      </w:pPr>
      <w:rPr>
        <w:u w:val="none"/>
      </w:rPr>
    </w:lvl>
    <w:lvl w:ilvl="5">
      <w:start w:val="1"/>
      <w:numFmt w:val="decimal"/>
      <w:lvlText w:val="%1.%2.%3.%4.%5.%6."/>
      <w:lvlJc w:val="left"/>
      <w:pPr>
        <w:tabs>
          <w:tab w:val="num" w:pos="0"/>
        </w:tabs>
        <w:ind w:left="2736" w:hanging="936"/>
      </w:pPr>
      <w:rPr>
        <w:u w:val="none"/>
      </w:rPr>
    </w:lvl>
    <w:lvl w:ilvl="6">
      <w:start w:val="1"/>
      <w:numFmt w:val="decimal"/>
      <w:lvlText w:val="%1.%2.%3.%4.%5.%6.%7."/>
      <w:lvlJc w:val="left"/>
      <w:pPr>
        <w:tabs>
          <w:tab w:val="num" w:pos="0"/>
        </w:tabs>
        <w:ind w:left="3240" w:hanging="1080"/>
      </w:pPr>
      <w:rPr>
        <w:u w:val="none"/>
      </w:rPr>
    </w:lvl>
    <w:lvl w:ilvl="7">
      <w:start w:val="1"/>
      <w:numFmt w:val="decimal"/>
      <w:lvlText w:val="%1.%2.%3.%4.%5.%6.%7.%8."/>
      <w:lvlJc w:val="left"/>
      <w:pPr>
        <w:tabs>
          <w:tab w:val="num" w:pos="0"/>
        </w:tabs>
        <w:ind w:left="3744" w:hanging="1224"/>
      </w:pPr>
      <w:rPr>
        <w:u w:val="none"/>
      </w:rPr>
    </w:lvl>
    <w:lvl w:ilvl="8">
      <w:start w:val="1"/>
      <w:numFmt w:val="lowerRoman"/>
      <w:lvlText w:val="(%9)"/>
      <w:lvlJc w:val="left"/>
      <w:pPr>
        <w:tabs>
          <w:tab w:val="num" w:pos="0"/>
        </w:tabs>
        <w:ind w:left="6408" w:hanging="706"/>
      </w:pPr>
      <w:rPr>
        <w:u w:val="none"/>
      </w:rPr>
    </w:lvl>
  </w:abstractNum>
  <w:abstractNum w:abstractNumId="9"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0"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1" w15:restartNumberingAfterBreak="0">
    <w:nsid w:val="5DCB7FD5"/>
    <w:multiLevelType w:val="multilevel"/>
    <w:tmpl w:val="A23E9EB8"/>
    <w:lvl w:ilvl="0">
      <w:start w:val="1"/>
      <w:numFmt w:val="bullet"/>
      <w:lvlText w:val=""/>
      <w:lvlJc w:val="left"/>
      <w:pPr>
        <w:tabs>
          <w:tab w:val="num" w:pos="720"/>
        </w:tabs>
        <w:ind w:left="720" w:hanging="360"/>
      </w:pPr>
      <w:rPr>
        <w:rFonts w:ascii="Symbol" w:hAnsi="Symbol" w:cs="Symbol" w:hint="default"/>
      </w:rPr>
    </w:lvl>
    <w:lvl w:ilvl="1">
      <w:start w:val="1"/>
      <w:numFmt w:val="bullet"/>
      <w:lvlText w:val=""/>
      <w:lvlJc w:val="left"/>
      <w:pPr>
        <w:tabs>
          <w:tab w:val="num" w:pos="1080"/>
        </w:tabs>
        <w:ind w:left="1080" w:hanging="360"/>
      </w:pPr>
      <w:rPr>
        <w:rFonts w:ascii="Wingdings" w:hAnsi="Wingdings" w:cs="Wingdings" w:hint="default"/>
      </w:rPr>
    </w:lvl>
    <w:lvl w:ilvl="2">
      <w:start w:val="1"/>
      <w:numFmt w:val="bullet"/>
      <w:lvlText w:val=""/>
      <w:lvlJc w:val="left"/>
      <w:pPr>
        <w:tabs>
          <w:tab w:val="num" w:pos="1440"/>
        </w:tabs>
        <w:ind w:left="1440" w:hanging="360"/>
      </w:pPr>
      <w:rPr>
        <w:rFonts w:ascii="Wingdings 2" w:hAnsi="Wingdings 2" w:cs="Wingdings 2" w:hint="default"/>
      </w:rPr>
    </w:lvl>
    <w:lvl w:ilvl="3">
      <w:start w:val="1"/>
      <w:numFmt w:val="bullet"/>
      <w:lvlText w:val=""/>
      <w:lvlJc w:val="left"/>
      <w:pPr>
        <w:tabs>
          <w:tab w:val="num" w:pos="1800"/>
        </w:tabs>
        <w:ind w:left="1800" w:hanging="360"/>
      </w:pPr>
      <w:rPr>
        <w:rFonts w:ascii="MT Extra" w:hAnsi="MT Extra" w:cs="MT Extra" w:hint="default"/>
      </w:rPr>
    </w:lvl>
    <w:lvl w:ilvl="4">
      <w:start w:val="1"/>
      <w:numFmt w:val="bullet"/>
      <w:lvlText w:val="►"/>
      <w:lvlJc w:val="left"/>
      <w:pPr>
        <w:tabs>
          <w:tab w:val="num" w:pos="2160"/>
        </w:tabs>
        <w:ind w:left="2160" w:hanging="360"/>
      </w:pPr>
      <w:rPr>
        <w:rFonts w:ascii="OpenSymbol" w:hAnsi="OpenSymbol" w:cs="OpenSymbol" w:hint="default"/>
      </w:rPr>
    </w:lvl>
    <w:lvl w:ilvl="5">
      <w:start w:val="1"/>
      <w:numFmt w:val="bullet"/>
      <w:lvlText w:val=""/>
      <w:lvlJc w:val="left"/>
      <w:pPr>
        <w:tabs>
          <w:tab w:val="num" w:pos="2520"/>
        </w:tabs>
        <w:ind w:left="2520" w:hanging="360"/>
      </w:pPr>
      <w:rPr>
        <w:rFonts w:ascii="Symbol" w:hAnsi="Symbol" w:cs="Symbol" w:hint="default"/>
      </w:rPr>
    </w:lvl>
    <w:lvl w:ilvl="6">
      <w:start w:val="1"/>
      <w:numFmt w:val="bullet"/>
      <w:lvlText w:val="-"/>
      <w:lvlJc w:val="left"/>
      <w:pPr>
        <w:tabs>
          <w:tab w:val="num" w:pos="2880"/>
        </w:tabs>
        <w:ind w:left="2880" w:hanging="360"/>
      </w:pPr>
      <w:rPr>
        <w:rFonts w:ascii="OpenSymbol" w:hAnsi="OpenSymbol" w:cs="OpenSymbol" w:hint="default"/>
      </w:rPr>
    </w:lvl>
    <w:lvl w:ilvl="7">
      <w:start w:val="1"/>
      <w:numFmt w:val="bullet"/>
      <w:lvlText w:val=""/>
      <w:lvlJc w:val="left"/>
      <w:pPr>
        <w:tabs>
          <w:tab w:val="num" w:pos="3240"/>
        </w:tabs>
        <w:ind w:left="3240" w:hanging="360"/>
      </w:pPr>
      <w:rPr>
        <w:rFonts w:ascii="Symbol" w:hAnsi="Symbol" w:cs="Symbol" w:hint="default"/>
      </w:rPr>
    </w:lvl>
    <w:lvl w:ilvl="8">
      <w:start w:val="1"/>
      <w:numFmt w:val="bullet"/>
      <w:lvlText w:val=""/>
      <w:lvlJc w:val="left"/>
      <w:pPr>
        <w:tabs>
          <w:tab w:val="num" w:pos="3600"/>
        </w:tabs>
        <w:ind w:left="3600" w:hanging="360"/>
      </w:pPr>
      <w:rPr>
        <w:rFonts w:ascii="Symbol" w:hAnsi="Symbol" w:cs="Symbol" w:hint="default"/>
      </w:rPr>
    </w:lvl>
  </w:abstractNum>
  <w:abstractNum w:abstractNumId="12" w15:restartNumberingAfterBreak="0">
    <w:nsid w:val="5FD4054B"/>
    <w:multiLevelType w:val="hybridMultilevel"/>
    <w:tmpl w:val="03D8B812"/>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3" w15:restartNumberingAfterBreak="0">
    <w:nsid w:val="60376E5F"/>
    <w:multiLevelType w:val="multilevel"/>
    <w:tmpl w:val="21644C4E"/>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4" w15:restartNumberingAfterBreak="0">
    <w:nsid w:val="6CAE0B07"/>
    <w:multiLevelType w:val="multilevel"/>
    <w:tmpl w:val="21644C4E"/>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5" w15:restartNumberingAfterBreak="0">
    <w:nsid w:val="6F26557E"/>
    <w:multiLevelType w:val="multilevel"/>
    <w:tmpl w:val="239A44C8"/>
    <w:lvl w:ilvl="0">
      <w:start w:val="1"/>
      <w:numFmt w:val="bullet"/>
      <w:lvlText w:val=""/>
      <w:lvlJc w:val="left"/>
      <w:pPr>
        <w:tabs>
          <w:tab w:val="num" w:pos="720"/>
        </w:tabs>
        <w:ind w:left="720" w:hanging="360"/>
      </w:pPr>
      <w:rPr>
        <w:rFonts w:ascii="Symbol" w:hAnsi="Symbol" w:cs="Symbol" w:hint="default"/>
      </w:rPr>
    </w:lvl>
    <w:lvl w:ilvl="1">
      <w:start w:val="1"/>
      <w:numFmt w:val="bullet"/>
      <w:lvlText w:val="◦"/>
      <w:lvlJc w:val="left"/>
      <w:pPr>
        <w:tabs>
          <w:tab w:val="num" w:pos="1080"/>
        </w:tabs>
        <w:ind w:left="1080" w:hanging="360"/>
      </w:pPr>
      <w:rPr>
        <w:rFonts w:ascii="OpenSymbol" w:hAnsi="OpenSymbol" w:cs="OpenSymbol" w:hint="default"/>
      </w:rPr>
    </w:lvl>
    <w:lvl w:ilvl="2">
      <w:start w:val="1"/>
      <w:numFmt w:val="bullet"/>
      <w:lvlText w:val="▪"/>
      <w:lvlJc w:val="left"/>
      <w:pPr>
        <w:tabs>
          <w:tab w:val="num" w:pos="1440"/>
        </w:tabs>
        <w:ind w:left="1440" w:hanging="360"/>
      </w:pPr>
      <w:rPr>
        <w:rFonts w:ascii="OpenSymbol" w:hAnsi="OpenSymbol" w:cs="OpenSymbol" w:hint="default"/>
      </w:rPr>
    </w:lvl>
    <w:lvl w:ilvl="3">
      <w:start w:val="1"/>
      <w:numFmt w:val="bullet"/>
      <w:lvlText w:val=""/>
      <w:lvlJc w:val="left"/>
      <w:pPr>
        <w:tabs>
          <w:tab w:val="num" w:pos="1800"/>
        </w:tabs>
        <w:ind w:left="1800" w:hanging="360"/>
      </w:pPr>
      <w:rPr>
        <w:rFonts w:ascii="Symbol" w:hAnsi="Symbol" w:cs="Symbol" w:hint="default"/>
      </w:rPr>
    </w:lvl>
    <w:lvl w:ilvl="4">
      <w:start w:val="1"/>
      <w:numFmt w:val="bullet"/>
      <w:lvlText w:val="◦"/>
      <w:lvlJc w:val="left"/>
      <w:pPr>
        <w:tabs>
          <w:tab w:val="num" w:pos="2160"/>
        </w:tabs>
        <w:ind w:left="2160" w:hanging="360"/>
      </w:pPr>
      <w:rPr>
        <w:rFonts w:ascii="OpenSymbol" w:hAnsi="OpenSymbol" w:cs="OpenSymbol" w:hint="default"/>
      </w:rPr>
    </w:lvl>
    <w:lvl w:ilvl="5">
      <w:start w:val="1"/>
      <w:numFmt w:val="bullet"/>
      <w:lvlText w:val="▪"/>
      <w:lvlJc w:val="left"/>
      <w:pPr>
        <w:tabs>
          <w:tab w:val="num" w:pos="2520"/>
        </w:tabs>
        <w:ind w:left="2520" w:hanging="360"/>
      </w:pPr>
      <w:rPr>
        <w:rFonts w:ascii="OpenSymbol" w:hAnsi="OpenSymbol" w:cs="OpenSymbol" w:hint="default"/>
      </w:rPr>
    </w:lvl>
    <w:lvl w:ilvl="6">
      <w:start w:val="1"/>
      <w:numFmt w:val="bullet"/>
      <w:lvlText w:val=""/>
      <w:lvlJc w:val="left"/>
      <w:pPr>
        <w:tabs>
          <w:tab w:val="num" w:pos="2880"/>
        </w:tabs>
        <w:ind w:left="2880" w:hanging="360"/>
      </w:pPr>
      <w:rPr>
        <w:rFonts w:ascii="Symbol" w:hAnsi="Symbol" w:cs="Symbol" w:hint="default"/>
      </w:rPr>
    </w:lvl>
    <w:lvl w:ilvl="7">
      <w:start w:val="1"/>
      <w:numFmt w:val="bullet"/>
      <w:lvlText w:val="◦"/>
      <w:lvlJc w:val="left"/>
      <w:pPr>
        <w:tabs>
          <w:tab w:val="num" w:pos="3240"/>
        </w:tabs>
        <w:ind w:left="3240" w:hanging="360"/>
      </w:pPr>
      <w:rPr>
        <w:rFonts w:ascii="OpenSymbol" w:hAnsi="OpenSymbol" w:cs="OpenSymbol" w:hint="default"/>
      </w:rPr>
    </w:lvl>
    <w:lvl w:ilvl="8">
      <w:start w:val="1"/>
      <w:numFmt w:val="bullet"/>
      <w:lvlText w:val="▪"/>
      <w:lvlJc w:val="left"/>
      <w:pPr>
        <w:tabs>
          <w:tab w:val="num" w:pos="3600"/>
        </w:tabs>
        <w:ind w:left="3600" w:hanging="360"/>
      </w:pPr>
      <w:rPr>
        <w:rFonts w:ascii="OpenSymbol" w:hAnsi="OpenSymbol" w:cs="OpenSymbol" w:hint="default"/>
      </w:rPr>
    </w:lvl>
  </w:abstractNum>
  <w:abstractNum w:abstractNumId="16" w15:restartNumberingAfterBreak="0">
    <w:nsid w:val="70B479E8"/>
    <w:multiLevelType w:val="multilevel"/>
    <w:tmpl w:val="F78A005E"/>
    <w:lvl w:ilvl="0">
      <w:start w:val="4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725F68A4"/>
    <w:multiLevelType w:val="hybridMultilevel"/>
    <w:tmpl w:val="5412A2DA"/>
    <w:lvl w:ilvl="0" w:tplc="04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8" w15:restartNumberingAfterBreak="0">
    <w:nsid w:val="745942AE"/>
    <w:multiLevelType w:val="multilevel"/>
    <w:tmpl w:val="E91C8EF8"/>
    <w:lvl w:ilvl="0">
      <w:start w:val="1"/>
      <w:numFmt w:val="bullet"/>
      <w:lvlText w:val=""/>
      <w:lvlJc w:val="left"/>
      <w:pPr>
        <w:tabs>
          <w:tab w:val="num" w:pos="720"/>
        </w:tabs>
        <w:ind w:left="720" w:hanging="360"/>
      </w:pPr>
      <w:rPr>
        <w:rFonts w:ascii="Symbol" w:hAnsi="Symbol" w:cs="Symbol" w:hint="default"/>
      </w:rPr>
    </w:lvl>
    <w:lvl w:ilvl="1">
      <w:start w:val="1"/>
      <w:numFmt w:val="bullet"/>
      <w:lvlText w:val="◦"/>
      <w:lvlJc w:val="left"/>
      <w:pPr>
        <w:tabs>
          <w:tab w:val="num" w:pos="1080"/>
        </w:tabs>
        <w:ind w:left="1080" w:hanging="360"/>
      </w:pPr>
      <w:rPr>
        <w:rFonts w:ascii="OpenSymbol" w:hAnsi="OpenSymbol" w:cs="OpenSymbol" w:hint="default"/>
      </w:rPr>
    </w:lvl>
    <w:lvl w:ilvl="2">
      <w:start w:val="1"/>
      <w:numFmt w:val="bullet"/>
      <w:lvlText w:val="▪"/>
      <w:lvlJc w:val="left"/>
      <w:pPr>
        <w:tabs>
          <w:tab w:val="num" w:pos="1440"/>
        </w:tabs>
        <w:ind w:left="1440" w:hanging="360"/>
      </w:pPr>
      <w:rPr>
        <w:rFonts w:ascii="OpenSymbol" w:hAnsi="OpenSymbol" w:cs="OpenSymbol" w:hint="default"/>
      </w:rPr>
    </w:lvl>
    <w:lvl w:ilvl="3">
      <w:start w:val="1"/>
      <w:numFmt w:val="bullet"/>
      <w:lvlText w:val=""/>
      <w:lvlJc w:val="left"/>
      <w:pPr>
        <w:tabs>
          <w:tab w:val="num" w:pos="1800"/>
        </w:tabs>
        <w:ind w:left="1800" w:hanging="360"/>
      </w:pPr>
      <w:rPr>
        <w:rFonts w:ascii="Symbol" w:hAnsi="Symbol" w:cs="Symbol" w:hint="default"/>
      </w:rPr>
    </w:lvl>
    <w:lvl w:ilvl="4">
      <w:start w:val="1"/>
      <w:numFmt w:val="bullet"/>
      <w:lvlText w:val="◦"/>
      <w:lvlJc w:val="left"/>
      <w:pPr>
        <w:tabs>
          <w:tab w:val="num" w:pos="2160"/>
        </w:tabs>
        <w:ind w:left="2160" w:hanging="360"/>
      </w:pPr>
      <w:rPr>
        <w:rFonts w:ascii="OpenSymbol" w:hAnsi="OpenSymbol" w:cs="OpenSymbol" w:hint="default"/>
      </w:rPr>
    </w:lvl>
    <w:lvl w:ilvl="5">
      <w:start w:val="1"/>
      <w:numFmt w:val="bullet"/>
      <w:lvlText w:val="▪"/>
      <w:lvlJc w:val="left"/>
      <w:pPr>
        <w:tabs>
          <w:tab w:val="num" w:pos="2520"/>
        </w:tabs>
        <w:ind w:left="2520" w:hanging="360"/>
      </w:pPr>
      <w:rPr>
        <w:rFonts w:ascii="OpenSymbol" w:hAnsi="OpenSymbol" w:cs="OpenSymbol" w:hint="default"/>
      </w:rPr>
    </w:lvl>
    <w:lvl w:ilvl="6">
      <w:start w:val="1"/>
      <w:numFmt w:val="bullet"/>
      <w:lvlText w:val=""/>
      <w:lvlJc w:val="left"/>
      <w:pPr>
        <w:tabs>
          <w:tab w:val="num" w:pos="2880"/>
        </w:tabs>
        <w:ind w:left="2880" w:hanging="360"/>
      </w:pPr>
      <w:rPr>
        <w:rFonts w:ascii="Symbol" w:hAnsi="Symbol" w:cs="Symbol" w:hint="default"/>
      </w:rPr>
    </w:lvl>
    <w:lvl w:ilvl="7">
      <w:start w:val="1"/>
      <w:numFmt w:val="bullet"/>
      <w:lvlText w:val="◦"/>
      <w:lvlJc w:val="left"/>
      <w:pPr>
        <w:tabs>
          <w:tab w:val="num" w:pos="3240"/>
        </w:tabs>
        <w:ind w:left="3240" w:hanging="360"/>
      </w:pPr>
      <w:rPr>
        <w:rFonts w:ascii="OpenSymbol" w:hAnsi="OpenSymbol" w:cs="OpenSymbol" w:hint="default"/>
      </w:rPr>
    </w:lvl>
    <w:lvl w:ilvl="8">
      <w:start w:val="1"/>
      <w:numFmt w:val="bullet"/>
      <w:lvlText w:val="▪"/>
      <w:lvlJc w:val="left"/>
      <w:pPr>
        <w:tabs>
          <w:tab w:val="num" w:pos="3600"/>
        </w:tabs>
        <w:ind w:left="3600" w:hanging="360"/>
      </w:pPr>
      <w:rPr>
        <w:rFonts w:ascii="OpenSymbol" w:hAnsi="OpenSymbol" w:cs="OpenSymbol" w:hint="default"/>
      </w:rPr>
    </w:lvl>
  </w:abstractNum>
  <w:abstractNum w:abstractNumId="19" w15:restartNumberingAfterBreak="0">
    <w:nsid w:val="76D3565A"/>
    <w:multiLevelType w:val="multilevel"/>
    <w:tmpl w:val="FE886264"/>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20"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842863112">
    <w:abstractNumId w:val="0"/>
  </w:num>
  <w:num w:numId="2" w16cid:durableId="1467314392">
    <w:abstractNumId w:val="0"/>
  </w:num>
  <w:num w:numId="3" w16cid:durableId="983697108">
    <w:abstractNumId w:val="0"/>
  </w:num>
  <w:num w:numId="4" w16cid:durableId="2023127001">
    <w:abstractNumId w:val="0"/>
  </w:num>
  <w:num w:numId="5" w16cid:durableId="462847601">
    <w:abstractNumId w:val="5"/>
  </w:num>
  <w:num w:numId="6" w16cid:durableId="299306927">
    <w:abstractNumId w:val="9"/>
  </w:num>
  <w:num w:numId="7" w16cid:durableId="559828470">
    <w:abstractNumId w:val="10"/>
  </w:num>
  <w:num w:numId="8" w16cid:durableId="1488010068">
    <w:abstractNumId w:val="20"/>
  </w:num>
  <w:num w:numId="9" w16cid:durableId="444007775">
    <w:abstractNumId w:val="7"/>
  </w:num>
  <w:num w:numId="10" w16cid:durableId="2081637436">
    <w:abstractNumId w:val="12"/>
  </w:num>
  <w:num w:numId="11" w16cid:durableId="198003935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93050852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68211860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59809749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8461249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2050059039">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2026518717">
    <w:abstractNumId w:val="17"/>
  </w:num>
  <w:num w:numId="18" w16cid:durableId="150489015">
    <w:abstractNumId w:val="1"/>
  </w:num>
  <w:num w:numId="19" w16cid:durableId="1108038248">
    <w:abstractNumId w:val="6"/>
  </w:num>
  <w:num w:numId="20" w16cid:durableId="1350527368">
    <w:abstractNumId w:val="13"/>
  </w:num>
  <w:num w:numId="21" w16cid:durableId="1350793685">
    <w:abstractNumId w:val="3"/>
  </w:num>
  <w:num w:numId="22" w16cid:durableId="981428167">
    <w:abstractNumId w:val="14"/>
  </w:num>
  <w:num w:numId="23" w16cid:durableId="18555675">
    <w:abstractNumId w:val="18"/>
  </w:num>
  <w:num w:numId="24" w16cid:durableId="459232026">
    <w:abstractNumId w:val="15"/>
  </w:num>
  <w:num w:numId="25" w16cid:durableId="1141121237">
    <w:abstractNumId w:val="16"/>
  </w:num>
  <w:num w:numId="26" w16cid:durableId="1685740401">
    <w:abstractNumId w:val="8"/>
  </w:num>
  <w:num w:numId="27" w16cid:durableId="2116627454">
    <w:abstractNumId w:val="4"/>
  </w:num>
  <w:num w:numId="28" w16cid:durableId="722022204">
    <w:abstractNumId w:val="2"/>
  </w:num>
  <w:num w:numId="29" w16cid:durableId="440538846">
    <w:abstractNumId w:val="0"/>
  </w:num>
  <w:num w:numId="30" w16cid:durableId="223377517">
    <w:abstractNumId w:val="19"/>
  </w:num>
  <w:num w:numId="31" w16cid:durableId="1089429595">
    <w:abstractNumId w:val="11"/>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MbM0tTQyNTW0MDI1MzdS0lEKTi0uzszPAykwNK4FANLcE7ItAAAA"/>
  </w:docVars>
  <w:rsids>
    <w:rsidRoot w:val="00BB6FB6"/>
    <w:rsid w:val="000003C1"/>
    <w:rsid w:val="00000482"/>
    <w:rsid w:val="000004AF"/>
    <w:rsid w:val="00000C69"/>
    <w:rsid w:val="00000FED"/>
    <w:rsid w:val="00001DF1"/>
    <w:rsid w:val="00001FDA"/>
    <w:rsid w:val="000021B6"/>
    <w:rsid w:val="00002259"/>
    <w:rsid w:val="000023CF"/>
    <w:rsid w:val="00002842"/>
    <w:rsid w:val="00002D1D"/>
    <w:rsid w:val="00003155"/>
    <w:rsid w:val="00003926"/>
    <w:rsid w:val="00003CB1"/>
    <w:rsid w:val="00003FFE"/>
    <w:rsid w:val="000041B1"/>
    <w:rsid w:val="0000434E"/>
    <w:rsid w:val="00004627"/>
    <w:rsid w:val="00005746"/>
    <w:rsid w:val="000060E2"/>
    <w:rsid w:val="00006FA3"/>
    <w:rsid w:val="00007AAC"/>
    <w:rsid w:val="0001028E"/>
    <w:rsid w:val="00010907"/>
    <w:rsid w:val="00011487"/>
    <w:rsid w:val="00011DF8"/>
    <w:rsid w:val="000131DA"/>
    <w:rsid w:val="0001348F"/>
    <w:rsid w:val="00013AA0"/>
    <w:rsid w:val="00015ADB"/>
    <w:rsid w:val="00016159"/>
    <w:rsid w:val="0001699C"/>
    <w:rsid w:val="000211A9"/>
    <w:rsid w:val="00021238"/>
    <w:rsid w:val="00021C78"/>
    <w:rsid w:val="00022071"/>
    <w:rsid w:val="00022B68"/>
    <w:rsid w:val="00022D7D"/>
    <w:rsid w:val="00022F5D"/>
    <w:rsid w:val="00022F94"/>
    <w:rsid w:val="00022FE6"/>
    <w:rsid w:val="00023223"/>
    <w:rsid w:val="0002353B"/>
    <w:rsid w:val="00023583"/>
    <w:rsid w:val="00024E58"/>
    <w:rsid w:val="000258F6"/>
    <w:rsid w:val="00027AAC"/>
    <w:rsid w:val="00031260"/>
    <w:rsid w:val="0003166D"/>
    <w:rsid w:val="000319BF"/>
    <w:rsid w:val="000324B1"/>
    <w:rsid w:val="000331DB"/>
    <w:rsid w:val="00033480"/>
    <w:rsid w:val="000336E0"/>
    <w:rsid w:val="000351D8"/>
    <w:rsid w:val="00035533"/>
    <w:rsid w:val="00035951"/>
    <w:rsid w:val="0003595B"/>
    <w:rsid w:val="000359A3"/>
    <w:rsid w:val="0003681A"/>
    <w:rsid w:val="00036875"/>
    <w:rsid w:val="00036BEE"/>
    <w:rsid w:val="00036CCF"/>
    <w:rsid w:val="000372B7"/>
    <w:rsid w:val="0003784D"/>
    <w:rsid w:val="0003798F"/>
    <w:rsid w:val="0004066C"/>
    <w:rsid w:val="000407C3"/>
    <w:rsid w:val="00040C42"/>
    <w:rsid w:val="00040C57"/>
    <w:rsid w:val="00040F9C"/>
    <w:rsid w:val="00041430"/>
    <w:rsid w:val="00041948"/>
    <w:rsid w:val="00042C06"/>
    <w:rsid w:val="0004340B"/>
    <w:rsid w:val="00043530"/>
    <w:rsid w:val="000435B5"/>
    <w:rsid w:val="00046125"/>
    <w:rsid w:val="0004674B"/>
    <w:rsid w:val="00046C62"/>
    <w:rsid w:val="000473AF"/>
    <w:rsid w:val="000474C0"/>
    <w:rsid w:val="000478FB"/>
    <w:rsid w:val="00050C5E"/>
    <w:rsid w:val="00050F6E"/>
    <w:rsid w:val="00051061"/>
    <w:rsid w:val="000513DE"/>
    <w:rsid w:val="00051AB0"/>
    <w:rsid w:val="00051AD1"/>
    <w:rsid w:val="00052254"/>
    <w:rsid w:val="000527E1"/>
    <w:rsid w:val="00052A5E"/>
    <w:rsid w:val="00053064"/>
    <w:rsid w:val="0005318D"/>
    <w:rsid w:val="0005338B"/>
    <w:rsid w:val="00053A74"/>
    <w:rsid w:val="000543C6"/>
    <w:rsid w:val="000547B4"/>
    <w:rsid w:val="0005485E"/>
    <w:rsid w:val="00054C3E"/>
    <w:rsid w:val="00054CDE"/>
    <w:rsid w:val="00054D0B"/>
    <w:rsid w:val="000550AE"/>
    <w:rsid w:val="00055A22"/>
    <w:rsid w:val="00057052"/>
    <w:rsid w:val="00057C97"/>
    <w:rsid w:val="000606DA"/>
    <w:rsid w:val="000606EB"/>
    <w:rsid w:val="000609E4"/>
    <w:rsid w:val="00060A83"/>
    <w:rsid w:val="00061EC2"/>
    <w:rsid w:val="0006201B"/>
    <w:rsid w:val="000625BF"/>
    <w:rsid w:val="00062FEB"/>
    <w:rsid w:val="000630D5"/>
    <w:rsid w:val="00063224"/>
    <w:rsid w:val="000633D6"/>
    <w:rsid w:val="00063CD1"/>
    <w:rsid w:val="00063DDD"/>
    <w:rsid w:val="00064B69"/>
    <w:rsid w:val="000658F4"/>
    <w:rsid w:val="00065CF4"/>
    <w:rsid w:val="0006692F"/>
    <w:rsid w:val="00066CE8"/>
    <w:rsid w:val="000675B1"/>
    <w:rsid w:val="00067A2F"/>
    <w:rsid w:val="00070F8E"/>
    <w:rsid w:val="00070FA6"/>
    <w:rsid w:val="00071CEE"/>
    <w:rsid w:val="000731F8"/>
    <w:rsid w:val="000732E9"/>
    <w:rsid w:val="000734DC"/>
    <w:rsid w:val="000739BA"/>
    <w:rsid w:val="00073E96"/>
    <w:rsid w:val="00074EC0"/>
    <w:rsid w:val="000756A7"/>
    <w:rsid w:val="00075B76"/>
    <w:rsid w:val="00075D7D"/>
    <w:rsid w:val="00076A74"/>
    <w:rsid w:val="00077DE4"/>
    <w:rsid w:val="00080D3C"/>
    <w:rsid w:val="00080E93"/>
    <w:rsid w:val="00080ED0"/>
    <w:rsid w:val="00081AC2"/>
    <w:rsid w:val="00082A4D"/>
    <w:rsid w:val="00082F89"/>
    <w:rsid w:val="00084DB5"/>
    <w:rsid w:val="00085411"/>
    <w:rsid w:val="00085B8F"/>
    <w:rsid w:val="00086F15"/>
    <w:rsid w:val="000879E2"/>
    <w:rsid w:val="00090481"/>
    <w:rsid w:val="00091B51"/>
    <w:rsid w:val="00091B7D"/>
    <w:rsid w:val="00091FC1"/>
    <w:rsid w:val="0009211C"/>
    <w:rsid w:val="00092C94"/>
    <w:rsid w:val="00093281"/>
    <w:rsid w:val="0009341A"/>
    <w:rsid w:val="00094592"/>
    <w:rsid w:val="00094BD1"/>
    <w:rsid w:val="00094DFB"/>
    <w:rsid w:val="00095655"/>
    <w:rsid w:val="0009569B"/>
    <w:rsid w:val="00095946"/>
    <w:rsid w:val="000971C6"/>
    <w:rsid w:val="000973EE"/>
    <w:rsid w:val="00097776"/>
    <w:rsid w:val="00097A8E"/>
    <w:rsid w:val="00097D0E"/>
    <w:rsid w:val="000A0085"/>
    <w:rsid w:val="000A066C"/>
    <w:rsid w:val="000A07B2"/>
    <w:rsid w:val="000A0A91"/>
    <w:rsid w:val="000A1450"/>
    <w:rsid w:val="000A19A3"/>
    <w:rsid w:val="000A2781"/>
    <w:rsid w:val="000A27DA"/>
    <w:rsid w:val="000A2E04"/>
    <w:rsid w:val="000A3826"/>
    <w:rsid w:val="000A450A"/>
    <w:rsid w:val="000A4D39"/>
    <w:rsid w:val="000A6C26"/>
    <w:rsid w:val="000B0046"/>
    <w:rsid w:val="000B0117"/>
    <w:rsid w:val="000B0C9A"/>
    <w:rsid w:val="000B19FA"/>
    <w:rsid w:val="000B1B02"/>
    <w:rsid w:val="000B1B48"/>
    <w:rsid w:val="000B1B98"/>
    <w:rsid w:val="000B3115"/>
    <w:rsid w:val="000B338A"/>
    <w:rsid w:val="000B36C8"/>
    <w:rsid w:val="000B398B"/>
    <w:rsid w:val="000B42DD"/>
    <w:rsid w:val="000B55A0"/>
    <w:rsid w:val="000B5B6A"/>
    <w:rsid w:val="000B5D41"/>
    <w:rsid w:val="000B60D9"/>
    <w:rsid w:val="000B6A2E"/>
    <w:rsid w:val="000B6CCF"/>
    <w:rsid w:val="000B7CBF"/>
    <w:rsid w:val="000C046A"/>
    <w:rsid w:val="000C0814"/>
    <w:rsid w:val="000C0BC5"/>
    <w:rsid w:val="000C0D42"/>
    <w:rsid w:val="000C190D"/>
    <w:rsid w:val="000C20B1"/>
    <w:rsid w:val="000C432D"/>
    <w:rsid w:val="000C43D4"/>
    <w:rsid w:val="000C43E8"/>
    <w:rsid w:val="000C4E63"/>
    <w:rsid w:val="000C547B"/>
    <w:rsid w:val="000C5E99"/>
    <w:rsid w:val="000C6D4C"/>
    <w:rsid w:val="000C7EA4"/>
    <w:rsid w:val="000D0275"/>
    <w:rsid w:val="000D02AD"/>
    <w:rsid w:val="000D06CC"/>
    <w:rsid w:val="000D0A20"/>
    <w:rsid w:val="000D141E"/>
    <w:rsid w:val="000D16FB"/>
    <w:rsid w:val="000D2035"/>
    <w:rsid w:val="000D2058"/>
    <w:rsid w:val="000D2771"/>
    <w:rsid w:val="000D2902"/>
    <w:rsid w:val="000D304C"/>
    <w:rsid w:val="000D3BE6"/>
    <w:rsid w:val="000D3D53"/>
    <w:rsid w:val="000D52A4"/>
    <w:rsid w:val="000D5342"/>
    <w:rsid w:val="000D5505"/>
    <w:rsid w:val="000D5697"/>
    <w:rsid w:val="000D58B8"/>
    <w:rsid w:val="000D5E48"/>
    <w:rsid w:val="000D5E93"/>
    <w:rsid w:val="000D60FB"/>
    <w:rsid w:val="000D7BD5"/>
    <w:rsid w:val="000D7E99"/>
    <w:rsid w:val="000D7F1B"/>
    <w:rsid w:val="000E01DC"/>
    <w:rsid w:val="000E06FA"/>
    <w:rsid w:val="000E07BC"/>
    <w:rsid w:val="000E0AC3"/>
    <w:rsid w:val="000E11E0"/>
    <w:rsid w:val="000E1F2E"/>
    <w:rsid w:val="000E2E21"/>
    <w:rsid w:val="000E2E4A"/>
    <w:rsid w:val="000E387A"/>
    <w:rsid w:val="000E38BD"/>
    <w:rsid w:val="000E420D"/>
    <w:rsid w:val="000E4678"/>
    <w:rsid w:val="000E4ECD"/>
    <w:rsid w:val="000E5234"/>
    <w:rsid w:val="000E590D"/>
    <w:rsid w:val="000E6CA8"/>
    <w:rsid w:val="000E6ED8"/>
    <w:rsid w:val="000E7B22"/>
    <w:rsid w:val="000F0039"/>
    <w:rsid w:val="000F03FA"/>
    <w:rsid w:val="000F0580"/>
    <w:rsid w:val="000F1CD4"/>
    <w:rsid w:val="000F1D68"/>
    <w:rsid w:val="000F2282"/>
    <w:rsid w:val="000F2404"/>
    <w:rsid w:val="000F2D78"/>
    <w:rsid w:val="000F367F"/>
    <w:rsid w:val="000F377F"/>
    <w:rsid w:val="000F3B87"/>
    <w:rsid w:val="000F3BE2"/>
    <w:rsid w:val="000F3C51"/>
    <w:rsid w:val="000F4069"/>
    <w:rsid w:val="000F4103"/>
    <w:rsid w:val="000F461A"/>
    <w:rsid w:val="000F6FA2"/>
    <w:rsid w:val="000F70A7"/>
    <w:rsid w:val="00100A21"/>
    <w:rsid w:val="001021F4"/>
    <w:rsid w:val="001032F8"/>
    <w:rsid w:val="001040FE"/>
    <w:rsid w:val="00104AD4"/>
    <w:rsid w:val="001054A7"/>
    <w:rsid w:val="0010615C"/>
    <w:rsid w:val="00106452"/>
    <w:rsid w:val="0010737D"/>
    <w:rsid w:val="00107C73"/>
    <w:rsid w:val="0011052A"/>
    <w:rsid w:val="00110929"/>
    <w:rsid w:val="001112D0"/>
    <w:rsid w:val="001115C8"/>
    <w:rsid w:val="0011168B"/>
    <w:rsid w:val="00111A5C"/>
    <w:rsid w:val="00112C90"/>
    <w:rsid w:val="00112D1D"/>
    <w:rsid w:val="00113CCA"/>
    <w:rsid w:val="00114062"/>
    <w:rsid w:val="001161CD"/>
    <w:rsid w:val="0011648A"/>
    <w:rsid w:val="001164D9"/>
    <w:rsid w:val="00116999"/>
    <w:rsid w:val="00116A81"/>
    <w:rsid w:val="0011709D"/>
    <w:rsid w:val="0011767B"/>
    <w:rsid w:val="001178F3"/>
    <w:rsid w:val="00117CF6"/>
    <w:rsid w:val="0012006D"/>
    <w:rsid w:val="00120B99"/>
    <w:rsid w:val="001212BA"/>
    <w:rsid w:val="00122779"/>
    <w:rsid w:val="00122C83"/>
    <w:rsid w:val="00122D04"/>
    <w:rsid w:val="00122F25"/>
    <w:rsid w:val="00123592"/>
    <w:rsid w:val="001239A5"/>
    <w:rsid w:val="00123E9C"/>
    <w:rsid w:val="001243B2"/>
    <w:rsid w:val="00124499"/>
    <w:rsid w:val="00124745"/>
    <w:rsid w:val="0012485D"/>
    <w:rsid w:val="00124A8B"/>
    <w:rsid w:val="00124AF7"/>
    <w:rsid w:val="00125564"/>
    <w:rsid w:val="001263DC"/>
    <w:rsid w:val="00126B03"/>
    <w:rsid w:val="00126B4D"/>
    <w:rsid w:val="00126D25"/>
    <w:rsid w:val="00126EB6"/>
    <w:rsid w:val="0012718D"/>
    <w:rsid w:val="00127C86"/>
    <w:rsid w:val="001316BA"/>
    <w:rsid w:val="0013177E"/>
    <w:rsid w:val="00131B76"/>
    <w:rsid w:val="00132273"/>
    <w:rsid w:val="001324D5"/>
    <w:rsid w:val="0013255B"/>
    <w:rsid w:val="00132656"/>
    <w:rsid w:val="00132888"/>
    <w:rsid w:val="001328A5"/>
    <w:rsid w:val="00133636"/>
    <w:rsid w:val="00133DC3"/>
    <w:rsid w:val="00134D25"/>
    <w:rsid w:val="00134FBE"/>
    <w:rsid w:val="00135102"/>
    <w:rsid w:val="0013531F"/>
    <w:rsid w:val="001357DF"/>
    <w:rsid w:val="00135960"/>
    <w:rsid w:val="00135980"/>
    <w:rsid w:val="00136B1A"/>
    <w:rsid w:val="001374EA"/>
    <w:rsid w:val="0013786F"/>
    <w:rsid w:val="00141216"/>
    <w:rsid w:val="0014127E"/>
    <w:rsid w:val="00141382"/>
    <w:rsid w:val="00141482"/>
    <w:rsid w:val="00141A54"/>
    <w:rsid w:val="00142DD9"/>
    <w:rsid w:val="00143863"/>
    <w:rsid w:val="00144D2A"/>
    <w:rsid w:val="001456C7"/>
    <w:rsid w:val="0014628A"/>
    <w:rsid w:val="001468FA"/>
    <w:rsid w:val="00146C7D"/>
    <w:rsid w:val="0014705A"/>
    <w:rsid w:val="0014735D"/>
    <w:rsid w:val="001475D1"/>
    <w:rsid w:val="001478BD"/>
    <w:rsid w:val="00147DC9"/>
    <w:rsid w:val="00150423"/>
    <w:rsid w:val="00150D2F"/>
    <w:rsid w:val="00151640"/>
    <w:rsid w:val="00151AF0"/>
    <w:rsid w:val="00151F86"/>
    <w:rsid w:val="001523B3"/>
    <w:rsid w:val="0015444A"/>
    <w:rsid w:val="0015454F"/>
    <w:rsid w:val="0015474A"/>
    <w:rsid w:val="001549A4"/>
    <w:rsid w:val="001549CA"/>
    <w:rsid w:val="00154B57"/>
    <w:rsid w:val="00155576"/>
    <w:rsid w:val="00155E65"/>
    <w:rsid w:val="00156E26"/>
    <w:rsid w:val="0015757E"/>
    <w:rsid w:val="001618A8"/>
    <w:rsid w:val="00161C5D"/>
    <w:rsid w:val="0016205E"/>
    <w:rsid w:val="0016283D"/>
    <w:rsid w:val="00162D57"/>
    <w:rsid w:val="00163928"/>
    <w:rsid w:val="001645F8"/>
    <w:rsid w:val="001646D4"/>
    <w:rsid w:val="00164719"/>
    <w:rsid w:val="00165020"/>
    <w:rsid w:val="00165506"/>
    <w:rsid w:val="00165F55"/>
    <w:rsid w:val="00166CE4"/>
    <w:rsid w:val="00166FC4"/>
    <w:rsid w:val="001677AC"/>
    <w:rsid w:val="001701EE"/>
    <w:rsid w:val="001709FE"/>
    <w:rsid w:val="00170C68"/>
    <w:rsid w:val="001710DB"/>
    <w:rsid w:val="0017158D"/>
    <w:rsid w:val="0017292F"/>
    <w:rsid w:val="001729A8"/>
    <w:rsid w:val="00173161"/>
    <w:rsid w:val="00173845"/>
    <w:rsid w:val="0017419A"/>
    <w:rsid w:val="001746DC"/>
    <w:rsid w:val="00175045"/>
    <w:rsid w:val="001751B7"/>
    <w:rsid w:val="001760BE"/>
    <w:rsid w:val="00176B46"/>
    <w:rsid w:val="00177C9F"/>
    <w:rsid w:val="00177CD2"/>
    <w:rsid w:val="0018004B"/>
    <w:rsid w:val="001804EA"/>
    <w:rsid w:val="00180C1A"/>
    <w:rsid w:val="00183115"/>
    <w:rsid w:val="001838C4"/>
    <w:rsid w:val="00183B7B"/>
    <w:rsid w:val="00184F05"/>
    <w:rsid w:val="00185F44"/>
    <w:rsid w:val="00185FA0"/>
    <w:rsid w:val="00186682"/>
    <w:rsid w:val="001874AC"/>
    <w:rsid w:val="001876AA"/>
    <w:rsid w:val="00190961"/>
    <w:rsid w:val="00190A61"/>
    <w:rsid w:val="00190DB4"/>
    <w:rsid w:val="00190EB4"/>
    <w:rsid w:val="00191854"/>
    <w:rsid w:val="00191C95"/>
    <w:rsid w:val="00192949"/>
    <w:rsid w:val="00193061"/>
    <w:rsid w:val="001930E9"/>
    <w:rsid w:val="001935CF"/>
    <w:rsid w:val="00193BB3"/>
    <w:rsid w:val="00193DB8"/>
    <w:rsid w:val="00194878"/>
    <w:rsid w:val="00194FC8"/>
    <w:rsid w:val="0019509B"/>
    <w:rsid w:val="00195D6F"/>
    <w:rsid w:val="00196380"/>
    <w:rsid w:val="0019650D"/>
    <w:rsid w:val="001968FB"/>
    <w:rsid w:val="00196904"/>
    <w:rsid w:val="00196A57"/>
    <w:rsid w:val="00197179"/>
    <w:rsid w:val="00197986"/>
    <w:rsid w:val="001A0015"/>
    <w:rsid w:val="001A07F1"/>
    <w:rsid w:val="001A16CC"/>
    <w:rsid w:val="001A2215"/>
    <w:rsid w:val="001A259B"/>
    <w:rsid w:val="001A25EE"/>
    <w:rsid w:val="001A3342"/>
    <w:rsid w:val="001A3E3D"/>
    <w:rsid w:val="001A3E8B"/>
    <w:rsid w:val="001A40EC"/>
    <w:rsid w:val="001A4BB4"/>
    <w:rsid w:val="001A4C5C"/>
    <w:rsid w:val="001A5FA0"/>
    <w:rsid w:val="001A667F"/>
    <w:rsid w:val="001A6869"/>
    <w:rsid w:val="001A6903"/>
    <w:rsid w:val="001A7049"/>
    <w:rsid w:val="001A71AA"/>
    <w:rsid w:val="001A769C"/>
    <w:rsid w:val="001A7BF7"/>
    <w:rsid w:val="001B0158"/>
    <w:rsid w:val="001B1437"/>
    <w:rsid w:val="001B1E40"/>
    <w:rsid w:val="001B1FE7"/>
    <w:rsid w:val="001B2A27"/>
    <w:rsid w:val="001B2A51"/>
    <w:rsid w:val="001B2A90"/>
    <w:rsid w:val="001B3697"/>
    <w:rsid w:val="001B3DB7"/>
    <w:rsid w:val="001B409A"/>
    <w:rsid w:val="001B40B0"/>
    <w:rsid w:val="001B4529"/>
    <w:rsid w:val="001B453B"/>
    <w:rsid w:val="001B51EB"/>
    <w:rsid w:val="001B536A"/>
    <w:rsid w:val="001B5D25"/>
    <w:rsid w:val="001B7590"/>
    <w:rsid w:val="001C0279"/>
    <w:rsid w:val="001C1801"/>
    <w:rsid w:val="001C1D03"/>
    <w:rsid w:val="001C2104"/>
    <w:rsid w:val="001C3232"/>
    <w:rsid w:val="001C3E71"/>
    <w:rsid w:val="001C3F33"/>
    <w:rsid w:val="001C42B0"/>
    <w:rsid w:val="001C4416"/>
    <w:rsid w:val="001C4594"/>
    <w:rsid w:val="001C515A"/>
    <w:rsid w:val="001C62C6"/>
    <w:rsid w:val="001C6406"/>
    <w:rsid w:val="001C6688"/>
    <w:rsid w:val="001C6F6F"/>
    <w:rsid w:val="001C764E"/>
    <w:rsid w:val="001C7CB7"/>
    <w:rsid w:val="001C7F34"/>
    <w:rsid w:val="001D09A4"/>
    <w:rsid w:val="001D102F"/>
    <w:rsid w:val="001D1267"/>
    <w:rsid w:val="001D12BA"/>
    <w:rsid w:val="001D1AC5"/>
    <w:rsid w:val="001D1B21"/>
    <w:rsid w:val="001D2F45"/>
    <w:rsid w:val="001D3E36"/>
    <w:rsid w:val="001D45C7"/>
    <w:rsid w:val="001D5F17"/>
    <w:rsid w:val="001D77F9"/>
    <w:rsid w:val="001D7A18"/>
    <w:rsid w:val="001D7FFC"/>
    <w:rsid w:val="001E09F3"/>
    <w:rsid w:val="001E1052"/>
    <w:rsid w:val="001E1A1A"/>
    <w:rsid w:val="001E1C2B"/>
    <w:rsid w:val="001E1EE3"/>
    <w:rsid w:val="001E2072"/>
    <w:rsid w:val="001E20B0"/>
    <w:rsid w:val="001E21B1"/>
    <w:rsid w:val="001E27FE"/>
    <w:rsid w:val="001E2DD8"/>
    <w:rsid w:val="001E2EB3"/>
    <w:rsid w:val="001E2F93"/>
    <w:rsid w:val="001E31F4"/>
    <w:rsid w:val="001E32C1"/>
    <w:rsid w:val="001E33B7"/>
    <w:rsid w:val="001E3545"/>
    <w:rsid w:val="001E36B2"/>
    <w:rsid w:val="001E4062"/>
    <w:rsid w:val="001E4554"/>
    <w:rsid w:val="001E49B5"/>
    <w:rsid w:val="001E4AE9"/>
    <w:rsid w:val="001E5F22"/>
    <w:rsid w:val="001E5FC0"/>
    <w:rsid w:val="001E61E5"/>
    <w:rsid w:val="001E626E"/>
    <w:rsid w:val="001E6432"/>
    <w:rsid w:val="001E64D7"/>
    <w:rsid w:val="001E7FA9"/>
    <w:rsid w:val="001F0027"/>
    <w:rsid w:val="001F00D4"/>
    <w:rsid w:val="001F08EF"/>
    <w:rsid w:val="001F0BFF"/>
    <w:rsid w:val="001F17A0"/>
    <w:rsid w:val="001F2159"/>
    <w:rsid w:val="001F2CC3"/>
    <w:rsid w:val="001F2DF1"/>
    <w:rsid w:val="001F2E96"/>
    <w:rsid w:val="001F32A4"/>
    <w:rsid w:val="001F33D0"/>
    <w:rsid w:val="001F4A1F"/>
    <w:rsid w:val="001F4F65"/>
    <w:rsid w:val="001F53FD"/>
    <w:rsid w:val="001F5701"/>
    <w:rsid w:val="001F629E"/>
    <w:rsid w:val="001F7111"/>
    <w:rsid w:val="001F78B5"/>
    <w:rsid w:val="001F7B0F"/>
    <w:rsid w:val="002001DA"/>
    <w:rsid w:val="00200495"/>
    <w:rsid w:val="00200566"/>
    <w:rsid w:val="00200CD9"/>
    <w:rsid w:val="00201EEB"/>
    <w:rsid w:val="002026FC"/>
    <w:rsid w:val="00202740"/>
    <w:rsid w:val="00202AAA"/>
    <w:rsid w:val="002034D9"/>
    <w:rsid w:val="0020572E"/>
    <w:rsid w:val="00205A4D"/>
    <w:rsid w:val="00205F32"/>
    <w:rsid w:val="002062AF"/>
    <w:rsid w:val="00206ADB"/>
    <w:rsid w:val="00207398"/>
    <w:rsid w:val="00207499"/>
    <w:rsid w:val="00207670"/>
    <w:rsid w:val="002100A8"/>
    <w:rsid w:val="00210766"/>
    <w:rsid w:val="00210B48"/>
    <w:rsid w:val="00210B8B"/>
    <w:rsid w:val="00211481"/>
    <w:rsid w:val="002114A3"/>
    <w:rsid w:val="00211E0E"/>
    <w:rsid w:val="0021212C"/>
    <w:rsid w:val="002122BE"/>
    <w:rsid w:val="00212355"/>
    <w:rsid w:val="00212976"/>
    <w:rsid w:val="0021304E"/>
    <w:rsid w:val="002132EE"/>
    <w:rsid w:val="00213467"/>
    <w:rsid w:val="0021392F"/>
    <w:rsid w:val="002139E9"/>
    <w:rsid w:val="00213A0B"/>
    <w:rsid w:val="00213EC9"/>
    <w:rsid w:val="002145B6"/>
    <w:rsid w:val="00214863"/>
    <w:rsid w:val="00214C0D"/>
    <w:rsid w:val="00214D73"/>
    <w:rsid w:val="002155B2"/>
    <w:rsid w:val="002156B4"/>
    <w:rsid w:val="002158CC"/>
    <w:rsid w:val="00215BE5"/>
    <w:rsid w:val="00215D2C"/>
    <w:rsid w:val="00216C39"/>
    <w:rsid w:val="00216C91"/>
    <w:rsid w:val="00216E7B"/>
    <w:rsid w:val="00217F0F"/>
    <w:rsid w:val="002200FB"/>
    <w:rsid w:val="0022128A"/>
    <w:rsid w:val="00221F28"/>
    <w:rsid w:val="002229C4"/>
    <w:rsid w:val="00222D4D"/>
    <w:rsid w:val="002230A3"/>
    <w:rsid w:val="00223844"/>
    <w:rsid w:val="002238FB"/>
    <w:rsid w:val="00223B69"/>
    <w:rsid w:val="002246B2"/>
    <w:rsid w:val="00224E0D"/>
    <w:rsid w:val="00224FCD"/>
    <w:rsid w:val="0022502D"/>
    <w:rsid w:val="00225CCD"/>
    <w:rsid w:val="00225CD0"/>
    <w:rsid w:val="00225F85"/>
    <w:rsid w:val="00230812"/>
    <w:rsid w:val="0023100D"/>
    <w:rsid w:val="00232A8F"/>
    <w:rsid w:val="00233FC9"/>
    <w:rsid w:val="00234966"/>
    <w:rsid w:val="00234CCF"/>
    <w:rsid w:val="00234D74"/>
    <w:rsid w:val="00234E04"/>
    <w:rsid w:val="002353AF"/>
    <w:rsid w:val="00235A78"/>
    <w:rsid w:val="00235E0B"/>
    <w:rsid w:val="00236200"/>
    <w:rsid w:val="00236260"/>
    <w:rsid w:val="0023638D"/>
    <w:rsid w:val="0023693D"/>
    <w:rsid w:val="00236FEB"/>
    <w:rsid w:val="00237FB0"/>
    <w:rsid w:val="00240040"/>
    <w:rsid w:val="00240292"/>
    <w:rsid w:val="00240999"/>
    <w:rsid w:val="00240A0B"/>
    <w:rsid w:val="00240C70"/>
    <w:rsid w:val="0024157D"/>
    <w:rsid w:val="00242981"/>
    <w:rsid w:val="00242EBF"/>
    <w:rsid w:val="00243962"/>
    <w:rsid w:val="00243E31"/>
    <w:rsid w:val="00243F32"/>
    <w:rsid w:val="00244376"/>
    <w:rsid w:val="00244AD2"/>
    <w:rsid w:val="002452C6"/>
    <w:rsid w:val="00245678"/>
    <w:rsid w:val="00246C64"/>
    <w:rsid w:val="00246CED"/>
    <w:rsid w:val="00246D2B"/>
    <w:rsid w:val="00247197"/>
    <w:rsid w:val="00247908"/>
    <w:rsid w:val="00247A3E"/>
    <w:rsid w:val="00247A61"/>
    <w:rsid w:val="00247FB4"/>
    <w:rsid w:val="00250956"/>
    <w:rsid w:val="00250DFA"/>
    <w:rsid w:val="00251AC7"/>
    <w:rsid w:val="002520D5"/>
    <w:rsid w:val="002528E0"/>
    <w:rsid w:val="0025290F"/>
    <w:rsid w:val="00252A0D"/>
    <w:rsid w:val="00252DE0"/>
    <w:rsid w:val="00252F5C"/>
    <w:rsid w:val="00253222"/>
    <w:rsid w:val="002536FE"/>
    <w:rsid w:val="0025386D"/>
    <w:rsid w:val="002551BB"/>
    <w:rsid w:val="002563FC"/>
    <w:rsid w:val="0025686B"/>
    <w:rsid w:val="00256C06"/>
    <w:rsid w:val="00256CAF"/>
    <w:rsid w:val="00256CB9"/>
    <w:rsid w:val="00257265"/>
    <w:rsid w:val="00260FF2"/>
    <w:rsid w:val="002614FE"/>
    <w:rsid w:val="00261BA2"/>
    <w:rsid w:val="00261C13"/>
    <w:rsid w:val="00261C7E"/>
    <w:rsid w:val="00262847"/>
    <w:rsid w:val="00262C73"/>
    <w:rsid w:val="00262E48"/>
    <w:rsid w:val="00262F49"/>
    <w:rsid w:val="0026334B"/>
    <w:rsid w:val="00264682"/>
    <w:rsid w:val="002649DA"/>
    <w:rsid w:val="00265A51"/>
    <w:rsid w:val="00265EC4"/>
    <w:rsid w:val="002665BB"/>
    <w:rsid w:val="00267B9E"/>
    <w:rsid w:val="002709C6"/>
    <w:rsid w:val="0027133E"/>
    <w:rsid w:val="00271B49"/>
    <w:rsid w:val="00272559"/>
    <w:rsid w:val="00273246"/>
    <w:rsid w:val="00274128"/>
    <w:rsid w:val="00274AC4"/>
    <w:rsid w:val="0027592A"/>
    <w:rsid w:val="00275EA1"/>
    <w:rsid w:val="00277DD5"/>
    <w:rsid w:val="00280B55"/>
    <w:rsid w:val="00280C0A"/>
    <w:rsid w:val="00281912"/>
    <w:rsid w:val="00281BB2"/>
    <w:rsid w:val="00282D04"/>
    <w:rsid w:val="00283637"/>
    <w:rsid w:val="00283943"/>
    <w:rsid w:val="00283A7C"/>
    <w:rsid w:val="00283F14"/>
    <w:rsid w:val="00284926"/>
    <w:rsid w:val="00284C01"/>
    <w:rsid w:val="00285725"/>
    <w:rsid w:val="00285CC7"/>
    <w:rsid w:val="0028640D"/>
    <w:rsid w:val="002864C3"/>
    <w:rsid w:val="0028670C"/>
    <w:rsid w:val="00286D31"/>
    <w:rsid w:val="0028756E"/>
    <w:rsid w:val="0028761D"/>
    <w:rsid w:val="00290555"/>
    <w:rsid w:val="002909DF"/>
    <w:rsid w:val="002919C8"/>
    <w:rsid w:val="00292131"/>
    <w:rsid w:val="002921D7"/>
    <w:rsid w:val="00292385"/>
    <w:rsid w:val="00293B78"/>
    <w:rsid w:val="0029430E"/>
    <w:rsid w:val="002943CF"/>
    <w:rsid w:val="00294709"/>
    <w:rsid w:val="00295AFE"/>
    <w:rsid w:val="0029603E"/>
    <w:rsid w:val="00296847"/>
    <w:rsid w:val="002971B7"/>
    <w:rsid w:val="00297521"/>
    <w:rsid w:val="00297670"/>
    <w:rsid w:val="00297991"/>
    <w:rsid w:val="00297CCF"/>
    <w:rsid w:val="002A03C3"/>
    <w:rsid w:val="002A09D0"/>
    <w:rsid w:val="002A0D72"/>
    <w:rsid w:val="002A10EE"/>
    <w:rsid w:val="002A27A0"/>
    <w:rsid w:val="002A2897"/>
    <w:rsid w:val="002A2DDD"/>
    <w:rsid w:val="002A316F"/>
    <w:rsid w:val="002A4946"/>
    <w:rsid w:val="002A4D6E"/>
    <w:rsid w:val="002A4D93"/>
    <w:rsid w:val="002A5429"/>
    <w:rsid w:val="002A5C8A"/>
    <w:rsid w:val="002A60BF"/>
    <w:rsid w:val="002A6CB4"/>
    <w:rsid w:val="002A6D12"/>
    <w:rsid w:val="002A7215"/>
    <w:rsid w:val="002A7733"/>
    <w:rsid w:val="002A7B18"/>
    <w:rsid w:val="002B0314"/>
    <w:rsid w:val="002B0E43"/>
    <w:rsid w:val="002B146F"/>
    <w:rsid w:val="002B1F7B"/>
    <w:rsid w:val="002B254E"/>
    <w:rsid w:val="002B290A"/>
    <w:rsid w:val="002B2A13"/>
    <w:rsid w:val="002B2A9A"/>
    <w:rsid w:val="002B3D6B"/>
    <w:rsid w:val="002B418B"/>
    <w:rsid w:val="002B46EC"/>
    <w:rsid w:val="002B4C00"/>
    <w:rsid w:val="002B4CE8"/>
    <w:rsid w:val="002B569B"/>
    <w:rsid w:val="002B61BD"/>
    <w:rsid w:val="002B6F24"/>
    <w:rsid w:val="002B7102"/>
    <w:rsid w:val="002B72E9"/>
    <w:rsid w:val="002B7DA6"/>
    <w:rsid w:val="002C0CA5"/>
    <w:rsid w:val="002C1B61"/>
    <w:rsid w:val="002C1C8D"/>
    <w:rsid w:val="002C1E91"/>
    <w:rsid w:val="002C1EA7"/>
    <w:rsid w:val="002C32FC"/>
    <w:rsid w:val="002C33FF"/>
    <w:rsid w:val="002C3779"/>
    <w:rsid w:val="002C3F7F"/>
    <w:rsid w:val="002C4234"/>
    <w:rsid w:val="002C435E"/>
    <w:rsid w:val="002C4891"/>
    <w:rsid w:val="002C4F5B"/>
    <w:rsid w:val="002C6787"/>
    <w:rsid w:val="002C6E54"/>
    <w:rsid w:val="002C7998"/>
    <w:rsid w:val="002C7D70"/>
    <w:rsid w:val="002D03DB"/>
    <w:rsid w:val="002D17B3"/>
    <w:rsid w:val="002D19E7"/>
    <w:rsid w:val="002D1C4B"/>
    <w:rsid w:val="002D2C8B"/>
    <w:rsid w:val="002D5D9C"/>
    <w:rsid w:val="002D64D0"/>
    <w:rsid w:val="002D723B"/>
    <w:rsid w:val="002D7E4B"/>
    <w:rsid w:val="002E08CE"/>
    <w:rsid w:val="002E35CA"/>
    <w:rsid w:val="002E38C6"/>
    <w:rsid w:val="002E3CF9"/>
    <w:rsid w:val="002E3D0E"/>
    <w:rsid w:val="002E3F78"/>
    <w:rsid w:val="002E55F2"/>
    <w:rsid w:val="002E5B2F"/>
    <w:rsid w:val="002E5B5F"/>
    <w:rsid w:val="002E5D49"/>
    <w:rsid w:val="002E61E7"/>
    <w:rsid w:val="002E6331"/>
    <w:rsid w:val="002E6A51"/>
    <w:rsid w:val="002E6A57"/>
    <w:rsid w:val="002E6DDE"/>
    <w:rsid w:val="002E79B8"/>
    <w:rsid w:val="002E7FE6"/>
    <w:rsid w:val="002F08EE"/>
    <w:rsid w:val="002F18FB"/>
    <w:rsid w:val="002F1D93"/>
    <w:rsid w:val="002F1E53"/>
    <w:rsid w:val="002F1EF7"/>
    <w:rsid w:val="002F1FDE"/>
    <w:rsid w:val="002F2760"/>
    <w:rsid w:val="002F2B2F"/>
    <w:rsid w:val="002F2CAA"/>
    <w:rsid w:val="002F2D1E"/>
    <w:rsid w:val="002F2E97"/>
    <w:rsid w:val="002F360C"/>
    <w:rsid w:val="002F36F2"/>
    <w:rsid w:val="002F3950"/>
    <w:rsid w:val="002F3C7F"/>
    <w:rsid w:val="002F403F"/>
    <w:rsid w:val="002F482E"/>
    <w:rsid w:val="002F4E61"/>
    <w:rsid w:val="002F5A8E"/>
    <w:rsid w:val="002F6564"/>
    <w:rsid w:val="002F6724"/>
    <w:rsid w:val="002F6C3D"/>
    <w:rsid w:val="002F7BC1"/>
    <w:rsid w:val="0030052C"/>
    <w:rsid w:val="003006B2"/>
    <w:rsid w:val="00300BF8"/>
    <w:rsid w:val="00302321"/>
    <w:rsid w:val="00302459"/>
    <w:rsid w:val="003034AF"/>
    <w:rsid w:val="0030415C"/>
    <w:rsid w:val="003047CF"/>
    <w:rsid w:val="00304A55"/>
    <w:rsid w:val="00304B41"/>
    <w:rsid w:val="00305495"/>
    <w:rsid w:val="00305A50"/>
    <w:rsid w:val="00306586"/>
    <w:rsid w:val="003070BB"/>
    <w:rsid w:val="00307395"/>
    <w:rsid w:val="00307B8E"/>
    <w:rsid w:val="00310769"/>
    <w:rsid w:val="00311309"/>
    <w:rsid w:val="00311789"/>
    <w:rsid w:val="00311E25"/>
    <w:rsid w:val="003129F6"/>
    <w:rsid w:val="00313283"/>
    <w:rsid w:val="003144DE"/>
    <w:rsid w:val="003152A4"/>
    <w:rsid w:val="00315664"/>
    <w:rsid w:val="00315746"/>
    <w:rsid w:val="0031642E"/>
    <w:rsid w:val="00316947"/>
    <w:rsid w:val="00316D84"/>
    <w:rsid w:val="00316EA2"/>
    <w:rsid w:val="00317584"/>
    <w:rsid w:val="003202B9"/>
    <w:rsid w:val="0032131B"/>
    <w:rsid w:val="00321721"/>
    <w:rsid w:val="003224A2"/>
    <w:rsid w:val="00322E31"/>
    <w:rsid w:val="0032361A"/>
    <w:rsid w:val="00323D61"/>
    <w:rsid w:val="00323F97"/>
    <w:rsid w:val="00325B54"/>
    <w:rsid w:val="00326022"/>
    <w:rsid w:val="0032638C"/>
    <w:rsid w:val="003266F9"/>
    <w:rsid w:val="00326752"/>
    <w:rsid w:val="0032718F"/>
    <w:rsid w:val="00327727"/>
    <w:rsid w:val="00330395"/>
    <w:rsid w:val="003306E1"/>
    <w:rsid w:val="003310B1"/>
    <w:rsid w:val="003310ED"/>
    <w:rsid w:val="00331921"/>
    <w:rsid w:val="00331A02"/>
    <w:rsid w:val="00331C97"/>
    <w:rsid w:val="003320E4"/>
    <w:rsid w:val="00332538"/>
    <w:rsid w:val="00333417"/>
    <w:rsid w:val="003338B3"/>
    <w:rsid w:val="00334FA0"/>
    <w:rsid w:val="0033525D"/>
    <w:rsid w:val="00336109"/>
    <w:rsid w:val="00336436"/>
    <w:rsid w:val="003364F3"/>
    <w:rsid w:val="003369A5"/>
    <w:rsid w:val="00336ADB"/>
    <w:rsid w:val="00336D1A"/>
    <w:rsid w:val="003377E8"/>
    <w:rsid w:val="00337FB5"/>
    <w:rsid w:val="00340744"/>
    <w:rsid w:val="00340AE9"/>
    <w:rsid w:val="003414F3"/>
    <w:rsid w:val="00341605"/>
    <w:rsid w:val="003417B2"/>
    <w:rsid w:val="00341B14"/>
    <w:rsid w:val="00341BD8"/>
    <w:rsid w:val="0034239C"/>
    <w:rsid w:val="00343862"/>
    <w:rsid w:val="00343EB4"/>
    <w:rsid w:val="00344522"/>
    <w:rsid w:val="0034520C"/>
    <w:rsid w:val="003453BF"/>
    <w:rsid w:val="00345BB5"/>
    <w:rsid w:val="00345C19"/>
    <w:rsid w:val="00346453"/>
    <w:rsid w:val="00346624"/>
    <w:rsid w:val="003471AA"/>
    <w:rsid w:val="003478C3"/>
    <w:rsid w:val="003502EB"/>
    <w:rsid w:val="0035065F"/>
    <w:rsid w:val="003506CD"/>
    <w:rsid w:val="00350897"/>
    <w:rsid w:val="00350FD3"/>
    <w:rsid w:val="00350FE0"/>
    <w:rsid w:val="0035363F"/>
    <w:rsid w:val="003536E9"/>
    <w:rsid w:val="003539D6"/>
    <w:rsid w:val="00353A00"/>
    <w:rsid w:val="00353A99"/>
    <w:rsid w:val="003540B0"/>
    <w:rsid w:val="00354783"/>
    <w:rsid w:val="003549A9"/>
    <w:rsid w:val="00354F2E"/>
    <w:rsid w:val="0035613E"/>
    <w:rsid w:val="00356282"/>
    <w:rsid w:val="00356ABF"/>
    <w:rsid w:val="003574AA"/>
    <w:rsid w:val="003578DE"/>
    <w:rsid w:val="003579F4"/>
    <w:rsid w:val="003608B0"/>
    <w:rsid w:val="00360D66"/>
    <w:rsid w:val="00360D78"/>
    <w:rsid w:val="00360E9D"/>
    <w:rsid w:val="00361780"/>
    <w:rsid w:val="00362046"/>
    <w:rsid w:val="00362067"/>
    <w:rsid w:val="003629DB"/>
    <w:rsid w:val="003635A8"/>
    <w:rsid w:val="00363A12"/>
    <w:rsid w:val="00363EE9"/>
    <w:rsid w:val="003642DC"/>
    <w:rsid w:val="003643E1"/>
    <w:rsid w:val="00364A32"/>
    <w:rsid w:val="00365895"/>
    <w:rsid w:val="0036762A"/>
    <w:rsid w:val="0036776D"/>
    <w:rsid w:val="00367937"/>
    <w:rsid w:val="00367AB9"/>
    <w:rsid w:val="00370E5F"/>
    <w:rsid w:val="00371076"/>
    <w:rsid w:val="00371252"/>
    <w:rsid w:val="003720D5"/>
    <w:rsid w:val="0037295E"/>
    <w:rsid w:val="003729E1"/>
    <w:rsid w:val="00372EB8"/>
    <w:rsid w:val="0037341A"/>
    <w:rsid w:val="00374207"/>
    <w:rsid w:val="00374344"/>
    <w:rsid w:val="00374FDA"/>
    <w:rsid w:val="003750FC"/>
    <w:rsid w:val="00375462"/>
    <w:rsid w:val="003757A7"/>
    <w:rsid w:val="00375B8F"/>
    <w:rsid w:val="00375EA4"/>
    <w:rsid w:val="00376128"/>
    <w:rsid w:val="003768D6"/>
    <w:rsid w:val="00376E55"/>
    <w:rsid w:val="00376EF8"/>
    <w:rsid w:val="00377024"/>
    <w:rsid w:val="0037742E"/>
    <w:rsid w:val="00377743"/>
    <w:rsid w:val="003778CB"/>
    <w:rsid w:val="00377D56"/>
    <w:rsid w:val="00380A72"/>
    <w:rsid w:val="00380B34"/>
    <w:rsid w:val="00381354"/>
    <w:rsid w:val="00381A3F"/>
    <w:rsid w:val="00381BA3"/>
    <w:rsid w:val="003820E7"/>
    <w:rsid w:val="0038245A"/>
    <w:rsid w:val="00382696"/>
    <w:rsid w:val="003837EA"/>
    <w:rsid w:val="00383C42"/>
    <w:rsid w:val="003840E6"/>
    <w:rsid w:val="00384C70"/>
    <w:rsid w:val="0038507B"/>
    <w:rsid w:val="003854E1"/>
    <w:rsid w:val="00385954"/>
    <w:rsid w:val="00385CFC"/>
    <w:rsid w:val="003864FC"/>
    <w:rsid w:val="00386771"/>
    <w:rsid w:val="00386D80"/>
    <w:rsid w:val="00387552"/>
    <w:rsid w:val="00387C3D"/>
    <w:rsid w:val="00387F60"/>
    <w:rsid w:val="00390031"/>
    <w:rsid w:val="00390123"/>
    <w:rsid w:val="00390271"/>
    <w:rsid w:val="003904AD"/>
    <w:rsid w:val="0039050A"/>
    <w:rsid w:val="0039121A"/>
    <w:rsid w:val="00391427"/>
    <w:rsid w:val="00391B7A"/>
    <w:rsid w:val="003920A3"/>
    <w:rsid w:val="00392525"/>
    <w:rsid w:val="00392EFA"/>
    <w:rsid w:val="00392FEF"/>
    <w:rsid w:val="0039337A"/>
    <w:rsid w:val="00394078"/>
    <w:rsid w:val="00394751"/>
    <w:rsid w:val="00395185"/>
    <w:rsid w:val="003954DA"/>
    <w:rsid w:val="00395A1F"/>
    <w:rsid w:val="00395BF9"/>
    <w:rsid w:val="00396380"/>
    <w:rsid w:val="00396C78"/>
    <w:rsid w:val="00396CE5"/>
    <w:rsid w:val="00396EB3"/>
    <w:rsid w:val="0039764E"/>
    <w:rsid w:val="003A10FF"/>
    <w:rsid w:val="003A22F8"/>
    <w:rsid w:val="003A255F"/>
    <w:rsid w:val="003A2B83"/>
    <w:rsid w:val="003A2C6C"/>
    <w:rsid w:val="003A2E90"/>
    <w:rsid w:val="003A3189"/>
    <w:rsid w:val="003A37ED"/>
    <w:rsid w:val="003A3CA7"/>
    <w:rsid w:val="003A4205"/>
    <w:rsid w:val="003A44FB"/>
    <w:rsid w:val="003A4AA3"/>
    <w:rsid w:val="003A4E3A"/>
    <w:rsid w:val="003A545A"/>
    <w:rsid w:val="003A58AB"/>
    <w:rsid w:val="003A5FB5"/>
    <w:rsid w:val="003A671F"/>
    <w:rsid w:val="003A6EA7"/>
    <w:rsid w:val="003B02F7"/>
    <w:rsid w:val="003B0DC7"/>
    <w:rsid w:val="003B0E4C"/>
    <w:rsid w:val="003B1723"/>
    <w:rsid w:val="003B2BB4"/>
    <w:rsid w:val="003B3064"/>
    <w:rsid w:val="003B33BD"/>
    <w:rsid w:val="003B36A8"/>
    <w:rsid w:val="003B4004"/>
    <w:rsid w:val="003B4BA1"/>
    <w:rsid w:val="003B4F7A"/>
    <w:rsid w:val="003B55B7"/>
    <w:rsid w:val="003B569D"/>
    <w:rsid w:val="003B575B"/>
    <w:rsid w:val="003B59C6"/>
    <w:rsid w:val="003B64EF"/>
    <w:rsid w:val="003B717D"/>
    <w:rsid w:val="003B7326"/>
    <w:rsid w:val="003B7AEB"/>
    <w:rsid w:val="003B7C53"/>
    <w:rsid w:val="003C12E7"/>
    <w:rsid w:val="003C16A5"/>
    <w:rsid w:val="003C1795"/>
    <w:rsid w:val="003C2AFA"/>
    <w:rsid w:val="003C2E14"/>
    <w:rsid w:val="003C30CA"/>
    <w:rsid w:val="003C37EF"/>
    <w:rsid w:val="003C3BF5"/>
    <w:rsid w:val="003C3C0E"/>
    <w:rsid w:val="003C3DCF"/>
    <w:rsid w:val="003C3E01"/>
    <w:rsid w:val="003C4370"/>
    <w:rsid w:val="003C4BA7"/>
    <w:rsid w:val="003C67A3"/>
    <w:rsid w:val="003C68A5"/>
    <w:rsid w:val="003C6D4B"/>
    <w:rsid w:val="003C7080"/>
    <w:rsid w:val="003C7AE3"/>
    <w:rsid w:val="003C7D82"/>
    <w:rsid w:val="003D01D8"/>
    <w:rsid w:val="003D06B4"/>
    <w:rsid w:val="003D06DE"/>
    <w:rsid w:val="003D0E3C"/>
    <w:rsid w:val="003D1690"/>
    <w:rsid w:val="003D18C3"/>
    <w:rsid w:val="003D1CD4"/>
    <w:rsid w:val="003D2837"/>
    <w:rsid w:val="003D2AB6"/>
    <w:rsid w:val="003D2E72"/>
    <w:rsid w:val="003D2F0B"/>
    <w:rsid w:val="003D36FB"/>
    <w:rsid w:val="003D37C3"/>
    <w:rsid w:val="003D3EAB"/>
    <w:rsid w:val="003D3ED4"/>
    <w:rsid w:val="003D3F3A"/>
    <w:rsid w:val="003D42A6"/>
    <w:rsid w:val="003D45EC"/>
    <w:rsid w:val="003D4F21"/>
    <w:rsid w:val="003D4FAC"/>
    <w:rsid w:val="003D5F5C"/>
    <w:rsid w:val="003D70D4"/>
    <w:rsid w:val="003D71B7"/>
    <w:rsid w:val="003D73AE"/>
    <w:rsid w:val="003E1885"/>
    <w:rsid w:val="003E21EE"/>
    <w:rsid w:val="003E28A2"/>
    <w:rsid w:val="003E2972"/>
    <w:rsid w:val="003E34ED"/>
    <w:rsid w:val="003E3513"/>
    <w:rsid w:val="003E454C"/>
    <w:rsid w:val="003E482F"/>
    <w:rsid w:val="003E5A3F"/>
    <w:rsid w:val="003E5CC8"/>
    <w:rsid w:val="003E6334"/>
    <w:rsid w:val="003E6641"/>
    <w:rsid w:val="003E686C"/>
    <w:rsid w:val="003E6D71"/>
    <w:rsid w:val="003E6FF5"/>
    <w:rsid w:val="003E7906"/>
    <w:rsid w:val="003E7F06"/>
    <w:rsid w:val="003F000F"/>
    <w:rsid w:val="003F1C9F"/>
    <w:rsid w:val="003F24CF"/>
    <w:rsid w:val="003F2ADC"/>
    <w:rsid w:val="003F34DC"/>
    <w:rsid w:val="003F379B"/>
    <w:rsid w:val="003F3C50"/>
    <w:rsid w:val="003F4AF2"/>
    <w:rsid w:val="003F5A17"/>
    <w:rsid w:val="003F6B5B"/>
    <w:rsid w:val="003F6BF8"/>
    <w:rsid w:val="003F7CB0"/>
    <w:rsid w:val="004000EF"/>
    <w:rsid w:val="004001AC"/>
    <w:rsid w:val="00400627"/>
    <w:rsid w:val="0040241A"/>
    <w:rsid w:val="00402A85"/>
    <w:rsid w:val="004034E5"/>
    <w:rsid w:val="00403A6A"/>
    <w:rsid w:val="00403A78"/>
    <w:rsid w:val="0040458D"/>
    <w:rsid w:val="00404BFA"/>
    <w:rsid w:val="0040512E"/>
    <w:rsid w:val="00405427"/>
    <w:rsid w:val="00405B68"/>
    <w:rsid w:val="00405BFB"/>
    <w:rsid w:val="00405EC8"/>
    <w:rsid w:val="00405F36"/>
    <w:rsid w:val="00406043"/>
    <w:rsid w:val="004061E1"/>
    <w:rsid w:val="00406202"/>
    <w:rsid w:val="00406320"/>
    <w:rsid w:val="00406A6A"/>
    <w:rsid w:val="00406B22"/>
    <w:rsid w:val="00407147"/>
    <w:rsid w:val="004078FA"/>
    <w:rsid w:val="00407929"/>
    <w:rsid w:val="00407AE5"/>
    <w:rsid w:val="00407B85"/>
    <w:rsid w:val="00410B38"/>
    <w:rsid w:val="00410BEE"/>
    <w:rsid w:val="00411E99"/>
    <w:rsid w:val="004126C7"/>
    <w:rsid w:val="004126DC"/>
    <w:rsid w:val="00412806"/>
    <w:rsid w:val="00412DA4"/>
    <w:rsid w:val="00413472"/>
    <w:rsid w:val="00413C44"/>
    <w:rsid w:val="00413EAA"/>
    <w:rsid w:val="004141A4"/>
    <w:rsid w:val="00414505"/>
    <w:rsid w:val="004157D3"/>
    <w:rsid w:val="0041582A"/>
    <w:rsid w:val="00415B8C"/>
    <w:rsid w:val="004160A0"/>
    <w:rsid w:val="004165D8"/>
    <w:rsid w:val="00416A07"/>
    <w:rsid w:val="00416EA5"/>
    <w:rsid w:val="00416FF9"/>
    <w:rsid w:val="004174A4"/>
    <w:rsid w:val="0041756F"/>
    <w:rsid w:val="00417C92"/>
    <w:rsid w:val="00417D3C"/>
    <w:rsid w:val="00417E35"/>
    <w:rsid w:val="00420089"/>
    <w:rsid w:val="00420152"/>
    <w:rsid w:val="0042105B"/>
    <w:rsid w:val="004211B9"/>
    <w:rsid w:val="0042132D"/>
    <w:rsid w:val="0042173D"/>
    <w:rsid w:val="00421BFC"/>
    <w:rsid w:val="00422501"/>
    <w:rsid w:val="00422878"/>
    <w:rsid w:val="0042442A"/>
    <w:rsid w:val="00424B39"/>
    <w:rsid w:val="0042522F"/>
    <w:rsid w:val="00425511"/>
    <w:rsid w:val="0042554C"/>
    <w:rsid w:val="00425760"/>
    <w:rsid w:val="00425775"/>
    <w:rsid w:val="00425CB2"/>
    <w:rsid w:val="00426A37"/>
    <w:rsid w:val="00426CE4"/>
    <w:rsid w:val="00426FF6"/>
    <w:rsid w:val="0042749B"/>
    <w:rsid w:val="00427887"/>
    <w:rsid w:val="00427BE8"/>
    <w:rsid w:val="00430701"/>
    <w:rsid w:val="00430CAB"/>
    <w:rsid w:val="004313A4"/>
    <w:rsid w:val="00431711"/>
    <w:rsid w:val="00431844"/>
    <w:rsid w:val="00431A85"/>
    <w:rsid w:val="00431AE0"/>
    <w:rsid w:val="00431E08"/>
    <w:rsid w:val="004328A7"/>
    <w:rsid w:val="00433793"/>
    <w:rsid w:val="0043387F"/>
    <w:rsid w:val="00433949"/>
    <w:rsid w:val="00434802"/>
    <w:rsid w:val="00434A88"/>
    <w:rsid w:val="00434B6D"/>
    <w:rsid w:val="00434BBE"/>
    <w:rsid w:val="00434BC8"/>
    <w:rsid w:val="00434C74"/>
    <w:rsid w:val="004353E5"/>
    <w:rsid w:val="00435656"/>
    <w:rsid w:val="00435B83"/>
    <w:rsid w:val="00435D7C"/>
    <w:rsid w:val="00435DD5"/>
    <w:rsid w:val="00437090"/>
    <w:rsid w:val="00440316"/>
    <w:rsid w:val="00440D6D"/>
    <w:rsid w:val="0044179F"/>
    <w:rsid w:val="00441AFC"/>
    <w:rsid w:val="00442844"/>
    <w:rsid w:val="00442A62"/>
    <w:rsid w:val="0044362A"/>
    <w:rsid w:val="004438C1"/>
    <w:rsid w:val="00443908"/>
    <w:rsid w:val="0044398A"/>
    <w:rsid w:val="00443D20"/>
    <w:rsid w:val="00443FB9"/>
    <w:rsid w:val="00444D34"/>
    <w:rsid w:val="00446941"/>
    <w:rsid w:val="004475BE"/>
    <w:rsid w:val="00447CF0"/>
    <w:rsid w:val="00450C7C"/>
    <w:rsid w:val="00451808"/>
    <w:rsid w:val="00451994"/>
    <w:rsid w:val="00451B61"/>
    <w:rsid w:val="00451F21"/>
    <w:rsid w:val="00452245"/>
    <w:rsid w:val="0045349A"/>
    <w:rsid w:val="004537F1"/>
    <w:rsid w:val="00454113"/>
    <w:rsid w:val="0045466C"/>
    <w:rsid w:val="004547E7"/>
    <w:rsid w:val="00454CAB"/>
    <w:rsid w:val="00454E26"/>
    <w:rsid w:val="00455304"/>
    <w:rsid w:val="00456EB4"/>
    <w:rsid w:val="00457372"/>
    <w:rsid w:val="004573F4"/>
    <w:rsid w:val="00457827"/>
    <w:rsid w:val="00457AF8"/>
    <w:rsid w:val="00457EB1"/>
    <w:rsid w:val="00457F96"/>
    <w:rsid w:val="004608C2"/>
    <w:rsid w:val="00460BC1"/>
    <w:rsid w:val="00460F29"/>
    <w:rsid w:val="00460FC5"/>
    <w:rsid w:val="00462D47"/>
    <w:rsid w:val="00462E19"/>
    <w:rsid w:val="004638AA"/>
    <w:rsid w:val="0046494F"/>
    <w:rsid w:val="00465037"/>
    <w:rsid w:val="0046525B"/>
    <w:rsid w:val="004656DD"/>
    <w:rsid w:val="00465887"/>
    <w:rsid w:val="00466563"/>
    <w:rsid w:val="0046671C"/>
    <w:rsid w:val="00466A7A"/>
    <w:rsid w:val="004673FA"/>
    <w:rsid w:val="00467710"/>
    <w:rsid w:val="00467CD8"/>
    <w:rsid w:val="00470169"/>
    <w:rsid w:val="00470FF0"/>
    <w:rsid w:val="00471498"/>
    <w:rsid w:val="004714D3"/>
    <w:rsid w:val="004715E6"/>
    <w:rsid w:val="004718F3"/>
    <w:rsid w:val="00472404"/>
    <w:rsid w:val="00472F1E"/>
    <w:rsid w:val="0047333A"/>
    <w:rsid w:val="00474BD8"/>
    <w:rsid w:val="00475040"/>
    <w:rsid w:val="0047515D"/>
    <w:rsid w:val="00475165"/>
    <w:rsid w:val="00475305"/>
    <w:rsid w:val="00476403"/>
    <w:rsid w:val="004765DB"/>
    <w:rsid w:val="0047745C"/>
    <w:rsid w:val="00477550"/>
    <w:rsid w:val="004775F7"/>
    <w:rsid w:val="00477666"/>
    <w:rsid w:val="00480987"/>
    <w:rsid w:val="00481451"/>
    <w:rsid w:val="004815AD"/>
    <w:rsid w:val="0048235B"/>
    <w:rsid w:val="0048257E"/>
    <w:rsid w:val="00483714"/>
    <w:rsid w:val="00483AE9"/>
    <w:rsid w:val="004877F5"/>
    <w:rsid w:val="00487828"/>
    <w:rsid w:val="00487869"/>
    <w:rsid w:val="00487E85"/>
    <w:rsid w:val="004901A2"/>
    <w:rsid w:val="004904FD"/>
    <w:rsid w:val="004907E6"/>
    <w:rsid w:val="00490C06"/>
    <w:rsid w:val="00490E7F"/>
    <w:rsid w:val="00491CC7"/>
    <w:rsid w:val="00491F95"/>
    <w:rsid w:val="00491FD1"/>
    <w:rsid w:val="0049304B"/>
    <w:rsid w:val="0049305F"/>
    <w:rsid w:val="00493D40"/>
    <w:rsid w:val="00493EE3"/>
    <w:rsid w:val="00493F90"/>
    <w:rsid w:val="00494186"/>
    <w:rsid w:val="004941FC"/>
    <w:rsid w:val="00494241"/>
    <w:rsid w:val="00495AAB"/>
    <w:rsid w:val="00495B0F"/>
    <w:rsid w:val="00496416"/>
    <w:rsid w:val="004967B6"/>
    <w:rsid w:val="004968A9"/>
    <w:rsid w:val="00497EC5"/>
    <w:rsid w:val="004A0B62"/>
    <w:rsid w:val="004A352E"/>
    <w:rsid w:val="004A38AF"/>
    <w:rsid w:val="004A4122"/>
    <w:rsid w:val="004A458A"/>
    <w:rsid w:val="004A504B"/>
    <w:rsid w:val="004A523B"/>
    <w:rsid w:val="004A5CC3"/>
    <w:rsid w:val="004A6911"/>
    <w:rsid w:val="004A749F"/>
    <w:rsid w:val="004B0ACD"/>
    <w:rsid w:val="004B13F8"/>
    <w:rsid w:val="004B2885"/>
    <w:rsid w:val="004B30D8"/>
    <w:rsid w:val="004B3124"/>
    <w:rsid w:val="004B3652"/>
    <w:rsid w:val="004B3A52"/>
    <w:rsid w:val="004B54E0"/>
    <w:rsid w:val="004B59E0"/>
    <w:rsid w:val="004B6601"/>
    <w:rsid w:val="004B7384"/>
    <w:rsid w:val="004C020B"/>
    <w:rsid w:val="004C0FE3"/>
    <w:rsid w:val="004C118B"/>
    <w:rsid w:val="004C163C"/>
    <w:rsid w:val="004C18E4"/>
    <w:rsid w:val="004C20C8"/>
    <w:rsid w:val="004C2457"/>
    <w:rsid w:val="004C2F16"/>
    <w:rsid w:val="004C36B0"/>
    <w:rsid w:val="004C3832"/>
    <w:rsid w:val="004C4269"/>
    <w:rsid w:val="004C4BC6"/>
    <w:rsid w:val="004C5941"/>
    <w:rsid w:val="004C632C"/>
    <w:rsid w:val="004C677B"/>
    <w:rsid w:val="004C7595"/>
    <w:rsid w:val="004C7729"/>
    <w:rsid w:val="004C7CFB"/>
    <w:rsid w:val="004C7E54"/>
    <w:rsid w:val="004D3513"/>
    <w:rsid w:val="004D35F2"/>
    <w:rsid w:val="004D3BBD"/>
    <w:rsid w:val="004D3CC8"/>
    <w:rsid w:val="004D3D02"/>
    <w:rsid w:val="004D3E2B"/>
    <w:rsid w:val="004D5484"/>
    <w:rsid w:val="004D54D5"/>
    <w:rsid w:val="004D555C"/>
    <w:rsid w:val="004D58DF"/>
    <w:rsid w:val="004D5F0A"/>
    <w:rsid w:val="004D6136"/>
    <w:rsid w:val="004D6236"/>
    <w:rsid w:val="004D6B7B"/>
    <w:rsid w:val="004D6C33"/>
    <w:rsid w:val="004D7EFB"/>
    <w:rsid w:val="004D7F27"/>
    <w:rsid w:val="004D7F90"/>
    <w:rsid w:val="004E06B7"/>
    <w:rsid w:val="004E0D2D"/>
    <w:rsid w:val="004E1204"/>
    <w:rsid w:val="004E13FD"/>
    <w:rsid w:val="004E1D57"/>
    <w:rsid w:val="004E2DA8"/>
    <w:rsid w:val="004E2E20"/>
    <w:rsid w:val="004E2FE4"/>
    <w:rsid w:val="004E3938"/>
    <w:rsid w:val="004E3DA3"/>
    <w:rsid w:val="004E40CD"/>
    <w:rsid w:val="004E4243"/>
    <w:rsid w:val="004E4C95"/>
    <w:rsid w:val="004E4DBB"/>
    <w:rsid w:val="004E4E41"/>
    <w:rsid w:val="004E5875"/>
    <w:rsid w:val="004E5C95"/>
    <w:rsid w:val="004E6A3A"/>
    <w:rsid w:val="004E6B87"/>
    <w:rsid w:val="004E6D5B"/>
    <w:rsid w:val="004E73AA"/>
    <w:rsid w:val="004E73DB"/>
    <w:rsid w:val="004E7F9C"/>
    <w:rsid w:val="004F001F"/>
    <w:rsid w:val="004F04EB"/>
    <w:rsid w:val="004F0723"/>
    <w:rsid w:val="004F072C"/>
    <w:rsid w:val="004F0C66"/>
    <w:rsid w:val="004F137E"/>
    <w:rsid w:val="004F2356"/>
    <w:rsid w:val="004F2473"/>
    <w:rsid w:val="004F3493"/>
    <w:rsid w:val="004F3D7F"/>
    <w:rsid w:val="004F5143"/>
    <w:rsid w:val="004F51E7"/>
    <w:rsid w:val="004F5296"/>
    <w:rsid w:val="004F57B5"/>
    <w:rsid w:val="004F650F"/>
    <w:rsid w:val="004F66AD"/>
    <w:rsid w:val="004F66E4"/>
    <w:rsid w:val="004F6B4C"/>
    <w:rsid w:val="004F79A1"/>
    <w:rsid w:val="004F7D2A"/>
    <w:rsid w:val="005003A3"/>
    <w:rsid w:val="005003F5"/>
    <w:rsid w:val="005004F0"/>
    <w:rsid w:val="0050096B"/>
    <w:rsid w:val="00501786"/>
    <w:rsid w:val="00502446"/>
    <w:rsid w:val="00502A6F"/>
    <w:rsid w:val="00503280"/>
    <w:rsid w:val="005040CA"/>
    <w:rsid w:val="00504A80"/>
    <w:rsid w:val="00505E29"/>
    <w:rsid w:val="00506038"/>
    <w:rsid w:val="005064C3"/>
    <w:rsid w:val="005066A0"/>
    <w:rsid w:val="00506792"/>
    <w:rsid w:val="00506D69"/>
    <w:rsid w:val="00506ECB"/>
    <w:rsid w:val="00506FDC"/>
    <w:rsid w:val="005071ED"/>
    <w:rsid w:val="00507233"/>
    <w:rsid w:val="005078EC"/>
    <w:rsid w:val="005079D5"/>
    <w:rsid w:val="00510F23"/>
    <w:rsid w:val="00511A09"/>
    <w:rsid w:val="00511AE9"/>
    <w:rsid w:val="00511E3E"/>
    <w:rsid w:val="00511E95"/>
    <w:rsid w:val="0051202E"/>
    <w:rsid w:val="005122FF"/>
    <w:rsid w:val="00512B09"/>
    <w:rsid w:val="00513448"/>
    <w:rsid w:val="00513D8C"/>
    <w:rsid w:val="00513F36"/>
    <w:rsid w:val="00514898"/>
    <w:rsid w:val="0051490E"/>
    <w:rsid w:val="00514ED9"/>
    <w:rsid w:val="00514F13"/>
    <w:rsid w:val="00515035"/>
    <w:rsid w:val="005151F4"/>
    <w:rsid w:val="00515680"/>
    <w:rsid w:val="0051594D"/>
    <w:rsid w:val="005166C8"/>
    <w:rsid w:val="005167FF"/>
    <w:rsid w:val="00516A00"/>
    <w:rsid w:val="00516D98"/>
    <w:rsid w:val="0051713D"/>
    <w:rsid w:val="005201ED"/>
    <w:rsid w:val="005204EC"/>
    <w:rsid w:val="00520620"/>
    <w:rsid w:val="00520849"/>
    <w:rsid w:val="00520AAC"/>
    <w:rsid w:val="00521809"/>
    <w:rsid w:val="00521F64"/>
    <w:rsid w:val="005220ED"/>
    <w:rsid w:val="005236D9"/>
    <w:rsid w:val="005237D6"/>
    <w:rsid w:val="00523F47"/>
    <w:rsid w:val="00524045"/>
    <w:rsid w:val="005248A3"/>
    <w:rsid w:val="00524CCC"/>
    <w:rsid w:val="00524DFF"/>
    <w:rsid w:val="00525D76"/>
    <w:rsid w:val="00525E6E"/>
    <w:rsid w:val="005265E1"/>
    <w:rsid w:val="00526698"/>
    <w:rsid w:val="00526CEB"/>
    <w:rsid w:val="005273A6"/>
    <w:rsid w:val="0053011F"/>
    <w:rsid w:val="00530398"/>
    <w:rsid w:val="0053045C"/>
    <w:rsid w:val="00530511"/>
    <w:rsid w:val="00530625"/>
    <w:rsid w:val="00530B5C"/>
    <w:rsid w:val="00531FE8"/>
    <w:rsid w:val="005323E0"/>
    <w:rsid w:val="00532CAD"/>
    <w:rsid w:val="005331B3"/>
    <w:rsid w:val="00533711"/>
    <w:rsid w:val="00533796"/>
    <w:rsid w:val="005358B7"/>
    <w:rsid w:val="0053591A"/>
    <w:rsid w:val="00535CD5"/>
    <w:rsid w:val="00535D03"/>
    <w:rsid w:val="00536F05"/>
    <w:rsid w:val="00537343"/>
    <w:rsid w:val="00537A5F"/>
    <w:rsid w:val="00540775"/>
    <w:rsid w:val="00540DF7"/>
    <w:rsid w:val="00541522"/>
    <w:rsid w:val="00541CD4"/>
    <w:rsid w:val="00542658"/>
    <w:rsid w:val="005426AB"/>
    <w:rsid w:val="00542816"/>
    <w:rsid w:val="00543525"/>
    <w:rsid w:val="005458E8"/>
    <w:rsid w:val="00545A64"/>
    <w:rsid w:val="00545E63"/>
    <w:rsid w:val="00545F42"/>
    <w:rsid w:val="00545F44"/>
    <w:rsid w:val="00546186"/>
    <w:rsid w:val="005461B5"/>
    <w:rsid w:val="005466EC"/>
    <w:rsid w:val="0054723E"/>
    <w:rsid w:val="00550333"/>
    <w:rsid w:val="005510E5"/>
    <w:rsid w:val="005516F3"/>
    <w:rsid w:val="00551F15"/>
    <w:rsid w:val="005525A3"/>
    <w:rsid w:val="0055261C"/>
    <w:rsid w:val="005528C0"/>
    <w:rsid w:val="00552BBD"/>
    <w:rsid w:val="00552C37"/>
    <w:rsid w:val="005532A8"/>
    <w:rsid w:val="00553C5A"/>
    <w:rsid w:val="0055472F"/>
    <w:rsid w:val="00554955"/>
    <w:rsid w:val="005555B6"/>
    <w:rsid w:val="00555AA7"/>
    <w:rsid w:val="00555D75"/>
    <w:rsid w:val="00555EAA"/>
    <w:rsid w:val="005564E2"/>
    <w:rsid w:val="00556662"/>
    <w:rsid w:val="005576BF"/>
    <w:rsid w:val="00560029"/>
    <w:rsid w:val="00560382"/>
    <w:rsid w:val="00560DF0"/>
    <w:rsid w:val="00561720"/>
    <w:rsid w:val="00561E2D"/>
    <w:rsid w:val="00562B8C"/>
    <w:rsid w:val="00562DE1"/>
    <w:rsid w:val="00562EBF"/>
    <w:rsid w:val="0056304B"/>
    <w:rsid w:val="00563467"/>
    <w:rsid w:val="00563701"/>
    <w:rsid w:val="00563DA8"/>
    <w:rsid w:val="00564723"/>
    <w:rsid w:val="00564CDE"/>
    <w:rsid w:val="005659E0"/>
    <w:rsid w:val="00565A94"/>
    <w:rsid w:val="0056685F"/>
    <w:rsid w:val="00566927"/>
    <w:rsid w:val="00566ECD"/>
    <w:rsid w:val="0056759C"/>
    <w:rsid w:val="0057075F"/>
    <w:rsid w:val="00570DF1"/>
    <w:rsid w:val="005710EE"/>
    <w:rsid w:val="005713C8"/>
    <w:rsid w:val="00571CDB"/>
    <w:rsid w:val="005720BB"/>
    <w:rsid w:val="005730A4"/>
    <w:rsid w:val="0057387A"/>
    <w:rsid w:val="0057432E"/>
    <w:rsid w:val="005747B2"/>
    <w:rsid w:val="00574D40"/>
    <w:rsid w:val="00574D74"/>
    <w:rsid w:val="0057514B"/>
    <w:rsid w:val="005763F8"/>
    <w:rsid w:val="005764FC"/>
    <w:rsid w:val="00576A54"/>
    <w:rsid w:val="00576F33"/>
    <w:rsid w:val="00580AFF"/>
    <w:rsid w:val="00580C7A"/>
    <w:rsid w:val="005816DF"/>
    <w:rsid w:val="0058182F"/>
    <w:rsid w:val="00581DF1"/>
    <w:rsid w:val="00581E30"/>
    <w:rsid w:val="00582309"/>
    <w:rsid w:val="0058239C"/>
    <w:rsid w:val="00582509"/>
    <w:rsid w:val="00582F84"/>
    <w:rsid w:val="005834CB"/>
    <w:rsid w:val="005835C3"/>
    <w:rsid w:val="005841CA"/>
    <w:rsid w:val="00584A44"/>
    <w:rsid w:val="00584BF0"/>
    <w:rsid w:val="00584BF9"/>
    <w:rsid w:val="00584ECF"/>
    <w:rsid w:val="00585081"/>
    <w:rsid w:val="00585A93"/>
    <w:rsid w:val="0058672E"/>
    <w:rsid w:val="00587249"/>
    <w:rsid w:val="00587A87"/>
    <w:rsid w:val="00587DEC"/>
    <w:rsid w:val="0059047E"/>
    <w:rsid w:val="00590D52"/>
    <w:rsid w:val="00590E10"/>
    <w:rsid w:val="00590E70"/>
    <w:rsid w:val="005910D3"/>
    <w:rsid w:val="005911E7"/>
    <w:rsid w:val="00591CF1"/>
    <w:rsid w:val="00591FB0"/>
    <w:rsid w:val="00592093"/>
    <w:rsid w:val="00593846"/>
    <w:rsid w:val="005940DE"/>
    <w:rsid w:val="005940F2"/>
    <w:rsid w:val="00594365"/>
    <w:rsid w:val="00594B9F"/>
    <w:rsid w:val="0059513E"/>
    <w:rsid w:val="005963E5"/>
    <w:rsid w:val="0059774F"/>
    <w:rsid w:val="0059775C"/>
    <w:rsid w:val="005A0034"/>
    <w:rsid w:val="005A0157"/>
    <w:rsid w:val="005A01FF"/>
    <w:rsid w:val="005A0773"/>
    <w:rsid w:val="005A0797"/>
    <w:rsid w:val="005A116F"/>
    <w:rsid w:val="005A1561"/>
    <w:rsid w:val="005A1CDC"/>
    <w:rsid w:val="005A2DCC"/>
    <w:rsid w:val="005A319E"/>
    <w:rsid w:val="005A3281"/>
    <w:rsid w:val="005A3483"/>
    <w:rsid w:val="005A35A2"/>
    <w:rsid w:val="005A3814"/>
    <w:rsid w:val="005A4444"/>
    <w:rsid w:val="005A449B"/>
    <w:rsid w:val="005A456B"/>
    <w:rsid w:val="005A497D"/>
    <w:rsid w:val="005A4BD4"/>
    <w:rsid w:val="005A534B"/>
    <w:rsid w:val="005A556E"/>
    <w:rsid w:val="005A5717"/>
    <w:rsid w:val="005A5951"/>
    <w:rsid w:val="005A6699"/>
    <w:rsid w:val="005A69D8"/>
    <w:rsid w:val="005A6AA4"/>
    <w:rsid w:val="005A6C31"/>
    <w:rsid w:val="005A6CA5"/>
    <w:rsid w:val="005A6D9F"/>
    <w:rsid w:val="005A7DA2"/>
    <w:rsid w:val="005B03C8"/>
    <w:rsid w:val="005B0467"/>
    <w:rsid w:val="005B156D"/>
    <w:rsid w:val="005B25BE"/>
    <w:rsid w:val="005B290E"/>
    <w:rsid w:val="005B2B60"/>
    <w:rsid w:val="005B303A"/>
    <w:rsid w:val="005B324C"/>
    <w:rsid w:val="005B355A"/>
    <w:rsid w:val="005B37FB"/>
    <w:rsid w:val="005B3BC9"/>
    <w:rsid w:val="005B3F70"/>
    <w:rsid w:val="005B3FFC"/>
    <w:rsid w:val="005B48FF"/>
    <w:rsid w:val="005B5061"/>
    <w:rsid w:val="005B528C"/>
    <w:rsid w:val="005B5CB7"/>
    <w:rsid w:val="005B6348"/>
    <w:rsid w:val="005B7802"/>
    <w:rsid w:val="005C13C5"/>
    <w:rsid w:val="005C1C40"/>
    <w:rsid w:val="005C1E32"/>
    <w:rsid w:val="005C2609"/>
    <w:rsid w:val="005C26A8"/>
    <w:rsid w:val="005C2A0C"/>
    <w:rsid w:val="005C2ABD"/>
    <w:rsid w:val="005C2C1E"/>
    <w:rsid w:val="005C2CD7"/>
    <w:rsid w:val="005C4409"/>
    <w:rsid w:val="005C6014"/>
    <w:rsid w:val="005C670D"/>
    <w:rsid w:val="005C6894"/>
    <w:rsid w:val="005C6FE2"/>
    <w:rsid w:val="005C741B"/>
    <w:rsid w:val="005C7C0F"/>
    <w:rsid w:val="005D06A9"/>
    <w:rsid w:val="005D0871"/>
    <w:rsid w:val="005D1BAC"/>
    <w:rsid w:val="005D2F22"/>
    <w:rsid w:val="005D2F9C"/>
    <w:rsid w:val="005D363F"/>
    <w:rsid w:val="005D4439"/>
    <w:rsid w:val="005D56BB"/>
    <w:rsid w:val="005D57C5"/>
    <w:rsid w:val="005D6617"/>
    <w:rsid w:val="005D6D67"/>
    <w:rsid w:val="005D753A"/>
    <w:rsid w:val="005E0509"/>
    <w:rsid w:val="005E0CCF"/>
    <w:rsid w:val="005E13AF"/>
    <w:rsid w:val="005E14D1"/>
    <w:rsid w:val="005E23AD"/>
    <w:rsid w:val="005E24C0"/>
    <w:rsid w:val="005E2A06"/>
    <w:rsid w:val="005E39D1"/>
    <w:rsid w:val="005E3B46"/>
    <w:rsid w:val="005E3E14"/>
    <w:rsid w:val="005E3F84"/>
    <w:rsid w:val="005E414B"/>
    <w:rsid w:val="005E4355"/>
    <w:rsid w:val="005E4702"/>
    <w:rsid w:val="005E5923"/>
    <w:rsid w:val="005E64FB"/>
    <w:rsid w:val="005E6811"/>
    <w:rsid w:val="005E68BA"/>
    <w:rsid w:val="005E7A15"/>
    <w:rsid w:val="005E7E9B"/>
    <w:rsid w:val="005E7EA6"/>
    <w:rsid w:val="005E7F12"/>
    <w:rsid w:val="005F0426"/>
    <w:rsid w:val="005F12BF"/>
    <w:rsid w:val="005F16ED"/>
    <w:rsid w:val="005F1ED3"/>
    <w:rsid w:val="005F32B4"/>
    <w:rsid w:val="005F35C2"/>
    <w:rsid w:val="005F3861"/>
    <w:rsid w:val="005F396A"/>
    <w:rsid w:val="005F4083"/>
    <w:rsid w:val="005F4104"/>
    <w:rsid w:val="005F5243"/>
    <w:rsid w:val="005F528C"/>
    <w:rsid w:val="005F6049"/>
    <w:rsid w:val="005F797A"/>
    <w:rsid w:val="00600860"/>
    <w:rsid w:val="006008FA"/>
    <w:rsid w:val="00601915"/>
    <w:rsid w:val="0060226E"/>
    <w:rsid w:val="00602CCE"/>
    <w:rsid w:val="00602FF3"/>
    <w:rsid w:val="00604C15"/>
    <w:rsid w:val="00604EFE"/>
    <w:rsid w:val="0060699F"/>
    <w:rsid w:val="00610855"/>
    <w:rsid w:val="0061122A"/>
    <w:rsid w:val="0061155C"/>
    <w:rsid w:val="006115EA"/>
    <w:rsid w:val="006118BA"/>
    <w:rsid w:val="00611EBE"/>
    <w:rsid w:val="00612700"/>
    <w:rsid w:val="006128D8"/>
    <w:rsid w:val="00612C9A"/>
    <w:rsid w:val="00613987"/>
    <w:rsid w:val="00613A2E"/>
    <w:rsid w:val="006145FB"/>
    <w:rsid w:val="0061485F"/>
    <w:rsid w:val="00614F5B"/>
    <w:rsid w:val="006158D5"/>
    <w:rsid w:val="00615CDC"/>
    <w:rsid w:val="00616C60"/>
    <w:rsid w:val="006173FD"/>
    <w:rsid w:val="006178D8"/>
    <w:rsid w:val="00617B26"/>
    <w:rsid w:val="00621526"/>
    <w:rsid w:val="0062197B"/>
    <w:rsid w:val="00622DAA"/>
    <w:rsid w:val="0062328C"/>
    <w:rsid w:val="00623836"/>
    <w:rsid w:val="00623EA4"/>
    <w:rsid w:val="006253D6"/>
    <w:rsid w:val="00625481"/>
    <w:rsid w:val="00625D83"/>
    <w:rsid w:val="00626088"/>
    <w:rsid w:val="006268E5"/>
    <w:rsid w:val="00626BED"/>
    <w:rsid w:val="00627110"/>
    <w:rsid w:val="00627251"/>
    <w:rsid w:val="00627994"/>
    <w:rsid w:val="00630CD6"/>
    <w:rsid w:val="006315C7"/>
    <w:rsid w:val="00631B17"/>
    <w:rsid w:val="00631E92"/>
    <w:rsid w:val="0063284D"/>
    <w:rsid w:val="006329DF"/>
    <w:rsid w:val="00634453"/>
    <w:rsid w:val="00634637"/>
    <w:rsid w:val="0063499D"/>
    <w:rsid w:val="0063518D"/>
    <w:rsid w:val="0063526A"/>
    <w:rsid w:val="00635478"/>
    <w:rsid w:val="006357B6"/>
    <w:rsid w:val="00635EBF"/>
    <w:rsid w:val="0063640F"/>
    <w:rsid w:val="0063712C"/>
    <w:rsid w:val="00637E2B"/>
    <w:rsid w:val="00640EB5"/>
    <w:rsid w:val="0064160D"/>
    <w:rsid w:val="00641A20"/>
    <w:rsid w:val="00642166"/>
    <w:rsid w:val="00642219"/>
    <w:rsid w:val="00642844"/>
    <w:rsid w:val="006428F0"/>
    <w:rsid w:val="00642DCF"/>
    <w:rsid w:val="00642E37"/>
    <w:rsid w:val="00643571"/>
    <w:rsid w:val="006449BC"/>
    <w:rsid w:val="00644CCA"/>
    <w:rsid w:val="00644E5D"/>
    <w:rsid w:val="006450FC"/>
    <w:rsid w:val="0064510B"/>
    <w:rsid w:val="00645DBC"/>
    <w:rsid w:val="00646621"/>
    <w:rsid w:val="00646C70"/>
    <w:rsid w:val="00650012"/>
    <w:rsid w:val="00650871"/>
    <w:rsid w:val="0065100D"/>
    <w:rsid w:val="0065144A"/>
    <w:rsid w:val="00651984"/>
    <w:rsid w:val="006522C4"/>
    <w:rsid w:val="00652497"/>
    <w:rsid w:val="00652BC2"/>
    <w:rsid w:val="00653AD6"/>
    <w:rsid w:val="00653D1B"/>
    <w:rsid w:val="00654E92"/>
    <w:rsid w:val="0065511D"/>
    <w:rsid w:val="00655E56"/>
    <w:rsid w:val="00655ECA"/>
    <w:rsid w:val="00656D96"/>
    <w:rsid w:val="0065713E"/>
    <w:rsid w:val="00657737"/>
    <w:rsid w:val="00660479"/>
    <w:rsid w:val="006610EE"/>
    <w:rsid w:val="0066156C"/>
    <w:rsid w:val="00661783"/>
    <w:rsid w:val="00661E30"/>
    <w:rsid w:val="006623E7"/>
    <w:rsid w:val="00662B80"/>
    <w:rsid w:val="00662BAB"/>
    <w:rsid w:val="00662F60"/>
    <w:rsid w:val="00663D58"/>
    <w:rsid w:val="00663F32"/>
    <w:rsid w:val="00664333"/>
    <w:rsid w:val="00664A2B"/>
    <w:rsid w:val="00664EF5"/>
    <w:rsid w:val="006656E2"/>
    <w:rsid w:val="00665801"/>
    <w:rsid w:val="00666522"/>
    <w:rsid w:val="0066736C"/>
    <w:rsid w:val="0066768F"/>
    <w:rsid w:val="0067031A"/>
    <w:rsid w:val="00670C67"/>
    <w:rsid w:val="00670F6C"/>
    <w:rsid w:val="00670FDD"/>
    <w:rsid w:val="00670FF8"/>
    <w:rsid w:val="00671706"/>
    <w:rsid w:val="006717D3"/>
    <w:rsid w:val="006721BD"/>
    <w:rsid w:val="00672987"/>
    <w:rsid w:val="00674C6F"/>
    <w:rsid w:val="00675A21"/>
    <w:rsid w:val="00675C14"/>
    <w:rsid w:val="00675C81"/>
    <w:rsid w:val="006769CE"/>
    <w:rsid w:val="00676CB1"/>
    <w:rsid w:val="00676E58"/>
    <w:rsid w:val="00677011"/>
    <w:rsid w:val="0067704A"/>
    <w:rsid w:val="00677883"/>
    <w:rsid w:val="00677A2B"/>
    <w:rsid w:val="00677C52"/>
    <w:rsid w:val="006809B8"/>
    <w:rsid w:val="00680B3C"/>
    <w:rsid w:val="00680BEB"/>
    <w:rsid w:val="00681189"/>
    <w:rsid w:val="006811F8"/>
    <w:rsid w:val="006812C0"/>
    <w:rsid w:val="00681747"/>
    <w:rsid w:val="00681B02"/>
    <w:rsid w:val="00682142"/>
    <w:rsid w:val="00682537"/>
    <w:rsid w:val="00682A01"/>
    <w:rsid w:val="00682E4F"/>
    <w:rsid w:val="00683047"/>
    <w:rsid w:val="006845B9"/>
    <w:rsid w:val="006846A1"/>
    <w:rsid w:val="00684866"/>
    <w:rsid w:val="00684B9D"/>
    <w:rsid w:val="00684D2A"/>
    <w:rsid w:val="006852C7"/>
    <w:rsid w:val="006852CE"/>
    <w:rsid w:val="00685A64"/>
    <w:rsid w:val="00690706"/>
    <w:rsid w:val="00691BA5"/>
    <w:rsid w:val="00692D14"/>
    <w:rsid w:val="00693277"/>
    <w:rsid w:val="00694288"/>
    <w:rsid w:val="00694D0E"/>
    <w:rsid w:val="006969D8"/>
    <w:rsid w:val="00697920"/>
    <w:rsid w:val="00697E1C"/>
    <w:rsid w:val="006A10E2"/>
    <w:rsid w:val="006A14D9"/>
    <w:rsid w:val="006A2413"/>
    <w:rsid w:val="006A3739"/>
    <w:rsid w:val="006A43C1"/>
    <w:rsid w:val="006A4F04"/>
    <w:rsid w:val="006A50C4"/>
    <w:rsid w:val="006A530A"/>
    <w:rsid w:val="006A5318"/>
    <w:rsid w:val="006A741E"/>
    <w:rsid w:val="006A77D7"/>
    <w:rsid w:val="006A7A3B"/>
    <w:rsid w:val="006A7C98"/>
    <w:rsid w:val="006A7D97"/>
    <w:rsid w:val="006B03AE"/>
    <w:rsid w:val="006B0823"/>
    <w:rsid w:val="006B2194"/>
    <w:rsid w:val="006B2562"/>
    <w:rsid w:val="006B2CD9"/>
    <w:rsid w:val="006B2DBA"/>
    <w:rsid w:val="006B3DE0"/>
    <w:rsid w:val="006B41B3"/>
    <w:rsid w:val="006B65C7"/>
    <w:rsid w:val="006B73C7"/>
    <w:rsid w:val="006C03FB"/>
    <w:rsid w:val="006C04EA"/>
    <w:rsid w:val="006C07F5"/>
    <w:rsid w:val="006C0A60"/>
    <w:rsid w:val="006C16A7"/>
    <w:rsid w:val="006C1727"/>
    <w:rsid w:val="006C1BC3"/>
    <w:rsid w:val="006C230D"/>
    <w:rsid w:val="006C2C0C"/>
    <w:rsid w:val="006C32FD"/>
    <w:rsid w:val="006C39CE"/>
    <w:rsid w:val="006C3BFE"/>
    <w:rsid w:val="006C3C13"/>
    <w:rsid w:val="006C4B8C"/>
    <w:rsid w:val="006C4D4F"/>
    <w:rsid w:val="006C5055"/>
    <w:rsid w:val="006C54B1"/>
    <w:rsid w:val="006C5611"/>
    <w:rsid w:val="006C5D4B"/>
    <w:rsid w:val="006C614D"/>
    <w:rsid w:val="006C62AF"/>
    <w:rsid w:val="006C65D2"/>
    <w:rsid w:val="006C6883"/>
    <w:rsid w:val="006C68F2"/>
    <w:rsid w:val="006C6B6C"/>
    <w:rsid w:val="006C723B"/>
    <w:rsid w:val="006D0153"/>
    <w:rsid w:val="006D0184"/>
    <w:rsid w:val="006D03D1"/>
    <w:rsid w:val="006D0628"/>
    <w:rsid w:val="006D0FCC"/>
    <w:rsid w:val="006D11C0"/>
    <w:rsid w:val="006D21F5"/>
    <w:rsid w:val="006D2366"/>
    <w:rsid w:val="006D2A64"/>
    <w:rsid w:val="006D3089"/>
    <w:rsid w:val="006D33AB"/>
    <w:rsid w:val="006D4E47"/>
    <w:rsid w:val="006D57A5"/>
    <w:rsid w:val="006D64F8"/>
    <w:rsid w:val="006D68F9"/>
    <w:rsid w:val="006D6E12"/>
    <w:rsid w:val="006D706F"/>
    <w:rsid w:val="006D7DD1"/>
    <w:rsid w:val="006D7EE5"/>
    <w:rsid w:val="006D7F3F"/>
    <w:rsid w:val="006E041B"/>
    <w:rsid w:val="006E0DFD"/>
    <w:rsid w:val="006E126D"/>
    <w:rsid w:val="006E1A3C"/>
    <w:rsid w:val="006E1F1E"/>
    <w:rsid w:val="006E1FC3"/>
    <w:rsid w:val="006E21D6"/>
    <w:rsid w:val="006E2899"/>
    <w:rsid w:val="006E3384"/>
    <w:rsid w:val="006E3629"/>
    <w:rsid w:val="006E399E"/>
    <w:rsid w:val="006E4411"/>
    <w:rsid w:val="006E4769"/>
    <w:rsid w:val="006E4891"/>
    <w:rsid w:val="006E4D82"/>
    <w:rsid w:val="006E5912"/>
    <w:rsid w:val="006E5B79"/>
    <w:rsid w:val="006E5EE6"/>
    <w:rsid w:val="006E7213"/>
    <w:rsid w:val="006E7A72"/>
    <w:rsid w:val="006F043C"/>
    <w:rsid w:val="006F071D"/>
    <w:rsid w:val="006F0874"/>
    <w:rsid w:val="006F1130"/>
    <w:rsid w:val="006F13A6"/>
    <w:rsid w:val="006F1F4C"/>
    <w:rsid w:val="006F1FAF"/>
    <w:rsid w:val="006F30B0"/>
    <w:rsid w:val="006F38FA"/>
    <w:rsid w:val="006F4750"/>
    <w:rsid w:val="006F485F"/>
    <w:rsid w:val="006F4DBC"/>
    <w:rsid w:val="006F5074"/>
    <w:rsid w:val="006F50D8"/>
    <w:rsid w:val="006F58C9"/>
    <w:rsid w:val="006F592F"/>
    <w:rsid w:val="006F662F"/>
    <w:rsid w:val="006F6F17"/>
    <w:rsid w:val="006F6F67"/>
    <w:rsid w:val="006F7050"/>
    <w:rsid w:val="006F765A"/>
    <w:rsid w:val="006F7936"/>
    <w:rsid w:val="006F79E7"/>
    <w:rsid w:val="007002C8"/>
    <w:rsid w:val="00700542"/>
    <w:rsid w:val="00701C9B"/>
    <w:rsid w:val="00704CE9"/>
    <w:rsid w:val="007050B0"/>
    <w:rsid w:val="007050CC"/>
    <w:rsid w:val="00705720"/>
    <w:rsid w:val="007059C7"/>
    <w:rsid w:val="00705DE3"/>
    <w:rsid w:val="0070616B"/>
    <w:rsid w:val="00706295"/>
    <w:rsid w:val="00706FDA"/>
    <w:rsid w:val="00706FFD"/>
    <w:rsid w:val="00707043"/>
    <w:rsid w:val="007076F1"/>
    <w:rsid w:val="00707B60"/>
    <w:rsid w:val="0071041D"/>
    <w:rsid w:val="00710BC5"/>
    <w:rsid w:val="00710ED2"/>
    <w:rsid w:val="0071141B"/>
    <w:rsid w:val="00711C56"/>
    <w:rsid w:val="00711F18"/>
    <w:rsid w:val="00711F9A"/>
    <w:rsid w:val="00712E6A"/>
    <w:rsid w:val="00713112"/>
    <w:rsid w:val="00713367"/>
    <w:rsid w:val="00713670"/>
    <w:rsid w:val="00713810"/>
    <w:rsid w:val="007143ED"/>
    <w:rsid w:val="0071451B"/>
    <w:rsid w:val="007158E5"/>
    <w:rsid w:val="007159B0"/>
    <w:rsid w:val="00716544"/>
    <w:rsid w:val="00716668"/>
    <w:rsid w:val="00716A66"/>
    <w:rsid w:val="00716B0F"/>
    <w:rsid w:val="00716C7E"/>
    <w:rsid w:val="00716E56"/>
    <w:rsid w:val="007172C9"/>
    <w:rsid w:val="007173B3"/>
    <w:rsid w:val="007205A5"/>
    <w:rsid w:val="007215DB"/>
    <w:rsid w:val="00721A4C"/>
    <w:rsid w:val="00721E56"/>
    <w:rsid w:val="00721FDD"/>
    <w:rsid w:val="00722067"/>
    <w:rsid w:val="00723D98"/>
    <w:rsid w:val="00724701"/>
    <w:rsid w:val="00724A90"/>
    <w:rsid w:val="00724E67"/>
    <w:rsid w:val="007254F1"/>
    <w:rsid w:val="00725867"/>
    <w:rsid w:val="00725D04"/>
    <w:rsid w:val="00725DB2"/>
    <w:rsid w:val="00726D2E"/>
    <w:rsid w:val="00727B74"/>
    <w:rsid w:val="007300DE"/>
    <w:rsid w:val="007303A5"/>
    <w:rsid w:val="00730763"/>
    <w:rsid w:val="00730B3E"/>
    <w:rsid w:val="00731111"/>
    <w:rsid w:val="007314DC"/>
    <w:rsid w:val="00731545"/>
    <w:rsid w:val="00731F8D"/>
    <w:rsid w:val="00731FE9"/>
    <w:rsid w:val="007320F9"/>
    <w:rsid w:val="007325A2"/>
    <w:rsid w:val="0073268E"/>
    <w:rsid w:val="00732AC2"/>
    <w:rsid w:val="00732EE8"/>
    <w:rsid w:val="00732EF6"/>
    <w:rsid w:val="007332A3"/>
    <w:rsid w:val="00733444"/>
    <w:rsid w:val="00733A53"/>
    <w:rsid w:val="0073420B"/>
    <w:rsid w:val="00734429"/>
    <w:rsid w:val="00735AEC"/>
    <w:rsid w:val="00735E27"/>
    <w:rsid w:val="0073629A"/>
    <w:rsid w:val="00736367"/>
    <w:rsid w:val="00736A8E"/>
    <w:rsid w:val="00736B0A"/>
    <w:rsid w:val="00740280"/>
    <w:rsid w:val="0074100B"/>
    <w:rsid w:val="00741588"/>
    <w:rsid w:val="007417A5"/>
    <w:rsid w:val="00741975"/>
    <w:rsid w:val="00742FA0"/>
    <w:rsid w:val="0074311A"/>
    <w:rsid w:val="00743250"/>
    <w:rsid w:val="00743C85"/>
    <w:rsid w:val="00744418"/>
    <w:rsid w:val="007448E2"/>
    <w:rsid w:val="00745510"/>
    <w:rsid w:val="00745A88"/>
    <w:rsid w:val="00746EDF"/>
    <w:rsid w:val="00747415"/>
    <w:rsid w:val="007475E1"/>
    <w:rsid w:val="0074760E"/>
    <w:rsid w:val="00747E10"/>
    <w:rsid w:val="007502A8"/>
    <w:rsid w:val="00750387"/>
    <w:rsid w:val="00750444"/>
    <w:rsid w:val="00752DD5"/>
    <w:rsid w:val="0075345E"/>
    <w:rsid w:val="0075462E"/>
    <w:rsid w:val="007548C4"/>
    <w:rsid w:val="00754A30"/>
    <w:rsid w:val="00754ABA"/>
    <w:rsid w:val="00754EDF"/>
    <w:rsid w:val="00755866"/>
    <w:rsid w:val="00755E39"/>
    <w:rsid w:val="00756192"/>
    <w:rsid w:val="00756257"/>
    <w:rsid w:val="00756DDE"/>
    <w:rsid w:val="0075722B"/>
    <w:rsid w:val="00760905"/>
    <w:rsid w:val="007612CE"/>
    <w:rsid w:val="00761A94"/>
    <w:rsid w:val="007624A2"/>
    <w:rsid w:val="007630D8"/>
    <w:rsid w:val="007642A3"/>
    <w:rsid w:val="0076438F"/>
    <w:rsid w:val="00764AAC"/>
    <w:rsid w:val="00765E49"/>
    <w:rsid w:val="007663F8"/>
    <w:rsid w:val="00766A8B"/>
    <w:rsid w:val="00767373"/>
    <w:rsid w:val="007677D5"/>
    <w:rsid w:val="00767A2A"/>
    <w:rsid w:val="007702D8"/>
    <w:rsid w:val="00770DB6"/>
    <w:rsid w:val="00770EC8"/>
    <w:rsid w:val="0077185E"/>
    <w:rsid w:val="00772375"/>
    <w:rsid w:val="00772541"/>
    <w:rsid w:val="0077289D"/>
    <w:rsid w:val="00772F43"/>
    <w:rsid w:val="00773FBE"/>
    <w:rsid w:val="007748E1"/>
    <w:rsid w:val="0077496E"/>
    <w:rsid w:val="00775362"/>
    <w:rsid w:val="00775D09"/>
    <w:rsid w:val="0077727D"/>
    <w:rsid w:val="0077794E"/>
    <w:rsid w:val="007806EF"/>
    <w:rsid w:val="00780900"/>
    <w:rsid w:val="00780B07"/>
    <w:rsid w:val="00780B89"/>
    <w:rsid w:val="00781105"/>
    <w:rsid w:val="00781458"/>
    <w:rsid w:val="00781B92"/>
    <w:rsid w:val="00781C3F"/>
    <w:rsid w:val="0078218C"/>
    <w:rsid w:val="007825C0"/>
    <w:rsid w:val="00782B0D"/>
    <w:rsid w:val="0078348D"/>
    <w:rsid w:val="007834E5"/>
    <w:rsid w:val="0078350C"/>
    <w:rsid w:val="0078458F"/>
    <w:rsid w:val="00784F19"/>
    <w:rsid w:val="00786B53"/>
    <w:rsid w:val="007874D9"/>
    <w:rsid w:val="00787C84"/>
    <w:rsid w:val="00787E4C"/>
    <w:rsid w:val="00790241"/>
    <w:rsid w:val="0079074F"/>
    <w:rsid w:val="00790F8E"/>
    <w:rsid w:val="00791240"/>
    <w:rsid w:val="0079128E"/>
    <w:rsid w:val="007936A4"/>
    <w:rsid w:val="0079371A"/>
    <w:rsid w:val="007939F0"/>
    <w:rsid w:val="00793D90"/>
    <w:rsid w:val="00794048"/>
    <w:rsid w:val="00794668"/>
    <w:rsid w:val="00795324"/>
    <w:rsid w:val="00795E2E"/>
    <w:rsid w:val="00796007"/>
    <w:rsid w:val="00796787"/>
    <w:rsid w:val="007972F4"/>
    <w:rsid w:val="0079781A"/>
    <w:rsid w:val="00797832"/>
    <w:rsid w:val="007A0878"/>
    <w:rsid w:val="007A0B76"/>
    <w:rsid w:val="007A0C3F"/>
    <w:rsid w:val="007A1546"/>
    <w:rsid w:val="007A228C"/>
    <w:rsid w:val="007A2D4F"/>
    <w:rsid w:val="007A368E"/>
    <w:rsid w:val="007A4119"/>
    <w:rsid w:val="007A464E"/>
    <w:rsid w:val="007A4DD1"/>
    <w:rsid w:val="007A5150"/>
    <w:rsid w:val="007A5868"/>
    <w:rsid w:val="007A5991"/>
    <w:rsid w:val="007A5C54"/>
    <w:rsid w:val="007A5FCB"/>
    <w:rsid w:val="007A60E2"/>
    <w:rsid w:val="007A61F1"/>
    <w:rsid w:val="007A65AF"/>
    <w:rsid w:val="007A6D7E"/>
    <w:rsid w:val="007A75CF"/>
    <w:rsid w:val="007B02C1"/>
    <w:rsid w:val="007B04CE"/>
    <w:rsid w:val="007B082E"/>
    <w:rsid w:val="007B0D66"/>
    <w:rsid w:val="007B1305"/>
    <w:rsid w:val="007B1D57"/>
    <w:rsid w:val="007B2497"/>
    <w:rsid w:val="007B250B"/>
    <w:rsid w:val="007B39BF"/>
    <w:rsid w:val="007B40DF"/>
    <w:rsid w:val="007B4BFF"/>
    <w:rsid w:val="007B513B"/>
    <w:rsid w:val="007B5574"/>
    <w:rsid w:val="007B58C4"/>
    <w:rsid w:val="007B5A92"/>
    <w:rsid w:val="007B5E8A"/>
    <w:rsid w:val="007B64EB"/>
    <w:rsid w:val="007B683E"/>
    <w:rsid w:val="007B6871"/>
    <w:rsid w:val="007B6A69"/>
    <w:rsid w:val="007B719B"/>
    <w:rsid w:val="007B7A2F"/>
    <w:rsid w:val="007B7C05"/>
    <w:rsid w:val="007C01C1"/>
    <w:rsid w:val="007C0EEF"/>
    <w:rsid w:val="007C11B1"/>
    <w:rsid w:val="007C1283"/>
    <w:rsid w:val="007C1B2C"/>
    <w:rsid w:val="007C1ED8"/>
    <w:rsid w:val="007C25A1"/>
    <w:rsid w:val="007C2898"/>
    <w:rsid w:val="007C2B69"/>
    <w:rsid w:val="007C32EE"/>
    <w:rsid w:val="007C3A2D"/>
    <w:rsid w:val="007C3D33"/>
    <w:rsid w:val="007C4840"/>
    <w:rsid w:val="007C4D9D"/>
    <w:rsid w:val="007C61BC"/>
    <w:rsid w:val="007C643B"/>
    <w:rsid w:val="007C7446"/>
    <w:rsid w:val="007C7683"/>
    <w:rsid w:val="007C7E8B"/>
    <w:rsid w:val="007D024D"/>
    <w:rsid w:val="007D093D"/>
    <w:rsid w:val="007D0D1C"/>
    <w:rsid w:val="007D0F6E"/>
    <w:rsid w:val="007D12D9"/>
    <w:rsid w:val="007D2351"/>
    <w:rsid w:val="007D294A"/>
    <w:rsid w:val="007D296A"/>
    <w:rsid w:val="007D3399"/>
    <w:rsid w:val="007D4091"/>
    <w:rsid w:val="007D47D2"/>
    <w:rsid w:val="007D4B84"/>
    <w:rsid w:val="007D4F74"/>
    <w:rsid w:val="007D5177"/>
    <w:rsid w:val="007D6114"/>
    <w:rsid w:val="007D655A"/>
    <w:rsid w:val="007D6B0E"/>
    <w:rsid w:val="007D6C69"/>
    <w:rsid w:val="007D6EC0"/>
    <w:rsid w:val="007D75CE"/>
    <w:rsid w:val="007D78E7"/>
    <w:rsid w:val="007D7E1D"/>
    <w:rsid w:val="007E0078"/>
    <w:rsid w:val="007E00F0"/>
    <w:rsid w:val="007E07FD"/>
    <w:rsid w:val="007E1691"/>
    <w:rsid w:val="007E1939"/>
    <w:rsid w:val="007E1A8B"/>
    <w:rsid w:val="007E1D1A"/>
    <w:rsid w:val="007E1D22"/>
    <w:rsid w:val="007E2959"/>
    <w:rsid w:val="007E31A9"/>
    <w:rsid w:val="007E330D"/>
    <w:rsid w:val="007E43CB"/>
    <w:rsid w:val="007E44DA"/>
    <w:rsid w:val="007E4EC1"/>
    <w:rsid w:val="007E503C"/>
    <w:rsid w:val="007E56E0"/>
    <w:rsid w:val="007E5BCD"/>
    <w:rsid w:val="007E6BD7"/>
    <w:rsid w:val="007E70A4"/>
    <w:rsid w:val="007E7871"/>
    <w:rsid w:val="007E7B69"/>
    <w:rsid w:val="007F0202"/>
    <w:rsid w:val="007F121B"/>
    <w:rsid w:val="007F19CE"/>
    <w:rsid w:val="007F1BF3"/>
    <w:rsid w:val="007F2203"/>
    <w:rsid w:val="007F22F9"/>
    <w:rsid w:val="007F25F1"/>
    <w:rsid w:val="007F3EFE"/>
    <w:rsid w:val="007F41CE"/>
    <w:rsid w:val="007F48A4"/>
    <w:rsid w:val="007F4FCA"/>
    <w:rsid w:val="007F511B"/>
    <w:rsid w:val="007F57A5"/>
    <w:rsid w:val="007F7394"/>
    <w:rsid w:val="00800410"/>
    <w:rsid w:val="00800BAE"/>
    <w:rsid w:val="00800E50"/>
    <w:rsid w:val="0080134D"/>
    <w:rsid w:val="00802841"/>
    <w:rsid w:val="0080345C"/>
    <w:rsid w:val="00803626"/>
    <w:rsid w:val="008051B3"/>
    <w:rsid w:val="00805919"/>
    <w:rsid w:val="00805B98"/>
    <w:rsid w:val="00805E39"/>
    <w:rsid w:val="00806D40"/>
    <w:rsid w:val="00806EEE"/>
    <w:rsid w:val="00807903"/>
    <w:rsid w:val="00807D6B"/>
    <w:rsid w:val="008117A6"/>
    <w:rsid w:val="00812A23"/>
    <w:rsid w:val="008130C3"/>
    <w:rsid w:val="008141FC"/>
    <w:rsid w:val="00814897"/>
    <w:rsid w:val="00814BE9"/>
    <w:rsid w:val="00814C16"/>
    <w:rsid w:val="008156D7"/>
    <w:rsid w:val="00815CCA"/>
    <w:rsid w:val="00816483"/>
    <w:rsid w:val="00817F34"/>
    <w:rsid w:val="008207CE"/>
    <w:rsid w:val="00820CD1"/>
    <w:rsid w:val="00820E53"/>
    <w:rsid w:val="0082129D"/>
    <w:rsid w:val="008219DB"/>
    <w:rsid w:val="00821C8C"/>
    <w:rsid w:val="00822889"/>
    <w:rsid w:val="00822BCF"/>
    <w:rsid w:val="00822F20"/>
    <w:rsid w:val="0082317C"/>
    <w:rsid w:val="00824722"/>
    <w:rsid w:val="008250FA"/>
    <w:rsid w:val="0082522F"/>
    <w:rsid w:val="00826C64"/>
    <w:rsid w:val="00826FB0"/>
    <w:rsid w:val="00827576"/>
    <w:rsid w:val="00830193"/>
    <w:rsid w:val="00830E13"/>
    <w:rsid w:val="00831219"/>
    <w:rsid w:val="00831979"/>
    <w:rsid w:val="00831CFF"/>
    <w:rsid w:val="00831F75"/>
    <w:rsid w:val="00833501"/>
    <w:rsid w:val="0083358D"/>
    <w:rsid w:val="00833968"/>
    <w:rsid w:val="00833D01"/>
    <w:rsid w:val="0083408B"/>
    <w:rsid w:val="0083429A"/>
    <w:rsid w:val="0083459C"/>
    <w:rsid w:val="00834EBE"/>
    <w:rsid w:val="008350BF"/>
    <w:rsid w:val="008359CD"/>
    <w:rsid w:val="00836B88"/>
    <w:rsid w:val="00836DA7"/>
    <w:rsid w:val="008375D1"/>
    <w:rsid w:val="00837756"/>
    <w:rsid w:val="008377A7"/>
    <w:rsid w:val="00837A36"/>
    <w:rsid w:val="00837DE5"/>
    <w:rsid w:val="00841BAB"/>
    <w:rsid w:val="008421BB"/>
    <w:rsid w:val="008428EB"/>
    <w:rsid w:val="00842CC1"/>
    <w:rsid w:val="008440C4"/>
    <w:rsid w:val="008444E9"/>
    <w:rsid w:val="00844F3C"/>
    <w:rsid w:val="008456E6"/>
    <w:rsid w:val="008458F0"/>
    <w:rsid w:val="00845CA0"/>
    <w:rsid w:val="00845E7A"/>
    <w:rsid w:val="00846483"/>
    <w:rsid w:val="008465A0"/>
    <w:rsid w:val="00846A08"/>
    <w:rsid w:val="00846B39"/>
    <w:rsid w:val="00850972"/>
    <w:rsid w:val="008509FF"/>
    <w:rsid w:val="00850B3D"/>
    <w:rsid w:val="0085106C"/>
    <w:rsid w:val="0085117A"/>
    <w:rsid w:val="00851352"/>
    <w:rsid w:val="008518D3"/>
    <w:rsid w:val="00851EE8"/>
    <w:rsid w:val="0085279B"/>
    <w:rsid w:val="00852D44"/>
    <w:rsid w:val="00852D76"/>
    <w:rsid w:val="00853715"/>
    <w:rsid w:val="00853A0D"/>
    <w:rsid w:val="008542FA"/>
    <w:rsid w:val="00855EC7"/>
    <w:rsid w:val="0085645E"/>
    <w:rsid w:val="00856A56"/>
    <w:rsid w:val="00856B71"/>
    <w:rsid w:val="00856D67"/>
    <w:rsid w:val="00857077"/>
    <w:rsid w:val="00857087"/>
    <w:rsid w:val="008573D6"/>
    <w:rsid w:val="0085781A"/>
    <w:rsid w:val="0085790D"/>
    <w:rsid w:val="0086099D"/>
    <w:rsid w:val="00860D62"/>
    <w:rsid w:val="0086130C"/>
    <w:rsid w:val="0086141D"/>
    <w:rsid w:val="0086165F"/>
    <w:rsid w:val="00861C28"/>
    <w:rsid w:val="008626EB"/>
    <w:rsid w:val="00862BF1"/>
    <w:rsid w:val="00863230"/>
    <w:rsid w:val="0086399C"/>
    <w:rsid w:val="00864345"/>
    <w:rsid w:val="00864C62"/>
    <w:rsid w:val="00865BD0"/>
    <w:rsid w:val="0086617F"/>
    <w:rsid w:val="00866215"/>
    <w:rsid w:val="00866AFE"/>
    <w:rsid w:val="00866BDF"/>
    <w:rsid w:val="008675B7"/>
    <w:rsid w:val="00867AF1"/>
    <w:rsid w:val="00867C7A"/>
    <w:rsid w:val="00867DD9"/>
    <w:rsid w:val="0087048A"/>
    <w:rsid w:val="008704A8"/>
    <w:rsid w:val="00870AF7"/>
    <w:rsid w:val="00870B8B"/>
    <w:rsid w:val="00870E66"/>
    <w:rsid w:val="008717D8"/>
    <w:rsid w:val="00871FCC"/>
    <w:rsid w:val="008720BB"/>
    <w:rsid w:val="0087215C"/>
    <w:rsid w:val="008722EE"/>
    <w:rsid w:val="00872617"/>
    <w:rsid w:val="008745BE"/>
    <w:rsid w:val="00874E50"/>
    <w:rsid w:val="00875D25"/>
    <w:rsid w:val="00876BE1"/>
    <w:rsid w:val="008770FD"/>
    <w:rsid w:val="0087775F"/>
    <w:rsid w:val="00877D68"/>
    <w:rsid w:val="00877DDF"/>
    <w:rsid w:val="008806FD"/>
    <w:rsid w:val="00880E35"/>
    <w:rsid w:val="008812DD"/>
    <w:rsid w:val="0088146B"/>
    <w:rsid w:val="008817B3"/>
    <w:rsid w:val="00882428"/>
    <w:rsid w:val="00882636"/>
    <w:rsid w:val="00882873"/>
    <w:rsid w:val="00882A33"/>
    <w:rsid w:val="00882A85"/>
    <w:rsid w:val="00882B4F"/>
    <w:rsid w:val="0088333A"/>
    <w:rsid w:val="00884324"/>
    <w:rsid w:val="008847AA"/>
    <w:rsid w:val="0088499D"/>
    <w:rsid w:val="008851B7"/>
    <w:rsid w:val="008853D1"/>
    <w:rsid w:val="00885B05"/>
    <w:rsid w:val="00886C3F"/>
    <w:rsid w:val="00886E80"/>
    <w:rsid w:val="008875FE"/>
    <w:rsid w:val="0088777C"/>
    <w:rsid w:val="00887F8E"/>
    <w:rsid w:val="00887FA1"/>
    <w:rsid w:val="008902BD"/>
    <w:rsid w:val="008907A0"/>
    <w:rsid w:val="00890AB8"/>
    <w:rsid w:val="00892E08"/>
    <w:rsid w:val="00894643"/>
    <w:rsid w:val="0089481D"/>
    <w:rsid w:val="0089527B"/>
    <w:rsid w:val="00895685"/>
    <w:rsid w:val="00896234"/>
    <w:rsid w:val="00896C5C"/>
    <w:rsid w:val="008975D4"/>
    <w:rsid w:val="0089775A"/>
    <w:rsid w:val="00897870"/>
    <w:rsid w:val="00897BAE"/>
    <w:rsid w:val="00897D67"/>
    <w:rsid w:val="00897E43"/>
    <w:rsid w:val="008A07DF"/>
    <w:rsid w:val="008A08A8"/>
    <w:rsid w:val="008A0BBA"/>
    <w:rsid w:val="008A24EF"/>
    <w:rsid w:val="008A267B"/>
    <w:rsid w:val="008A29DE"/>
    <w:rsid w:val="008A2D10"/>
    <w:rsid w:val="008A31DE"/>
    <w:rsid w:val="008A32F0"/>
    <w:rsid w:val="008A368E"/>
    <w:rsid w:val="008A36EB"/>
    <w:rsid w:val="008A37AA"/>
    <w:rsid w:val="008A3ADC"/>
    <w:rsid w:val="008A4025"/>
    <w:rsid w:val="008A4572"/>
    <w:rsid w:val="008A4CF1"/>
    <w:rsid w:val="008A4E13"/>
    <w:rsid w:val="008A4FD0"/>
    <w:rsid w:val="008A4FD1"/>
    <w:rsid w:val="008A53A3"/>
    <w:rsid w:val="008A5A1B"/>
    <w:rsid w:val="008A5F93"/>
    <w:rsid w:val="008A62E0"/>
    <w:rsid w:val="008A63A0"/>
    <w:rsid w:val="008A675E"/>
    <w:rsid w:val="008A69B0"/>
    <w:rsid w:val="008A6DFC"/>
    <w:rsid w:val="008A7F47"/>
    <w:rsid w:val="008B0BC7"/>
    <w:rsid w:val="008B1544"/>
    <w:rsid w:val="008B1747"/>
    <w:rsid w:val="008B214B"/>
    <w:rsid w:val="008B3E61"/>
    <w:rsid w:val="008B3E80"/>
    <w:rsid w:val="008B44E7"/>
    <w:rsid w:val="008B450E"/>
    <w:rsid w:val="008B4523"/>
    <w:rsid w:val="008B5528"/>
    <w:rsid w:val="008B5581"/>
    <w:rsid w:val="008B5714"/>
    <w:rsid w:val="008B597A"/>
    <w:rsid w:val="008B59F3"/>
    <w:rsid w:val="008B6A1A"/>
    <w:rsid w:val="008B6A98"/>
    <w:rsid w:val="008B6D15"/>
    <w:rsid w:val="008B6FF1"/>
    <w:rsid w:val="008B7964"/>
    <w:rsid w:val="008B7DFC"/>
    <w:rsid w:val="008C01D4"/>
    <w:rsid w:val="008C0F6A"/>
    <w:rsid w:val="008C14F0"/>
    <w:rsid w:val="008C1524"/>
    <w:rsid w:val="008C222B"/>
    <w:rsid w:val="008C2F4C"/>
    <w:rsid w:val="008C4150"/>
    <w:rsid w:val="008C4AD9"/>
    <w:rsid w:val="008C4F89"/>
    <w:rsid w:val="008C5195"/>
    <w:rsid w:val="008C5343"/>
    <w:rsid w:val="008C5738"/>
    <w:rsid w:val="008C5DE8"/>
    <w:rsid w:val="008C6830"/>
    <w:rsid w:val="008C7647"/>
    <w:rsid w:val="008C7969"/>
    <w:rsid w:val="008C7EAD"/>
    <w:rsid w:val="008D01B8"/>
    <w:rsid w:val="008D0CFE"/>
    <w:rsid w:val="008D1DA6"/>
    <w:rsid w:val="008D2041"/>
    <w:rsid w:val="008D207A"/>
    <w:rsid w:val="008D2C6B"/>
    <w:rsid w:val="008D3990"/>
    <w:rsid w:val="008D3B1F"/>
    <w:rsid w:val="008D45FF"/>
    <w:rsid w:val="008D474B"/>
    <w:rsid w:val="008D4AEB"/>
    <w:rsid w:val="008D4E2D"/>
    <w:rsid w:val="008D5061"/>
    <w:rsid w:val="008D5208"/>
    <w:rsid w:val="008D5C60"/>
    <w:rsid w:val="008D5E05"/>
    <w:rsid w:val="008D6069"/>
    <w:rsid w:val="008D6152"/>
    <w:rsid w:val="008D659C"/>
    <w:rsid w:val="008D6C94"/>
    <w:rsid w:val="008D6F9E"/>
    <w:rsid w:val="008D70E4"/>
    <w:rsid w:val="008D7173"/>
    <w:rsid w:val="008D7611"/>
    <w:rsid w:val="008D785D"/>
    <w:rsid w:val="008D7C7F"/>
    <w:rsid w:val="008E07AB"/>
    <w:rsid w:val="008E156E"/>
    <w:rsid w:val="008E1E68"/>
    <w:rsid w:val="008E22FF"/>
    <w:rsid w:val="008E2421"/>
    <w:rsid w:val="008E2541"/>
    <w:rsid w:val="008E2D8A"/>
    <w:rsid w:val="008E2DD6"/>
    <w:rsid w:val="008E3AC9"/>
    <w:rsid w:val="008E3BEB"/>
    <w:rsid w:val="008E414B"/>
    <w:rsid w:val="008E4905"/>
    <w:rsid w:val="008E56A2"/>
    <w:rsid w:val="008E5707"/>
    <w:rsid w:val="008E57FB"/>
    <w:rsid w:val="008E5912"/>
    <w:rsid w:val="008E5B17"/>
    <w:rsid w:val="008E708A"/>
    <w:rsid w:val="008E7BA9"/>
    <w:rsid w:val="008E7D56"/>
    <w:rsid w:val="008F0AA8"/>
    <w:rsid w:val="008F0EA1"/>
    <w:rsid w:val="008F0F81"/>
    <w:rsid w:val="008F1103"/>
    <w:rsid w:val="008F119D"/>
    <w:rsid w:val="008F194C"/>
    <w:rsid w:val="008F1AAD"/>
    <w:rsid w:val="008F1B41"/>
    <w:rsid w:val="008F2502"/>
    <w:rsid w:val="008F27BF"/>
    <w:rsid w:val="008F2C73"/>
    <w:rsid w:val="008F2E64"/>
    <w:rsid w:val="008F3668"/>
    <w:rsid w:val="008F3DE5"/>
    <w:rsid w:val="008F45ED"/>
    <w:rsid w:val="008F5EC3"/>
    <w:rsid w:val="008F6332"/>
    <w:rsid w:val="008F6896"/>
    <w:rsid w:val="008F781E"/>
    <w:rsid w:val="00900ABA"/>
    <w:rsid w:val="00900E15"/>
    <w:rsid w:val="00901451"/>
    <w:rsid w:val="009018B3"/>
    <w:rsid w:val="009039C5"/>
    <w:rsid w:val="009040EF"/>
    <w:rsid w:val="009041F8"/>
    <w:rsid w:val="009059D2"/>
    <w:rsid w:val="00905A5C"/>
    <w:rsid w:val="00905D74"/>
    <w:rsid w:val="00906B4D"/>
    <w:rsid w:val="00906CCB"/>
    <w:rsid w:val="00906DDE"/>
    <w:rsid w:val="009105C9"/>
    <w:rsid w:val="00910D64"/>
    <w:rsid w:val="00910F5A"/>
    <w:rsid w:val="00911147"/>
    <w:rsid w:val="00911B1C"/>
    <w:rsid w:val="00911B4F"/>
    <w:rsid w:val="00912A8C"/>
    <w:rsid w:val="00913A39"/>
    <w:rsid w:val="009142EC"/>
    <w:rsid w:val="009145E4"/>
    <w:rsid w:val="0091485A"/>
    <w:rsid w:val="009152EC"/>
    <w:rsid w:val="009154C3"/>
    <w:rsid w:val="00915AB0"/>
    <w:rsid w:val="00915DFB"/>
    <w:rsid w:val="009163D3"/>
    <w:rsid w:val="00916608"/>
    <w:rsid w:val="00916A6D"/>
    <w:rsid w:val="009173E0"/>
    <w:rsid w:val="009203C7"/>
    <w:rsid w:val="0092104E"/>
    <w:rsid w:val="0092158F"/>
    <w:rsid w:val="009216D9"/>
    <w:rsid w:val="00921AB1"/>
    <w:rsid w:val="00921B3C"/>
    <w:rsid w:val="0092312A"/>
    <w:rsid w:val="00923302"/>
    <w:rsid w:val="00923540"/>
    <w:rsid w:val="0092391A"/>
    <w:rsid w:val="009245D8"/>
    <w:rsid w:val="00924A4C"/>
    <w:rsid w:val="009251F1"/>
    <w:rsid w:val="009255C2"/>
    <w:rsid w:val="0092581C"/>
    <w:rsid w:val="00925A6C"/>
    <w:rsid w:val="00925EC7"/>
    <w:rsid w:val="00925F6E"/>
    <w:rsid w:val="00926619"/>
    <w:rsid w:val="00926767"/>
    <w:rsid w:val="0093006C"/>
    <w:rsid w:val="0093009B"/>
    <w:rsid w:val="009302AE"/>
    <w:rsid w:val="009302FB"/>
    <w:rsid w:val="009303FC"/>
    <w:rsid w:val="009311ED"/>
    <w:rsid w:val="00933079"/>
    <w:rsid w:val="00935681"/>
    <w:rsid w:val="009361D5"/>
    <w:rsid w:val="009367E9"/>
    <w:rsid w:val="00937781"/>
    <w:rsid w:val="00937A6B"/>
    <w:rsid w:val="00940375"/>
    <w:rsid w:val="00940CBA"/>
    <w:rsid w:val="00941767"/>
    <w:rsid w:val="00941939"/>
    <w:rsid w:val="009428A4"/>
    <w:rsid w:val="00942B1F"/>
    <w:rsid w:val="00942F60"/>
    <w:rsid w:val="009443A8"/>
    <w:rsid w:val="009443DD"/>
    <w:rsid w:val="00944DB4"/>
    <w:rsid w:val="00944E38"/>
    <w:rsid w:val="00945B3C"/>
    <w:rsid w:val="0094627E"/>
    <w:rsid w:val="009465B1"/>
    <w:rsid w:val="0094666E"/>
    <w:rsid w:val="00946CF3"/>
    <w:rsid w:val="00947025"/>
    <w:rsid w:val="009504B6"/>
    <w:rsid w:val="00950812"/>
    <w:rsid w:val="00951FBF"/>
    <w:rsid w:val="00952C84"/>
    <w:rsid w:val="00953139"/>
    <w:rsid w:val="009537F8"/>
    <w:rsid w:val="00953818"/>
    <w:rsid w:val="00953829"/>
    <w:rsid w:val="00954370"/>
    <w:rsid w:val="00954623"/>
    <w:rsid w:val="00954A1B"/>
    <w:rsid w:val="009557B2"/>
    <w:rsid w:val="009558F0"/>
    <w:rsid w:val="00955957"/>
    <w:rsid w:val="009563E2"/>
    <w:rsid w:val="00957706"/>
    <w:rsid w:val="0096010C"/>
    <w:rsid w:val="00960659"/>
    <w:rsid w:val="00963105"/>
    <w:rsid w:val="0096351E"/>
    <w:rsid w:val="00963B50"/>
    <w:rsid w:val="00963C4E"/>
    <w:rsid w:val="00964B02"/>
    <w:rsid w:val="00964F45"/>
    <w:rsid w:val="009659F4"/>
    <w:rsid w:val="009667EF"/>
    <w:rsid w:val="00966AE1"/>
    <w:rsid w:val="00967255"/>
    <w:rsid w:val="0096747D"/>
    <w:rsid w:val="00970171"/>
    <w:rsid w:val="009702C5"/>
    <w:rsid w:val="00970B86"/>
    <w:rsid w:val="00970D60"/>
    <w:rsid w:val="00971BAC"/>
    <w:rsid w:val="00971DA6"/>
    <w:rsid w:val="00972741"/>
    <w:rsid w:val="009729E6"/>
    <w:rsid w:val="00974102"/>
    <w:rsid w:val="0097472D"/>
    <w:rsid w:val="00974849"/>
    <w:rsid w:val="00974C3C"/>
    <w:rsid w:val="009750D8"/>
    <w:rsid w:val="009752D6"/>
    <w:rsid w:val="00975430"/>
    <w:rsid w:val="0097647C"/>
    <w:rsid w:val="0097692E"/>
    <w:rsid w:val="00977A1E"/>
    <w:rsid w:val="00977F1C"/>
    <w:rsid w:val="00977F66"/>
    <w:rsid w:val="00980618"/>
    <w:rsid w:val="009807C4"/>
    <w:rsid w:val="00980D60"/>
    <w:rsid w:val="00981EC4"/>
    <w:rsid w:val="00981F78"/>
    <w:rsid w:val="009827BE"/>
    <w:rsid w:val="009832E9"/>
    <w:rsid w:val="009834E1"/>
    <w:rsid w:val="0098426E"/>
    <w:rsid w:val="009849A9"/>
    <w:rsid w:val="00984BF7"/>
    <w:rsid w:val="009854AA"/>
    <w:rsid w:val="0098605A"/>
    <w:rsid w:val="009860BE"/>
    <w:rsid w:val="00986468"/>
    <w:rsid w:val="00986512"/>
    <w:rsid w:val="00986939"/>
    <w:rsid w:val="009871B1"/>
    <w:rsid w:val="009874D0"/>
    <w:rsid w:val="0098778F"/>
    <w:rsid w:val="00987C53"/>
    <w:rsid w:val="00987CA4"/>
    <w:rsid w:val="009908B7"/>
    <w:rsid w:val="00990934"/>
    <w:rsid w:val="00990941"/>
    <w:rsid w:val="00990F96"/>
    <w:rsid w:val="00991296"/>
    <w:rsid w:val="0099130B"/>
    <w:rsid w:val="00991CD0"/>
    <w:rsid w:val="009922FC"/>
    <w:rsid w:val="00992525"/>
    <w:rsid w:val="009931B1"/>
    <w:rsid w:val="0099390E"/>
    <w:rsid w:val="0099413B"/>
    <w:rsid w:val="009946D5"/>
    <w:rsid w:val="0099483E"/>
    <w:rsid w:val="00994888"/>
    <w:rsid w:val="009948B5"/>
    <w:rsid w:val="009948B8"/>
    <w:rsid w:val="009956BE"/>
    <w:rsid w:val="009960E5"/>
    <w:rsid w:val="009961B4"/>
    <w:rsid w:val="00997D6F"/>
    <w:rsid w:val="009A00E2"/>
    <w:rsid w:val="009A0C57"/>
    <w:rsid w:val="009A13A0"/>
    <w:rsid w:val="009A1857"/>
    <w:rsid w:val="009A1881"/>
    <w:rsid w:val="009A31D8"/>
    <w:rsid w:val="009A40F2"/>
    <w:rsid w:val="009A40F9"/>
    <w:rsid w:val="009A4E7E"/>
    <w:rsid w:val="009A5131"/>
    <w:rsid w:val="009A5610"/>
    <w:rsid w:val="009A613C"/>
    <w:rsid w:val="009A6D6E"/>
    <w:rsid w:val="009A7178"/>
    <w:rsid w:val="009A77BF"/>
    <w:rsid w:val="009A7ADC"/>
    <w:rsid w:val="009B08A5"/>
    <w:rsid w:val="009B0D30"/>
    <w:rsid w:val="009B0DF3"/>
    <w:rsid w:val="009B1598"/>
    <w:rsid w:val="009B1AF2"/>
    <w:rsid w:val="009B252E"/>
    <w:rsid w:val="009B2BDC"/>
    <w:rsid w:val="009B2C26"/>
    <w:rsid w:val="009B3238"/>
    <w:rsid w:val="009B3637"/>
    <w:rsid w:val="009B37B4"/>
    <w:rsid w:val="009B4392"/>
    <w:rsid w:val="009B43C7"/>
    <w:rsid w:val="009B4BAC"/>
    <w:rsid w:val="009B51DD"/>
    <w:rsid w:val="009B55FB"/>
    <w:rsid w:val="009B756E"/>
    <w:rsid w:val="009B7AAE"/>
    <w:rsid w:val="009B7D14"/>
    <w:rsid w:val="009C04AE"/>
    <w:rsid w:val="009C0718"/>
    <w:rsid w:val="009C18C3"/>
    <w:rsid w:val="009C19B7"/>
    <w:rsid w:val="009C1B6B"/>
    <w:rsid w:val="009C237E"/>
    <w:rsid w:val="009C261A"/>
    <w:rsid w:val="009C2B23"/>
    <w:rsid w:val="009C2F7A"/>
    <w:rsid w:val="009C35CD"/>
    <w:rsid w:val="009C3CDB"/>
    <w:rsid w:val="009C3F40"/>
    <w:rsid w:val="009C4101"/>
    <w:rsid w:val="009C4725"/>
    <w:rsid w:val="009C48D8"/>
    <w:rsid w:val="009C4B80"/>
    <w:rsid w:val="009C537A"/>
    <w:rsid w:val="009C5ABB"/>
    <w:rsid w:val="009C5EAE"/>
    <w:rsid w:val="009C5FBE"/>
    <w:rsid w:val="009C6871"/>
    <w:rsid w:val="009C7182"/>
    <w:rsid w:val="009C71CD"/>
    <w:rsid w:val="009C793E"/>
    <w:rsid w:val="009C7DD7"/>
    <w:rsid w:val="009D040B"/>
    <w:rsid w:val="009D0D52"/>
    <w:rsid w:val="009D1105"/>
    <w:rsid w:val="009D116C"/>
    <w:rsid w:val="009D1DEA"/>
    <w:rsid w:val="009D21B3"/>
    <w:rsid w:val="009D2474"/>
    <w:rsid w:val="009D2BDD"/>
    <w:rsid w:val="009D2EFE"/>
    <w:rsid w:val="009D31AE"/>
    <w:rsid w:val="009D3382"/>
    <w:rsid w:val="009D372A"/>
    <w:rsid w:val="009D3C50"/>
    <w:rsid w:val="009D3C93"/>
    <w:rsid w:val="009D4DA2"/>
    <w:rsid w:val="009D76CD"/>
    <w:rsid w:val="009D7C51"/>
    <w:rsid w:val="009D7E45"/>
    <w:rsid w:val="009E0205"/>
    <w:rsid w:val="009E02D0"/>
    <w:rsid w:val="009E07C8"/>
    <w:rsid w:val="009E0B36"/>
    <w:rsid w:val="009E0F37"/>
    <w:rsid w:val="009E1949"/>
    <w:rsid w:val="009E196C"/>
    <w:rsid w:val="009E2EB0"/>
    <w:rsid w:val="009E3ABC"/>
    <w:rsid w:val="009E3D96"/>
    <w:rsid w:val="009E4CE6"/>
    <w:rsid w:val="009E4EFF"/>
    <w:rsid w:val="009E512C"/>
    <w:rsid w:val="009E54B9"/>
    <w:rsid w:val="009E5C91"/>
    <w:rsid w:val="009E60D4"/>
    <w:rsid w:val="009E668F"/>
    <w:rsid w:val="009E6A0A"/>
    <w:rsid w:val="009E6D23"/>
    <w:rsid w:val="009E7DCB"/>
    <w:rsid w:val="009F0332"/>
    <w:rsid w:val="009F0918"/>
    <w:rsid w:val="009F162D"/>
    <w:rsid w:val="009F1631"/>
    <w:rsid w:val="009F1E40"/>
    <w:rsid w:val="009F217B"/>
    <w:rsid w:val="009F226D"/>
    <w:rsid w:val="009F2E6F"/>
    <w:rsid w:val="009F36BF"/>
    <w:rsid w:val="009F3734"/>
    <w:rsid w:val="009F3CAD"/>
    <w:rsid w:val="009F3DB3"/>
    <w:rsid w:val="009F412C"/>
    <w:rsid w:val="009F48B6"/>
    <w:rsid w:val="009F55FA"/>
    <w:rsid w:val="009F57BF"/>
    <w:rsid w:val="009F5E36"/>
    <w:rsid w:val="009F6361"/>
    <w:rsid w:val="009F6581"/>
    <w:rsid w:val="009F6F1D"/>
    <w:rsid w:val="009F6FBA"/>
    <w:rsid w:val="009F7010"/>
    <w:rsid w:val="00A00005"/>
    <w:rsid w:val="00A0022A"/>
    <w:rsid w:val="00A00875"/>
    <w:rsid w:val="00A01157"/>
    <w:rsid w:val="00A018D2"/>
    <w:rsid w:val="00A01CAC"/>
    <w:rsid w:val="00A024FA"/>
    <w:rsid w:val="00A02591"/>
    <w:rsid w:val="00A02CDC"/>
    <w:rsid w:val="00A02E61"/>
    <w:rsid w:val="00A0340B"/>
    <w:rsid w:val="00A03F9F"/>
    <w:rsid w:val="00A04B7F"/>
    <w:rsid w:val="00A05B93"/>
    <w:rsid w:val="00A05EB7"/>
    <w:rsid w:val="00A060D0"/>
    <w:rsid w:val="00A06689"/>
    <w:rsid w:val="00A07500"/>
    <w:rsid w:val="00A111B6"/>
    <w:rsid w:val="00A11C27"/>
    <w:rsid w:val="00A12AA8"/>
    <w:rsid w:val="00A12C66"/>
    <w:rsid w:val="00A131F5"/>
    <w:rsid w:val="00A13A83"/>
    <w:rsid w:val="00A145C0"/>
    <w:rsid w:val="00A1509F"/>
    <w:rsid w:val="00A154DD"/>
    <w:rsid w:val="00A162C2"/>
    <w:rsid w:val="00A16EAF"/>
    <w:rsid w:val="00A170AE"/>
    <w:rsid w:val="00A1723F"/>
    <w:rsid w:val="00A178DF"/>
    <w:rsid w:val="00A17A8F"/>
    <w:rsid w:val="00A17B18"/>
    <w:rsid w:val="00A20453"/>
    <w:rsid w:val="00A210BB"/>
    <w:rsid w:val="00A21B21"/>
    <w:rsid w:val="00A23241"/>
    <w:rsid w:val="00A23463"/>
    <w:rsid w:val="00A23CC4"/>
    <w:rsid w:val="00A255FA"/>
    <w:rsid w:val="00A25ED8"/>
    <w:rsid w:val="00A261AD"/>
    <w:rsid w:val="00A26657"/>
    <w:rsid w:val="00A26AC7"/>
    <w:rsid w:val="00A26D27"/>
    <w:rsid w:val="00A272D9"/>
    <w:rsid w:val="00A30372"/>
    <w:rsid w:val="00A303CB"/>
    <w:rsid w:val="00A30D1E"/>
    <w:rsid w:val="00A31232"/>
    <w:rsid w:val="00A317C1"/>
    <w:rsid w:val="00A3286D"/>
    <w:rsid w:val="00A32B53"/>
    <w:rsid w:val="00A32CB7"/>
    <w:rsid w:val="00A32E91"/>
    <w:rsid w:val="00A335E5"/>
    <w:rsid w:val="00A34BF4"/>
    <w:rsid w:val="00A34C4E"/>
    <w:rsid w:val="00A350DA"/>
    <w:rsid w:val="00A35282"/>
    <w:rsid w:val="00A35C3D"/>
    <w:rsid w:val="00A35C85"/>
    <w:rsid w:val="00A35E1E"/>
    <w:rsid w:val="00A36B22"/>
    <w:rsid w:val="00A376EE"/>
    <w:rsid w:val="00A40AF3"/>
    <w:rsid w:val="00A40F50"/>
    <w:rsid w:val="00A410BA"/>
    <w:rsid w:val="00A41845"/>
    <w:rsid w:val="00A41D22"/>
    <w:rsid w:val="00A42A42"/>
    <w:rsid w:val="00A42A99"/>
    <w:rsid w:val="00A42F25"/>
    <w:rsid w:val="00A43037"/>
    <w:rsid w:val="00A438C1"/>
    <w:rsid w:val="00A43905"/>
    <w:rsid w:val="00A43948"/>
    <w:rsid w:val="00A43B58"/>
    <w:rsid w:val="00A440DA"/>
    <w:rsid w:val="00A4437B"/>
    <w:rsid w:val="00A44A75"/>
    <w:rsid w:val="00A45704"/>
    <w:rsid w:val="00A457ED"/>
    <w:rsid w:val="00A461C3"/>
    <w:rsid w:val="00A465E7"/>
    <w:rsid w:val="00A46AEC"/>
    <w:rsid w:val="00A46CA8"/>
    <w:rsid w:val="00A472F5"/>
    <w:rsid w:val="00A47DB5"/>
    <w:rsid w:val="00A5043E"/>
    <w:rsid w:val="00A50848"/>
    <w:rsid w:val="00A51335"/>
    <w:rsid w:val="00A5151A"/>
    <w:rsid w:val="00A51765"/>
    <w:rsid w:val="00A52736"/>
    <w:rsid w:val="00A5290F"/>
    <w:rsid w:val="00A52BFA"/>
    <w:rsid w:val="00A5322C"/>
    <w:rsid w:val="00A536D2"/>
    <w:rsid w:val="00A53AAE"/>
    <w:rsid w:val="00A5404A"/>
    <w:rsid w:val="00A54301"/>
    <w:rsid w:val="00A54F51"/>
    <w:rsid w:val="00A56317"/>
    <w:rsid w:val="00A5665E"/>
    <w:rsid w:val="00A5736F"/>
    <w:rsid w:val="00A578D1"/>
    <w:rsid w:val="00A57C8D"/>
    <w:rsid w:val="00A57E0A"/>
    <w:rsid w:val="00A60800"/>
    <w:rsid w:val="00A60951"/>
    <w:rsid w:val="00A60D1A"/>
    <w:rsid w:val="00A61DEA"/>
    <w:rsid w:val="00A62DB5"/>
    <w:rsid w:val="00A641AA"/>
    <w:rsid w:val="00A64866"/>
    <w:rsid w:val="00A64FF3"/>
    <w:rsid w:val="00A657A9"/>
    <w:rsid w:val="00A65895"/>
    <w:rsid w:val="00A65A75"/>
    <w:rsid w:val="00A65AAD"/>
    <w:rsid w:val="00A65AE9"/>
    <w:rsid w:val="00A65B37"/>
    <w:rsid w:val="00A6674A"/>
    <w:rsid w:val="00A66865"/>
    <w:rsid w:val="00A701C0"/>
    <w:rsid w:val="00A70E53"/>
    <w:rsid w:val="00A71A0F"/>
    <w:rsid w:val="00A71A9F"/>
    <w:rsid w:val="00A71CA8"/>
    <w:rsid w:val="00A71EAA"/>
    <w:rsid w:val="00A71FE1"/>
    <w:rsid w:val="00A724D7"/>
    <w:rsid w:val="00A72AD2"/>
    <w:rsid w:val="00A72E32"/>
    <w:rsid w:val="00A72ED4"/>
    <w:rsid w:val="00A74BE0"/>
    <w:rsid w:val="00A74C73"/>
    <w:rsid w:val="00A74CFB"/>
    <w:rsid w:val="00A74E83"/>
    <w:rsid w:val="00A752B8"/>
    <w:rsid w:val="00A7649F"/>
    <w:rsid w:val="00A77609"/>
    <w:rsid w:val="00A77919"/>
    <w:rsid w:val="00A805FB"/>
    <w:rsid w:val="00A81CF6"/>
    <w:rsid w:val="00A823F6"/>
    <w:rsid w:val="00A83464"/>
    <w:rsid w:val="00A842B3"/>
    <w:rsid w:val="00A845A6"/>
    <w:rsid w:val="00A84777"/>
    <w:rsid w:val="00A85EE5"/>
    <w:rsid w:val="00A86CCB"/>
    <w:rsid w:val="00A8719E"/>
    <w:rsid w:val="00A90643"/>
    <w:rsid w:val="00A9067B"/>
    <w:rsid w:val="00A909BB"/>
    <w:rsid w:val="00A90E1C"/>
    <w:rsid w:val="00A915D8"/>
    <w:rsid w:val="00A91A3C"/>
    <w:rsid w:val="00A91C49"/>
    <w:rsid w:val="00A91D36"/>
    <w:rsid w:val="00A92B38"/>
    <w:rsid w:val="00A935E6"/>
    <w:rsid w:val="00A9418C"/>
    <w:rsid w:val="00A94519"/>
    <w:rsid w:val="00A94967"/>
    <w:rsid w:val="00A956A8"/>
    <w:rsid w:val="00A95915"/>
    <w:rsid w:val="00A96B59"/>
    <w:rsid w:val="00A97FA6"/>
    <w:rsid w:val="00AA0A89"/>
    <w:rsid w:val="00AA141D"/>
    <w:rsid w:val="00AA1838"/>
    <w:rsid w:val="00AA2391"/>
    <w:rsid w:val="00AA2499"/>
    <w:rsid w:val="00AA25A2"/>
    <w:rsid w:val="00AA29F0"/>
    <w:rsid w:val="00AA2FA1"/>
    <w:rsid w:val="00AA39D1"/>
    <w:rsid w:val="00AA46A1"/>
    <w:rsid w:val="00AA4963"/>
    <w:rsid w:val="00AA4FE3"/>
    <w:rsid w:val="00AA5368"/>
    <w:rsid w:val="00AA5482"/>
    <w:rsid w:val="00AA549D"/>
    <w:rsid w:val="00AA5699"/>
    <w:rsid w:val="00AA6429"/>
    <w:rsid w:val="00AA6C52"/>
    <w:rsid w:val="00AA7A79"/>
    <w:rsid w:val="00AB08D3"/>
    <w:rsid w:val="00AB0981"/>
    <w:rsid w:val="00AB0E38"/>
    <w:rsid w:val="00AB1FE0"/>
    <w:rsid w:val="00AB2157"/>
    <w:rsid w:val="00AB2235"/>
    <w:rsid w:val="00AB2862"/>
    <w:rsid w:val="00AB2C32"/>
    <w:rsid w:val="00AB3715"/>
    <w:rsid w:val="00AB40FD"/>
    <w:rsid w:val="00AB41A1"/>
    <w:rsid w:val="00AB42F1"/>
    <w:rsid w:val="00AB436E"/>
    <w:rsid w:val="00AB4A2A"/>
    <w:rsid w:val="00AB57FF"/>
    <w:rsid w:val="00AB5D31"/>
    <w:rsid w:val="00AB63AB"/>
    <w:rsid w:val="00AB6689"/>
    <w:rsid w:val="00AB6CD2"/>
    <w:rsid w:val="00AB7263"/>
    <w:rsid w:val="00AB7354"/>
    <w:rsid w:val="00AB7880"/>
    <w:rsid w:val="00AB7D55"/>
    <w:rsid w:val="00AB7DA6"/>
    <w:rsid w:val="00AC002F"/>
    <w:rsid w:val="00AC01AA"/>
    <w:rsid w:val="00AC02B0"/>
    <w:rsid w:val="00AC04AD"/>
    <w:rsid w:val="00AC0C31"/>
    <w:rsid w:val="00AC1059"/>
    <w:rsid w:val="00AC1658"/>
    <w:rsid w:val="00AC16BA"/>
    <w:rsid w:val="00AC1C83"/>
    <w:rsid w:val="00AC2093"/>
    <w:rsid w:val="00AC22AC"/>
    <w:rsid w:val="00AC3EE9"/>
    <w:rsid w:val="00AC49E1"/>
    <w:rsid w:val="00AC4F72"/>
    <w:rsid w:val="00AC5017"/>
    <w:rsid w:val="00AC5041"/>
    <w:rsid w:val="00AC57EB"/>
    <w:rsid w:val="00AC5EC0"/>
    <w:rsid w:val="00AC5F5A"/>
    <w:rsid w:val="00AC64DD"/>
    <w:rsid w:val="00AC734A"/>
    <w:rsid w:val="00AC7FAC"/>
    <w:rsid w:val="00AD070E"/>
    <w:rsid w:val="00AD0910"/>
    <w:rsid w:val="00AD1093"/>
    <w:rsid w:val="00AD113B"/>
    <w:rsid w:val="00AD1367"/>
    <w:rsid w:val="00AD16EC"/>
    <w:rsid w:val="00AD2549"/>
    <w:rsid w:val="00AD2903"/>
    <w:rsid w:val="00AD2AFA"/>
    <w:rsid w:val="00AD2C88"/>
    <w:rsid w:val="00AD2D4A"/>
    <w:rsid w:val="00AD3044"/>
    <w:rsid w:val="00AD327D"/>
    <w:rsid w:val="00AD3C6C"/>
    <w:rsid w:val="00AD3FA0"/>
    <w:rsid w:val="00AD54FD"/>
    <w:rsid w:val="00AD6F9A"/>
    <w:rsid w:val="00AD7781"/>
    <w:rsid w:val="00AD78FD"/>
    <w:rsid w:val="00AE1011"/>
    <w:rsid w:val="00AE1848"/>
    <w:rsid w:val="00AE2002"/>
    <w:rsid w:val="00AE29ED"/>
    <w:rsid w:val="00AE2CE7"/>
    <w:rsid w:val="00AE3101"/>
    <w:rsid w:val="00AE39C6"/>
    <w:rsid w:val="00AE44A9"/>
    <w:rsid w:val="00AE4811"/>
    <w:rsid w:val="00AE482E"/>
    <w:rsid w:val="00AE48EC"/>
    <w:rsid w:val="00AE4BA2"/>
    <w:rsid w:val="00AE51EC"/>
    <w:rsid w:val="00AE56E1"/>
    <w:rsid w:val="00AE5D7C"/>
    <w:rsid w:val="00AE615E"/>
    <w:rsid w:val="00AE6372"/>
    <w:rsid w:val="00AE6889"/>
    <w:rsid w:val="00AE71C2"/>
    <w:rsid w:val="00AE75D8"/>
    <w:rsid w:val="00AE77D2"/>
    <w:rsid w:val="00AF1462"/>
    <w:rsid w:val="00AF18D1"/>
    <w:rsid w:val="00AF18D4"/>
    <w:rsid w:val="00AF192B"/>
    <w:rsid w:val="00AF1B39"/>
    <w:rsid w:val="00AF20B5"/>
    <w:rsid w:val="00AF2C5E"/>
    <w:rsid w:val="00AF2E67"/>
    <w:rsid w:val="00AF2FD0"/>
    <w:rsid w:val="00AF496D"/>
    <w:rsid w:val="00AF5626"/>
    <w:rsid w:val="00AF56A8"/>
    <w:rsid w:val="00AF5920"/>
    <w:rsid w:val="00AF5B8A"/>
    <w:rsid w:val="00AF730F"/>
    <w:rsid w:val="00AF741A"/>
    <w:rsid w:val="00AF7878"/>
    <w:rsid w:val="00B00973"/>
    <w:rsid w:val="00B00B55"/>
    <w:rsid w:val="00B00D92"/>
    <w:rsid w:val="00B01ADB"/>
    <w:rsid w:val="00B02EFD"/>
    <w:rsid w:val="00B03035"/>
    <w:rsid w:val="00B0382F"/>
    <w:rsid w:val="00B03F70"/>
    <w:rsid w:val="00B04161"/>
    <w:rsid w:val="00B048D1"/>
    <w:rsid w:val="00B056F9"/>
    <w:rsid w:val="00B05998"/>
    <w:rsid w:val="00B05E90"/>
    <w:rsid w:val="00B06032"/>
    <w:rsid w:val="00B06135"/>
    <w:rsid w:val="00B069D2"/>
    <w:rsid w:val="00B0724B"/>
    <w:rsid w:val="00B07277"/>
    <w:rsid w:val="00B0750D"/>
    <w:rsid w:val="00B07A6C"/>
    <w:rsid w:val="00B10BD7"/>
    <w:rsid w:val="00B10EE7"/>
    <w:rsid w:val="00B116C2"/>
    <w:rsid w:val="00B11A05"/>
    <w:rsid w:val="00B11B30"/>
    <w:rsid w:val="00B11B32"/>
    <w:rsid w:val="00B11E3D"/>
    <w:rsid w:val="00B1216D"/>
    <w:rsid w:val="00B12CA4"/>
    <w:rsid w:val="00B12DDF"/>
    <w:rsid w:val="00B13A8E"/>
    <w:rsid w:val="00B144A3"/>
    <w:rsid w:val="00B14543"/>
    <w:rsid w:val="00B14681"/>
    <w:rsid w:val="00B14D2C"/>
    <w:rsid w:val="00B150AF"/>
    <w:rsid w:val="00B154E8"/>
    <w:rsid w:val="00B15E77"/>
    <w:rsid w:val="00B16733"/>
    <w:rsid w:val="00B17099"/>
    <w:rsid w:val="00B17254"/>
    <w:rsid w:val="00B17A88"/>
    <w:rsid w:val="00B17E82"/>
    <w:rsid w:val="00B2043F"/>
    <w:rsid w:val="00B2123B"/>
    <w:rsid w:val="00B21D7B"/>
    <w:rsid w:val="00B22661"/>
    <w:rsid w:val="00B22AF3"/>
    <w:rsid w:val="00B23856"/>
    <w:rsid w:val="00B23986"/>
    <w:rsid w:val="00B253A5"/>
    <w:rsid w:val="00B26BFA"/>
    <w:rsid w:val="00B26C21"/>
    <w:rsid w:val="00B26E07"/>
    <w:rsid w:val="00B27D43"/>
    <w:rsid w:val="00B30BD2"/>
    <w:rsid w:val="00B314ED"/>
    <w:rsid w:val="00B318E3"/>
    <w:rsid w:val="00B31C82"/>
    <w:rsid w:val="00B323E8"/>
    <w:rsid w:val="00B32517"/>
    <w:rsid w:val="00B32E73"/>
    <w:rsid w:val="00B33AAE"/>
    <w:rsid w:val="00B33F30"/>
    <w:rsid w:val="00B3425F"/>
    <w:rsid w:val="00B344A8"/>
    <w:rsid w:val="00B34C8E"/>
    <w:rsid w:val="00B34F8F"/>
    <w:rsid w:val="00B35662"/>
    <w:rsid w:val="00B356A0"/>
    <w:rsid w:val="00B35FCB"/>
    <w:rsid w:val="00B35FE8"/>
    <w:rsid w:val="00B361DB"/>
    <w:rsid w:val="00B36ED9"/>
    <w:rsid w:val="00B371D3"/>
    <w:rsid w:val="00B37F4D"/>
    <w:rsid w:val="00B37FAB"/>
    <w:rsid w:val="00B40683"/>
    <w:rsid w:val="00B407A0"/>
    <w:rsid w:val="00B40A23"/>
    <w:rsid w:val="00B411B9"/>
    <w:rsid w:val="00B41280"/>
    <w:rsid w:val="00B41FDE"/>
    <w:rsid w:val="00B42034"/>
    <w:rsid w:val="00B423B3"/>
    <w:rsid w:val="00B42555"/>
    <w:rsid w:val="00B42CC9"/>
    <w:rsid w:val="00B42E6D"/>
    <w:rsid w:val="00B43276"/>
    <w:rsid w:val="00B435B4"/>
    <w:rsid w:val="00B43A5D"/>
    <w:rsid w:val="00B44339"/>
    <w:rsid w:val="00B443CB"/>
    <w:rsid w:val="00B444C1"/>
    <w:rsid w:val="00B445D5"/>
    <w:rsid w:val="00B4525F"/>
    <w:rsid w:val="00B4537C"/>
    <w:rsid w:val="00B456E1"/>
    <w:rsid w:val="00B4575A"/>
    <w:rsid w:val="00B46243"/>
    <w:rsid w:val="00B46F5B"/>
    <w:rsid w:val="00B47F0B"/>
    <w:rsid w:val="00B50DE3"/>
    <w:rsid w:val="00B51AB9"/>
    <w:rsid w:val="00B51B47"/>
    <w:rsid w:val="00B51D38"/>
    <w:rsid w:val="00B525A0"/>
    <w:rsid w:val="00B5341C"/>
    <w:rsid w:val="00B54305"/>
    <w:rsid w:val="00B5494E"/>
    <w:rsid w:val="00B5568A"/>
    <w:rsid w:val="00B559D8"/>
    <w:rsid w:val="00B55FCD"/>
    <w:rsid w:val="00B56093"/>
    <w:rsid w:val="00B575BA"/>
    <w:rsid w:val="00B57733"/>
    <w:rsid w:val="00B577EA"/>
    <w:rsid w:val="00B57A6D"/>
    <w:rsid w:val="00B60B5D"/>
    <w:rsid w:val="00B617D5"/>
    <w:rsid w:val="00B61850"/>
    <w:rsid w:val="00B6227B"/>
    <w:rsid w:val="00B6379D"/>
    <w:rsid w:val="00B63D88"/>
    <w:rsid w:val="00B63EB3"/>
    <w:rsid w:val="00B64356"/>
    <w:rsid w:val="00B6487A"/>
    <w:rsid w:val="00B64C2D"/>
    <w:rsid w:val="00B64FC5"/>
    <w:rsid w:val="00B650AC"/>
    <w:rsid w:val="00B65576"/>
    <w:rsid w:val="00B65BCB"/>
    <w:rsid w:val="00B667BD"/>
    <w:rsid w:val="00B668B2"/>
    <w:rsid w:val="00B67883"/>
    <w:rsid w:val="00B678A9"/>
    <w:rsid w:val="00B67F0F"/>
    <w:rsid w:val="00B701A0"/>
    <w:rsid w:val="00B707CC"/>
    <w:rsid w:val="00B7095A"/>
    <w:rsid w:val="00B71608"/>
    <w:rsid w:val="00B71FEB"/>
    <w:rsid w:val="00B7275A"/>
    <w:rsid w:val="00B7277D"/>
    <w:rsid w:val="00B72B96"/>
    <w:rsid w:val="00B7352F"/>
    <w:rsid w:val="00B74447"/>
    <w:rsid w:val="00B74A4A"/>
    <w:rsid w:val="00B74B00"/>
    <w:rsid w:val="00B74DB1"/>
    <w:rsid w:val="00B75336"/>
    <w:rsid w:val="00B753BE"/>
    <w:rsid w:val="00B75DE1"/>
    <w:rsid w:val="00B75F85"/>
    <w:rsid w:val="00B761A3"/>
    <w:rsid w:val="00B76429"/>
    <w:rsid w:val="00B8016F"/>
    <w:rsid w:val="00B80AF6"/>
    <w:rsid w:val="00B80C84"/>
    <w:rsid w:val="00B80F27"/>
    <w:rsid w:val="00B813C9"/>
    <w:rsid w:val="00B81A45"/>
    <w:rsid w:val="00B81B7E"/>
    <w:rsid w:val="00B82A3D"/>
    <w:rsid w:val="00B83693"/>
    <w:rsid w:val="00B850E4"/>
    <w:rsid w:val="00B8541C"/>
    <w:rsid w:val="00B85776"/>
    <w:rsid w:val="00B85940"/>
    <w:rsid w:val="00B85C1E"/>
    <w:rsid w:val="00B85D7B"/>
    <w:rsid w:val="00B86382"/>
    <w:rsid w:val="00B86471"/>
    <w:rsid w:val="00B86EB7"/>
    <w:rsid w:val="00B902B0"/>
    <w:rsid w:val="00B90370"/>
    <w:rsid w:val="00B903DA"/>
    <w:rsid w:val="00B90536"/>
    <w:rsid w:val="00B90571"/>
    <w:rsid w:val="00B905A4"/>
    <w:rsid w:val="00B90FD5"/>
    <w:rsid w:val="00B91925"/>
    <w:rsid w:val="00B91D9F"/>
    <w:rsid w:val="00B920B6"/>
    <w:rsid w:val="00B920C6"/>
    <w:rsid w:val="00B92E41"/>
    <w:rsid w:val="00B92EF4"/>
    <w:rsid w:val="00B94308"/>
    <w:rsid w:val="00B94D22"/>
    <w:rsid w:val="00B95321"/>
    <w:rsid w:val="00B956D4"/>
    <w:rsid w:val="00B95CA7"/>
    <w:rsid w:val="00B96149"/>
    <w:rsid w:val="00B96CCA"/>
    <w:rsid w:val="00B972F9"/>
    <w:rsid w:val="00B9741E"/>
    <w:rsid w:val="00B97446"/>
    <w:rsid w:val="00BA030D"/>
    <w:rsid w:val="00BA0482"/>
    <w:rsid w:val="00BA0838"/>
    <w:rsid w:val="00BA09F9"/>
    <w:rsid w:val="00BA0CDF"/>
    <w:rsid w:val="00BA10E3"/>
    <w:rsid w:val="00BA1D2B"/>
    <w:rsid w:val="00BA28F7"/>
    <w:rsid w:val="00BA2B55"/>
    <w:rsid w:val="00BA313B"/>
    <w:rsid w:val="00BA33BE"/>
    <w:rsid w:val="00BA3507"/>
    <w:rsid w:val="00BA4E32"/>
    <w:rsid w:val="00BA5E55"/>
    <w:rsid w:val="00BA6236"/>
    <w:rsid w:val="00BA64F1"/>
    <w:rsid w:val="00BA7432"/>
    <w:rsid w:val="00BA7C0C"/>
    <w:rsid w:val="00BA7E25"/>
    <w:rsid w:val="00BB0851"/>
    <w:rsid w:val="00BB0947"/>
    <w:rsid w:val="00BB0AA0"/>
    <w:rsid w:val="00BB10FB"/>
    <w:rsid w:val="00BB1A15"/>
    <w:rsid w:val="00BB2764"/>
    <w:rsid w:val="00BB3403"/>
    <w:rsid w:val="00BB563E"/>
    <w:rsid w:val="00BB58C6"/>
    <w:rsid w:val="00BB5ADF"/>
    <w:rsid w:val="00BB6880"/>
    <w:rsid w:val="00BB6C8B"/>
    <w:rsid w:val="00BB6FB6"/>
    <w:rsid w:val="00BB7414"/>
    <w:rsid w:val="00BB7EB2"/>
    <w:rsid w:val="00BC049C"/>
    <w:rsid w:val="00BC103D"/>
    <w:rsid w:val="00BC10D7"/>
    <w:rsid w:val="00BC18B1"/>
    <w:rsid w:val="00BC1AA0"/>
    <w:rsid w:val="00BC1AF9"/>
    <w:rsid w:val="00BC1F6D"/>
    <w:rsid w:val="00BC2495"/>
    <w:rsid w:val="00BC2B56"/>
    <w:rsid w:val="00BC2E55"/>
    <w:rsid w:val="00BC314A"/>
    <w:rsid w:val="00BC3161"/>
    <w:rsid w:val="00BC4464"/>
    <w:rsid w:val="00BC5068"/>
    <w:rsid w:val="00BC570E"/>
    <w:rsid w:val="00BC6149"/>
    <w:rsid w:val="00BC7062"/>
    <w:rsid w:val="00BC7224"/>
    <w:rsid w:val="00BC7B41"/>
    <w:rsid w:val="00BC7EB9"/>
    <w:rsid w:val="00BD0AEE"/>
    <w:rsid w:val="00BD135C"/>
    <w:rsid w:val="00BD15F2"/>
    <w:rsid w:val="00BD2021"/>
    <w:rsid w:val="00BD2643"/>
    <w:rsid w:val="00BD2CE8"/>
    <w:rsid w:val="00BD2D3E"/>
    <w:rsid w:val="00BD304B"/>
    <w:rsid w:val="00BD30F2"/>
    <w:rsid w:val="00BD3DF4"/>
    <w:rsid w:val="00BD3F28"/>
    <w:rsid w:val="00BD4106"/>
    <w:rsid w:val="00BD45AB"/>
    <w:rsid w:val="00BD4A12"/>
    <w:rsid w:val="00BD55D8"/>
    <w:rsid w:val="00BD56B1"/>
    <w:rsid w:val="00BD5A01"/>
    <w:rsid w:val="00BD6558"/>
    <w:rsid w:val="00BD7E0B"/>
    <w:rsid w:val="00BE0629"/>
    <w:rsid w:val="00BE0F4E"/>
    <w:rsid w:val="00BE10B8"/>
    <w:rsid w:val="00BE1BC0"/>
    <w:rsid w:val="00BE20DD"/>
    <w:rsid w:val="00BE24E8"/>
    <w:rsid w:val="00BE2BDF"/>
    <w:rsid w:val="00BE2DAA"/>
    <w:rsid w:val="00BE34B5"/>
    <w:rsid w:val="00BE3E92"/>
    <w:rsid w:val="00BE46D7"/>
    <w:rsid w:val="00BE4D16"/>
    <w:rsid w:val="00BE54E4"/>
    <w:rsid w:val="00BE58D3"/>
    <w:rsid w:val="00BE63D8"/>
    <w:rsid w:val="00BE6967"/>
    <w:rsid w:val="00BE6CF0"/>
    <w:rsid w:val="00BE6E28"/>
    <w:rsid w:val="00BE7082"/>
    <w:rsid w:val="00BF0EAF"/>
    <w:rsid w:val="00BF14C8"/>
    <w:rsid w:val="00BF2AD7"/>
    <w:rsid w:val="00BF2F76"/>
    <w:rsid w:val="00BF3022"/>
    <w:rsid w:val="00BF3202"/>
    <w:rsid w:val="00BF3214"/>
    <w:rsid w:val="00BF373B"/>
    <w:rsid w:val="00BF475E"/>
    <w:rsid w:val="00BF49A5"/>
    <w:rsid w:val="00BF4C95"/>
    <w:rsid w:val="00BF4CC7"/>
    <w:rsid w:val="00BF4E5B"/>
    <w:rsid w:val="00BF52B0"/>
    <w:rsid w:val="00BF5573"/>
    <w:rsid w:val="00BF58B2"/>
    <w:rsid w:val="00BF5F37"/>
    <w:rsid w:val="00BF5FF6"/>
    <w:rsid w:val="00BF6359"/>
    <w:rsid w:val="00BF6462"/>
    <w:rsid w:val="00BF64FF"/>
    <w:rsid w:val="00BF765C"/>
    <w:rsid w:val="00BF779F"/>
    <w:rsid w:val="00BF7873"/>
    <w:rsid w:val="00BF7C32"/>
    <w:rsid w:val="00C00021"/>
    <w:rsid w:val="00C00401"/>
    <w:rsid w:val="00C006FE"/>
    <w:rsid w:val="00C01B1E"/>
    <w:rsid w:val="00C01E2F"/>
    <w:rsid w:val="00C01F28"/>
    <w:rsid w:val="00C032B9"/>
    <w:rsid w:val="00C03595"/>
    <w:rsid w:val="00C03742"/>
    <w:rsid w:val="00C03FFC"/>
    <w:rsid w:val="00C04315"/>
    <w:rsid w:val="00C04BE1"/>
    <w:rsid w:val="00C06BA9"/>
    <w:rsid w:val="00C071A8"/>
    <w:rsid w:val="00C079F8"/>
    <w:rsid w:val="00C07DC1"/>
    <w:rsid w:val="00C10260"/>
    <w:rsid w:val="00C10F2D"/>
    <w:rsid w:val="00C12035"/>
    <w:rsid w:val="00C127A7"/>
    <w:rsid w:val="00C12C47"/>
    <w:rsid w:val="00C13133"/>
    <w:rsid w:val="00C13D8F"/>
    <w:rsid w:val="00C1434F"/>
    <w:rsid w:val="00C15423"/>
    <w:rsid w:val="00C15867"/>
    <w:rsid w:val="00C15917"/>
    <w:rsid w:val="00C161AD"/>
    <w:rsid w:val="00C164CD"/>
    <w:rsid w:val="00C165A1"/>
    <w:rsid w:val="00C171BD"/>
    <w:rsid w:val="00C17667"/>
    <w:rsid w:val="00C17761"/>
    <w:rsid w:val="00C1792B"/>
    <w:rsid w:val="00C17CF8"/>
    <w:rsid w:val="00C2012D"/>
    <w:rsid w:val="00C20C36"/>
    <w:rsid w:val="00C20D41"/>
    <w:rsid w:val="00C21423"/>
    <w:rsid w:val="00C21C68"/>
    <w:rsid w:val="00C221F7"/>
    <w:rsid w:val="00C22398"/>
    <w:rsid w:val="00C22745"/>
    <w:rsid w:val="00C2296D"/>
    <w:rsid w:val="00C23155"/>
    <w:rsid w:val="00C2319B"/>
    <w:rsid w:val="00C23DA2"/>
    <w:rsid w:val="00C2416F"/>
    <w:rsid w:val="00C24860"/>
    <w:rsid w:val="00C24916"/>
    <w:rsid w:val="00C255FC"/>
    <w:rsid w:val="00C25EA1"/>
    <w:rsid w:val="00C268EE"/>
    <w:rsid w:val="00C26FF7"/>
    <w:rsid w:val="00C27340"/>
    <w:rsid w:val="00C274B8"/>
    <w:rsid w:val="00C3052A"/>
    <w:rsid w:val="00C3053E"/>
    <w:rsid w:val="00C30568"/>
    <w:rsid w:val="00C3097A"/>
    <w:rsid w:val="00C317F5"/>
    <w:rsid w:val="00C31AFF"/>
    <w:rsid w:val="00C31BE7"/>
    <w:rsid w:val="00C31C5C"/>
    <w:rsid w:val="00C31CB8"/>
    <w:rsid w:val="00C32C93"/>
    <w:rsid w:val="00C3306A"/>
    <w:rsid w:val="00C33528"/>
    <w:rsid w:val="00C3377E"/>
    <w:rsid w:val="00C33E59"/>
    <w:rsid w:val="00C34300"/>
    <w:rsid w:val="00C34B2A"/>
    <w:rsid w:val="00C34D7C"/>
    <w:rsid w:val="00C34E19"/>
    <w:rsid w:val="00C35313"/>
    <w:rsid w:val="00C354AF"/>
    <w:rsid w:val="00C35AE0"/>
    <w:rsid w:val="00C35F36"/>
    <w:rsid w:val="00C36867"/>
    <w:rsid w:val="00C37202"/>
    <w:rsid w:val="00C37731"/>
    <w:rsid w:val="00C403B4"/>
    <w:rsid w:val="00C406BE"/>
    <w:rsid w:val="00C40739"/>
    <w:rsid w:val="00C40C41"/>
    <w:rsid w:val="00C411D2"/>
    <w:rsid w:val="00C42D71"/>
    <w:rsid w:val="00C430C9"/>
    <w:rsid w:val="00C43111"/>
    <w:rsid w:val="00C436EA"/>
    <w:rsid w:val="00C43A96"/>
    <w:rsid w:val="00C448A4"/>
    <w:rsid w:val="00C44A28"/>
    <w:rsid w:val="00C4558C"/>
    <w:rsid w:val="00C45885"/>
    <w:rsid w:val="00C46041"/>
    <w:rsid w:val="00C461FA"/>
    <w:rsid w:val="00C47538"/>
    <w:rsid w:val="00C47CE1"/>
    <w:rsid w:val="00C5008E"/>
    <w:rsid w:val="00C50632"/>
    <w:rsid w:val="00C509CD"/>
    <w:rsid w:val="00C50A74"/>
    <w:rsid w:val="00C50C53"/>
    <w:rsid w:val="00C50F22"/>
    <w:rsid w:val="00C51D19"/>
    <w:rsid w:val="00C52205"/>
    <w:rsid w:val="00C52633"/>
    <w:rsid w:val="00C53042"/>
    <w:rsid w:val="00C53490"/>
    <w:rsid w:val="00C536DB"/>
    <w:rsid w:val="00C541B1"/>
    <w:rsid w:val="00C54B6F"/>
    <w:rsid w:val="00C54D55"/>
    <w:rsid w:val="00C54E50"/>
    <w:rsid w:val="00C54FA6"/>
    <w:rsid w:val="00C5507B"/>
    <w:rsid w:val="00C5511D"/>
    <w:rsid w:val="00C56812"/>
    <w:rsid w:val="00C56DE3"/>
    <w:rsid w:val="00C577BF"/>
    <w:rsid w:val="00C57971"/>
    <w:rsid w:val="00C614AF"/>
    <w:rsid w:val="00C617B4"/>
    <w:rsid w:val="00C620FA"/>
    <w:rsid w:val="00C6277D"/>
    <w:rsid w:val="00C62F4E"/>
    <w:rsid w:val="00C63024"/>
    <w:rsid w:val="00C631A5"/>
    <w:rsid w:val="00C64362"/>
    <w:rsid w:val="00C64C67"/>
    <w:rsid w:val="00C652F2"/>
    <w:rsid w:val="00C65BD7"/>
    <w:rsid w:val="00C661FA"/>
    <w:rsid w:val="00C66551"/>
    <w:rsid w:val="00C66886"/>
    <w:rsid w:val="00C6708D"/>
    <w:rsid w:val="00C6740D"/>
    <w:rsid w:val="00C67604"/>
    <w:rsid w:val="00C67740"/>
    <w:rsid w:val="00C700B3"/>
    <w:rsid w:val="00C70473"/>
    <w:rsid w:val="00C70723"/>
    <w:rsid w:val="00C70C75"/>
    <w:rsid w:val="00C71AB5"/>
    <w:rsid w:val="00C71E32"/>
    <w:rsid w:val="00C724E2"/>
    <w:rsid w:val="00C72971"/>
    <w:rsid w:val="00C72ECC"/>
    <w:rsid w:val="00C72F46"/>
    <w:rsid w:val="00C73CE8"/>
    <w:rsid w:val="00C74533"/>
    <w:rsid w:val="00C74B35"/>
    <w:rsid w:val="00C74BE8"/>
    <w:rsid w:val="00C74C37"/>
    <w:rsid w:val="00C75BF8"/>
    <w:rsid w:val="00C762F8"/>
    <w:rsid w:val="00C76522"/>
    <w:rsid w:val="00C76AEC"/>
    <w:rsid w:val="00C76BA4"/>
    <w:rsid w:val="00C80CEF"/>
    <w:rsid w:val="00C81018"/>
    <w:rsid w:val="00C813C4"/>
    <w:rsid w:val="00C81B5F"/>
    <w:rsid w:val="00C81C0D"/>
    <w:rsid w:val="00C81CAB"/>
    <w:rsid w:val="00C834D3"/>
    <w:rsid w:val="00C83A48"/>
    <w:rsid w:val="00C84277"/>
    <w:rsid w:val="00C85324"/>
    <w:rsid w:val="00C8554B"/>
    <w:rsid w:val="00C85865"/>
    <w:rsid w:val="00C85E85"/>
    <w:rsid w:val="00C862C4"/>
    <w:rsid w:val="00C86E67"/>
    <w:rsid w:val="00C90759"/>
    <w:rsid w:val="00C908FD"/>
    <w:rsid w:val="00C910A1"/>
    <w:rsid w:val="00C92300"/>
    <w:rsid w:val="00C926C8"/>
    <w:rsid w:val="00C93AD7"/>
    <w:rsid w:val="00C93DFE"/>
    <w:rsid w:val="00C9420E"/>
    <w:rsid w:val="00C9463C"/>
    <w:rsid w:val="00C94646"/>
    <w:rsid w:val="00C951EE"/>
    <w:rsid w:val="00C953BF"/>
    <w:rsid w:val="00C9649B"/>
    <w:rsid w:val="00C96642"/>
    <w:rsid w:val="00C96716"/>
    <w:rsid w:val="00C96978"/>
    <w:rsid w:val="00C96BC7"/>
    <w:rsid w:val="00C97530"/>
    <w:rsid w:val="00C979F7"/>
    <w:rsid w:val="00C97DE4"/>
    <w:rsid w:val="00C97E18"/>
    <w:rsid w:val="00C97EC8"/>
    <w:rsid w:val="00CA01F5"/>
    <w:rsid w:val="00CA022A"/>
    <w:rsid w:val="00CA0B61"/>
    <w:rsid w:val="00CA1175"/>
    <w:rsid w:val="00CA14BC"/>
    <w:rsid w:val="00CA20A1"/>
    <w:rsid w:val="00CA29AC"/>
    <w:rsid w:val="00CA2EAE"/>
    <w:rsid w:val="00CA34F9"/>
    <w:rsid w:val="00CA3FCE"/>
    <w:rsid w:val="00CA4AC1"/>
    <w:rsid w:val="00CA4C79"/>
    <w:rsid w:val="00CA560A"/>
    <w:rsid w:val="00CA5833"/>
    <w:rsid w:val="00CA58E9"/>
    <w:rsid w:val="00CA59FB"/>
    <w:rsid w:val="00CA6A25"/>
    <w:rsid w:val="00CA6A2B"/>
    <w:rsid w:val="00CA7D3A"/>
    <w:rsid w:val="00CB0316"/>
    <w:rsid w:val="00CB0B11"/>
    <w:rsid w:val="00CB12A2"/>
    <w:rsid w:val="00CB1549"/>
    <w:rsid w:val="00CB1D56"/>
    <w:rsid w:val="00CB1DBA"/>
    <w:rsid w:val="00CB2CA7"/>
    <w:rsid w:val="00CB2CF8"/>
    <w:rsid w:val="00CB34A9"/>
    <w:rsid w:val="00CB3672"/>
    <w:rsid w:val="00CB36AE"/>
    <w:rsid w:val="00CB426A"/>
    <w:rsid w:val="00CB5354"/>
    <w:rsid w:val="00CB59A8"/>
    <w:rsid w:val="00CB5AF6"/>
    <w:rsid w:val="00CB5CA3"/>
    <w:rsid w:val="00CB6170"/>
    <w:rsid w:val="00CB67A2"/>
    <w:rsid w:val="00CB6963"/>
    <w:rsid w:val="00CB6B03"/>
    <w:rsid w:val="00CB7E45"/>
    <w:rsid w:val="00CB7EF9"/>
    <w:rsid w:val="00CC02B5"/>
    <w:rsid w:val="00CC0DCA"/>
    <w:rsid w:val="00CC1904"/>
    <w:rsid w:val="00CC1FE7"/>
    <w:rsid w:val="00CC2107"/>
    <w:rsid w:val="00CC2435"/>
    <w:rsid w:val="00CC26A2"/>
    <w:rsid w:val="00CC2793"/>
    <w:rsid w:val="00CC2E31"/>
    <w:rsid w:val="00CC2F33"/>
    <w:rsid w:val="00CC36A6"/>
    <w:rsid w:val="00CC3814"/>
    <w:rsid w:val="00CC3C9E"/>
    <w:rsid w:val="00CC40C9"/>
    <w:rsid w:val="00CC43C8"/>
    <w:rsid w:val="00CC493F"/>
    <w:rsid w:val="00CC4980"/>
    <w:rsid w:val="00CC548B"/>
    <w:rsid w:val="00CC55E8"/>
    <w:rsid w:val="00CC614C"/>
    <w:rsid w:val="00CC6392"/>
    <w:rsid w:val="00CC6A14"/>
    <w:rsid w:val="00CC6B80"/>
    <w:rsid w:val="00CC70A3"/>
    <w:rsid w:val="00CC70DA"/>
    <w:rsid w:val="00CD03E2"/>
    <w:rsid w:val="00CD106B"/>
    <w:rsid w:val="00CD10BA"/>
    <w:rsid w:val="00CD2109"/>
    <w:rsid w:val="00CD2612"/>
    <w:rsid w:val="00CD2A3D"/>
    <w:rsid w:val="00CD322E"/>
    <w:rsid w:val="00CD33F3"/>
    <w:rsid w:val="00CD3739"/>
    <w:rsid w:val="00CD4404"/>
    <w:rsid w:val="00CD4442"/>
    <w:rsid w:val="00CD4580"/>
    <w:rsid w:val="00CD49D7"/>
    <w:rsid w:val="00CD53C3"/>
    <w:rsid w:val="00CD56C4"/>
    <w:rsid w:val="00CD574E"/>
    <w:rsid w:val="00CD6279"/>
    <w:rsid w:val="00CD6907"/>
    <w:rsid w:val="00CD7795"/>
    <w:rsid w:val="00CD7CEF"/>
    <w:rsid w:val="00CD7F07"/>
    <w:rsid w:val="00CE08EB"/>
    <w:rsid w:val="00CE1031"/>
    <w:rsid w:val="00CE1447"/>
    <w:rsid w:val="00CE1CEE"/>
    <w:rsid w:val="00CE221E"/>
    <w:rsid w:val="00CE3456"/>
    <w:rsid w:val="00CE35D6"/>
    <w:rsid w:val="00CE3992"/>
    <w:rsid w:val="00CE3B99"/>
    <w:rsid w:val="00CE3E4C"/>
    <w:rsid w:val="00CE4177"/>
    <w:rsid w:val="00CE48C7"/>
    <w:rsid w:val="00CE4C22"/>
    <w:rsid w:val="00CE5DB5"/>
    <w:rsid w:val="00CE76E5"/>
    <w:rsid w:val="00CE775E"/>
    <w:rsid w:val="00CF00CC"/>
    <w:rsid w:val="00CF0489"/>
    <w:rsid w:val="00CF0629"/>
    <w:rsid w:val="00CF06DC"/>
    <w:rsid w:val="00CF098D"/>
    <w:rsid w:val="00CF17F5"/>
    <w:rsid w:val="00CF18B7"/>
    <w:rsid w:val="00CF19BF"/>
    <w:rsid w:val="00CF274A"/>
    <w:rsid w:val="00CF325A"/>
    <w:rsid w:val="00CF33B4"/>
    <w:rsid w:val="00CF3787"/>
    <w:rsid w:val="00CF3819"/>
    <w:rsid w:val="00CF38BE"/>
    <w:rsid w:val="00CF41EC"/>
    <w:rsid w:val="00CF4814"/>
    <w:rsid w:val="00CF4EFA"/>
    <w:rsid w:val="00CF5D04"/>
    <w:rsid w:val="00CF6604"/>
    <w:rsid w:val="00CF6783"/>
    <w:rsid w:val="00CF68AA"/>
    <w:rsid w:val="00CF6F4F"/>
    <w:rsid w:val="00CF735C"/>
    <w:rsid w:val="00CF75BA"/>
    <w:rsid w:val="00CF78DB"/>
    <w:rsid w:val="00CF7C3E"/>
    <w:rsid w:val="00CF7E2D"/>
    <w:rsid w:val="00D0016E"/>
    <w:rsid w:val="00D00FE3"/>
    <w:rsid w:val="00D012D4"/>
    <w:rsid w:val="00D01463"/>
    <w:rsid w:val="00D02763"/>
    <w:rsid w:val="00D02A35"/>
    <w:rsid w:val="00D02E14"/>
    <w:rsid w:val="00D030C9"/>
    <w:rsid w:val="00D03EBD"/>
    <w:rsid w:val="00D04116"/>
    <w:rsid w:val="00D04187"/>
    <w:rsid w:val="00D0464E"/>
    <w:rsid w:val="00D04D3A"/>
    <w:rsid w:val="00D04DE4"/>
    <w:rsid w:val="00D0516F"/>
    <w:rsid w:val="00D05DD5"/>
    <w:rsid w:val="00D063F1"/>
    <w:rsid w:val="00D06EC8"/>
    <w:rsid w:val="00D06F73"/>
    <w:rsid w:val="00D07531"/>
    <w:rsid w:val="00D108EC"/>
    <w:rsid w:val="00D10D69"/>
    <w:rsid w:val="00D11735"/>
    <w:rsid w:val="00D125D5"/>
    <w:rsid w:val="00D1290A"/>
    <w:rsid w:val="00D12B69"/>
    <w:rsid w:val="00D13078"/>
    <w:rsid w:val="00D13A24"/>
    <w:rsid w:val="00D140B0"/>
    <w:rsid w:val="00D14F22"/>
    <w:rsid w:val="00D15678"/>
    <w:rsid w:val="00D157FD"/>
    <w:rsid w:val="00D15CA5"/>
    <w:rsid w:val="00D15D92"/>
    <w:rsid w:val="00D16042"/>
    <w:rsid w:val="00D16EAA"/>
    <w:rsid w:val="00D17529"/>
    <w:rsid w:val="00D179FE"/>
    <w:rsid w:val="00D17A01"/>
    <w:rsid w:val="00D17C4C"/>
    <w:rsid w:val="00D207D3"/>
    <w:rsid w:val="00D2092D"/>
    <w:rsid w:val="00D2194B"/>
    <w:rsid w:val="00D22A7D"/>
    <w:rsid w:val="00D22AF8"/>
    <w:rsid w:val="00D23D60"/>
    <w:rsid w:val="00D254D5"/>
    <w:rsid w:val="00D259B6"/>
    <w:rsid w:val="00D25AC7"/>
    <w:rsid w:val="00D26D68"/>
    <w:rsid w:val="00D270DF"/>
    <w:rsid w:val="00D27E50"/>
    <w:rsid w:val="00D30157"/>
    <w:rsid w:val="00D303E6"/>
    <w:rsid w:val="00D309E4"/>
    <w:rsid w:val="00D30AF9"/>
    <w:rsid w:val="00D31253"/>
    <w:rsid w:val="00D3126B"/>
    <w:rsid w:val="00D31433"/>
    <w:rsid w:val="00D316B9"/>
    <w:rsid w:val="00D3217E"/>
    <w:rsid w:val="00D32DDE"/>
    <w:rsid w:val="00D339F6"/>
    <w:rsid w:val="00D33E22"/>
    <w:rsid w:val="00D34802"/>
    <w:rsid w:val="00D35877"/>
    <w:rsid w:val="00D35D49"/>
    <w:rsid w:val="00D370F4"/>
    <w:rsid w:val="00D3754D"/>
    <w:rsid w:val="00D40B6D"/>
    <w:rsid w:val="00D40C68"/>
    <w:rsid w:val="00D41558"/>
    <w:rsid w:val="00D423D4"/>
    <w:rsid w:val="00D426EC"/>
    <w:rsid w:val="00D43412"/>
    <w:rsid w:val="00D434C0"/>
    <w:rsid w:val="00D4387F"/>
    <w:rsid w:val="00D439CA"/>
    <w:rsid w:val="00D43D8F"/>
    <w:rsid w:val="00D45514"/>
    <w:rsid w:val="00D45A07"/>
    <w:rsid w:val="00D45D02"/>
    <w:rsid w:val="00D4685A"/>
    <w:rsid w:val="00D470B1"/>
    <w:rsid w:val="00D4741C"/>
    <w:rsid w:val="00D4744F"/>
    <w:rsid w:val="00D47918"/>
    <w:rsid w:val="00D50174"/>
    <w:rsid w:val="00D506D9"/>
    <w:rsid w:val="00D50C41"/>
    <w:rsid w:val="00D513D9"/>
    <w:rsid w:val="00D52921"/>
    <w:rsid w:val="00D529EE"/>
    <w:rsid w:val="00D52A67"/>
    <w:rsid w:val="00D52EBA"/>
    <w:rsid w:val="00D53331"/>
    <w:rsid w:val="00D547DA"/>
    <w:rsid w:val="00D54D6B"/>
    <w:rsid w:val="00D551A4"/>
    <w:rsid w:val="00D55D19"/>
    <w:rsid w:val="00D56108"/>
    <w:rsid w:val="00D5622F"/>
    <w:rsid w:val="00D562F4"/>
    <w:rsid w:val="00D5631D"/>
    <w:rsid w:val="00D56CDA"/>
    <w:rsid w:val="00D56E27"/>
    <w:rsid w:val="00D570E6"/>
    <w:rsid w:val="00D57374"/>
    <w:rsid w:val="00D5750C"/>
    <w:rsid w:val="00D57918"/>
    <w:rsid w:val="00D57A13"/>
    <w:rsid w:val="00D57BF4"/>
    <w:rsid w:val="00D60618"/>
    <w:rsid w:val="00D60B1C"/>
    <w:rsid w:val="00D620AA"/>
    <w:rsid w:val="00D623F7"/>
    <w:rsid w:val="00D62600"/>
    <w:rsid w:val="00D627BC"/>
    <w:rsid w:val="00D628F1"/>
    <w:rsid w:val="00D62BAE"/>
    <w:rsid w:val="00D62E36"/>
    <w:rsid w:val="00D62F04"/>
    <w:rsid w:val="00D63297"/>
    <w:rsid w:val="00D639FF"/>
    <w:rsid w:val="00D63FE2"/>
    <w:rsid w:val="00D6475C"/>
    <w:rsid w:val="00D64768"/>
    <w:rsid w:val="00D64971"/>
    <w:rsid w:val="00D64B3F"/>
    <w:rsid w:val="00D654AB"/>
    <w:rsid w:val="00D655FA"/>
    <w:rsid w:val="00D6584F"/>
    <w:rsid w:val="00D65B27"/>
    <w:rsid w:val="00D664DC"/>
    <w:rsid w:val="00D668F5"/>
    <w:rsid w:val="00D66A78"/>
    <w:rsid w:val="00D70056"/>
    <w:rsid w:val="00D70359"/>
    <w:rsid w:val="00D703DA"/>
    <w:rsid w:val="00D71051"/>
    <w:rsid w:val="00D71189"/>
    <w:rsid w:val="00D7257C"/>
    <w:rsid w:val="00D72B0F"/>
    <w:rsid w:val="00D72B11"/>
    <w:rsid w:val="00D72DAA"/>
    <w:rsid w:val="00D72F08"/>
    <w:rsid w:val="00D7330A"/>
    <w:rsid w:val="00D735C9"/>
    <w:rsid w:val="00D738DD"/>
    <w:rsid w:val="00D739DE"/>
    <w:rsid w:val="00D73DC6"/>
    <w:rsid w:val="00D74446"/>
    <w:rsid w:val="00D74B1A"/>
    <w:rsid w:val="00D74C1A"/>
    <w:rsid w:val="00D754C1"/>
    <w:rsid w:val="00D767D0"/>
    <w:rsid w:val="00D7711F"/>
    <w:rsid w:val="00D772CA"/>
    <w:rsid w:val="00D77393"/>
    <w:rsid w:val="00D77A35"/>
    <w:rsid w:val="00D801CE"/>
    <w:rsid w:val="00D80794"/>
    <w:rsid w:val="00D807E9"/>
    <w:rsid w:val="00D80EA8"/>
    <w:rsid w:val="00D819F4"/>
    <w:rsid w:val="00D81B3E"/>
    <w:rsid w:val="00D81BE6"/>
    <w:rsid w:val="00D82903"/>
    <w:rsid w:val="00D82D83"/>
    <w:rsid w:val="00D83523"/>
    <w:rsid w:val="00D83C0D"/>
    <w:rsid w:val="00D83E16"/>
    <w:rsid w:val="00D83EB8"/>
    <w:rsid w:val="00D84CD0"/>
    <w:rsid w:val="00D84E95"/>
    <w:rsid w:val="00D84F28"/>
    <w:rsid w:val="00D8524F"/>
    <w:rsid w:val="00D85651"/>
    <w:rsid w:val="00D85E0A"/>
    <w:rsid w:val="00D85E60"/>
    <w:rsid w:val="00D8710B"/>
    <w:rsid w:val="00D87BA4"/>
    <w:rsid w:val="00D90653"/>
    <w:rsid w:val="00D90C70"/>
    <w:rsid w:val="00D90E49"/>
    <w:rsid w:val="00D912DD"/>
    <w:rsid w:val="00D912E8"/>
    <w:rsid w:val="00D919A0"/>
    <w:rsid w:val="00D91ADA"/>
    <w:rsid w:val="00D91DF2"/>
    <w:rsid w:val="00D92FE9"/>
    <w:rsid w:val="00D934B4"/>
    <w:rsid w:val="00D94B40"/>
    <w:rsid w:val="00D95116"/>
    <w:rsid w:val="00D9611E"/>
    <w:rsid w:val="00D96461"/>
    <w:rsid w:val="00D969DC"/>
    <w:rsid w:val="00D96ADE"/>
    <w:rsid w:val="00D97C55"/>
    <w:rsid w:val="00D97D09"/>
    <w:rsid w:val="00DA0CE2"/>
    <w:rsid w:val="00DA15CE"/>
    <w:rsid w:val="00DA1A81"/>
    <w:rsid w:val="00DA1DDF"/>
    <w:rsid w:val="00DA1F73"/>
    <w:rsid w:val="00DA217A"/>
    <w:rsid w:val="00DA2387"/>
    <w:rsid w:val="00DA316E"/>
    <w:rsid w:val="00DA34FB"/>
    <w:rsid w:val="00DA3C74"/>
    <w:rsid w:val="00DA3DE2"/>
    <w:rsid w:val="00DA41E6"/>
    <w:rsid w:val="00DA44E4"/>
    <w:rsid w:val="00DA490D"/>
    <w:rsid w:val="00DA4AA3"/>
    <w:rsid w:val="00DA56AE"/>
    <w:rsid w:val="00DA62D6"/>
    <w:rsid w:val="00DA7430"/>
    <w:rsid w:val="00DA7B00"/>
    <w:rsid w:val="00DA7DF0"/>
    <w:rsid w:val="00DB0B7A"/>
    <w:rsid w:val="00DB0E8F"/>
    <w:rsid w:val="00DB2E42"/>
    <w:rsid w:val="00DB3E09"/>
    <w:rsid w:val="00DB4AA3"/>
    <w:rsid w:val="00DB5594"/>
    <w:rsid w:val="00DB5D98"/>
    <w:rsid w:val="00DB770C"/>
    <w:rsid w:val="00DC0E4D"/>
    <w:rsid w:val="00DC1CF4"/>
    <w:rsid w:val="00DC1D37"/>
    <w:rsid w:val="00DC1ED2"/>
    <w:rsid w:val="00DC20BE"/>
    <w:rsid w:val="00DC2406"/>
    <w:rsid w:val="00DC2B9B"/>
    <w:rsid w:val="00DC2DB6"/>
    <w:rsid w:val="00DC2F5B"/>
    <w:rsid w:val="00DC37EC"/>
    <w:rsid w:val="00DC4F8A"/>
    <w:rsid w:val="00DC561D"/>
    <w:rsid w:val="00DC5B37"/>
    <w:rsid w:val="00DC5E9E"/>
    <w:rsid w:val="00DC6917"/>
    <w:rsid w:val="00DC6A10"/>
    <w:rsid w:val="00DC7887"/>
    <w:rsid w:val="00DC7A40"/>
    <w:rsid w:val="00DC7A50"/>
    <w:rsid w:val="00DD060D"/>
    <w:rsid w:val="00DD097C"/>
    <w:rsid w:val="00DD0BB6"/>
    <w:rsid w:val="00DD0FE2"/>
    <w:rsid w:val="00DD16D4"/>
    <w:rsid w:val="00DD1869"/>
    <w:rsid w:val="00DD1A6A"/>
    <w:rsid w:val="00DD1CEC"/>
    <w:rsid w:val="00DD244E"/>
    <w:rsid w:val="00DD253A"/>
    <w:rsid w:val="00DD254B"/>
    <w:rsid w:val="00DD30A0"/>
    <w:rsid w:val="00DD3318"/>
    <w:rsid w:val="00DD3444"/>
    <w:rsid w:val="00DD3B9F"/>
    <w:rsid w:val="00DD3BBF"/>
    <w:rsid w:val="00DD4159"/>
    <w:rsid w:val="00DD42B1"/>
    <w:rsid w:val="00DD44DC"/>
    <w:rsid w:val="00DD4B3B"/>
    <w:rsid w:val="00DD4B4A"/>
    <w:rsid w:val="00DD4E9C"/>
    <w:rsid w:val="00DD57F8"/>
    <w:rsid w:val="00DD5818"/>
    <w:rsid w:val="00DD5A4D"/>
    <w:rsid w:val="00DD5B7C"/>
    <w:rsid w:val="00DD6C42"/>
    <w:rsid w:val="00DD7835"/>
    <w:rsid w:val="00DD7FDA"/>
    <w:rsid w:val="00DE0E23"/>
    <w:rsid w:val="00DE1BCB"/>
    <w:rsid w:val="00DE2510"/>
    <w:rsid w:val="00DE2979"/>
    <w:rsid w:val="00DE3342"/>
    <w:rsid w:val="00DE3467"/>
    <w:rsid w:val="00DE38B2"/>
    <w:rsid w:val="00DE4286"/>
    <w:rsid w:val="00DE465C"/>
    <w:rsid w:val="00DE588E"/>
    <w:rsid w:val="00DE589C"/>
    <w:rsid w:val="00DE62F1"/>
    <w:rsid w:val="00DE62FA"/>
    <w:rsid w:val="00DE657E"/>
    <w:rsid w:val="00DE675A"/>
    <w:rsid w:val="00DE6850"/>
    <w:rsid w:val="00DE6A29"/>
    <w:rsid w:val="00DE7886"/>
    <w:rsid w:val="00DE7D70"/>
    <w:rsid w:val="00DF159F"/>
    <w:rsid w:val="00DF1756"/>
    <w:rsid w:val="00DF1BD0"/>
    <w:rsid w:val="00DF1D6E"/>
    <w:rsid w:val="00DF1D95"/>
    <w:rsid w:val="00DF20BD"/>
    <w:rsid w:val="00DF2C0A"/>
    <w:rsid w:val="00DF39B5"/>
    <w:rsid w:val="00DF3ECA"/>
    <w:rsid w:val="00DF3F04"/>
    <w:rsid w:val="00DF41F5"/>
    <w:rsid w:val="00DF43C8"/>
    <w:rsid w:val="00DF4704"/>
    <w:rsid w:val="00DF4A2E"/>
    <w:rsid w:val="00DF5BBA"/>
    <w:rsid w:val="00DF5DB4"/>
    <w:rsid w:val="00DF61EA"/>
    <w:rsid w:val="00DF71B8"/>
    <w:rsid w:val="00DF7B45"/>
    <w:rsid w:val="00E010BB"/>
    <w:rsid w:val="00E01ED5"/>
    <w:rsid w:val="00E01F5A"/>
    <w:rsid w:val="00E024AA"/>
    <w:rsid w:val="00E0268F"/>
    <w:rsid w:val="00E02790"/>
    <w:rsid w:val="00E02A42"/>
    <w:rsid w:val="00E02CC1"/>
    <w:rsid w:val="00E02EE2"/>
    <w:rsid w:val="00E030BE"/>
    <w:rsid w:val="00E0345C"/>
    <w:rsid w:val="00E053D1"/>
    <w:rsid w:val="00E057B0"/>
    <w:rsid w:val="00E06739"/>
    <w:rsid w:val="00E06AA9"/>
    <w:rsid w:val="00E06B5E"/>
    <w:rsid w:val="00E072D9"/>
    <w:rsid w:val="00E07D80"/>
    <w:rsid w:val="00E102A3"/>
    <w:rsid w:val="00E110E9"/>
    <w:rsid w:val="00E13F9A"/>
    <w:rsid w:val="00E142D9"/>
    <w:rsid w:val="00E14B1B"/>
    <w:rsid w:val="00E14D4D"/>
    <w:rsid w:val="00E14D5D"/>
    <w:rsid w:val="00E15608"/>
    <w:rsid w:val="00E15648"/>
    <w:rsid w:val="00E15BA0"/>
    <w:rsid w:val="00E15C77"/>
    <w:rsid w:val="00E1635F"/>
    <w:rsid w:val="00E1693E"/>
    <w:rsid w:val="00E16EC1"/>
    <w:rsid w:val="00E201D2"/>
    <w:rsid w:val="00E209A2"/>
    <w:rsid w:val="00E211DD"/>
    <w:rsid w:val="00E2139B"/>
    <w:rsid w:val="00E21E3A"/>
    <w:rsid w:val="00E228E8"/>
    <w:rsid w:val="00E2470B"/>
    <w:rsid w:val="00E24E3F"/>
    <w:rsid w:val="00E250F1"/>
    <w:rsid w:val="00E25140"/>
    <w:rsid w:val="00E26104"/>
    <w:rsid w:val="00E26BD1"/>
    <w:rsid w:val="00E26F4F"/>
    <w:rsid w:val="00E3007E"/>
    <w:rsid w:val="00E300FB"/>
    <w:rsid w:val="00E30404"/>
    <w:rsid w:val="00E30804"/>
    <w:rsid w:val="00E3084E"/>
    <w:rsid w:val="00E31401"/>
    <w:rsid w:val="00E31C3F"/>
    <w:rsid w:val="00E32E71"/>
    <w:rsid w:val="00E32EE3"/>
    <w:rsid w:val="00E32F23"/>
    <w:rsid w:val="00E331CF"/>
    <w:rsid w:val="00E33CEC"/>
    <w:rsid w:val="00E35155"/>
    <w:rsid w:val="00E3550D"/>
    <w:rsid w:val="00E35F11"/>
    <w:rsid w:val="00E36720"/>
    <w:rsid w:val="00E36CFC"/>
    <w:rsid w:val="00E3730D"/>
    <w:rsid w:val="00E373ED"/>
    <w:rsid w:val="00E3755B"/>
    <w:rsid w:val="00E377E6"/>
    <w:rsid w:val="00E37CA0"/>
    <w:rsid w:val="00E40253"/>
    <w:rsid w:val="00E41016"/>
    <w:rsid w:val="00E41EC1"/>
    <w:rsid w:val="00E4228F"/>
    <w:rsid w:val="00E42AAE"/>
    <w:rsid w:val="00E42F1F"/>
    <w:rsid w:val="00E43983"/>
    <w:rsid w:val="00E43FFC"/>
    <w:rsid w:val="00E440E8"/>
    <w:rsid w:val="00E44327"/>
    <w:rsid w:val="00E447B8"/>
    <w:rsid w:val="00E44B35"/>
    <w:rsid w:val="00E4556D"/>
    <w:rsid w:val="00E45FE9"/>
    <w:rsid w:val="00E46164"/>
    <w:rsid w:val="00E461C2"/>
    <w:rsid w:val="00E46B5A"/>
    <w:rsid w:val="00E5077A"/>
    <w:rsid w:val="00E5176D"/>
    <w:rsid w:val="00E52838"/>
    <w:rsid w:val="00E52FDE"/>
    <w:rsid w:val="00E53353"/>
    <w:rsid w:val="00E55ED8"/>
    <w:rsid w:val="00E56EA1"/>
    <w:rsid w:val="00E57087"/>
    <w:rsid w:val="00E572E4"/>
    <w:rsid w:val="00E572E9"/>
    <w:rsid w:val="00E5754F"/>
    <w:rsid w:val="00E603F7"/>
    <w:rsid w:val="00E60402"/>
    <w:rsid w:val="00E60A05"/>
    <w:rsid w:val="00E61049"/>
    <w:rsid w:val="00E614E0"/>
    <w:rsid w:val="00E61D19"/>
    <w:rsid w:val="00E623E1"/>
    <w:rsid w:val="00E6300E"/>
    <w:rsid w:val="00E630F8"/>
    <w:rsid w:val="00E6370E"/>
    <w:rsid w:val="00E638BE"/>
    <w:rsid w:val="00E638C0"/>
    <w:rsid w:val="00E63F0B"/>
    <w:rsid w:val="00E64991"/>
    <w:rsid w:val="00E64D1C"/>
    <w:rsid w:val="00E656AA"/>
    <w:rsid w:val="00E65A0D"/>
    <w:rsid w:val="00E66601"/>
    <w:rsid w:val="00E6788C"/>
    <w:rsid w:val="00E709A6"/>
    <w:rsid w:val="00E71700"/>
    <w:rsid w:val="00E7186A"/>
    <w:rsid w:val="00E720DB"/>
    <w:rsid w:val="00E73B70"/>
    <w:rsid w:val="00E73F7F"/>
    <w:rsid w:val="00E73FB6"/>
    <w:rsid w:val="00E743C4"/>
    <w:rsid w:val="00E744DB"/>
    <w:rsid w:val="00E74B5F"/>
    <w:rsid w:val="00E753BC"/>
    <w:rsid w:val="00E753E8"/>
    <w:rsid w:val="00E757FF"/>
    <w:rsid w:val="00E76390"/>
    <w:rsid w:val="00E76ABD"/>
    <w:rsid w:val="00E77666"/>
    <w:rsid w:val="00E77E97"/>
    <w:rsid w:val="00E80CD3"/>
    <w:rsid w:val="00E8121D"/>
    <w:rsid w:val="00E81270"/>
    <w:rsid w:val="00E81720"/>
    <w:rsid w:val="00E81788"/>
    <w:rsid w:val="00E81901"/>
    <w:rsid w:val="00E81C40"/>
    <w:rsid w:val="00E81C9B"/>
    <w:rsid w:val="00E81FF3"/>
    <w:rsid w:val="00E82823"/>
    <w:rsid w:val="00E830D1"/>
    <w:rsid w:val="00E83739"/>
    <w:rsid w:val="00E83D71"/>
    <w:rsid w:val="00E846A3"/>
    <w:rsid w:val="00E85409"/>
    <w:rsid w:val="00E85E1C"/>
    <w:rsid w:val="00E86322"/>
    <w:rsid w:val="00E86FB3"/>
    <w:rsid w:val="00E87363"/>
    <w:rsid w:val="00E87606"/>
    <w:rsid w:val="00E87973"/>
    <w:rsid w:val="00E87C49"/>
    <w:rsid w:val="00E90062"/>
    <w:rsid w:val="00E904D6"/>
    <w:rsid w:val="00E91F33"/>
    <w:rsid w:val="00E92395"/>
    <w:rsid w:val="00E92B11"/>
    <w:rsid w:val="00E92B5D"/>
    <w:rsid w:val="00E93346"/>
    <w:rsid w:val="00E9339B"/>
    <w:rsid w:val="00E936E9"/>
    <w:rsid w:val="00E93C7B"/>
    <w:rsid w:val="00E942A1"/>
    <w:rsid w:val="00E9464E"/>
    <w:rsid w:val="00E94CCD"/>
    <w:rsid w:val="00E94D22"/>
    <w:rsid w:val="00E94F0C"/>
    <w:rsid w:val="00E95AE1"/>
    <w:rsid w:val="00E96374"/>
    <w:rsid w:val="00E974AA"/>
    <w:rsid w:val="00E97C6F"/>
    <w:rsid w:val="00EA047E"/>
    <w:rsid w:val="00EA0703"/>
    <w:rsid w:val="00EA0D78"/>
    <w:rsid w:val="00EA11D2"/>
    <w:rsid w:val="00EA1817"/>
    <w:rsid w:val="00EA1893"/>
    <w:rsid w:val="00EA1938"/>
    <w:rsid w:val="00EA1D36"/>
    <w:rsid w:val="00EA1E71"/>
    <w:rsid w:val="00EA29CC"/>
    <w:rsid w:val="00EA3000"/>
    <w:rsid w:val="00EA30FB"/>
    <w:rsid w:val="00EA429F"/>
    <w:rsid w:val="00EA476A"/>
    <w:rsid w:val="00EA493C"/>
    <w:rsid w:val="00EA4F9E"/>
    <w:rsid w:val="00EA5319"/>
    <w:rsid w:val="00EA5340"/>
    <w:rsid w:val="00EA63CA"/>
    <w:rsid w:val="00EA699A"/>
    <w:rsid w:val="00EA6A10"/>
    <w:rsid w:val="00EA6D3B"/>
    <w:rsid w:val="00EA7563"/>
    <w:rsid w:val="00EA7F7F"/>
    <w:rsid w:val="00EB00AD"/>
    <w:rsid w:val="00EB0D25"/>
    <w:rsid w:val="00EB136C"/>
    <w:rsid w:val="00EB298B"/>
    <w:rsid w:val="00EB31CD"/>
    <w:rsid w:val="00EB415B"/>
    <w:rsid w:val="00EB480E"/>
    <w:rsid w:val="00EB487C"/>
    <w:rsid w:val="00EB4EBD"/>
    <w:rsid w:val="00EB5D4B"/>
    <w:rsid w:val="00EB5EC6"/>
    <w:rsid w:val="00EB5F41"/>
    <w:rsid w:val="00EB6153"/>
    <w:rsid w:val="00EB66A4"/>
    <w:rsid w:val="00EB68AA"/>
    <w:rsid w:val="00EB7961"/>
    <w:rsid w:val="00EB7FC9"/>
    <w:rsid w:val="00EC00A6"/>
    <w:rsid w:val="00EC014C"/>
    <w:rsid w:val="00EC027C"/>
    <w:rsid w:val="00EC0C9D"/>
    <w:rsid w:val="00EC1429"/>
    <w:rsid w:val="00EC1614"/>
    <w:rsid w:val="00EC1901"/>
    <w:rsid w:val="00EC1B8E"/>
    <w:rsid w:val="00EC2B2A"/>
    <w:rsid w:val="00EC2E23"/>
    <w:rsid w:val="00EC3414"/>
    <w:rsid w:val="00EC40C1"/>
    <w:rsid w:val="00EC44B4"/>
    <w:rsid w:val="00EC580A"/>
    <w:rsid w:val="00EC5B8C"/>
    <w:rsid w:val="00EC617D"/>
    <w:rsid w:val="00EC680E"/>
    <w:rsid w:val="00EC682D"/>
    <w:rsid w:val="00EC68E2"/>
    <w:rsid w:val="00EC6C16"/>
    <w:rsid w:val="00EC7695"/>
    <w:rsid w:val="00EC782B"/>
    <w:rsid w:val="00EC7F46"/>
    <w:rsid w:val="00ED0E58"/>
    <w:rsid w:val="00ED0FE4"/>
    <w:rsid w:val="00ED1E54"/>
    <w:rsid w:val="00ED216D"/>
    <w:rsid w:val="00ED23FD"/>
    <w:rsid w:val="00ED2691"/>
    <w:rsid w:val="00ED27E8"/>
    <w:rsid w:val="00ED2874"/>
    <w:rsid w:val="00ED2EAE"/>
    <w:rsid w:val="00ED34D2"/>
    <w:rsid w:val="00ED4567"/>
    <w:rsid w:val="00ED4D52"/>
    <w:rsid w:val="00ED5772"/>
    <w:rsid w:val="00ED6024"/>
    <w:rsid w:val="00ED7137"/>
    <w:rsid w:val="00ED758B"/>
    <w:rsid w:val="00ED78B8"/>
    <w:rsid w:val="00ED7D2A"/>
    <w:rsid w:val="00EE06EF"/>
    <w:rsid w:val="00EE2345"/>
    <w:rsid w:val="00EE23F2"/>
    <w:rsid w:val="00EE2C68"/>
    <w:rsid w:val="00EE2E12"/>
    <w:rsid w:val="00EE2FA2"/>
    <w:rsid w:val="00EE403C"/>
    <w:rsid w:val="00EE427B"/>
    <w:rsid w:val="00EE464B"/>
    <w:rsid w:val="00EE4FAD"/>
    <w:rsid w:val="00EE54D0"/>
    <w:rsid w:val="00EE5C04"/>
    <w:rsid w:val="00EE5FE4"/>
    <w:rsid w:val="00EE6150"/>
    <w:rsid w:val="00EE71C1"/>
    <w:rsid w:val="00EF02EF"/>
    <w:rsid w:val="00EF06EA"/>
    <w:rsid w:val="00EF1188"/>
    <w:rsid w:val="00EF1A3E"/>
    <w:rsid w:val="00EF21FB"/>
    <w:rsid w:val="00EF2355"/>
    <w:rsid w:val="00EF2721"/>
    <w:rsid w:val="00EF27BB"/>
    <w:rsid w:val="00EF2886"/>
    <w:rsid w:val="00EF2D29"/>
    <w:rsid w:val="00EF37E5"/>
    <w:rsid w:val="00EF3936"/>
    <w:rsid w:val="00EF3A20"/>
    <w:rsid w:val="00EF4113"/>
    <w:rsid w:val="00EF490B"/>
    <w:rsid w:val="00EF49B4"/>
    <w:rsid w:val="00EF49F7"/>
    <w:rsid w:val="00EF5438"/>
    <w:rsid w:val="00EF5CB7"/>
    <w:rsid w:val="00EF607D"/>
    <w:rsid w:val="00EF6356"/>
    <w:rsid w:val="00EF646D"/>
    <w:rsid w:val="00EF715F"/>
    <w:rsid w:val="00F0012F"/>
    <w:rsid w:val="00F0034E"/>
    <w:rsid w:val="00F00FE3"/>
    <w:rsid w:val="00F0103A"/>
    <w:rsid w:val="00F014EC"/>
    <w:rsid w:val="00F01798"/>
    <w:rsid w:val="00F02643"/>
    <w:rsid w:val="00F028D2"/>
    <w:rsid w:val="00F02A1A"/>
    <w:rsid w:val="00F033F4"/>
    <w:rsid w:val="00F035F6"/>
    <w:rsid w:val="00F03A91"/>
    <w:rsid w:val="00F064B3"/>
    <w:rsid w:val="00F06D08"/>
    <w:rsid w:val="00F07604"/>
    <w:rsid w:val="00F07B4F"/>
    <w:rsid w:val="00F103E7"/>
    <w:rsid w:val="00F10452"/>
    <w:rsid w:val="00F104E6"/>
    <w:rsid w:val="00F11D96"/>
    <w:rsid w:val="00F12172"/>
    <w:rsid w:val="00F12433"/>
    <w:rsid w:val="00F128C5"/>
    <w:rsid w:val="00F12AB5"/>
    <w:rsid w:val="00F12E10"/>
    <w:rsid w:val="00F12E6C"/>
    <w:rsid w:val="00F130B5"/>
    <w:rsid w:val="00F13243"/>
    <w:rsid w:val="00F13E67"/>
    <w:rsid w:val="00F1427A"/>
    <w:rsid w:val="00F14317"/>
    <w:rsid w:val="00F14EEF"/>
    <w:rsid w:val="00F14FE0"/>
    <w:rsid w:val="00F15195"/>
    <w:rsid w:val="00F1688D"/>
    <w:rsid w:val="00F16BBE"/>
    <w:rsid w:val="00F16EDF"/>
    <w:rsid w:val="00F17F3A"/>
    <w:rsid w:val="00F20052"/>
    <w:rsid w:val="00F20738"/>
    <w:rsid w:val="00F208CF"/>
    <w:rsid w:val="00F20A9A"/>
    <w:rsid w:val="00F21088"/>
    <w:rsid w:val="00F21864"/>
    <w:rsid w:val="00F21A2B"/>
    <w:rsid w:val="00F21C96"/>
    <w:rsid w:val="00F22CE0"/>
    <w:rsid w:val="00F23286"/>
    <w:rsid w:val="00F23F68"/>
    <w:rsid w:val="00F24E3F"/>
    <w:rsid w:val="00F2530E"/>
    <w:rsid w:val="00F25416"/>
    <w:rsid w:val="00F2550D"/>
    <w:rsid w:val="00F25AF8"/>
    <w:rsid w:val="00F26B1F"/>
    <w:rsid w:val="00F27DE0"/>
    <w:rsid w:val="00F31148"/>
    <w:rsid w:val="00F31379"/>
    <w:rsid w:val="00F31914"/>
    <w:rsid w:val="00F3209F"/>
    <w:rsid w:val="00F326BF"/>
    <w:rsid w:val="00F327E7"/>
    <w:rsid w:val="00F329CA"/>
    <w:rsid w:val="00F34DD6"/>
    <w:rsid w:val="00F3568E"/>
    <w:rsid w:val="00F35746"/>
    <w:rsid w:val="00F366A6"/>
    <w:rsid w:val="00F36CF0"/>
    <w:rsid w:val="00F37129"/>
    <w:rsid w:val="00F378C3"/>
    <w:rsid w:val="00F3795D"/>
    <w:rsid w:val="00F37F90"/>
    <w:rsid w:val="00F40657"/>
    <w:rsid w:val="00F40A32"/>
    <w:rsid w:val="00F43608"/>
    <w:rsid w:val="00F43AF7"/>
    <w:rsid w:val="00F43D3C"/>
    <w:rsid w:val="00F447C7"/>
    <w:rsid w:val="00F44C5C"/>
    <w:rsid w:val="00F452D7"/>
    <w:rsid w:val="00F459B4"/>
    <w:rsid w:val="00F45A38"/>
    <w:rsid w:val="00F45E20"/>
    <w:rsid w:val="00F45EC4"/>
    <w:rsid w:val="00F45F26"/>
    <w:rsid w:val="00F461FC"/>
    <w:rsid w:val="00F46540"/>
    <w:rsid w:val="00F46E60"/>
    <w:rsid w:val="00F46FC2"/>
    <w:rsid w:val="00F471BA"/>
    <w:rsid w:val="00F51E70"/>
    <w:rsid w:val="00F5211B"/>
    <w:rsid w:val="00F5303C"/>
    <w:rsid w:val="00F53A78"/>
    <w:rsid w:val="00F53DD1"/>
    <w:rsid w:val="00F54147"/>
    <w:rsid w:val="00F54450"/>
    <w:rsid w:val="00F54762"/>
    <w:rsid w:val="00F54AFF"/>
    <w:rsid w:val="00F54C9E"/>
    <w:rsid w:val="00F554A9"/>
    <w:rsid w:val="00F557A5"/>
    <w:rsid w:val="00F557BC"/>
    <w:rsid w:val="00F55A61"/>
    <w:rsid w:val="00F56881"/>
    <w:rsid w:val="00F569BB"/>
    <w:rsid w:val="00F56AA6"/>
    <w:rsid w:val="00F574A5"/>
    <w:rsid w:val="00F6006D"/>
    <w:rsid w:val="00F607AA"/>
    <w:rsid w:val="00F608D2"/>
    <w:rsid w:val="00F615E0"/>
    <w:rsid w:val="00F616A5"/>
    <w:rsid w:val="00F617A3"/>
    <w:rsid w:val="00F61AE5"/>
    <w:rsid w:val="00F62014"/>
    <w:rsid w:val="00F627D2"/>
    <w:rsid w:val="00F62AED"/>
    <w:rsid w:val="00F6466F"/>
    <w:rsid w:val="00F646B2"/>
    <w:rsid w:val="00F648A4"/>
    <w:rsid w:val="00F64ABF"/>
    <w:rsid w:val="00F65492"/>
    <w:rsid w:val="00F66526"/>
    <w:rsid w:val="00F66A43"/>
    <w:rsid w:val="00F66EE3"/>
    <w:rsid w:val="00F66F98"/>
    <w:rsid w:val="00F670D5"/>
    <w:rsid w:val="00F67ACA"/>
    <w:rsid w:val="00F708FC"/>
    <w:rsid w:val="00F71519"/>
    <w:rsid w:val="00F716FD"/>
    <w:rsid w:val="00F71812"/>
    <w:rsid w:val="00F71A56"/>
    <w:rsid w:val="00F71C59"/>
    <w:rsid w:val="00F72F2A"/>
    <w:rsid w:val="00F73776"/>
    <w:rsid w:val="00F73958"/>
    <w:rsid w:val="00F73AC0"/>
    <w:rsid w:val="00F73C49"/>
    <w:rsid w:val="00F73F82"/>
    <w:rsid w:val="00F7435E"/>
    <w:rsid w:val="00F7503B"/>
    <w:rsid w:val="00F75C88"/>
    <w:rsid w:val="00F76185"/>
    <w:rsid w:val="00F77063"/>
    <w:rsid w:val="00F77C3A"/>
    <w:rsid w:val="00F80355"/>
    <w:rsid w:val="00F81478"/>
    <w:rsid w:val="00F8175E"/>
    <w:rsid w:val="00F81844"/>
    <w:rsid w:val="00F820B6"/>
    <w:rsid w:val="00F8220F"/>
    <w:rsid w:val="00F82F97"/>
    <w:rsid w:val="00F83A71"/>
    <w:rsid w:val="00F8562C"/>
    <w:rsid w:val="00F85B1F"/>
    <w:rsid w:val="00F861CC"/>
    <w:rsid w:val="00F8650F"/>
    <w:rsid w:val="00F86554"/>
    <w:rsid w:val="00F86B84"/>
    <w:rsid w:val="00F8733D"/>
    <w:rsid w:val="00F873E0"/>
    <w:rsid w:val="00F87487"/>
    <w:rsid w:val="00F87750"/>
    <w:rsid w:val="00F87C43"/>
    <w:rsid w:val="00F92FFD"/>
    <w:rsid w:val="00F9381A"/>
    <w:rsid w:val="00F93A0C"/>
    <w:rsid w:val="00F93C72"/>
    <w:rsid w:val="00F93D5C"/>
    <w:rsid w:val="00F9497D"/>
    <w:rsid w:val="00F94B2F"/>
    <w:rsid w:val="00F95268"/>
    <w:rsid w:val="00F9526E"/>
    <w:rsid w:val="00F953D8"/>
    <w:rsid w:val="00F957B6"/>
    <w:rsid w:val="00F96CDE"/>
    <w:rsid w:val="00F96DD9"/>
    <w:rsid w:val="00F9712F"/>
    <w:rsid w:val="00F97A2F"/>
    <w:rsid w:val="00FA0460"/>
    <w:rsid w:val="00FA0FBE"/>
    <w:rsid w:val="00FA2343"/>
    <w:rsid w:val="00FA2344"/>
    <w:rsid w:val="00FA25B3"/>
    <w:rsid w:val="00FA2896"/>
    <w:rsid w:val="00FA2D0C"/>
    <w:rsid w:val="00FA4623"/>
    <w:rsid w:val="00FA47EE"/>
    <w:rsid w:val="00FA4B9E"/>
    <w:rsid w:val="00FA516E"/>
    <w:rsid w:val="00FA56C4"/>
    <w:rsid w:val="00FA5722"/>
    <w:rsid w:val="00FA7188"/>
    <w:rsid w:val="00FA78FF"/>
    <w:rsid w:val="00FA7A26"/>
    <w:rsid w:val="00FA7C67"/>
    <w:rsid w:val="00FA7F4A"/>
    <w:rsid w:val="00FB01C7"/>
    <w:rsid w:val="00FB0C81"/>
    <w:rsid w:val="00FB10D3"/>
    <w:rsid w:val="00FB1546"/>
    <w:rsid w:val="00FB1CD0"/>
    <w:rsid w:val="00FB2A14"/>
    <w:rsid w:val="00FB2F6B"/>
    <w:rsid w:val="00FB2FE0"/>
    <w:rsid w:val="00FB2FFB"/>
    <w:rsid w:val="00FB3590"/>
    <w:rsid w:val="00FB39AB"/>
    <w:rsid w:val="00FB3B52"/>
    <w:rsid w:val="00FB3D4B"/>
    <w:rsid w:val="00FB4188"/>
    <w:rsid w:val="00FB4CAF"/>
    <w:rsid w:val="00FB5D38"/>
    <w:rsid w:val="00FB5EA8"/>
    <w:rsid w:val="00FB6598"/>
    <w:rsid w:val="00FB672C"/>
    <w:rsid w:val="00FB676A"/>
    <w:rsid w:val="00FB7274"/>
    <w:rsid w:val="00FB73CA"/>
    <w:rsid w:val="00FC1FAA"/>
    <w:rsid w:val="00FC2200"/>
    <w:rsid w:val="00FC2540"/>
    <w:rsid w:val="00FC29D6"/>
    <w:rsid w:val="00FC307F"/>
    <w:rsid w:val="00FC3929"/>
    <w:rsid w:val="00FC3ECB"/>
    <w:rsid w:val="00FC432A"/>
    <w:rsid w:val="00FC4680"/>
    <w:rsid w:val="00FC4684"/>
    <w:rsid w:val="00FC4932"/>
    <w:rsid w:val="00FC4F2F"/>
    <w:rsid w:val="00FC52E5"/>
    <w:rsid w:val="00FC579E"/>
    <w:rsid w:val="00FC5C70"/>
    <w:rsid w:val="00FC68D1"/>
    <w:rsid w:val="00FC6B8D"/>
    <w:rsid w:val="00FC70FB"/>
    <w:rsid w:val="00FC7182"/>
    <w:rsid w:val="00FC76A7"/>
    <w:rsid w:val="00FD16F3"/>
    <w:rsid w:val="00FD1878"/>
    <w:rsid w:val="00FD1EB7"/>
    <w:rsid w:val="00FD3268"/>
    <w:rsid w:val="00FD3539"/>
    <w:rsid w:val="00FD395B"/>
    <w:rsid w:val="00FD5613"/>
    <w:rsid w:val="00FD5AE7"/>
    <w:rsid w:val="00FD6DC4"/>
    <w:rsid w:val="00FD75AC"/>
    <w:rsid w:val="00FD7742"/>
    <w:rsid w:val="00FD79F4"/>
    <w:rsid w:val="00FE060D"/>
    <w:rsid w:val="00FE0D37"/>
    <w:rsid w:val="00FE0D7C"/>
    <w:rsid w:val="00FE1276"/>
    <w:rsid w:val="00FE1461"/>
    <w:rsid w:val="00FE1591"/>
    <w:rsid w:val="00FE1B47"/>
    <w:rsid w:val="00FE1BE6"/>
    <w:rsid w:val="00FE1C42"/>
    <w:rsid w:val="00FE1EBF"/>
    <w:rsid w:val="00FE2125"/>
    <w:rsid w:val="00FE2ACA"/>
    <w:rsid w:val="00FE3C66"/>
    <w:rsid w:val="00FE4833"/>
    <w:rsid w:val="00FE4A3C"/>
    <w:rsid w:val="00FE58D0"/>
    <w:rsid w:val="00FE6B05"/>
    <w:rsid w:val="00FE75D3"/>
    <w:rsid w:val="00FE76A7"/>
    <w:rsid w:val="00FE7B97"/>
    <w:rsid w:val="00FF0204"/>
    <w:rsid w:val="00FF03E6"/>
    <w:rsid w:val="00FF1047"/>
    <w:rsid w:val="00FF138C"/>
    <w:rsid w:val="00FF180A"/>
    <w:rsid w:val="00FF1DAD"/>
    <w:rsid w:val="00FF1ECF"/>
    <w:rsid w:val="00FF21AD"/>
    <w:rsid w:val="00FF2427"/>
    <w:rsid w:val="00FF276D"/>
    <w:rsid w:val="00FF2BAB"/>
    <w:rsid w:val="00FF3060"/>
    <w:rsid w:val="00FF3AED"/>
    <w:rsid w:val="00FF49BE"/>
    <w:rsid w:val="5BD11093"/>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501CD52"/>
  <w15:docId w15:val="{C4A36BFB-979B-47CD-BB24-E1A5B32F62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9"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72DAA"/>
    <w:pPr>
      <w:jc w:val="both"/>
    </w:pPr>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rsid w:val="0033525D"/>
    <w:pPr>
      <w:widowControl w:val="0"/>
      <w:numPr>
        <w:ilvl w:val="1"/>
        <w:numId w:val="1"/>
      </w:numPr>
      <w:spacing w:after="240"/>
      <w:outlineLvl w:val="1"/>
    </w:pPr>
  </w:style>
  <w:style w:type="paragraph" w:styleId="Heading3">
    <w:name w:val="heading 3"/>
    <w:aliases w:val="Char,Char Char,Heading 3 Char,Heading 3 Char1,Heading 3 Char Char,Char Char Char,Char Char1,Heading 3 Char1 Char,Heading 3 Char Char Char,Char Char Char Char,Char Char1 Char,Heading 3 Char2,Char Char2,Char Char Char1,Heading 3 Char Char1 Char"/>
    <w:basedOn w:val="Normal"/>
    <w:next w:val="Normal"/>
    <w:qFormat/>
    <w:rsid w:val="0033525D"/>
    <w:pPr>
      <w:widowControl w:val="0"/>
      <w:numPr>
        <w:ilvl w:val="2"/>
        <w:numId w:val="1"/>
      </w:numPr>
      <w:spacing w:after="240"/>
      <w:outlineLvl w:val="2"/>
    </w:pPr>
  </w:style>
  <w:style w:type="paragraph" w:styleId="Heading4">
    <w:name w:val="heading 4"/>
    <w:aliases w:val="Heading 11,para 4,Título 41,heading 4,Heading 41,标题 41,He=ding 41,标 题  41"/>
    <w:basedOn w:val="Normal"/>
    <w:next w:val="Heading9"/>
    <w:qFormat/>
    <w:rsid w:val="007B6871"/>
    <w:pPr>
      <w:keepNext/>
      <w:numPr>
        <w:ilvl w:val="3"/>
        <w:numId w:val="1"/>
      </w:numPr>
      <w:spacing w:before="240" w:after="60"/>
      <w:outlineLvl w:val="3"/>
    </w:pPr>
  </w:style>
  <w:style w:type="paragraph" w:styleId="Heading5">
    <w:name w:val="heading 5"/>
    <w:basedOn w:val="Normal"/>
    <w:next w:val="Normal"/>
    <w:qFormat/>
    <w:rsid w:val="00DC6A10"/>
    <w:pPr>
      <w:keepNext/>
      <w:numPr>
        <w:numId w:val="9"/>
      </w:numPr>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5"/>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semiHidden/>
    <w:rsid w:val="00493D40"/>
    <w:pPr>
      <w:numPr>
        <w:numId w:val="6"/>
      </w:numPr>
    </w:pPr>
  </w:style>
  <w:style w:type="numbering" w:styleId="ArticleSection">
    <w:name w:val="Outline List 3"/>
    <w:basedOn w:val="NoList"/>
    <w:semiHidden/>
    <w:rsid w:val="00493D40"/>
    <w:pPr>
      <w:numPr>
        <w:numId w:val="7"/>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aliases w:val="学术论文的三线表"/>
    <w:basedOn w:val="TableNormal"/>
    <w:uiPriority w:val="59"/>
    <w:qFormat/>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CA"/>
    </w:rPr>
  </w:style>
  <w:style w:type="paragraph" w:customStyle="1" w:styleId="Header4">
    <w:name w:val="Header4"/>
    <w:aliases w:val="Para 4"/>
    <w:basedOn w:val="Normal"/>
    <w:next w:val="Normal"/>
    <w:rsid w:val="00DC6A10"/>
    <w:pPr>
      <w:widowControl w:val="0"/>
      <w:numPr>
        <w:numId w:val="8"/>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qFormat/>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qFormat/>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Geneva 9,Fußnot"/>
    <w:basedOn w:val="Normal"/>
    <w:link w:val="FootnoteTextChar"/>
    <w:uiPriority w:val="99"/>
    <w:unhideWhenUsed/>
    <w:qFormat/>
    <w:rsid w:val="006E126D"/>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Fußnot Char"/>
    <w:basedOn w:val="DefaultParagraphFont"/>
    <w:link w:val="FootnoteText"/>
    <w:uiPriority w:val="99"/>
    <w:qFormat/>
    <w:rsid w:val="006E126D"/>
    <w:rPr>
      <w:lang w:val="en-GB"/>
    </w:rPr>
  </w:style>
  <w:style w:type="character" w:styleId="FootnoteReference">
    <w:name w:val="footnote reference"/>
    <w:aliases w:val="Footnote text,Footnote Text1,Footnote Text2,ftref,16 Point,Superscript 6 Point,Superscript 6 Point + 11 pt,BVI fnr,BVI fnr Car Car,BVI fnr Car,BVI fnr Car Car Car Car,-E Fußnotenzeichen,number,Footnote reference number,Footnote symbol"/>
    <w:basedOn w:val="DefaultParagraphFont"/>
    <w:link w:val="CharCharCharCharCarChar"/>
    <w:uiPriority w:val="99"/>
    <w:unhideWhenUsed/>
    <w:qFormat/>
    <w:rsid w:val="006E126D"/>
    <w:rPr>
      <w:vertAlign w:val="superscript"/>
    </w:rPr>
  </w:style>
  <w:style w:type="paragraph" w:customStyle="1" w:styleId="Newheader4">
    <w:name w:val="New header 4"/>
    <w:basedOn w:val="Heading4"/>
    <w:next w:val="Normal"/>
    <w:qFormat/>
    <w:rsid w:val="007C2B69"/>
    <w:pPr>
      <w:spacing w:before="0" w:after="240"/>
      <w:ind w:left="2880" w:hanging="720"/>
    </w:pPr>
  </w:style>
  <w:style w:type="paragraph" w:styleId="ListParagraph">
    <w:name w:val="List Paragraph"/>
    <w:basedOn w:val="Normal"/>
    <w:link w:val="ListParagraphChar"/>
    <w:uiPriority w:val="34"/>
    <w:qFormat/>
    <w:rsid w:val="00563DA8"/>
    <w:pPr>
      <w:ind w:left="720"/>
      <w:contextualSpacing/>
    </w:pPr>
    <w:rPr>
      <w:lang w:val="en-GB"/>
    </w:rPr>
  </w:style>
  <w:style w:type="character" w:customStyle="1" w:styleId="ListParagraphChar">
    <w:name w:val="List Paragraph Char"/>
    <w:basedOn w:val="DefaultParagraphFont"/>
    <w:link w:val="ListParagraph"/>
    <w:uiPriority w:val="34"/>
    <w:locked/>
    <w:rsid w:val="00563DA8"/>
    <w:rPr>
      <w:sz w:val="22"/>
      <w:szCs w:val="22"/>
      <w:lang w:val="en-GB"/>
    </w:rPr>
  </w:style>
  <w:style w:type="paragraph" w:customStyle="1" w:styleId="Default">
    <w:name w:val="Default"/>
    <w:rsid w:val="00563DA8"/>
    <w:pPr>
      <w:widowControl w:val="0"/>
      <w:autoSpaceDE w:val="0"/>
      <w:autoSpaceDN w:val="0"/>
      <w:adjustRightInd w:val="0"/>
    </w:pPr>
    <w:rPr>
      <w:color w:val="000000"/>
      <w:sz w:val="24"/>
      <w:szCs w:val="24"/>
    </w:rPr>
  </w:style>
  <w:style w:type="table" w:customStyle="1" w:styleId="TableGrid10">
    <w:name w:val="Table Grid1"/>
    <w:basedOn w:val="TableNormal"/>
    <w:next w:val="TableGrid"/>
    <w:uiPriority w:val="59"/>
    <w:rsid w:val="00563DA8"/>
    <w:pPr>
      <w:jc w:val="both"/>
    </w:pPr>
    <w:rPr>
      <w:rFonts w:eastAsia="SimSu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563DA8"/>
    <w:rPr>
      <w:sz w:val="22"/>
      <w:szCs w:val="22"/>
      <w:lang w:val="en-GB"/>
    </w:rPr>
  </w:style>
  <w:style w:type="paragraph" w:styleId="NormalWeb">
    <w:name w:val="Normal (Web)"/>
    <w:basedOn w:val="Normal"/>
    <w:uiPriority w:val="99"/>
    <w:semiHidden/>
    <w:unhideWhenUsed/>
    <w:rsid w:val="00563DA8"/>
    <w:pPr>
      <w:jc w:val="left"/>
    </w:pPr>
    <w:rPr>
      <w:rFonts w:eastAsiaTheme="minorHAnsi"/>
      <w:sz w:val="24"/>
      <w:szCs w:val="24"/>
      <w:lang w:val="en-US"/>
    </w:rPr>
  </w:style>
  <w:style w:type="paragraph" w:styleId="EndnoteText">
    <w:name w:val="endnote text"/>
    <w:basedOn w:val="Normal"/>
    <w:link w:val="EndnoteTextChar"/>
    <w:uiPriority w:val="99"/>
    <w:semiHidden/>
    <w:unhideWhenUsed/>
    <w:rsid w:val="00563DA8"/>
    <w:rPr>
      <w:sz w:val="20"/>
      <w:szCs w:val="20"/>
      <w:lang w:val="en-GB"/>
    </w:rPr>
  </w:style>
  <w:style w:type="character" w:customStyle="1" w:styleId="EndnoteTextChar">
    <w:name w:val="Endnote Text Char"/>
    <w:basedOn w:val="DefaultParagraphFont"/>
    <w:link w:val="EndnoteText"/>
    <w:uiPriority w:val="99"/>
    <w:semiHidden/>
    <w:rsid w:val="00563DA8"/>
    <w:rPr>
      <w:lang w:val="en-GB"/>
    </w:rPr>
  </w:style>
  <w:style w:type="character" w:styleId="EndnoteReference">
    <w:name w:val="endnote reference"/>
    <w:basedOn w:val="DefaultParagraphFont"/>
    <w:uiPriority w:val="99"/>
    <w:semiHidden/>
    <w:unhideWhenUsed/>
    <w:rsid w:val="00563DA8"/>
    <w:rPr>
      <w:vertAlign w:val="superscript"/>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563DA8"/>
    <w:rPr>
      <w:sz w:val="22"/>
      <w:szCs w:val="22"/>
      <w:lang w:val="en-CA"/>
    </w:rPr>
  </w:style>
  <w:style w:type="character" w:styleId="Strong">
    <w:name w:val="Strong"/>
    <w:qFormat/>
    <w:rsid w:val="00FE4833"/>
    <w:rPr>
      <w:b/>
      <w:bCs/>
    </w:rPr>
  </w:style>
  <w:style w:type="character" w:customStyle="1" w:styleId="FootnoteCharacters">
    <w:name w:val="Footnote Characters"/>
    <w:qFormat/>
    <w:rsid w:val="00194FC8"/>
    <w:rPr>
      <w:vertAlign w:val="superscript"/>
    </w:rPr>
  </w:style>
  <w:style w:type="paragraph" w:styleId="BodyText">
    <w:name w:val="Body Text"/>
    <w:basedOn w:val="Normal"/>
    <w:link w:val="BodyTextChar"/>
    <w:uiPriority w:val="99"/>
    <w:unhideWhenUsed/>
    <w:rsid w:val="00506FDC"/>
    <w:pPr>
      <w:spacing w:after="120"/>
    </w:pPr>
  </w:style>
  <w:style w:type="character" w:customStyle="1" w:styleId="BodyTextChar">
    <w:name w:val="Body Text Char"/>
    <w:basedOn w:val="DefaultParagraphFont"/>
    <w:link w:val="BodyText"/>
    <w:uiPriority w:val="99"/>
    <w:rsid w:val="00506FDC"/>
    <w:rPr>
      <w:sz w:val="22"/>
      <w:szCs w:val="22"/>
      <w:lang w:val="en-CA"/>
    </w:rPr>
  </w:style>
  <w:style w:type="paragraph" w:customStyle="1" w:styleId="normal1">
    <w:name w:val="normal1"/>
    <w:qFormat/>
    <w:rsid w:val="00462E19"/>
    <w:pPr>
      <w:suppressAutoHyphens/>
      <w:spacing w:line="276" w:lineRule="auto"/>
    </w:pPr>
    <w:rPr>
      <w:rFonts w:eastAsia="Arial" w:cs="Arial"/>
      <w:sz w:val="22"/>
      <w:szCs w:val="22"/>
      <w:lang w:eastAsia="zh-CN" w:bidi="hi-IN"/>
    </w:rPr>
  </w:style>
  <w:style w:type="paragraph" w:customStyle="1" w:styleId="TableContents">
    <w:name w:val="Table Contents"/>
    <w:basedOn w:val="Normal"/>
    <w:qFormat/>
    <w:rsid w:val="008F119D"/>
    <w:pPr>
      <w:widowControl w:val="0"/>
      <w:suppressLineNumbers/>
      <w:suppressAutoHyphens/>
      <w:spacing w:after="144" w:line="276" w:lineRule="auto"/>
    </w:pPr>
    <w:rPr>
      <w:rFonts w:eastAsia="Arial" w:cs="Arial"/>
      <w:lang w:val="en-US" w:eastAsia="zh-CN" w:bidi="hi-IN"/>
    </w:rPr>
  </w:style>
  <w:style w:type="paragraph" w:customStyle="1" w:styleId="TableHeading">
    <w:name w:val="Table Heading"/>
    <w:basedOn w:val="TableContents"/>
    <w:qFormat/>
    <w:rsid w:val="008F119D"/>
    <w:pPr>
      <w:jc w:val="center"/>
    </w:pPr>
    <w:rPr>
      <w:b/>
      <w:bCs/>
    </w:rPr>
  </w:style>
  <w:style w:type="paragraph" w:customStyle="1" w:styleId="Table">
    <w:name w:val="Table"/>
    <w:basedOn w:val="Caption"/>
    <w:qFormat/>
    <w:rsid w:val="00E26F4F"/>
    <w:pPr>
      <w:suppressLineNumbers/>
      <w:suppressAutoHyphens/>
      <w:spacing w:before="120" w:after="120" w:line="276" w:lineRule="auto"/>
    </w:pPr>
    <w:rPr>
      <w:rFonts w:eastAsia="Arial" w:cs="Noto Sans Devanagari"/>
      <w:color w:val="auto"/>
      <w:sz w:val="24"/>
      <w:szCs w:val="24"/>
      <w:lang w:val="en-US" w:eastAsia="zh-CN" w:bidi="hi-IN"/>
    </w:rPr>
  </w:style>
  <w:style w:type="paragraph" w:styleId="Caption">
    <w:name w:val="caption"/>
    <w:basedOn w:val="Normal"/>
    <w:next w:val="Normal"/>
    <w:uiPriority w:val="35"/>
    <w:semiHidden/>
    <w:unhideWhenUsed/>
    <w:qFormat/>
    <w:rsid w:val="00E26F4F"/>
    <w:pPr>
      <w:spacing w:after="200"/>
    </w:pPr>
    <w:rPr>
      <w:i/>
      <w:iCs/>
      <w:color w:val="1F497D" w:themeColor="text2"/>
      <w:sz w:val="18"/>
      <w:szCs w:val="18"/>
    </w:rPr>
  </w:style>
  <w:style w:type="table" w:customStyle="1" w:styleId="TableNormal0">
    <w:name w:val="TableNormal"/>
    <w:rsid w:val="00CA34F9"/>
    <w:pPr>
      <w:suppressAutoHyphens/>
    </w:pPr>
    <w:rPr>
      <w:rFonts w:ascii="Arial" w:eastAsia="Arial" w:hAnsi="Arial" w:cs="Arial"/>
      <w:sz w:val="22"/>
      <w:szCs w:val="22"/>
      <w:lang w:eastAsia="zh-CN" w:bidi="hi-IN"/>
    </w:rPr>
    <w:tblPr>
      <w:tblCellMar>
        <w:top w:w="0" w:type="dxa"/>
        <w:left w:w="0" w:type="dxa"/>
        <w:bottom w:w="0" w:type="dxa"/>
        <w:right w:w="0" w:type="dxa"/>
      </w:tblCellMar>
    </w:tblPr>
  </w:style>
  <w:style w:type="character" w:customStyle="1" w:styleId="FooterChar">
    <w:name w:val="Footer Char"/>
    <w:basedOn w:val="DefaultParagraphFont"/>
    <w:link w:val="Footer"/>
    <w:uiPriority w:val="99"/>
    <w:rsid w:val="00DA217A"/>
    <w:rPr>
      <w:sz w:val="22"/>
      <w:szCs w:val="22"/>
      <w:lang w:val="en-CA"/>
    </w:rPr>
  </w:style>
  <w:style w:type="character" w:styleId="Emphasis">
    <w:name w:val="Emphasis"/>
    <w:qFormat/>
    <w:rsid w:val="00BA3507"/>
    <w:rPr>
      <w:i/>
      <w:iCs/>
    </w:rPr>
  </w:style>
  <w:style w:type="character" w:customStyle="1" w:styleId="normaltextrun">
    <w:name w:val="normaltextrun"/>
    <w:basedOn w:val="DefaultParagraphFont"/>
    <w:rsid w:val="005458E8"/>
  </w:style>
  <w:style w:type="character" w:customStyle="1" w:styleId="eop">
    <w:name w:val="eop"/>
    <w:basedOn w:val="DefaultParagraphFont"/>
    <w:rsid w:val="005458E8"/>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uiPriority w:val="99"/>
    <w:rsid w:val="00856D67"/>
    <w:pPr>
      <w:spacing w:after="160" w:line="240" w:lineRule="exact"/>
    </w:pPr>
    <w:rPr>
      <w:sz w:val="20"/>
      <w:szCs w:val="20"/>
      <w:vertAlign w:val="superscript"/>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486627632">
      <w:marLeft w:val="0"/>
      <w:marRight w:val="0"/>
      <w:marTop w:val="0"/>
      <w:marBottom w:val="0"/>
      <w:divBdr>
        <w:top w:val="none" w:sz="0" w:space="0" w:color="auto"/>
        <w:left w:val="none" w:sz="0" w:space="0" w:color="auto"/>
        <w:bottom w:val="none" w:sz="0" w:space="0" w:color="auto"/>
        <w:right w:val="none" w:sz="0" w:space="0" w:color="auto"/>
      </w:divBdr>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898516818">
      <w:bodyDiv w:val="1"/>
      <w:marLeft w:val="0"/>
      <w:marRight w:val="0"/>
      <w:marTop w:val="0"/>
      <w:marBottom w:val="0"/>
      <w:divBdr>
        <w:top w:val="none" w:sz="0" w:space="0" w:color="auto"/>
        <w:left w:val="none" w:sz="0" w:space="0" w:color="auto"/>
        <w:bottom w:val="none" w:sz="0" w:space="0" w:color="auto"/>
        <w:right w:val="none" w:sz="0" w:space="0" w:color="auto"/>
      </w:divBdr>
    </w:div>
    <w:div w:id="915633185">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header" Target="header3.xml"/><Relationship Id="rId26"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footer" Target="footer5.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3.xml"/><Relationship Id="rId25"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eader" Target="header6.xml"/><Relationship Id="rId5" Type="http://schemas.openxmlformats.org/officeDocument/2006/relationships/numbering" Target="numbering.xml"/><Relationship Id="rId15" Type="http://schemas.openxmlformats.org/officeDocument/2006/relationships/footer" Target="footer1.xml"/><Relationship Id="rId23" Type="http://schemas.openxmlformats.org/officeDocument/2006/relationships/footer" Target="footer6.xml"/><Relationship Id="rId10" Type="http://schemas.openxmlformats.org/officeDocument/2006/relationships/endnotes" Target="endnotes.xml"/><Relationship Id="rId19" Type="http://schemas.openxmlformats.org/officeDocument/2006/relationships/header" Target="header4.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 Id="rId22" Type="http://schemas.openxmlformats.org/officeDocument/2006/relationships/header" Target="header5.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JSHAW7\United%20Nations\MLF-New-Shared-Drives%20-%20Project%20Review-Master\Morocco\HPMP\S3t1\drafts\98th%20ExCom%20HPMP%20stage%20proposal%20templ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eb6c2e4c-3f1c-4103-a37b-37c984dbe58f" xsi:nil="true"/>
    <lcf76f155ced4ddcb4097134ff3c332f xmlns="b93c647f-d63b-431a-95c8-8e00048cff23">
      <Terms xmlns="http://schemas.microsoft.com/office/infopath/2007/PartnerControls"/>
    </lcf76f155ced4ddcb4097134ff3c332f>
    <_ip_UnifiedCompliancePolicyUIAction xmlns="http://schemas.microsoft.com/sharepoint/v3" xsi:nil="true"/>
    <_ip_UnifiedCompliancePolicyProperties xmlns="http://schemas.microsoft.com/sharepoint/v3"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C5F60F8E60516143877F7AC30EFBB2F3" ma:contentTypeVersion="27" ma:contentTypeDescription="Create a new document." ma:contentTypeScope="" ma:versionID="1f027ecfec9634dc720f040c2427a9af">
  <xsd:schema xmlns:xsd="http://www.w3.org/2001/XMLSchema" xmlns:xs="http://www.w3.org/2001/XMLSchema" xmlns:p="http://schemas.microsoft.com/office/2006/metadata/properties" xmlns:ns1="http://schemas.microsoft.com/sharepoint/v3" xmlns:ns2="b93c647f-d63b-431a-95c8-8e00048cff23" xmlns:ns3="eb6c2e4c-3f1c-4103-a37b-37c984dbe58f" targetNamespace="http://schemas.microsoft.com/office/2006/metadata/properties" ma:root="true" ma:fieldsID="712025cbba6f4e5f1826e577f3ddda2d" ns1:_="" ns2:_="" ns3:_="">
    <xsd:import namespace="http://schemas.microsoft.com/sharepoint/v3"/>
    <xsd:import namespace="b93c647f-d63b-431a-95c8-8e00048cff23"/>
    <xsd:import namespace="eb6c2e4c-3f1c-4103-a37b-37c984dbe58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MediaServiceAutoTags" minOccurs="0"/>
                <xsd:element ref="ns2:MediaServiceGenerationTime" minOccurs="0"/>
                <xsd:element ref="ns2:MediaServiceEventHashCode" minOccurs="0"/>
                <xsd:element ref="ns2:MediaServiceLocation" minOccurs="0"/>
                <xsd:element ref="ns3:SharedWithUsers" minOccurs="0"/>
                <xsd:element ref="ns3:SharedWithDetails" minOccurs="0"/>
                <xsd:element ref="ns3:TaxCatchAll" minOccurs="0"/>
                <xsd:element ref="ns2:lcf76f155ced4ddcb4097134ff3c332f" minOccurs="0"/>
                <xsd:element ref="ns2:MediaServiceOCR" minOccurs="0"/>
                <xsd:element ref="ns2:MediaServiceObjectDetectorVersions" minOccurs="0"/>
                <xsd:element ref="ns2:MediaServiceSearchProperties" minOccurs="0"/>
                <xsd:element ref="ns2:MediaServiceBillingMetadata" minOccurs="0"/>
                <xsd:element ref="ns1:_ip_UnifiedCompliancePolicyProperties" minOccurs="0"/>
                <xsd:element ref="ns1:_ip_UnifiedCompliancePolicyUIAc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7" nillable="true" ma:displayName="Unified Compliance Policy Properties" ma:hidden="true" ma:internalName="_ip_UnifiedCompliancePolicyProperties">
      <xsd:simpleType>
        <xsd:restriction base="dms:Note"/>
      </xsd:simpleType>
    </xsd:element>
    <xsd:element name="_ip_UnifiedCompliancePolicyUIAction" ma:index="28"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93c647f-d63b-431a-95c8-8e00048cff2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23" nillable="true" ma:displayName="Extracted Text" ma:internalName="MediaServiceOCR" ma:readOnly="true">
      <xsd:simpleType>
        <xsd:restriction base="dms:Note">
          <xsd:maxLength value="255"/>
        </xsd:restrictio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b6c2e4c-3f1c-4103-a37b-37c984dbe58f"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95e02fd8-4a4b-4660-97b2-d99d7ad029f8}" ma:internalName="TaxCatchAll" ma:showField="CatchAllData" ma:web="eb6c2e4c-3f1c-4103-a37b-37c984dbe58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690E6A70-B12D-4E8F-9862-49011D065232}">
  <ds:schemaRefs>
    <ds:schemaRef ds:uri="http://schemas.microsoft.com/office/2006/metadata/properties"/>
    <ds:schemaRef ds:uri="http://schemas.microsoft.com/office/infopath/2007/PartnerControls"/>
    <ds:schemaRef ds:uri="eb6c2e4c-3f1c-4103-a37b-37c984dbe58f"/>
    <ds:schemaRef ds:uri="b93c647f-d63b-431a-95c8-8e00048cff23"/>
    <ds:schemaRef ds:uri="http://schemas.microsoft.com/sharepoint/v3"/>
  </ds:schemaRefs>
</ds:datastoreItem>
</file>

<file path=customXml/itemProps2.xml><?xml version="1.0" encoding="utf-8"?>
<ds:datastoreItem xmlns:ds="http://schemas.openxmlformats.org/officeDocument/2006/customXml" ds:itemID="{BD61BDC2-93E3-4DBB-A621-58F383E1CC5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b93c647f-d63b-431a-95c8-8e00048cff23"/>
    <ds:schemaRef ds:uri="eb6c2e4c-3f1c-4103-a37b-37c984dbe58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7592A24F-4CE0-4842-8839-18C0B0D5F7D1}">
  <ds:schemaRefs>
    <ds:schemaRef ds:uri="http://schemas.openxmlformats.org/officeDocument/2006/bibliography"/>
  </ds:schemaRefs>
</ds:datastoreItem>
</file>

<file path=customXml/itemProps4.xml><?xml version="1.0" encoding="utf-8"?>
<ds:datastoreItem xmlns:ds="http://schemas.openxmlformats.org/officeDocument/2006/customXml" ds:itemID="{167F36D6-4402-4DB6-B673-C4A17DD7A266}">
  <ds:schemaRefs>
    <ds:schemaRef ds:uri="http://schemas.microsoft.com/sharepoint/v3/contenttype/forms"/>
  </ds:schemaRefs>
</ds:datastoreItem>
</file>

<file path=docMetadata/LabelInfo.xml><?xml version="1.0" encoding="utf-8"?>
<clbl:labelList xmlns:clbl="http://schemas.microsoft.com/office/2020/mipLabelMetadata">
  <clbl:label id="{8b77875e-5908-45a0-9cb4-dec9ae074618}"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98th ExCom HPMP stage proposal template</Template>
  <TotalTime>30</TotalTime>
  <Pages>29</Pages>
  <Words>13708</Words>
  <Characters>78136</Characters>
  <Application>Microsoft Office Word</Application>
  <DocSecurity>0</DocSecurity>
  <Lines>651</Lines>
  <Paragraphs>183</Paragraphs>
  <ScaleCrop>false</ScaleCrop>
  <HeadingPairs>
    <vt:vector size="2" baseType="variant">
      <vt:variant>
        <vt:lpstr>Title</vt:lpstr>
      </vt:variant>
      <vt:variant>
        <vt:i4>1</vt:i4>
      </vt:variant>
    </vt:vector>
  </HeadingPairs>
  <TitlesOfParts>
    <vt:vector size="1" baseType="lpstr">
      <vt:lpstr>Proposition de projet : Maroc (le)</vt:lpstr>
    </vt:vector>
  </TitlesOfParts>
  <Company>UNMFS</Company>
  <LinksUpToDate>false</LinksUpToDate>
  <CharactersWithSpaces>91661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Proposition de projet : Maroc (le)</dc:title>
  <dc:subject/>
  <dc:creator>AE</dc:creator>
  <cp:keywords>98th ExCom, docId:C230E262FDB5372828AF162AD3AE4C6E</cp:keywords>
  <dc:description>Dec 96/26 + HPMP stage III request</dc:description>
  <cp:lastModifiedBy>Angela Xue He Yan</cp:lastModifiedBy>
  <cp:revision>29</cp:revision>
  <cp:lastPrinted>2001-05-26T19:40:00Z</cp:lastPrinted>
  <dcterms:created xsi:type="dcterms:W3CDTF">2026-06-02T14:27:00Z</dcterms:created>
  <dcterms:modified xsi:type="dcterms:W3CDTF">2026-06-03T13:38:00Z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UNEP/OzL.Pro/ExCom/98/40</vt:lpwstr>
  </property>
  <property fmtid="{D5CDD505-2E9C-101B-9397-08002B2CF9AE}" pid="3" name="ContentTypeId">
    <vt:lpwstr>0x010100C5F60F8E60516143877F7AC30EFBB2F3</vt:lpwstr>
  </property>
  <property fmtid="{D5CDD505-2E9C-101B-9397-08002B2CF9AE}" pid="4" name="Order">
    <vt:r8>4523400</vt:r8>
  </property>
  <property fmtid="{D5CDD505-2E9C-101B-9397-08002B2CF9AE}" pid="5" name="MediaServiceImageTags">
    <vt:lpwstr/>
  </property>
  <property fmtid="{D5CDD505-2E9C-101B-9397-08002B2CF9AE}" pid="6" name="Revision date">
    <vt:lpwstr>27 mai 2026</vt:lpwstr>
  </property>
  <property fmtid="{D5CDD505-2E9C-101B-9397-08002B2CF9AE}" pid="7" name="Title">
    <vt:lpwstr>Proposition de projet : Maroc (le)</vt:lpwstr>
  </property>
</Properties>
</file>