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04DB4592" w14:textId="77777777" w:rsidTr="00103AB1">
        <w:trPr>
          <w:trHeight w:val="720"/>
        </w:trPr>
        <w:tc>
          <w:tcPr>
            <w:tcW w:w="5922" w:type="dxa"/>
            <w:gridSpan w:val="2"/>
            <w:tcBorders>
              <w:bottom w:val="single" w:sz="18" w:space="0" w:color="auto"/>
            </w:tcBorders>
          </w:tcPr>
          <w:p w14:paraId="575B4D4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4B1474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00096E5B"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03AB1" w14:paraId="752F7110"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B08A178"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3645D15E" wp14:editId="2F7DE648">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BF8178D" wp14:editId="47AC22F6">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5275F4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27E7FE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9FDB6B5" w14:textId="77777777" w:rsidR="00103AB1" w:rsidRDefault="00103AB1" w:rsidP="00AA523A">
            <w:pPr>
              <w:rPr>
                <w:rFonts w:ascii="Univers" w:hAnsi="Univers"/>
                <w:b/>
                <w:sz w:val="32"/>
                <w:lang w:val="fr-CA"/>
              </w:rPr>
            </w:pPr>
            <w:r>
              <w:rPr>
                <w:rFonts w:ascii="Univers" w:hAnsi="Univers"/>
                <w:b/>
                <w:sz w:val="32"/>
                <w:lang w:val="fr-CA"/>
              </w:rPr>
              <w:t>Nations Unies pour</w:t>
            </w:r>
          </w:p>
          <w:p w14:paraId="355705E9"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668A9269" w14:textId="77777777" w:rsidR="00103AB1" w:rsidRDefault="00103AB1" w:rsidP="00AA523A">
            <w:pPr>
              <w:rPr>
                <w:lang w:val="fr-FR"/>
              </w:rPr>
            </w:pPr>
          </w:p>
          <w:p w14:paraId="6D1FAD05"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733D81B7" w14:textId="77777777" w:rsidR="00103AB1" w:rsidRPr="00DD3433" w:rsidRDefault="00103AB1" w:rsidP="00AA523A">
            <w:pPr>
              <w:rPr>
                <w:lang w:val="fr-FR"/>
              </w:rPr>
            </w:pPr>
            <w:r w:rsidRPr="00DD3433">
              <w:rPr>
                <w:lang w:val="fr-FR"/>
              </w:rPr>
              <w:t>GÉNÉRALE</w:t>
            </w:r>
          </w:p>
          <w:p w14:paraId="19A62EB6" w14:textId="77777777" w:rsidR="00103AB1" w:rsidRPr="00DD3433" w:rsidRDefault="00103AB1" w:rsidP="00AA523A">
            <w:pPr>
              <w:rPr>
                <w:lang w:val="fr-FR"/>
              </w:rPr>
            </w:pPr>
          </w:p>
          <w:p w14:paraId="175ABEE2" w14:textId="145F4F10"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D23A4D">
              <w:rPr>
                <w:lang w:val="fr-CA"/>
              </w:rPr>
              <w:t>UNEP/</w:t>
            </w:r>
            <w:proofErr w:type="spellStart"/>
            <w:r w:rsidR="00D23A4D">
              <w:rPr>
                <w:lang w:val="fr-CA"/>
              </w:rPr>
              <w:t>OzL.Pro</w:t>
            </w:r>
            <w:proofErr w:type="spellEnd"/>
            <w:r w:rsidR="00D23A4D">
              <w:rPr>
                <w:lang w:val="fr-CA"/>
              </w:rPr>
              <w:t>/</w:t>
            </w:r>
            <w:proofErr w:type="spellStart"/>
            <w:r w:rsidR="00D23A4D">
              <w:rPr>
                <w:lang w:val="fr-CA"/>
              </w:rPr>
              <w:t>ExCom</w:t>
            </w:r>
            <w:proofErr w:type="spellEnd"/>
            <w:r w:rsidR="00D23A4D">
              <w:rPr>
                <w:lang w:val="fr-CA"/>
              </w:rPr>
              <w:t>/95/</w:t>
            </w:r>
            <w:r w:rsidR="00FA52C5">
              <w:rPr>
                <w:lang w:val="fr-CA"/>
              </w:rPr>
              <w:t>5</w:t>
            </w:r>
            <w:r w:rsidR="00D23A4D">
              <w:rPr>
                <w:lang w:val="fr-CA"/>
              </w:rPr>
              <w:t>1</w:t>
            </w:r>
            <w:r>
              <w:fldChar w:fldCharType="end"/>
            </w:r>
          </w:p>
          <w:p w14:paraId="0F599183" w14:textId="77E12BEE" w:rsidR="00103AB1" w:rsidRPr="00DB2922" w:rsidRDefault="00103AB1" w:rsidP="00AA523A">
            <w:pPr>
              <w:rPr>
                <w:lang w:val="fr-CA"/>
              </w:rPr>
            </w:pPr>
            <w:r>
              <w:rPr>
                <w:lang w:val="fr-CA"/>
              </w:rPr>
              <w:t>1</w:t>
            </w:r>
            <w:r w:rsidR="00FA52C5">
              <w:rPr>
                <w:lang w:val="fr-CA"/>
              </w:rPr>
              <w:t>5</w:t>
            </w:r>
            <w:r>
              <w:rPr>
                <w:lang w:val="fr-CA"/>
              </w:rPr>
              <w:t xml:space="preserve"> octobre</w:t>
            </w:r>
            <w:r w:rsidRPr="007778F9">
              <w:rPr>
                <w:lang w:val="fr-CA"/>
              </w:rPr>
              <w:t xml:space="preserve"> 2024</w:t>
            </w:r>
          </w:p>
          <w:p w14:paraId="7A3004E9" w14:textId="77777777" w:rsidR="00103AB1" w:rsidRDefault="00103AB1" w:rsidP="00AA523A">
            <w:pPr>
              <w:rPr>
                <w:caps/>
                <w:lang w:val="fr-FR"/>
              </w:rPr>
            </w:pPr>
            <w:r w:rsidRPr="00DB2922">
              <w:rPr>
                <w:caps/>
                <w:lang w:val="fr-CA"/>
              </w:rPr>
              <w:br/>
            </w:r>
            <w:r>
              <w:rPr>
                <w:caps/>
                <w:lang w:val="fr-FR"/>
              </w:rPr>
              <w:t>FRANÇAIS</w:t>
            </w:r>
          </w:p>
          <w:p w14:paraId="1F3952F0" w14:textId="6BDE8EBA" w:rsidR="00103AB1" w:rsidRPr="00E5237E" w:rsidRDefault="00103AB1" w:rsidP="00AA523A">
            <w:pPr>
              <w:rPr>
                <w:lang w:val="fr-CA"/>
              </w:rPr>
            </w:pPr>
            <w:r w:rsidRPr="00E5237E">
              <w:rPr>
                <w:lang w:val="fr-CA"/>
              </w:rPr>
              <w:t>ORIGINAL</w:t>
            </w:r>
            <w:r w:rsidR="00310AD7">
              <w:rPr>
                <w:lang w:val="fr-CA"/>
              </w:rPr>
              <w:t> </w:t>
            </w:r>
            <w:r w:rsidRPr="00E5237E">
              <w:rPr>
                <w:lang w:val="fr-CA"/>
              </w:rPr>
              <w:t>: ANGLAIS</w:t>
            </w:r>
          </w:p>
        </w:tc>
      </w:tr>
    </w:tbl>
    <w:p w14:paraId="381175A3"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10DACDC0"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351408EE" w14:textId="6DD0A1EE" w:rsidR="00103AB1" w:rsidRPr="00550019" w:rsidRDefault="00103AB1" w:rsidP="00103AB1">
      <w:pPr>
        <w:jc w:val="left"/>
        <w:rPr>
          <w:lang w:val="fr-FR"/>
        </w:rPr>
      </w:pPr>
      <w:r w:rsidRPr="00550019">
        <w:rPr>
          <w:lang w:val="fr-FR"/>
        </w:rPr>
        <w:t xml:space="preserve">Point </w:t>
      </w:r>
      <w:r w:rsidR="00FA52C5">
        <w:rPr>
          <w:lang w:val="fr"/>
        </w:rPr>
        <w:t>9(c)</w:t>
      </w:r>
      <w:r w:rsidRPr="00550019">
        <w:rPr>
          <w:lang w:val="fr-FR"/>
        </w:rPr>
        <w:t xml:space="preserve"> de l'ordre du jour provisoire</w:t>
      </w:r>
      <w:r w:rsidRPr="00550019">
        <w:rPr>
          <w:rStyle w:val="Rimandonotaapidipagina"/>
          <w:lang w:val="fr-FR"/>
        </w:rPr>
        <w:footnoteReference w:id="1"/>
      </w:r>
    </w:p>
    <w:p w14:paraId="5CA7658E" w14:textId="77777777" w:rsidR="00C15867" w:rsidRPr="00103AB1" w:rsidRDefault="00C15867" w:rsidP="00CA59FB">
      <w:pPr>
        <w:jc w:val="left"/>
        <w:rPr>
          <w:lang w:val="fr-FR"/>
        </w:rPr>
      </w:pPr>
    </w:p>
    <w:p w14:paraId="1CEFE349" w14:textId="77777777" w:rsidR="009145E4" w:rsidRDefault="009145E4" w:rsidP="00362C4B">
      <w:pPr>
        <w:pStyle w:val="Titolo1"/>
        <w:numPr>
          <w:ilvl w:val="0"/>
          <w:numId w:val="0"/>
        </w:numPr>
        <w:spacing w:after="0"/>
        <w:rPr>
          <w:lang w:val="fr-CA"/>
        </w:rPr>
      </w:pPr>
    </w:p>
    <w:p w14:paraId="33EB7C86" w14:textId="77777777" w:rsidR="00FA52C5" w:rsidRDefault="00FA52C5" w:rsidP="00FA52C5">
      <w:pPr>
        <w:rPr>
          <w:lang w:val="fr-CA"/>
        </w:rPr>
      </w:pPr>
    </w:p>
    <w:p w14:paraId="31BF7B43" w14:textId="77777777" w:rsidR="00FA52C5" w:rsidRDefault="00FA52C5" w:rsidP="00FA52C5">
      <w:pPr>
        <w:rPr>
          <w:lang w:val="fr-CA"/>
        </w:rPr>
      </w:pPr>
    </w:p>
    <w:p w14:paraId="2FD23D26" w14:textId="77777777" w:rsidR="00FA52C5" w:rsidRPr="008737B6" w:rsidRDefault="00FA52C5" w:rsidP="00FA52C5">
      <w:pPr>
        <w:jc w:val="center"/>
        <w:rPr>
          <w:b/>
          <w:lang w:val="fr-FR"/>
        </w:rPr>
      </w:pPr>
      <w:r>
        <w:rPr>
          <w:b/>
          <w:bCs/>
          <w:lang w:val="fr"/>
        </w:rPr>
        <w:t>PROPOSITION DE PROJET : DOMINIQUE (LA)</w:t>
      </w:r>
    </w:p>
    <w:p w14:paraId="2F80A7C2" w14:textId="77777777" w:rsidR="00FA52C5" w:rsidRPr="008737B6" w:rsidRDefault="00FA52C5" w:rsidP="00FA52C5">
      <w:pPr>
        <w:rPr>
          <w:lang w:val="fr-FR"/>
        </w:rPr>
      </w:pPr>
    </w:p>
    <w:p w14:paraId="75B085DB" w14:textId="77777777" w:rsidR="00FA52C5" w:rsidRPr="008737B6" w:rsidRDefault="00FA52C5" w:rsidP="00FA52C5">
      <w:pPr>
        <w:rPr>
          <w:lang w:val="fr-FR"/>
        </w:rPr>
      </w:pPr>
    </w:p>
    <w:p w14:paraId="100C0E3C" w14:textId="77777777" w:rsidR="00FA52C5" w:rsidRPr="008737B6" w:rsidRDefault="00FA52C5" w:rsidP="00FA52C5">
      <w:pPr>
        <w:ind w:firstLine="720"/>
        <w:rPr>
          <w:lang w:val="fr-FR"/>
        </w:rPr>
      </w:pPr>
      <w:r>
        <w:rPr>
          <w:lang w:val="fr"/>
        </w:rPr>
        <w:t>Le présent document contient les commentaires et la recommandation du Secrétariat du Fonds sur la proposition de projet suivante :</w:t>
      </w:r>
    </w:p>
    <w:p w14:paraId="398AC806" w14:textId="77777777" w:rsidR="00FA52C5" w:rsidRPr="008737B6" w:rsidRDefault="00FA52C5" w:rsidP="00FA52C5">
      <w:pPr>
        <w:rPr>
          <w:lang w:val="fr-FR"/>
        </w:rPr>
      </w:pPr>
    </w:p>
    <w:p w14:paraId="1C2858D0" w14:textId="77777777" w:rsidR="00FA52C5" w:rsidRPr="0034371D" w:rsidRDefault="00FA52C5" w:rsidP="00FA52C5">
      <w:pPr>
        <w:rPr>
          <w:u w:val="single"/>
        </w:rPr>
      </w:pPr>
      <w:r>
        <w:rPr>
          <w:u w:val="single"/>
          <w:lang w:val="fr"/>
        </w:rPr>
        <w:t>Élimination :</w:t>
      </w:r>
    </w:p>
    <w:p w14:paraId="52E3D3BE" w14:textId="77777777" w:rsidR="00FA52C5" w:rsidRPr="0034371D" w:rsidRDefault="00FA52C5" w:rsidP="00FA52C5"/>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954"/>
        <w:gridCol w:w="1726"/>
      </w:tblGrid>
      <w:tr w:rsidR="00FA52C5" w:rsidRPr="0034371D" w14:paraId="2D6DE161" w14:textId="77777777" w:rsidTr="00622133">
        <w:tc>
          <w:tcPr>
            <w:tcW w:w="5670" w:type="dxa"/>
          </w:tcPr>
          <w:p w14:paraId="093EF200" w14:textId="77777777" w:rsidR="00FA52C5" w:rsidRPr="008737B6" w:rsidRDefault="00FA52C5" w:rsidP="00FA52C5">
            <w:pPr>
              <w:pStyle w:val="Paragrafoelenco"/>
              <w:numPr>
                <w:ilvl w:val="0"/>
                <w:numId w:val="21"/>
              </w:numPr>
              <w:ind w:hanging="830"/>
              <w:jc w:val="left"/>
              <w:rPr>
                <w:lang w:val="fr-FR"/>
              </w:rPr>
            </w:pPr>
            <w:r>
              <w:rPr>
                <w:lang w:val="fr"/>
              </w:rPr>
              <w:t xml:space="preserve">Plan de gestion de l’élimination des HCFC </w:t>
            </w:r>
          </w:p>
          <w:p w14:paraId="4ED69289" w14:textId="77777777" w:rsidR="00FA52C5" w:rsidRPr="0034371D" w:rsidRDefault="00FA52C5" w:rsidP="00622133">
            <w:pPr>
              <w:pStyle w:val="Paragrafoelenco"/>
              <w:jc w:val="left"/>
            </w:pPr>
            <w:r>
              <w:rPr>
                <w:lang w:val="fr"/>
              </w:rPr>
              <w:t>(</w:t>
            </w:r>
            <w:proofErr w:type="gramStart"/>
            <w:r>
              <w:rPr>
                <w:lang w:val="fr"/>
              </w:rPr>
              <w:t>phase</w:t>
            </w:r>
            <w:proofErr w:type="gramEnd"/>
            <w:r>
              <w:rPr>
                <w:lang w:val="fr"/>
              </w:rPr>
              <w:t xml:space="preserve"> I, troisième tranche)</w:t>
            </w:r>
          </w:p>
        </w:tc>
        <w:tc>
          <w:tcPr>
            <w:tcW w:w="1954" w:type="dxa"/>
          </w:tcPr>
          <w:p w14:paraId="18C075E0" w14:textId="77777777" w:rsidR="00FA52C5" w:rsidRPr="005B32E5" w:rsidRDefault="00FA52C5" w:rsidP="00622133">
            <w:pPr>
              <w:jc w:val="left"/>
            </w:pPr>
            <w:r>
              <w:rPr>
                <w:lang w:val="fr"/>
              </w:rPr>
              <w:t>PNUE</w:t>
            </w:r>
          </w:p>
        </w:tc>
        <w:tc>
          <w:tcPr>
            <w:tcW w:w="1726" w:type="dxa"/>
          </w:tcPr>
          <w:p w14:paraId="2A76DFA1" w14:textId="77777777" w:rsidR="00FA52C5" w:rsidRPr="005B32E5" w:rsidRDefault="00FA52C5" w:rsidP="00622133">
            <w:pPr>
              <w:jc w:val="left"/>
            </w:pPr>
            <w:r>
              <w:rPr>
                <w:lang w:val="fr"/>
              </w:rPr>
              <w:t>Approbation globale</w:t>
            </w:r>
          </w:p>
        </w:tc>
      </w:tr>
    </w:tbl>
    <w:p w14:paraId="6B6C216C" w14:textId="77777777" w:rsidR="00FA52C5" w:rsidRPr="0034371D" w:rsidRDefault="00FA52C5" w:rsidP="00FA52C5"/>
    <w:p w14:paraId="2E4B2E9C" w14:textId="77777777" w:rsidR="00FA52C5" w:rsidRPr="0034371D" w:rsidRDefault="00FA52C5" w:rsidP="00FA52C5"/>
    <w:p w14:paraId="1547F29D" w14:textId="77777777" w:rsidR="00FA52C5" w:rsidRPr="0034371D" w:rsidRDefault="00FA52C5" w:rsidP="00FA52C5"/>
    <w:p w14:paraId="04331FA5" w14:textId="77777777" w:rsidR="00FA52C5" w:rsidRPr="0034371D" w:rsidRDefault="00FA52C5" w:rsidP="00FA52C5">
      <w:r>
        <w:rPr>
          <w:lang w:val="fr"/>
        </w:rPr>
        <w:br w:type="page"/>
      </w:r>
    </w:p>
    <w:p w14:paraId="3851AFAB" w14:textId="77777777" w:rsidR="00FA52C5" w:rsidRPr="008737B6" w:rsidRDefault="00FA52C5" w:rsidP="00FA52C5">
      <w:pPr>
        <w:spacing w:after="120"/>
        <w:jc w:val="center"/>
        <w:rPr>
          <w:b/>
          <w:lang w:val="fr-FR"/>
        </w:rPr>
      </w:pPr>
      <w:r>
        <w:rPr>
          <w:b/>
          <w:bCs/>
          <w:lang w:val="fr"/>
        </w:rPr>
        <w:lastRenderedPageBreak/>
        <w:t>FEUILLE D’ÉVALUATION DU PROJET – PROJETS PLURIANNUELS</w:t>
      </w:r>
    </w:p>
    <w:p w14:paraId="30CD0BD6" w14:textId="199EB9F6" w:rsidR="00FA52C5" w:rsidRPr="00352794" w:rsidRDefault="00BC2D5E" w:rsidP="00FA52C5">
      <w:pPr>
        <w:spacing w:after="200"/>
        <w:jc w:val="center"/>
        <w:rPr>
          <w:b/>
          <w:bCs/>
        </w:rPr>
      </w:pPr>
      <w:r>
        <w:rPr>
          <w:b/>
          <w:bCs/>
          <w:lang w:val="fr"/>
        </w:rPr>
        <w:t xml:space="preserve">La </w:t>
      </w:r>
      <w:r w:rsidR="00FA52C5">
        <w:rPr>
          <w:b/>
          <w:bCs/>
          <w:lang w:val="fr"/>
        </w:rPr>
        <w:t>Dominique</w:t>
      </w:r>
    </w:p>
    <w:tbl>
      <w:tblPr>
        <w:tblStyle w:val="Grigliatabella"/>
        <w:tblW w:w="11289" w:type="dxa"/>
        <w:jc w:val="center"/>
        <w:tblLook w:val="04A0" w:firstRow="1" w:lastRow="0" w:firstColumn="1" w:lastColumn="0" w:noHBand="0" w:noVBand="1"/>
      </w:tblPr>
      <w:tblGrid>
        <w:gridCol w:w="4111"/>
        <w:gridCol w:w="2127"/>
        <w:gridCol w:w="2409"/>
        <w:gridCol w:w="2642"/>
      </w:tblGrid>
      <w:tr w:rsidR="00FA52C5" w:rsidRPr="00830019" w14:paraId="27EBB127" w14:textId="77777777" w:rsidTr="00FA1E60">
        <w:trPr>
          <w:trHeight w:val="240"/>
          <w:jc w:val="center"/>
        </w:trPr>
        <w:tc>
          <w:tcPr>
            <w:tcW w:w="4111" w:type="dxa"/>
            <w:hideMark/>
          </w:tcPr>
          <w:p w14:paraId="454BECFB" w14:textId="77777777" w:rsidR="00FA52C5" w:rsidRPr="00830019" w:rsidRDefault="00FA52C5" w:rsidP="00622133">
            <w:pPr>
              <w:jc w:val="left"/>
              <w:rPr>
                <w:b/>
                <w:sz w:val="20"/>
                <w:szCs w:val="20"/>
              </w:rPr>
            </w:pPr>
            <w:r>
              <w:rPr>
                <w:b/>
                <w:bCs/>
                <w:sz w:val="20"/>
                <w:szCs w:val="20"/>
                <w:lang w:val="fr"/>
              </w:rPr>
              <w:t>(I) TITRE DU PROJET</w:t>
            </w:r>
          </w:p>
        </w:tc>
        <w:tc>
          <w:tcPr>
            <w:tcW w:w="2127" w:type="dxa"/>
            <w:hideMark/>
          </w:tcPr>
          <w:p w14:paraId="0CCF23AA" w14:textId="77777777" w:rsidR="00FA52C5" w:rsidRPr="00830019" w:rsidRDefault="00FA52C5" w:rsidP="00622133">
            <w:pPr>
              <w:jc w:val="center"/>
              <w:rPr>
                <w:b/>
                <w:sz w:val="20"/>
                <w:szCs w:val="20"/>
              </w:rPr>
            </w:pPr>
            <w:r>
              <w:rPr>
                <w:b/>
                <w:bCs/>
                <w:sz w:val="20"/>
                <w:szCs w:val="20"/>
                <w:lang w:val="fr"/>
              </w:rPr>
              <w:t>AGENCE</w:t>
            </w:r>
          </w:p>
        </w:tc>
        <w:tc>
          <w:tcPr>
            <w:tcW w:w="2409" w:type="dxa"/>
            <w:hideMark/>
          </w:tcPr>
          <w:p w14:paraId="0197F95E" w14:textId="77777777" w:rsidR="00FA52C5" w:rsidRPr="00830019" w:rsidRDefault="00FA52C5" w:rsidP="00622133">
            <w:pPr>
              <w:jc w:val="center"/>
              <w:rPr>
                <w:b/>
                <w:sz w:val="20"/>
                <w:szCs w:val="20"/>
              </w:rPr>
            </w:pPr>
            <w:r>
              <w:rPr>
                <w:b/>
                <w:bCs/>
                <w:sz w:val="20"/>
                <w:szCs w:val="20"/>
                <w:lang w:val="fr"/>
              </w:rPr>
              <w:t>RÉUNION D’APPROBATION</w:t>
            </w:r>
          </w:p>
        </w:tc>
        <w:tc>
          <w:tcPr>
            <w:tcW w:w="2642" w:type="dxa"/>
            <w:hideMark/>
          </w:tcPr>
          <w:p w14:paraId="3E463F00" w14:textId="77777777" w:rsidR="00FA52C5" w:rsidRPr="00830019" w:rsidRDefault="00FA52C5" w:rsidP="00622133">
            <w:pPr>
              <w:jc w:val="center"/>
              <w:rPr>
                <w:b/>
                <w:sz w:val="20"/>
                <w:szCs w:val="20"/>
              </w:rPr>
            </w:pPr>
            <w:r>
              <w:rPr>
                <w:b/>
                <w:bCs/>
                <w:sz w:val="20"/>
                <w:szCs w:val="20"/>
                <w:lang w:val="fr"/>
              </w:rPr>
              <w:t>MESURE DE CONTRÔLE</w:t>
            </w:r>
          </w:p>
        </w:tc>
      </w:tr>
      <w:tr w:rsidR="00FA52C5" w:rsidRPr="00830019" w14:paraId="3A399E1A" w14:textId="77777777" w:rsidTr="00FA1E60">
        <w:trPr>
          <w:trHeight w:val="240"/>
          <w:jc w:val="center"/>
        </w:trPr>
        <w:tc>
          <w:tcPr>
            <w:tcW w:w="4111" w:type="dxa"/>
            <w:vAlign w:val="center"/>
            <w:hideMark/>
          </w:tcPr>
          <w:p w14:paraId="17F7F56B" w14:textId="77777777" w:rsidR="00FA52C5" w:rsidRPr="00830019" w:rsidRDefault="00FA52C5" w:rsidP="00622133">
            <w:pPr>
              <w:jc w:val="center"/>
              <w:rPr>
                <w:sz w:val="20"/>
                <w:szCs w:val="20"/>
              </w:rPr>
            </w:pPr>
            <w:r>
              <w:rPr>
                <w:sz w:val="20"/>
                <w:szCs w:val="20"/>
                <w:lang w:val="fr"/>
              </w:rPr>
              <w:t>Plan d’élimination des HCFC (Phase I)</w:t>
            </w:r>
          </w:p>
        </w:tc>
        <w:tc>
          <w:tcPr>
            <w:tcW w:w="2127" w:type="dxa"/>
            <w:vAlign w:val="center"/>
          </w:tcPr>
          <w:p w14:paraId="1E8ED1F4" w14:textId="77777777" w:rsidR="00FA52C5" w:rsidRPr="00830019" w:rsidRDefault="00FA52C5" w:rsidP="00622133">
            <w:pPr>
              <w:jc w:val="center"/>
              <w:rPr>
                <w:sz w:val="20"/>
                <w:szCs w:val="20"/>
              </w:rPr>
            </w:pPr>
            <w:r>
              <w:rPr>
                <w:color w:val="000000" w:themeColor="text1"/>
                <w:sz w:val="20"/>
                <w:szCs w:val="20"/>
                <w:lang w:val="fr"/>
              </w:rPr>
              <w:t>PNUE</w:t>
            </w:r>
          </w:p>
        </w:tc>
        <w:tc>
          <w:tcPr>
            <w:tcW w:w="2409" w:type="dxa"/>
            <w:vAlign w:val="center"/>
          </w:tcPr>
          <w:p w14:paraId="68194D70" w14:textId="77777777" w:rsidR="00FA52C5" w:rsidRPr="00830019" w:rsidRDefault="00FA52C5" w:rsidP="00622133">
            <w:pPr>
              <w:jc w:val="center"/>
              <w:rPr>
                <w:sz w:val="20"/>
                <w:szCs w:val="20"/>
              </w:rPr>
            </w:pPr>
            <w:r>
              <w:rPr>
                <w:sz w:val="20"/>
                <w:szCs w:val="20"/>
                <w:lang w:val="fr"/>
              </w:rPr>
              <w:t>62</w:t>
            </w:r>
            <w:r>
              <w:rPr>
                <w:sz w:val="20"/>
                <w:szCs w:val="20"/>
                <w:vertAlign w:val="superscript"/>
                <w:lang w:val="fr"/>
              </w:rPr>
              <w:t>e</w:t>
            </w:r>
            <w:r>
              <w:rPr>
                <w:sz w:val="20"/>
                <w:szCs w:val="20"/>
                <w:lang w:val="fr"/>
              </w:rPr>
              <w:t xml:space="preserve"> </w:t>
            </w:r>
          </w:p>
        </w:tc>
        <w:tc>
          <w:tcPr>
            <w:tcW w:w="2642" w:type="dxa"/>
            <w:vAlign w:val="center"/>
          </w:tcPr>
          <w:p w14:paraId="2DBCACB0" w14:textId="77777777" w:rsidR="00FA52C5" w:rsidRPr="00830019" w:rsidRDefault="00FA52C5" w:rsidP="00622133">
            <w:pPr>
              <w:jc w:val="center"/>
              <w:rPr>
                <w:sz w:val="20"/>
                <w:szCs w:val="20"/>
              </w:rPr>
            </w:pPr>
            <w:r>
              <w:rPr>
                <w:sz w:val="20"/>
                <w:szCs w:val="20"/>
                <w:lang w:val="fr"/>
              </w:rPr>
              <w:t>35 % d’élimination d’ici 2020</w:t>
            </w:r>
          </w:p>
        </w:tc>
      </w:tr>
    </w:tbl>
    <w:p w14:paraId="4F730DD5" w14:textId="77777777" w:rsidR="00FA52C5" w:rsidRPr="00862FA7" w:rsidRDefault="00FA52C5" w:rsidP="00FA52C5">
      <w:pPr>
        <w:jc w:val="center"/>
        <w:rPr>
          <w:sz w:val="18"/>
          <w:szCs w:val="18"/>
        </w:rPr>
      </w:pPr>
    </w:p>
    <w:tbl>
      <w:tblPr>
        <w:tblStyle w:val="Grigliatabella"/>
        <w:tblW w:w="11291" w:type="dxa"/>
        <w:jc w:val="center"/>
        <w:tblLook w:val="04A0" w:firstRow="1" w:lastRow="0" w:firstColumn="1" w:lastColumn="0" w:noHBand="0" w:noVBand="1"/>
      </w:tblPr>
      <w:tblGrid>
        <w:gridCol w:w="6491"/>
        <w:gridCol w:w="2400"/>
        <w:gridCol w:w="2400"/>
      </w:tblGrid>
      <w:tr w:rsidR="00FA52C5" w:rsidRPr="00830019" w14:paraId="5C4ECBCC" w14:textId="77777777" w:rsidTr="00FA1E60">
        <w:trPr>
          <w:trHeight w:val="43"/>
          <w:jc w:val="center"/>
        </w:trPr>
        <w:tc>
          <w:tcPr>
            <w:tcW w:w="6491" w:type="dxa"/>
            <w:hideMark/>
          </w:tcPr>
          <w:p w14:paraId="0BE67BAD" w14:textId="77777777" w:rsidR="00FA52C5" w:rsidRPr="008737B6" w:rsidRDefault="00FA52C5" w:rsidP="00622133">
            <w:pPr>
              <w:jc w:val="left"/>
              <w:rPr>
                <w:b/>
                <w:sz w:val="20"/>
                <w:szCs w:val="20"/>
                <w:lang w:val="fr-FR"/>
              </w:rPr>
            </w:pPr>
            <w:r>
              <w:rPr>
                <w:b/>
                <w:bCs/>
                <w:sz w:val="20"/>
                <w:szCs w:val="20"/>
                <w:lang w:val="fr"/>
              </w:rPr>
              <w:t>(II) DERNIÈRES DONNÉES COMMUNIQUÉES EN VERTU DE L’ARTICLE 7 (Annexe C Groupe l)</w:t>
            </w:r>
          </w:p>
        </w:tc>
        <w:tc>
          <w:tcPr>
            <w:tcW w:w="2400" w:type="dxa"/>
            <w:hideMark/>
          </w:tcPr>
          <w:p w14:paraId="2423406A" w14:textId="77777777" w:rsidR="00FA52C5" w:rsidRPr="00830019" w:rsidRDefault="00FA52C5" w:rsidP="00622133">
            <w:pPr>
              <w:jc w:val="center"/>
              <w:rPr>
                <w:sz w:val="20"/>
                <w:szCs w:val="20"/>
              </w:rPr>
            </w:pPr>
            <w:r>
              <w:rPr>
                <w:sz w:val="20"/>
                <w:szCs w:val="20"/>
                <w:lang w:val="fr"/>
              </w:rPr>
              <w:t>Année : 2023</w:t>
            </w:r>
          </w:p>
        </w:tc>
        <w:tc>
          <w:tcPr>
            <w:tcW w:w="2400" w:type="dxa"/>
            <w:hideMark/>
          </w:tcPr>
          <w:p w14:paraId="776AEE8F" w14:textId="154170D6" w:rsidR="00FA52C5" w:rsidRPr="00830019" w:rsidRDefault="00FA52C5" w:rsidP="00622133">
            <w:pPr>
              <w:jc w:val="right"/>
              <w:rPr>
                <w:sz w:val="20"/>
                <w:szCs w:val="20"/>
              </w:rPr>
            </w:pPr>
            <w:r>
              <w:rPr>
                <w:color w:val="000000" w:themeColor="text1"/>
                <w:sz w:val="20"/>
                <w:szCs w:val="20"/>
                <w:lang w:val="fr"/>
              </w:rPr>
              <w:t>0,01</w:t>
            </w:r>
            <w:r w:rsidR="00A4285E">
              <w:rPr>
                <w:color w:val="000000" w:themeColor="text1"/>
                <w:sz w:val="20"/>
                <w:szCs w:val="20"/>
                <w:lang w:val="fr"/>
              </w:rPr>
              <w:t> </w:t>
            </w:r>
            <w:r>
              <w:rPr>
                <w:sz w:val="20"/>
                <w:szCs w:val="20"/>
                <w:lang w:val="fr"/>
              </w:rPr>
              <w:t>tonne PAO</w:t>
            </w:r>
          </w:p>
        </w:tc>
      </w:tr>
    </w:tbl>
    <w:p w14:paraId="55ED4805" w14:textId="77777777" w:rsidR="00FA52C5" w:rsidRPr="00862FA7" w:rsidRDefault="00FA52C5" w:rsidP="00FA52C5">
      <w:pPr>
        <w:jc w:val="center"/>
        <w:rPr>
          <w:sz w:val="18"/>
          <w:szCs w:val="18"/>
        </w:rPr>
      </w:pPr>
    </w:p>
    <w:tbl>
      <w:tblPr>
        <w:tblStyle w:val="Grigliatabella"/>
        <w:tblW w:w="11346" w:type="dxa"/>
        <w:jc w:val="center"/>
        <w:tblLayout w:type="fixed"/>
        <w:tblLook w:val="04A0" w:firstRow="1" w:lastRow="0" w:firstColumn="1" w:lastColumn="0" w:noHBand="0" w:noVBand="1"/>
      </w:tblPr>
      <w:tblGrid>
        <w:gridCol w:w="1140"/>
        <w:gridCol w:w="850"/>
        <w:gridCol w:w="993"/>
        <w:gridCol w:w="1134"/>
        <w:gridCol w:w="1134"/>
        <w:gridCol w:w="992"/>
        <w:gridCol w:w="992"/>
        <w:gridCol w:w="1418"/>
        <w:gridCol w:w="1134"/>
        <w:gridCol w:w="1559"/>
      </w:tblGrid>
      <w:tr w:rsidR="00FA52C5" w:rsidRPr="00830019" w14:paraId="174F7906" w14:textId="77777777" w:rsidTr="00FA1E60">
        <w:trPr>
          <w:trHeight w:val="249"/>
          <w:jc w:val="center"/>
        </w:trPr>
        <w:tc>
          <w:tcPr>
            <w:tcW w:w="8653" w:type="dxa"/>
            <w:gridSpan w:val="8"/>
            <w:hideMark/>
          </w:tcPr>
          <w:p w14:paraId="0AF0CBC6" w14:textId="77777777" w:rsidR="00FA52C5" w:rsidRPr="008737B6" w:rsidRDefault="00FA52C5" w:rsidP="00622133">
            <w:pPr>
              <w:jc w:val="left"/>
              <w:rPr>
                <w:b/>
                <w:sz w:val="20"/>
                <w:szCs w:val="20"/>
                <w:lang w:val="fr-FR"/>
              </w:rPr>
            </w:pPr>
            <w:r>
              <w:rPr>
                <w:b/>
                <w:bCs/>
                <w:sz w:val="20"/>
                <w:szCs w:val="20"/>
                <w:lang w:val="fr"/>
              </w:rPr>
              <w:t>(III) DERNIÈRES DONNÉES SECTORIELLES DU PROGRAMME DU PAYS (tonnes PAO)</w:t>
            </w:r>
          </w:p>
        </w:tc>
        <w:tc>
          <w:tcPr>
            <w:tcW w:w="2693" w:type="dxa"/>
            <w:gridSpan w:val="2"/>
            <w:hideMark/>
          </w:tcPr>
          <w:p w14:paraId="52C62A3E" w14:textId="77777777" w:rsidR="00FA52C5" w:rsidRPr="00E51706" w:rsidRDefault="00FA52C5" w:rsidP="00622133">
            <w:pPr>
              <w:jc w:val="right"/>
              <w:rPr>
                <w:b/>
                <w:sz w:val="20"/>
                <w:szCs w:val="20"/>
              </w:rPr>
            </w:pPr>
            <w:r>
              <w:rPr>
                <w:b/>
                <w:bCs/>
                <w:sz w:val="20"/>
                <w:szCs w:val="20"/>
                <w:lang w:val="fr"/>
              </w:rPr>
              <w:t>Année : 2023</w:t>
            </w:r>
          </w:p>
        </w:tc>
      </w:tr>
      <w:tr w:rsidR="00FA1E60" w:rsidRPr="00310AD7" w14:paraId="1BCE8A67" w14:textId="77777777" w:rsidTr="00FA1E60">
        <w:trPr>
          <w:trHeight w:val="249"/>
          <w:jc w:val="center"/>
        </w:trPr>
        <w:tc>
          <w:tcPr>
            <w:tcW w:w="1140" w:type="dxa"/>
            <w:vAlign w:val="center"/>
            <w:hideMark/>
          </w:tcPr>
          <w:p w14:paraId="5EE28F41" w14:textId="77777777" w:rsidR="00FA52C5" w:rsidRPr="00830019" w:rsidRDefault="00FA52C5" w:rsidP="00622133">
            <w:pPr>
              <w:jc w:val="center"/>
              <w:rPr>
                <w:sz w:val="20"/>
                <w:szCs w:val="20"/>
              </w:rPr>
            </w:pPr>
            <w:r>
              <w:rPr>
                <w:sz w:val="20"/>
                <w:szCs w:val="20"/>
                <w:lang w:val="fr"/>
              </w:rPr>
              <w:t>Produits chimiques</w:t>
            </w:r>
          </w:p>
        </w:tc>
        <w:tc>
          <w:tcPr>
            <w:tcW w:w="850" w:type="dxa"/>
            <w:vAlign w:val="center"/>
            <w:hideMark/>
          </w:tcPr>
          <w:p w14:paraId="349E93AB" w14:textId="77777777" w:rsidR="00FA52C5" w:rsidRPr="00830019" w:rsidRDefault="00FA52C5" w:rsidP="00622133">
            <w:pPr>
              <w:jc w:val="center"/>
              <w:rPr>
                <w:sz w:val="20"/>
                <w:szCs w:val="20"/>
              </w:rPr>
            </w:pPr>
            <w:r>
              <w:rPr>
                <w:sz w:val="20"/>
                <w:szCs w:val="20"/>
                <w:lang w:val="fr"/>
              </w:rPr>
              <w:t>Aérosol</w:t>
            </w:r>
          </w:p>
        </w:tc>
        <w:tc>
          <w:tcPr>
            <w:tcW w:w="993" w:type="dxa"/>
            <w:vAlign w:val="center"/>
            <w:hideMark/>
          </w:tcPr>
          <w:p w14:paraId="4293E5E8" w14:textId="77777777" w:rsidR="00FA52C5" w:rsidRPr="00830019" w:rsidRDefault="00FA52C5" w:rsidP="00622133">
            <w:pPr>
              <w:jc w:val="center"/>
              <w:rPr>
                <w:sz w:val="20"/>
                <w:szCs w:val="20"/>
              </w:rPr>
            </w:pPr>
            <w:r>
              <w:rPr>
                <w:sz w:val="20"/>
                <w:szCs w:val="20"/>
                <w:lang w:val="fr"/>
              </w:rPr>
              <w:t>Mousses</w:t>
            </w:r>
          </w:p>
        </w:tc>
        <w:tc>
          <w:tcPr>
            <w:tcW w:w="1134" w:type="dxa"/>
            <w:vAlign w:val="center"/>
            <w:hideMark/>
          </w:tcPr>
          <w:p w14:paraId="3EE7C681" w14:textId="77777777" w:rsidR="00FA52C5" w:rsidRPr="00830019" w:rsidRDefault="00FA52C5" w:rsidP="00622133">
            <w:pPr>
              <w:jc w:val="center"/>
              <w:rPr>
                <w:sz w:val="20"/>
                <w:szCs w:val="20"/>
              </w:rPr>
            </w:pPr>
            <w:r>
              <w:rPr>
                <w:sz w:val="20"/>
                <w:szCs w:val="20"/>
                <w:lang w:val="fr"/>
              </w:rPr>
              <w:t>Lutte contre l’incendie</w:t>
            </w:r>
          </w:p>
        </w:tc>
        <w:tc>
          <w:tcPr>
            <w:tcW w:w="2126" w:type="dxa"/>
            <w:gridSpan w:val="2"/>
            <w:vAlign w:val="center"/>
            <w:hideMark/>
          </w:tcPr>
          <w:p w14:paraId="5CB718CE" w14:textId="77777777" w:rsidR="00FA52C5" w:rsidRPr="00830019" w:rsidRDefault="00FA52C5" w:rsidP="00622133">
            <w:pPr>
              <w:jc w:val="center"/>
              <w:rPr>
                <w:sz w:val="20"/>
                <w:szCs w:val="20"/>
              </w:rPr>
            </w:pPr>
            <w:r>
              <w:rPr>
                <w:sz w:val="20"/>
                <w:szCs w:val="20"/>
                <w:lang w:val="fr"/>
              </w:rPr>
              <w:t>Réfrigération</w:t>
            </w:r>
          </w:p>
        </w:tc>
        <w:tc>
          <w:tcPr>
            <w:tcW w:w="992" w:type="dxa"/>
            <w:vAlign w:val="center"/>
            <w:hideMark/>
          </w:tcPr>
          <w:p w14:paraId="773F7DC9" w14:textId="77777777" w:rsidR="00FA52C5" w:rsidRPr="00830019" w:rsidRDefault="00FA52C5" w:rsidP="00622133">
            <w:pPr>
              <w:jc w:val="center"/>
              <w:rPr>
                <w:sz w:val="20"/>
                <w:szCs w:val="20"/>
              </w:rPr>
            </w:pPr>
            <w:r>
              <w:rPr>
                <w:sz w:val="20"/>
                <w:szCs w:val="20"/>
                <w:lang w:val="fr"/>
              </w:rPr>
              <w:t>Solvants</w:t>
            </w:r>
          </w:p>
        </w:tc>
        <w:tc>
          <w:tcPr>
            <w:tcW w:w="1418" w:type="dxa"/>
            <w:vAlign w:val="center"/>
            <w:hideMark/>
          </w:tcPr>
          <w:p w14:paraId="59C977E3" w14:textId="77777777" w:rsidR="00FA52C5" w:rsidRPr="00830019" w:rsidRDefault="00FA52C5" w:rsidP="00622133">
            <w:pPr>
              <w:jc w:val="center"/>
              <w:rPr>
                <w:sz w:val="20"/>
                <w:szCs w:val="20"/>
              </w:rPr>
            </w:pPr>
            <w:r>
              <w:rPr>
                <w:sz w:val="20"/>
                <w:szCs w:val="20"/>
                <w:lang w:val="fr"/>
              </w:rPr>
              <w:t>Agent de transformation</w:t>
            </w:r>
          </w:p>
        </w:tc>
        <w:tc>
          <w:tcPr>
            <w:tcW w:w="1134" w:type="dxa"/>
            <w:vAlign w:val="center"/>
            <w:hideMark/>
          </w:tcPr>
          <w:p w14:paraId="210920A6" w14:textId="77777777" w:rsidR="00FA52C5" w:rsidRPr="00830019" w:rsidRDefault="00FA52C5" w:rsidP="00622133">
            <w:pPr>
              <w:jc w:val="center"/>
              <w:rPr>
                <w:sz w:val="20"/>
                <w:szCs w:val="20"/>
              </w:rPr>
            </w:pPr>
            <w:r>
              <w:rPr>
                <w:sz w:val="20"/>
                <w:szCs w:val="20"/>
                <w:lang w:val="fr"/>
              </w:rPr>
              <w:t>Utilisation en laboratoire</w:t>
            </w:r>
          </w:p>
        </w:tc>
        <w:tc>
          <w:tcPr>
            <w:tcW w:w="1559" w:type="dxa"/>
            <w:vAlign w:val="center"/>
            <w:hideMark/>
          </w:tcPr>
          <w:p w14:paraId="76364A55" w14:textId="77777777" w:rsidR="00FA52C5" w:rsidRPr="008737B6" w:rsidRDefault="00FA52C5" w:rsidP="00622133">
            <w:pPr>
              <w:jc w:val="center"/>
              <w:rPr>
                <w:sz w:val="20"/>
                <w:szCs w:val="20"/>
                <w:lang w:val="fr-FR"/>
              </w:rPr>
            </w:pPr>
            <w:r>
              <w:rPr>
                <w:sz w:val="20"/>
                <w:szCs w:val="20"/>
                <w:lang w:val="fr"/>
              </w:rPr>
              <w:t>Consommation totale pour le secteur</w:t>
            </w:r>
          </w:p>
        </w:tc>
      </w:tr>
      <w:tr w:rsidR="00FA52C5" w:rsidRPr="00830019" w14:paraId="46223C82" w14:textId="77777777" w:rsidTr="00FA1E60">
        <w:trPr>
          <w:trHeight w:val="249"/>
          <w:jc w:val="center"/>
        </w:trPr>
        <w:tc>
          <w:tcPr>
            <w:tcW w:w="4117" w:type="dxa"/>
            <w:gridSpan w:val="4"/>
            <w:hideMark/>
          </w:tcPr>
          <w:p w14:paraId="5DA05E11" w14:textId="77777777" w:rsidR="00FA52C5" w:rsidRPr="008737B6" w:rsidRDefault="00FA52C5" w:rsidP="00622133">
            <w:pPr>
              <w:jc w:val="center"/>
              <w:rPr>
                <w:sz w:val="20"/>
                <w:szCs w:val="20"/>
                <w:lang w:val="fr-FR"/>
              </w:rPr>
            </w:pPr>
          </w:p>
        </w:tc>
        <w:tc>
          <w:tcPr>
            <w:tcW w:w="1134" w:type="dxa"/>
            <w:hideMark/>
          </w:tcPr>
          <w:p w14:paraId="6C45AB68" w14:textId="77777777" w:rsidR="00FA52C5" w:rsidRPr="00830019" w:rsidRDefault="00FA52C5" w:rsidP="00622133">
            <w:pPr>
              <w:jc w:val="center"/>
              <w:rPr>
                <w:sz w:val="20"/>
                <w:szCs w:val="20"/>
              </w:rPr>
            </w:pPr>
            <w:r>
              <w:rPr>
                <w:sz w:val="20"/>
                <w:szCs w:val="20"/>
                <w:lang w:val="fr"/>
              </w:rPr>
              <w:t>Fabrication</w:t>
            </w:r>
          </w:p>
        </w:tc>
        <w:tc>
          <w:tcPr>
            <w:tcW w:w="992" w:type="dxa"/>
            <w:hideMark/>
          </w:tcPr>
          <w:p w14:paraId="47CDB0F0" w14:textId="77777777" w:rsidR="00FA52C5" w:rsidRPr="00830019" w:rsidRDefault="00FA52C5" w:rsidP="00622133">
            <w:pPr>
              <w:jc w:val="center"/>
              <w:rPr>
                <w:sz w:val="20"/>
                <w:szCs w:val="20"/>
              </w:rPr>
            </w:pPr>
            <w:r>
              <w:rPr>
                <w:sz w:val="20"/>
                <w:szCs w:val="20"/>
                <w:lang w:val="fr"/>
              </w:rPr>
              <w:t>Entretien</w:t>
            </w:r>
          </w:p>
        </w:tc>
        <w:tc>
          <w:tcPr>
            <w:tcW w:w="5103" w:type="dxa"/>
            <w:gridSpan w:val="4"/>
          </w:tcPr>
          <w:p w14:paraId="3909C047" w14:textId="77777777" w:rsidR="00FA52C5" w:rsidRPr="00830019" w:rsidRDefault="00FA52C5" w:rsidP="00622133">
            <w:pPr>
              <w:jc w:val="center"/>
              <w:rPr>
                <w:sz w:val="20"/>
                <w:szCs w:val="20"/>
              </w:rPr>
            </w:pPr>
          </w:p>
        </w:tc>
      </w:tr>
      <w:tr w:rsidR="00FA1E60" w:rsidRPr="00830019" w14:paraId="473560E9" w14:textId="77777777" w:rsidTr="00FA1E60">
        <w:trPr>
          <w:trHeight w:val="249"/>
          <w:jc w:val="center"/>
        </w:trPr>
        <w:tc>
          <w:tcPr>
            <w:tcW w:w="1140" w:type="dxa"/>
            <w:hideMark/>
          </w:tcPr>
          <w:p w14:paraId="2A782377" w14:textId="77777777" w:rsidR="00FA52C5" w:rsidRPr="00830019" w:rsidRDefault="00FA52C5" w:rsidP="00622133">
            <w:pPr>
              <w:ind w:left="32"/>
              <w:jc w:val="left"/>
              <w:rPr>
                <w:sz w:val="20"/>
                <w:szCs w:val="20"/>
              </w:rPr>
            </w:pPr>
            <w:r>
              <w:rPr>
                <w:sz w:val="20"/>
                <w:szCs w:val="20"/>
                <w:lang w:val="fr"/>
              </w:rPr>
              <w:t>HCFC-22</w:t>
            </w:r>
          </w:p>
        </w:tc>
        <w:tc>
          <w:tcPr>
            <w:tcW w:w="850" w:type="dxa"/>
          </w:tcPr>
          <w:p w14:paraId="5DF556B5" w14:textId="77777777" w:rsidR="00FA52C5" w:rsidRPr="00830019" w:rsidRDefault="00FA52C5" w:rsidP="00622133">
            <w:pPr>
              <w:jc w:val="right"/>
              <w:rPr>
                <w:sz w:val="20"/>
                <w:szCs w:val="20"/>
              </w:rPr>
            </w:pPr>
            <w:r>
              <w:rPr>
                <w:sz w:val="20"/>
                <w:szCs w:val="20"/>
                <w:lang w:val="fr"/>
              </w:rPr>
              <w:t>0,00</w:t>
            </w:r>
          </w:p>
        </w:tc>
        <w:tc>
          <w:tcPr>
            <w:tcW w:w="993" w:type="dxa"/>
          </w:tcPr>
          <w:p w14:paraId="280C4CB9" w14:textId="77777777" w:rsidR="00FA52C5" w:rsidRPr="00830019" w:rsidRDefault="00FA52C5" w:rsidP="00622133">
            <w:pPr>
              <w:jc w:val="right"/>
              <w:rPr>
                <w:sz w:val="20"/>
                <w:szCs w:val="20"/>
              </w:rPr>
            </w:pPr>
            <w:r>
              <w:rPr>
                <w:sz w:val="20"/>
                <w:szCs w:val="20"/>
                <w:lang w:val="fr"/>
              </w:rPr>
              <w:t>0,00</w:t>
            </w:r>
          </w:p>
        </w:tc>
        <w:tc>
          <w:tcPr>
            <w:tcW w:w="1134" w:type="dxa"/>
          </w:tcPr>
          <w:p w14:paraId="7AE82F6B" w14:textId="77777777" w:rsidR="00FA52C5" w:rsidRPr="00830019" w:rsidRDefault="00FA52C5" w:rsidP="00622133">
            <w:pPr>
              <w:jc w:val="right"/>
              <w:rPr>
                <w:sz w:val="20"/>
                <w:szCs w:val="20"/>
              </w:rPr>
            </w:pPr>
            <w:r>
              <w:rPr>
                <w:sz w:val="20"/>
                <w:szCs w:val="20"/>
                <w:lang w:val="fr"/>
              </w:rPr>
              <w:t>0,00</w:t>
            </w:r>
          </w:p>
        </w:tc>
        <w:tc>
          <w:tcPr>
            <w:tcW w:w="1134" w:type="dxa"/>
          </w:tcPr>
          <w:p w14:paraId="38701063" w14:textId="77777777" w:rsidR="00FA52C5" w:rsidRPr="00830019" w:rsidRDefault="00FA52C5" w:rsidP="00622133">
            <w:pPr>
              <w:jc w:val="right"/>
              <w:rPr>
                <w:sz w:val="20"/>
                <w:szCs w:val="20"/>
              </w:rPr>
            </w:pPr>
            <w:r>
              <w:rPr>
                <w:sz w:val="20"/>
                <w:szCs w:val="20"/>
                <w:lang w:val="fr"/>
              </w:rPr>
              <w:t>0,00</w:t>
            </w:r>
          </w:p>
        </w:tc>
        <w:tc>
          <w:tcPr>
            <w:tcW w:w="992" w:type="dxa"/>
          </w:tcPr>
          <w:p w14:paraId="3E316AD3" w14:textId="77777777" w:rsidR="00FA52C5" w:rsidRPr="00830019" w:rsidRDefault="00FA52C5" w:rsidP="00622133">
            <w:pPr>
              <w:jc w:val="right"/>
              <w:rPr>
                <w:sz w:val="20"/>
                <w:szCs w:val="20"/>
              </w:rPr>
            </w:pPr>
            <w:r>
              <w:rPr>
                <w:sz w:val="20"/>
                <w:szCs w:val="20"/>
                <w:lang w:val="fr"/>
              </w:rPr>
              <w:t>0,01</w:t>
            </w:r>
          </w:p>
        </w:tc>
        <w:tc>
          <w:tcPr>
            <w:tcW w:w="992" w:type="dxa"/>
          </w:tcPr>
          <w:p w14:paraId="08DBF7B9" w14:textId="77777777" w:rsidR="00FA52C5" w:rsidRPr="00830019" w:rsidRDefault="00FA52C5" w:rsidP="00622133">
            <w:pPr>
              <w:jc w:val="right"/>
              <w:rPr>
                <w:sz w:val="20"/>
                <w:szCs w:val="20"/>
              </w:rPr>
            </w:pPr>
            <w:r>
              <w:rPr>
                <w:sz w:val="20"/>
                <w:szCs w:val="20"/>
                <w:lang w:val="fr"/>
              </w:rPr>
              <w:t>0,00</w:t>
            </w:r>
          </w:p>
        </w:tc>
        <w:tc>
          <w:tcPr>
            <w:tcW w:w="1418" w:type="dxa"/>
          </w:tcPr>
          <w:p w14:paraId="79BB2A3A" w14:textId="77777777" w:rsidR="00FA52C5" w:rsidRPr="00830019" w:rsidRDefault="00FA52C5" w:rsidP="00622133">
            <w:pPr>
              <w:jc w:val="right"/>
              <w:rPr>
                <w:sz w:val="20"/>
                <w:szCs w:val="20"/>
              </w:rPr>
            </w:pPr>
            <w:r>
              <w:rPr>
                <w:sz w:val="20"/>
                <w:szCs w:val="20"/>
                <w:lang w:val="fr"/>
              </w:rPr>
              <w:t>0,00</w:t>
            </w:r>
          </w:p>
        </w:tc>
        <w:tc>
          <w:tcPr>
            <w:tcW w:w="1134" w:type="dxa"/>
          </w:tcPr>
          <w:p w14:paraId="1C4FF1DA" w14:textId="77777777" w:rsidR="00FA52C5" w:rsidRPr="00830019" w:rsidRDefault="00FA52C5" w:rsidP="00622133">
            <w:pPr>
              <w:jc w:val="right"/>
              <w:rPr>
                <w:sz w:val="20"/>
                <w:szCs w:val="20"/>
              </w:rPr>
            </w:pPr>
            <w:r>
              <w:rPr>
                <w:sz w:val="20"/>
                <w:szCs w:val="20"/>
                <w:lang w:val="fr"/>
              </w:rPr>
              <w:t>0,00</w:t>
            </w:r>
          </w:p>
        </w:tc>
        <w:tc>
          <w:tcPr>
            <w:tcW w:w="1559" w:type="dxa"/>
          </w:tcPr>
          <w:p w14:paraId="41FDF88F" w14:textId="77777777" w:rsidR="00FA52C5" w:rsidRPr="00830019" w:rsidRDefault="00FA52C5" w:rsidP="00622133">
            <w:pPr>
              <w:jc w:val="right"/>
              <w:rPr>
                <w:sz w:val="20"/>
                <w:szCs w:val="20"/>
              </w:rPr>
            </w:pPr>
            <w:r>
              <w:rPr>
                <w:color w:val="000000" w:themeColor="text1"/>
                <w:sz w:val="20"/>
                <w:szCs w:val="20"/>
                <w:lang w:val="fr"/>
              </w:rPr>
              <w:t>0,01</w:t>
            </w:r>
          </w:p>
        </w:tc>
      </w:tr>
    </w:tbl>
    <w:p w14:paraId="65D3B81D" w14:textId="77777777" w:rsidR="00FA52C5" w:rsidRPr="00862FA7" w:rsidRDefault="00FA52C5" w:rsidP="00FA52C5">
      <w:pPr>
        <w:jc w:val="center"/>
        <w:rPr>
          <w:sz w:val="18"/>
          <w:szCs w:val="18"/>
        </w:rPr>
      </w:pPr>
    </w:p>
    <w:tbl>
      <w:tblPr>
        <w:tblStyle w:val="Grigliatabella"/>
        <w:tblW w:w="11335" w:type="dxa"/>
        <w:jc w:val="center"/>
        <w:tblLook w:val="04A0" w:firstRow="1" w:lastRow="0" w:firstColumn="1" w:lastColumn="0" w:noHBand="0" w:noVBand="1"/>
      </w:tblPr>
      <w:tblGrid>
        <w:gridCol w:w="3686"/>
        <w:gridCol w:w="1701"/>
        <w:gridCol w:w="4394"/>
        <w:gridCol w:w="1554"/>
      </w:tblGrid>
      <w:tr w:rsidR="00FA52C5" w:rsidRPr="00310AD7" w14:paraId="0A049D97" w14:textId="77777777" w:rsidTr="00FA1E60">
        <w:trPr>
          <w:trHeight w:val="276"/>
          <w:jc w:val="center"/>
        </w:trPr>
        <w:tc>
          <w:tcPr>
            <w:tcW w:w="11335" w:type="dxa"/>
            <w:gridSpan w:val="4"/>
            <w:hideMark/>
          </w:tcPr>
          <w:p w14:paraId="064B18D7" w14:textId="77777777" w:rsidR="00FA52C5" w:rsidRPr="008737B6" w:rsidRDefault="00FA52C5" w:rsidP="00622133">
            <w:pPr>
              <w:jc w:val="left"/>
              <w:rPr>
                <w:b/>
                <w:sz w:val="20"/>
                <w:szCs w:val="20"/>
                <w:lang w:val="fr-FR"/>
              </w:rPr>
            </w:pPr>
            <w:r>
              <w:rPr>
                <w:b/>
                <w:bCs/>
                <w:sz w:val="20"/>
                <w:szCs w:val="20"/>
                <w:lang w:val="fr"/>
              </w:rPr>
              <w:t>(IV) DONNÉES SUR LA CONSOMMATION (tonnes PAO)</w:t>
            </w:r>
          </w:p>
        </w:tc>
      </w:tr>
      <w:tr w:rsidR="00FA52C5" w:rsidRPr="00830019" w14:paraId="5E605352" w14:textId="77777777" w:rsidTr="00FA1E60">
        <w:trPr>
          <w:trHeight w:val="276"/>
          <w:jc w:val="center"/>
        </w:trPr>
        <w:tc>
          <w:tcPr>
            <w:tcW w:w="3686" w:type="dxa"/>
            <w:hideMark/>
          </w:tcPr>
          <w:p w14:paraId="6E1E6725" w14:textId="77777777" w:rsidR="00FA52C5" w:rsidRPr="00830019" w:rsidRDefault="00FA52C5" w:rsidP="00622133">
            <w:pPr>
              <w:jc w:val="center"/>
              <w:rPr>
                <w:sz w:val="20"/>
                <w:szCs w:val="20"/>
              </w:rPr>
            </w:pPr>
            <w:r>
              <w:rPr>
                <w:sz w:val="20"/>
                <w:szCs w:val="20"/>
                <w:lang w:val="fr"/>
              </w:rPr>
              <w:t>Consommation de référence 2009-2010 :</w:t>
            </w:r>
          </w:p>
        </w:tc>
        <w:tc>
          <w:tcPr>
            <w:tcW w:w="1701" w:type="dxa"/>
            <w:hideMark/>
          </w:tcPr>
          <w:p w14:paraId="1F67E69D" w14:textId="77777777" w:rsidR="00FA52C5" w:rsidRPr="001313E9" w:rsidRDefault="00FA52C5" w:rsidP="00622133">
            <w:pPr>
              <w:jc w:val="right"/>
              <w:rPr>
                <w:sz w:val="20"/>
                <w:szCs w:val="20"/>
              </w:rPr>
            </w:pPr>
            <w:r>
              <w:rPr>
                <w:color w:val="000000" w:themeColor="text1"/>
                <w:sz w:val="20"/>
                <w:szCs w:val="20"/>
                <w:lang w:val="fr"/>
              </w:rPr>
              <w:t>0,40</w:t>
            </w:r>
          </w:p>
        </w:tc>
        <w:tc>
          <w:tcPr>
            <w:tcW w:w="4394" w:type="dxa"/>
            <w:hideMark/>
          </w:tcPr>
          <w:p w14:paraId="7006C55C" w14:textId="77777777" w:rsidR="00FA52C5" w:rsidRPr="008737B6" w:rsidRDefault="00FA52C5" w:rsidP="00622133">
            <w:pPr>
              <w:jc w:val="center"/>
              <w:rPr>
                <w:sz w:val="20"/>
                <w:szCs w:val="20"/>
                <w:lang w:val="fr-FR"/>
              </w:rPr>
            </w:pPr>
            <w:r>
              <w:rPr>
                <w:sz w:val="20"/>
                <w:szCs w:val="20"/>
                <w:lang w:val="fr"/>
              </w:rPr>
              <w:t>Point de départ des réductions globales durables :</w:t>
            </w:r>
          </w:p>
        </w:tc>
        <w:tc>
          <w:tcPr>
            <w:tcW w:w="1554" w:type="dxa"/>
            <w:hideMark/>
          </w:tcPr>
          <w:p w14:paraId="4ECE60B1" w14:textId="77777777" w:rsidR="00FA52C5" w:rsidRPr="001313E9" w:rsidRDefault="00FA52C5" w:rsidP="00622133">
            <w:pPr>
              <w:jc w:val="right"/>
              <w:rPr>
                <w:sz w:val="20"/>
                <w:szCs w:val="20"/>
              </w:rPr>
            </w:pPr>
            <w:r>
              <w:rPr>
                <w:color w:val="000000" w:themeColor="text1"/>
                <w:sz w:val="20"/>
                <w:szCs w:val="20"/>
                <w:lang w:val="fr"/>
              </w:rPr>
              <w:t>0,23</w:t>
            </w:r>
          </w:p>
        </w:tc>
      </w:tr>
      <w:tr w:rsidR="00FA52C5" w:rsidRPr="00830019" w14:paraId="54076126" w14:textId="77777777" w:rsidTr="00FA1E60">
        <w:trPr>
          <w:trHeight w:val="276"/>
          <w:jc w:val="center"/>
        </w:trPr>
        <w:tc>
          <w:tcPr>
            <w:tcW w:w="11335" w:type="dxa"/>
            <w:gridSpan w:val="4"/>
            <w:hideMark/>
          </w:tcPr>
          <w:p w14:paraId="306955A5" w14:textId="77777777" w:rsidR="00FA52C5" w:rsidRPr="001313E9" w:rsidRDefault="00FA52C5" w:rsidP="00622133">
            <w:pPr>
              <w:ind w:left="316"/>
              <w:rPr>
                <w:b/>
                <w:sz w:val="20"/>
                <w:szCs w:val="20"/>
              </w:rPr>
            </w:pPr>
            <w:r>
              <w:rPr>
                <w:b/>
                <w:bCs/>
                <w:sz w:val="20"/>
                <w:szCs w:val="20"/>
                <w:lang w:val="fr"/>
              </w:rPr>
              <w:t>CONSOMMATION ADMISSIBLE AU FINANCEMENT</w:t>
            </w:r>
          </w:p>
        </w:tc>
      </w:tr>
      <w:tr w:rsidR="00FA52C5" w:rsidRPr="00830019" w14:paraId="3153386A" w14:textId="77777777" w:rsidTr="00FA1E60">
        <w:trPr>
          <w:trHeight w:val="276"/>
          <w:jc w:val="center"/>
        </w:trPr>
        <w:tc>
          <w:tcPr>
            <w:tcW w:w="3686" w:type="dxa"/>
            <w:hideMark/>
          </w:tcPr>
          <w:p w14:paraId="3A26D036" w14:textId="77777777" w:rsidR="00FA52C5" w:rsidRPr="00830019" w:rsidRDefault="00FA52C5" w:rsidP="00622133">
            <w:pPr>
              <w:jc w:val="center"/>
              <w:rPr>
                <w:sz w:val="20"/>
                <w:szCs w:val="20"/>
              </w:rPr>
            </w:pPr>
            <w:r>
              <w:rPr>
                <w:sz w:val="20"/>
                <w:szCs w:val="20"/>
                <w:lang w:val="fr"/>
              </w:rPr>
              <w:t>Déjà approuvée :</w:t>
            </w:r>
          </w:p>
        </w:tc>
        <w:tc>
          <w:tcPr>
            <w:tcW w:w="1701" w:type="dxa"/>
            <w:hideMark/>
          </w:tcPr>
          <w:p w14:paraId="7E0E868C" w14:textId="77777777" w:rsidR="00FA52C5" w:rsidRPr="001313E9" w:rsidRDefault="00FA52C5" w:rsidP="00622133">
            <w:pPr>
              <w:jc w:val="right"/>
              <w:rPr>
                <w:sz w:val="20"/>
                <w:szCs w:val="20"/>
              </w:rPr>
            </w:pPr>
            <w:r>
              <w:rPr>
                <w:color w:val="000000" w:themeColor="text1"/>
                <w:sz w:val="20"/>
                <w:szCs w:val="20"/>
                <w:lang w:val="fr"/>
              </w:rPr>
              <w:t>0,08</w:t>
            </w:r>
          </w:p>
        </w:tc>
        <w:tc>
          <w:tcPr>
            <w:tcW w:w="4394" w:type="dxa"/>
            <w:hideMark/>
          </w:tcPr>
          <w:p w14:paraId="0E4CAE63" w14:textId="77777777" w:rsidR="00FA52C5" w:rsidRPr="001313E9" w:rsidRDefault="00FA52C5" w:rsidP="00622133">
            <w:pPr>
              <w:jc w:val="center"/>
              <w:rPr>
                <w:i/>
                <w:sz w:val="20"/>
                <w:szCs w:val="20"/>
              </w:rPr>
            </w:pPr>
            <w:r>
              <w:rPr>
                <w:sz w:val="20"/>
                <w:szCs w:val="20"/>
                <w:lang w:val="fr"/>
              </w:rPr>
              <w:t>Restante :</w:t>
            </w:r>
          </w:p>
        </w:tc>
        <w:tc>
          <w:tcPr>
            <w:tcW w:w="1554" w:type="dxa"/>
            <w:hideMark/>
          </w:tcPr>
          <w:p w14:paraId="2ECAB374" w14:textId="77777777" w:rsidR="00FA52C5" w:rsidRPr="001313E9" w:rsidRDefault="00FA52C5" w:rsidP="00622133">
            <w:pPr>
              <w:jc w:val="right"/>
              <w:rPr>
                <w:sz w:val="20"/>
                <w:szCs w:val="20"/>
              </w:rPr>
            </w:pPr>
            <w:r>
              <w:rPr>
                <w:color w:val="000000" w:themeColor="text1"/>
                <w:sz w:val="20"/>
                <w:szCs w:val="20"/>
                <w:lang w:val="fr"/>
              </w:rPr>
              <w:t>0,15</w:t>
            </w:r>
          </w:p>
        </w:tc>
      </w:tr>
    </w:tbl>
    <w:p w14:paraId="60A81B17" w14:textId="77777777" w:rsidR="00FA52C5" w:rsidRPr="00862FA7" w:rsidRDefault="00FA52C5" w:rsidP="00FA52C5">
      <w:pPr>
        <w:jc w:val="center"/>
        <w:rPr>
          <w:sz w:val="18"/>
          <w:szCs w:val="18"/>
        </w:rPr>
      </w:pPr>
    </w:p>
    <w:tbl>
      <w:tblPr>
        <w:tblStyle w:val="Grigliatabella"/>
        <w:tblW w:w="6030" w:type="pct"/>
        <w:jc w:val="center"/>
        <w:tblLook w:val="04A0" w:firstRow="1" w:lastRow="0" w:firstColumn="1" w:lastColumn="0" w:noHBand="0" w:noVBand="1"/>
      </w:tblPr>
      <w:tblGrid>
        <w:gridCol w:w="2123"/>
        <w:gridCol w:w="3243"/>
        <w:gridCol w:w="1479"/>
        <w:gridCol w:w="1479"/>
        <w:gridCol w:w="1479"/>
        <w:gridCol w:w="1473"/>
      </w:tblGrid>
      <w:tr w:rsidR="00FA52C5" w:rsidRPr="00830019" w14:paraId="72071EFC" w14:textId="77777777" w:rsidTr="00982DB4">
        <w:trPr>
          <w:trHeight w:val="264"/>
          <w:jc w:val="center"/>
        </w:trPr>
        <w:tc>
          <w:tcPr>
            <w:tcW w:w="2379" w:type="pct"/>
            <w:gridSpan w:val="2"/>
            <w:hideMark/>
          </w:tcPr>
          <w:p w14:paraId="2C24205E" w14:textId="77777777" w:rsidR="00FA52C5" w:rsidRPr="00830019" w:rsidRDefault="00FA52C5" w:rsidP="00622133">
            <w:pPr>
              <w:jc w:val="left"/>
              <w:rPr>
                <w:b/>
                <w:sz w:val="20"/>
                <w:szCs w:val="20"/>
              </w:rPr>
            </w:pPr>
            <w:r>
              <w:rPr>
                <w:b/>
                <w:bCs/>
                <w:sz w:val="20"/>
                <w:szCs w:val="20"/>
                <w:lang w:val="fr"/>
              </w:rPr>
              <w:t>(V) PLAN D’ACTIVITÉS ENTÉRINÉ</w:t>
            </w:r>
          </w:p>
        </w:tc>
        <w:tc>
          <w:tcPr>
            <w:tcW w:w="656" w:type="pct"/>
            <w:vAlign w:val="center"/>
            <w:hideMark/>
          </w:tcPr>
          <w:p w14:paraId="00FA75EB" w14:textId="77777777" w:rsidR="00FA52C5" w:rsidRPr="00830019" w:rsidRDefault="00FA52C5" w:rsidP="00622133">
            <w:pPr>
              <w:jc w:val="center"/>
              <w:rPr>
                <w:b/>
                <w:sz w:val="20"/>
                <w:szCs w:val="20"/>
              </w:rPr>
            </w:pPr>
            <w:r>
              <w:rPr>
                <w:b/>
                <w:bCs/>
                <w:sz w:val="20"/>
                <w:szCs w:val="20"/>
                <w:lang w:val="fr"/>
              </w:rPr>
              <w:t>2024</w:t>
            </w:r>
          </w:p>
        </w:tc>
        <w:tc>
          <w:tcPr>
            <w:tcW w:w="656" w:type="pct"/>
            <w:vAlign w:val="center"/>
            <w:hideMark/>
          </w:tcPr>
          <w:p w14:paraId="238A5B97" w14:textId="77777777" w:rsidR="00FA52C5" w:rsidRPr="00830019" w:rsidRDefault="00FA52C5" w:rsidP="00622133">
            <w:pPr>
              <w:jc w:val="center"/>
              <w:rPr>
                <w:b/>
                <w:sz w:val="20"/>
                <w:szCs w:val="20"/>
              </w:rPr>
            </w:pPr>
            <w:r>
              <w:rPr>
                <w:b/>
                <w:bCs/>
                <w:sz w:val="20"/>
                <w:szCs w:val="20"/>
                <w:lang w:val="fr"/>
              </w:rPr>
              <w:t>2025</w:t>
            </w:r>
          </w:p>
        </w:tc>
        <w:tc>
          <w:tcPr>
            <w:tcW w:w="656" w:type="pct"/>
            <w:vAlign w:val="center"/>
            <w:hideMark/>
          </w:tcPr>
          <w:p w14:paraId="0DE87192" w14:textId="77777777" w:rsidR="00FA52C5" w:rsidRPr="00830019" w:rsidRDefault="00FA52C5" w:rsidP="00622133">
            <w:pPr>
              <w:jc w:val="center"/>
              <w:rPr>
                <w:b/>
                <w:sz w:val="20"/>
                <w:szCs w:val="20"/>
              </w:rPr>
            </w:pPr>
            <w:r>
              <w:rPr>
                <w:b/>
                <w:bCs/>
                <w:sz w:val="20"/>
                <w:szCs w:val="20"/>
                <w:lang w:val="fr"/>
              </w:rPr>
              <w:t>2026</w:t>
            </w:r>
          </w:p>
        </w:tc>
        <w:tc>
          <w:tcPr>
            <w:tcW w:w="653" w:type="pct"/>
            <w:vAlign w:val="center"/>
            <w:hideMark/>
          </w:tcPr>
          <w:p w14:paraId="2959B87B" w14:textId="77777777" w:rsidR="00FA52C5" w:rsidRPr="00830019" w:rsidRDefault="00FA52C5" w:rsidP="00622133">
            <w:pPr>
              <w:jc w:val="center"/>
              <w:rPr>
                <w:b/>
                <w:sz w:val="20"/>
                <w:szCs w:val="20"/>
              </w:rPr>
            </w:pPr>
            <w:r>
              <w:rPr>
                <w:b/>
                <w:bCs/>
                <w:sz w:val="20"/>
                <w:szCs w:val="20"/>
                <w:lang w:val="fr"/>
              </w:rPr>
              <w:t>Total</w:t>
            </w:r>
          </w:p>
        </w:tc>
      </w:tr>
      <w:tr w:rsidR="00FA52C5" w:rsidRPr="00830019" w14:paraId="0200FAEF" w14:textId="77777777" w:rsidTr="00982DB4">
        <w:trPr>
          <w:trHeight w:val="187"/>
          <w:jc w:val="center"/>
        </w:trPr>
        <w:tc>
          <w:tcPr>
            <w:tcW w:w="941" w:type="pct"/>
            <w:vMerge w:val="restart"/>
            <w:vAlign w:val="center"/>
            <w:hideMark/>
          </w:tcPr>
          <w:p w14:paraId="163C9901" w14:textId="77777777" w:rsidR="00FA52C5" w:rsidRPr="00871AF5" w:rsidRDefault="00FA52C5" w:rsidP="00622133">
            <w:pPr>
              <w:jc w:val="center"/>
              <w:rPr>
                <w:sz w:val="20"/>
                <w:szCs w:val="20"/>
              </w:rPr>
            </w:pPr>
            <w:r>
              <w:rPr>
                <w:color w:val="000000" w:themeColor="text1"/>
                <w:sz w:val="20"/>
                <w:szCs w:val="20"/>
                <w:lang w:val="fr"/>
              </w:rPr>
              <w:t>PNUE</w:t>
            </w:r>
          </w:p>
        </w:tc>
        <w:tc>
          <w:tcPr>
            <w:tcW w:w="1438" w:type="pct"/>
            <w:hideMark/>
          </w:tcPr>
          <w:p w14:paraId="2DC6895D" w14:textId="77777777" w:rsidR="00FA52C5" w:rsidRPr="008737B6" w:rsidRDefault="00FA52C5" w:rsidP="00622133">
            <w:pPr>
              <w:jc w:val="left"/>
              <w:rPr>
                <w:sz w:val="20"/>
                <w:szCs w:val="20"/>
                <w:lang w:val="fr-FR"/>
              </w:rPr>
            </w:pPr>
            <w:r>
              <w:rPr>
                <w:sz w:val="20"/>
                <w:szCs w:val="20"/>
                <w:lang w:val="fr"/>
              </w:rPr>
              <w:t>Élimination des SAO (tonnes PAO)</w:t>
            </w:r>
          </w:p>
        </w:tc>
        <w:tc>
          <w:tcPr>
            <w:tcW w:w="656" w:type="pct"/>
          </w:tcPr>
          <w:p w14:paraId="349091FF" w14:textId="77777777" w:rsidR="00FA52C5" w:rsidRPr="00830019" w:rsidRDefault="00FA52C5" w:rsidP="00622133">
            <w:pPr>
              <w:jc w:val="right"/>
              <w:rPr>
                <w:sz w:val="20"/>
                <w:szCs w:val="20"/>
              </w:rPr>
            </w:pPr>
            <w:r>
              <w:rPr>
                <w:sz w:val="20"/>
                <w:szCs w:val="20"/>
                <w:lang w:val="fr"/>
              </w:rPr>
              <w:t>0,01</w:t>
            </w:r>
          </w:p>
        </w:tc>
        <w:tc>
          <w:tcPr>
            <w:tcW w:w="656" w:type="pct"/>
          </w:tcPr>
          <w:p w14:paraId="293DBBFB" w14:textId="77777777" w:rsidR="00FA52C5" w:rsidRPr="00830019" w:rsidRDefault="00FA52C5" w:rsidP="00622133">
            <w:pPr>
              <w:jc w:val="right"/>
              <w:rPr>
                <w:sz w:val="20"/>
                <w:szCs w:val="20"/>
              </w:rPr>
            </w:pPr>
          </w:p>
        </w:tc>
        <w:tc>
          <w:tcPr>
            <w:tcW w:w="656" w:type="pct"/>
          </w:tcPr>
          <w:p w14:paraId="40614594" w14:textId="77777777" w:rsidR="00FA52C5" w:rsidRPr="00830019" w:rsidRDefault="00FA52C5" w:rsidP="00622133">
            <w:pPr>
              <w:jc w:val="right"/>
              <w:rPr>
                <w:sz w:val="20"/>
                <w:szCs w:val="20"/>
              </w:rPr>
            </w:pPr>
          </w:p>
        </w:tc>
        <w:tc>
          <w:tcPr>
            <w:tcW w:w="653" w:type="pct"/>
          </w:tcPr>
          <w:p w14:paraId="6EB71DD9" w14:textId="77777777" w:rsidR="00FA52C5" w:rsidRPr="00830019" w:rsidRDefault="00FA52C5" w:rsidP="00622133">
            <w:pPr>
              <w:jc w:val="right"/>
              <w:rPr>
                <w:sz w:val="20"/>
                <w:szCs w:val="20"/>
              </w:rPr>
            </w:pPr>
            <w:r>
              <w:rPr>
                <w:sz w:val="20"/>
                <w:szCs w:val="20"/>
                <w:lang w:val="fr"/>
              </w:rPr>
              <w:t>0,01</w:t>
            </w:r>
          </w:p>
        </w:tc>
      </w:tr>
      <w:tr w:rsidR="00FA52C5" w:rsidRPr="00830019" w14:paraId="050D499C" w14:textId="77777777" w:rsidTr="00982DB4">
        <w:trPr>
          <w:trHeight w:val="55"/>
          <w:jc w:val="center"/>
        </w:trPr>
        <w:tc>
          <w:tcPr>
            <w:tcW w:w="941" w:type="pct"/>
            <w:vMerge/>
            <w:vAlign w:val="center"/>
            <w:hideMark/>
          </w:tcPr>
          <w:p w14:paraId="7AA741EB" w14:textId="77777777" w:rsidR="00FA52C5" w:rsidRPr="00871AF5" w:rsidRDefault="00FA52C5" w:rsidP="00622133">
            <w:pPr>
              <w:rPr>
                <w:sz w:val="20"/>
                <w:szCs w:val="20"/>
              </w:rPr>
            </w:pPr>
          </w:p>
        </w:tc>
        <w:tc>
          <w:tcPr>
            <w:tcW w:w="1438" w:type="pct"/>
            <w:hideMark/>
          </w:tcPr>
          <w:p w14:paraId="7D98BCD2" w14:textId="77777777" w:rsidR="00FA52C5" w:rsidRPr="00830019" w:rsidRDefault="00FA52C5" w:rsidP="00622133">
            <w:pPr>
              <w:jc w:val="left"/>
              <w:rPr>
                <w:sz w:val="20"/>
                <w:szCs w:val="20"/>
              </w:rPr>
            </w:pPr>
            <w:r>
              <w:rPr>
                <w:sz w:val="20"/>
                <w:szCs w:val="20"/>
                <w:lang w:val="fr"/>
              </w:rPr>
              <w:t>Financement ($ US)</w:t>
            </w:r>
          </w:p>
        </w:tc>
        <w:tc>
          <w:tcPr>
            <w:tcW w:w="656" w:type="pct"/>
          </w:tcPr>
          <w:p w14:paraId="6790BD25" w14:textId="77777777" w:rsidR="00FA52C5" w:rsidRPr="000D06DE" w:rsidRDefault="00FA52C5" w:rsidP="00622133">
            <w:pPr>
              <w:jc w:val="right"/>
              <w:rPr>
                <w:sz w:val="20"/>
                <w:szCs w:val="20"/>
              </w:rPr>
            </w:pPr>
            <w:r>
              <w:rPr>
                <w:sz w:val="20"/>
                <w:szCs w:val="20"/>
                <w:lang w:val="fr"/>
              </w:rPr>
              <w:t>18 588</w:t>
            </w:r>
          </w:p>
        </w:tc>
        <w:tc>
          <w:tcPr>
            <w:tcW w:w="656" w:type="pct"/>
          </w:tcPr>
          <w:p w14:paraId="36B53432" w14:textId="77777777" w:rsidR="00FA52C5" w:rsidRPr="00830019" w:rsidRDefault="00FA52C5" w:rsidP="00622133">
            <w:pPr>
              <w:jc w:val="right"/>
              <w:rPr>
                <w:sz w:val="20"/>
                <w:szCs w:val="20"/>
              </w:rPr>
            </w:pPr>
          </w:p>
        </w:tc>
        <w:tc>
          <w:tcPr>
            <w:tcW w:w="656" w:type="pct"/>
          </w:tcPr>
          <w:p w14:paraId="60A03063" w14:textId="77777777" w:rsidR="00FA52C5" w:rsidRPr="00830019" w:rsidRDefault="00FA52C5" w:rsidP="00622133">
            <w:pPr>
              <w:jc w:val="right"/>
              <w:rPr>
                <w:sz w:val="20"/>
                <w:szCs w:val="20"/>
              </w:rPr>
            </w:pPr>
          </w:p>
        </w:tc>
        <w:tc>
          <w:tcPr>
            <w:tcW w:w="653" w:type="pct"/>
          </w:tcPr>
          <w:p w14:paraId="7C6D3814" w14:textId="77777777" w:rsidR="00FA52C5" w:rsidRPr="00830019" w:rsidRDefault="00FA52C5" w:rsidP="00622133">
            <w:pPr>
              <w:jc w:val="right"/>
              <w:rPr>
                <w:sz w:val="20"/>
                <w:szCs w:val="20"/>
              </w:rPr>
            </w:pPr>
            <w:r>
              <w:rPr>
                <w:sz w:val="20"/>
                <w:szCs w:val="20"/>
                <w:lang w:val="fr"/>
              </w:rPr>
              <w:t>18 588</w:t>
            </w:r>
          </w:p>
        </w:tc>
      </w:tr>
    </w:tbl>
    <w:p w14:paraId="69CDA057" w14:textId="77777777" w:rsidR="00FA52C5" w:rsidRPr="00862FA7" w:rsidRDefault="00FA52C5" w:rsidP="00FA52C5">
      <w:pPr>
        <w:jc w:val="left"/>
        <w:rPr>
          <w:sz w:val="18"/>
          <w:szCs w:val="18"/>
        </w:rPr>
      </w:pPr>
    </w:p>
    <w:tbl>
      <w:tblPr>
        <w:tblStyle w:val="Grigliatabella"/>
        <w:tblW w:w="1119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287"/>
        <w:gridCol w:w="810"/>
        <w:gridCol w:w="1591"/>
        <w:gridCol w:w="839"/>
        <w:gridCol w:w="990"/>
        <w:gridCol w:w="900"/>
        <w:gridCol w:w="810"/>
        <w:gridCol w:w="900"/>
        <w:gridCol w:w="2072"/>
      </w:tblGrid>
      <w:tr w:rsidR="00FA52C5" w:rsidRPr="00830019" w14:paraId="492925B2" w14:textId="77777777" w:rsidTr="00E52059">
        <w:trPr>
          <w:trHeight w:val="286"/>
          <w:jc w:val="center"/>
        </w:trPr>
        <w:tc>
          <w:tcPr>
            <w:tcW w:w="4688" w:type="dxa"/>
            <w:gridSpan w:val="3"/>
            <w:tcBorders>
              <w:top w:val="single" w:sz="2" w:space="0" w:color="auto"/>
              <w:left w:val="single" w:sz="2" w:space="0" w:color="auto"/>
              <w:bottom w:val="single" w:sz="2" w:space="0" w:color="auto"/>
              <w:right w:val="single" w:sz="2" w:space="0" w:color="auto"/>
            </w:tcBorders>
            <w:hideMark/>
          </w:tcPr>
          <w:p w14:paraId="108D0C11" w14:textId="77777777" w:rsidR="00FA52C5" w:rsidRPr="00830019" w:rsidRDefault="00FA52C5" w:rsidP="00622133">
            <w:pPr>
              <w:spacing w:afterLines="20" w:after="48"/>
              <w:ind w:left="38"/>
              <w:jc w:val="left"/>
              <w:rPr>
                <w:b/>
                <w:sz w:val="20"/>
                <w:szCs w:val="20"/>
              </w:rPr>
            </w:pPr>
            <w:r>
              <w:rPr>
                <w:b/>
                <w:bCs/>
                <w:sz w:val="20"/>
                <w:szCs w:val="20"/>
                <w:lang w:val="fr"/>
              </w:rPr>
              <w:t>(VI) DONNÉES DU PROJET</w:t>
            </w:r>
          </w:p>
        </w:tc>
        <w:tc>
          <w:tcPr>
            <w:tcW w:w="839" w:type="dxa"/>
            <w:tcBorders>
              <w:top w:val="single" w:sz="2" w:space="0" w:color="auto"/>
              <w:left w:val="single" w:sz="2" w:space="0" w:color="auto"/>
              <w:right w:val="single" w:sz="2" w:space="0" w:color="auto"/>
            </w:tcBorders>
          </w:tcPr>
          <w:p w14:paraId="0E148F38" w14:textId="77777777" w:rsidR="00FA52C5" w:rsidRPr="004168D5" w:rsidRDefault="00FA52C5" w:rsidP="00622133">
            <w:pPr>
              <w:spacing w:afterLines="20" w:after="48"/>
              <w:ind w:left="38"/>
              <w:jc w:val="center"/>
              <w:rPr>
                <w:b/>
                <w:sz w:val="20"/>
                <w:szCs w:val="20"/>
              </w:rPr>
            </w:pPr>
            <w:r>
              <w:rPr>
                <w:b/>
                <w:bCs/>
                <w:sz w:val="20"/>
                <w:szCs w:val="20"/>
                <w:lang w:val="fr"/>
              </w:rPr>
              <w:t>2010</w:t>
            </w:r>
          </w:p>
        </w:tc>
        <w:tc>
          <w:tcPr>
            <w:tcW w:w="990" w:type="dxa"/>
            <w:tcBorders>
              <w:top w:val="single" w:sz="2" w:space="0" w:color="auto"/>
              <w:left w:val="single" w:sz="2" w:space="0" w:color="auto"/>
              <w:right w:val="single" w:sz="2" w:space="0" w:color="auto"/>
            </w:tcBorders>
          </w:tcPr>
          <w:p w14:paraId="45C6FCCF" w14:textId="77777777" w:rsidR="00FA52C5" w:rsidRPr="004168D5" w:rsidRDefault="00FA52C5" w:rsidP="00622133">
            <w:pPr>
              <w:spacing w:afterLines="20" w:after="48"/>
              <w:ind w:left="38"/>
              <w:jc w:val="center"/>
              <w:rPr>
                <w:b/>
                <w:sz w:val="20"/>
                <w:szCs w:val="20"/>
              </w:rPr>
            </w:pPr>
            <w:r>
              <w:rPr>
                <w:b/>
                <w:bCs/>
                <w:sz w:val="20"/>
                <w:szCs w:val="20"/>
                <w:lang w:val="fr"/>
              </w:rPr>
              <w:t>2019</w:t>
            </w:r>
          </w:p>
        </w:tc>
        <w:tc>
          <w:tcPr>
            <w:tcW w:w="900" w:type="dxa"/>
            <w:tcBorders>
              <w:top w:val="single" w:sz="2" w:space="0" w:color="auto"/>
              <w:left w:val="single" w:sz="2" w:space="0" w:color="auto"/>
              <w:right w:val="single" w:sz="2" w:space="0" w:color="auto"/>
            </w:tcBorders>
          </w:tcPr>
          <w:p w14:paraId="7DDD6424" w14:textId="77777777" w:rsidR="00FA52C5" w:rsidRPr="004168D5" w:rsidRDefault="00FA52C5" w:rsidP="00622133">
            <w:pPr>
              <w:spacing w:afterLines="20" w:after="48"/>
              <w:ind w:left="38"/>
              <w:jc w:val="center"/>
              <w:rPr>
                <w:b/>
                <w:sz w:val="20"/>
                <w:szCs w:val="20"/>
              </w:rPr>
            </w:pPr>
            <w:r>
              <w:rPr>
                <w:b/>
                <w:bCs/>
                <w:sz w:val="20"/>
                <w:szCs w:val="20"/>
                <w:lang w:val="fr"/>
              </w:rPr>
              <w:t>2020</w:t>
            </w:r>
          </w:p>
        </w:tc>
        <w:tc>
          <w:tcPr>
            <w:tcW w:w="810" w:type="dxa"/>
            <w:tcBorders>
              <w:top w:val="single" w:sz="2" w:space="0" w:color="auto"/>
              <w:left w:val="single" w:sz="2" w:space="0" w:color="auto"/>
              <w:bottom w:val="single" w:sz="2" w:space="0" w:color="auto"/>
              <w:right w:val="single" w:sz="2" w:space="0" w:color="auto"/>
            </w:tcBorders>
            <w:hideMark/>
          </w:tcPr>
          <w:p w14:paraId="3157BC34" w14:textId="77777777" w:rsidR="00FA52C5" w:rsidRPr="00830019" w:rsidRDefault="00FA52C5" w:rsidP="00622133">
            <w:pPr>
              <w:spacing w:afterLines="20" w:after="48"/>
              <w:ind w:left="38"/>
              <w:jc w:val="center"/>
              <w:rPr>
                <w:b/>
                <w:sz w:val="20"/>
                <w:szCs w:val="20"/>
                <w:highlight w:val="cyan"/>
              </w:rPr>
            </w:pPr>
            <w:r>
              <w:rPr>
                <w:b/>
                <w:bCs/>
                <w:sz w:val="20"/>
                <w:szCs w:val="20"/>
                <w:lang w:val="fr"/>
              </w:rPr>
              <w:t>2024</w:t>
            </w:r>
          </w:p>
        </w:tc>
        <w:tc>
          <w:tcPr>
            <w:tcW w:w="900" w:type="dxa"/>
            <w:tcBorders>
              <w:top w:val="single" w:sz="2" w:space="0" w:color="auto"/>
              <w:left w:val="single" w:sz="2" w:space="0" w:color="auto"/>
              <w:bottom w:val="single" w:sz="2" w:space="0" w:color="auto"/>
              <w:right w:val="single" w:sz="2" w:space="0" w:color="auto"/>
            </w:tcBorders>
            <w:hideMark/>
          </w:tcPr>
          <w:p w14:paraId="0DDBEBF0" w14:textId="77777777" w:rsidR="00FA52C5" w:rsidRPr="00830019" w:rsidRDefault="00FA52C5" w:rsidP="00622133">
            <w:pPr>
              <w:spacing w:afterLines="20" w:after="48"/>
              <w:jc w:val="center"/>
              <w:rPr>
                <w:b/>
                <w:sz w:val="20"/>
                <w:szCs w:val="20"/>
                <w:highlight w:val="cyan"/>
              </w:rPr>
            </w:pPr>
            <w:r>
              <w:rPr>
                <w:b/>
                <w:bCs/>
                <w:sz w:val="20"/>
                <w:szCs w:val="20"/>
                <w:lang w:val="fr"/>
              </w:rPr>
              <w:t>2025</w:t>
            </w:r>
          </w:p>
        </w:tc>
        <w:tc>
          <w:tcPr>
            <w:tcW w:w="2072" w:type="dxa"/>
            <w:tcBorders>
              <w:top w:val="single" w:sz="2" w:space="0" w:color="auto"/>
              <w:left w:val="single" w:sz="2" w:space="0" w:color="auto"/>
              <w:bottom w:val="single" w:sz="2" w:space="0" w:color="auto"/>
              <w:right w:val="single" w:sz="2" w:space="0" w:color="auto"/>
            </w:tcBorders>
            <w:hideMark/>
          </w:tcPr>
          <w:p w14:paraId="48F70FE2" w14:textId="77777777" w:rsidR="00FA52C5" w:rsidRPr="00830019" w:rsidRDefault="00FA52C5" w:rsidP="00622133">
            <w:pPr>
              <w:spacing w:afterLines="20" w:after="48"/>
              <w:jc w:val="center"/>
              <w:rPr>
                <w:b/>
                <w:sz w:val="20"/>
                <w:szCs w:val="20"/>
              </w:rPr>
            </w:pPr>
            <w:r>
              <w:rPr>
                <w:b/>
                <w:bCs/>
                <w:sz w:val="20"/>
                <w:szCs w:val="20"/>
                <w:lang w:val="fr"/>
              </w:rPr>
              <w:t>Total</w:t>
            </w:r>
          </w:p>
        </w:tc>
      </w:tr>
      <w:tr w:rsidR="00FA52C5" w:rsidRPr="00830019" w14:paraId="208C484B" w14:textId="77777777" w:rsidTr="00E52059">
        <w:trPr>
          <w:trHeight w:val="237"/>
          <w:jc w:val="center"/>
        </w:trPr>
        <w:tc>
          <w:tcPr>
            <w:tcW w:w="4688" w:type="dxa"/>
            <w:gridSpan w:val="3"/>
            <w:tcBorders>
              <w:top w:val="single" w:sz="2" w:space="0" w:color="auto"/>
              <w:left w:val="single" w:sz="2" w:space="0" w:color="auto"/>
              <w:bottom w:val="single" w:sz="2" w:space="0" w:color="auto"/>
              <w:right w:val="single" w:sz="2" w:space="0" w:color="auto"/>
            </w:tcBorders>
            <w:hideMark/>
          </w:tcPr>
          <w:p w14:paraId="4A97FA46" w14:textId="77777777" w:rsidR="00FA52C5" w:rsidRPr="008737B6" w:rsidRDefault="00FA52C5" w:rsidP="00622133">
            <w:pPr>
              <w:spacing w:after="60"/>
              <w:ind w:left="38"/>
              <w:jc w:val="left"/>
              <w:rPr>
                <w:sz w:val="20"/>
                <w:szCs w:val="20"/>
                <w:lang w:val="fr-FR"/>
              </w:rPr>
            </w:pPr>
            <w:r>
              <w:rPr>
                <w:sz w:val="20"/>
                <w:szCs w:val="20"/>
                <w:lang w:val="fr"/>
              </w:rPr>
              <w:t>Limites de consommation du Protocole de Montréal (tonnes PAO)</w:t>
            </w:r>
          </w:p>
        </w:tc>
        <w:tc>
          <w:tcPr>
            <w:tcW w:w="839" w:type="dxa"/>
            <w:tcBorders>
              <w:left w:val="single" w:sz="2" w:space="0" w:color="auto"/>
              <w:right w:val="single" w:sz="2" w:space="0" w:color="auto"/>
            </w:tcBorders>
          </w:tcPr>
          <w:p w14:paraId="43693CC0" w14:textId="77777777" w:rsidR="00FA52C5" w:rsidRPr="008737B6" w:rsidRDefault="00FA52C5" w:rsidP="00622133">
            <w:pPr>
              <w:spacing w:after="60"/>
              <w:ind w:left="38"/>
              <w:jc w:val="right"/>
              <w:rPr>
                <w:sz w:val="20"/>
                <w:szCs w:val="20"/>
                <w:lang w:val="fr-FR"/>
              </w:rPr>
            </w:pPr>
          </w:p>
        </w:tc>
        <w:tc>
          <w:tcPr>
            <w:tcW w:w="990" w:type="dxa"/>
            <w:tcBorders>
              <w:left w:val="single" w:sz="2" w:space="0" w:color="auto"/>
              <w:right w:val="single" w:sz="2" w:space="0" w:color="auto"/>
            </w:tcBorders>
          </w:tcPr>
          <w:p w14:paraId="374C6C1D" w14:textId="77777777" w:rsidR="00FA52C5" w:rsidRDefault="00FA52C5" w:rsidP="00622133">
            <w:pPr>
              <w:spacing w:after="60"/>
              <w:ind w:left="38"/>
              <w:jc w:val="right"/>
              <w:rPr>
                <w:sz w:val="20"/>
                <w:szCs w:val="20"/>
              </w:rPr>
            </w:pPr>
            <w:r>
              <w:rPr>
                <w:sz w:val="20"/>
                <w:szCs w:val="20"/>
                <w:lang w:val="fr"/>
              </w:rPr>
              <w:t>0,36</w:t>
            </w:r>
          </w:p>
        </w:tc>
        <w:tc>
          <w:tcPr>
            <w:tcW w:w="900" w:type="dxa"/>
            <w:tcBorders>
              <w:left w:val="single" w:sz="2" w:space="0" w:color="auto"/>
              <w:right w:val="single" w:sz="2" w:space="0" w:color="auto"/>
            </w:tcBorders>
          </w:tcPr>
          <w:p w14:paraId="09DC70A0" w14:textId="77777777" w:rsidR="00FA52C5" w:rsidRDefault="00FA52C5" w:rsidP="00622133">
            <w:pPr>
              <w:spacing w:after="60"/>
              <w:ind w:left="38"/>
              <w:jc w:val="right"/>
              <w:rPr>
                <w:sz w:val="20"/>
                <w:szCs w:val="20"/>
              </w:rPr>
            </w:pPr>
            <w:r>
              <w:rPr>
                <w:sz w:val="20"/>
                <w:szCs w:val="20"/>
                <w:lang w:val="fr"/>
              </w:rPr>
              <w:t>0,26</w:t>
            </w:r>
          </w:p>
        </w:tc>
        <w:tc>
          <w:tcPr>
            <w:tcW w:w="810" w:type="dxa"/>
            <w:tcBorders>
              <w:top w:val="single" w:sz="2" w:space="0" w:color="auto"/>
              <w:left w:val="single" w:sz="2" w:space="0" w:color="auto"/>
              <w:bottom w:val="single" w:sz="2" w:space="0" w:color="auto"/>
              <w:right w:val="single" w:sz="2" w:space="0" w:color="auto"/>
            </w:tcBorders>
          </w:tcPr>
          <w:p w14:paraId="68D966AA" w14:textId="77777777" w:rsidR="00FA52C5" w:rsidRPr="008B0FF0" w:rsidRDefault="00FA52C5" w:rsidP="00622133">
            <w:pPr>
              <w:spacing w:after="60"/>
              <w:ind w:left="38"/>
              <w:jc w:val="right"/>
              <w:rPr>
                <w:sz w:val="20"/>
                <w:szCs w:val="20"/>
              </w:rPr>
            </w:pPr>
            <w:r>
              <w:rPr>
                <w:sz w:val="20"/>
                <w:szCs w:val="20"/>
                <w:lang w:val="fr"/>
              </w:rPr>
              <w:t>0,26</w:t>
            </w:r>
          </w:p>
        </w:tc>
        <w:tc>
          <w:tcPr>
            <w:tcW w:w="900" w:type="dxa"/>
            <w:tcBorders>
              <w:top w:val="single" w:sz="2" w:space="0" w:color="auto"/>
              <w:left w:val="single" w:sz="2" w:space="0" w:color="auto"/>
              <w:bottom w:val="single" w:sz="2" w:space="0" w:color="auto"/>
              <w:right w:val="single" w:sz="2" w:space="0" w:color="auto"/>
            </w:tcBorders>
          </w:tcPr>
          <w:p w14:paraId="77447EF7" w14:textId="77777777" w:rsidR="00FA52C5" w:rsidRPr="008B0FF0" w:rsidRDefault="00FA52C5" w:rsidP="00622133">
            <w:pPr>
              <w:spacing w:after="60"/>
              <w:jc w:val="right"/>
              <w:rPr>
                <w:sz w:val="20"/>
                <w:szCs w:val="20"/>
              </w:rPr>
            </w:pPr>
            <w:r>
              <w:rPr>
                <w:sz w:val="20"/>
                <w:szCs w:val="20"/>
                <w:lang w:val="fr"/>
              </w:rPr>
              <w:t>0,26</w:t>
            </w:r>
          </w:p>
        </w:tc>
        <w:tc>
          <w:tcPr>
            <w:tcW w:w="2072" w:type="dxa"/>
            <w:tcBorders>
              <w:top w:val="single" w:sz="2" w:space="0" w:color="auto"/>
              <w:left w:val="single" w:sz="2" w:space="0" w:color="auto"/>
              <w:bottom w:val="single" w:sz="2" w:space="0" w:color="auto"/>
              <w:right w:val="single" w:sz="2" w:space="0" w:color="auto"/>
            </w:tcBorders>
            <w:hideMark/>
          </w:tcPr>
          <w:p w14:paraId="19C7C990" w14:textId="77777777" w:rsidR="00FA52C5" w:rsidRPr="008B0FF0" w:rsidRDefault="00FA52C5" w:rsidP="00622133">
            <w:pPr>
              <w:spacing w:after="60"/>
              <w:jc w:val="right"/>
              <w:rPr>
                <w:sz w:val="20"/>
                <w:szCs w:val="20"/>
              </w:rPr>
            </w:pPr>
            <w:r>
              <w:rPr>
                <w:sz w:val="20"/>
                <w:szCs w:val="20"/>
                <w:lang w:val="fr"/>
              </w:rPr>
              <w:t>s. o.</w:t>
            </w:r>
          </w:p>
        </w:tc>
      </w:tr>
      <w:tr w:rsidR="00FA52C5" w:rsidRPr="00830019" w14:paraId="3985A398" w14:textId="77777777" w:rsidTr="00E52059">
        <w:trPr>
          <w:trHeight w:val="273"/>
          <w:jc w:val="center"/>
        </w:trPr>
        <w:tc>
          <w:tcPr>
            <w:tcW w:w="4688" w:type="dxa"/>
            <w:gridSpan w:val="3"/>
            <w:tcBorders>
              <w:top w:val="single" w:sz="2" w:space="0" w:color="auto"/>
              <w:left w:val="single" w:sz="2" w:space="0" w:color="auto"/>
              <w:bottom w:val="single" w:sz="2" w:space="0" w:color="auto"/>
              <w:right w:val="single" w:sz="2" w:space="0" w:color="auto"/>
            </w:tcBorders>
            <w:hideMark/>
          </w:tcPr>
          <w:p w14:paraId="40BE3AD1" w14:textId="77777777" w:rsidR="00FA52C5" w:rsidRPr="008737B6" w:rsidRDefault="00FA52C5" w:rsidP="00622133">
            <w:pPr>
              <w:spacing w:after="60"/>
              <w:ind w:left="38"/>
              <w:jc w:val="left"/>
              <w:rPr>
                <w:sz w:val="20"/>
                <w:szCs w:val="20"/>
                <w:lang w:val="fr-FR"/>
              </w:rPr>
            </w:pPr>
            <w:r>
              <w:rPr>
                <w:sz w:val="20"/>
                <w:szCs w:val="20"/>
                <w:lang w:val="fr"/>
              </w:rPr>
              <w:t>Consommation maximale admissible (tonnes PAO)</w:t>
            </w:r>
          </w:p>
        </w:tc>
        <w:tc>
          <w:tcPr>
            <w:tcW w:w="839" w:type="dxa"/>
            <w:tcBorders>
              <w:left w:val="single" w:sz="2" w:space="0" w:color="auto"/>
              <w:right w:val="single" w:sz="2" w:space="0" w:color="auto"/>
            </w:tcBorders>
          </w:tcPr>
          <w:p w14:paraId="5CE32809" w14:textId="77777777" w:rsidR="00FA52C5" w:rsidRPr="008737B6" w:rsidRDefault="00FA52C5" w:rsidP="00622133">
            <w:pPr>
              <w:spacing w:after="60"/>
              <w:ind w:left="38"/>
              <w:jc w:val="right"/>
              <w:rPr>
                <w:sz w:val="20"/>
                <w:szCs w:val="20"/>
                <w:lang w:val="fr-FR"/>
              </w:rPr>
            </w:pPr>
          </w:p>
        </w:tc>
        <w:tc>
          <w:tcPr>
            <w:tcW w:w="990" w:type="dxa"/>
            <w:tcBorders>
              <w:left w:val="single" w:sz="2" w:space="0" w:color="auto"/>
              <w:right w:val="single" w:sz="2" w:space="0" w:color="auto"/>
            </w:tcBorders>
          </w:tcPr>
          <w:p w14:paraId="1183BF62" w14:textId="77777777" w:rsidR="00FA52C5" w:rsidRDefault="00FA52C5" w:rsidP="00622133">
            <w:pPr>
              <w:spacing w:after="60"/>
              <w:ind w:left="38"/>
              <w:jc w:val="right"/>
              <w:rPr>
                <w:sz w:val="20"/>
                <w:szCs w:val="20"/>
              </w:rPr>
            </w:pPr>
            <w:r>
              <w:rPr>
                <w:sz w:val="20"/>
                <w:szCs w:val="20"/>
                <w:lang w:val="fr"/>
              </w:rPr>
              <w:t>0,21</w:t>
            </w:r>
          </w:p>
        </w:tc>
        <w:tc>
          <w:tcPr>
            <w:tcW w:w="900" w:type="dxa"/>
            <w:tcBorders>
              <w:left w:val="single" w:sz="2" w:space="0" w:color="auto"/>
              <w:right w:val="single" w:sz="2" w:space="0" w:color="auto"/>
            </w:tcBorders>
          </w:tcPr>
          <w:p w14:paraId="0651CB7A" w14:textId="77777777" w:rsidR="00FA52C5" w:rsidRDefault="00FA52C5" w:rsidP="00622133">
            <w:pPr>
              <w:spacing w:after="60"/>
              <w:ind w:left="38"/>
              <w:jc w:val="right"/>
              <w:rPr>
                <w:sz w:val="20"/>
                <w:szCs w:val="20"/>
              </w:rPr>
            </w:pPr>
            <w:r>
              <w:rPr>
                <w:sz w:val="20"/>
                <w:szCs w:val="20"/>
                <w:lang w:val="fr"/>
              </w:rPr>
              <w:t>0,15</w:t>
            </w:r>
          </w:p>
        </w:tc>
        <w:tc>
          <w:tcPr>
            <w:tcW w:w="810" w:type="dxa"/>
            <w:tcBorders>
              <w:top w:val="single" w:sz="2" w:space="0" w:color="auto"/>
              <w:left w:val="single" w:sz="2" w:space="0" w:color="auto"/>
              <w:bottom w:val="single" w:sz="2" w:space="0" w:color="auto"/>
              <w:right w:val="single" w:sz="2" w:space="0" w:color="auto"/>
            </w:tcBorders>
          </w:tcPr>
          <w:p w14:paraId="0AF7B5A1" w14:textId="77777777" w:rsidR="00FA52C5" w:rsidRPr="008B0FF0" w:rsidRDefault="00FA52C5" w:rsidP="00622133">
            <w:pPr>
              <w:spacing w:after="60"/>
              <w:ind w:left="38"/>
              <w:jc w:val="right"/>
              <w:rPr>
                <w:sz w:val="20"/>
                <w:szCs w:val="20"/>
              </w:rPr>
            </w:pPr>
            <w:r>
              <w:rPr>
                <w:sz w:val="20"/>
                <w:szCs w:val="20"/>
                <w:lang w:val="fr"/>
              </w:rPr>
              <w:t>0,15</w:t>
            </w:r>
          </w:p>
        </w:tc>
        <w:tc>
          <w:tcPr>
            <w:tcW w:w="900" w:type="dxa"/>
            <w:tcBorders>
              <w:top w:val="single" w:sz="2" w:space="0" w:color="auto"/>
              <w:left w:val="single" w:sz="2" w:space="0" w:color="auto"/>
              <w:bottom w:val="single" w:sz="2" w:space="0" w:color="auto"/>
              <w:right w:val="single" w:sz="2" w:space="0" w:color="auto"/>
            </w:tcBorders>
          </w:tcPr>
          <w:p w14:paraId="5BFF9EB4" w14:textId="77777777" w:rsidR="00FA52C5" w:rsidRPr="008B0FF0" w:rsidRDefault="00FA52C5" w:rsidP="00622133">
            <w:pPr>
              <w:spacing w:after="60"/>
              <w:jc w:val="right"/>
              <w:rPr>
                <w:sz w:val="20"/>
                <w:szCs w:val="20"/>
              </w:rPr>
            </w:pPr>
            <w:r>
              <w:rPr>
                <w:sz w:val="20"/>
                <w:szCs w:val="20"/>
                <w:lang w:val="fr"/>
              </w:rPr>
              <w:t>0,15</w:t>
            </w:r>
          </w:p>
        </w:tc>
        <w:tc>
          <w:tcPr>
            <w:tcW w:w="2072" w:type="dxa"/>
            <w:tcBorders>
              <w:top w:val="single" w:sz="2" w:space="0" w:color="auto"/>
              <w:left w:val="single" w:sz="2" w:space="0" w:color="auto"/>
              <w:bottom w:val="single" w:sz="2" w:space="0" w:color="auto"/>
              <w:right w:val="single" w:sz="2" w:space="0" w:color="auto"/>
            </w:tcBorders>
            <w:hideMark/>
          </w:tcPr>
          <w:p w14:paraId="78784896" w14:textId="77777777" w:rsidR="00FA52C5" w:rsidRPr="008B0FF0" w:rsidRDefault="00FA52C5" w:rsidP="00622133">
            <w:pPr>
              <w:spacing w:after="60"/>
              <w:jc w:val="right"/>
              <w:rPr>
                <w:sz w:val="20"/>
                <w:szCs w:val="20"/>
              </w:rPr>
            </w:pPr>
            <w:r>
              <w:rPr>
                <w:sz w:val="20"/>
                <w:szCs w:val="20"/>
                <w:lang w:val="fr"/>
              </w:rPr>
              <w:t>s. o.</w:t>
            </w:r>
          </w:p>
        </w:tc>
      </w:tr>
      <w:tr w:rsidR="00FA52C5" w:rsidRPr="00830019" w14:paraId="266E94CD" w14:textId="77777777" w:rsidTr="00E52059">
        <w:trPr>
          <w:trHeight w:val="323"/>
          <w:jc w:val="center"/>
        </w:trPr>
        <w:tc>
          <w:tcPr>
            <w:tcW w:w="2287" w:type="dxa"/>
            <w:vMerge w:val="restart"/>
            <w:tcBorders>
              <w:top w:val="single" w:sz="2" w:space="0" w:color="auto"/>
              <w:left w:val="single" w:sz="4" w:space="0" w:color="auto"/>
              <w:bottom w:val="single" w:sz="4" w:space="0" w:color="auto"/>
              <w:right w:val="single" w:sz="4" w:space="0" w:color="auto"/>
            </w:tcBorders>
            <w:hideMark/>
          </w:tcPr>
          <w:p w14:paraId="56E1D6DC" w14:textId="77777777" w:rsidR="00FA52C5" w:rsidRPr="008737B6" w:rsidRDefault="00FA52C5" w:rsidP="00622133">
            <w:pPr>
              <w:spacing w:after="60"/>
              <w:ind w:left="38"/>
              <w:jc w:val="left"/>
              <w:rPr>
                <w:sz w:val="20"/>
                <w:szCs w:val="20"/>
                <w:lang w:val="fr-FR"/>
              </w:rPr>
            </w:pPr>
            <w:r>
              <w:rPr>
                <w:sz w:val="20"/>
                <w:szCs w:val="20"/>
                <w:lang w:val="fr"/>
              </w:rPr>
              <w:t>Financement convenu en principe ($ US)</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30FC8B31" w14:textId="77777777" w:rsidR="00FA52C5" w:rsidRPr="00871AF5" w:rsidRDefault="00FA52C5" w:rsidP="00622133">
            <w:pPr>
              <w:spacing w:after="60"/>
              <w:ind w:left="38"/>
              <w:jc w:val="center"/>
              <w:rPr>
                <w:sz w:val="20"/>
                <w:szCs w:val="20"/>
              </w:rPr>
            </w:pPr>
            <w:r>
              <w:rPr>
                <w:color w:val="000000" w:themeColor="text1"/>
                <w:sz w:val="20"/>
                <w:szCs w:val="20"/>
                <w:lang w:val="fr"/>
              </w:rPr>
              <w:t>PNUE</w:t>
            </w:r>
          </w:p>
        </w:tc>
        <w:tc>
          <w:tcPr>
            <w:tcW w:w="1591" w:type="dxa"/>
            <w:tcBorders>
              <w:top w:val="single" w:sz="2" w:space="0" w:color="auto"/>
              <w:left w:val="single" w:sz="4" w:space="0" w:color="auto"/>
              <w:bottom w:val="single" w:sz="4" w:space="0" w:color="auto"/>
              <w:right w:val="single" w:sz="2" w:space="0" w:color="auto"/>
            </w:tcBorders>
            <w:hideMark/>
          </w:tcPr>
          <w:p w14:paraId="6374A566" w14:textId="77777777" w:rsidR="00FA52C5" w:rsidRPr="00830019" w:rsidRDefault="00FA52C5" w:rsidP="00622133">
            <w:pPr>
              <w:spacing w:after="60"/>
              <w:ind w:left="38"/>
              <w:jc w:val="left"/>
              <w:rPr>
                <w:sz w:val="20"/>
                <w:szCs w:val="20"/>
              </w:rPr>
            </w:pPr>
            <w:r>
              <w:rPr>
                <w:sz w:val="20"/>
                <w:szCs w:val="20"/>
                <w:lang w:val="fr"/>
              </w:rPr>
              <w:t>Coûts du projet</w:t>
            </w:r>
          </w:p>
        </w:tc>
        <w:tc>
          <w:tcPr>
            <w:tcW w:w="839" w:type="dxa"/>
            <w:tcBorders>
              <w:left w:val="single" w:sz="2" w:space="0" w:color="auto"/>
              <w:right w:val="single" w:sz="2" w:space="0" w:color="auto"/>
            </w:tcBorders>
          </w:tcPr>
          <w:p w14:paraId="0CFA28A7" w14:textId="77777777" w:rsidR="00FA52C5" w:rsidRPr="00B70B16" w:rsidRDefault="00FA52C5" w:rsidP="00622133">
            <w:pPr>
              <w:spacing w:after="60"/>
              <w:ind w:left="38"/>
              <w:jc w:val="right"/>
              <w:rPr>
                <w:color w:val="000000"/>
                <w:sz w:val="20"/>
                <w:szCs w:val="20"/>
              </w:rPr>
            </w:pPr>
            <w:r>
              <w:rPr>
                <w:color w:val="000000"/>
                <w:sz w:val="20"/>
                <w:szCs w:val="20"/>
                <w:lang w:val="fr"/>
              </w:rPr>
              <w:t>82 250</w:t>
            </w:r>
          </w:p>
        </w:tc>
        <w:tc>
          <w:tcPr>
            <w:tcW w:w="990" w:type="dxa"/>
            <w:tcBorders>
              <w:left w:val="single" w:sz="2" w:space="0" w:color="auto"/>
              <w:right w:val="single" w:sz="2" w:space="0" w:color="auto"/>
            </w:tcBorders>
          </w:tcPr>
          <w:p w14:paraId="73F6460A" w14:textId="77777777" w:rsidR="00FA52C5" w:rsidRPr="00B70B16" w:rsidRDefault="00FA52C5" w:rsidP="00622133">
            <w:pPr>
              <w:spacing w:after="60"/>
              <w:ind w:left="38"/>
              <w:jc w:val="right"/>
              <w:rPr>
                <w:color w:val="000000"/>
                <w:sz w:val="20"/>
                <w:szCs w:val="20"/>
              </w:rPr>
            </w:pPr>
            <w:r>
              <w:rPr>
                <w:color w:val="000000"/>
                <w:sz w:val="20"/>
                <w:szCs w:val="20"/>
                <w:lang w:val="fr"/>
              </w:rPr>
              <w:t>65 800</w:t>
            </w:r>
          </w:p>
        </w:tc>
        <w:tc>
          <w:tcPr>
            <w:tcW w:w="900" w:type="dxa"/>
            <w:tcBorders>
              <w:left w:val="single" w:sz="2" w:space="0" w:color="auto"/>
              <w:right w:val="single" w:sz="2" w:space="0" w:color="auto"/>
            </w:tcBorders>
          </w:tcPr>
          <w:p w14:paraId="49E9D063" w14:textId="77777777" w:rsidR="00FA52C5" w:rsidRPr="00B70B16" w:rsidRDefault="00FA52C5" w:rsidP="00622133">
            <w:pPr>
              <w:spacing w:after="60"/>
              <w:ind w:left="38"/>
              <w:jc w:val="right"/>
              <w:rPr>
                <w:color w:val="000000"/>
                <w:sz w:val="20"/>
                <w:szCs w:val="20"/>
              </w:rPr>
            </w:pPr>
            <w:r>
              <w:rPr>
                <w:color w:val="000000"/>
                <w:sz w:val="20"/>
                <w:szCs w:val="20"/>
                <w:lang w:val="fr"/>
              </w:rPr>
              <w:t>16 450</w:t>
            </w:r>
          </w:p>
        </w:tc>
        <w:tc>
          <w:tcPr>
            <w:tcW w:w="810" w:type="dxa"/>
            <w:tcBorders>
              <w:top w:val="single" w:sz="2" w:space="0" w:color="auto"/>
              <w:left w:val="single" w:sz="2" w:space="0" w:color="auto"/>
              <w:bottom w:val="single" w:sz="4" w:space="0" w:color="auto"/>
              <w:right w:val="single" w:sz="4" w:space="0" w:color="auto"/>
            </w:tcBorders>
          </w:tcPr>
          <w:p w14:paraId="29EC4F64" w14:textId="77777777" w:rsidR="00FA52C5" w:rsidRPr="00B70B16" w:rsidRDefault="00FA52C5" w:rsidP="00622133">
            <w:pPr>
              <w:spacing w:after="60"/>
              <w:ind w:left="38"/>
              <w:jc w:val="right"/>
              <w:rPr>
                <w:color w:val="000000"/>
                <w:sz w:val="20"/>
                <w:szCs w:val="20"/>
              </w:rPr>
            </w:pPr>
          </w:p>
        </w:tc>
        <w:tc>
          <w:tcPr>
            <w:tcW w:w="900" w:type="dxa"/>
            <w:tcBorders>
              <w:top w:val="single" w:sz="2" w:space="0" w:color="auto"/>
              <w:left w:val="single" w:sz="4" w:space="0" w:color="auto"/>
              <w:bottom w:val="single" w:sz="4" w:space="0" w:color="auto"/>
              <w:right w:val="single" w:sz="4" w:space="0" w:color="auto"/>
            </w:tcBorders>
          </w:tcPr>
          <w:p w14:paraId="69AE789B" w14:textId="77777777" w:rsidR="00FA52C5" w:rsidRPr="00950BEA" w:rsidRDefault="00FA52C5" w:rsidP="00622133">
            <w:pPr>
              <w:spacing w:after="60"/>
              <w:jc w:val="right"/>
              <w:rPr>
                <w:color w:val="000000"/>
                <w:sz w:val="20"/>
                <w:szCs w:val="20"/>
              </w:rPr>
            </w:pPr>
            <w:r>
              <w:rPr>
                <w:color w:val="000000"/>
                <w:sz w:val="20"/>
                <w:szCs w:val="20"/>
                <w:lang w:val="fr"/>
              </w:rPr>
              <w:t>0</w:t>
            </w:r>
          </w:p>
        </w:tc>
        <w:tc>
          <w:tcPr>
            <w:tcW w:w="2072" w:type="dxa"/>
            <w:tcBorders>
              <w:top w:val="single" w:sz="2" w:space="0" w:color="auto"/>
              <w:left w:val="single" w:sz="4" w:space="0" w:color="auto"/>
              <w:bottom w:val="single" w:sz="4" w:space="0" w:color="auto"/>
              <w:right w:val="single" w:sz="4" w:space="0" w:color="auto"/>
            </w:tcBorders>
          </w:tcPr>
          <w:p w14:paraId="6555C4DF" w14:textId="77777777" w:rsidR="00FA52C5" w:rsidRPr="008B0FF0" w:rsidRDefault="00FA52C5" w:rsidP="00622133">
            <w:pPr>
              <w:spacing w:after="60"/>
              <w:jc w:val="right"/>
              <w:rPr>
                <w:color w:val="000000"/>
                <w:sz w:val="20"/>
                <w:szCs w:val="20"/>
              </w:rPr>
            </w:pPr>
            <w:r>
              <w:rPr>
                <w:color w:val="000000"/>
                <w:sz w:val="20"/>
                <w:szCs w:val="20"/>
                <w:lang w:val="fr"/>
              </w:rPr>
              <w:t>164 500</w:t>
            </w:r>
          </w:p>
        </w:tc>
      </w:tr>
      <w:tr w:rsidR="00FA52C5" w:rsidRPr="00830019" w14:paraId="4809D363" w14:textId="77777777" w:rsidTr="00E52059">
        <w:trPr>
          <w:trHeight w:val="296"/>
          <w:jc w:val="center"/>
        </w:trPr>
        <w:tc>
          <w:tcPr>
            <w:tcW w:w="2287" w:type="dxa"/>
            <w:vMerge/>
            <w:tcBorders>
              <w:top w:val="single" w:sz="4" w:space="0" w:color="auto"/>
              <w:left w:val="single" w:sz="4" w:space="0" w:color="auto"/>
              <w:bottom w:val="single" w:sz="4" w:space="0" w:color="auto"/>
              <w:right w:val="single" w:sz="4" w:space="0" w:color="auto"/>
            </w:tcBorders>
            <w:vAlign w:val="center"/>
            <w:hideMark/>
          </w:tcPr>
          <w:p w14:paraId="7B4F44A0" w14:textId="77777777" w:rsidR="00FA52C5" w:rsidRPr="00830019" w:rsidRDefault="00FA52C5" w:rsidP="00622133">
            <w:pPr>
              <w:spacing w:after="60"/>
              <w:ind w:left="38"/>
              <w:rPr>
                <w:sz w:val="20"/>
                <w:szCs w:val="20"/>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B08AB42" w14:textId="77777777" w:rsidR="00FA52C5" w:rsidRPr="00871AF5" w:rsidRDefault="00FA52C5" w:rsidP="00622133">
            <w:pPr>
              <w:spacing w:after="60"/>
              <w:ind w:left="38"/>
              <w:jc w:val="center"/>
              <w:rPr>
                <w:sz w:val="20"/>
                <w:szCs w:val="20"/>
              </w:rPr>
            </w:pPr>
          </w:p>
        </w:tc>
        <w:tc>
          <w:tcPr>
            <w:tcW w:w="1591" w:type="dxa"/>
            <w:tcBorders>
              <w:top w:val="single" w:sz="4" w:space="0" w:color="auto"/>
              <w:left w:val="single" w:sz="4" w:space="0" w:color="auto"/>
              <w:bottom w:val="single" w:sz="4" w:space="0" w:color="auto"/>
              <w:right w:val="single" w:sz="2" w:space="0" w:color="auto"/>
            </w:tcBorders>
            <w:hideMark/>
          </w:tcPr>
          <w:p w14:paraId="069EC3A5" w14:textId="77777777" w:rsidR="00FA52C5" w:rsidRPr="00830019" w:rsidRDefault="00FA52C5" w:rsidP="00622133">
            <w:pPr>
              <w:spacing w:after="60"/>
              <w:ind w:left="38"/>
              <w:jc w:val="left"/>
              <w:rPr>
                <w:sz w:val="20"/>
                <w:szCs w:val="20"/>
              </w:rPr>
            </w:pPr>
            <w:r>
              <w:rPr>
                <w:sz w:val="20"/>
                <w:szCs w:val="20"/>
                <w:lang w:val="fr"/>
              </w:rPr>
              <w:t>Coûts d’appui</w:t>
            </w:r>
          </w:p>
        </w:tc>
        <w:tc>
          <w:tcPr>
            <w:tcW w:w="839" w:type="dxa"/>
            <w:tcBorders>
              <w:left w:val="single" w:sz="2" w:space="0" w:color="auto"/>
              <w:right w:val="single" w:sz="2" w:space="0" w:color="auto"/>
            </w:tcBorders>
          </w:tcPr>
          <w:p w14:paraId="13C43B0E" w14:textId="77777777" w:rsidR="00FA52C5" w:rsidRPr="00B70B16" w:rsidRDefault="00FA52C5" w:rsidP="00622133">
            <w:pPr>
              <w:spacing w:after="60"/>
              <w:ind w:left="38"/>
              <w:jc w:val="right"/>
              <w:rPr>
                <w:color w:val="000000"/>
                <w:sz w:val="20"/>
                <w:szCs w:val="20"/>
              </w:rPr>
            </w:pPr>
            <w:r>
              <w:rPr>
                <w:color w:val="000000"/>
                <w:sz w:val="20"/>
                <w:szCs w:val="20"/>
                <w:lang w:val="fr"/>
              </w:rPr>
              <w:t>10 693</w:t>
            </w:r>
          </w:p>
        </w:tc>
        <w:tc>
          <w:tcPr>
            <w:tcW w:w="990" w:type="dxa"/>
            <w:tcBorders>
              <w:left w:val="single" w:sz="2" w:space="0" w:color="auto"/>
              <w:right w:val="single" w:sz="2" w:space="0" w:color="auto"/>
            </w:tcBorders>
          </w:tcPr>
          <w:p w14:paraId="6A1A3EB5" w14:textId="77777777" w:rsidR="00FA52C5" w:rsidRPr="00B70B16" w:rsidRDefault="00FA52C5" w:rsidP="00622133">
            <w:pPr>
              <w:spacing w:after="60"/>
              <w:ind w:left="38"/>
              <w:jc w:val="right"/>
              <w:rPr>
                <w:color w:val="000000"/>
                <w:sz w:val="20"/>
                <w:szCs w:val="20"/>
              </w:rPr>
            </w:pPr>
            <w:r>
              <w:rPr>
                <w:color w:val="000000"/>
                <w:sz w:val="20"/>
                <w:szCs w:val="20"/>
                <w:lang w:val="fr"/>
              </w:rPr>
              <w:t>8 554</w:t>
            </w:r>
          </w:p>
        </w:tc>
        <w:tc>
          <w:tcPr>
            <w:tcW w:w="900" w:type="dxa"/>
            <w:tcBorders>
              <w:left w:val="single" w:sz="2" w:space="0" w:color="auto"/>
              <w:right w:val="single" w:sz="2" w:space="0" w:color="auto"/>
            </w:tcBorders>
          </w:tcPr>
          <w:p w14:paraId="0BE48F8E" w14:textId="77777777" w:rsidR="00FA52C5" w:rsidRPr="00B70B16" w:rsidRDefault="00FA52C5" w:rsidP="00622133">
            <w:pPr>
              <w:spacing w:after="60"/>
              <w:ind w:left="38"/>
              <w:jc w:val="right"/>
              <w:rPr>
                <w:color w:val="000000"/>
                <w:sz w:val="20"/>
                <w:szCs w:val="20"/>
              </w:rPr>
            </w:pPr>
            <w:r>
              <w:rPr>
                <w:color w:val="000000"/>
                <w:sz w:val="20"/>
                <w:szCs w:val="20"/>
                <w:lang w:val="fr"/>
              </w:rPr>
              <w:t>2 138</w:t>
            </w:r>
          </w:p>
        </w:tc>
        <w:tc>
          <w:tcPr>
            <w:tcW w:w="810" w:type="dxa"/>
            <w:tcBorders>
              <w:top w:val="single" w:sz="4" w:space="0" w:color="auto"/>
              <w:left w:val="single" w:sz="2" w:space="0" w:color="auto"/>
              <w:bottom w:val="single" w:sz="4" w:space="0" w:color="auto"/>
              <w:right w:val="single" w:sz="4" w:space="0" w:color="auto"/>
            </w:tcBorders>
          </w:tcPr>
          <w:p w14:paraId="5A640058" w14:textId="77777777" w:rsidR="00FA52C5" w:rsidRPr="00B70B16" w:rsidRDefault="00FA52C5" w:rsidP="00622133">
            <w:pPr>
              <w:spacing w:after="60"/>
              <w:ind w:left="38"/>
              <w:jc w:val="right"/>
              <w:rPr>
                <w:color w:val="000000"/>
                <w:sz w:val="20"/>
                <w:szCs w:val="20"/>
              </w:rPr>
            </w:pPr>
          </w:p>
        </w:tc>
        <w:tc>
          <w:tcPr>
            <w:tcW w:w="900" w:type="dxa"/>
            <w:tcBorders>
              <w:top w:val="single" w:sz="4" w:space="0" w:color="auto"/>
              <w:left w:val="single" w:sz="4" w:space="0" w:color="auto"/>
              <w:bottom w:val="single" w:sz="4" w:space="0" w:color="auto"/>
              <w:right w:val="single" w:sz="4" w:space="0" w:color="auto"/>
            </w:tcBorders>
          </w:tcPr>
          <w:p w14:paraId="496E0DEE" w14:textId="77777777" w:rsidR="00FA52C5" w:rsidRPr="00BF342B" w:rsidRDefault="00FA52C5" w:rsidP="00622133">
            <w:pPr>
              <w:spacing w:after="60"/>
              <w:jc w:val="right"/>
              <w:rPr>
                <w:color w:val="000000"/>
                <w:sz w:val="20"/>
                <w:szCs w:val="20"/>
              </w:rPr>
            </w:pPr>
            <w:r>
              <w:rPr>
                <w:color w:val="000000"/>
                <w:sz w:val="20"/>
                <w:szCs w:val="20"/>
                <w:lang w:val="fr"/>
              </w:rPr>
              <w:t>0</w:t>
            </w:r>
          </w:p>
        </w:tc>
        <w:tc>
          <w:tcPr>
            <w:tcW w:w="2072" w:type="dxa"/>
            <w:tcBorders>
              <w:top w:val="single" w:sz="4" w:space="0" w:color="auto"/>
              <w:left w:val="single" w:sz="4" w:space="0" w:color="auto"/>
              <w:bottom w:val="single" w:sz="4" w:space="0" w:color="auto"/>
              <w:right w:val="single" w:sz="4" w:space="0" w:color="auto"/>
            </w:tcBorders>
          </w:tcPr>
          <w:p w14:paraId="1E1934C3" w14:textId="77777777" w:rsidR="00FA52C5" w:rsidRPr="008B0FF0" w:rsidRDefault="00FA52C5" w:rsidP="00622133">
            <w:pPr>
              <w:spacing w:after="60"/>
              <w:jc w:val="right"/>
              <w:rPr>
                <w:color w:val="000000"/>
                <w:sz w:val="20"/>
                <w:szCs w:val="20"/>
              </w:rPr>
            </w:pPr>
            <w:r>
              <w:rPr>
                <w:color w:val="000000"/>
                <w:sz w:val="20"/>
                <w:szCs w:val="20"/>
                <w:lang w:val="fr"/>
              </w:rPr>
              <w:t>21 385</w:t>
            </w:r>
          </w:p>
        </w:tc>
      </w:tr>
      <w:tr w:rsidR="00FA52C5" w:rsidRPr="00830019" w14:paraId="2607E3B8" w14:textId="77777777" w:rsidTr="00E52059">
        <w:trPr>
          <w:trHeight w:val="108"/>
          <w:jc w:val="center"/>
        </w:trPr>
        <w:tc>
          <w:tcPr>
            <w:tcW w:w="3097" w:type="dxa"/>
            <w:gridSpan w:val="2"/>
            <w:vMerge w:val="restart"/>
            <w:tcBorders>
              <w:top w:val="single" w:sz="4" w:space="0" w:color="auto"/>
              <w:left w:val="single" w:sz="4" w:space="0" w:color="auto"/>
              <w:bottom w:val="single" w:sz="4" w:space="0" w:color="auto"/>
              <w:right w:val="single" w:sz="4" w:space="0" w:color="auto"/>
            </w:tcBorders>
            <w:hideMark/>
          </w:tcPr>
          <w:p w14:paraId="3BFF5FCC" w14:textId="77777777" w:rsidR="00FA52C5" w:rsidRPr="008737B6" w:rsidRDefault="00FA52C5" w:rsidP="00622133">
            <w:pPr>
              <w:spacing w:after="60"/>
              <w:ind w:left="38"/>
              <w:jc w:val="left"/>
              <w:rPr>
                <w:sz w:val="20"/>
                <w:szCs w:val="20"/>
                <w:lang w:val="fr-FR"/>
              </w:rPr>
            </w:pPr>
            <w:r>
              <w:rPr>
                <w:sz w:val="20"/>
                <w:szCs w:val="20"/>
                <w:lang w:val="fr"/>
              </w:rPr>
              <w:t xml:space="preserve">Financement approuvé par </w:t>
            </w:r>
            <w:proofErr w:type="spellStart"/>
            <w:r>
              <w:rPr>
                <w:sz w:val="20"/>
                <w:szCs w:val="20"/>
                <w:lang w:val="fr"/>
              </w:rPr>
              <w:t>ExCom</w:t>
            </w:r>
            <w:proofErr w:type="spellEnd"/>
            <w:r>
              <w:rPr>
                <w:sz w:val="20"/>
                <w:szCs w:val="20"/>
                <w:lang w:val="fr"/>
              </w:rPr>
              <w:t xml:space="preserve"> ($ US)</w:t>
            </w:r>
          </w:p>
        </w:tc>
        <w:tc>
          <w:tcPr>
            <w:tcW w:w="1591" w:type="dxa"/>
            <w:tcBorders>
              <w:top w:val="single" w:sz="4" w:space="0" w:color="auto"/>
              <w:left w:val="single" w:sz="4" w:space="0" w:color="auto"/>
              <w:bottom w:val="single" w:sz="4" w:space="0" w:color="auto"/>
              <w:right w:val="single" w:sz="2" w:space="0" w:color="auto"/>
            </w:tcBorders>
            <w:hideMark/>
          </w:tcPr>
          <w:p w14:paraId="4F0ADEFD" w14:textId="77777777" w:rsidR="00FA52C5" w:rsidRPr="00830019" w:rsidRDefault="00FA52C5" w:rsidP="00622133">
            <w:pPr>
              <w:spacing w:after="60"/>
              <w:ind w:left="38"/>
              <w:jc w:val="left"/>
              <w:rPr>
                <w:sz w:val="20"/>
                <w:szCs w:val="20"/>
              </w:rPr>
            </w:pPr>
            <w:r>
              <w:rPr>
                <w:sz w:val="20"/>
                <w:szCs w:val="20"/>
                <w:lang w:val="fr"/>
              </w:rPr>
              <w:t>Coûts du projet</w:t>
            </w:r>
          </w:p>
        </w:tc>
        <w:tc>
          <w:tcPr>
            <w:tcW w:w="839" w:type="dxa"/>
            <w:tcBorders>
              <w:left w:val="single" w:sz="2" w:space="0" w:color="auto"/>
              <w:right w:val="single" w:sz="2" w:space="0" w:color="auto"/>
            </w:tcBorders>
          </w:tcPr>
          <w:p w14:paraId="6F196D7E" w14:textId="77777777" w:rsidR="00FA52C5" w:rsidRPr="00B70B16" w:rsidRDefault="00FA52C5" w:rsidP="00622133">
            <w:pPr>
              <w:spacing w:after="60"/>
              <w:ind w:left="38"/>
              <w:jc w:val="right"/>
              <w:rPr>
                <w:color w:val="000000"/>
                <w:sz w:val="20"/>
                <w:szCs w:val="20"/>
              </w:rPr>
            </w:pPr>
            <w:r>
              <w:rPr>
                <w:color w:val="000000"/>
                <w:sz w:val="20"/>
                <w:szCs w:val="20"/>
                <w:lang w:val="fr"/>
              </w:rPr>
              <w:t>82 250</w:t>
            </w:r>
          </w:p>
        </w:tc>
        <w:tc>
          <w:tcPr>
            <w:tcW w:w="990" w:type="dxa"/>
            <w:tcBorders>
              <w:left w:val="single" w:sz="2" w:space="0" w:color="auto"/>
              <w:right w:val="single" w:sz="2" w:space="0" w:color="auto"/>
            </w:tcBorders>
          </w:tcPr>
          <w:p w14:paraId="3D8A75F5" w14:textId="77777777" w:rsidR="00FA52C5" w:rsidRPr="00B70B16" w:rsidRDefault="00FA52C5" w:rsidP="00622133">
            <w:pPr>
              <w:spacing w:after="60"/>
              <w:ind w:left="38"/>
              <w:jc w:val="right"/>
              <w:rPr>
                <w:color w:val="000000"/>
                <w:sz w:val="20"/>
                <w:szCs w:val="20"/>
              </w:rPr>
            </w:pPr>
            <w:r>
              <w:rPr>
                <w:color w:val="000000"/>
                <w:sz w:val="20"/>
                <w:szCs w:val="20"/>
                <w:lang w:val="fr"/>
              </w:rPr>
              <w:t>65 800</w:t>
            </w:r>
          </w:p>
        </w:tc>
        <w:tc>
          <w:tcPr>
            <w:tcW w:w="900" w:type="dxa"/>
            <w:tcBorders>
              <w:left w:val="single" w:sz="2" w:space="0" w:color="auto"/>
              <w:right w:val="single" w:sz="2" w:space="0" w:color="auto"/>
            </w:tcBorders>
          </w:tcPr>
          <w:p w14:paraId="03DC0329" w14:textId="77777777" w:rsidR="00FA52C5" w:rsidRPr="00B70B16" w:rsidRDefault="00FA52C5" w:rsidP="00622133">
            <w:pPr>
              <w:spacing w:after="60"/>
              <w:ind w:left="38"/>
              <w:jc w:val="right"/>
              <w:rPr>
                <w:color w:val="000000"/>
                <w:sz w:val="20"/>
                <w:szCs w:val="20"/>
              </w:rPr>
            </w:pPr>
          </w:p>
        </w:tc>
        <w:tc>
          <w:tcPr>
            <w:tcW w:w="810" w:type="dxa"/>
            <w:tcBorders>
              <w:top w:val="single" w:sz="4" w:space="0" w:color="auto"/>
              <w:left w:val="single" w:sz="2" w:space="0" w:color="auto"/>
              <w:bottom w:val="single" w:sz="4" w:space="0" w:color="auto"/>
              <w:right w:val="single" w:sz="4" w:space="0" w:color="auto"/>
            </w:tcBorders>
          </w:tcPr>
          <w:p w14:paraId="2A71F67D" w14:textId="77777777" w:rsidR="00FA52C5" w:rsidRPr="00B70B16" w:rsidRDefault="00FA52C5" w:rsidP="00622133">
            <w:pPr>
              <w:spacing w:after="60"/>
              <w:ind w:left="38"/>
              <w:jc w:val="right"/>
              <w:rPr>
                <w:color w:val="000000"/>
                <w:sz w:val="20"/>
                <w:szCs w:val="20"/>
              </w:rPr>
            </w:pPr>
          </w:p>
        </w:tc>
        <w:tc>
          <w:tcPr>
            <w:tcW w:w="900" w:type="dxa"/>
            <w:tcBorders>
              <w:top w:val="single" w:sz="4" w:space="0" w:color="auto"/>
              <w:left w:val="single" w:sz="4" w:space="0" w:color="auto"/>
              <w:bottom w:val="single" w:sz="4" w:space="0" w:color="auto"/>
              <w:right w:val="single" w:sz="4" w:space="0" w:color="auto"/>
            </w:tcBorders>
          </w:tcPr>
          <w:p w14:paraId="7109F4E5" w14:textId="77777777" w:rsidR="00FA52C5" w:rsidRPr="00BF342B" w:rsidRDefault="00FA52C5" w:rsidP="00622133">
            <w:pPr>
              <w:spacing w:after="60"/>
              <w:jc w:val="right"/>
              <w:rPr>
                <w:color w:val="000000"/>
                <w:sz w:val="20"/>
                <w:szCs w:val="20"/>
              </w:rPr>
            </w:pPr>
            <w:r>
              <w:rPr>
                <w:color w:val="000000"/>
                <w:sz w:val="20"/>
                <w:szCs w:val="20"/>
                <w:lang w:val="fr"/>
              </w:rPr>
              <w:t>0</w:t>
            </w:r>
          </w:p>
        </w:tc>
        <w:tc>
          <w:tcPr>
            <w:tcW w:w="2072" w:type="dxa"/>
            <w:tcBorders>
              <w:top w:val="single" w:sz="4" w:space="0" w:color="auto"/>
              <w:left w:val="single" w:sz="4" w:space="0" w:color="auto"/>
              <w:bottom w:val="single" w:sz="4" w:space="0" w:color="auto"/>
              <w:right w:val="single" w:sz="4" w:space="0" w:color="auto"/>
            </w:tcBorders>
          </w:tcPr>
          <w:p w14:paraId="2604ED14" w14:textId="77777777" w:rsidR="00FA52C5" w:rsidRPr="008B0FF0" w:rsidRDefault="00FA52C5" w:rsidP="00622133">
            <w:pPr>
              <w:spacing w:after="60"/>
              <w:jc w:val="right"/>
              <w:rPr>
                <w:color w:val="000000"/>
                <w:sz w:val="20"/>
                <w:szCs w:val="20"/>
              </w:rPr>
            </w:pPr>
            <w:r>
              <w:rPr>
                <w:color w:val="000000"/>
                <w:sz w:val="20"/>
                <w:szCs w:val="20"/>
                <w:lang w:val="fr"/>
              </w:rPr>
              <w:t>148 050</w:t>
            </w:r>
          </w:p>
        </w:tc>
      </w:tr>
      <w:tr w:rsidR="00FA52C5" w:rsidRPr="00830019" w14:paraId="114F3896" w14:textId="77777777" w:rsidTr="00E52059">
        <w:trPr>
          <w:trHeight w:val="85"/>
          <w:jc w:val="center"/>
        </w:trPr>
        <w:tc>
          <w:tcPr>
            <w:tcW w:w="3097" w:type="dxa"/>
            <w:gridSpan w:val="2"/>
            <w:vMerge/>
            <w:tcBorders>
              <w:top w:val="single" w:sz="4" w:space="0" w:color="auto"/>
              <w:left w:val="single" w:sz="4" w:space="0" w:color="auto"/>
              <w:bottom w:val="single" w:sz="4" w:space="0" w:color="auto"/>
              <w:right w:val="single" w:sz="4" w:space="0" w:color="auto"/>
            </w:tcBorders>
            <w:hideMark/>
          </w:tcPr>
          <w:p w14:paraId="17B7E050" w14:textId="77777777" w:rsidR="00FA52C5" w:rsidRPr="00830019" w:rsidRDefault="00FA52C5" w:rsidP="00622133">
            <w:pPr>
              <w:spacing w:after="60"/>
              <w:ind w:left="38"/>
              <w:jc w:val="left"/>
              <w:rPr>
                <w:sz w:val="20"/>
                <w:szCs w:val="20"/>
              </w:rPr>
            </w:pPr>
          </w:p>
        </w:tc>
        <w:tc>
          <w:tcPr>
            <w:tcW w:w="1591" w:type="dxa"/>
            <w:tcBorders>
              <w:top w:val="single" w:sz="4" w:space="0" w:color="auto"/>
              <w:left w:val="single" w:sz="4" w:space="0" w:color="auto"/>
              <w:bottom w:val="single" w:sz="4" w:space="0" w:color="auto"/>
              <w:right w:val="single" w:sz="2" w:space="0" w:color="auto"/>
            </w:tcBorders>
            <w:hideMark/>
          </w:tcPr>
          <w:p w14:paraId="04252812" w14:textId="77777777" w:rsidR="00FA52C5" w:rsidRPr="00830019" w:rsidRDefault="00FA52C5" w:rsidP="00622133">
            <w:pPr>
              <w:spacing w:after="60"/>
              <w:ind w:left="38"/>
              <w:jc w:val="left"/>
              <w:rPr>
                <w:sz w:val="20"/>
                <w:szCs w:val="20"/>
              </w:rPr>
            </w:pPr>
            <w:r>
              <w:rPr>
                <w:sz w:val="20"/>
                <w:szCs w:val="20"/>
                <w:lang w:val="fr"/>
              </w:rPr>
              <w:t>Coûts d’appui</w:t>
            </w:r>
          </w:p>
        </w:tc>
        <w:tc>
          <w:tcPr>
            <w:tcW w:w="839" w:type="dxa"/>
            <w:tcBorders>
              <w:left w:val="single" w:sz="2" w:space="0" w:color="auto"/>
              <w:right w:val="single" w:sz="2" w:space="0" w:color="auto"/>
            </w:tcBorders>
          </w:tcPr>
          <w:p w14:paraId="207EE733" w14:textId="77777777" w:rsidR="00FA52C5" w:rsidRPr="00B70B16" w:rsidRDefault="00FA52C5" w:rsidP="00622133">
            <w:pPr>
              <w:spacing w:after="60"/>
              <w:ind w:left="38"/>
              <w:jc w:val="right"/>
              <w:rPr>
                <w:color w:val="000000"/>
                <w:sz w:val="20"/>
                <w:szCs w:val="20"/>
              </w:rPr>
            </w:pPr>
            <w:r>
              <w:rPr>
                <w:color w:val="000000"/>
                <w:sz w:val="20"/>
                <w:szCs w:val="20"/>
                <w:lang w:val="fr"/>
              </w:rPr>
              <w:t>10 693</w:t>
            </w:r>
          </w:p>
        </w:tc>
        <w:tc>
          <w:tcPr>
            <w:tcW w:w="990" w:type="dxa"/>
            <w:tcBorders>
              <w:left w:val="single" w:sz="2" w:space="0" w:color="auto"/>
              <w:right w:val="single" w:sz="2" w:space="0" w:color="auto"/>
            </w:tcBorders>
          </w:tcPr>
          <w:p w14:paraId="3F784CE5" w14:textId="77777777" w:rsidR="00FA52C5" w:rsidRPr="00B70B16" w:rsidRDefault="00FA52C5" w:rsidP="00622133">
            <w:pPr>
              <w:spacing w:after="60"/>
              <w:ind w:left="38"/>
              <w:jc w:val="right"/>
              <w:rPr>
                <w:color w:val="000000"/>
                <w:sz w:val="20"/>
                <w:szCs w:val="20"/>
              </w:rPr>
            </w:pPr>
            <w:r>
              <w:rPr>
                <w:color w:val="000000"/>
                <w:sz w:val="20"/>
                <w:szCs w:val="20"/>
                <w:lang w:val="fr"/>
              </w:rPr>
              <w:t>8 554</w:t>
            </w:r>
          </w:p>
        </w:tc>
        <w:tc>
          <w:tcPr>
            <w:tcW w:w="900" w:type="dxa"/>
            <w:tcBorders>
              <w:left w:val="single" w:sz="2" w:space="0" w:color="auto"/>
              <w:right w:val="single" w:sz="2" w:space="0" w:color="auto"/>
            </w:tcBorders>
          </w:tcPr>
          <w:p w14:paraId="052ABDF8" w14:textId="77777777" w:rsidR="00FA52C5" w:rsidRPr="00B70B16" w:rsidRDefault="00FA52C5" w:rsidP="00622133">
            <w:pPr>
              <w:spacing w:after="60"/>
              <w:ind w:left="38"/>
              <w:jc w:val="right"/>
              <w:rPr>
                <w:color w:val="000000"/>
                <w:sz w:val="20"/>
                <w:szCs w:val="20"/>
              </w:rPr>
            </w:pPr>
          </w:p>
        </w:tc>
        <w:tc>
          <w:tcPr>
            <w:tcW w:w="810" w:type="dxa"/>
            <w:tcBorders>
              <w:top w:val="single" w:sz="4" w:space="0" w:color="auto"/>
              <w:left w:val="single" w:sz="2" w:space="0" w:color="auto"/>
              <w:bottom w:val="single" w:sz="4" w:space="0" w:color="auto"/>
              <w:right w:val="single" w:sz="4" w:space="0" w:color="auto"/>
            </w:tcBorders>
          </w:tcPr>
          <w:p w14:paraId="53C67F3A" w14:textId="77777777" w:rsidR="00FA52C5" w:rsidRPr="00B70B16" w:rsidRDefault="00FA52C5" w:rsidP="00622133">
            <w:pPr>
              <w:spacing w:after="60"/>
              <w:ind w:left="38"/>
              <w:jc w:val="right"/>
              <w:rPr>
                <w:color w:val="000000"/>
                <w:sz w:val="20"/>
                <w:szCs w:val="20"/>
              </w:rPr>
            </w:pPr>
          </w:p>
        </w:tc>
        <w:tc>
          <w:tcPr>
            <w:tcW w:w="900" w:type="dxa"/>
            <w:tcBorders>
              <w:top w:val="single" w:sz="4" w:space="0" w:color="auto"/>
              <w:left w:val="single" w:sz="4" w:space="0" w:color="auto"/>
              <w:bottom w:val="single" w:sz="4" w:space="0" w:color="auto"/>
              <w:right w:val="single" w:sz="4" w:space="0" w:color="auto"/>
            </w:tcBorders>
          </w:tcPr>
          <w:p w14:paraId="010BAD64" w14:textId="77777777" w:rsidR="00FA52C5" w:rsidRPr="00BF342B" w:rsidRDefault="00FA52C5" w:rsidP="00622133">
            <w:pPr>
              <w:spacing w:after="60"/>
              <w:jc w:val="right"/>
              <w:rPr>
                <w:color w:val="000000"/>
                <w:sz w:val="20"/>
                <w:szCs w:val="20"/>
              </w:rPr>
            </w:pPr>
            <w:r>
              <w:rPr>
                <w:color w:val="000000"/>
                <w:sz w:val="20"/>
                <w:szCs w:val="20"/>
                <w:lang w:val="fr"/>
              </w:rPr>
              <w:t>0</w:t>
            </w:r>
          </w:p>
        </w:tc>
        <w:tc>
          <w:tcPr>
            <w:tcW w:w="2072" w:type="dxa"/>
            <w:tcBorders>
              <w:top w:val="single" w:sz="4" w:space="0" w:color="auto"/>
              <w:left w:val="single" w:sz="4" w:space="0" w:color="auto"/>
              <w:bottom w:val="single" w:sz="4" w:space="0" w:color="auto"/>
              <w:right w:val="single" w:sz="4" w:space="0" w:color="auto"/>
            </w:tcBorders>
          </w:tcPr>
          <w:p w14:paraId="38077639" w14:textId="77777777" w:rsidR="00FA52C5" w:rsidRPr="008B0FF0" w:rsidRDefault="00FA52C5" w:rsidP="00622133">
            <w:pPr>
              <w:spacing w:after="60"/>
              <w:jc w:val="right"/>
              <w:rPr>
                <w:color w:val="000000"/>
                <w:sz w:val="20"/>
                <w:szCs w:val="20"/>
              </w:rPr>
            </w:pPr>
            <w:r>
              <w:rPr>
                <w:color w:val="000000"/>
                <w:sz w:val="20"/>
                <w:szCs w:val="20"/>
                <w:lang w:val="fr"/>
              </w:rPr>
              <w:t>19 247</w:t>
            </w:r>
          </w:p>
        </w:tc>
      </w:tr>
      <w:tr w:rsidR="00FA52C5" w:rsidRPr="005C7DD3" w14:paraId="10AD0EF4" w14:textId="77777777" w:rsidTr="00E52059">
        <w:trPr>
          <w:trHeight w:val="364"/>
          <w:jc w:val="center"/>
        </w:trPr>
        <w:tc>
          <w:tcPr>
            <w:tcW w:w="3097" w:type="dxa"/>
            <w:gridSpan w:val="2"/>
            <w:vMerge w:val="restart"/>
            <w:tcBorders>
              <w:top w:val="single" w:sz="4" w:space="0" w:color="auto"/>
              <w:left w:val="single" w:sz="4" w:space="0" w:color="auto"/>
              <w:bottom w:val="single" w:sz="4" w:space="0" w:color="auto"/>
              <w:right w:val="single" w:sz="4" w:space="0" w:color="auto"/>
            </w:tcBorders>
            <w:hideMark/>
          </w:tcPr>
          <w:p w14:paraId="273A8333" w14:textId="77777777" w:rsidR="00FA52C5" w:rsidRPr="008737B6" w:rsidRDefault="00FA52C5" w:rsidP="00622133">
            <w:pPr>
              <w:spacing w:after="60"/>
              <w:ind w:left="38" w:right="-85"/>
              <w:jc w:val="left"/>
              <w:rPr>
                <w:sz w:val="20"/>
                <w:szCs w:val="20"/>
                <w:lang w:val="fr-FR"/>
              </w:rPr>
            </w:pPr>
            <w:r>
              <w:rPr>
                <w:sz w:val="20"/>
                <w:szCs w:val="20"/>
                <w:lang w:val="fr"/>
              </w:rPr>
              <w:t xml:space="preserve">Total des fonds recommandés aux fins d’approbation lors de la présente réunion </w:t>
            </w:r>
            <w:r>
              <w:rPr>
                <w:sz w:val="19"/>
                <w:szCs w:val="19"/>
                <w:lang w:val="fr"/>
              </w:rPr>
              <w:t>($ US)</w:t>
            </w:r>
          </w:p>
        </w:tc>
        <w:tc>
          <w:tcPr>
            <w:tcW w:w="1591" w:type="dxa"/>
            <w:tcBorders>
              <w:top w:val="single" w:sz="4" w:space="0" w:color="auto"/>
              <w:left w:val="single" w:sz="4" w:space="0" w:color="auto"/>
              <w:bottom w:val="single" w:sz="4" w:space="0" w:color="auto"/>
              <w:right w:val="single" w:sz="2" w:space="0" w:color="auto"/>
            </w:tcBorders>
            <w:hideMark/>
          </w:tcPr>
          <w:p w14:paraId="0AC7F18E" w14:textId="77777777" w:rsidR="00FA52C5" w:rsidRPr="00822348" w:rsidRDefault="00FA52C5" w:rsidP="00622133">
            <w:pPr>
              <w:spacing w:after="60"/>
              <w:ind w:left="38"/>
              <w:jc w:val="left"/>
              <w:rPr>
                <w:sz w:val="20"/>
                <w:szCs w:val="20"/>
              </w:rPr>
            </w:pPr>
            <w:r>
              <w:rPr>
                <w:sz w:val="20"/>
                <w:szCs w:val="20"/>
                <w:lang w:val="fr"/>
              </w:rPr>
              <w:t>Coûts du projet</w:t>
            </w:r>
          </w:p>
        </w:tc>
        <w:tc>
          <w:tcPr>
            <w:tcW w:w="839" w:type="dxa"/>
            <w:tcBorders>
              <w:left w:val="single" w:sz="2" w:space="0" w:color="auto"/>
              <w:right w:val="single" w:sz="2" w:space="0" w:color="auto"/>
            </w:tcBorders>
          </w:tcPr>
          <w:p w14:paraId="338A86A4" w14:textId="77777777" w:rsidR="00FA52C5" w:rsidRDefault="00FA52C5" w:rsidP="00622133">
            <w:pPr>
              <w:spacing w:after="60"/>
              <w:ind w:left="38"/>
              <w:jc w:val="right"/>
              <w:rPr>
                <w:color w:val="000000"/>
                <w:sz w:val="20"/>
                <w:szCs w:val="20"/>
              </w:rPr>
            </w:pPr>
          </w:p>
        </w:tc>
        <w:tc>
          <w:tcPr>
            <w:tcW w:w="990" w:type="dxa"/>
            <w:tcBorders>
              <w:left w:val="single" w:sz="2" w:space="0" w:color="auto"/>
              <w:right w:val="single" w:sz="2" w:space="0" w:color="auto"/>
            </w:tcBorders>
          </w:tcPr>
          <w:p w14:paraId="645C01F1" w14:textId="77777777" w:rsidR="00FA52C5" w:rsidRDefault="00FA52C5" w:rsidP="00622133">
            <w:pPr>
              <w:spacing w:after="60"/>
              <w:ind w:left="38"/>
              <w:jc w:val="right"/>
              <w:rPr>
                <w:color w:val="000000"/>
                <w:sz w:val="20"/>
                <w:szCs w:val="20"/>
              </w:rPr>
            </w:pPr>
          </w:p>
        </w:tc>
        <w:tc>
          <w:tcPr>
            <w:tcW w:w="900" w:type="dxa"/>
            <w:tcBorders>
              <w:left w:val="single" w:sz="2" w:space="0" w:color="auto"/>
              <w:right w:val="single" w:sz="2" w:space="0" w:color="auto"/>
            </w:tcBorders>
          </w:tcPr>
          <w:p w14:paraId="38C35584" w14:textId="77777777" w:rsidR="00FA52C5" w:rsidRDefault="00FA52C5" w:rsidP="00622133">
            <w:pPr>
              <w:spacing w:after="60"/>
              <w:ind w:left="38"/>
              <w:jc w:val="right"/>
              <w:rPr>
                <w:color w:val="000000"/>
                <w:sz w:val="20"/>
                <w:szCs w:val="20"/>
              </w:rPr>
            </w:pPr>
          </w:p>
        </w:tc>
        <w:tc>
          <w:tcPr>
            <w:tcW w:w="810" w:type="dxa"/>
            <w:tcBorders>
              <w:top w:val="single" w:sz="4" w:space="0" w:color="auto"/>
              <w:left w:val="single" w:sz="2" w:space="0" w:color="auto"/>
              <w:bottom w:val="single" w:sz="4" w:space="0" w:color="auto"/>
              <w:right w:val="single" w:sz="4" w:space="0" w:color="auto"/>
            </w:tcBorders>
          </w:tcPr>
          <w:p w14:paraId="38B47010" w14:textId="77777777" w:rsidR="00FA52C5" w:rsidRPr="008B0FF0" w:rsidRDefault="00FA52C5" w:rsidP="00622133">
            <w:pPr>
              <w:spacing w:after="60"/>
              <w:ind w:left="38"/>
              <w:jc w:val="right"/>
              <w:rPr>
                <w:color w:val="000000"/>
                <w:sz w:val="20"/>
                <w:szCs w:val="20"/>
              </w:rPr>
            </w:pPr>
            <w:r>
              <w:rPr>
                <w:color w:val="000000"/>
                <w:sz w:val="20"/>
                <w:szCs w:val="20"/>
                <w:lang w:val="fr"/>
              </w:rPr>
              <w:t>16 450</w:t>
            </w:r>
          </w:p>
        </w:tc>
        <w:tc>
          <w:tcPr>
            <w:tcW w:w="900" w:type="dxa"/>
            <w:tcBorders>
              <w:top w:val="single" w:sz="4" w:space="0" w:color="auto"/>
              <w:left w:val="single" w:sz="4" w:space="0" w:color="auto"/>
              <w:bottom w:val="single" w:sz="4" w:space="0" w:color="auto"/>
              <w:right w:val="single" w:sz="4" w:space="0" w:color="auto"/>
            </w:tcBorders>
          </w:tcPr>
          <w:p w14:paraId="7D3BD7BF" w14:textId="77777777" w:rsidR="00FA52C5" w:rsidRPr="008B0FF0" w:rsidRDefault="00FA52C5" w:rsidP="00622133">
            <w:pPr>
              <w:spacing w:after="60"/>
              <w:jc w:val="right"/>
              <w:rPr>
                <w:color w:val="000000"/>
                <w:sz w:val="20"/>
                <w:szCs w:val="20"/>
              </w:rPr>
            </w:pPr>
            <w:r>
              <w:rPr>
                <w:color w:val="000000"/>
                <w:sz w:val="20"/>
                <w:szCs w:val="20"/>
                <w:lang w:val="fr"/>
              </w:rPr>
              <w:t>0</w:t>
            </w:r>
          </w:p>
        </w:tc>
        <w:tc>
          <w:tcPr>
            <w:tcW w:w="2072" w:type="dxa"/>
            <w:tcBorders>
              <w:top w:val="single" w:sz="4" w:space="0" w:color="auto"/>
              <w:left w:val="single" w:sz="4" w:space="0" w:color="auto"/>
              <w:bottom w:val="single" w:sz="4" w:space="0" w:color="auto"/>
              <w:right w:val="single" w:sz="4" w:space="0" w:color="auto"/>
            </w:tcBorders>
          </w:tcPr>
          <w:p w14:paraId="7BD0B497" w14:textId="77777777" w:rsidR="00FA52C5" w:rsidRPr="008B0FF0" w:rsidRDefault="00FA52C5" w:rsidP="00622133">
            <w:pPr>
              <w:spacing w:after="60"/>
              <w:jc w:val="right"/>
              <w:rPr>
                <w:color w:val="000000"/>
                <w:sz w:val="20"/>
                <w:szCs w:val="20"/>
              </w:rPr>
            </w:pPr>
            <w:r>
              <w:rPr>
                <w:color w:val="000000"/>
                <w:sz w:val="20"/>
                <w:szCs w:val="20"/>
                <w:lang w:val="fr"/>
              </w:rPr>
              <w:t>16 450</w:t>
            </w:r>
          </w:p>
        </w:tc>
      </w:tr>
      <w:tr w:rsidR="00FA52C5" w:rsidRPr="005C7DD3" w14:paraId="59BEDD55" w14:textId="77777777" w:rsidTr="00E52059">
        <w:trPr>
          <w:trHeight w:val="364"/>
          <w:jc w:val="center"/>
        </w:trPr>
        <w:tc>
          <w:tcPr>
            <w:tcW w:w="3097" w:type="dxa"/>
            <w:gridSpan w:val="2"/>
            <w:vMerge/>
            <w:tcBorders>
              <w:top w:val="single" w:sz="4" w:space="0" w:color="auto"/>
              <w:left w:val="single" w:sz="4" w:space="0" w:color="auto"/>
              <w:bottom w:val="single" w:sz="4" w:space="0" w:color="auto"/>
              <w:right w:val="single" w:sz="4" w:space="0" w:color="auto"/>
            </w:tcBorders>
            <w:vAlign w:val="center"/>
            <w:hideMark/>
          </w:tcPr>
          <w:p w14:paraId="5A235120" w14:textId="77777777" w:rsidR="00FA52C5" w:rsidRPr="00822348" w:rsidRDefault="00FA52C5" w:rsidP="00622133">
            <w:pPr>
              <w:ind w:left="38"/>
              <w:rPr>
                <w:sz w:val="20"/>
                <w:szCs w:val="20"/>
              </w:rPr>
            </w:pPr>
          </w:p>
        </w:tc>
        <w:tc>
          <w:tcPr>
            <w:tcW w:w="1591" w:type="dxa"/>
            <w:tcBorders>
              <w:top w:val="single" w:sz="4" w:space="0" w:color="auto"/>
              <w:left w:val="single" w:sz="4" w:space="0" w:color="auto"/>
              <w:bottom w:val="single" w:sz="4" w:space="0" w:color="auto"/>
              <w:right w:val="single" w:sz="2" w:space="0" w:color="auto"/>
            </w:tcBorders>
            <w:hideMark/>
          </w:tcPr>
          <w:p w14:paraId="17EC1218" w14:textId="77777777" w:rsidR="00FA52C5" w:rsidRPr="00822348" w:rsidRDefault="00FA52C5" w:rsidP="00622133">
            <w:pPr>
              <w:spacing w:afterLines="20" w:after="48"/>
              <w:ind w:left="38"/>
              <w:jc w:val="left"/>
              <w:rPr>
                <w:sz w:val="20"/>
                <w:szCs w:val="20"/>
              </w:rPr>
            </w:pPr>
            <w:r>
              <w:rPr>
                <w:sz w:val="20"/>
                <w:szCs w:val="20"/>
                <w:lang w:val="fr"/>
              </w:rPr>
              <w:t>Coûts d’appui</w:t>
            </w:r>
          </w:p>
        </w:tc>
        <w:tc>
          <w:tcPr>
            <w:tcW w:w="839" w:type="dxa"/>
            <w:tcBorders>
              <w:left w:val="single" w:sz="2" w:space="0" w:color="auto"/>
              <w:bottom w:val="single" w:sz="4" w:space="0" w:color="auto"/>
              <w:right w:val="single" w:sz="2" w:space="0" w:color="auto"/>
            </w:tcBorders>
          </w:tcPr>
          <w:p w14:paraId="567ED18C" w14:textId="77777777" w:rsidR="00FA52C5" w:rsidRDefault="00FA52C5" w:rsidP="00622133">
            <w:pPr>
              <w:spacing w:afterLines="20" w:after="48"/>
              <w:ind w:left="38"/>
              <w:jc w:val="right"/>
              <w:rPr>
                <w:color w:val="000000"/>
                <w:sz w:val="20"/>
                <w:szCs w:val="20"/>
              </w:rPr>
            </w:pPr>
          </w:p>
        </w:tc>
        <w:tc>
          <w:tcPr>
            <w:tcW w:w="990" w:type="dxa"/>
            <w:tcBorders>
              <w:left w:val="single" w:sz="2" w:space="0" w:color="auto"/>
              <w:bottom w:val="single" w:sz="4" w:space="0" w:color="auto"/>
              <w:right w:val="single" w:sz="2" w:space="0" w:color="auto"/>
            </w:tcBorders>
          </w:tcPr>
          <w:p w14:paraId="5A39D5DA" w14:textId="77777777" w:rsidR="00FA52C5" w:rsidRDefault="00FA52C5" w:rsidP="00622133">
            <w:pPr>
              <w:spacing w:afterLines="20" w:after="48"/>
              <w:ind w:left="38"/>
              <w:jc w:val="right"/>
              <w:rPr>
                <w:color w:val="000000"/>
                <w:sz w:val="20"/>
                <w:szCs w:val="20"/>
              </w:rPr>
            </w:pPr>
          </w:p>
        </w:tc>
        <w:tc>
          <w:tcPr>
            <w:tcW w:w="900" w:type="dxa"/>
            <w:tcBorders>
              <w:left w:val="single" w:sz="2" w:space="0" w:color="auto"/>
              <w:bottom w:val="single" w:sz="4" w:space="0" w:color="auto"/>
              <w:right w:val="single" w:sz="2" w:space="0" w:color="auto"/>
            </w:tcBorders>
          </w:tcPr>
          <w:p w14:paraId="77CDFEE8" w14:textId="77777777" w:rsidR="00FA52C5" w:rsidRDefault="00FA52C5" w:rsidP="00622133">
            <w:pPr>
              <w:spacing w:afterLines="20" w:after="48"/>
              <w:ind w:left="38"/>
              <w:jc w:val="right"/>
              <w:rPr>
                <w:color w:val="000000"/>
                <w:sz w:val="20"/>
                <w:szCs w:val="20"/>
              </w:rPr>
            </w:pPr>
          </w:p>
        </w:tc>
        <w:tc>
          <w:tcPr>
            <w:tcW w:w="810" w:type="dxa"/>
            <w:tcBorders>
              <w:top w:val="single" w:sz="4" w:space="0" w:color="auto"/>
              <w:left w:val="single" w:sz="2" w:space="0" w:color="auto"/>
              <w:bottom w:val="single" w:sz="4" w:space="0" w:color="auto"/>
              <w:right w:val="single" w:sz="4" w:space="0" w:color="auto"/>
            </w:tcBorders>
          </w:tcPr>
          <w:p w14:paraId="34B90E02" w14:textId="77777777" w:rsidR="00FA52C5" w:rsidRPr="008B0FF0" w:rsidRDefault="00FA52C5" w:rsidP="00622133">
            <w:pPr>
              <w:spacing w:afterLines="20" w:after="48"/>
              <w:ind w:left="38"/>
              <w:jc w:val="right"/>
              <w:rPr>
                <w:color w:val="000000"/>
                <w:sz w:val="20"/>
                <w:szCs w:val="20"/>
              </w:rPr>
            </w:pPr>
            <w:r>
              <w:rPr>
                <w:color w:val="000000"/>
                <w:sz w:val="20"/>
                <w:szCs w:val="20"/>
                <w:lang w:val="fr"/>
              </w:rPr>
              <w:t>2 138</w:t>
            </w:r>
          </w:p>
        </w:tc>
        <w:tc>
          <w:tcPr>
            <w:tcW w:w="900" w:type="dxa"/>
            <w:tcBorders>
              <w:top w:val="single" w:sz="4" w:space="0" w:color="auto"/>
              <w:left w:val="single" w:sz="4" w:space="0" w:color="auto"/>
              <w:bottom w:val="single" w:sz="4" w:space="0" w:color="auto"/>
              <w:right w:val="single" w:sz="4" w:space="0" w:color="auto"/>
            </w:tcBorders>
          </w:tcPr>
          <w:p w14:paraId="3A5B22CA" w14:textId="77777777" w:rsidR="00FA52C5" w:rsidRPr="008B0FF0" w:rsidRDefault="00FA52C5" w:rsidP="00622133">
            <w:pPr>
              <w:spacing w:afterLines="20" w:after="48"/>
              <w:jc w:val="right"/>
              <w:rPr>
                <w:color w:val="000000"/>
                <w:sz w:val="20"/>
                <w:szCs w:val="20"/>
              </w:rPr>
            </w:pPr>
            <w:r>
              <w:rPr>
                <w:color w:val="000000"/>
                <w:sz w:val="20"/>
                <w:szCs w:val="20"/>
                <w:lang w:val="fr"/>
              </w:rPr>
              <w:t>0</w:t>
            </w:r>
          </w:p>
        </w:tc>
        <w:tc>
          <w:tcPr>
            <w:tcW w:w="2072" w:type="dxa"/>
            <w:tcBorders>
              <w:top w:val="single" w:sz="4" w:space="0" w:color="auto"/>
              <w:left w:val="single" w:sz="4" w:space="0" w:color="auto"/>
              <w:bottom w:val="single" w:sz="4" w:space="0" w:color="auto"/>
              <w:right w:val="single" w:sz="4" w:space="0" w:color="auto"/>
            </w:tcBorders>
          </w:tcPr>
          <w:p w14:paraId="555284D6" w14:textId="77777777" w:rsidR="00FA52C5" w:rsidRPr="008B0FF0" w:rsidRDefault="00FA52C5" w:rsidP="00622133">
            <w:pPr>
              <w:spacing w:afterLines="20" w:after="48"/>
              <w:jc w:val="right"/>
              <w:rPr>
                <w:color w:val="000000"/>
                <w:sz w:val="20"/>
                <w:szCs w:val="20"/>
              </w:rPr>
            </w:pPr>
            <w:r>
              <w:rPr>
                <w:color w:val="000000"/>
                <w:sz w:val="20"/>
                <w:szCs w:val="20"/>
                <w:lang w:val="fr"/>
              </w:rPr>
              <w:t>2 138</w:t>
            </w:r>
          </w:p>
        </w:tc>
      </w:tr>
    </w:tbl>
    <w:p w14:paraId="0A3DECAF" w14:textId="77777777" w:rsidR="00FA52C5" w:rsidRDefault="00FA52C5" w:rsidP="00FA52C5">
      <w:pPr>
        <w:ind w:right="-563"/>
        <w:rPr>
          <w:sz w:val="20"/>
          <w:szCs w:val="20"/>
        </w:rPr>
      </w:pPr>
    </w:p>
    <w:tbl>
      <w:tblPr>
        <w:tblStyle w:val="Grigliatabella"/>
        <w:tblW w:w="112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13"/>
        <w:gridCol w:w="6175"/>
      </w:tblGrid>
      <w:tr w:rsidR="00FA52C5" w:rsidRPr="00830019" w14:paraId="1F648D46" w14:textId="77777777" w:rsidTr="00E52059">
        <w:trPr>
          <w:trHeight w:val="42"/>
          <w:jc w:val="center"/>
        </w:trPr>
        <w:tc>
          <w:tcPr>
            <w:tcW w:w="5113" w:type="dxa"/>
            <w:hideMark/>
          </w:tcPr>
          <w:p w14:paraId="04ADB125" w14:textId="77777777" w:rsidR="00FA52C5" w:rsidRPr="00830019" w:rsidRDefault="00FA52C5" w:rsidP="00622133">
            <w:pPr>
              <w:spacing w:after="60"/>
              <w:jc w:val="left"/>
              <w:rPr>
                <w:b/>
                <w:sz w:val="20"/>
                <w:szCs w:val="20"/>
              </w:rPr>
            </w:pPr>
            <w:r>
              <w:rPr>
                <w:b/>
                <w:bCs/>
                <w:sz w:val="20"/>
                <w:szCs w:val="20"/>
                <w:lang w:val="fr"/>
              </w:rPr>
              <w:t>Recommandation du Secrétariat :</w:t>
            </w:r>
          </w:p>
        </w:tc>
        <w:tc>
          <w:tcPr>
            <w:tcW w:w="6175" w:type="dxa"/>
            <w:hideMark/>
          </w:tcPr>
          <w:p w14:paraId="16719B6E" w14:textId="77777777" w:rsidR="00FA52C5" w:rsidRPr="00830019" w:rsidRDefault="00FA52C5" w:rsidP="00622133">
            <w:pPr>
              <w:spacing w:after="60"/>
              <w:jc w:val="center"/>
              <w:rPr>
                <w:sz w:val="20"/>
                <w:szCs w:val="20"/>
              </w:rPr>
            </w:pPr>
            <w:r>
              <w:rPr>
                <w:sz w:val="20"/>
                <w:szCs w:val="20"/>
                <w:lang w:val="fr"/>
              </w:rPr>
              <w:t>Approbation globale</w:t>
            </w:r>
          </w:p>
        </w:tc>
      </w:tr>
    </w:tbl>
    <w:p w14:paraId="6F8C86C0" w14:textId="77777777" w:rsidR="00FA52C5" w:rsidRPr="007452F4" w:rsidRDefault="00FA52C5" w:rsidP="00FA52C5">
      <w:pPr>
        <w:ind w:right="-563"/>
        <w:rPr>
          <w:sz w:val="20"/>
          <w:szCs w:val="20"/>
        </w:rPr>
      </w:pPr>
    </w:p>
    <w:p w14:paraId="7D1A6929" w14:textId="77777777" w:rsidR="00FA52C5" w:rsidRPr="0034371D" w:rsidRDefault="00FA52C5" w:rsidP="00FA52C5">
      <w:r>
        <w:rPr>
          <w:lang w:val="fr"/>
        </w:rPr>
        <w:br w:type="page"/>
      </w:r>
    </w:p>
    <w:p w14:paraId="79413C02" w14:textId="77777777" w:rsidR="00FA52C5" w:rsidRPr="0034371D" w:rsidRDefault="00FA52C5" w:rsidP="00FA52C5">
      <w:pPr>
        <w:keepNext/>
        <w:spacing w:after="240"/>
        <w:jc w:val="center"/>
        <w:rPr>
          <w:b/>
        </w:rPr>
      </w:pPr>
      <w:r>
        <w:rPr>
          <w:b/>
          <w:bCs/>
          <w:lang w:val="fr"/>
        </w:rPr>
        <w:lastRenderedPageBreak/>
        <w:t>DESCRIPTION DU PROJET</w:t>
      </w:r>
    </w:p>
    <w:p w14:paraId="56A80B24" w14:textId="1A1FB880" w:rsidR="00FA52C5" w:rsidRPr="008737B6" w:rsidRDefault="00FA52C5" w:rsidP="00FA52C5">
      <w:pPr>
        <w:pStyle w:val="Titolo1"/>
        <w:rPr>
          <w:lang w:val="fr-FR"/>
        </w:rPr>
      </w:pPr>
      <w:r>
        <w:rPr>
          <w:lang w:val="fr"/>
        </w:rPr>
        <w:t xml:space="preserve">Au nom du gouvernement de la Dominique, le PNUE, à titre d’agence d’exécution désignée, a présenté une demande de financement pour la troisième </w:t>
      </w:r>
      <w:r w:rsidR="006A33F3">
        <w:rPr>
          <w:lang w:val="fr"/>
        </w:rPr>
        <w:t xml:space="preserve">et dernière </w:t>
      </w:r>
      <w:r>
        <w:rPr>
          <w:lang w:val="fr"/>
        </w:rPr>
        <w:t>tranche de la phase</w:t>
      </w:r>
      <w:r w:rsidR="003B0AAD">
        <w:rPr>
          <w:lang w:val="fr"/>
        </w:rPr>
        <w:t> </w:t>
      </w:r>
      <w:r>
        <w:rPr>
          <w:lang w:val="fr"/>
        </w:rPr>
        <w:t>I du plan de gestion de l’élimination des HCFC (PGEH), pour un montant de 16 450 $ US, plus des coûts d’appui d’agence à hauteur de 2 138 $ US. La soumission inclut aussi un rapport d’avancement sur la mise en œuvre de la deuxième tranche, le rapport de vérification de la consommation de HCFC pour la période 2019-2023, ainsi que le plan de mise en œuvre de la tranche pour 2025 à 2026.</w:t>
      </w:r>
    </w:p>
    <w:p w14:paraId="07C04C02" w14:textId="69A785A6" w:rsidR="00FA52C5" w:rsidRPr="008737B6" w:rsidRDefault="00FA52C5" w:rsidP="00FA52C5">
      <w:pPr>
        <w:pStyle w:val="Titolo1"/>
        <w:rPr>
          <w:lang w:val="fr-FR"/>
        </w:rPr>
      </w:pPr>
      <w:r>
        <w:rPr>
          <w:lang w:val="fr"/>
        </w:rPr>
        <w:t>Le PGEH a été approuvé par le Comité exécutif lors de la 62</w:t>
      </w:r>
      <w:r>
        <w:rPr>
          <w:vertAlign w:val="superscript"/>
          <w:lang w:val="fr"/>
        </w:rPr>
        <w:t>e</w:t>
      </w:r>
      <w:r>
        <w:rPr>
          <w:lang w:val="fr"/>
        </w:rPr>
        <w:t> réunion. La mise en œuvre a été retardée en raison de plusieurs changements d’agent national de l’ozone et des répercussions</w:t>
      </w:r>
      <w:r>
        <w:rPr>
          <w:szCs w:val="24"/>
          <w:lang w:val="fr"/>
        </w:rPr>
        <w:t xml:space="preserve"> de l’ouragan de</w:t>
      </w:r>
      <w:r w:rsidR="004B29B6">
        <w:rPr>
          <w:szCs w:val="24"/>
          <w:lang w:val="fr"/>
        </w:rPr>
        <w:t xml:space="preserve"> septembre</w:t>
      </w:r>
      <w:r>
        <w:rPr>
          <w:szCs w:val="24"/>
          <w:lang w:val="fr"/>
        </w:rPr>
        <w:t xml:space="preserve"> 2017. </w:t>
      </w:r>
      <w:r>
        <w:rPr>
          <w:lang w:val="fr"/>
        </w:rPr>
        <w:t>Le Comité exécutif a approuvé 20 000 $ US supplémentaires lors de la 80</w:t>
      </w:r>
      <w:r>
        <w:rPr>
          <w:vertAlign w:val="superscript"/>
          <w:lang w:val="fr"/>
        </w:rPr>
        <w:t>e </w:t>
      </w:r>
      <w:r>
        <w:rPr>
          <w:lang w:val="fr"/>
        </w:rPr>
        <w:t>réunion</w:t>
      </w:r>
      <w:r>
        <w:rPr>
          <w:rStyle w:val="Rimandonotaapidipagina"/>
          <w:lang w:val="fr"/>
        </w:rPr>
        <w:footnoteReference w:id="2"/>
      </w:r>
      <w:r>
        <w:rPr>
          <w:lang w:val="fr"/>
        </w:rPr>
        <w:t xml:space="preserve"> pour aider à relancer l’Unité nationale d’ozone (UNO) après l’ouragan.</w:t>
      </w:r>
    </w:p>
    <w:p w14:paraId="773099BA" w14:textId="24E62EF8" w:rsidR="00FA52C5" w:rsidRPr="00FA52C5" w:rsidRDefault="00FA52C5" w:rsidP="00FA52C5">
      <w:pPr>
        <w:keepNext/>
        <w:spacing w:after="240"/>
        <w:rPr>
          <w:u w:val="single"/>
          <w:lang w:val="fr-FR"/>
        </w:rPr>
      </w:pPr>
      <w:r>
        <w:rPr>
          <w:lang w:val="fr"/>
        </w:rPr>
        <w:t xml:space="preserve">3. </w:t>
      </w:r>
      <w:r>
        <w:rPr>
          <w:lang w:val="fr"/>
        </w:rPr>
        <w:tab/>
        <w:t>La deuxième tranche a été approuvée à la 84</w:t>
      </w:r>
      <w:r w:rsidRPr="003C139A">
        <w:rPr>
          <w:vertAlign w:val="superscript"/>
          <w:lang w:val="fr"/>
        </w:rPr>
        <w:t>e</w:t>
      </w:r>
      <w:r>
        <w:rPr>
          <w:lang w:val="fr"/>
        </w:rPr>
        <w:t xml:space="preserve"> réunion, étant entendu que l’approbation de la troisième tranche sera conditionnelle à l’introduction de la version 2012 du code du système harmonisé et de l’émission de quotas </w:t>
      </w:r>
      <w:r w:rsidR="003C139A">
        <w:rPr>
          <w:lang w:val="fr"/>
        </w:rPr>
        <w:t xml:space="preserve">de HCFC </w:t>
      </w:r>
      <w:r>
        <w:rPr>
          <w:lang w:val="fr"/>
        </w:rPr>
        <w:t>aux importateurs individuels.</w:t>
      </w:r>
      <w:r>
        <w:rPr>
          <w:rStyle w:val="Rimandonotaapidipagina"/>
          <w:lang w:val="fr"/>
        </w:rPr>
        <w:footnoteReference w:id="3"/>
      </w:r>
      <w:r>
        <w:rPr>
          <w:lang w:val="fr"/>
        </w:rPr>
        <w:t xml:space="preserve"> </w:t>
      </w:r>
    </w:p>
    <w:p w14:paraId="1E866CD5" w14:textId="77777777" w:rsidR="00FA52C5" w:rsidRPr="008737B6" w:rsidRDefault="00FA52C5" w:rsidP="00FA52C5">
      <w:pPr>
        <w:keepNext/>
        <w:spacing w:after="240"/>
        <w:rPr>
          <w:u w:val="single"/>
          <w:lang w:val="fr-FR"/>
        </w:rPr>
      </w:pPr>
      <w:r>
        <w:rPr>
          <w:u w:val="single"/>
          <w:lang w:val="fr"/>
        </w:rPr>
        <w:t>Rapport sur la consommation de HCFC</w:t>
      </w:r>
    </w:p>
    <w:p w14:paraId="2609EF63" w14:textId="77777777" w:rsidR="00FA52C5" w:rsidRPr="008737B6" w:rsidRDefault="00FA52C5" w:rsidP="00FA52C5">
      <w:pPr>
        <w:pStyle w:val="Titolo1"/>
        <w:numPr>
          <w:ilvl w:val="0"/>
          <w:numId w:val="0"/>
        </w:numPr>
        <w:rPr>
          <w:lang w:val="fr-FR"/>
        </w:rPr>
      </w:pPr>
      <w:r>
        <w:rPr>
          <w:lang w:val="fr"/>
        </w:rPr>
        <w:t xml:space="preserve">4. </w:t>
      </w:r>
      <w:r>
        <w:rPr>
          <w:lang w:val="fr"/>
        </w:rPr>
        <w:tab/>
        <w:t>Le gouvernement de la Dominique a déclaré une consommation de 0,01 tonne PAO de HCFC en 2023 qui est inférieure de 97,5 pour cent à la consommation de référence des HCFC aux fins de conformité. La consommation de HCFC pour la période 2019-2023 est indiquée au tableau 1.</w:t>
      </w:r>
    </w:p>
    <w:p w14:paraId="663171CB" w14:textId="77777777" w:rsidR="00FA52C5" w:rsidRPr="008737B6" w:rsidRDefault="00FA52C5" w:rsidP="00FA52C5">
      <w:pPr>
        <w:keepNext/>
        <w:rPr>
          <w:b/>
          <w:lang w:val="fr-FR"/>
        </w:rPr>
      </w:pPr>
      <w:r>
        <w:rPr>
          <w:b/>
          <w:bCs/>
          <w:lang w:val="fr"/>
        </w:rPr>
        <w:t>Tableau 1. Consommation de HCFC en Dominique (2019-2023, données au titre de l’Article 7)</w:t>
      </w:r>
    </w:p>
    <w:tbl>
      <w:tblPr>
        <w:tblW w:w="5000" w:type="pct"/>
        <w:tblLook w:val="04A0" w:firstRow="1" w:lastRow="0" w:firstColumn="1" w:lastColumn="0" w:noHBand="0" w:noVBand="1"/>
      </w:tblPr>
      <w:tblGrid>
        <w:gridCol w:w="2922"/>
        <w:gridCol w:w="895"/>
        <w:gridCol w:w="897"/>
        <w:gridCol w:w="895"/>
        <w:gridCol w:w="897"/>
        <w:gridCol w:w="896"/>
        <w:gridCol w:w="1948"/>
      </w:tblGrid>
      <w:tr w:rsidR="00FA52C5" w:rsidRPr="0034371D" w14:paraId="516AEB3D" w14:textId="77777777" w:rsidTr="00622133">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E767DE" w14:textId="77777777" w:rsidR="00FA52C5" w:rsidRPr="0034371D" w:rsidRDefault="00FA52C5" w:rsidP="00622133">
            <w:pPr>
              <w:keepNext/>
              <w:jc w:val="center"/>
              <w:rPr>
                <w:b/>
                <w:bCs/>
                <w:color w:val="000000"/>
                <w:sz w:val="20"/>
                <w:szCs w:val="20"/>
              </w:rPr>
            </w:pPr>
            <w:r>
              <w:rPr>
                <w:b/>
                <w:bCs/>
                <w:color w:val="000000"/>
                <w:sz w:val="20"/>
                <w:szCs w:val="20"/>
                <w:lang w:val="f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588716F" w14:textId="77777777" w:rsidR="00FA52C5" w:rsidRPr="0034371D" w:rsidRDefault="00FA52C5" w:rsidP="00622133">
            <w:pPr>
              <w:keepNext/>
              <w:ind w:left="-71" w:right="-91"/>
              <w:jc w:val="center"/>
              <w:rPr>
                <w:b/>
                <w:bCs/>
                <w:color w:val="000000"/>
                <w:sz w:val="20"/>
                <w:szCs w:val="20"/>
              </w:rPr>
            </w:pPr>
            <w:r>
              <w:rPr>
                <w:b/>
                <w:bCs/>
                <w:color w:val="000000"/>
                <w:sz w:val="20"/>
                <w:szCs w:val="20"/>
                <w:lang w:val="fr"/>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0E749B99" w14:textId="77777777" w:rsidR="00FA52C5" w:rsidRPr="0034371D" w:rsidRDefault="00FA52C5" w:rsidP="00622133">
            <w:pPr>
              <w:keepNext/>
              <w:ind w:left="-119" w:right="-185"/>
              <w:jc w:val="center"/>
              <w:rPr>
                <w:b/>
                <w:bCs/>
                <w:color w:val="000000"/>
                <w:sz w:val="20"/>
                <w:szCs w:val="20"/>
              </w:rPr>
            </w:pPr>
            <w:r>
              <w:rPr>
                <w:b/>
                <w:bCs/>
                <w:color w:val="000000"/>
                <w:sz w:val="20"/>
                <w:szCs w:val="20"/>
                <w:lang w:val="fr"/>
              </w:rPr>
              <w:t>2020</w:t>
            </w:r>
          </w:p>
        </w:tc>
        <w:tc>
          <w:tcPr>
            <w:tcW w:w="559" w:type="pct"/>
            <w:tcBorders>
              <w:top w:val="single" w:sz="4" w:space="0" w:color="auto"/>
              <w:left w:val="nil"/>
              <w:bottom w:val="single" w:sz="4" w:space="0" w:color="auto"/>
              <w:right w:val="single" w:sz="4" w:space="0" w:color="auto"/>
            </w:tcBorders>
            <w:vAlign w:val="center"/>
          </w:tcPr>
          <w:p w14:paraId="2A820231" w14:textId="77777777" w:rsidR="00FA52C5" w:rsidRPr="0034371D" w:rsidRDefault="00FA52C5" w:rsidP="00622133">
            <w:pPr>
              <w:keepNext/>
              <w:ind w:left="-35" w:right="-127"/>
              <w:jc w:val="center"/>
              <w:rPr>
                <w:b/>
                <w:bCs/>
                <w:color w:val="000000"/>
                <w:sz w:val="20"/>
                <w:szCs w:val="20"/>
              </w:rPr>
            </w:pPr>
            <w:r>
              <w:rPr>
                <w:b/>
                <w:bCs/>
                <w:color w:val="000000"/>
                <w:sz w:val="20"/>
                <w:szCs w:val="20"/>
                <w:lang w:val="fr"/>
              </w:rPr>
              <w:t>2021</w:t>
            </w:r>
          </w:p>
        </w:tc>
        <w:tc>
          <w:tcPr>
            <w:tcW w:w="560" w:type="pct"/>
            <w:tcBorders>
              <w:top w:val="single" w:sz="4" w:space="0" w:color="auto"/>
              <w:left w:val="single" w:sz="4" w:space="0" w:color="auto"/>
              <w:bottom w:val="single" w:sz="4" w:space="0" w:color="auto"/>
              <w:right w:val="single" w:sz="4" w:space="0" w:color="auto"/>
            </w:tcBorders>
            <w:vAlign w:val="center"/>
          </w:tcPr>
          <w:p w14:paraId="589AE1D3" w14:textId="77777777" w:rsidR="00FA52C5" w:rsidRPr="0034371D" w:rsidRDefault="00FA52C5" w:rsidP="00622133">
            <w:pPr>
              <w:keepNext/>
              <w:ind w:left="-83" w:right="-70"/>
              <w:jc w:val="center"/>
              <w:rPr>
                <w:b/>
                <w:bCs/>
                <w:color w:val="000000"/>
                <w:sz w:val="20"/>
                <w:szCs w:val="20"/>
              </w:rPr>
            </w:pPr>
            <w:r>
              <w:rPr>
                <w:b/>
                <w:bCs/>
                <w:color w:val="000000"/>
                <w:sz w:val="20"/>
                <w:szCs w:val="20"/>
                <w:lang w:val="fr"/>
              </w:rPr>
              <w:t>2022</w:t>
            </w:r>
          </w:p>
        </w:tc>
        <w:tc>
          <w:tcPr>
            <w:tcW w:w="559" w:type="pct"/>
            <w:tcBorders>
              <w:top w:val="single" w:sz="4" w:space="0" w:color="auto"/>
              <w:left w:val="single" w:sz="4" w:space="0" w:color="auto"/>
              <w:bottom w:val="single" w:sz="4" w:space="0" w:color="auto"/>
              <w:right w:val="single" w:sz="4" w:space="0" w:color="auto"/>
            </w:tcBorders>
            <w:vAlign w:val="center"/>
          </w:tcPr>
          <w:p w14:paraId="48D63531" w14:textId="77777777" w:rsidR="00FA52C5" w:rsidRPr="0034371D" w:rsidRDefault="00FA52C5" w:rsidP="00622133">
            <w:pPr>
              <w:keepNext/>
              <w:ind w:left="-140" w:right="-164"/>
              <w:jc w:val="center"/>
              <w:rPr>
                <w:b/>
                <w:bCs/>
                <w:color w:val="000000"/>
                <w:sz w:val="20"/>
                <w:szCs w:val="20"/>
              </w:rPr>
            </w:pPr>
            <w:r>
              <w:rPr>
                <w:b/>
                <w:bCs/>
                <w:color w:val="000000"/>
                <w:sz w:val="20"/>
                <w:szCs w:val="20"/>
                <w:lang w:val="fr"/>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374F6" w14:textId="77777777" w:rsidR="00FA52C5" w:rsidRPr="0034371D" w:rsidRDefault="00FA52C5" w:rsidP="00622133">
            <w:pPr>
              <w:keepNext/>
              <w:ind w:left="-56"/>
              <w:jc w:val="center"/>
              <w:rPr>
                <w:b/>
                <w:bCs/>
                <w:color w:val="000000"/>
                <w:sz w:val="20"/>
                <w:szCs w:val="20"/>
              </w:rPr>
            </w:pPr>
            <w:r>
              <w:rPr>
                <w:b/>
                <w:bCs/>
                <w:color w:val="000000"/>
                <w:sz w:val="20"/>
                <w:szCs w:val="20"/>
                <w:lang w:val="fr"/>
              </w:rPr>
              <w:t>Valeur de référence</w:t>
            </w:r>
          </w:p>
        </w:tc>
      </w:tr>
      <w:tr w:rsidR="00FA52C5" w:rsidRPr="0034371D" w14:paraId="568A203B" w14:textId="77777777" w:rsidTr="00622133">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CF7641" w14:textId="77777777" w:rsidR="00FA52C5" w:rsidRPr="00361D3F" w:rsidRDefault="00FA52C5" w:rsidP="00622133">
            <w:pPr>
              <w:widowControl w:val="0"/>
              <w:ind w:left="98"/>
              <w:jc w:val="left"/>
              <w:rPr>
                <w:b/>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c>
          <w:tcPr>
            <w:tcW w:w="559" w:type="pct"/>
            <w:tcBorders>
              <w:top w:val="nil"/>
              <w:left w:val="nil"/>
              <w:bottom w:val="single" w:sz="4" w:space="0" w:color="auto"/>
              <w:right w:val="single" w:sz="4" w:space="0" w:color="auto"/>
            </w:tcBorders>
            <w:shd w:val="clear" w:color="auto" w:fill="auto"/>
            <w:noWrap/>
            <w:vAlign w:val="center"/>
          </w:tcPr>
          <w:p w14:paraId="6AF84F16" w14:textId="77777777" w:rsidR="00FA52C5" w:rsidRPr="0059075C" w:rsidRDefault="00FA52C5" w:rsidP="00622133">
            <w:pPr>
              <w:ind w:left="-71" w:right="-91"/>
              <w:jc w:val="center"/>
              <w:rPr>
                <w:color w:val="000000"/>
                <w:sz w:val="20"/>
                <w:szCs w:val="20"/>
              </w:rPr>
            </w:pPr>
            <w:r>
              <w:rPr>
                <w:color w:val="000000"/>
                <w:sz w:val="20"/>
                <w:szCs w:val="20"/>
                <w:lang w:val="fr"/>
              </w:rPr>
              <w:t>2,36</w:t>
            </w:r>
          </w:p>
        </w:tc>
        <w:tc>
          <w:tcPr>
            <w:tcW w:w="560" w:type="pct"/>
            <w:tcBorders>
              <w:top w:val="nil"/>
              <w:left w:val="nil"/>
              <w:bottom w:val="single" w:sz="4" w:space="0" w:color="auto"/>
              <w:right w:val="single" w:sz="4" w:space="0" w:color="auto"/>
            </w:tcBorders>
            <w:shd w:val="clear" w:color="auto" w:fill="auto"/>
            <w:noWrap/>
            <w:vAlign w:val="center"/>
          </w:tcPr>
          <w:p w14:paraId="52FEF707" w14:textId="77777777" w:rsidR="00FA52C5" w:rsidRPr="0059075C" w:rsidRDefault="00FA52C5" w:rsidP="00622133">
            <w:pPr>
              <w:ind w:left="-119" w:right="-185"/>
              <w:jc w:val="center"/>
              <w:rPr>
                <w:color w:val="000000"/>
                <w:sz w:val="20"/>
                <w:szCs w:val="20"/>
              </w:rPr>
            </w:pPr>
            <w:r>
              <w:rPr>
                <w:color w:val="000000"/>
                <w:sz w:val="20"/>
                <w:szCs w:val="20"/>
                <w:lang w:val="fr"/>
              </w:rPr>
              <w:t>0,18</w:t>
            </w:r>
          </w:p>
        </w:tc>
        <w:tc>
          <w:tcPr>
            <w:tcW w:w="559" w:type="pct"/>
            <w:tcBorders>
              <w:top w:val="single" w:sz="4" w:space="0" w:color="auto"/>
              <w:left w:val="nil"/>
              <w:bottom w:val="single" w:sz="4" w:space="0" w:color="auto"/>
              <w:right w:val="single" w:sz="4" w:space="0" w:color="auto"/>
            </w:tcBorders>
            <w:vAlign w:val="center"/>
          </w:tcPr>
          <w:p w14:paraId="1A57A116" w14:textId="77777777" w:rsidR="00FA52C5" w:rsidRPr="0059075C" w:rsidRDefault="00FA52C5" w:rsidP="00622133">
            <w:pPr>
              <w:widowControl w:val="0"/>
              <w:ind w:left="-35" w:right="-127"/>
              <w:jc w:val="center"/>
              <w:rPr>
                <w:color w:val="000000"/>
                <w:sz w:val="20"/>
                <w:szCs w:val="20"/>
              </w:rPr>
            </w:pPr>
            <w:r>
              <w:rPr>
                <w:color w:val="000000"/>
                <w:sz w:val="20"/>
                <w:szCs w:val="20"/>
                <w:lang w:val="fr"/>
              </w:rPr>
              <w:t>0,18</w:t>
            </w:r>
          </w:p>
        </w:tc>
        <w:tc>
          <w:tcPr>
            <w:tcW w:w="560" w:type="pct"/>
            <w:tcBorders>
              <w:top w:val="nil"/>
              <w:left w:val="single" w:sz="4" w:space="0" w:color="auto"/>
              <w:bottom w:val="single" w:sz="4" w:space="0" w:color="auto"/>
              <w:right w:val="single" w:sz="4" w:space="0" w:color="auto"/>
            </w:tcBorders>
            <w:vAlign w:val="center"/>
          </w:tcPr>
          <w:p w14:paraId="2ECB7ECB" w14:textId="77777777" w:rsidR="00FA52C5" w:rsidRPr="0059075C" w:rsidRDefault="00FA52C5" w:rsidP="00622133">
            <w:pPr>
              <w:widowControl w:val="0"/>
              <w:ind w:left="-83" w:right="-70"/>
              <w:jc w:val="center"/>
              <w:rPr>
                <w:color w:val="000000"/>
                <w:sz w:val="20"/>
                <w:szCs w:val="20"/>
              </w:rPr>
            </w:pPr>
            <w:r>
              <w:rPr>
                <w:color w:val="000000"/>
                <w:sz w:val="20"/>
                <w:szCs w:val="20"/>
                <w:lang w:val="fr"/>
              </w:rPr>
              <w:t>0,54</w:t>
            </w:r>
          </w:p>
        </w:tc>
        <w:tc>
          <w:tcPr>
            <w:tcW w:w="559" w:type="pct"/>
            <w:tcBorders>
              <w:top w:val="nil"/>
              <w:left w:val="single" w:sz="4" w:space="0" w:color="auto"/>
              <w:bottom w:val="single" w:sz="4" w:space="0" w:color="auto"/>
              <w:right w:val="single" w:sz="4" w:space="0" w:color="auto"/>
            </w:tcBorders>
            <w:vAlign w:val="center"/>
          </w:tcPr>
          <w:p w14:paraId="4FCBF541" w14:textId="77777777" w:rsidR="00FA52C5" w:rsidRPr="0059075C" w:rsidRDefault="00FA52C5" w:rsidP="00622133">
            <w:pPr>
              <w:widowControl w:val="0"/>
              <w:ind w:left="-140" w:right="-164"/>
              <w:jc w:val="center"/>
              <w:rPr>
                <w:rFonts w:eastAsiaTheme="minorHAnsi"/>
                <w:color w:val="000000"/>
                <w:sz w:val="20"/>
                <w:szCs w:val="20"/>
              </w:rPr>
            </w:pPr>
            <w:r>
              <w:rPr>
                <w:rFonts w:eastAsiaTheme="minorHAnsi"/>
                <w:color w:val="000000"/>
                <w:sz w:val="20"/>
                <w:szCs w:val="20"/>
                <w:lang w:val="fr"/>
              </w:rPr>
              <w:t>0,14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5E8CB1B4" w14:textId="77777777" w:rsidR="00FA52C5" w:rsidRPr="0059075C" w:rsidRDefault="00FA52C5" w:rsidP="00622133">
            <w:pPr>
              <w:widowControl w:val="0"/>
              <w:ind w:left="-56" w:right="104"/>
              <w:jc w:val="center"/>
              <w:rPr>
                <w:color w:val="000000"/>
                <w:sz w:val="20"/>
                <w:szCs w:val="20"/>
              </w:rPr>
            </w:pPr>
            <w:r>
              <w:rPr>
                <w:color w:val="000000"/>
                <w:sz w:val="20"/>
                <w:szCs w:val="20"/>
                <w:lang w:val="fr"/>
              </w:rPr>
              <w:t>7,27</w:t>
            </w:r>
          </w:p>
        </w:tc>
      </w:tr>
      <w:tr w:rsidR="00FA52C5" w:rsidRPr="0034371D" w14:paraId="3F9DD188" w14:textId="77777777" w:rsidTr="00622133">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03491C" w14:textId="77777777" w:rsidR="00FA52C5" w:rsidRPr="00361D3F" w:rsidRDefault="00FA52C5" w:rsidP="00622133">
            <w:pPr>
              <w:widowControl w:val="0"/>
              <w:ind w:left="98"/>
              <w:jc w:val="left"/>
              <w:rPr>
                <w:b/>
                <w:color w:val="000000"/>
                <w:sz w:val="20"/>
                <w:szCs w:val="20"/>
              </w:rPr>
            </w:pPr>
            <w:r>
              <w:rPr>
                <w:b/>
                <w:bCs/>
                <w:color w:val="000000"/>
                <w:sz w:val="20"/>
                <w:szCs w:val="20"/>
                <w:lang w:val="fr"/>
              </w:rPr>
              <w:t>Tonnes PAO</w:t>
            </w:r>
          </w:p>
        </w:tc>
        <w:tc>
          <w:tcPr>
            <w:tcW w:w="559" w:type="pct"/>
            <w:tcBorders>
              <w:top w:val="nil"/>
              <w:left w:val="nil"/>
              <w:bottom w:val="single" w:sz="4" w:space="0" w:color="auto"/>
              <w:right w:val="single" w:sz="4" w:space="0" w:color="auto"/>
            </w:tcBorders>
            <w:shd w:val="clear" w:color="auto" w:fill="auto"/>
            <w:noWrap/>
            <w:vAlign w:val="center"/>
          </w:tcPr>
          <w:p w14:paraId="75186A32" w14:textId="77777777" w:rsidR="00FA52C5" w:rsidRPr="0059075C" w:rsidRDefault="00FA52C5" w:rsidP="00622133">
            <w:pPr>
              <w:ind w:left="-71" w:right="-91"/>
              <w:jc w:val="center"/>
              <w:rPr>
                <w:rFonts w:eastAsiaTheme="minorHAnsi"/>
                <w:color w:val="000000"/>
                <w:sz w:val="20"/>
                <w:szCs w:val="20"/>
              </w:rPr>
            </w:pPr>
            <w:r>
              <w:rPr>
                <w:rFonts w:eastAsiaTheme="minorHAnsi"/>
                <w:color w:val="000000"/>
                <w:sz w:val="20"/>
                <w:szCs w:val="20"/>
                <w:lang w:val="fr"/>
              </w:rPr>
              <w:t>0,13</w:t>
            </w:r>
          </w:p>
        </w:tc>
        <w:tc>
          <w:tcPr>
            <w:tcW w:w="560" w:type="pct"/>
            <w:tcBorders>
              <w:top w:val="nil"/>
              <w:left w:val="nil"/>
              <w:bottom w:val="single" w:sz="4" w:space="0" w:color="auto"/>
              <w:right w:val="single" w:sz="4" w:space="0" w:color="auto"/>
            </w:tcBorders>
            <w:shd w:val="clear" w:color="auto" w:fill="auto"/>
            <w:noWrap/>
            <w:vAlign w:val="center"/>
          </w:tcPr>
          <w:p w14:paraId="44AEF4C1" w14:textId="77777777" w:rsidR="00FA52C5" w:rsidRPr="0059075C" w:rsidRDefault="00FA52C5" w:rsidP="00622133">
            <w:pPr>
              <w:ind w:left="-119" w:right="-185"/>
              <w:jc w:val="center"/>
              <w:rPr>
                <w:color w:val="000000"/>
                <w:sz w:val="20"/>
                <w:szCs w:val="20"/>
              </w:rPr>
            </w:pPr>
            <w:r>
              <w:rPr>
                <w:color w:val="000000"/>
                <w:sz w:val="20"/>
                <w:szCs w:val="20"/>
                <w:lang w:val="fr"/>
              </w:rPr>
              <w:t>0,01</w:t>
            </w:r>
          </w:p>
        </w:tc>
        <w:tc>
          <w:tcPr>
            <w:tcW w:w="559" w:type="pct"/>
            <w:tcBorders>
              <w:top w:val="single" w:sz="4" w:space="0" w:color="auto"/>
              <w:left w:val="nil"/>
              <w:bottom w:val="single" w:sz="4" w:space="0" w:color="auto"/>
              <w:right w:val="single" w:sz="4" w:space="0" w:color="auto"/>
            </w:tcBorders>
            <w:vAlign w:val="center"/>
          </w:tcPr>
          <w:p w14:paraId="06F05BDF" w14:textId="77777777" w:rsidR="00FA52C5" w:rsidRPr="0059075C" w:rsidRDefault="00FA52C5" w:rsidP="00622133">
            <w:pPr>
              <w:ind w:left="-35" w:right="-127"/>
              <w:jc w:val="center"/>
              <w:rPr>
                <w:color w:val="000000"/>
                <w:sz w:val="20"/>
                <w:szCs w:val="20"/>
              </w:rPr>
            </w:pPr>
            <w:r>
              <w:rPr>
                <w:color w:val="000000"/>
                <w:sz w:val="20"/>
                <w:szCs w:val="20"/>
                <w:lang w:val="fr"/>
              </w:rPr>
              <w:t>0,01</w:t>
            </w:r>
          </w:p>
        </w:tc>
        <w:tc>
          <w:tcPr>
            <w:tcW w:w="560" w:type="pct"/>
            <w:tcBorders>
              <w:top w:val="nil"/>
              <w:left w:val="single" w:sz="4" w:space="0" w:color="auto"/>
              <w:bottom w:val="single" w:sz="4" w:space="0" w:color="auto"/>
              <w:right w:val="single" w:sz="4" w:space="0" w:color="auto"/>
            </w:tcBorders>
            <w:vAlign w:val="center"/>
          </w:tcPr>
          <w:p w14:paraId="4E011FA0" w14:textId="77777777" w:rsidR="00FA52C5" w:rsidRPr="0059075C" w:rsidRDefault="00FA52C5" w:rsidP="00622133">
            <w:pPr>
              <w:ind w:left="-83" w:right="-70"/>
              <w:jc w:val="center"/>
              <w:rPr>
                <w:sz w:val="20"/>
                <w:szCs w:val="20"/>
              </w:rPr>
            </w:pPr>
            <w:r>
              <w:rPr>
                <w:sz w:val="20"/>
                <w:szCs w:val="20"/>
                <w:lang w:val="fr"/>
              </w:rPr>
              <w:t>0,03</w:t>
            </w:r>
          </w:p>
        </w:tc>
        <w:tc>
          <w:tcPr>
            <w:tcW w:w="559" w:type="pct"/>
            <w:tcBorders>
              <w:top w:val="nil"/>
              <w:left w:val="single" w:sz="4" w:space="0" w:color="auto"/>
              <w:bottom w:val="single" w:sz="4" w:space="0" w:color="auto"/>
              <w:right w:val="single" w:sz="4" w:space="0" w:color="auto"/>
            </w:tcBorders>
            <w:vAlign w:val="center"/>
          </w:tcPr>
          <w:p w14:paraId="1C271E03" w14:textId="77777777" w:rsidR="00FA52C5" w:rsidRPr="0059075C" w:rsidRDefault="00FA52C5" w:rsidP="00622133">
            <w:pPr>
              <w:ind w:left="-140" w:right="-164"/>
              <w:jc w:val="center"/>
              <w:rPr>
                <w:rFonts w:eastAsiaTheme="minorHAnsi"/>
                <w:color w:val="000000"/>
                <w:sz w:val="20"/>
                <w:szCs w:val="20"/>
              </w:rPr>
            </w:pPr>
            <w:r>
              <w:rPr>
                <w:rFonts w:eastAsiaTheme="minorHAnsi"/>
                <w:color w:val="000000"/>
                <w:sz w:val="20"/>
                <w:szCs w:val="20"/>
                <w:lang w:val="fr"/>
              </w:rPr>
              <w:t>0,01</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23B7073F" w14:textId="77777777" w:rsidR="00FA52C5" w:rsidRPr="0059075C" w:rsidRDefault="00FA52C5" w:rsidP="00622133">
            <w:pPr>
              <w:ind w:left="-56" w:right="104"/>
              <w:jc w:val="center"/>
              <w:rPr>
                <w:rFonts w:eastAsiaTheme="minorHAnsi"/>
                <w:color w:val="000000"/>
                <w:sz w:val="20"/>
                <w:szCs w:val="20"/>
              </w:rPr>
            </w:pPr>
            <w:r>
              <w:rPr>
                <w:rFonts w:eastAsiaTheme="minorHAnsi"/>
                <w:color w:val="000000"/>
                <w:sz w:val="20"/>
                <w:szCs w:val="20"/>
                <w:lang w:val="fr"/>
              </w:rPr>
              <w:t>0,40</w:t>
            </w:r>
          </w:p>
        </w:tc>
      </w:tr>
    </w:tbl>
    <w:p w14:paraId="247C197D" w14:textId="18189498" w:rsidR="00FA52C5" w:rsidRPr="008737B6" w:rsidRDefault="00FA52C5" w:rsidP="00FA52C5">
      <w:pPr>
        <w:pStyle w:val="Titolo1"/>
        <w:numPr>
          <w:ilvl w:val="0"/>
          <w:numId w:val="0"/>
        </w:numPr>
        <w:spacing w:before="240"/>
        <w:rPr>
          <w:lang w:val="fr-FR"/>
        </w:rPr>
      </w:pPr>
      <w:r>
        <w:rPr>
          <w:lang w:val="fr"/>
        </w:rPr>
        <w:t>5.</w:t>
      </w:r>
      <w:r>
        <w:rPr>
          <w:lang w:val="fr"/>
        </w:rPr>
        <w:tab/>
        <w:t xml:space="preserve">La Dominique a actuellement éliminé 96 pour cent de son volume de départ pour des réductions globales durables s’élevant à 0,23 tonne PAO. Le </w:t>
      </w:r>
      <w:r w:rsidR="004B5918">
        <w:rPr>
          <w:lang w:val="fr"/>
        </w:rPr>
        <w:t>s</w:t>
      </w:r>
      <w:r>
        <w:rPr>
          <w:lang w:val="fr"/>
        </w:rPr>
        <w:t xml:space="preserve">ecteur de l’entretien de l’équipement de réfrigération est le seul secteur consommant des HCFC, le </w:t>
      </w:r>
      <w:r>
        <w:rPr>
          <w:szCs w:val="24"/>
          <w:lang w:val="fr"/>
        </w:rPr>
        <w:t>HCFC-22 étant la seule substance utilisée dans le pays</w:t>
      </w:r>
      <w:r>
        <w:rPr>
          <w:lang w:val="fr"/>
        </w:rPr>
        <w:t>. La consommation de HCFC en Dominique se maintient en dessous des objectifs du Protocole de Montréal, et a diminué entre 2019 et 2023, avec une réduction totale observée de 92 pour cent durant cette période en raison de la mise en vigueur d’un système d’octroi de licences et de quotas. Il y a eu une augmentation entre 2021 et 2022 après la pandémie de COVID-19, correspondant à la reprise de l’activité économique. Une lente transition vers des substances de remplacement aux HCFC à faible PRG et économes en énergie a été observée.</w:t>
      </w:r>
    </w:p>
    <w:p w14:paraId="47EA8409" w14:textId="77777777" w:rsidR="00FA52C5" w:rsidRPr="008737B6" w:rsidRDefault="00FA52C5" w:rsidP="00FA52C5">
      <w:pPr>
        <w:pStyle w:val="Titolo1"/>
        <w:numPr>
          <w:ilvl w:val="0"/>
          <w:numId w:val="0"/>
        </w:numPr>
        <w:spacing w:before="240"/>
        <w:rPr>
          <w:lang w:val="fr-FR"/>
        </w:rPr>
      </w:pPr>
      <w:r>
        <w:rPr>
          <w:i/>
          <w:iCs/>
          <w:lang w:val="fr"/>
        </w:rPr>
        <w:t>Rapport de mise en œuvre du programme du pays</w:t>
      </w:r>
    </w:p>
    <w:p w14:paraId="0AD82CE2" w14:textId="055F8986" w:rsidR="00FA52C5" w:rsidRPr="008737B6" w:rsidRDefault="00FA52C5" w:rsidP="00FA52C5">
      <w:pPr>
        <w:pStyle w:val="Titolo1"/>
        <w:numPr>
          <w:ilvl w:val="0"/>
          <w:numId w:val="0"/>
        </w:numPr>
        <w:rPr>
          <w:lang w:val="fr-FR"/>
        </w:rPr>
      </w:pPr>
      <w:r>
        <w:rPr>
          <w:lang w:val="fr"/>
        </w:rPr>
        <w:t>6.</w:t>
      </w:r>
      <w:r>
        <w:rPr>
          <w:lang w:val="fr"/>
        </w:rPr>
        <w:tab/>
        <w:t>Le gouvernement de la Dominique a communiqué des données de consommation de HCFC dans le cadre du rapport de mise en œuvre du programme du pays 2019-2023, et ces données correspondent aux données déclarées en vertu de l’Article 7 du Protocole de Montréal, à l’exception de 2021 comme indiqué dans le rapport de vérification. Par conséquent</w:t>
      </w:r>
      <w:r w:rsidR="00F546B0">
        <w:rPr>
          <w:lang w:val="fr"/>
        </w:rPr>
        <w:t>,</w:t>
      </w:r>
      <w:r>
        <w:rPr>
          <w:lang w:val="fr"/>
        </w:rPr>
        <w:t xml:space="preserve"> les données correspondant à 2021 ont été révisées à 0,01 tonne PAO afin de refléter les quantités vérifiées.</w:t>
      </w:r>
    </w:p>
    <w:p w14:paraId="223E84E3" w14:textId="77777777" w:rsidR="00FA52C5" w:rsidRPr="008737B6" w:rsidRDefault="00FA52C5" w:rsidP="00FA52C5">
      <w:pPr>
        <w:keepNext/>
        <w:spacing w:after="240"/>
        <w:rPr>
          <w:i/>
          <w:lang w:val="fr-FR"/>
        </w:rPr>
      </w:pPr>
      <w:r>
        <w:rPr>
          <w:i/>
          <w:iCs/>
          <w:lang w:val="fr"/>
        </w:rPr>
        <w:t>Rapport de vérification</w:t>
      </w:r>
    </w:p>
    <w:p w14:paraId="537CC770" w14:textId="31167A9A" w:rsidR="00FA52C5" w:rsidRPr="008737B6" w:rsidRDefault="00FA52C5" w:rsidP="00FA52C5">
      <w:pPr>
        <w:pStyle w:val="Titolo1"/>
        <w:numPr>
          <w:ilvl w:val="0"/>
          <w:numId w:val="0"/>
        </w:numPr>
        <w:rPr>
          <w:lang w:val="fr-FR"/>
        </w:rPr>
      </w:pPr>
      <w:r>
        <w:rPr>
          <w:lang w:val="fr"/>
        </w:rPr>
        <w:t>7.</w:t>
      </w:r>
      <w:r>
        <w:rPr>
          <w:lang w:val="fr"/>
        </w:rPr>
        <w:tab/>
        <w:t xml:space="preserve">Le rapport de vérification a identifié des incohérences dans la consommation totale de HCFC déclarée en vertu de l’Article 7 du Protocole de Montréal pour </w:t>
      </w:r>
      <w:bookmarkStart w:id="0" w:name="_Hlk182661841"/>
      <w:r>
        <w:rPr>
          <w:lang w:val="fr"/>
        </w:rPr>
        <w:t>2019 à 2023</w:t>
      </w:r>
      <w:bookmarkEnd w:id="0"/>
      <w:r>
        <w:rPr>
          <w:lang w:val="fr"/>
        </w:rPr>
        <w:t xml:space="preserve">, le vérificateur pense que ces </w:t>
      </w:r>
      <w:r>
        <w:rPr>
          <w:lang w:val="fr"/>
        </w:rPr>
        <w:lastRenderedPageBreak/>
        <w:t xml:space="preserve">incohérences peuvent être dues à une erreur de classification des codes du système harmonisé, des tarifs douaniers ou de la description des produits dans la base de données nationale. Les écarts ont été corrigés et les données </w:t>
      </w:r>
      <w:r w:rsidR="00C34303">
        <w:rPr>
          <w:lang w:val="fr"/>
        </w:rPr>
        <w:t>au titre</w:t>
      </w:r>
      <w:r>
        <w:rPr>
          <w:lang w:val="fr"/>
        </w:rPr>
        <w:t xml:space="preserve"> de l’Article 7 comme indiqué au Tableau 1 sont correctes. Le rapport de vérification a confirmé que le Gouvernement est en train de mettre en place un système d’octroi de licences et de quotas pour les importations et les exportations de HCFC et a conclu que la consommation de HCFC de la Dominique est constamment restée en dessous des objectifs établis dans l’Accord entre le pays et le Comité exécutif pour la période </w:t>
      </w:r>
      <w:r w:rsidR="00C94600">
        <w:rPr>
          <w:lang w:val="fr"/>
        </w:rPr>
        <w:t>étudiée</w:t>
      </w:r>
      <w:r>
        <w:rPr>
          <w:lang w:val="fr"/>
        </w:rPr>
        <w:t>. Le rapport a recommandé d’améliorer le processus et la capacité de collecte des données et le PNUE a confirmé que l’activité faisant référence à la formation des agents des douanes se concentrera sur l’acquisition des données afin d’améliorer la collecte, la vérification, l’analyse et la déclaration des données du pays.</w:t>
      </w:r>
    </w:p>
    <w:p w14:paraId="74FBFEC2" w14:textId="77777777" w:rsidR="00FA52C5" w:rsidRPr="008737B6" w:rsidRDefault="00FA52C5" w:rsidP="00FA52C5">
      <w:pPr>
        <w:keepNext/>
        <w:spacing w:after="240"/>
        <w:rPr>
          <w:u w:val="single"/>
          <w:lang w:val="fr-FR"/>
        </w:rPr>
      </w:pPr>
      <w:r>
        <w:rPr>
          <w:u w:val="single"/>
          <w:lang w:val="fr"/>
        </w:rPr>
        <w:t>État d’avancement de la deuxième tranche de la phase I du plan de gestion de l’élimination des HCFC</w:t>
      </w:r>
    </w:p>
    <w:p w14:paraId="026947F9" w14:textId="77777777" w:rsidR="00FA52C5" w:rsidRPr="008737B6" w:rsidRDefault="00FA52C5" w:rsidP="00FA52C5">
      <w:pPr>
        <w:keepNext/>
        <w:spacing w:after="240"/>
        <w:rPr>
          <w:i/>
          <w:lang w:val="fr-FR"/>
        </w:rPr>
      </w:pPr>
      <w:r>
        <w:rPr>
          <w:i/>
          <w:iCs/>
          <w:lang w:val="fr"/>
        </w:rPr>
        <w:t>Cadre juridique</w:t>
      </w:r>
    </w:p>
    <w:p w14:paraId="1BFAD9BA" w14:textId="53AC88A8" w:rsidR="00FA52C5" w:rsidRPr="008737B6" w:rsidRDefault="00FA52C5" w:rsidP="00FA52C5">
      <w:pPr>
        <w:keepNext/>
        <w:spacing w:after="240"/>
        <w:rPr>
          <w:u w:val="single"/>
          <w:lang w:val="fr-FR"/>
        </w:rPr>
      </w:pPr>
      <w:r>
        <w:rPr>
          <w:lang w:val="fr"/>
        </w:rPr>
        <w:t>8.</w:t>
      </w:r>
      <w:r>
        <w:rPr>
          <w:lang w:val="fr"/>
        </w:rPr>
        <w:tab/>
        <w:t xml:space="preserve">La responsabilité d’attribuer des quotas d’importation de HCFC aux importateurs détenteurs de licence </w:t>
      </w:r>
      <w:proofErr w:type="gramStart"/>
      <w:r>
        <w:rPr>
          <w:lang w:val="fr"/>
        </w:rPr>
        <w:t>reste</w:t>
      </w:r>
      <w:proofErr w:type="gramEnd"/>
      <w:r>
        <w:rPr>
          <w:lang w:val="fr"/>
        </w:rPr>
        <w:t xml:space="preserve"> </w:t>
      </w:r>
      <w:r w:rsidR="00ED5D80">
        <w:rPr>
          <w:lang w:val="fr"/>
        </w:rPr>
        <w:t>du ressort</w:t>
      </w:r>
      <w:r>
        <w:rPr>
          <w:lang w:val="fr"/>
        </w:rPr>
        <w:t xml:space="preserve"> de l’UNO, intégrée au Ministère de l’environnement. Le système d’octroi de licence de HCFC relève de la compétence du Ministère du commerce. La Dominique a introduit les codes du système harmonisé 2012 et </w:t>
      </w:r>
      <w:r>
        <w:rPr>
          <w:rFonts w:ascii="TimesNewRomanPSMT" w:hAnsi="TimesNewRomanPSMT"/>
          <w:lang w:val="fr"/>
        </w:rPr>
        <w:t>l’UNO a émis des quotas de HCFC aux importateurs individuels</w:t>
      </w:r>
      <w:r>
        <w:rPr>
          <w:lang w:val="fr"/>
        </w:rPr>
        <w:t xml:space="preserve"> conformément à la décision 84/55. La transition vers les codes du système harmonisé 2022 est prévue pour janvier 2025. </w:t>
      </w:r>
      <w:r>
        <w:rPr>
          <w:szCs w:val="24"/>
          <w:lang w:val="fr"/>
        </w:rPr>
        <w:t>Le processus de ratification de l’Amendement de Kigali pour la Dominique est en cours.</w:t>
      </w:r>
    </w:p>
    <w:p w14:paraId="017F65E1" w14:textId="77777777" w:rsidR="00FA52C5" w:rsidRPr="00E229FF" w:rsidRDefault="00FA52C5" w:rsidP="00FA52C5">
      <w:pPr>
        <w:pStyle w:val="Titolo1"/>
        <w:keepNext/>
        <w:numPr>
          <w:ilvl w:val="0"/>
          <w:numId w:val="0"/>
        </w:numPr>
        <w:rPr>
          <w:i/>
          <w:lang w:val="fr-FR"/>
        </w:rPr>
      </w:pPr>
      <w:r>
        <w:rPr>
          <w:i/>
          <w:iCs/>
          <w:lang w:val="fr"/>
        </w:rPr>
        <w:t>Secteur de l’entretien en réfrigération</w:t>
      </w:r>
    </w:p>
    <w:p w14:paraId="0F7420CA" w14:textId="53FFD54E" w:rsidR="00FA52C5" w:rsidRPr="008737B6" w:rsidRDefault="00FA52C5" w:rsidP="00623A23">
      <w:pPr>
        <w:pStyle w:val="Titolo1"/>
        <w:numPr>
          <w:ilvl w:val="0"/>
          <w:numId w:val="22"/>
        </w:numPr>
        <w:tabs>
          <w:tab w:val="clear" w:pos="0"/>
          <w:tab w:val="left" w:pos="709"/>
        </w:tabs>
        <w:rPr>
          <w:lang w:val="fr-FR"/>
        </w:rPr>
      </w:pPr>
      <w:r>
        <w:rPr>
          <w:lang w:val="fr"/>
        </w:rPr>
        <w:t xml:space="preserve">Le secteur de l’entretien en réfrigération et climatisation est un secteur clé pour soutenir la réduction de la consommation nationale de SAO en réduisant la demande </w:t>
      </w:r>
      <w:r w:rsidR="00626A66">
        <w:rPr>
          <w:lang w:val="fr"/>
        </w:rPr>
        <w:t>lors</w:t>
      </w:r>
      <w:r>
        <w:rPr>
          <w:lang w:val="fr"/>
        </w:rPr>
        <w:t xml:space="preserve"> </w:t>
      </w:r>
      <w:r w:rsidR="00626A66">
        <w:rPr>
          <w:lang w:val="fr"/>
        </w:rPr>
        <w:t>d</w:t>
      </w:r>
      <w:r>
        <w:rPr>
          <w:lang w:val="fr"/>
        </w:rPr>
        <w:t xml:space="preserve">es entretiens et </w:t>
      </w:r>
      <w:r w:rsidR="00626A66">
        <w:rPr>
          <w:lang w:val="fr"/>
        </w:rPr>
        <w:t>d</w:t>
      </w:r>
      <w:r>
        <w:rPr>
          <w:lang w:val="fr"/>
        </w:rPr>
        <w:t>es réparations par le biais de la récupération et de la réutilisation ainsi qu’en appliquant des bonnes pratiques d’entretien.</w:t>
      </w:r>
    </w:p>
    <w:p w14:paraId="751A93C3" w14:textId="77777777" w:rsidR="00FA52C5" w:rsidRPr="008737B6" w:rsidRDefault="00FA52C5" w:rsidP="00FA52C5">
      <w:pPr>
        <w:pStyle w:val="Titolo1"/>
        <w:rPr>
          <w:lang w:val="fr-FR"/>
        </w:rPr>
      </w:pPr>
      <w:r>
        <w:rPr>
          <w:lang w:val="fr"/>
        </w:rPr>
        <w:t>Les activités suivantes ont été mises en place durant la deuxième tranche :</w:t>
      </w:r>
    </w:p>
    <w:p w14:paraId="17A395E4" w14:textId="5DA51ED5" w:rsidR="00FA52C5" w:rsidRPr="008737B6" w:rsidRDefault="00FA52C5" w:rsidP="00FA52C5">
      <w:pPr>
        <w:pStyle w:val="Titolo2"/>
        <w:numPr>
          <w:ilvl w:val="1"/>
          <w:numId w:val="1"/>
        </w:numPr>
        <w:rPr>
          <w:lang w:val="fr-FR"/>
        </w:rPr>
      </w:pPr>
      <w:r>
        <w:rPr>
          <w:lang w:val="fr"/>
        </w:rPr>
        <w:t xml:space="preserve">L’UNO a révisé les formulaires électroniques liés au système d’octroi de licences et de quotas et les a diffusés aux agences impliquées ; la liste mise à jour des importateurs a été révisée et confirmée par l’UNO ; trois consultations nationales </w:t>
      </w:r>
      <w:r w:rsidR="009A7645">
        <w:rPr>
          <w:lang w:val="fr"/>
        </w:rPr>
        <w:t>se sont tenues</w:t>
      </w:r>
      <w:r>
        <w:rPr>
          <w:lang w:val="fr"/>
        </w:rPr>
        <w:t xml:space="preserve"> sur le système d’octroi de licences et de quotas et </w:t>
      </w:r>
      <w:r w:rsidR="009A7645">
        <w:rPr>
          <w:lang w:val="fr"/>
        </w:rPr>
        <w:t>sa</w:t>
      </w:r>
      <w:r>
        <w:rPr>
          <w:lang w:val="fr"/>
        </w:rPr>
        <w:t xml:space="preserve"> mise en œuvre</w:t>
      </w:r>
      <w:r w:rsidR="00C666B2">
        <w:rPr>
          <w:lang w:val="fr"/>
        </w:rPr>
        <w:t>, atteignant</w:t>
      </w:r>
      <w:r>
        <w:rPr>
          <w:lang w:val="fr"/>
        </w:rPr>
        <w:t xml:space="preserve"> un total de 31 participants, parmi lesquels 10 femmes ;</w:t>
      </w:r>
    </w:p>
    <w:p w14:paraId="79BA193A" w14:textId="77777777" w:rsidR="00FA52C5" w:rsidRPr="008737B6" w:rsidRDefault="00FA52C5" w:rsidP="00FA52C5">
      <w:pPr>
        <w:pStyle w:val="Titolo2"/>
        <w:numPr>
          <w:ilvl w:val="1"/>
          <w:numId w:val="1"/>
        </w:numPr>
        <w:rPr>
          <w:lang w:val="fr-FR"/>
        </w:rPr>
      </w:pPr>
      <w:r>
        <w:rPr>
          <w:lang w:val="fr"/>
        </w:rPr>
        <w:t>Trois identificateurs de frigorigènes à destination des ports maritimes de Roseau et de Portsmouth et de l’aéroport de Douglas-Charles ont été approvisionnés et livrés ;</w:t>
      </w:r>
    </w:p>
    <w:p w14:paraId="7366B842" w14:textId="494023CD" w:rsidR="00FA52C5" w:rsidRPr="008737B6" w:rsidRDefault="00FA52C5" w:rsidP="00FA52C5">
      <w:pPr>
        <w:pStyle w:val="Titolo2"/>
        <w:numPr>
          <w:ilvl w:val="1"/>
          <w:numId w:val="1"/>
        </w:numPr>
        <w:rPr>
          <w:lang w:val="fr-FR"/>
        </w:rPr>
      </w:pPr>
      <w:r>
        <w:rPr>
          <w:lang w:val="fr"/>
        </w:rPr>
        <w:t xml:space="preserve">Tous les arrangements pour les activités </w:t>
      </w:r>
      <w:r w:rsidR="005A1B8B">
        <w:rPr>
          <w:lang w:val="fr"/>
        </w:rPr>
        <w:t xml:space="preserve">de formation </w:t>
      </w:r>
      <w:r>
        <w:rPr>
          <w:lang w:val="fr"/>
        </w:rPr>
        <w:t>prévues sont en place, à savoir</w:t>
      </w:r>
      <w:r w:rsidR="00597548">
        <w:rPr>
          <w:lang w:val="fr"/>
        </w:rPr>
        <w:t> :</w:t>
      </w:r>
      <w:r>
        <w:rPr>
          <w:lang w:val="fr"/>
        </w:rPr>
        <w:t xml:space="preserve"> les consultants régionaux ont été embauchés, le matériel pédagogique a été préparé, l’équipement de formation nécessaire a été approvisionné et livré,</w:t>
      </w:r>
      <w:r>
        <w:rPr>
          <w:rStyle w:val="Rimandonotaapidipagina"/>
          <w:lang w:val="fr"/>
        </w:rPr>
        <w:footnoteReference w:id="4"/>
      </w:r>
      <w:r>
        <w:rPr>
          <w:lang w:val="fr"/>
        </w:rPr>
        <w:t xml:space="preserve"> et des salles ont été identifiées pour que les activités suivantes aient lieu au premier semestre 2025 :</w:t>
      </w:r>
    </w:p>
    <w:p w14:paraId="46B7B549" w14:textId="1F132733" w:rsidR="00FA52C5" w:rsidRPr="008737B6" w:rsidRDefault="00FA52C5" w:rsidP="00FA52C5">
      <w:pPr>
        <w:pStyle w:val="Titolo3"/>
        <w:numPr>
          <w:ilvl w:val="2"/>
          <w:numId w:val="1"/>
        </w:numPr>
        <w:rPr>
          <w:lang w:val="fr-FR"/>
        </w:rPr>
      </w:pPr>
      <w:r>
        <w:rPr>
          <w:lang w:val="fr"/>
        </w:rPr>
        <w:t xml:space="preserve">Une formation pour les agents des douanes et des forces de l’ordre portant sur la surveillance du commerce de SAO, la prévention du commerce illégal, la gestion des risques et l’identification des SAO, des frigorigènes et de leurs produits </w:t>
      </w:r>
      <w:r>
        <w:rPr>
          <w:lang w:val="fr"/>
        </w:rPr>
        <w:lastRenderedPageBreak/>
        <w:t>afférents (pour 20 participants : 13 hommes et 7 femmes) ;</w:t>
      </w:r>
    </w:p>
    <w:p w14:paraId="10B28E5C" w14:textId="606EC1F3" w:rsidR="00FA52C5" w:rsidRPr="008737B6" w:rsidRDefault="00FA52C5" w:rsidP="00FA52C5">
      <w:pPr>
        <w:pStyle w:val="Titolo3"/>
        <w:numPr>
          <w:ilvl w:val="2"/>
          <w:numId w:val="1"/>
        </w:numPr>
        <w:rPr>
          <w:lang w:val="fr-FR"/>
        </w:rPr>
      </w:pPr>
      <w:r>
        <w:rPr>
          <w:lang w:val="fr"/>
        </w:rPr>
        <w:t>Une formation pour les courtiers en douane portant sur l’identification et la classification des SAO, des frigorigènes et de leurs produits afférents (20</w:t>
      </w:r>
      <w:r w:rsidR="004929E2">
        <w:rPr>
          <w:lang w:val="fr"/>
        </w:rPr>
        <w:t> </w:t>
      </w:r>
      <w:r>
        <w:rPr>
          <w:lang w:val="fr"/>
        </w:rPr>
        <w:t>participants, 13 hommes et 7 femmes) ;</w:t>
      </w:r>
    </w:p>
    <w:p w14:paraId="2D0C14EC" w14:textId="1829ABCC" w:rsidR="00FA52C5" w:rsidRPr="008737B6" w:rsidRDefault="00FA52C5" w:rsidP="00FA52C5">
      <w:pPr>
        <w:pStyle w:val="Titolo3"/>
        <w:numPr>
          <w:ilvl w:val="2"/>
          <w:numId w:val="1"/>
        </w:numPr>
        <w:rPr>
          <w:lang w:val="fr-FR"/>
        </w:rPr>
      </w:pPr>
      <w:r>
        <w:rPr>
          <w:lang w:val="fr"/>
        </w:rPr>
        <w:t>Des ateliers pour les techniciens frigoristes portant sur les bonnes pratiques d’entretien, la récupération et la réutilisation des frigorigènes ainsi que l’entretien des équipements utilisant des technologies de remplacement (</w:t>
      </w:r>
      <w:r>
        <w:rPr>
          <w:color w:val="000000"/>
          <w:kern w:val="2"/>
          <w:lang w:val="fr"/>
        </w:rPr>
        <w:t>30 participants, dont une femme)</w:t>
      </w:r>
      <w:r>
        <w:rPr>
          <w:lang w:val="fr"/>
        </w:rPr>
        <w:t> ;</w:t>
      </w:r>
    </w:p>
    <w:p w14:paraId="438B6FBC" w14:textId="5A11FC0B" w:rsidR="00FA52C5" w:rsidRPr="008737B6" w:rsidRDefault="00FA52C5" w:rsidP="00FA52C5">
      <w:pPr>
        <w:pStyle w:val="Titolo2"/>
        <w:widowControl/>
        <w:numPr>
          <w:ilvl w:val="1"/>
          <w:numId w:val="1"/>
        </w:numPr>
        <w:rPr>
          <w:lang w:val="fr-FR"/>
        </w:rPr>
      </w:pPr>
      <w:r>
        <w:rPr>
          <w:lang w:val="fr"/>
        </w:rPr>
        <w:t xml:space="preserve">Avec le soutien du PNUE et en coordination avec le gouvernement de l’Allemagne (GIZ </w:t>
      </w:r>
      <w:proofErr w:type="spellStart"/>
      <w:r>
        <w:rPr>
          <w:lang w:val="fr"/>
        </w:rPr>
        <w:t>Proklima</w:t>
      </w:r>
      <w:proofErr w:type="spellEnd"/>
      <w:r>
        <w:rPr>
          <w:lang w:val="fr"/>
        </w:rPr>
        <w:t xml:space="preserve">), deux techniciens frigoristes (un homme et une femme) ont été sélectionnés pour suivre une formation en septembre 2024 à </w:t>
      </w:r>
      <w:proofErr w:type="spellStart"/>
      <w:r>
        <w:rPr>
          <w:lang w:val="fr"/>
        </w:rPr>
        <w:t>Maintal</w:t>
      </w:r>
      <w:proofErr w:type="spellEnd"/>
      <w:r>
        <w:rPr>
          <w:lang w:val="fr"/>
        </w:rPr>
        <w:t xml:space="preserve">, </w:t>
      </w:r>
      <w:r w:rsidR="002B7BE8">
        <w:rPr>
          <w:lang w:val="fr"/>
        </w:rPr>
        <w:t>Allemagne,</w:t>
      </w:r>
      <w:r>
        <w:rPr>
          <w:lang w:val="fr"/>
        </w:rPr>
        <w:t xml:space="preserve"> portant sur l’application de frigorigènes à PRP faible ou nul dans les systèmes de réfrigération commerciale en se focalisant sur le propane (R-290), le dioxyde de carbone (R-744) et l’ammoniac ; et</w:t>
      </w:r>
    </w:p>
    <w:p w14:paraId="574A5C82" w14:textId="6F264A8A" w:rsidR="00FA52C5" w:rsidRPr="008737B6" w:rsidRDefault="00FA52C5" w:rsidP="00FA52C5">
      <w:pPr>
        <w:pStyle w:val="Titolo2"/>
        <w:numPr>
          <w:ilvl w:val="1"/>
          <w:numId w:val="1"/>
        </w:numPr>
        <w:rPr>
          <w:lang w:val="fr-FR"/>
        </w:rPr>
      </w:pPr>
      <w:r>
        <w:rPr>
          <w:lang w:val="fr"/>
        </w:rPr>
        <w:t>L’UNO a mené une campagne de sensibilisation et d’éducation du grand public et développe du matériel promotionnel et de sensibilisation afin de poursuivre son soutien à l’élimination des HCFC et à l’essor des substances de remplacement économes en énergie</w:t>
      </w:r>
      <w:r w:rsidR="008D5678">
        <w:rPr>
          <w:lang w:val="fr"/>
        </w:rPr>
        <w:t xml:space="preserve"> et à faible PRP</w:t>
      </w:r>
      <w:r>
        <w:rPr>
          <w:lang w:val="fr"/>
        </w:rPr>
        <w:t>. L’UNO a embauché une technicienne frigoriste dans ses efforts pour encourager plus de femmes à participer dans le secteur.</w:t>
      </w:r>
    </w:p>
    <w:p w14:paraId="5ACBBF91" w14:textId="77777777" w:rsidR="00FA52C5" w:rsidRPr="008737B6" w:rsidRDefault="00FA52C5" w:rsidP="00FA52C5">
      <w:pPr>
        <w:rPr>
          <w:i/>
          <w:lang w:val="fr-FR"/>
        </w:rPr>
      </w:pPr>
      <w:r>
        <w:rPr>
          <w:color w:val="000000"/>
          <w:kern w:val="2"/>
          <w:sz w:val="20"/>
          <w:szCs w:val="20"/>
          <w:lang w:val="fr"/>
        </w:rPr>
        <w:t xml:space="preserve"> </w:t>
      </w:r>
      <w:r>
        <w:rPr>
          <w:i/>
          <w:iCs/>
          <w:lang w:val="fr"/>
        </w:rPr>
        <w:t>Mise en œuvre et suivi du projet</w:t>
      </w:r>
    </w:p>
    <w:p w14:paraId="5580FD6F" w14:textId="77777777" w:rsidR="00FA52C5" w:rsidRPr="008737B6" w:rsidRDefault="00FA52C5" w:rsidP="00FA52C5">
      <w:pPr>
        <w:rPr>
          <w:i/>
          <w:lang w:val="fr-FR"/>
        </w:rPr>
      </w:pPr>
    </w:p>
    <w:p w14:paraId="50876A68" w14:textId="7C0D7C6F" w:rsidR="00FA52C5" w:rsidRPr="008737B6" w:rsidRDefault="00FA52C5" w:rsidP="00FA52C5">
      <w:pPr>
        <w:pStyle w:val="Titolo1"/>
        <w:rPr>
          <w:lang w:val="fr-FR"/>
        </w:rPr>
      </w:pPr>
      <w:r>
        <w:rPr>
          <w:lang w:val="fr"/>
        </w:rPr>
        <w:t xml:space="preserve">La mise en œuvre, </w:t>
      </w:r>
      <w:bookmarkStart w:id="1" w:name="_Hlk179918387"/>
      <w:r>
        <w:rPr>
          <w:lang w:val="fr"/>
        </w:rPr>
        <w:t xml:space="preserve">la coordination et la supervision </w:t>
      </w:r>
      <w:bookmarkEnd w:id="1"/>
      <w:r>
        <w:rPr>
          <w:lang w:val="fr"/>
        </w:rPr>
        <w:t xml:space="preserve">du projet ont été </w:t>
      </w:r>
      <w:r w:rsidR="0072778B">
        <w:rPr>
          <w:lang w:val="fr"/>
        </w:rPr>
        <w:t>entreprises</w:t>
      </w:r>
      <w:r>
        <w:rPr>
          <w:lang w:val="fr"/>
        </w:rPr>
        <w:t xml:space="preserve">. L’UNO a poursuivi ses réunions tant avec les institutions publiques qu’avec les parties prenantes privées. Des missions de suivi de la mise en œuvre du projet ont été menées à bien, et </w:t>
      </w:r>
      <w:r w:rsidR="002B457B">
        <w:rPr>
          <w:lang w:val="fr"/>
        </w:rPr>
        <w:t>d</w:t>
      </w:r>
      <w:r>
        <w:rPr>
          <w:lang w:val="fr"/>
        </w:rPr>
        <w:t>es rapports intermédiaires sur le PGEH portant sur la deuxième tranche ont été préparés et présentés au PNUE. Un total de 7 959 $ US a été décaissé dans le cadre de cette composante, comprenant notamment le</w:t>
      </w:r>
      <w:r w:rsidR="002E3D43">
        <w:rPr>
          <w:lang w:val="fr"/>
        </w:rPr>
        <w:t>s frais de</w:t>
      </w:r>
      <w:r>
        <w:rPr>
          <w:lang w:val="fr"/>
        </w:rPr>
        <w:t xml:space="preserve"> personnel, les voyages intérieurs/visites de supervision ainsi que les réunions et les ateliers.</w:t>
      </w:r>
    </w:p>
    <w:p w14:paraId="760A04E0" w14:textId="77777777" w:rsidR="00FA52C5" w:rsidRPr="00B70169" w:rsidRDefault="00FA52C5" w:rsidP="00FA52C5">
      <w:pPr>
        <w:keepNext/>
        <w:spacing w:after="240"/>
      </w:pPr>
      <w:r>
        <w:rPr>
          <w:u w:val="single"/>
          <w:lang w:val="fr"/>
        </w:rPr>
        <w:t>Niveau de décaissement des fonds</w:t>
      </w:r>
    </w:p>
    <w:p w14:paraId="7969F132" w14:textId="77777777" w:rsidR="00FA52C5" w:rsidRPr="0034371D" w:rsidRDefault="00FA52C5" w:rsidP="00FA52C5">
      <w:pPr>
        <w:pStyle w:val="Titolo1"/>
      </w:pPr>
      <w:r>
        <w:rPr>
          <w:lang w:val="fr"/>
        </w:rPr>
        <w:t>En date de septembre 2024, sur les 148 050 $ US approuvés jusqu’à présent, 136 526 $ US avaient été décaissés pour le PNUE, comme l’indique le tableau 2. Le solde de 11 524 $ US sera décaissé en 2025.</w:t>
      </w:r>
    </w:p>
    <w:p w14:paraId="7056F3B0" w14:textId="65A18A8C" w:rsidR="00FA52C5" w:rsidRPr="008737B6" w:rsidRDefault="00FA52C5" w:rsidP="00FA52C5">
      <w:pPr>
        <w:keepNext/>
        <w:rPr>
          <w:b/>
          <w:lang w:val="fr-FR"/>
        </w:rPr>
      </w:pPr>
      <w:r>
        <w:rPr>
          <w:b/>
          <w:bCs/>
          <w:lang w:val="fr"/>
        </w:rPr>
        <w:t xml:space="preserve">Tableau 2. Rapport financier de </w:t>
      </w:r>
      <w:r w:rsidR="007D6687">
        <w:rPr>
          <w:b/>
          <w:bCs/>
          <w:lang w:val="fr"/>
        </w:rPr>
        <w:t xml:space="preserve">la </w:t>
      </w:r>
      <w:r>
        <w:rPr>
          <w:b/>
          <w:bCs/>
          <w:lang w:val="fr"/>
        </w:rPr>
        <w:t>phase I du PGEH pour la Dominique ($ US)</w:t>
      </w:r>
    </w:p>
    <w:tbl>
      <w:tblPr>
        <w:tblW w:w="5000" w:type="pct"/>
        <w:tblLook w:val="04A0" w:firstRow="1" w:lastRow="0" w:firstColumn="1" w:lastColumn="0" w:noHBand="0" w:noVBand="1"/>
      </w:tblPr>
      <w:tblGrid>
        <w:gridCol w:w="1739"/>
        <w:gridCol w:w="1739"/>
        <w:gridCol w:w="1740"/>
        <w:gridCol w:w="2394"/>
        <w:gridCol w:w="1738"/>
      </w:tblGrid>
      <w:tr w:rsidR="00FA52C5" w:rsidRPr="005216F4" w14:paraId="6B5C41AC" w14:textId="77777777" w:rsidTr="00622133">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2CF8FC3" w14:textId="77777777" w:rsidR="00FA52C5" w:rsidRPr="005216F4" w:rsidRDefault="00FA52C5" w:rsidP="00622133">
            <w:pPr>
              <w:keepNext/>
              <w:jc w:val="center"/>
              <w:rPr>
                <w:b/>
                <w:color w:val="000000"/>
                <w:sz w:val="20"/>
                <w:szCs w:val="20"/>
              </w:rPr>
            </w:pPr>
            <w:r>
              <w:rPr>
                <w:b/>
                <w:bCs/>
                <w:color w:val="000000"/>
                <w:sz w:val="20"/>
                <w:szCs w:val="20"/>
                <w:lang w:val="fr"/>
              </w:rPr>
              <w:t>Tranche financée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FCB0A2C" w14:textId="77777777" w:rsidR="00FA52C5" w:rsidRPr="005216F4" w:rsidRDefault="00FA52C5" w:rsidP="00622133">
            <w:pPr>
              <w:keepNext/>
              <w:jc w:val="center"/>
              <w:rPr>
                <w:b/>
                <w:color w:val="000000"/>
                <w:sz w:val="20"/>
                <w:szCs w:val="20"/>
              </w:rPr>
            </w:pPr>
            <w:r>
              <w:rPr>
                <w:b/>
                <w:bCs/>
                <w:color w:val="000000"/>
                <w:sz w:val="20"/>
                <w:szCs w:val="20"/>
                <w:lang w:val="fr"/>
              </w:rPr>
              <w:t>Fonds approuvés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B522E20" w14:textId="77777777" w:rsidR="00FA52C5" w:rsidRPr="005216F4" w:rsidRDefault="00FA52C5" w:rsidP="00622133">
            <w:pPr>
              <w:keepNext/>
              <w:jc w:val="center"/>
              <w:rPr>
                <w:b/>
                <w:color w:val="000000"/>
                <w:sz w:val="20"/>
                <w:szCs w:val="20"/>
              </w:rPr>
            </w:pPr>
            <w:r>
              <w:rPr>
                <w:b/>
                <w:bCs/>
                <w:color w:val="000000"/>
                <w:sz w:val="20"/>
                <w:szCs w:val="20"/>
                <w:lang w:val="fr"/>
              </w:rPr>
              <w:t>Fonds décaissés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AC04A16" w14:textId="77777777" w:rsidR="00FA52C5" w:rsidRPr="005216F4" w:rsidRDefault="00FA52C5" w:rsidP="00622133">
            <w:pPr>
              <w:keepNext/>
              <w:jc w:val="center"/>
              <w:rPr>
                <w:b/>
                <w:color w:val="000000"/>
                <w:sz w:val="20"/>
                <w:szCs w:val="20"/>
              </w:rPr>
            </w:pPr>
            <w:r>
              <w:rPr>
                <w:b/>
                <w:bCs/>
                <w:color w:val="000000"/>
                <w:sz w:val="20"/>
                <w:szCs w:val="20"/>
                <w:lang w:val="fr"/>
              </w:rPr>
              <w:t>Taux de décaissement (%)</w:t>
            </w:r>
          </w:p>
        </w:tc>
        <w:tc>
          <w:tcPr>
            <w:tcW w:w="954" w:type="pct"/>
            <w:tcBorders>
              <w:top w:val="single" w:sz="4" w:space="0" w:color="auto"/>
              <w:left w:val="nil"/>
              <w:bottom w:val="single" w:sz="4" w:space="0" w:color="auto"/>
              <w:right w:val="single" w:sz="4" w:space="0" w:color="auto"/>
            </w:tcBorders>
          </w:tcPr>
          <w:p w14:paraId="0DE6D3E9" w14:textId="77777777" w:rsidR="00FA52C5" w:rsidRPr="005216F4" w:rsidRDefault="00FA52C5" w:rsidP="00622133">
            <w:pPr>
              <w:keepNext/>
              <w:jc w:val="center"/>
              <w:rPr>
                <w:b/>
                <w:color w:val="000000"/>
                <w:sz w:val="20"/>
                <w:szCs w:val="20"/>
                <w:highlight w:val="green"/>
              </w:rPr>
            </w:pPr>
            <w:r>
              <w:rPr>
                <w:b/>
                <w:bCs/>
                <w:color w:val="000000"/>
                <w:sz w:val="20"/>
                <w:szCs w:val="20"/>
                <w:lang w:val="fr"/>
              </w:rPr>
              <w:t>Solde des fonds</w:t>
            </w:r>
          </w:p>
        </w:tc>
      </w:tr>
      <w:tr w:rsidR="00FA52C5" w:rsidRPr="005216F4" w14:paraId="1F5F712C" w14:textId="77777777" w:rsidTr="0062213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D504DE2" w14:textId="77777777" w:rsidR="00FA52C5" w:rsidRPr="005216F4" w:rsidRDefault="00FA52C5" w:rsidP="00622133">
            <w:pPr>
              <w:jc w:val="left"/>
              <w:rPr>
                <w:color w:val="000000"/>
                <w:sz w:val="20"/>
                <w:szCs w:val="20"/>
              </w:rPr>
            </w:pPr>
            <w:r>
              <w:rPr>
                <w:color w:val="000000"/>
                <w:sz w:val="20"/>
                <w:szCs w:val="20"/>
                <w:lang w:val="fr"/>
              </w:rPr>
              <w:t>Première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CC8AE3F" w14:textId="77777777" w:rsidR="00FA52C5" w:rsidRPr="005216F4" w:rsidRDefault="00FA52C5" w:rsidP="00622133">
            <w:pPr>
              <w:jc w:val="right"/>
              <w:rPr>
                <w:color w:val="000000"/>
                <w:sz w:val="20"/>
                <w:szCs w:val="20"/>
              </w:rPr>
            </w:pPr>
            <w:r>
              <w:rPr>
                <w:color w:val="000000"/>
                <w:sz w:val="20"/>
                <w:szCs w:val="20"/>
                <w:lang w:val="fr"/>
              </w:rPr>
              <w:t>82 250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9D163E1" w14:textId="77777777" w:rsidR="00FA52C5" w:rsidRPr="005216F4" w:rsidRDefault="00FA52C5" w:rsidP="00622133">
            <w:pPr>
              <w:jc w:val="right"/>
              <w:rPr>
                <w:color w:val="000000"/>
                <w:sz w:val="20"/>
                <w:szCs w:val="20"/>
              </w:rPr>
            </w:pPr>
            <w:r>
              <w:rPr>
                <w:color w:val="000000"/>
                <w:sz w:val="20"/>
                <w:szCs w:val="20"/>
                <w:lang w:val="fr"/>
              </w:rPr>
              <w:t>76 961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F18308" w14:textId="77777777" w:rsidR="00FA52C5" w:rsidRPr="005216F4" w:rsidRDefault="00FA52C5" w:rsidP="00622133">
            <w:pPr>
              <w:jc w:val="center"/>
              <w:rPr>
                <w:color w:val="000000"/>
                <w:sz w:val="20"/>
                <w:szCs w:val="20"/>
              </w:rPr>
            </w:pPr>
            <w:r>
              <w:rPr>
                <w:color w:val="000000"/>
                <w:sz w:val="20"/>
                <w:szCs w:val="20"/>
                <w:lang w:val="fr"/>
              </w:rPr>
              <w:t>94</w:t>
            </w:r>
          </w:p>
        </w:tc>
        <w:tc>
          <w:tcPr>
            <w:tcW w:w="954" w:type="pct"/>
            <w:tcBorders>
              <w:top w:val="nil"/>
              <w:left w:val="nil"/>
              <w:bottom w:val="single" w:sz="4" w:space="0" w:color="auto"/>
              <w:right w:val="single" w:sz="4" w:space="0" w:color="auto"/>
            </w:tcBorders>
          </w:tcPr>
          <w:p w14:paraId="5C3CB102" w14:textId="77777777" w:rsidR="00FA52C5" w:rsidRPr="006A6206" w:rsidRDefault="00FA52C5" w:rsidP="00622133">
            <w:pPr>
              <w:jc w:val="center"/>
              <w:rPr>
                <w:color w:val="000000"/>
                <w:sz w:val="20"/>
                <w:szCs w:val="20"/>
              </w:rPr>
            </w:pPr>
            <w:r>
              <w:rPr>
                <w:color w:val="000000"/>
                <w:sz w:val="20"/>
                <w:szCs w:val="20"/>
                <w:lang w:val="fr"/>
              </w:rPr>
              <w:t>5 289</w:t>
            </w:r>
          </w:p>
        </w:tc>
      </w:tr>
      <w:tr w:rsidR="00FA52C5" w:rsidRPr="005216F4" w14:paraId="7DC81C76" w14:textId="77777777" w:rsidTr="0062213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B85577D" w14:textId="77777777" w:rsidR="00FA52C5" w:rsidRPr="005216F4" w:rsidRDefault="00FA52C5" w:rsidP="00622133">
            <w:pPr>
              <w:jc w:val="left"/>
              <w:rPr>
                <w:color w:val="000000"/>
                <w:sz w:val="20"/>
                <w:szCs w:val="20"/>
              </w:rPr>
            </w:pPr>
            <w:r>
              <w:rPr>
                <w:color w:val="000000"/>
                <w:sz w:val="20"/>
                <w:szCs w:val="20"/>
                <w:lang w:val="fr"/>
              </w:rPr>
              <w:t>Deuxième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57A1A39" w14:textId="77777777" w:rsidR="00FA52C5" w:rsidRPr="005216F4" w:rsidRDefault="00FA52C5" w:rsidP="00622133">
            <w:pPr>
              <w:jc w:val="right"/>
              <w:rPr>
                <w:color w:val="000000"/>
                <w:sz w:val="20"/>
                <w:szCs w:val="20"/>
              </w:rPr>
            </w:pPr>
            <w:r>
              <w:rPr>
                <w:color w:val="000000"/>
                <w:sz w:val="20"/>
                <w:szCs w:val="20"/>
                <w:lang w:val="fr"/>
              </w:rPr>
              <w:t>65 800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84CBEF2" w14:textId="77777777" w:rsidR="00FA52C5" w:rsidRPr="005216F4" w:rsidRDefault="00FA52C5" w:rsidP="00622133">
            <w:pPr>
              <w:jc w:val="right"/>
              <w:rPr>
                <w:color w:val="000000"/>
                <w:sz w:val="20"/>
                <w:szCs w:val="20"/>
              </w:rPr>
            </w:pPr>
            <w:r>
              <w:rPr>
                <w:color w:val="000000"/>
                <w:sz w:val="20"/>
                <w:szCs w:val="20"/>
                <w:lang w:val="fr"/>
              </w:rPr>
              <w:t>59 565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461345" w14:textId="77777777" w:rsidR="00FA52C5" w:rsidRPr="005216F4" w:rsidRDefault="00FA52C5" w:rsidP="00622133">
            <w:pPr>
              <w:jc w:val="center"/>
              <w:rPr>
                <w:color w:val="000000"/>
                <w:sz w:val="20"/>
                <w:szCs w:val="20"/>
              </w:rPr>
            </w:pPr>
            <w:r>
              <w:rPr>
                <w:color w:val="000000"/>
                <w:sz w:val="20"/>
                <w:szCs w:val="20"/>
                <w:lang w:val="fr"/>
              </w:rPr>
              <w:t>91</w:t>
            </w:r>
          </w:p>
        </w:tc>
        <w:tc>
          <w:tcPr>
            <w:tcW w:w="954" w:type="pct"/>
            <w:tcBorders>
              <w:top w:val="nil"/>
              <w:left w:val="nil"/>
              <w:bottom w:val="single" w:sz="4" w:space="0" w:color="auto"/>
              <w:right w:val="single" w:sz="4" w:space="0" w:color="auto"/>
            </w:tcBorders>
          </w:tcPr>
          <w:p w14:paraId="525E113C" w14:textId="77777777" w:rsidR="00FA52C5" w:rsidRPr="006A6206" w:rsidRDefault="00FA52C5" w:rsidP="00622133">
            <w:pPr>
              <w:jc w:val="center"/>
              <w:rPr>
                <w:color w:val="000000"/>
                <w:sz w:val="20"/>
                <w:szCs w:val="20"/>
              </w:rPr>
            </w:pPr>
            <w:r>
              <w:rPr>
                <w:color w:val="000000"/>
                <w:sz w:val="20"/>
                <w:szCs w:val="20"/>
                <w:lang w:val="fr"/>
              </w:rPr>
              <w:t>6 235</w:t>
            </w:r>
          </w:p>
        </w:tc>
      </w:tr>
      <w:tr w:rsidR="00FA52C5" w:rsidRPr="005216F4" w14:paraId="10AAE68E" w14:textId="77777777" w:rsidTr="0062213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0F8C9C4" w14:textId="77777777" w:rsidR="00FA52C5" w:rsidRPr="005216F4" w:rsidRDefault="00FA52C5" w:rsidP="00622133">
            <w:pPr>
              <w:jc w:val="left"/>
              <w:rPr>
                <w:b/>
                <w:color w:val="000000"/>
                <w:sz w:val="20"/>
                <w:szCs w:val="20"/>
              </w:rPr>
            </w:pPr>
            <w:r>
              <w:rPr>
                <w:b/>
                <w:bCs/>
                <w:color w:val="000000"/>
                <w:sz w:val="20"/>
                <w:szCs w:val="20"/>
                <w:lang w:val="fr"/>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3611115" w14:textId="77777777" w:rsidR="00FA52C5" w:rsidRPr="00C76EDE" w:rsidRDefault="00FA52C5" w:rsidP="00622133">
            <w:pPr>
              <w:jc w:val="right"/>
              <w:rPr>
                <w:b/>
                <w:color w:val="000000"/>
                <w:sz w:val="20"/>
                <w:szCs w:val="20"/>
              </w:rPr>
            </w:pPr>
            <w:r>
              <w:rPr>
                <w:b/>
                <w:bCs/>
                <w:color w:val="000000"/>
                <w:sz w:val="20"/>
                <w:szCs w:val="20"/>
                <w:lang w:val="fr"/>
              </w:rPr>
              <w:t>148 050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DD94B44" w14:textId="77777777" w:rsidR="00FA52C5" w:rsidRPr="00C76EDE" w:rsidRDefault="00FA52C5" w:rsidP="00622133">
            <w:pPr>
              <w:jc w:val="right"/>
              <w:rPr>
                <w:b/>
                <w:color w:val="000000"/>
                <w:sz w:val="20"/>
                <w:szCs w:val="20"/>
              </w:rPr>
            </w:pPr>
            <w:r>
              <w:rPr>
                <w:b/>
                <w:bCs/>
                <w:color w:val="000000"/>
                <w:sz w:val="20"/>
                <w:szCs w:val="20"/>
                <w:lang w:val="fr"/>
              </w:rPr>
              <w:t>136 526</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293F94" w14:textId="77777777" w:rsidR="00FA52C5" w:rsidRPr="00C76EDE" w:rsidRDefault="00FA52C5" w:rsidP="00622133">
            <w:pPr>
              <w:jc w:val="center"/>
              <w:rPr>
                <w:b/>
                <w:color w:val="000000"/>
                <w:sz w:val="20"/>
                <w:szCs w:val="20"/>
              </w:rPr>
            </w:pPr>
            <w:r>
              <w:rPr>
                <w:b/>
                <w:bCs/>
                <w:color w:val="000000"/>
                <w:sz w:val="20"/>
                <w:szCs w:val="20"/>
                <w:lang w:val="fr"/>
              </w:rPr>
              <w:t>92</w:t>
            </w:r>
          </w:p>
        </w:tc>
        <w:tc>
          <w:tcPr>
            <w:tcW w:w="954" w:type="pct"/>
            <w:tcBorders>
              <w:top w:val="nil"/>
              <w:left w:val="nil"/>
              <w:bottom w:val="single" w:sz="4" w:space="0" w:color="auto"/>
              <w:right w:val="single" w:sz="4" w:space="0" w:color="auto"/>
            </w:tcBorders>
          </w:tcPr>
          <w:p w14:paraId="2D78DC5F" w14:textId="77777777" w:rsidR="00FA52C5" w:rsidRPr="006A6206" w:rsidRDefault="00FA52C5" w:rsidP="00622133">
            <w:pPr>
              <w:jc w:val="center"/>
              <w:rPr>
                <w:b/>
                <w:color w:val="000000"/>
                <w:sz w:val="20"/>
                <w:szCs w:val="20"/>
              </w:rPr>
            </w:pPr>
            <w:r>
              <w:rPr>
                <w:b/>
                <w:bCs/>
                <w:color w:val="000000"/>
                <w:sz w:val="20"/>
                <w:szCs w:val="20"/>
                <w:lang w:val="fr"/>
              </w:rPr>
              <w:t>11 524</w:t>
            </w:r>
          </w:p>
        </w:tc>
      </w:tr>
    </w:tbl>
    <w:p w14:paraId="075B985A" w14:textId="77777777" w:rsidR="00FA52C5" w:rsidRPr="008737B6" w:rsidRDefault="00FA52C5" w:rsidP="00FA52C5">
      <w:pPr>
        <w:keepNext/>
        <w:spacing w:before="240" w:after="240"/>
        <w:rPr>
          <w:u w:val="single"/>
          <w:lang w:val="fr-FR"/>
        </w:rPr>
      </w:pPr>
      <w:r>
        <w:rPr>
          <w:u w:val="single"/>
          <w:lang w:val="fr"/>
        </w:rPr>
        <w:t>Plan de mise en œuvre de la troisième tranche de la phase I du plan de gestion de l’élimination du HCFC (PGEH)</w:t>
      </w:r>
    </w:p>
    <w:p w14:paraId="5FF0621A" w14:textId="77777777" w:rsidR="00FA52C5" w:rsidRPr="008737B6" w:rsidRDefault="00FA52C5" w:rsidP="00FA52C5">
      <w:pPr>
        <w:pStyle w:val="Titolo1"/>
        <w:rPr>
          <w:lang w:val="fr-FR"/>
        </w:rPr>
      </w:pPr>
      <w:bookmarkStart w:id="2" w:name="_Hlk126934425"/>
      <w:bookmarkStart w:id="3" w:name="_Hlk126663552"/>
      <w:r>
        <w:rPr>
          <w:lang w:val="fr"/>
        </w:rPr>
        <w:t>Les activités suivantes seront mises en œuvre entre janvier 2025 et décembre 2026 :</w:t>
      </w:r>
    </w:p>
    <w:p w14:paraId="23F05C22" w14:textId="0F490C49" w:rsidR="00FA52C5" w:rsidRPr="008737B6" w:rsidRDefault="00FA52C5" w:rsidP="00FA52C5">
      <w:pPr>
        <w:pStyle w:val="Titolo2"/>
        <w:numPr>
          <w:ilvl w:val="1"/>
          <w:numId w:val="1"/>
        </w:numPr>
        <w:rPr>
          <w:lang w:val="fr-FR"/>
        </w:rPr>
      </w:pPr>
      <w:r>
        <w:rPr>
          <w:i/>
          <w:iCs/>
          <w:lang w:val="fr"/>
        </w:rPr>
        <w:t>Cadre juridique et formation d’agents de douane</w:t>
      </w:r>
      <w:bookmarkStart w:id="4" w:name="_Hlk181827048"/>
      <w:r w:rsidR="00360699" w:rsidRPr="00F11468">
        <w:rPr>
          <w:i/>
          <w:iCs/>
          <w:lang w:val="fr"/>
        </w:rPr>
        <w:t> :</w:t>
      </w:r>
      <w:r w:rsidR="00360699">
        <w:rPr>
          <w:lang w:val="fr"/>
        </w:rPr>
        <w:t xml:space="preserve"> r</w:t>
      </w:r>
      <w:r>
        <w:rPr>
          <w:lang w:val="fr"/>
        </w:rPr>
        <w:t>évision de la législation relative aux SAO afin d’élargir son champ d’action, notamment par le biais de</w:t>
      </w:r>
      <w:bookmarkEnd w:id="4"/>
      <w:r>
        <w:rPr>
          <w:lang w:val="fr"/>
        </w:rPr>
        <w:t xml:space="preserve"> la délivrance de cartes d’identification pour les techniciens frigoristes ayant achevé avec succès le cursus de formation aux bonnes pratiques d’entretien en réfrigération, à la récupération et au recyclage, ainsi qu’aux technologies de remplacement ; introduction d’une interdiction d’importer des équipements utilisant des HCFC à compter du 1</w:t>
      </w:r>
      <w:r w:rsidRPr="00CA2D26">
        <w:rPr>
          <w:vertAlign w:val="superscript"/>
          <w:lang w:val="fr"/>
        </w:rPr>
        <w:t>er</w:t>
      </w:r>
      <w:r>
        <w:rPr>
          <w:lang w:val="fr"/>
        </w:rPr>
        <w:t xml:space="preserve"> janvier 2026 et octroi de </w:t>
      </w:r>
      <w:r>
        <w:rPr>
          <w:lang w:val="fr"/>
        </w:rPr>
        <w:lastRenderedPageBreak/>
        <w:t>licences pour les HFC. Formation de deux formateurs, 15 agents des douanes et des forces de l’ordre (dont 5 femmes), et de 10 courtiers en douane (dont 3 femmes) à la classification des frigorigènes et à leurs produits afférents comprenant les substances de remplacement, avec une emphase mise sur l’acquisition des données afin d’améliorer les processus de collecte, de vérification, d’analyse et de déclaration des données du pays (3 450 $ US) ;</w:t>
      </w:r>
    </w:p>
    <w:p w14:paraId="570B5247" w14:textId="57DB43AD" w:rsidR="00FA52C5" w:rsidRPr="008737B6" w:rsidRDefault="00FA52C5" w:rsidP="00FA52C5">
      <w:pPr>
        <w:pStyle w:val="Titolo2"/>
        <w:numPr>
          <w:ilvl w:val="1"/>
          <w:numId w:val="1"/>
        </w:numPr>
        <w:rPr>
          <w:lang w:val="fr-FR"/>
        </w:rPr>
      </w:pPr>
      <w:r>
        <w:rPr>
          <w:i/>
          <w:iCs/>
          <w:lang w:val="fr"/>
        </w:rPr>
        <w:t>Renforcement de la capacité </w:t>
      </w:r>
      <w:r w:rsidRPr="00F11468">
        <w:rPr>
          <w:i/>
          <w:iCs/>
          <w:lang w:val="fr"/>
        </w:rPr>
        <w:t>:</w:t>
      </w:r>
      <w:r>
        <w:rPr>
          <w:lang w:val="fr"/>
        </w:rPr>
        <w:t xml:space="preserve"> </w:t>
      </w:r>
      <w:r w:rsidR="00CA2D26">
        <w:rPr>
          <w:lang w:val="fr"/>
        </w:rPr>
        <w:t>f</w:t>
      </w:r>
      <w:r>
        <w:rPr>
          <w:lang w:val="fr"/>
        </w:rPr>
        <w:t xml:space="preserve">ormation de 15 importateurs sur les exigences de documentation, d’identification et de déclaration pour les substances appauvrissant la couche d’ozone, les substances de remplacement et leurs produits afférents. Formation de 20 techniciens frigoristes aux bonnes pratiques d’entretien, à la récupération, la réutilisation et le recyclage ainsi qu’aux technologies utilisant des frigorigènes à faible PRP (4 800 $ US) ; </w:t>
      </w:r>
    </w:p>
    <w:p w14:paraId="68604409" w14:textId="32AB89B6" w:rsidR="00FA52C5" w:rsidRPr="008737B6" w:rsidRDefault="00FA52C5" w:rsidP="00FA52C5">
      <w:pPr>
        <w:pStyle w:val="Titolo2"/>
        <w:numPr>
          <w:ilvl w:val="1"/>
          <w:numId w:val="1"/>
        </w:numPr>
        <w:rPr>
          <w:lang w:val="fr-FR"/>
        </w:rPr>
      </w:pPr>
      <w:r>
        <w:rPr>
          <w:i/>
          <w:iCs/>
          <w:lang w:val="fr"/>
        </w:rPr>
        <w:t>Assistance technique :</w:t>
      </w:r>
      <w:r>
        <w:rPr>
          <w:lang w:val="fr"/>
        </w:rPr>
        <w:t xml:space="preserve"> </w:t>
      </w:r>
      <w:r w:rsidR="00896398">
        <w:rPr>
          <w:lang w:val="fr"/>
        </w:rPr>
        <w:t>n</w:t>
      </w:r>
      <w:r>
        <w:rPr>
          <w:lang w:val="fr"/>
        </w:rPr>
        <w:t>égociation et achèvement d’un mémorandum d’accord avec l’Université d’état dominicaine (DSC) afin de faciliter la formation des techniciens frigoristes, réalisation d’une évaluation des besoins en formation dans le secteur de l’entretien en réfrigération et climatisation, et révision du programme (1 200 $ US) ;</w:t>
      </w:r>
    </w:p>
    <w:p w14:paraId="501EE9BB" w14:textId="6CC1C303" w:rsidR="00FA52C5" w:rsidRPr="008737B6" w:rsidRDefault="00FA52C5" w:rsidP="00FA52C5">
      <w:pPr>
        <w:pStyle w:val="Titolo2"/>
        <w:numPr>
          <w:ilvl w:val="1"/>
          <w:numId w:val="1"/>
        </w:numPr>
        <w:rPr>
          <w:lang w:val="fr-FR"/>
        </w:rPr>
      </w:pPr>
      <w:r>
        <w:rPr>
          <w:i/>
          <w:iCs/>
          <w:lang w:val="fr"/>
        </w:rPr>
        <w:t>Sensibilisation et travail de proximité :</w:t>
      </w:r>
      <w:r>
        <w:rPr>
          <w:lang w:val="fr"/>
        </w:rPr>
        <w:t xml:space="preserve"> </w:t>
      </w:r>
      <w:r w:rsidR="00DC552B">
        <w:rPr>
          <w:lang w:val="fr"/>
        </w:rPr>
        <w:t>a</w:t>
      </w:r>
      <w:r>
        <w:rPr>
          <w:lang w:val="fr"/>
        </w:rPr>
        <w:t>mélioration de l’éducation globale des parties prenantes et campagne de sensibilisation afin de continuer à promouvoir la transition des HCFC vers des substances de remplacement à faible</w:t>
      </w:r>
      <w:r w:rsidR="00874221">
        <w:rPr>
          <w:lang w:val="fr"/>
        </w:rPr>
        <w:t> </w:t>
      </w:r>
      <w:r>
        <w:rPr>
          <w:lang w:val="fr"/>
        </w:rPr>
        <w:t>PRP et économes en énergie, comprenant notamment une utilisation renforcée des réseaux sociaux de l’UNO et du ministère, le développement et la promotion d’outils électroniques, et le développement de fiches d’information sur le PGEH et les substances de remplacement. Poursuite de l’encouragement des femmes à joindre le secteur de l’entretien en réfrigération et climatisation (4 000 $ US) ; et</w:t>
      </w:r>
    </w:p>
    <w:p w14:paraId="4CF98A51" w14:textId="0D6AF944" w:rsidR="00FA52C5" w:rsidRPr="008737B6" w:rsidRDefault="00FA52C5" w:rsidP="00FA52C5">
      <w:pPr>
        <w:pStyle w:val="Titolo2"/>
        <w:numPr>
          <w:ilvl w:val="1"/>
          <w:numId w:val="1"/>
        </w:numPr>
        <w:rPr>
          <w:lang w:val="fr-FR"/>
        </w:rPr>
      </w:pPr>
      <w:r>
        <w:rPr>
          <w:i/>
          <w:iCs/>
          <w:lang w:val="fr"/>
        </w:rPr>
        <w:t>Mise en œuvre et suivi du projet :</w:t>
      </w:r>
      <w:r>
        <w:rPr>
          <w:lang w:val="fr"/>
        </w:rPr>
        <w:t xml:space="preserve"> </w:t>
      </w:r>
      <w:r w:rsidR="00AE2025">
        <w:rPr>
          <w:lang w:val="fr"/>
        </w:rPr>
        <w:t>c</w:t>
      </w:r>
      <w:r>
        <w:rPr>
          <w:lang w:val="fr"/>
        </w:rPr>
        <w:t>oordination, supervision et rapports d’activités</w:t>
      </w:r>
      <w:r w:rsidR="0091350A">
        <w:rPr>
          <w:lang w:val="fr"/>
        </w:rPr>
        <w:t>,</w:t>
      </w:r>
      <w:r>
        <w:rPr>
          <w:lang w:val="fr"/>
        </w:rPr>
        <w:t xml:space="preserve"> et échanges avec les parties prenantes et les agences d’exécution (3 000 $ US).</w:t>
      </w:r>
    </w:p>
    <w:bookmarkEnd w:id="2"/>
    <w:bookmarkEnd w:id="3"/>
    <w:p w14:paraId="1C3C2809" w14:textId="77777777" w:rsidR="00FA52C5" w:rsidRPr="008737B6" w:rsidRDefault="00FA52C5" w:rsidP="00FA52C5">
      <w:pPr>
        <w:keepNext/>
        <w:keepLines/>
        <w:spacing w:before="360" w:after="240"/>
        <w:jc w:val="center"/>
        <w:rPr>
          <w:b/>
          <w:lang w:val="fr-FR"/>
        </w:rPr>
      </w:pPr>
      <w:r>
        <w:rPr>
          <w:b/>
          <w:bCs/>
          <w:lang w:val="fr"/>
        </w:rPr>
        <w:t>COMMENTAIRES ET RECOMMANDATION DU SECRÉTARIAT</w:t>
      </w:r>
    </w:p>
    <w:p w14:paraId="4AD8963E" w14:textId="77777777" w:rsidR="00FA52C5" w:rsidRPr="008737B6" w:rsidRDefault="00FA52C5" w:rsidP="00FA52C5">
      <w:pPr>
        <w:keepNext/>
        <w:keepLines/>
        <w:rPr>
          <w:b/>
          <w:lang w:val="fr-FR"/>
        </w:rPr>
      </w:pPr>
      <w:r>
        <w:rPr>
          <w:b/>
          <w:bCs/>
          <w:lang w:val="fr"/>
        </w:rPr>
        <w:t>OBSERVATIONS</w:t>
      </w:r>
    </w:p>
    <w:p w14:paraId="7208B278" w14:textId="77777777" w:rsidR="00FA52C5" w:rsidRPr="008737B6" w:rsidRDefault="00FA52C5" w:rsidP="00FA52C5">
      <w:pPr>
        <w:keepNext/>
        <w:keepLines/>
        <w:spacing w:before="240" w:after="240"/>
        <w:rPr>
          <w:lang w:val="fr-FR"/>
        </w:rPr>
      </w:pPr>
      <w:r>
        <w:rPr>
          <w:u w:val="single"/>
          <w:lang w:val="fr"/>
        </w:rPr>
        <w:t>Rapport périodique sur la mise en œuvre de la deuxième tranche de la phase I du plan de gestion de l’élimination du HCFC (PGEH)</w:t>
      </w:r>
    </w:p>
    <w:p w14:paraId="52B39FA7" w14:textId="77777777" w:rsidR="00FA52C5" w:rsidRPr="003D1668" w:rsidRDefault="00FA52C5" w:rsidP="00FA52C5">
      <w:pPr>
        <w:keepNext/>
        <w:keepLines/>
        <w:spacing w:before="240" w:after="240"/>
        <w:rPr>
          <w:i/>
        </w:rPr>
      </w:pPr>
      <w:r>
        <w:rPr>
          <w:i/>
          <w:iCs/>
          <w:lang w:val="fr"/>
        </w:rPr>
        <w:t>Cadre juridique</w:t>
      </w:r>
    </w:p>
    <w:p w14:paraId="50009F76" w14:textId="77777777" w:rsidR="00FA52C5" w:rsidRPr="008737B6" w:rsidRDefault="00FA52C5" w:rsidP="00FA52C5">
      <w:pPr>
        <w:pStyle w:val="Titolo1"/>
        <w:rPr>
          <w:lang w:val="fr-FR"/>
        </w:rPr>
      </w:pPr>
      <w:r>
        <w:rPr>
          <w:lang w:val="fr"/>
        </w:rPr>
        <w:t>Le gouvernement de la Dominique a déjà émis des quotas d’importation de HCFC pour 2024 à hauteur de 0,10 tonne PAO (1,90 </w:t>
      </w:r>
      <w:proofErr w:type="spellStart"/>
      <w:r>
        <w:rPr>
          <w:lang w:val="fr"/>
        </w:rPr>
        <w:t>tm</w:t>
      </w:r>
      <w:proofErr w:type="spellEnd"/>
      <w:r>
        <w:rPr>
          <w:lang w:val="fr"/>
        </w:rPr>
        <w:t>), et pour 2025 de 0,08 tonne PAO (1,45 </w:t>
      </w:r>
      <w:proofErr w:type="spellStart"/>
      <w:r>
        <w:rPr>
          <w:lang w:val="fr"/>
        </w:rPr>
        <w:t>tm</w:t>
      </w:r>
      <w:proofErr w:type="spellEnd"/>
      <w:r>
        <w:rPr>
          <w:lang w:val="fr"/>
        </w:rPr>
        <w:t xml:space="preserve">), ce qui est inférieur aux objectifs de réglementation du Protocole de Montréal et aux objectifs fixés </w:t>
      </w:r>
      <w:r>
        <w:rPr>
          <w:color w:val="000000" w:themeColor="text1"/>
          <w:lang w:val="fr"/>
        </w:rPr>
        <w:t>dans l’Accord du PGEH entre le gouvernement de la Dominique et le Comité exécutif</w:t>
      </w:r>
      <w:r>
        <w:rPr>
          <w:lang w:val="fr"/>
        </w:rPr>
        <w:t>.</w:t>
      </w:r>
    </w:p>
    <w:p w14:paraId="42F24AE2" w14:textId="43BFED96" w:rsidR="00FA52C5" w:rsidRPr="008737B6" w:rsidRDefault="00FA52C5" w:rsidP="00FA52C5">
      <w:pPr>
        <w:pStyle w:val="Titolo1"/>
        <w:rPr>
          <w:i/>
          <w:iCs/>
          <w:lang w:val="fr-FR"/>
        </w:rPr>
      </w:pPr>
      <w:r>
        <w:rPr>
          <w:lang w:val="fr"/>
        </w:rPr>
        <w:t>Le PNUE a confirmé l’engagement du Gouvernement concernant l’adoption de</w:t>
      </w:r>
      <w:r>
        <w:rPr>
          <w:color w:val="1E1EA2"/>
          <w:lang w:val="fr"/>
        </w:rPr>
        <w:t xml:space="preserve"> </w:t>
      </w:r>
      <w:r>
        <w:rPr>
          <w:lang w:val="fr"/>
        </w:rPr>
        <w:t>l’interdiction d’importer des équipements utilisant du HCFC, qui devrait être mise en œuvre d’ici le 1</w:t>
      </w:r>
      <w:r>
        <w:rPr>
          <w:vertAlign w:val="superscript"/>
          <w:lang w:val="fr"/>
        </w:rPr>
        <w:t>er</w:t>
      </w:r>
      <w:r>
        <w:rPr>
          <w:lang w:val="fr"/>
        </w:rPr>
        <w:t> janvier 2026.</w:t>
      </w:r>
    </w:p>
    <w:p w14:paraId="642F91D9" w14:textId="77777777" w:rsidR="00FA52C5" w:rsidRPr="008737B6" w:rsidRDefault="00FA52C5" w:rsidP="00FA52C5">
      <w:pPr>
        <w:pStyle w:val="Titolo1"/>
        <w:numPr>
          <w:ilvl w:val="0"/>
          <w:numId w:val="0"/>
        </w:numPr>
        <w:rPr>
          <w:i/>
          <w:iCs/>
          <w:lang w:val="fr-FR"/>
        </w:rPr>
      </w:pPr>
      <w:r>
        <w:rPr>
          <w:i/>
          <w:iCs/>
          <w:lang w:val="fr"/>
        </w:rPr>
        <w:t>Mise en œuvre des activités de la deuxième tranche</w:t>
      </w:r>
    </w:p>
    <w:p w14:paraId="0FFB1231" w14:textId="75D0E17A" w:rsidR="00FA52C5" w:rsidRPr="008737B6" w:rsidRDefault="00FA52C5" w:rsidP="00FA52C5">
      <w:pPr>
        <w:pStyle w:val="Titolo1"/>
        <w:rPr>
          <w:lang w:val="fr-FR"/>
        </w:rPr>
      </w:pPr>
      <w:r>
        <w:rPr>
          <w:lang w:val="fr"/>
        </w:rPr>
        <w:t>Le Secrétariat a noté que les conditions d’approbation de la troisième tranche</w:t>
      </w:r>
      <w:r w:rsidR="00C7467C">
        <w:rPr>
          <w:lang w:val="fr"/>
        </w:rPr>
        <w:t>,</w:t>
      </w:r>
      <w:r>
        <w:rPr>
          <w:rStyle w:val="Rimandonotaapidipagina"/>
          <w:lang w:val="fr"/>
        </w:rPr>
        <w:footnoteReference w:id="5"/>
      </w:r>
      <w:r>
        <w:rPr>
          <w:lang w:val="fr"/>
        </w:rPr>
        <w:t xml:space="preserve"> à savoir l’introduction des codes SH 2012 et la délivrance de quotas de HCFC pour les importateurs individuels ont </w:t>
      </w:r>
      <w:r>
        <w:rPr>
          <w:lang w:val="fr"/>
        </w:rPr>
        <w:lastRenderedPageBreak/>
        <w:t xml:space="preserve">été remplies. Le Secrétariat a aussi pris note de la décision 93/14 prorogeant la date d’achèvement des première et </w:t>
      </w:r>
      <w:proofErr w:type="gramStart"/>
      <w:r w:rsidR="00DD406F">
        <w:rPr>
          <w:lang w:val="fr"/>
        </w:rPr>
        <w:t>deuxième tranches</w:t>
      </w:r>
      <w:proofErr w:type="gramEnd"/>
      <w:r>
        <w:rPr>
          <w:lang w:val="fr"/>
        </w:rPr>
        <w:t xml:space="preserve"> de la phase I du PGEH pour la Dominique jusqu’au 31 décembre 2024 afin de permettre l’achèvement des activités en cours restantes et a demandé des précisions au PNUE concernant les retards supplémentaires de mise en œuvre depuis la 93</w:t>
      </w:r>
      <w:r>
        <w:rPr>
          <w:vertAlign w:val="superscript"/>
          <w:lang w:val="fr"/>
        </w:rPr>
        <w:t>e</w:t>
      </w:r>
      <w:r>
        <w:rPr>
          <w:lang w:val="fr"/>
        </w:rPr>
        <w:t xml:space="preserve"> réunion. Le PNUE a indiqué que les </w:t>
      </w:r>
      <w:r w:rsidR="009343A7">
        <w:rPr>
          <w:lang w:val="fr"/>
        </w:rPr>
        <w:t>dispositions</w:t>
      </w:r>
      <w:r>
        <w:rPr>
          <w:lang w:val="fr"/>
        </w:rPr>
        <w:t xml:space="preserve"> logistiques ont pris plus de temps que prévu, mais qu’</w:t>
      </w:r>
      <w:r w:rsidR="009343A7">
        <w:rPr>
          <w:lang w:val="fr"/>
        </w:rPr>
        <w:t>elles</w:t>
      </w:r>
      <w:r>
        <w:rPr>
          <w:lang w:val="fr"/>
        </w:rPr>
        <w:t xml:space="preserve"> étaient désormais achevé</w:t>
      </w:r>
      <w:r w:rsidR="009343A7">
        <w:rPr>
          <w:lang w:val="fr"/>
        </w:rPr>
        <w:t>e</w:t>
      </w:r>
      <w:r>
        <w:rPr>
          <w:lang w:val="fr"/>
        </w:rPr>
        <w:t>s, et que les activités de formation pourraient commencer rapidement. Le PNUE a indiqué en outre être convaincu que ces activités puissent être achevées au premier trimestre 2025. Compte tenu du besoin d’éviter plus de retards, de poursuivre sur la lancée et de s’appuyer sur les avancements déjà acquis, le PNUE a convenu avec le Secrétariat que la troisième tranche serait recommandée pour approbation étant entendu que le Trésor transférera le financement approuvé au PNUE uniquement après que le Secrétariat aura reçu la confirmation que les trois formations devant se tenir durant le premier trimestre 2025 ont bien eu lieu et que les détails pertinents ont été communiqués au Secrétariat.</w:t>
      </w:r>
    </w:p>
    <w:p w14:paraId="2DF5ABE8" w14:textId="77777777" w:rsidR="00FA52C5" w:rsidRPr="008737B6" w:rsidRDefault="00FA52C5" w:rsidP="00FA52C5">
      <w:pPr>
        <w:rPr>
          <w:u w:val="single"/>
          <w:lang w:val="fr-FR"/>
        </w:rPr>
      </w:pPr>
      <w:r>
        <w:rPr>
          <w:u w:val="single"/>
          <w:lang w:val="fr"/>
        </w:rPr>
        <w:t>Prorogation de la date d’achèvement de la phase I du PGEH</w:t>
      </w:r>
    </w:p>
    <w:p w14:paraId="44D0AF69" w14:textId="77777777" w:rsidR="00FA52C5" w:rsidRPr="008737B6" w:rsidRDefault="00FA52C5" w:rsidP="00FA52C5">
      <w:pPr>
        <w:rPr>
          <w:u w:val="single"/>
          <w:lang w:val="fr-FR"/>
        </w:rPr>
      </w:pPr>
    </w:p>
    <w:p w14:paraId="14E6179A" w14:textId="77777777" w:rsidR="00FA52C5" w:rsidRPr="008737B6" w:rsidRDefault="00FA52C5" w:rsidP="00FA52C5">
      <w:pPr>
        <w:pStyle w:val="Titolo1"/>
        <w:rPr>
          <w:lang w:val="fr-FR"/>
        </w:rPr>
      </w:pPr>
      <w:r>
        <w:rPr>
          <w:lang w:val="fr"/>
        </w:rPr>
        <w:t>Compte tenu des retards dans la demande de la présente tranche finale de la phase I, il a été convenu de proroger la date d’achèvement de la phase I du PGEH de la Dominique au 31 décembre 2026. Le pays prévoit de présenter sa demande pour la phase II lors de la deuxième réunion de 2025.</w:t>
      </w:r>
    </w:p>
    <w:p w14:paraId="5A243B39" w14:textId="77777777" w:rsidR="00FA52C5" w:rsidRPr="008737B6" w:rsidRDefault="00FA52C5" w:rsidP="00FA52C5">
      <w:pPr>
        <w:widowControl w:val="0"/>
        <w:spacing w:after="240"/>
        <w:rPr>
          <w:u w:val="single"/>
          <w:lang w:val="fr-FR"/>
        </w:rPr>
      </w:pPr>
      <w:r>
        <w:rPr>
          <w:u w:val="single"/>
          <w:lang w:val="fr"/>
        </w:rPr>
        <w:t>Mise en œuvre de la politique d’égalité des genres</w:t>
      </w:r>
    </w:p>
    <w:p w14:paraId="3B00D01A" w14:textId="03385ECC" w:rsidR="00FA52C5" w:rsidRPr="008737B6" w:rsidRDefault="00FA52C5" w:rsidP="00FA52C5">
      <w:pPr>
        <w:pStyle w:val="Titolo1"/>
        <w:widowControl w:val="0"/>
        <w:rPr>
          <w:i/>
          <w:lang w:val="fr-FR"/>
        </w:rPr>
      </w:pPr>
      <w:r>
        <w:rPr>
          <w:lang w:val="fr"/>
        </w:rPr>
        <w:t xml:space="preserve">Dans le cadre de la composante de sensibilisation et de travail de proximité du projet, le Gouvernement </w:t>
      </w:r>
      <w:r w:rsidR="00B44FDB">
        <w:rPr>
          <w:lang w:val="fr"/>
        </w:rPr>
        <w:t>encourage</w:t>
      </w:r>
      <w:r>
        <w:rPr>
          <w:lang w:val="fr"/>
        </w:rPr>
        <w:t xml:space="preserve"> les femmes à rejoindre le secteur de l’entretien en réfrigération et climatisation, démontrant ainsi son engagement à mettre en œuvre la politique en matière d’égalité des </w:t>
      </w:r>
      <w:r w:rsidR="008D0363">
        <w:rPr>
          <w:lang w:val="fr"/>
        </w:rPr>
        <w:t>genres</w:t>
      </w:r>
      <w:r>
        <w:rPr>
          <w:lang w:val="fr"/>
        </w:rPr>
        <w:t xml:space="preserve"> du Fonds. L’UNO a encouragé les femmes à postuler à tous les postes vacants et aux offres de consultance au sein de l’UNO et plus largement au sein du Département de l’environnement. L’UNO a échangé avec une technicienne pour la promotion des femmes dans ce secteur. Cette technicienne a pris part activement </w:t>
      </w:r>
      <w:r w:rsidR="00BC3104">
        <w:rPr>
          <w:lang w:val="fr"/>
        </w:rPr>
        <w:t xml:space="preserve">au </w:t>
      </w:r>
      <w:r>
        <w:rPr>
          <w:lang w:val="fr"/>
        </w:rPr>
        <w:t>groupe régiona</w:t>
      </w:r>
      <w:r w:rsidR="00BC3104">
        <w:rPr>
          <w:lang w:val="fr"/>
        </w:rPr>
        <w:t>l</w:t>
      </w:r>
      <w:r>
        <w:rPr>
          <w:lang w:val="fr"/>
        </w:rPr>
        <w:t xml:space="preserve"> informel destiné aux techniciennes frigoristes et aux activités de sensibilisation organisées par l’UNO. Elle a participé à l’atelier </w:t>
      </w:r>
      <w:r w:rsidR="00550638">
        <w:rPr>
          <w:lang w:val="fr"/>
        </w:rPr>
        <w:t>« </w:t>
      </w:r>
      <w:r>
        <w:rPr>
          <w:lang w:val="fr"/>
        </w:rPr>
        <w:t>Les Femmes dans la réfrigération et la climatisation</w:t>
      </w:r>
      <w:r w:rsidR="00550638">
        <w:rPr>
          <w:lang w:val="fr"/>
        </w:rPr>
        <w:t> »</w:t>
      </w:r>
      <w:r>
        <w:rPr>
          <w:lang w:val="fr"/>
        </w:rPr>
        <w:t xml:space="preserve">, organisé par le PNUE qui s’est tenu en novembre 2023 à Trinidad et Tobago et assistera à la formation organisée par l’UNO. L’UNO s’est engagée à utiliser plus d’illustrations montrant des femmes dans le secteur de la réfrigération et de la climatisation dans ses publications et dans sa campagne de sensibilisation. L’UNO collectera et communiquera des données ventilées par genre en essayant d’atteindre les indicateurs établis concernant la participation des femmes </w:t>
      </w:r>
      <w:r w:rsidR="009006C7">
        <w:rPr>
          <w:lang w:val="fr"/>
        </w:rPr>
        <w:t>aux</w:t>
      </w:r>
      <w:r>
        <w:rPr>
          <w:lang w:val="fr"/>
        </w:rPr>
        <w:t xml:space="preserve"> diverses activités du projet.</w:t>
      </w:r>
    </w:p>
    <w:p w14:paraId="293C397B" w14:textId="77777777" w:rsidR="00FA52C5" w:rsidRPr="008737B6" w:rsidRDefault="00FA52C5" w:rsidP="00FA52C5">
      <w:pPr>
        <w:pStyle w:val="NormaleWeb"/>
        <w:keepNext/>
        <w:rPr>
          <w:sz w:val="22"/>
          <w:szCs w:val="22"/>
          <w:u w:val="single"/>
          <w:lang w:val="fr-FR"/>
        </w:rPr>
      </w:pPr>
      <w:r>
        <w:rPr>
          <w:sz w:val="22"/>
          <w:szCs w:val="22"/>
          <w:u w:val="single"/>
          <w:lang w:val="fr"/>
        </w:rPr>
        <w:t>Pérennité de l’élimination des HCFC et évaluation des risques</w:t>
      </w:r>
    </w:p>
    <w:p w14:paraId="0675FAD4" w14:textId="56C37807" w:rsidR="00FA52C5" w:rsidRPr="008737B6" w:rsidRDefault="00FA52C5" w:rsidP="00FA52C5">
      <w:pPr>
        <w:pStyle w:val="Titolo1"/>
        <w:rPr>
          <w:lang w:val="fr-FR"/>
        </w:rPr>
      </w:pPr>
      <w:r>
        <w:rPr>
          <w:color w:val="000000"/>
          <w:lang w:val="fr"/>
        </w:rPr>
        <w:t>Le</w:t>
      </w:r>
      <w:r w:rsidR="00CF70A5">
        <w:rPr>
          <w:color w:val="000000"/>
          <w:lang w:val="fr"/>
        </w:rPr>
        <w:t xml:space="preserve"> </w:t>
      </w:r>
      <w:proofErr w:type="gramStart"/>
      <w:r>
        <w:rPr>
          <w:color w:val="000000"/>
          <w:lang w:val="fr"/>
        </w:rPr>
        <w:t>Ministère de l’environnement</w:t>
      </w:r>
      <w:proofErr w:type="gramEnd"/>
      <w:r>
        <w:rPr>
          <w:color w:val="000000"/>
          <w:lang w:val="fr"/>
        </w:rPr>
        <w:t xml:space="preserve">, de la mobilisation rurale, d’amélioration du bien-être des </w:t>
      </w:r>
      <w:proofErr w:type="spellStart"/>
      <w:r>
        <w:rPr>
          <w:color w:val="000000"/>
          <w:lang w:val="fr"/>
        </w:rPr>
        <w:t>Kalinagos</w:t>
      </w:r>
      <w:proofErr w:type="spellEnd"/>
      <w:r>
        <w:rPr>
          <w:color w:val="000000"/>
          <w:lang w:val="fr"/>
        </w:rPr>
        <w:t xml:space="preserve"> et du renforcement des circonscriptions s’est engagé à la pérennité à long terme des résultats du PGEH. Le PGEH fait partie du programme de travail du ministère et, par extension, de ses délivrables durables. Le ministère insiste sur le développement de la capacité et la formation, avec pour objectif de </w:t>
      </w:r>
      <w:r w:rsidR="00F2385D">
        <w:rPr>
          <w:color w:val="000000"/>
          <w:lang w:val="fr"/>
        </w:rPr>
        <w:t xml:space="preserve">lui </w:t>
      </w:r>
      <w:r>
        <w:rPr>
          <w:color w:val="000000"/>
          <w:lang w:val="fr"/>
        </w:rPr>
        <w:t xml:space="preserve">permettre de fournir un soutien durable aux différents domaines de travail. À cet effet, il soutient la formation des formateurs parmi les techniciens. La collaboration avec le Département des douanes s’est améliorée et cet engagement devrait être maintenu. </w:t>
      </w:r>
      <w:r>
        <w:rPr>
          <w:lang w:val="fr"/>
        </w:rPr>
        <w:t xml:space="preserve">L’UNO s’est de ce fait engagée dans des échanges avec le Gouvernement, les centres de formation et le secteur privé. </w:t>
      </w:r>
      <w:r w:rsidR="00801AA1">
        <w:rPr>
          <w:lang w:val="fr"/>
        </w:rPr>
        <w:t>Un large éventail</w:t>
      </w:r>
      <w:r>
        <w:rPr>
          <w:lang w:val="fr"/>
        </w:rPr>
        <w:t xml:space="preserve"> d’institutions et de départements gouvernementaux sont impliqués dans la mise en œuvre du PGEH et des outils d’évaluation utilisés dans les rapports nationaux ont été intégrés pour identifier les effets et bénéfices environnementaux, économiques et sociaux pour le pays. La conclusion d’un mémorandum d’accord avec la DSC, qui facilitera l’évaluation des besoins en formation dans le secteur de l’entretien en réfrigération et climatisation, devrait mener à une institutionnalisation de la formation des techniciens frigoristes et </w:t>
      </w:r>
      <w:r w:rsidR="001062FE">
        <w:rPr>
          <w:lang w:val="fr"/>
        </w:rPr>
        <w:t xml:space="preserve">à </w:t>
      </w:r>
      <w:r>
        <w:rPr>
          <w:lang w:val="fr"/>
        </w:rPr>
        <w:t xml:space="preserve">l’intégration des bonnes pratiques de réfrigération dans le Programme national de base pour les </w:t>
      </w:r>
      <w:r w:rsidR="001062FE">
        <w:rPr>
          <w:lang w:val="fr"/>
        </w:rPr>
        <w:t>cursus</w:t>
      </w:r>
      <w:r>
        <w:rPr>
          <w:lang w:val="fr"/>
        </w:rPr>
        <w:t xml:space="preserve"> de formation des étudiants en réfrigération et climatisation. En plus du système d’octroi de licences et de quotas, en place depuis 2006, l’interdiction d’importer des équipements utilisant du HCFC soutiendra l’élimination des HCFC.</w:t>
      </w:r>
    </w:p>
    <w:p w14:paraId="77245401" w14:textId="77777777" w:rsidR="00FA52C5" w:rsidRPr="001758C1" w:rsidRDefault="00FA52C5" w:rsidP="00FA52C5">
      <w:pPr>
        <w:pStyle w:val="Titolo1"/>
        <w:keepNext/>
        <w:numPr>
          <w:ilvl w:val="0"/>
          <w:numId w:val="0"/>
        </w:numPr>
        <w:spacing w:before="240"/>
        <w:rPr>
          <w:u w:val="single"/>
        </w:rPr>
      </w:pPr>
      <w:r>
        <w:rPr>
          <w:u w:val="single"/>
          <w:lang w:val="fr"/>
        </w:rPr>
        <w:lastRenderedPageBreak/>
        <w:t>Conclusion</w:t>
      </w:r>
    </w:p>
    <w:p w14:paraId="47B7A505" w14:textId="1294325D" w:rsidR="00FA52C5" w:rsidRPr="008737B6" w:rsidRDefault="00FA52C5" w:rsidP="00FA52C5">
      <w:pPr>
        <w:pStyle w:val="Titolo1"/>
        <w:rPr>
          <w:lang w:val="fr-FR"/>
        </w:rPr>
      </w:pPr>
      <w:r>
        <w:rPr>
          <w:lang w:val="fr"/>
        </w:rPr>
        <w:t xml:space="preserve">Le rapport de vérification pour la période 2019-2023 a confirmé que le Gouvernement est </w:t>
      </w:r>
      <w:r w:rsidR="007726ED">
        <w:rPr>
          <w:lang w:val="fr"/>
        </w:rPr>
        <w:t>conforme aux</w:t>
      </w:r>
      <w:r>
        <w:rPr>
          <w:lang w:val="fr"/>
        </w:rPr>
        <w:t xml:space="preserve"> limites du Protocole de Montréal et que la consommation de HCFC entre 2019 et 2023 était inférieure à la consommation maximale admissible dans le cadre de l’Accord avec le Comité exécutif pour ces années. Le système national applicable d’octroi de licences et de quotas pour les importations et exportations de HCFC est en mesure d’assurer la conformité avec le Protocole de Montréal. Le quota pour 2024 est inférieur aux objectifs de réglementation du Protocole de Montréal et de ceux indiqués dans l’Accord avec le Comité exécutif. Les retards de mise en œuvre sont </w:t>
      </w:r>
      <w:r w:rsidR="00E71BD0">
        <w:rPr>
          <w:lang w:val="fr"/>
        </w:rPr>
        <w:t xml:space="preserve">en train d’être </w:t>
      </w:r>
      <w:r>
        <w:rPr>
          <w:lang w:val="fr"/>
        </w:rPr>
        <w:t>surmontés après une situation complexe pour le pays et les retards d’organisation des activités de formation prévues dans le cadre de la seconde tranche devraient se résorber durant le premier trimestre 2025. La formation des techniciens est en cours et se poursuivra, afin de leur permettre de mieux entretenir les équipements, et un renforcement de la capacité est proposé aux agents des douanes et des forces de l’ordre afin de garantir un contrôle correct du commerce illégal des HCFC. En outre, la mise en œuvre du système d’octroi de licences et de quotas sera renforcée afin de garantir que les importations de HCFC restent contrôlées, et les importations d’équipement utilisant du HCFC seront interdites à compter du 1</w:t>
      </w:r>
      <w:r w:rsidRPr="009A2986">
        <w:rPr>
          <w:vertAlign w:val="superscript"/>
          <w:lang w:val="fr"/>
        </w:rPr>
        <w:t>er</w:t>
      </w:r>
      <w:r>
        <w:rPr>
          <w:lang w:val="fr"/>
        </w:rPr>
        <w:t xml:space="preserve"> janvier 2026, garantissant ainsi </w:t>
      </w:r>
      <w:r w:rsidR="000B617E">
        <w:rPr>
          <w:lang w:val="fr"/>
        </w:rPr>
        <w:t>que l’</w:t>
      </w:r>
      <w:r>
        <w:rPr>
          <w:lang w:val="fr"/>
        </w:rPr>
        <w:t xml:space="preserve">élimination des HCFC </w:t>
      </w:r>
      <w:r w:rsidR="000B617E">
        <w:rPr>
          <w:lang w:val="fr"/>
        </w:rPr>
        <w:t xml:space="preserve">reste durable </w:t>
      </w:r>
      <w:r w:rsidR="00CD2803">
        <w:rPr>
          <w:lang w:val="fr"/>
        </w:rPr>
        <w:t>au-delà de</w:t>
      </w:r>
      <w:r>
        <w:rPr>
          <w:lang w:val="fr"/>
        </w:rPr>
        <w:t xml:space="preserve"> 2030. Afin d’éviter plus de retards dans la mise en œuvre, le Secrétariat recommande que le PNUE continue à fournir une assistance pour la mise en œuvre complète des activités restantes de la deuxième tranche et toutes les activités de la troisième tranche, et que la date d’achèvement de la phase I du PGEH soit prorogée au 31 décembre 2026. La troisième tranche est approuvée étant entendu que le Trésor transférera le financement approuvé au PNUE uniquement après que le Secrétariat aura reçu la confirmation que les trois formations devant se tenir au premier trimestre 2025 ont bien eu lieu.</w:t>
      </w:r>
    </w:p>
    <w:p w14:paraId="6B4297FE" w14:textId="77777777" w:rsidR="00FA52C5" w:rsidRDefault="00FA52C5" w:rsidP="00FA52C5">
      <w:pPr>
        <w:keepNext/>
        <w:rPr>
          <w:b/>
        </w:rPr>
      </w:pPr>
      <w:r>
        <w:rPr>
          <w:b/>
          <w:bCs/>
          <w:lang w:val="fr"/>
        </w:rPr>
        <w:t>RECOMMANDATION</w:t>
      </w:r>
      <w:bookmarkStart w:id="5" w:name="_Hlk122622077"/>
    </w:p>
    <w:p w14:paraId="74CDC9AE" w14:textId="77777777" w:rsidR="00FA52C5" w:rsidRDefault="00FA52C5" w:rsidP="00FA52C5">
      <w:pPr>
        <w:keepNext/>
      </w:pPr>
    </w:p>
    <w:p w14:paraId="15BF1352" w14:textId="77777777" w:rsidR="00FA52C5" w:rsidRPr="008737B6" w:rsidRDefault="00FA52C5" w:rsidP="00FA52C5">
      <w:pPr>
        <w:pStyle w:val="Titolo1"/>
        <w:keepNext/>
        <w:rPr>
          <w:lang w:val="fr-FR"/>
        </w:rPr>
      </w:pPr>
      <w:r>
        <w:rPr>
          <w:lang w:val="fr"/>
        </w:rPr>
        <w:t xml:space="preserve">Le Secrétariat du Fonds recommande au Comité exécutif de : </w:t>
      </w:r>
    </w:p>
    <w:p w14:paraId="5E54F50C" w14:textId="77777777" w:rsidR="00FA52C5" w:rsidRDefault="00FA52C5" w:rsidP="00FA52C5">
      <w:pPr>
        <w:pStyle w:val="Titolo2"/>
        <w:widowControl/>
        <w:numPr>
          <w:ilvl w:val="1"/>
          <w:numId w:val="1"/>
        </w:numPr>
      </w:pPr>
      <w:r>
        <w:rPr>
          <w:lang w:val="fr"/>
        </w:rPr>
        <w:t>Prendre note :</w:t>
      </w:r>
    </w:p>
    <w:p w14:paraId="7C49B967" w14:textId="77777777" w:rsidR="00FA52C5" w:rsidRPr="008737B6" w:rsidRDefault="00FA52C5" w:rsidP="00FA52C5">
      <w:pPr>
        <w:pStyle w:val="Titolo3"/>
        <w:numPr>
          <w:ilvl w:val="2"/>
          <w:numId w:val="1"/>
        </w:numPr>
        <w:rPr>
          <w:lang w:val="fr-FR"/>
        </w:rPr>
      </w:pPr>
      <w:r>
        <w:rPr>
          <w:lang w:val="fr"/>
        </w:rPr>
        <w:t xml:space="preserve">Du rapport périodique sur la mise en œuvre de la deuxième tranche de la phase I du plan de gestion de l’élimination du HCFC (PGEH) pour la Dominique ; </w:t>
      </w:r>
    </w:p>
    <w:p w14:paraId="335AA1C6" w14:textId="77777777" w:rsidR="00FA52C5" w:rsidRPr="008737B6" w:rsidRDefault="00FA52C5" w:rsidP="00FA52C5">
      <w:pPr>
        <w:pStyle w:val="Titolo3"/>
        <w:numPr>
          <w:ilvl w:val="2"/>
          <w:numId w:val="1"/>
        </w:numPr>
        <w:rPr>
          <w:lang w:val="fr-FR"/>
        </w:rPr>
      </w:pPr>
      <w:r>
        <w:rPr>
          <w:lang w:val="fr"/>
        </w:rPr>
        <w:t>De l’engagement du gouvernement de la Dominique à interdire l’importation d’équipements utilisant des HCFC d’ici le 1</w:t>
      </w:r>
      <w:r>
        <w:rPr>
          <w:vertAlign w:val="superscript"/>
          <w:lang w:val="fr"/>
        </w:rPr>
        <w:t>er</w:t>
      </w:r>
      <w:r>
        <w:rPr>
          <w:lang w:val="fr"/>
        </w:rPr>
        <w:t xml:space="preserve"> janvier 2026 ; </w:t>
      </w:r>
    </w:p>
    <w:p w14:paraId="36FCFE6C" w14:textId="28E50F6B" w:rsidR="00FA52C5" w:rsidRPr="008737B6" w:rsidRDefault="00FA52C5" w:rsidP="00FA52C5">
      <w:pPr>
        <w:pStyle w:val="Titolo3"/>
        <w:numPr>
          <w:ilvl w:val="2"/>
          <w:numId w:val="1"/>
        </w:numPr>
        <w:rPr>
          <w:lang w:val="fr-FR"/>
        </w:rPr>
      </w:pPr>
      <w:r>
        <w:rPr>
          <w:lang w:val="fr"/>
        </w:rPr>
        <w:t>De la prorogation de la date d’achèvement de la phase</w:t>
      </w:r>
      <w:r w:rsidR="00E47651">
        <w:rPr>
          <w:lang w:val="fr"/>
        </w:rPr>
        <w:t> </w:t>
      </w:r>
      <w:r>
        <w:rPr>
          <w:lang w:val="fr"/>
        </w:rPr>
        <w:t>I du PGEH pour la Dominique au 31 décembre 2026 ;</w:t>
      </w:r>
    </w:p>
    <w:p w14:paraId="22B958BE" w14:textId="77777777" w:rsidR="00FA52C5" w:rsidRPr="008737B6" w:rsidRDefault="00FA52C5" w:rsidP="00FA52C5">
      <w:pPr>
        <w:pStyle w:val="Titolo2"/>
        <w:widowControl/>
        <w:numPr>
          <w:ilvl w:val="1"/>
          <w:numId w:val="1"/>
        </w:numPr>
        <w:rPr>
          <w:lang w:val="fr-FR"/>
        </w:rPr>
      </w:pPr>
      <w:r>
        <w:rPr>
          <w:lang w:val="fr"/>
        </w:rPr>
        <w:t>De demander au gouvernement de la Dominique et au PNUE de remettre le rapport périodique final sur la mise en œuvre du programme de travail de la dernière tranche et le rapport d’achèvement de projet à la première réunion du Comité exécutif de 2027.</w:t>
      </w:r>
    </w:p>
    <w:p w14:paraId="3B8E2CE4" w14:textId="3BB1732B" w:rsidR="00FA52C5" w:rsidRPr="008737B6" w:rsidRDefault="00FA52C5" w:rsidP="00FA52C5">
      <w:pPr>
        <w:pStyle w:val="Titolo1"/>
        <w:rPr>
          <w:lang w:val="fr-FR"/>
        </w:rPr>
      </w:pPr>
      <w:r>
        <w:rPr>
          <w:lang w:val="fr"/>
        </w:rPr>
        <w:t xml:space="preserve">Le Secrétariat du Fonds recommande également l’approbation globale de la troisième et dernière tranche de la phase I du PGEH pour la Dominique et le plan correspondant de mise en œuvre de la tranche pour 2025-2026 au niveau de financement indiqué dans le tableau ci-dessous, étant entendu que le Trésor transférera le financement approuvé au PNUE uniquement après que le Secrétariat aura reçu la confirmation que les trois formations devant se tenir au premier trimestre 2025 ont bien eu lieu et que les détails pertinents </w:t>
      </w:r>
      <w:r w:rsidR="004B2DDE">
        <w:rPr>
          <w:lang w:val="fr"/>
        </w:rPr>
        <w:t>ont</w:t>
      </w:r>
      <w:r>
        <w:rPr>
          <w:lang w:val="fr"/>
        </w:rPr>
        <w:t xml:space="preserve"> été communiqués au Secrétariat.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A52C5" w:rsidRPr="0034371D" w14:paraId="49F0AA0B" w14:textId="77777777" w:rsidTr="005E3207">
        <w:trPr>
          <w:trHeight w:val="520"/>
          <w:tblHeader/>
        </w:trPr>
        <w:tc>
          <w:tcPr>
            <w:tcW w:w="293" w:type="pct"/>
          </w:tcPr>
          <w:p w14:paraId="585D05B0" w14:textId="77777777" w:rsidR="00FA52C5" w:rsidRPr="008737B6" w:rsidRDefault="00FA52C5" w:rsidP="00622133">
            <w:pPr>
              <w:keepNext/>
              <w:jc w:val="center"/>
              <w:rPr>
                <w:b/>
                <w:bCs/>
                <w:sz w:val="20"/>
                <w:szCs w:val="20"/>
                <w:lang w:val="fr-FR"/>
              </w:rPr>
            </w:pPr>
          </w:p>
        </w:tc>
        <w:tc>
          <w:tcPr>
            <w:tcW w:w="2337" w:type="pct"/>
          </w:tcPr>
          <w:p w14:paraId="03B00922" w14:textId="77777777" w:rsidR="00FA52C5" w:rsidRPr="0034371D" w:rsidRDefault="00FA52C5" w:rsidP="00622133">
            <w:pPr>
              <w:keepNext/>
              <w:jc w:val="center"/>
              <w:rPr>
                <w:b/>
                <w:bCs/>
                <w:sz w:val="20"/>
                <w:szCs w:val="20"/>
              </w:rPr>
            </w:pPr>
            <w:r>
              <w:rPr>
                <w:b/>
                <w:bCs/>
                <w:sz w:val="20"/>
                <w:szCs w:val="20"/>
                <w:lang w:val="fr"/>
              </w:rPr>
              <w:t>Titre du projet</w:t>
            </w:r>
          </w:p>
        </w:tc>
        <w:tc>
          <w:tcPr>
            <w:tcW w:w="790" w:type="pct"/>
            <w:tcMar>
              <w:left w:w="29" w:type="dxa"/>
              <w:right w:w="29" w:type="dxa"/>
            </w:tcMar>
          </w:tcPr>
          <w:p w14:paraId="135B08D0" w14:textId="77777777" w:rsidR="00FA52C5" w:rsidRPr="0034371D" w:rsidRDefault="00FA52C5" w:rsidP="00622133">
            <w:pPr>
              <w:keepNext/>
              <w:jc w:val="center"/>
              <w:rPr>
                <w:b/>
                <w:bCs/>
                <w:sz w:val="20"/>
                <w:szCs w:val="20"/>
              </w:rPr>
            </w:pPr>
            <w:r>
              <w:rPr>
                <w:b/>
                <w:bCs/>
                <w:sz w:val="20"/>
                <w:szCs w:val="20"/>
                <w:lang w:val="fr"/>
              </w:rPr>
              <w:t>Financement du projet ($ US)</w:t>
            </w:r>
          </w:p>
        </w:tc>
        <w:tc>
          <w:tcPr>
            <w:tcW w:w="747" w:type="pct"/>
            <w:tcMar>
              <w:left w:w="29" w:type="dxa"/>
              <w:right w:w="29" w:type="dxa"/>
            </w:tcMar>
          </w:tcPr>
          <w:p w14:paraId="266DD487" w14:textId="77777777" w:rsidR="00FA52C5" w:rsidRPr="0034371D" w:rsidRDefault="00FA52C5" w:rsidP="00622133">
            <w:pPr>
              <w:keepNext/>
              <w:jc w:val="center"/>
              <w:rPr>
                <w:b/>
                <w:bCs/>
                <w:sz w:val="20"/>
                <w:szCs w:val="20"/>
              </w:rPr>
            </w:pPr>
            <w:r>
              <w:rPr>
                <w:b/>
                <w:bCs/>
                <w:sz w:val="20"/>
                <w:szCs w:val="20"/>
                <w:lang w:val="fr"/>
              </w:rPr>
              <w:t>Coûts d’appui ($ US)</w:t>
            </w:r>
          </w:p>
        </w:tc>
        <w:tc>
          <w:tcPr>
            <w:tcW w:w="833" w:type="pct"/>
            <w:tcBorders>
              <w:bottom w:val="single" w:sz="4" w:space="0" w:color="auto"/>
            </w:tcBorders>
            <w:tcMar>
              <w:left w:w="29" w:type="dxa"/>
              <w:right w:w="29" w:type="dxa"/>
            </w:tcMar>
          </w:tcPr>
          <w:p w14:paraId="5E7F0506" w14:textId="77777777" w:rsidR="00FA52C5" w:rsidRPr="0034371D" w:rsidRDefault="00FA52C5" w:rsidP="00622133">
            <w:pPr>
              <w:keepNext/>
              <w:jc w:val="center"/>
              <w:rPr>
                <w:b/>
                <w:bCs/>
                <w:sz w:val="20"/>
                <w:szCs w:val="20"/>
              </w:rPr>
            </w:pPr>
            <w:r>
              <w:rPr>
                <w:b/>
                <w:bCs/>
                <w:sz w:val="20"/>
                <w:szCs w:val="20"/>
                <w:lang w:val="fr"/>
              </w:rPr>
              <w:t>Agence d’exécution</w:t>
            </w:r>
          </w:p>
        </w:tc>
      </w:tr>
      <w:tr w:rsidR="00FA52C5" w:rsidRPr="0034371D" w14:paraId="42D0F553" w14:textId="77777777" w:rsidTr="008747C1">
        <w:trPr>
          <w:trHeight w:val="540"/>
        </w:trPr>
        <w:tc>
          <w:tcPr>
            <w:tcW w:w="293" w:type="pct"/>
          </w:tcPr>
          <w:p w14:paraId="30B8534B" w14:textId="77777777" w:rsidR="00FA52C5" w:rsidRPr="0034371D" w:rsidRDefault="00FA52C5" w:rsidP="00622133">
            <w:pPr>
              <w:keepNext/>
              <w:rPr>
                <w:sz w:val="20"/>
                <w:szCs w:val="20"/>
              </w:rPr>
            </w:pPr>
            <w:r>
              <w:rPr>
                <w:sz w:val="20"/>
                <w:szCs w:val="20"/>
                <w:lang w:val="fr"/>
              </w:rPr>
              <w:t>(</w:t>
            </w:r>
            <w:proofErr w:type="gramStart"/>
            <w:r>
              <w:rPr>
                <w:sz w:val="20"/>
                <w:szCs w:val="20"/>
                <w:lang w:val="fr"/>
              </w:rPr>
              <w:t>a</w:t>
            </w:r>
            <w:proofErr w:type="gramEnd"/>
            <w:r>
              <w:rPr>
                <w:sz w:val="20"/>
                <w:szCs w:val="20"/>
                <w:lang w:val="fr"/>
              </w:rPr>
              <w:t>)</w:t>
            </w:r>
          </w:p>
        </w:tc>
        <w:tc>
          <w:tcPr>
            <w:tcW w:w="2337" w:type="pct"/>
          </w:tcPr>
          <w:p w14:paraId="2A604248" w14:textId="175DFD5B" w:rsidR="00FA52C5" w:rsidRPr="008737B6" w:rsidRDefault="00FA52C5" w:rsidP="00622133">
            <w:pPr>
              <w:keepNext/>
              <w:jc w:val="left"/>
              <w:rPr>
                <w:sz w:val="20"/>
                <w:szCs w:val="20"/>
                <w:lang w:val="fr-FR"/>
              </w:rPr>
            </w:pPr>
            <w:r>
              <w:rPr>
                <w:sz w:val="20"/>
                <w:szCs w:val="20"/>
                <w:lang w:val="fr"/>
              </w:rPr>
              <w:t>Plan de gestion de l’élimination des HCFC (phase</w:t>
            </w:r>
            <w:r w:rsidR="006F7E51">
              <w:rPr>
                <w:sz w:val="20"/>
                <w:szCs w:val="20"/>
                <w:lang w:val="fr"/>
              </w:rPr>
              <w:t> </w:t>
            </w:r>
            <w:r>
              <w:rPr>
                <w:sz w:val="20"/>
                <w:szCs w:val="20"/>
                <w:lang w:val="fr"/>
              </w:rPr>
              <w:t>I, troisième tranche)</w:t>
            </w:r>
          </w:p>
        </w:tc>
        <w:tc>
          <w:tcPr>
            <w:tcW w:w="790" w:type="pct"/>
          </w:tcPr>
          <w:p w14:paraId="49DB9C6C" w14:textId="77777777" w:rsidR="00FA52C5" w:rsidRPr="0034371D" w:rsidRDefault="00FA52C5" w:rsidP="00622133">
            <w:pPr>
              <w:keepNext/>
              <w:jc w:val="right"/>
              <w:rPr>
                <w:sz w:val="20"/>
                <w:szCs w:val="20"/>
                <w:highlight w:val="cyan"/>
              </w:rPr>
            </w:pPr>
            <w:r>
              <w:rPr>
                <w:sz w:val="20"/>
                <w:szCs w:val="20"/>
                <w:lang w:val="fr"/>
              </w:rPr>
              <w:t>16 450</w:t>
            </w:r>
          </w:p>
        </w:tc>
        <w:tc>
          <w:tcPr>
            <w:tcW w:w="747" w:type="pct"/>
          </w:tcPr>
          <w:p w14:paraId="090CB407" w14:textId="77777777" w:rsidR="00FA52C5" w:rsidRPr="0034371D" w:rsidRDefault="00FA52C5" w:rsidP="00622133">
            <w:pPr>
              <w:keepNext/>
              <w:jc w:val="right"/>
            </w:pPr>
            <w:r>
              <w:rPr>
                <w:sz w:val="20"/>
                <w:szCs w:val="20"/>
                <w:lang w:val="fr"/>
              </w:rPr>
              <w:t>2 138</w:t>
            </w:r>
          </w:p>
        </w:tc>
        <w:tc>
          <w:tcPr>
            <w:tcW w:w="833" w:type="pct"/>
            <w:tcBorders>
              <w:top w:val="single" w:sz="4" w:space="0" w:color="auto"/>
            </w:tcBorders>
          </w:tcPr>
          <w:p w14:paraId="47632D62" w14:textId="77777777" w:rsidR="00FA52C5" w:rsidRPr="00227B68" w:rsidRDefault="00FA52C5" w:rsidP="00622133">
            <w:pPr>
              <w:keepNext/>
              <w:jc w:val="center"/>
              <w:rPr>
                <w:sz w:val="20"/>
                <w:szCs w:val="20"/>
              </w:rPr>
            </w:pPr>
            <w:r>
              <w:rPr>
                <w:sz w:val="20"/>
                <w:szCs w:val="20"/>
                <w:lang w:val="fr"/>
              </w:rPr>
              <w:t>PNUE</w:t>
            </w:r>
          </w:p>
        </w:tc>
      </w:tr>
      <w:bookmarkEnd w:id="5"/>
    </w:tbl>
    <w:p w14:paraId="078AFA0E" w14:textId="2FC9AD71" w:rsidR="008779F4" w:rsidRDefault="008779F4" w:rsidP="00A94D96"/>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1850"/>
        <w:gridCol w:w="1850"/>
        <w:gridCol w:w="1850"/>
        <w:gridCol w:w="1956"/>
      </w:tblGrid>
      <w:tr w:rsidR="00A94D96" w:rsidRPr="009B0D30" w14:paraId="14305C23" w14:textId="77777777" w:rsidTr="002F6E97">
        <w:tc>
          <w:tcPr>
            <w:tcW w:w="1854" w:type="dxa"/>
          </w:tcPr>
          <w:p w14:paraId="07C4BB15" w14:textId="77777777" w:rsidR="00A94D96" w:rsidRPr="009B0D30" w:rsidRDefault="00A94D96" w:rsidP="007661C5"/>
        </w:tc>
        <w:tc>
          <w:tcPr>
            <w:tcW w:w="1850" w:type="dxa"/>
          </w:tcPr>
          <w:p w14:paraId="2149B6B9" w14:textId="77777777" w:rsidR="00A94D96" w:rsidRPr="009B0D30" w:rsidRDefault="00A94D96" w:rsidP="007661C5"/>
        </w:tc>
        <w:tc>
          <w:tcPr>
            <w:tcW w:w="1850" w:type="dxa"/>
            <w:tcBorders>
              <w:bottom w:val="single" w:sz="4" w:space="0" w:color="auto"/>
            </w:tcBorders>
          </w:tcPr>
          <w:p w14:paraId="23F3A37C" w14:textId="77777777" w:rsidR="00A94D96" w:rsidRPr="009B0D30" w:rsidRDefault="00A94D96" w:rsidP="007661C5"/>
        </w:tc>
        <w:tc>
          <w:tcPr>
            <w:tcW w:w="1850" w:type="dxa"/>
          </w:tcPr>
          <w:p w14:paraId="54D3A270" w14:textId="77777777" w:rsidR="00A94D96" w:rsidRPr="009B0D30" w:rsidRDefault="00A94D96" w:rsidP="007661C5"/>
        </w:tc>
        <w:tc>
          <w:tcPr>
            <w:tcW w:w="1956" w:type="dxa"/>
          </w:tcPr>
          <w:p w14:paraId="560B8D16" w14:textId="77777777" w:rsidR="00A94D96" w:rsidRPr="009B0D30" w:rsidRDefault="00A94D96" w:rsidP="007661C5"/>
        </w:tc>
      </w:tr>
    </w:tbl>
    <w:p w14:paraId="65603A21" w14:textId="7E74A1D9" w:rsidR="00FA52C5" w:rsidRDefault="00FA52C5" w:rsidP="0012564E"/>
    <w:sectPr w:rsidR="00FA52C5"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747BB" w14:textId="77777777" w:rsidR="002E6BDD" w:rsidRDefault="002E6BDD" w:rsidP="004A504B">
      <w:r>
        <w:separator/>
      </w:r>
    </w:p>
  </w:endnote>
  <w:endnote w:type="continuationSeparator" w:id="0">
    <w:p w14:paraId="77EFCC88" w14:textId="77777777" w:rsidR="002E6BDD" w:rsidRDefault="002E6B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919327371"/>
      <w:docPartObj>
        <w:docPartGallery w:val="Page Numbers (Bottom of Page)"/>
        <w:docPartUnique/>
      </w:docPartObj>
    </w:sdtPr>
    <w:sdtContent>
      <w:p w14:paraId="76273EEE" w14:textId="7A692D94" w:rsidR="00402B6A" w:rsidRDefault="00402B6A" w:rsidP="0044437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8</w:t>
        </w:r>
        <w:r>
          <w:rPr>
            <w:rStyle w:val="Numeropagina"/>
          </w:rPr>
          <w:fldChar w:fldCharType="end"/>
        </w:r>
      </w:p>
    </w:sdtContent>
  </w:sdt>
  <w:p w14:paraId="531E15C8" w14:textId="5636AECE" w:rsidR="00DC6A10" w:rsidRPr="0033525D" w:rsidRDefault="00DC6A10" w:rsidP="009307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78804330"/>
      <w:docPartObj>
        <w:docPartGallery w:val="Page Numbers (Bottom of Page)"/>
        <w:docPartUnique/>
      </w:docPartObj>
    </w:sdtPr>
    <w:sdtContent>
      <w:p w14:paraId="30067A62" w14:textId="6BBFF66C" w:rsidR="00402B6A" w:rsidRDefault="00402B6A" w:rsidP="0044437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5</w:t>
        </w:r>
        <w:r>
          <w:rPr>
            <w:rStyle w:val="Numeropagina"/>
          </w:rPr>
          <w:fldChar w:fldCharType="end"/>
        </w:r>
      </w:p>
    </w:sdtContent>
  </w:sdt>
  <w:p w14:paraId="77B783C8" w14:textId="0ADCF4BF" w:rsidR="00DC6A10" w:rsidRPr="008A4946" w:rsidRDefault="00DC6A10" w:rsidP="008A4946">
    <w:pPr>
      <w:pStyle w:val="Pidipagina"/>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1DC80" w14:textId="689F7211" w:rsidR="00103AB1" w:rsidRPr="007C4DB6" w:rsidRDefault="00103AB1" w:rsidP="007C4DB6">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7C4DB6">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564FD55"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03F82" w14:textId="77777777" w:rsidR="002E6BDD" w:rsidRDefault="002E6BDD" w:rsidP="004A504B">
      <w:r>
        <w:separator/>
      </w:r>
    </w:p>
  </w:footnote>
  <w:footnote w:type="continuationSeparator" w:id="0">
    <w:p w14:paraId="32AD99EA" w14:textId="77777777" w:rsidR="002E6BDD" w:rsidRDefault="002E6BDD" w:rsidP="004A504B">
      <w:r>
        <w:continuationSeparator/>
      </w:r>
    </w:p>
  </w:footnote>
  <w:footnote w:id="1">
    <w:p w14:paraId="3FD3BF01" w14:textId="47E7D449"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47CEAF8C" w14:textId="77777777" w:rsidR="00FA52C5" w:rsidRPr="008737B6" w:rsidRDefault="00FA52C5" w:rsidP="00FA52C5">
      <w:pPr>
        <w:pStyle w:val="Testonotaapidipagina"/>
        <w:rPr>
          <w:lang w:val="fr-FR"/>
        </w:rPr>
      </w:pPr>
      <w:r>
        <w:rPr>
          <w:rStyle w:val="Rimandonotaapidipagina"/>
          <w:lang w:val="fr"/>
        </w:rPr>
        <w:footnoteRef/>
      </w:r>
      <w:r>
        <w:rPr>
          <w:lang w:val="fr"/>
        </w:rPr>
        <w:t xml:space="preserve"> Décision 80/82</w:t>
      </w:r>
    </w:p>
  </w:footnote>
  <w:footnote w:id="3">
    <w:p w14:paraId="5F315BEF" w14:textId="77777777" w:rsidR="00FA52C5" w:rsidRPr="008737B6" w:rsidRDefault="00FA52C5" w:rsidP="00FA52C5">
      <w:pPr>
        <w:pStyle w:val="Testonotaapidipagina"/>
        <w:rPr>
          <w:lang w:val="fr-FR"/>
        </w:rPr>
      </w:pPr>
      <w:r>
        <w:rPr>
          <w:rStyle w:val="Rimandonotaapidipagina"/>
          <w:lang w:val="fr"/>
        </w:rPr>
        <w:footnoteRef/>
      </w:r>
      <w:r>
        <w:rPr>
          <w:lang w:val="fr"/>
        </w:rPr>
        <w:t xml:space="preserve"> Décision 84/55</w:t>
      </w:r>
    </w:p>
  </w:footnote>
  <w:footnote w:id="4">
    <w:p w14:paraId="498C2E95" w14:textId="7A3954C3" w:rsidR="00FA52C5" w:rsidRPr="008737B6" w:rsidRDefault="00FA52C5" w:rsidP="00FA52C5">
      <w:pPr>
        <w:pStyle w:val="Testonotaapidipagina"/>
        <w:rPr>
          <w:lang w:val="fr-FR"/>
        </w:rPr>
      </w:pPr>
      <w:r>
        <w:rPr>
          <w:rStyle w:val="Rimandonotaapidipagina"/>
          <w:lang w:val="fr"/>
        </w:rPr>
        <w:footnoteRef/>
      </w:r>
      <w:r>
        <w:rPr>
          <w:lang w:val="fr"/>
        </w:rPr>
        <w:t xml:space="preserve"> Comprenant deux identificateurs de frigorigène, deux détecteurs de fuites, des pompes à vide, des bonbonnes d’azote de 20 lb avec régulateur, des manomètres à vide, des balances pour frigorigènes, des stations de récupération de frigorigène, des bonbonnes de récupération, des manomètres complets, des appareils à collets, des mini-postes à souder oxygène/acétylène, des mini-extincteurs, un multimètre </w:t>
      </w:r>
      <w:proofErr w:type="spellStart"/>
      <w:r>
        <w:rPr>
          <w:lang w:val="fr"/>
        </w:rPr>
        <w:t>Amprobe</w:t>
      </w:r>
      <w:proofErr w:type="spellEnd"/>
      <w:r>
        <w:rPr>
          <w:lang w:val="fr"/>
        </w:rPr>
        <w:t>, des jeux de tournevis, des jeux de clés à molette 10” et 12”, des cintreuses pour tubes, des coupleurs cuivre et en T, des vannes de charge ¼, des écrous évasés en cuivre ¼ et ½, des baguettes de soudure argent.</w:t>
      </w:r>
    </w:p>
  </w:footnote>
  <w:footnote w:id="5">
    <w:p w14:paraId="21E3EA44" w14:textId="77777777" w:rsidR="00FA52C5" w:rsidRDefault="00FA52C5" w:rsidP="00FA52C5">
      <w:pPr>
        <w:pStyle w:val="Testonotaapidipagina"/>
      </w:pPr>
      <w:r>
        <w:rPr>
          <w:rStyle w:val="Rimandonotaapidipagina"/>
          <w:lang w:val="fr"/>
        </w:rPr>
        <w:footnoteRef/>
      </w:r>
      <w:r>
        <w:rPr>
          <w:lang w:val="fr"/>
        </w:rPr>
        <w:t xml:space="preserve"> Décision 84/55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4F969" w14:textId="74DF9DE1" w:rsidR="00DC6A10" w:rsidRDefault="00D11735">
    <w:r>
      <w:fldChar w:fldCharType="begin"/>
    </w:r>
    <w:r>
      <w:instrText xml:space="preserve"> DOCPROPERTY "Document number"  \* MERGEFORMAT </w:instrText>
    </w:r>
    <w:r>
      <w:fldChar w:fldCharType="separate"/>
    </w:r>
    <w:r w:rsidR="00D23A4D">
      <w:t>UNEP/</w:t>
    </w:r>
    <w:proofErr w:type="spellStart"/>
    <w:r w:rsidR="00D23A4D">
      <w:t>OzL.Pro</w:t>
    </w:r>
    <w:proofErr w:type="spellEnd"/>
    <w:r w:rsidR="00D23A4D">
      <w:t>/ExCom/95/</w:t>
    </w:r>
    <w:r w:rsidR="002069FB">
      <w:t>5</w:t>
    </w:r>
    <w:r w:rsidR="00D23A4D">
      <w:t>1</w:t>
    </w:r>
    <w:r>
      <w:fldChar w:fldCharType="end"/>
    </w:r>
  </w:p>
  <w:p w14:paraId="11B0E715" w14:textId="77777777" w:rsidR="002045B9" w:rsidRPr="0033525D" w:rsidRDefault="002045B9"/>
  <w:p w14:paraId="53E1841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C869F" w14:textId="24D4DB74" w:rsidR="00DC6A10" w:rsidRDefault="00D11735" w:rsidP="002045B9">
    <w:pPr>
      <w:jc w:val="right"/>
    </w:pPr>
    <w:r>
      <w:fldChar w:fldCharType="begin"/>
    </w:r>
    <w:r>
      <w:instrText xml:space="preserve"> DOCPROPERTY "Document number"  \* MERGEFORMAT </w:instrText>
    </w:r>
    <w:r>
      <w:fldChar w:fldCharType="separate"/>
    </w:r>
    <w:r w:rsidR="00D23A4D">
      <w:t>UNEP/</w:t>
    </w:r>
    <w:proofErr w:type="spellStart"/>
    <w:r w:rsidR="00D23A4D">
      <w:t>OzL.Pro</w:t>
    </w:r>
    <w:proofErr w:type="spellEnd"/>
    <w:r w:rsidR="00D23A4D">
      <w:t>/ExCom/95/</w:t>
    </w:r>
    <w:r w:rsidR="002069FB">
      <w:t>5</w:t>
    </w:r>
    <w:r w:rsidR="00D23A4D">
      <w:t>1</w:t>
    </w:r>
    <w:r>
      <w:fldChar w:fldCharType="end"/>
    </w:r>
  </w:p>
  <w:p w14:paraId="65324E36" w14:textId="77777777" w:rsidR="002045B9" w:rsidRDefault="002045B9" w:rsidP="002045B9">
    <w:pPr>
      <w:jc w:val="right"/>
    </w:pPr>
  </w:p>
  <w:p w14:paraId="59BA2C79" w14:textId="77777777" w:rsidR="002045B9" w:rsidRPr="0033525D" w:rsidRDefault="002045B9" w:rsidP="002045B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C2A48E"/>
    <w:lvl w:ilvl="0">
      <w:start w:val="1"/>
      <w:numFmt w:val="decimal"/>
      <w:pStyle w:val="Titolo1"/>
      <w:lvlText w:val="%1."/>
      <w:lvlJc w:val="left"/>
      <w:pPr>
        <w:tabs>
          <w:tab w:val="num" w:pos="0"/>
        </w:tabs>
        <w:ind w:left="0" w:firstLine="0"/>
      </w:pPr>
      <w:rPr>
        <w:i w:val="0"/>
        <w:iCs w:val="0"/>
      </w:r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 w:numId="22" w16cid:durableId="256383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23A4D"/>
    <w:rsid w:val="00000FED"/>
    <w:rsid w:val="0000434E"/>
    <w:rsid w:val="000211A9"/>
    <w:rsid w:val="00021238"/>
    <w:rsid w:val="00022071"/>
    <w:rsid w:val="00024F01"/>
    <w:rsid w:val="00031260"/>
    <w:rsid w:val="0003681A"/>
    <w:rsid w:val="000372B7"/>
    <w:rsid w:val="00050F6E"/>
    <w:rsid w:val="00061EC2"/>
    <w:rsid w:val="00066CE8"/>
    <w:rsid w:val="00080ED0"/>
    <w:rsid w:val="00085B8F"/>
    <w:rsid w:val="00087598"/>
    <w:rsid w:val="00090481"/>
    <w:rsid w:val="000A3826"/>
    <w:rsid w:val="000A4BFB"/>
    <w:rsid w:val="000A6C26"/>
    <w:rsid w:val="000A797D"/>
    <w:rsid w:val="000B36C8"/>
    <w:rsid w:val="000B617E"/>
    <w:rsid w:val="000D52A4"/>
    <w:rsid w:val="000E07BC"/>
    <w:rsid w:val="000E2E21"/>
    <w:rsid w:val="000F1CD4"/>
    <w:rsid w:val="000F4103"/>
    <w:rsid w:val="000F70A7"/>
    <w:rsid w:val="00103AB1"/>
    <w:rsid w:val="001062FE"/>
    <w:rsid w:val="00113CCA"/>
    <w:rsid w:val="00122AF0"/>
    <w:rsid w:val="00122F25"/>
    <w:rsid w:val="0012564E"/>
    <w:rsid w:val="001316C1"/>
    <w:rsid w:val="00135980"/>
    <w:rsid w:val="0013786F"/>
    <w:rsid w:val="00157161"/>
    <w:rsid w:val="0015760E"/>
    <w:rsid w:val="00164719"/>
    <w:rsid w:val="00166FC4"/>
    <w:rsid w:val="001677AC"/>
    <w:rsid w:val="001804EA"/>
    <w:rsid w:val="00180581"/>
    <w:rsid w:val="00190A61"/>
    <w:rsid w:val="00197179"/>
    <w:rsid w:val="001A2215"/>
    <w:rsid w:val="001A3342"/>
    <w:rsid w:val="001A3E3D"/>
    <w:rsid w:val="001A7049"/>
    <w:rsid w:val="001B0D87"/>
    <w:rsid w:val="001B1E40"/>
    <w:rsid w:val="001C764E"/>
    <w:rsid w:val="001E1052"/>
    <w:rsid w:val="001E21B1"/>
    <w:rsid w:val="001E2F93"/>
    <w:rsid w:val="001E4554"/>
    <w:rsid w:val="001E61E5"/>
    <w:rsid w:val="001F2159"/>
    <w:rsid w:val="001F53FD"/>
    <w:rsid w:val="002045B9"/>
    <w:rsid w:val="002069FB"/>
    <w:rsid w:val="00210B8B"/>
    <w:rsid w:val="00214863"/>
    <w:rsid w:val="002156B4"/>
    <w:rsid w:val="00224FCD"/>
    <w:rsid w:val="00253222"/>
    <w:rsid w:val="00261C13"/>
    <w:rsid w:val="00262847"/>
    <w:rsid w:val="00281BB2"/>
    <w:rsid w:val="002A03C3"/>
    <w:rsid w:val="002A0C3F"/>
    <w:rsid w:val="002B254E"/>
    <w:rsid w:val="002B3CB2"/>
    <w:rsid w:val="002B457B"/>
    <w:rsid w:val="002B4CE8"/>
    <w:rsid w:val="002B72E9"/>
    <w:rsid w:val="002B7BE8"/>
    <w:rsid w:val="002C7998"/>
    <w:rsid w:val="002E3D43"/>
    <w:rsid w:val="002E6BDD"/>
    <w:rsid w:val="002F1E53"/>
    <w:rsid w:val="002F2CAA"/>
    <w:rsid w:val="002F6E97"/>
    <w:rsid w:val="0030052C"/>
    <w:rsid w:val="00306D96"/>
    <w:rsid w:val="00310AD7"/>
    <w:rsid w:val="00320F71"/>
    <w:rsid w:val="00325678"/>
    <w:rsid w:val="003306E1"/>
    <w:rsid w:val="003320E4"/>
    <w:rsid w:val="0033525D"/>
    <w:rsid w:val="003414F3"/>
    <w:rsid w:val="0035613E"/>
    <w:rsid w:val="00360699"/>
    <w:rsid w:val="00362C4B"/>
    <w:rsid w:val="00363EE9"/>
    <w:rsid w:val="00376128"/>
    <w:rsid w:val="0037742E"/>
    <w:rsid w:val="00377D56"/>
    <w:rsid w:val="0038245A"/>
    <w:rsid w:val="003840E6"/>
    <w:rsid w:val="003855BA"/>
    <w:rsid w:val="00385CFC"/>
    <w:rsid w:val="003911B4"/>
    <w:rsid w:val="0039337A"/>
    <w:rsid w:val="003A0CD2"/>
    <w:rsid w:val="003A3189"/>
    <w:rsid w:val="003A3CA7"/>
    <w:rsid w:val="003A67B4"/>
    <w:rsid w:val="003B0AAD"/>
    <w:rsid w:val="003B33BD"/>
    <w:rsid w:val="003B569D"/>
    <w:rsid w:val="003B5FC9"/>
    <w:rsid w:val="003C139A"/>
    <w:rsid w:val="003C3C0E"/>
    <w:rsid w:val="003D42A6"/>
    <w:rsid w:val="003D4F21"/>
    <w:rsid w:val="003D4FAC"/>
    <w:rsid w:val="003E1885"/>
    <w:rsid w:val="003E7906"/>
    <w:rsid w:val="003F000F"/>
    <w:rsid w:val="003F3C50"/>
    <w:rsid w:val="00400652"/>
    <w:rsid w:val="00402B6A"/>
    <w:rsid w:val="00406202"/>
    <w:rsid w:val="00406A6A"/>
    <w:rsid w:val="00406B22"/>
    <w:rsid w:val="00407147"/>
    <w:rsid w:val="004078FA"/>
    <w:rsid w:val="00431E08"/>
    <w:rsid w:val="004328A7"/>
    <w:rsid w:val="00433522"/>
    <w:rsid w:val="00434C74"/>
    <w:rsid w:val="00456EB4"/>
    <w:rsid w:val="00457827"/>
    <w:rsid w:val="004718F3"/>
    <w:rsid w:val="00475040"/>
    <w:rsid w:val="00490C06"/>
    <w:rsid w:val="004929E2"/>
    <w:rsid w:val="00493D40"/>
    <w:rsid w:val="00493EE3"/>
    <w:rsid w:val="004967B6"/>
    <w:rsid w:val="004A504B"/>
    <w:rsid w:val="004A6911"/>
    <w:rsid w:val="004A7E60"/>
    <w:rsid w:val="004B29B6"/>
    <w:rsid w:val="004B2DDE"/>
    <w:rsid w:val="004B3652"/>
    <w:rsid w:val="004B54E0"/>
    <w:rsid w:val="004B5918"/>
    <w:rsid w:val="004B7384"/>
    <w:rsid w:val="004C4269"/>
    <w:rsid w:val="004D1701"/>
    <w:rsid w:val="004D6236"/>
    <w:rsid w:val="004D7F90"/>
    <w:rsid w:val="004E4DBB"/>
    <w:rsid w:val="004E4E41"/>
    <w:rsid w:val="004E73DB"/>
    <w:rsid w:val="004E7F9C"/>
    <w:rsid w:val="004F3000"/>
    <w:rsid w:val="004F3493"/>
    <w:rsid w:val="004F3497"/>
    <w:rsid w:val="004F5143"/>
    <w:rsid w:val="00512B09"/>
    <w:rsid w:val="00514BBF"/>
    <w:rsid w:val="005220ED"/>
    <w:rsid w:val="00533796"/>
    <w:rsid w:val="00537343"/>
    <w:rsid w:val="00550638"/>
    <w:rsid w:val="005516F3"/>
    <w:rsid w:val="00555D75"/>
    <w:rsid w:val="00560DB5"/>
    <w:rsid w:val="00560DF0"/>
    <w:rsid w:val="0056759C"/>
    <w:rsid w:val="00567785"/>
    <w:rsid w:val="0058045A"/>
    <w:rsid w:val="0059513E"/>
    <w:rsid w:val="00597548"/>
    <w:rsid w:val="005A1B8B"/>
    <w:rsid w:val="005A6AA4"/>
    <w:rsid w:val="005A6D9F"/>
    <w:rsid w:val="005B48FF"/>
    <w:rsid w:val="005C1E32"/>
    <w:rsid w:val="005C670D"/>
    <w:rsid w:val="005D363F"/>
    <w:rsid w:val="005E3207"/>
    <w:rsid w:val="005F2F11"/>
    <w:rsid w:val="00604C15"/>
    <w:rsid w:val="006158D5"/>
    <w:rsid w:val="00621E16"/>
    <w:rsid w:val="00623A23"/>
    <w:rsid w:val="00625D83"/>
    <w:rsid w:val="00626A66"/>
    <w:rsid w:val="0064491E"/>
    <w:rsid w:val="00651984"/>
    <w:rsid w:val="006623E7"/>
    <w:rsid w:val="00662B80"/>
    <w:rsid w:val="0066768F"/>
    <w:rsid w:val="00670F6C"/>
    <w:rsid w:val="00676E58"/>
    <w:rsid w:val="006852C7"/>
    <w:rsid w:val="006852CE"/>
    <w:rsid w:val="00692D14"/>
    <w:rsid w:val="0069692B"/>
    <w:rsid w:val="006A33F3"/>
    <w:rsid w:val="006A7A3B"/>
    <w:rsid w:val="006B3B7E"/>
    <w:rsid w:val="006B65C7"/>
    <w:rsid w:val="006C1727"/>
    <w:rsid w:val="006C32FD"/>
    <w:rsid w:val="006C39CE"/>
    <w:rsid w:val="006D0FCC"/>
    <w:rsid w:val="006D21F5"/>
    <w:rsid w:val="006D3089"/>
    <w:rsid w:val="006D6346"/>
    <w:rsid w:val="006E126D"/>
    <w:rsid w:val="006E1FC3"/>
    <w:rsid w:val="006F1E3B"/>
    <w:rsid w:val="006F7E51"/>
    <w:rsid w:val="00704CE9"/>
    <w:rsid w:val="0070616B"/>
    <w:rsid w:val="00706295"/>
    <w:rsid w:val="00706FDA"/>
    <w:rsid w:val="00711F9A"/>
    <w:rsid w:val="00713810"/>
    <w:rsid w:val="0072778B"/>
    <w:rsid w:val="007303A5"/>
    <w:rsid w:val="00730B3E"/>
    <w:rsid w:val="0073420B"/>
    <w:rsid w:val="00736367"/>
    <w:rsid w:val="0074760E"/>
    <w:rsid w:val="007548C4"/>
    <w:rsid w:val="00754ABA"/>
    <w:rsid w:val="007726ED"/>
    <w:rsid w:val="00782B0D"/>
    <w:rsid w:val="00790894"/>
    <w:rsid w:val="0079781A"/>
    <w:rsid w:val="007A1546"/>
    <w:rsid w:val="007A228C"/>
    <w:rsid w:val="007A368E"/>
    <w:rsid w:val="007A5868"/>
    <w:rsid w:val="007B04CE"/>
    <w:rsid w:val="007B6871"/>
    <w:rsid w:val="007B7A2F"/>
    <w:rsid w:val="007C32EE"/>
    <w:rsid w:val="007C3D33"/>
    <w:rsid w:val="007C4DB6"/>
    <w:rsid w:val="007D1C4B"/>
    <w:rsid w:val="007D294A"/>
    <w:rsid w:val="007D47D2"/>
    <w:rsid w:val="007D6687"/>
    <w:rsid w:val="007D6EC0"/>
    <w:rsid w:val="007D7E1D"/>
    <w:rsid w:val="007E503C"/>
    <w:rsid w:val="00801AA1"/>
    <w:rsid w:val="0080345C"/>
    <w:rsid w:val="00803BC7"/>
    <w:rsid w:val="0082522F"/>
    <w:rsid w:val="00831979"/>
    <w:rsid w:val="00851352"/>
    <w:rsid w:val="00857077"/>
    <w:rsid w:val="00861F0B"/>
    <w:rsid w:val="00863230"/>
    <w:rsid w:val="00865BD0"/>
    <w:rsid w:val="008677B7"/>
    <w:rsid w:val="008717D8"/>
    <w:rsid w:val="0087215C"/>
    <w:rsid w:val="00874221"/>
    <w:rsid w:val="008747C1"/>
    <w:rsid w:val="00875D25"/>
    <w:rsid w:val="008779F4"/>
    <w:rsid w:val="00880E35"/>
    <w:rsid w:val="008875FE"/>
    <w:rsid w:val="00887F8E"/>
    <w:rsid w:val="00896234"/>
    <w:rsid w:val="00896398"/>
    <w:rsid w:val="00897E43"/>
    <w:rsid w:val="008A3406"/>
    <w:rsid w:val="008A4946"/>
    <w:rsid w:val="008B2D9B"/>
    <w:rsid w:val="008C222B"/>
    <w:rsid w:val="008C5738"/>
    <w:rsid w:val="008C7EAD"/>
    <w:rsid w:val="008D0363"/>
    <w:rsid w:val="008D0CFE"/>
    <w:rsid w:val="008D337D"/>
    <w:rsid w:val="008D5678"/>
    <w:rsid w:val="008D6152"/>
    <w:rsid w:val="008E7BA9"/>
    <w:rsid w:val="008F0F81"/>
    <w:rsid w:val="008F27BF"/>
    <w:rsid w:val="008F2E64"/>
    <w:rsid w:val="008F52BB"/>
    <w:rsid w:val="009006C7"/>
    <w:rsid w:val="0091350A"/>
    <w:rsid w:val="009142EC"/>
    <w:rsid w:val="009145E4"/>
    <w:rsid w:val="009154C3"/>
    <w:rsid w:val="00915EDB"/>
    <w:rsid w:val="00923540"/>
    <w:rsid w:val="00926767"/>
    <w:rsid w:val="00930731"/>
    <w:rsid w:val="009343A7"/>
    <w:rsid w:val="009361D5"/>
    <w:rsid w:val="009428A4"/>
    <w:rsid w:val="00942ACE"/>
    <w:rsid w:val="009659F4"/>
    <w:rsid w:val="00970249"/>
    <w:rsid w:val="00970D60"/>
    <w:rsid w:val="00982DB4"/>
    <w:rsid w:val="009874D0"/>
    <w:rsid w:val="0099390E"/>
    <w:rsid w:val="009960E5"/>
    <w:rsid w:val="009A2986"/>
    <w:rsid w:val="009A7645"/>
    <w:rsid w:val="009A7ADC"/>
    <w:rsid w:val="009B0D30"/>
    <w:rsid w:val="009B1493"/>
    <w:rsid w:val="009C19B7"/>
    <w:rsid w:val="009C5ABB"/>
    <w:rsid w:val="009D7C51"/>
    <w:rsid w:val="009E196C"/>
    <w:rsid w:val="009E3BC0"/>
    <w:rsid w:val="009E6A0A"/>
    <w:rsid w:val="009F36BF"/>
    <w:rsid w:val="009F7A3F"/>
    <w:rsid w:val="00A06255"/>
    <w:rsid w:val="00A111B6"/>
    <w:rsid w:val="00A12D7A"/>
    <w:rsid w:val="00A26D27"/>
    <w:rsid w:val="00A376EE"/>
    <w:rsid w:val="00A41BEF"/>
    <w:rsid w:val="00A4285E"/>
    <w:rsid w:val="00A42A99"/>
    <w:rsid w:val="00A5151A"/>
    <w:rsid w:val="00A57E0A"/>
    <w:rsid w:val="00A77919"/>
    <w:rsid w:val="00A823F6"/>
    <w:rsid w:val="00A8719E"/>
    <w:rsid w:val="00A94D96"/>
    <w:rsid w:val="00AA0A89"/>
    <w:rsid w:val="00AA5368"/>
    <w:rsid w:val="00AA6429"/>
    <w:rsid w:val="00AA7455"/>
    <w:rsid w:val="00AC01AA"/>
    <w:rsid w:val="00AC3EE9"/>
    <w:rsid w:val="00AC4F72"/>
    <w:rsid w:val="00AC5041"/>
    <w:rsid w:val="00AE2025"/>
    <w:rsid w:val="00AE482E"/>
    <w:rsid w:val="00AF1B39"/>
    <w:rsid w:val="00AF741A"/>
    <w:rsid w:val="00B01ADB"/>
    <w:rsid w:val="00B04161"/>
    <w:rsid w:val="00B056F9"/>
    <w:rsid w:val="00B11E3D"/>
    <w:rsid w:val="00B14D2C"/>
    <w:rsid w:val="00B17E82"/>
    <w:rsid w:val="00B44FDB"/>
    <w:rsid w:val="00B4575A"/>
    <w:rsid w:val="00B575BA"/>
    <w:rsid w:val="00B71144"/>
    <w:rsid w:val="00B71608"/>
    <w:rsid w:val="00B76429"/>
    <w:rsid w:val="00B76719"/>
    <w:rsid w:val="00B86471"/>
    <w:rsid w:val="00B956D4"/>
    <w:rsid w:val="00B97446"/>
    <w:rsid w:val="00BA7432"/>
    <w:rsid w:val="00BB2764"/>
    <w:rsid w:val="00BC1AA0"/>
    <w:rsid w:val="00BC2495"/>
    <w:rsid w:val="00BC2D5E"/>
    <w:rsid w:val="00BC3104"/>
    <w:rsid w:val="00BC314A"/>
    <w:rsid w:val="00BC7EB9"/>
    <w:rsid w:val="00BD2643"/>
    <w:rsid w:val="00BD56B1"/>
    <w:rsid w:val="00BD6558"/>
    <w:rsid w:val="00BF2AD7"/>
    <w:rsid w:val="00BF2F76"/>
    <w:rsid w:val="00BF3022"/>
    <w:rsid w:val="00BF3214"/>
    <w:rsid w:val="00BF5573"/>
    <w:rsid w:val="00BF7599"/>
    <w:rsid w:val="00C15867"/>
    <w:rsid w:val="00C22398"/>
    <w:rsid w:val="00C2296D"/>
    <w:rsid w:val="00C23155"/>
    <w:rsid w:val="00C34303"/>
    <w:rsid w:val="00C40C41"/>
    <w:rsid w:val="00C45885"/>
    <w:rsid w:val="00C50F22"/>
    <w:rsid w:val="00C57971"/>
    <w:rsid w:val="00C65BD7"/>
    <w:rsid w:val="00C666B2"/>
    <w:rsid w:val="00C7467C"/>
    <w:rsid w:val="00C76BA4"/>
    <w:rsid w:val="00C83A48"/>
    <w:rsid w:val="00C85865"/>
    <w:rsid w:val="00C85E85"/>
    <w:rsid w:val="00C926C8"/>
    <w:rsid w:val="00C94600"/>
    <w:rsid w:val="00CA2D26"/>
    <w:rsid w:val="00CA2EAE"/>
    <w:rsid w:val="00CA4AC1"/>
    <w:rsid w:val="00CA59FB"/>
    <w:rsid w:val="00CB0316"/>
    <w:rsid w:val="00CB0B11"/>
    <w:rsid w:val="00CB1DBA"/>
    <w:rsid w:val="00CB426A"/>
    <w:rsid w:val="00CB5354"/>
    <w:rsid w:val="00CC3C9E"/>
    <w:rsid w:val="00CC6A14"/>
    <w:rsid w:val="00CC70A3"/>
    <w:rsid w:val="00CD2803"/>
    <w:rsid w:val="00CD4442"/>
    <w:rsid w:val="00CD53C3"/>
    <w:rsid w:val="00CD574E"/>
    <w:rsid w:val="00CE4C22"/>
    <w:rsid w:val="00CE76E5"/>
    <w:rsid w:val="00CF41EC"/>
    <w:rsid w:val="00CF5D04"/>
    <w:rsid w:val="00CF70A5"/>
    <w:rsid w:val="00D04DE4"/>
    <w:rsid w:val="00D063F1"/>
    <w:rsid w:val="00D11735"/>
    <w:rsid w:val="00D14F22"/>
    <w:rsid w:val="00D23A4D"/>
    <w:rsid w:val="00D35A0A"/>
    <w:rsid w:val="00D4741C"/>
    <w:rsid w:val="00D57918"/>
    <w:rsid w:val="00D73DC6"/>
    <w:rsid w:val="00D74C1A"/>
    <w:rsid w:val="00D754C1"/>
    <w:rsid w:val="00D77393"/>
    <w:rsid w:val="00D77A35"/>
    <w:rsid w:val="00D81B3E"/>
    <w:rsid w:val="00D90C70"/>
    <w:rsid w:val="00D90E49"/>
    <w:rsid w:val="00D96ADE"/>
    <w:rsid w:val="00DA0CE2"/>
    <w:rsid w:val="00DA2387"/>
    <w:rsid w:val="00DC552B"/>
    <w:rsid w:val="00DC6A10"/>
    <w:rsid w:val="00DD3B37"/>
    <w:rsid w:val="00DD406F"/>
    <w:rsid w:val="00DE657E"/>
    <w:rsid w:val="00DF1274"/>
    <w:rsid w:val="00DF4704"/>
    <w:rsid w:val="00E024AA"/>
    <w:rsid w:val="00E15C77"/>
    <w:rsid w:val="00E1693E"/>
    <w:rsid w:val="00E229FF"/>
    <w:rsid w:val="00E250F1"/>
    <w:rsid w:val="00E31E69"/>
    <w:rsid w:val="00E3550D"/>
    <w:rsid w:val="00E47651"/>
    <w:rsid w:val="00E52059"/>
    <w:rsid w:val="00E52838"/>
    <w:rsid w:val="00E614E0"/>
    <w:rsid w:val="00E6707C"/>
    <w:rsid w:val="00E71BD0"/>
    <w:rsid w:val="00E73F7F"/>
    <w:rsid w:val="00E753E8"/>
    <w:rsid w:val="00E85409"/>
    <w:rsid w:val="00E9339B"/>
    <w:rsid w:val="00E947AF"/>
    <w:rsid w:val="00EA429F"/>
    <w:rsid w:val="00EA4F9E"/>
    <w:rsid w:val="00EA63CA"/>
    <w:rsid w:val="00EA6D3B"/>
    <w:rsid w:val="00EB00AD"/>
    <w:rsid w:val="00EB136C"/>
    <w:rsid w:val="00EB480E"/>
    <w:rsid w:val="00EB5EC6"/>
    <w:rsid w:val="00EB7FC9"/>
    <w:rsid w:val="00ED27E8"/>
    <w:rsid w:val="00ED5D80"/>
    <w:rsid w:val="00ED7137"/>
    <w:rsid w:val="00EE2FA2"/>
    <w:rsid w:val="00EF06EA"/>
    <w:rsid w:val="00F07604"/>
    <w:rsid w:val="00F11468"/>
    <w:rsid w:val="00F15E36"/>
    <w:rsid w:val="00F21088"/>
    <w:rsid w:val="00F2385D"/>
    <w:rsid w:val="00F23EBF"/>
    <w:rsid w:val="00F326BF"/>
    <w:rsid w:val="00F327E7"/>
    <w:rsid w:val="00F35746"/>
    <w:rsid w:val="00F447C7"/>
    <w:rsid w:val="00F459B4"/>
    <w:rsid w:val="00F5211B"/>
    <w:rsid w:val="00F546B0"/>
    <w:rsid w:val="00F554A9"/>
    <w:rsid w:val="00F716FD"/>
    <w:rsid w:val="00F80355"/>
    <w:rsid w:val="00F87C43"/>
    <w:rsid w:val="00FA1E60"/>
    <w:rsid w:val="00FA2546"/>
    <w:rsid w:val="00FA510F"/>
    <w:rsid w:val="00FA52C5"/>
    <w:rsid w:val="00FA5722"/>
    <w:rsid w:val="00FB0C81"/>
    <w:rsid w:val="00FC2200"/>
    <w:rsid w:val="00FC2540"/>
    <w:rsid w:val="00FE1FA0"/>
    <w:rsid w:val="00FF0204"/>
    <w:rsid w:val="00FF3AED"/>
    <w:rsid w:val="00FF3B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E8A35"/>
  <w15:docId w15:val="{A689F5E3-3DCF-47DB-9E6B-95CBFCFB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basedOn w:val="Normale"/>
    <w:link w:val="ParagrafoelencoCarattere"/>
    <w:uiPriority w:val="34"/>
    <w:qFormat/>
    <w:rsid w:val="00FA52C5"/>
    <w:pPr>
      <w:ind w:left="720"/>
      <w:contextualSpacing/>
    </w:pPr>
    <w:rPr>
      <w:lang w:val="en-GB"/>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FA52C5"/>
    <w:rPr>
      <w:sz w:val="22"/>
      <w:szCs w:val="22"/>
      <w:lang w:val="en-CA"/>
    </w:rPr>
  </w:style>
  <w:style w:type="paragraph" w:styleId="NormaleWeb">
    <w:name w:val="Normal (Web)"/>
    <w:basedOn w:val="Normale"/>
    <w:uiPriority w:val="99"/>
    <w:unhideWhenUsed/>
    <w:rsid w:val="00FA52C5"/>
    <w:pPr>
      <w:spacing w:before="100" w:beforeAutospacing="1" w:after="100" w:afterAutospacing="1"/>
      <w:jc w:val="left"/>
    </w:pPr>
    <w:rPr>
      <w:sz w:val="24"/>
      <w:szCs w:val="24"/>
      <w:lang w:eastAsia="en-CA"/>
    </w:rPr>
  </w:style>
  <w:style w:type="character" w:customStyle="1" w:styleId="ParagrafoelencoCarattere">
    <w:name w:val="Paragrafo elenco Carattere"/>
    <w:basedOn w:val="Carpredefinitoparagrafo"/>
    <w:link w:val="Paragrafoelenco"/>
    <w:uiPriority w:val="34"/>
    <w:locked/>
    <w:rsid w:val="00FA52C5"/>
    <w:rPr>
      <w:sz w:val="22"/>
      <w:szCs w:val="22"/>
      <w:lang w:val="en-GB"/>
    </w:rPr>
  </w:style>
  <w:style w:type="character" w:styleId="Numeropagina">
    <w:name w:val="page number"/>
    <w:basedOn w:val="Carpredefinitoparagrafo"/>
    <w:uiPriority w:val="99"/>
    <w:semiHidden/>
    <w:unhideWhenUsed/>
    <w:rsid w:val="00402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F:\OneDrive - EURL FAE TRADUCTION\FAE_TRADUCTION\CLIENTS\UNMFS_0045\202411_session\F95-General template.dotm</Template>
  <TotalTime>76</TotalTime>
  <Pages>9</Pages>
  <Words>3813</Words>
  <Characters>19676</Characters>
  <Application>Microsoft Office Word</Application>
  <DocSecurity>0</DocSecurity>
  <Lines>517</Lines>
  <Paragraphs>293</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Dominique (la)</vt:lpstr>
      <vt:lpstr/>
      <vt:lpstr/>
    </vt:vector>
  </TitlesOfParts>
  <Manager/>
  <Company>UNMFS</Company>
  <LinksUpToDate>false</LinksUpToDate>
  <CharactersWithSpaces>23196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Dominique (la)</dc:title>
  <dc:subject/>
  <dc:creator>Maïlys Lejosne | FAE Traduction</dc:creator>
  <cp:keywords/>
  <dc:description/>
  <cp:lastModifiedBy>Renato Delcò</cp:lastModifiedBy>
  <cp:revision>340</cp:revision>
  <cp:lastPrinted>2001-05-26T16:40:00Z</cp:lastPrinted>
  <dcterms:created xsi:type="dcterms:W3CDTF">2024-11-18T16:19:00Z</dcterms:created>
  <dcterms:modified xsi:type="dcterms:W3CDTF">2024-11-19T19:14:00Z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UNEP/OzL.Pro/ExCom/95/51</vt:lpwstr>
  </property>
  <property fmtid="{D5CDD505-2E9C-101B-9397-08002B2CF9AE}" pid="3" name="Revision date">
    <vt:lpwstr>10/15/2024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