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82" w:type="dxa"/>
        <w:tblInd w:w="-432" w:type="dxa"/>
        <w:tblLayout w:type="fixed"/>
        <w:tblLook w:val="0000" w:firstRow="0" w:lastRow="0" w:firstColumn="0" w:lastColumn="0" w:noHBand="0" w:noVBand="0"/>
      </w:tblPr>
      <w:tblGrid>
        <w:gridCol w:w="1901"/>
        <w:gridCol w:w="4065"/>
        <w:gridCol w:w="4216"/>
      </w:tblGrid>
      <w:tr w:rsidR="0087455A" w:rsidRPr="006C7704" w14:paraId="7169AE7E" w14:textId="77777777" w:rsidTr="00813DD9">
        <w:trPr>
          <w:trHeight w:val="712"/>
        </w:trPr>
        <w:tc>
          <w:tcPr>
            <w:tcW w:w="5966" w:type="dxa"/>
            <w:gridSpan w:val="2"/>
            <w:tcBorders>
              <w:bottom w:val="single" w:sz="18" w:space="0" w:color="auto"/>
            </w:tcBorders>
          </w:tcPr>
          <w:p w14:paraId="6BB788C2" w14:textId="77777777" w:rsidR="0087455A" w:rsidRPr="006C7704" w:rsidRDefault="0024162E">
            <w:pPr>
              <w:rPr>
                <w:rFonts w:ascii="Univers" w:hAnsi="Univers"/>
                <w:b/>
                <w:sz w:val="28"/>
                <w:szCs w:val="28"/>
                <w:lang w:val="es-ES_tradnl"/>
              </w:rPr>
            </w:pPr>
            <w:r w:rsidRPr="006C7704">
              <w:rPr>
                <w:rFonts w:ascii="Univers" w:hAnsi="Univers"/>
                <w:b/>
                <w:sz w:val="28"/>
                <w:szCs w:val="28"/>
                <w:lang w:val="es-ES_tradnl"/>
              </w:rPr>
              <w:t>NACIONES</w:t>
            </w:r>
          </w:p>
          <w:p w14:paraId="7B066EFD" w14:textId="77777777" w:rsidR="0087455A" w:rsidRPr="006C7704" w:rsidRDefault="0024162E">
            <w:pPr>
              <w:rPr>
                <w:rFonts w:ascii="Univers" w:hAnsi="Univers"/>
                <w:b/>
                <w:sz w:val="28"/>
                <w:szCs w:val="28"/>
                <w:lang w:val="es-ES_tradnl"/>
              </w:rPr>
            </w:pPr>
            <w:r w:rsidRPr="006C7704">
              <w:rPr>
                <w:rFonts w:ascii="Univers" w:hAnsi="Univers"/>
                <w:b/>
                <w:sz w:val="28"/>
                <w:szCs w:val="28"/>
                <w:lang w:val="es-ES_tradnl"/>
              </w:rPr>
              <w:t>UNIDAS</w:t>
            </w:r>
          </w:p>
        </w:tc>
        <w:tc>
          <w:tcPr>
            <w:tcW w:w="4216" w:type="dxa"/>
            <w:tcBorders>
              <w:bottom w:val="single" w:sz="18" w:space="0" w:color="auto"/>
            </w:tcBorders>
          </w:tcPr>
          <w:p w14:paraId="40DCCB22" w14:textId="77777777" w:rsidR="0087455A" w:rsidRPr="006C7704" w:rsidRDefault="0024162E">
            <w:pPr>
              <w:jc w:val="right"/>
              <w:rPr>
                <w:rFonts w:asciiTheme="minorBidi" w:hAnsiTheme="minorBidi" w:cstheme="minorBidi"/>
                <w:sz w:val="52"/>
                <w:szCs w:val="52"/>
                <w:lang w:val="es-ES_tradnl"/>
              </w:rPr>
            </w:pPr>
            <w:r w:rsidRPr="006C7704">
              <w:rPr>
                <w:rFonts w:asciiTheme="minorBidi" w:hAnsiTheme="minorBidi" w:cstheme="minorBidi"/>
                <w:b/>
                <w:sz w:val="72"/>
                <w:lang w:val="es-ES_tradnl"/>
              </w:rPr>
              <w:t>EP</w:t>
            </w:r>
          </w:p>
        </w:tc>
      </w:tr>
      <w:tr w:rsidR="0087455A" w:rsidRPr="00C97BB3" w14:paraId="39C4D7CC" w14:textId="77777777" w:rsidTr="00813D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90"/>
        </w:trPr>
        <w:tc>
          <w:tcPr>
            <w:tcW w:w="1901" w:type="dxa"/>
            <w:tcBorders>
              <w:top w:val="nil"/>
              <w:left w:val="nil"/>
              <w:bottom w:val="single" w:sz="36" w:space="0" w:color="auto"/>
              <w:right w:val="nil"/>
            </w:tcBorders>
          </w:tcPr>
          <w:p w14:paraId="7E57FB20" w14:textId="77777777" w:rsidR="0087455A" w:rsidRPr="006C7704" w:rsidRDefault="0024162E">
            <w:pPr>
              <w:spacing w:before="120"/>
              <w:rPr>
                <w:lang w:val="es-ES_tradnl"/>
              </w:rPr>
            </w:pPr>
            <w:r w:rsidRPr="006C7704">
              <w:rPr>
                <w:noProof/>
                <w:lang w:val="es-ES_tradnl" w:eastAsia="en-CA"/>
              </w:rPr>
              <w:drawing>
                <wp:anchor distT="0" distB="0" distL="114300" distR="114300" simplePos="0" relativeHeight="251660288" behindDoc="0" locked="0" layoutInCell="1" allowOverlap="1" wp14:anchorId="2AD54D09" wp14:editId="516FA5B6">
                  <wp:simplePos x="0" y="0"/>
                  <wp:positionH relativeFrom="column">
                    <wp:posOffset>14605</wp:posOffset>
                  </wp:positionH>
                  <wp:positionV relativeFrom="paragraph">
                    <wp:posOffset>868680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6C7704">
              <w:rPr>
                <w:noProof/>
                <w:lang w:val="es-ES_tradnl" w:eastAsia="en-CA"/>
              </w:rPr>
              <w:drawing>
                <wp:anchor distT="0" distB="0" distL="114300" distR="114300" simplePos="0" relativeHeight="251661312" behindDoc="1" locked="0" layoutInCell="0" allowOverlap="1" wp14:anchorId="15160E46" wp14:editId="0A2E5C1D">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064" w:type="dxa"/>
            <w:tcBorders>
              <w:top w:val="nil"/>
              <w:left w:val="nil"/>
              <w:bottom w:val="single" w:sz="36" w:space="0" w:color="auto"/>
              <w:right w:val="nil"/>
            </w:tcBorders>
          </w:tcPr>
          <w:p w14:paraId="00597214" w14:textId="43C92013" w:rsidR="0087455A" w:rsidRPr="006C7704"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6C7704">
              <w:rPr>
                <w:rFonts w:ascii="Univers" w:hAnsi="Univers"/>
                <w:b/>
                <w:sz w:val="32"/>
                <w:lang w:val="es-ES_tradnl"/>
              </w:rPr>
              <w:t>Programa de las</w:t>
            </w:r>
          </w:p>
          <w:p w14:paraId="027A1913" w14:textId="77777777" w:rsidR="0087455A" w:rsidRPr="006C7704"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6C7704">
              <w:rPr>
                <w:rFonts w:ascii="Univers" w:hAnsi="Univers"/>
                <w:b/>
                <w:sz w:val="32"/>
                <w:lang w:val="es-ES_tradnl"/>
              </w:rPr>
              <w:t>Naciones Unidas</w:t>
            </w:r>
          </w:p>
          <w:p w14:paraId="21209D09" w14:textId="77777777" w:rsidR="0087455A" w:rsidRPr="006C7704"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6C7704">
              <w:rPr>
                <w:rFonts w:ascii="Univers" w:hAnsi="Univers"/>
                <w:b/>
                <w:sz w:val="32"/>
                <w:lang w:val="es-ES_tradnl"/>
              </w:rPr>
              <w:t>para el Medio Ambiente</w:t>
            </w:r>
          </w:p>
          <w:p w14:paraId="422A5591" w14:textId="77777777" w:rsidR="0087455A" w:rsidRPr="006C7704" w:rsidRDefault="0087455A">
            <w:pPr>
              <w:spacing w:before="720"/>
              <w:ind w:left="158"/>
              <w:rPr>
                <w:lang w:val="es-ES_tradnl"/>
              </w:rPr>
            </w:pPr>
          </w:p>
        </w:tc>
        <w:tc>
          <w:tcPr>
            <w:tcW w:w="4216" w:type="dxa"/>
            <w:tcBorders>
              <w:top w:val="nil"/>
              <w:left w:val="nil"/>
              <w:bottom w:val="single" w:sz="36" w:space="0" w:color="auto"/>
              <w:right w:val="nil"/>
            </w:tcBorders>
          </w:tcPr>
          <w:p w14:paraId="39440801" w14:textId="58888391" w:rsidR="0087455A" w:rsidRPr="003B78BF" w:rsidRDefault="0024162E">
            <w:pPr>
              <w:rPr>
                <w:lang w:val="en-CA"/>
              </w:rPr>
            </w:pPr>
            <w:r w:rsidRPr="003B78BF">
              <w:rPr>
                <w:lang w:val="en-CA"/>
              </w:rPr>
              <w:t>Distr.</w:t>
            </w:r>
          </w:p>
          <w:p w14:paraId="01F3D5ED" w14:textId="77777777" w:rsidR="0087455A" w:rsidRPr="003B78BF" w:rsidRDefault="0024162E">
            <w:pPr>
              <w:rPr>
                <w:lang w:val="en-CA"/>
              </w:rPr>
            </w:pPr>
            <w:r w:rsidRPr="003B78BF">
              <w:rPr>
                <w:lang w:val="en-CA"/>
              </w:rPr>
              <w:t>GENERAL</w:t>
            </w:r>
          </w:p>
          <w:p w14:paraId="0262841F" w14:textId="77777777" w:rsidR="0087455A" w:rsidRPr="003B78BF" w:rsidRDefault="0087455A">
            <w:pPr>
              <w:rPr>
                <w:lang w:val="en-CA"/>
              </w:rPr>
            </w:pPr>
          </w:p>
          <w:p w14:paraId="18735463" w14:textId="6144C35E" w:rsidR="0087455A" w:rsidRPr="003B78BF" w:rsidRDefault="0024162E">
            <w:pPr>
              <w:rPr>
                <w:lang w:val="en-CA"/>
              </w:rPr>
            </w:pPr>
            <w:r w:rsidRPr="006C7704">
              <w:rPr>
                <w:lang w:val="es-ES_tradnl"/>
              </w:rPr>
              <w:fldChar w:fldCharType="begin"/>
            </w:r>
            <w:r w:rsidRPr="003B78BF">
              <w:rPr>
                <w:lang w:val="en-CA"/>
              </w:rPr>
              <w:instrText xml:space="preserve"> DOCPROPERTY "Document number"  \* MERGEFORMAT </w:instrText>
            </w:r>
            <w:r w:rsidRPr="006C7704">
              <w:rPr>
                <w:lang w:val="es-ES_tradnl"/>
              </w:rPr>
              <w:fldChar w:fldCharType="separate"/>
            </w:r>
            <w:r w:rsidR="00737785">
              <w:rPr>
                <w:lang w:val="en-CA"/>
              </w:rPr>
              <w:t>UNEP/</w:t>
            </w:r>
            <w:proofErr w:type="spellStart"/>
            <w:r w:rsidR="00737785">
              <w:rPr>
                <w:lang w:val="en-CA"/>
              </w:rPr>
              <w:t>OzL.Pro</w:t>
            </w:r>
            <w:proofErr w:type="spellEnd"/>
            <w:r w:rsidR="00737785">
              <w:rPr>
                <w:lang w:val="en-CA"/>
              </w:rPr>
              <w:t>/ExCom/91/11/Rev.1</w:t>
            </w:r>
            <w:r w:rsidRPr="006C7704">
              <w:rPr>
                <w:lang w:val="es-ES_tradnl"/>
              </w:rPr>
              <w:fldChar w:fldCharType="end"/>
            </w:r>
          </w:p>
          <w:p w14:paraId="1B790A24" w14:textId="7B4295DA" w:rsidR="002959B4" w:rsidRPr="006C7704" w:rsidRDefault="002959B4" w:rsidP="002959B4">
            <w:pPr>
              <w:rPr>
                <w:lang w:val="es-ES_tradnl"/>
              </w:rPr>
            </w:pPr>
            <w:r w:rsidRPr="006C7704">
              <w:rPr>
                <w:lang w:val="es-ES_tradnl"/>
              </w:rPr>
              <w:fldChar w:fldCharType="begin"/>
            </w:r>
            <w:r w:rsidRPr="006C7704">
              <w:rPr>
                <w:lang w:val="es-ES_tradnl"/>
              </w:rPr>
              <w:instrText xml:space="preserve"> DOCPROPERTY "Revision date" \@ "d MMMM YYYY"  \* MERGEFORMAT </w:instrText>
            </w:r>
            <w:r w:rsidRPr="006C7704">
              <w:rPr>
                <w:lang w:val="es-ES_tradnl"/>
              </w:rPr>
              <w:fldChar w:fldCharType="separate"/>
            </w:r>
            <w:r w:rsidR="008F2E39">
              <w:rPr>
                <w:lang w:val="es-ES_tradnl"/>
              </w:rPr>
              <w:t>8</w:t>
            </w:r>
            <w:r w:rsidR="00813DD9" w:rsidRPr="006C7704">
              <w:rPr>
                <w:lang w:val="es-ES_tradnl"/>
              </w:rPr>
              <w:t xml:space="preserve"> de </w:t>
            </w:r>
            <w:r w:rsidR="008F2E39">
              <w:rPr>
                <w:lang w:val="es-ES_tradnl"/>
              </w:rPr>
              <w:t xml:space="preserve">diciembre </w:t>
            </w:r>
            <w:r w:rsidR="00813DD9" w:rsidRPr="006C7704">
              <w:rPr>
                <w:lang w:val="es-ES_tradnl"/>
              </w:rPr>
              <w:t xml:space="preserve">de </w:t>
            </w:r>
            <w:r w:rsidR="0026659C" w:rsidRPr="006C7704">
              <w:rPr>
                <w:lang w:val="es-ES_tradnl"/>
              </w:rPr>
              <w:t>2022</w:t>
            </w:r>
            <w:r w:rsidRPr="006C7704">
              <w:rPr>
                <w:lang w:val="es-ES_tradnl"/>
              </w:rPr>
              <w:fldChar w:fldCharType="end"/>
            </w:r>
          </w:p>
          <w:p w14:paraId="0D86D16E" w14:textId="77777777" w:rsidR="00114CAA" w:rsidRPr="006C7704" w:rsidRDefault="00114CAA">
            <w:pPr>
              <w:rPr>
                <w:caps/>
                <w:lang w:val="es-ES_tradnl"/>
              </w:rPr>
            </w:pPr>
          </w:p>
          <w:p w14:paraId="081D1BC4" w14:textId="77777777" w:rsidR="0087455A" w:rsidRPr="006C7704" w:rsidRDefault="0024162E">
            <w:pPr>
              <w:rPr>
                <w:lang w:val="es-ES_tradnl"/>
              </w:rPr>
            </w:pPr>
            <w:r w:rsidRPr="006C7704">
              <w:rPr>
                <w:lang w:val="es-ES_tradnl"/>
              </w:rPr>
              <w:t xml:space="preserve">ESPAÑOL </w:t>
            </w:r>
          </w:p>
          <w:p w14:paraId="5FBEE786" w14:textId="77777777" w:rsidR="0087455A" w:rsidRPr="006C7704" w:rsidRDefault="0024162E">
            <w:pPr>
              <w:rPr>
                <w:lang w:val="es-ES_tradnl"/>
              </w:rPr>
            </w:pPr>
            <w:r w:rsidRPr="006C7704">
              <w:rPr>
                <w:lang w:val="es-ES_tradnl"/>
              </w:rPr>
              <w:t>ORIGINAL: INGLÉS</w:t>
            </w:r>
          </w:p>
        </w:tc>
      </w:tr>
    </w:tbl>
    <w:p w14:paraId="00E203D2" w14:textId="77777777" w:rsidR="002D5A1A" w:rsidRPr="006C7704" w:rsidRDefault="002D5A1A" w:rsidP="002D5A1A">
      <w:pPr>
        <w:jc w:val="left"/>
        <w:rPr>
          <w:lang w:val="es-ES_tradnl"/>
        </w:rPr>
      </w:pPr>
      <w:r w:rsidRPr="006C7704">
        <w:rPr>
          <w:lang w:val="es-ES_tradnl"/>
        </w:rPr>
        <w:t>COMITÉ EJECUTIVO DEL FONDO MULTILATERAL</w:t>
      </w:r>
      <w:r w:rsidRPr="006C7704">
        <w:rPr>
          <w:lang w:val="es-ES_tradnl"/>
        </w:rPr>
        <w:br/>
        <w:t xml:space="preserve"> PARA LA APLICACIÓN DEL</w:t>
      </w:r>
      <w:r w:rsidRPr="006C7704">
        <w:rPr>
          <w:lang w:val="es-ES_tradnl"/>
        </w:rPr>
        <w:br/>
        <w:t xml:space="preserve"> PROTOCOLO DE MONTREAL</w:t>
      </w:r>
      <w:r w:rsidRPr="006C7704">
        <w:rPr>
          <w:lang w:val="es-ES_tradnl"/>
        </w:rPr>
        <w:br/>
      </w:r>
      <w:r w:rsidR="00AA29EB" w:rsidRPr="006C7704">
        <w:rPr>
          <w:lang w:val="es-ES_tradnl"/>
        </w:rPr>
        <w:t xml:space="preserve">Nonagésima </w:t>
      </w:r>
      <w:r w:rsidR="00816265" w:rsidRPr="006C7704">
        <w:rPr>
          <w:lang w:val="es-ES_tradnl"/>
        </w:rPr>
        <w:t xml:space="preserve">primera </w:t>
      </w:r>
      <w:r w:rsidR="00AA29EB" w:rsidRPr="006C7704">
        <w:rPr>
          <w:lang w:val="es-ES_tradnl"/>
        </w:rPr>
        <w:t>reunión</w:t>
      </w:r>
    </w:p>
    <w:p w14:paraId="79B92E88" w14:textId="77777777" w:rsidR="002D5A1A" w:rsidRPr="006C7704" w:rsidRDefault="002D5A1A" w:rsidP="002D5A1A">
      <w:pPr>
        <w:jc w:val="left"/>
        <w:rPr>
          <w:lang w:val="es-ES_tradnl"/>
        </w:rPr>
      </w:pPr>
      <w:r w:rsidRPr="006C7704">
        <w:rPr>
          <w:lang w:val="es-ES_tradnl"/>
        </w:rPr>
        <w:t xml:space="preserve">Montreal, </w:t>
      </w:r>
      <w:r w:rsidR="00384BC2" w:rsidRPr="006C7704">
        <w:rPr>
          <w:lang w:val="es-ES_tradnl"/>
        </w:rPr>
        <w:t>5</w:t>
      </w:r>
      <w:r w:rsidR="00816265" w:rsidRPr="006C7704">
        <w:rPr>
          <w:lang w:val="es-ES_tradnl"/>
        </w:rPr>
        <w:t xml:space="preserve"> – </w:t>
      </w:r>
      <w:r w:rsidR="00384BC2" w:rsidRPr="006C7704">
        <w:rPr>
          <w:lang w:val="es-ES_tradnl"/>
        </w:rPr>
        <w:t>9</w:t>
      </w:r>
      <w:r w:rsidR="00816265" w:rsidRPr="006C7704">
        <w:rPr>
          <w:lang w:val="es-ES_tradnl"/>
        </w:rPr>
        <w:t xml:space="preserve"> </w:t>
      </w:r>
      <w:r w:rsidR="00384BC2" w:rsidRPr="006C7704">
        <w:rPr>
          <w:lang w:val="es-ES_tradnl"/>
        </w:rPr>
        <w:t>de diciembre</w:t>
      </w:r>
      <w:r w:rsidRPr="006C7704">
        <w:rPr>
          <w:lang w:val="es-ES_tradnl"/>
        </w:rPr>
        <w:t xml:space="preserve"> de 2022</w:t>
      </w:r>
    </w:p>
    <w:p w14:paraId="66B950F8" w14:textId="1373F2CD" w:rsidR="00813DD9" w:rsidRPr="006C7704" w:rsidRDefault="00813DD9" w:rsidP="00813DD9">
      <w:pPr>
        <w:jc w:val="left"/>
        <w:rPr>
          <w:lang w:val="es-ES_tradnl"/>
        </w:rPr>
      </w:pPr>
      <w:r w:rsidRPr="006C7704">
        <w:rPr>
          <w:lang w:val="es-ES_tradnl"/>
        </w:rPr>
        <w:t>Cuestión 6 c) del orden del día provisional</w:t>
      </w:r>
      <w:r w:rsidRPr="006C7704">
        <w:rPr>
          <w:vertAlign w:val="superscript"/>
          <w:lang w:val="es-ES_tradnl"/>
        </w:rPr>
        <w:footnoteReference w:id="1"/>
      </w:r>
    </w:p>
    <w:p w14:paraId="503B0DCB" w14:textId="6E642205" w:rsidR="0087455A" w:rsidRPr="006C7704" w:rsidRDefault="0087455A">
      <w:pPr>
        <w:jc w:val="left"/>
        <w:rPr>
          <w:lang w:val="es-ES_tradnl"/>
        </w:rPr>
      </w:pPr>
    </w:p>
    <w:p w14:paraId="31BEBEC4" w14:textId="77777777" w:rsidR="0087455A" w:rsidRPr="006C7704" w:rsidRDefault="0087455A">
      <w:pPr>
        <w:pStyle w:val="Title1"/>
        <w:rPr>
          <w:lang w:val="es-ES_tradnl"/>
        </w:rPr>
      </w:pPr>
    </w:p>
    <w:p w14:paraId="4A418E61" w14:textId="77777777" w:rsidR="006C6193" w:rsidRDefault="007F09B9" w:rsidP="00BD3DC7">
      <w:pPr>
        <w:pStyle w:val="Title1"/>
        <w:rPr>
          <w:caps w:val="0"/>
          <w:lang w:val="es-ES_tradnl"/>
        </w:rPr>
      </w:pPr>
      <w:r w:rsidRPr="006C7704">
        <w:rPr>
          <w:caps w:val="0"/>
          <w:lang w:val="es-ES_tradnl"/>
        </w:rPr>
        <w:t xml:space="preserve">PROYECTO DE PROGRAMA DE TRABAJO DE SUPERVISIÓN Y EVALUACIÓN </w:t>
      </w:r>
    </w:p>
    <w:p w14:paraId="602C62F1" w14:textId="238541FF" w:rsidR="0087455A" w:rsidRPr="006C7704" w:rsidRDefault="007F09B9" w:rsidP="00BD3DC7">
      <w:pPr>
        <w:pStyle w:val="Title1"/>
        <w:rPr>
          <w:lang w:val="es-ES_tradnl"/>
        </w:rPr>
      </w:pPr>
      <w:r w:rsidRPr="006C7704">
        <w:rPr>
          <w:caps w:val="0"/>
          <w:lang w:val="es-ES_tradnl"/>
        </w:rPr>
        <w:t>PARA EL AÑO 2023</w:t>
      </w:r>
      <w:r w:rsidRPr="006C7704">
        <w:rPr>
          <w:caps w:val="0"/>
          <w:lang w:val="es-ES_tradnl"/>
        </w:rPr>
        <w:br/>
      </w:r>
    </w:p>
    <w:p w14:paraId="4F823604" w14:textId="395065E9" w:rsidR="00813DD9" w:rsidRPr="006C7704" w:rsidRDefault="00813DD9" w:rsidP="00813DD9">
      <w:pPr>
        <w:rPr>
          <w:rFonts w:asciiTheme="majorBidi" w:hAnsiTheme="majorBidi" w:cstheme="majorBidi"/>
          <w:b/>
          <w:bCs/>
          <w:lang w:val="es-ES_tradnl"/>
        </w:rPr>
      </w:pPr>
      <w:r w:rsidRPr="006C7704">
        <w:rPr>
          <w:rFonts w:asciiTheme="majorBidi" w:hAnsiTheme="majorBidi" w:cstheme="majorBidi"/>
          <w:b/>
          <w:bCs/>
          <w:lang w:val="es-ES_tradnl"/>
        </w:rPr>
        <w:t>Introduc</w:t>
      </w:r>
      <w:r w:rsidR="00452B8A" w:rsidRPr="006C7704">
        <w:rPr>
          <w:rFonts w:asciiTheme="majorBidi" w:hAnsiTheme="majorBidi" w:cstheme="majorBidi"/>
          <w:b/>
          <w:bCs/>
          <w:lang w:val="es-ES_tradnl"/>
        </w:rPr>
        <w:t>ción</w:t>
      </w:r>
    </w:p>
    <w:p w14:paraId="515F0CF2" w14:textId="77777777" w:rsidR="00813DD9" w:rsidRPr="006C7704" w:rsidRDefault="00813DD9" w:rsidP="00813DD9">
      <w:pPr>
        <w:rPr>
          <w:rFonts w:asciiTheme="majorBidi" w:hAnsiTheme="majorBidi" w:cstheme="majorBidi"/>
          <w:b/>
          <w:bCs/>
          <w:lang w:val="es-ES_tradnl"/>
        </w:rPr>
      </w:pPr>
    </w:p>
    <w:p w14:paraId="6296C642" w14:textId="604C1F32" w:rsidR="00C844D9" w:rsidRPr="006C7704" w:rsidRDefault="00C844D9" w:rsidP="00BB72FE">
      <w:pPr>
        <w:pStyle w:val="Heading1"/>
        <w:numPr>
          <w:ilvl w:val="0"/>
          <w:numId w:val="21"/>
        </w:numPr>
        <w:tabs>
          <w:tab w:val="num" w:pos="0"/>
        </w:tabs>
        <w:spacing w:after="0"/>
        <w:ind w:left="0" w:firstLine="0"/>
        <w:rPr>
          <w:lang w:val="es-ES_tradnl"/>
        </w:rPr>
      </w:pPr>
      <w:r w:rsidRPr="006C7704">
        <w:rPr>
          <w:lang w:val="es-ES_tradnl"/>
        </w:rPr>
        <w:t>Las actividades del programa de trabajo para el año 2023 se proponen tras las decisiones anteriores del Comité Ejecutivo sobre cuestiones relativas a la supervisión y la evaluación, las enseñanzas adquiridas durante las evaluaciones, la consideración de las recomendaciones pertinentes de la evaluación de la Red para la Evaluación del Desempeño de las Organizaciones Multilaterales (MOPAN)</w:t>
      </w:r>
      <w:r w:rsidRPr="006C7704">
        <w:rPr>
          <w:rStyle w:val="FootnoteReference"/>
          <w:rFonts w:asciiTheme="majorBidi" w:hAnsiTheme="majorBidi" w:cstheme="majorBidi"/>
          <w:lang w:val="es-ES_tradnl"/>
        </w:rPr>
        <w:t xml:space="preserve"> </w:t>
      </w:r>
      <w:r w:rsidRPr="006C7704">
        <w:rPr>
          <w:rStyle w:val="FootnoteReference"/>
          <w:rFonts w:asciiTheme="majorBidi" w:hAnsiTheme="majorBidi" w:cstheme="majorBidi"/>
          <w:lang w:val="es-ES_tradnl"/>
        </w:rPr>
        <w:footnoteReference w:id="2"/>
      </w:r>
      <w:r w:rsidRPr="006C7704">
        <w:rPr>
          <w:rFonts w:asciiTheme="majorBidi" w:hAnsiTheme="majorBidi" w:cstheme="majorBidi"/>
          <w:lang w:val="es-ES_tradnl"/>
        </w:rPr>
        <w:t xml:space="preserve"> </w:t>
      </w:r>
      <w:r w:rsidRPr="006C7704">
        <w:rPr>
          <w:lang w:val="es-ES_tradnl"/>
        </w:rPr>
        <w:t>y las consultas dentro de la Secretaría. La propuesta de programa de trabajo se basa en los debates del Comité Ejecutivo sobre varios puntos del orden del día relacionados con las actividades de supervisión y evaluación y las decisiones pertinentes de la</w:t>
      </w:r>
      <w:r w:rsidR="00AB5000">
        <w:rPr>
          <w:lang w:val="es-ES_tradnl"/>
        </w:rPr>
        <w:t>s</w:t>
      </w:r>
      <w:r w:rsidRPr="006C7704">
        <w:rPr>
          <w:lang w:val="es-ES_tradnl"/>
        </w:rPr>
        <w:t xml:space="preserve"> 89ª y 90ª reuniones de 2022.</w:t>
      </w:r>
    </w:p>
    <w:p w14:paraId="4B3E821A" w14:textId="77777777" w:rsidR="00813DD9" w:rsidRPr="006C7704" w:rsidRDefault="00813DD9" w:rsidP="00813DD9">
      <w:pPr>
        <w:rPr>
          <w:lang w:val="es-ES_tradnl"/>
        </w:rPr>
      </w:pPr>
    </w:p>
    <w:p w14:paraId="3611D468" w14:textId="238962D0" w:rsidR="00C844D9" w:rsidRPr="006C7704" w:rsidRDefault="00C844D9" w:rsidP="00C844D9">
      <w:pPr>
        <w:pStyle w:val="Heading1"/>
        <w:numPr>
          <w:ilvl w:val="0"/>
          <w:numId w:val="21"/>
        </w:numPr>
        <w:tabs>
          <w:tab w:val="num" w:pos="0"/>
        </w:tabs>
        <w:ind w:left="0" w:firstLine="0"/>
        <w:rPr>
          <w:rFonts w:asciiTheme="majorBidi" w:hAnsiTheme="majorBidi" w:cstheme="majorBidi"/>
          <w:lang w:val="es-ES_tradnl"/>
        </w:rPr>
      </w:pPr>
      <w:r w:rsidRPr="006C7704">
        <w:rPr>
          <w:lang w:val="es-ES_tradnl"/>
        </w:rPr>
        <w:t>En este documento se presenta el proyecto de programa de trabajo de supervisión y evaluación para el año 2023 para su examen por el Comité Ejecutivo. Incluye dos actividades en curso aprobadas como parte del programa de trabajo de 2022 en la 88ª reunión, cuya aplicación está en curso</w:t>
      </w:r>
      <w:r w:rsidR="00ED601E" w:rsidRPr="006C7704">
        <w:rPr>
          <w:rStyle w:val="FootnoteReference"/>
          <w:rFonts w:asciiTheme="majorBidi" w:hAnsiTheme="majorBidi" w:cstheme="majorBidi"/>
          <w:lang w:val="es-ES_tradnl"/>
        </w:rPr>
        <w:footnoteReference w:id="3"/>
      </w:r>
      <w:r w:rsidRPr="006C7704">
        <w:rPr>
          <w:lang w:val="es-ES_tradnl"/>
        </w:rPr>
        <w:t xml:space="preserve">, y propone dos nuevas actividades para 2023. También presenta, </w:t>
      </w:r>
      <w:r w:rsidR="00ED601E" w:rsidRPr="006C7704">
        <w:rPr>
          <w:lang w:val="es-ES_tradnl"/>
        </w:rPr>
        <w:t>a título informativo</w:t>
      </w:r>
      <w:r w:rsidRPr="006C7704">
        <w:rPr>
          <w:lang w:val="es-ES_tradnl"/>
        </w:rPr>
        <w:t xml:space="preserve">, una breve descripción general del estado de </w:t>
      </w:r>
      <w:r w:rsidR="00ED601E" w:rsidRPr="006C7704">
        <w:rPr>
          <w:lang w:val="es-ES_tradnl"/>
        </w:rPr>
        <w:t xml:space="preserve">ejecución del </w:t>
      </w:r>
      <w:r w:rsidRPr="006C7704">
        <w:rPr>
          <w:lang w:val="es-ES_tradnl"/>
        </w:rPr>
        <w:t>programa de trabajo para el año en curso.</w:t>
      </w:r>
    </w:p>
    <w:p w14:paraId="2555CE87" w14:textId="53B7F933" w:rsidR="00813DD9" w:rsidRPr="006C7704" w:rsidRDefault="00ED601E" w:rsidP="00813DD9">
      <w:pPr>
        <w:rPr>
          <w:b/>
          <w:bCs/>
          <w:lang w:val="es-ES_tradnl"/>
        </w:rPr>
      </w:pPr>
      <w:r w:rsidRPr="006C7704">
        <w:rPr>
          <w:b/>
          <w:bCs/>
          <w:lang w:val="es-ES_tradnl"/>
        </w:rPr>
        <w:t>Descripción general del estado de ejecución del programa de trabajo en 2022</w:t>
      </w:r>
      <w:r w:rsidR="00813DD9" w:rsidRPr="006C7704">
        <w:rPr>
          <w:b/>
          <w:bCs/>
          <w:lang w:val="es-ES_tradnl"/>
        </w:rPr>
        <w:t xml:space="preserve"> </w:t>
      </w:r>
    </w:p>
    <w:p w14:paraId="67E0E2DD" w14:textId="3196D5F2" w:rsidR="00813DD9" w:rsidRPr="006C7704" w:rsidRDefault="00813DD9" w:rsidP="00813DD9">
      <w:pPr>
        <w:rPr>
          <w:lang w:val="es-ES_tradnl"/>
        </w:rPr>
      </w:pPr>
    </w:p>
    <w:p w14:paraId="3D942482" w14:textId="6819C4CA" w:rsidR="00813DD9" w:rsidRPr="006C7704" w:rsidRDefault="00ED601E" w:rsidP="00813DD9">
      <w:pPr>
        <w:pStyle w:val="Heading1"/>
        <w:numPr>
          <w:ilvl w:val="0"/>
          <w:numId w:val="21"/>
        </w:numPr>
        <w:tabs>
          <w:tab w:val="num" w:pos="0"/>
        </w:tabs>
        <w:spacing w:after="0"/>
        <w:ind w:left="0" w:firstLine="0"/>
        <w:rPr>
          <w:rFonts w:asciiTheme="majorBidi" w:hAnsiTheme="majorBidi" w:cstheme="majorBidi"/>
          <w:lang w:val="es-ES_tradnl"/>
        </w:rPr>
      </w:pPr>
      <w:r w:rsidRPr="006C7704">
        <w:rPr>
          <w:rFonts w:asciiTheme="majorBidi" w:hAnsiTheme="majorBidi" w:cstheme="majorBidi"/>
          <w:lang w:val="es-ES_tradnl"/>
        </w:rPr>
        <w:t>El programa de supervisión y evaluación para 2022, aprobado mediante la decisión 88/10, comprendió tres actividades de evaluación y el componente de supervisión periódico mediante el análisis y la presentación de informes de terminación de proyectos (ITP). La ejecución se ha llevado a cabo según lo previsto en los diferentes componentes</w:t>
      </w:r>
      <w:r w:rsidR="00813DD9" w:rsidRPr="006C7704">
        <w:rPr>
          <w:rStyle w:val="FootnoteReference"/>
          <w:rFonts w:asciiTheme="majorBidi" w:hAnsiTheme="majorBidi" w:cstheme="majorBidi"/>
          <w:lang w:val="es-ES_tradnl"/>
        </w:rPr>
        <w:footnoteReference w:id="4"/>
      </w:r>
      <w:r w:rsidRPr="006C7704">
        <w:rPr>
          <w:rFonts w:asciiTheme="majorBidi" w:hAnsiTheme="majorBidi" w:cstheme="majorBidi"/>
          <w:lang w:val="es-ES_tradnl"/>
        </w:rPr>
        <w:t>.</w:t>
      </w:r>
    </w:p>
    <w:p w14:paraId="56985F9D" w14:textId="77777777" w:rsidR="00813DD9" w:rsidRPr="006C7704" w:rsidRDefault="00813DD9" w:rsidP="00813DD9">
      <w:pPr>
        <w:rPr>
          <w:lang w:val="es-ES_tradnl"/>
        </w:rPr>
      </w:pPr>
    </w:p>
    <w:p w14:paraId="7F7AA2C2" w14:textId="6CC65E08" w:rsidR="00D57641" w:rsidRPr="006C7704" w:rsidRDefault="006404C6" w:rsidP="00D57641">
      <w:pPr>
        <w:pStyle w:val="Heading1"/>
        <w:keepNext/>
        <w:numPr>
          <w:ilvl w:val="0"/>
          <w:numId w:val="21"/>
        </w:numPr>
        <w:tabs>
          <w:tab w:val="num" w:pos="0"/>
        </w:tabs>
        <w:ind w:left="0" w:firstLine="0"/>
        <w:rPr>
          <w:rFonts w:asciiTheme="majorBidi" w:hAnsiTheme="majorBidi" w:cstheme="majorBidi"/>
          <w:lang w:val="es-ES_tradnl"/>
        </w:rPr>
      </w:pPr>
      <w:r>
        <w:rPr>
          <w:lang w:val="es-ES_tradnl"/>
        </w:rPr>
        <w:t xml:space="preserve">En lo que respecta al </w:t>
      </w:r>
      <w:r w:rsidR="00D57641" w:rsidRPr="006C7704">
        <w:rPr>
          <w:lang w:val="es-ES_tradnl"/>
        </w:rPr>
        <w:t xml:space="preserve">componente de evaluación, en la 90ª reunión </w:t>
      </w:r>
      <w:bookmarkStart w:id="0" w:name="_Hlk119601733"/>
      <w:r w:rsidR="00411BFD" w:rsidRPr="006C7704">
        <w:rPr>
          <w:lang w:val="es-ES_tradnl"/>
        </w:rPr>
        <w:t>la</w:t>
      </w:r>
      <w:r w:rsidR="00D57641" w:rsidRPr="006C7704">
        <w:rPr>
          <w:lang w:val="es-ES_tradnl"/>
        </w:rPr>
        <w:t xml:space="preserve"> Oficial Superior de Supervisión y Evaluación </w:t>
      </w:r>
      <w:bookmarkEnd w:id="0"/>
      <w:r w:rsidR="00D57641" w:rsidRPr="006C7704">
        <w:rPr>
          <w:lang w:val="es-ES_tradnl"/>
        </w:rPr>
        <w:t>presentó el estudio teórico para la evaluación de los proyectos de demostración de alternativas de bajo potencial de calentamiento atmosférico a los HCFC</w:t>
      </w:r>
      <w:r w:rsidR="00D57641" w:rsidRPr="006C7704">
        <w:rPr>
          <w:rStyle w:val="FootnoteReference"/>
          <w:rFonts w:asciiTheme="majorBidi" w:hAnsiTheme="majorBidi" w:cstheme="majorBidi"/>
          <w:lang w:val="es-ES_tradnl"/>
        </w:rPr>
        <w:footnoteReference w:id="5"/>
      </w:r>
      <w:r w:rsidR="00D57641" w:rsidRPr="006C7704">
        <w:rPr>
          <w:lang w:val="es-ES_tradnl"/>
        </w:rPr>
        <w:t xml:space="preserve">; el </w:t>
      </w:r>
      <w:r>
        <w:rPr>
          <w:lang w:val="es-ES_tradnl"/>
        </w:rPr>
        <w:t xml:space="preserve">proyecto </w:t>
      </w:r>
      <w:r w:rsidR="00D57641" w:rsidRPr="006C7704">
        <w:rPr>
          <w:lang w:val="es-ES_tradnl"/>
        </w:rPr>
        <w:t>de mandato para la realización de un estudio teórico para la evaluación de las actividades de apoyo para la reducción gradual de los HFC</w:t>
      </w:r>
      <w:r w:rsidR="00D57641" w:rsidRPr="006C7704">
        <w:rPr>
          <w:rStyle w:val="FootnoteReference"/>
          <w:rFonts w:asciiTheme="majorBidi" w:hAnsiTheme="majorBidi" w:cstheme="majorBidi"/>
          <w:lang w:val="es-ES_tradnl"/>
        </w:rPr>
        <w:footnoteReference w:id="6"/>
      </w:r>
      <w:r w:rsidR="00D57641" w:rsidRPr="006C7704">
        <w:rPr>
          <w:lang w:val="es-ES_tradnl"/>
        </w:rPr>
        <w:t>, y una actualización sobre el estado de aplicación de la evaluación de las redes regionales de oficiales nacionales del ozono</w:t>
      </w:r>
      <w:r w:rsidR="00D57641" w:rsidRPr="006C7704">
        <w:rPr>
          <w:rStyle w:val="FootnoteReference"/>
          <w:rFonts w:asciiTheme="majorBidi" w:hAnsiTheme="majorBidi" w:cstheme="majorBidi"/>
          <w:lang w:val="es-ES_tradnl"/>
        </w:rPr>
        <w:footnoteReference w:id="7"/>
      </w:r>
      <w:r w:rsidR="00D57641" w:rsidRPr="006C7704">
        <w:rPr>
          <w:lang w:val="es-ES_tradnl"/>
        </w:rPr>
        <w:t>.</w:t>
      </w:r>
    </w:p>
    <w:p w14:paraId="3809B4EC" w14:textId="48F331EE" w:rsidR="0026659C" w:rsidRPr="006C7704" w:rsidRDefault="00D57641" w:rsidP="002E106E">
      <w:pPr>
        <w:pStyle w:val="Heading1"/>
        <w:numPr>
          <w:ilvl w:val="0"/>
          <w:numId w:val="21"/>
        </w:numPr>
        <w:tabs>
          <w:tab w:val="num" w:pos="0"/>
        </w:tabs>
        <w:ind w:left="0" w:firstLine="0"/>
        <w:rPr>
          <w:rFonts w:asciiTheme="majorBidi" w:hAnsiTheme="majorBidi" w:cstheme="majorBidi"/>
          <w:lang w:val="es-ES_tradnl"/>
        </w:rPr>
      </w:pPr>
      <w:r w:rsidRPr="006C7704">
        <w:rPr>
          <w:rFonts w:asciiTheme="majorBidi" w:hAnsiTheme="majorBidi" w:cstheme="majorBidi"/>
          <w:lang w:val="es-ES_tradnl"/>
        </w:rPr>
        <w:t>A la fecha, la segunda fase de la evaluación de las redes regionales de oficiales nacionales del ozono se encuentra en una etapa avanzada. Se ha presentado una actualización detallada a la presente reunión</w:t>
      </w:r>
      <w:r w:rsidRPr="006C7704">
        <w:rPr>
          <w:rStyle w:val="FootnoteReference"/>
          <w:rFonts w:asciiTheme="majorBidi" w:hAnsiTheme="majorBidi" w:cstheme="majorBidi"/>
          <w:lang w:val="es-ES_tradnl"/>
        </w:rPr>
        <w:footnoteReference w:id="8"/>
      </w:r>
      <w:r w:rsidRPr="006C7704">
        <w:rPr>
          <w:rFonts w:asciiTheme="majorBidi" w:hAnsiTheme="majorBidi" w:cstheme="majorBidi"/>
          <w:lang w:val="es-ES_tradnl"/>
        </w:rPr>
        <w:t>. La evaluación para preparar un estudio teórico para la evaluación de las actividades de apoyo para la reducción gradual de los HFC se inició en octubre de 2022 y se llevará a cabo con el apoyo de un consultor experto con larga experiencia en temas relacionados con la aplicación del Protocolo de Montreal y proyectos financiados por el Fondo Multilateral.</w:t>
      </w:r>
      <w:r w:rsidR="0026659C" w:rsidRPr="006C7704">
        <w:rPr>
          <w:rFonts w:asciiTheme="majorBidi" w:hAnsiTheme="majorBidi" w:cstheme="majorBidi"/>
          <w:lang w:val="es-ES_tradnl"/>
        </w:rPr>
        <w:t xml:space="preserve"> </w:t>
      </w:r>
    </w:p>
    <w:p w14:paraId="4EEC7B48" w14:textId="679B9A18" w:rsidR="00B9386D" w:rsidRPr="006C7704" w:rsidRDefault="00B9386D" w:rsidP="00B9386D">
      <w:pPr>
        <w:pStyle w:val="Heading1"/>
        <w:numPr>
          <w:ilvl w:val="0"/>
          <w:numId w:val="21"/>
        </w:numPr>
        <w:tabs>
          <w:tab w:val="num" w:pos="0"/>
        </w:tabs>
        <w:ind w:left="0" w:firstLine="0"/>
        <w:rPr>
          <w:rFonts w:asciiTheme="majorBidi" w:hAnsiTheme="majorBidi" w:cstheme="majorBidi"/>
          <w:lang w:val="es-ES_tradnl"/>
        </w:rPr>
      </w:pPr>
      <w:r w:rsidRPr="006C7704">
        <w:rPr>
          <w:lang w:val="es-ES_tradnl"/>
        </w:rPr>
        <w:t xml:space="preserve">El componente de seguimiento del programa de trabajo se ha </w:t>
      </w:r>
      <w:r w:rsidR="00016FC9">
        <w:rPr>
          <w:lang w:val="es-ES_tradnl"/>
        </w:rPr>
        <w:t>llevado a cabo</w:t>
      </w:r>
      <w:r w:rsidRPr="006C7704">
        <w:rPr>
          <w:lang w:val="es-ES_tradnl"/>
        </w:rPr>
        <w:t xml:space="preserve"> mediante la presentación de los informes de terminación de proyectos (ITP) refundidos de 2022 para los acuerdos plurianuales y proyectos individuales, en las 90ª y 91ª reuniones</w:t>
      </w:r>
      <w:r w:rsidRPr="006C7704">
        <w:rPr>
          <w:rStyle w:val="FootnoteReference"/>
          <w:rFonts w:asciiTheme="majorBidi" w:hAnsiTheme="majorBidi" w:cstheme="majorBidi"/>
          <w:lang w:val="es-ES_tradnl"/>
        </w:rPr>
        <w:footnoteReference w:id="9"/>
      </w:r>
      <w:r w:rsidRPr="006C7704">
        <w:rPr>
          <w:lang w:val="es-ES_tradnl"/>
        </w:rPr>
        <w:t xml:space="preserve">. En el transcurso de 2022, la estrecha colaboración entre </w:t>
      </w:r>
      <w:r w:rsidR="00411BFD" w:rsidRPr="006C7704">
        <w:rPr>
          <w:lang w:val="es-ES_tradnl"/>
        </w:rPr>
        <w:t xml:space="preserve">la </w:t>
      </w:r>
      <w:r w:rsidRPr="006C7704">
        <w:rPr>
          <w:lang w:val="es-ES_tradnl"/>
        </w:rPr>
        <w:t>Oficial Superior de Supervisión y Evaluación y los organismos de ejecución y bilaterales condujo a una mejora en las tasas de presentación de los ITP pendientes y a la reducción de los retrasos. La mejora en las tasas de presentación y la puntualidad de las presentaciones de los ITP facilitó la conclusión de la recomendación</w:t>
      </w:r>
      <w:r w:rsidRPr="006C7704">
        <w:rPr>
          <w:rStyle w:val="FootnoteReference"/>
          <w:rFonts w:asciiTheme="majorBidi" w:hAnsiTheme="majorBidi" w:cstheme="majorBidi"/>
          <w:lang w:val="es-ES_tradnl"/>
        </w:rPr>
        <w:footnoteReference w:id="10"/>
      </w:r>
      <w:r w:rsidRPr="006C7704">
        <w:rPr>
          <w:rFonts w:asciiTheme="majorBidi" w:hAnsiTheme="majorBidi" w:cstheme="majorBidi"/>
          <w:lang w:val="es-ES_tradnl"/>
        </w:rPr>
        <w:t xml:space="preserve"> </w:t>
      </w:r>
      <w:r w:rsidRPr="006C7704">
        <w:rPr>
          <w:lang w:val="es-ES_tradnl"/>
        </w:rPr>
        <w:t xml:space="preserve"> co</w:t>
      </w:r>
      <w:r w:rsidR="0028313D">
        <w:rPr>
          <w:lang w:val="es-ES_tradnl"/>
        </w:rPr>
        <w:t xml:space="preserve">rrespondiente </w:t>
      </w:r>
      <w:r w:rsidRPr="006C7704">
        <w:rPr>
          <w:lang w:val="es-ES_tradnl"/>
        </w:rPr>
        <w:t>de la Oficina de Servicios de Supervisión Interna (OSSI), según lo informado por la Secretaría al Comité Ejecutivo durante la 90ª reunión</w:t>
      </w:r>
      <w:r w:rsidRPr="006C7704">
        <w:rPr>
          <w:rStyle w:val="FootnoteReference"/>
          <w:rFonts w:asciiTheme="majorBidi" w:hAnsiTheme="majorBidi" w:cstheme="majorBidi"/>
          <w:lang w:val="es-ES_tradnl"/>
        </w:rPr>
        <w:footnoteReference w:id="11"/>
      </w:r>
      <w:r w:rsidRPr="006C7704">
        <w:rPr>
          <w:lang w:val="es-ES_tradnl"/>
        </w:rPr>
        <w:t>.</w:t>
      </w:r>
    </w:p>
    <w:p w14:paraId="05205C10" w14:textId="7C745AE0" w:rsidR="00B9386D" w:rsidRPr="006C7704" w:rsidRDefault="00B9386D" w:rsidP="0026659C">
      <w:pPr>
        <w:rPr>
          <w:rFonts w:asciiTheme="majorBidi" w:hAnsiTheme="majorBidi" w:cstheme="majorBidi"/>
          <w:b/>
          <w:bCs/>
          <w:lang w:val="es-ES_tradnl"/>
        </w:rPr>
      </w:pPr>
      <w:r w:rsidRPr="006C7704">
        <w:rPr>
          <w:rFonts w:asciiTheme="majorBidi" w:hAnsiTheme="majorBidi" w:cstheme="majorBidi"/>
          <w:b/>
          <w:bCs/>
          <w:lang w:val="es-ES_tradnl"/>
        </w:rPr>
        <w:t>Cuestiones de personal relacionadas con el programa de trabajo de supervisión y evaluación para 2022</w:t>
      </w:r>
    </w:p>
    <w:p w14:paraId="20DDE56C" w14:textId="41E7631A" w:rsidR="0026659C" w:rsidRPr="006C7704" w:rsidRDefault="0026659C" w:rsidP="0026659C">
      <w:pPr>
        <w:rPr>
          <w:rFonts w:asciiTheme="majorBidi" w:hAnsiTheme="majorBidi" w:cstheme="majorBidi"/>
          <w:b/>
          <w:bCs/>
          <w:sz w:val="24"/>
          <w:szCs w:val="24"/>
          <w:lang w:val="es-ES_tradnl"/>
        </w:rPr>
      </w:pPr>
    </w:p>
    <w:p w14:paraId="0391F63A" w14:textId="0C37B77F" w:rsidR="00DD14A0" w:rsidRPr="006C7704" w:rsidRDefault="00DD14A0" w:rsidP="00DD14A0">
      <w:pPr>
        <w:pStyle w:val="Heading1"/>
        <w:numPr>
          <w:ilvl w:val="0"/>
          <w:numId w:val="21"/>
        </w:numPr>
        <w:tabs>
          <w:tab w:val="num" w:pos="0"/>
        </w:tabs>
        <w:spacing w:after="0"/>
        <w:ind w:left="0" w:firstLine="0"/>
        <w:rPr>
          <w:lang w:val="es-ES_tradnl"/>
        </w:rPr>
      </w:pPr>
      <w:r w:rsidRPr="006C7704">
        <w:rPr>
          <w:lang w:val="es-ES_tradnl"/>
        </w:rPr>
        <w:t>En diciembre de 2021 quedó vacante el puesto de categoría GS-5 para el asistente de</w:t>
      </w:r>
      <w:r w:rsidR="00411BFD" w:rsidRPr="006C7704">
        <w:rPr>
          <w:lang w:val="es-ES_tradnl"/>
        </w:rPr>
        <w:t xml:space="preserve"> la</w:t>
      </w:r>
      <w:r w:rsidRPr="006C7704">
        <w:rPr>
          <w:lang w:val="es-ES_tradnl"/>
        </w:rPr>
        <w:t xml:space="preserve"> Oficial Superior de Supervisión y Evaluación. Se inició un proceso de contratación en</w:t>
      </w:r>
      <w:r w:rsidR="00202B52" w:rsidRPr="006C7704">
        <w:rPr>
          <w:lang w:val="es-ES_tradnl"/>
        </w:rPr>
        <w:t xml:space="preserve"> el portal</w:t>
      </w:r>
      <w:r w:rsidRPr="006C7704">
        <w:rPr>
          <w:lang w:val="es-ES_tradnl"/>
        </w:rPr>
        <w:t xml:space="preserve"> Inspira, con la publicación de la oferta de trabajo por un mes, en enero de 2022. La contratación culminó a fines de junio de 2022. </w:t>
      </w:r>
      <w:r w:rsidR="00411BFD" w:rsidRPr="006C7704">
        <w:rPr>
          <w:lang w:val="es-ES_tradnl"/>
        </w:rPr>
        <w:t xml:space="preserve">La </w:t>
      </w:r>
      <w:r w:rsidRPr="006C7704">
        <w:rPr>
          <w:lang w:val="es-ES_tradnl"/>
        </w:rPr>
        <w:t>Oficial Superior de Supervisión y Evaluación también contrató a cuatro consultores para apoyar la realización de tres evaluaciones incluidas en el programa de trabajo para 2022. Además, los procesos de contratación se utilizaron para crear una lista que contiene 38 perfiles de expertos que podrían ser considerados en el futuro, tanto por la Secretaría como por la función de evaluación, cuando se necesiten expertos externos. Las oportunidades de trabajo para las evaluaciones se seguirán publicando en la página de Evaluación del sitio web de la Secretaría del Fondo Multilateral, cuando corresponda.</w:t>
      </w:r>
    </w:p>
    <w:p w14:paraId="72B0D069" w14:textId="7E687120" w:rsidR="00202B52" w:rsidRPr="006C7704" w:rsidRDefault="00202B52" w:rsidP="00202B52">
      <w:pPr>
        <w:rPr>
          <w:lang w:val="es-ES_tradnl"/>
        </w:rPr>
      </w:pPr>
    </w:p>
    <w:p w14:paraId="2DB4651A" w14:textId="3BBEBB91" w:rsidR="00915936" w:rsidRPr="006C7704" w:rsidRDefault="00915936" w:rsidP="00915936">
      <w:pPr>
        <w:rPr>
          <w:rFonts w:asciiTheme="majorBidi" w:hAnsiTheme="majorBidi" w:cstheme="majorBidi"/>
          <w:b/>
          <w:bCs/>
          <w:lang w:val="es-ES_tradnl"/>
        </w:rPr>
      </w:pPr>
      <w:r w:rsidRPr="006C7704">
        <w:rPr>
          <w:rFonts w:asciiTheme="majorBidi" w:hAnsiTheme="majorBidi" w:cstheme="majorBidi"/>
          <w:b/>
          <w:bCs/>
          <w:lang w:val="es-ES_tradnl"/>
        </w:rPr>
        <w:t xml:space="preserve">Seguimiento de la decisión 89/1 b) sobre la evaluación de </w:t>
      </w:r>
      <w:r w:rsidR="00202B52" w:rsidRPr="006C7704">
        <w:rPr>
          <w:rFonts w:asciiTheme="majorBidi" w:hAnsiTheme="majorBidi" w:cstheme="majorBidi"/>
          <w:b/>
          <w:bCs/>
          <w:lang w:val="es-ES_tradnl"/>
        </w:rPr>
        <w:t xml:space="preserve">la </w:t>
      </w:r>
      <w:r w:rsidRPr="006C7704">
        <w:rPr>
          <w:rFonts w:asciiTheme="majorBidi" w:hAnsiTheme="majorBidi" w:cstheme="majorBidi"/>
          <w:b/>
          <w:bCs/>
          <w:lang w:val="es-ES_tradnl"/>
        </w:rPr>
        <w:t>MOPAN</w:t>
      </w:r>
    </w:p>
    <w:p w14:paraId="2C17F23A" w14:textId="4663C971" w:rsidR="00915936" w:rsidRPr="006C7704" w:rsidRDefault="00915936" w:rsidP="0026659C">
      <w:pPr>
        <w:rPr>
          <w:rFonts w:asciiTheme="majorBidi" w:hAnsiTheme="majorBidi" w:cstheme="majorBidi"/>
          <w:b/>
          <w:bCs/>
          <w:lang w:val="es-ES_tradnl"/>
        </w:rPr>
      </w:pPr>
    </w:p>
    <w:p w14:paraId="3935D3FF" w14:textId="23444093" w:rsidR="00001B65" w:rsidRPr="006C7704" w:rsidRDefault="00001B65" w:rsidP="00001B65">
      <w:pPr>
        <w:pStyle w:val="Heading1"/>
        <w:numPr>
          <w:ilvl w:val="0"/>
          <w:numId w:val="21"/>
        </w:numPr>
        <w:tabs>
          <w:tab w:val="num" w:pos="0"/>
        </w:tabs>
        <w:ind w:left="0" w:firstLine="0"/>
        <w:rPr>
          <w:rFonts w:asciiTheme="majorBidi" w:hAnsiTheme="majorBidi" w:cstheme="majorBidi"/>
          <w:lang w:val="es-ES_tradnl"/>
        </w:rPr>
      </w:pPr>
      <w:r w:rsidRPr="006C7704">
        <w:rPr>
          <w:lang w:val="es-ES_tradnl"/>
        </w:rPr>
        <w:t>En la 89ª reunión, la Secretaría presentó un documento al Comité Ejecutivo que aborda las cinco áreas de mejora identificadas por la evaluación de la MOPAN de la Secretaría en 2019, entre las que se encuentra la función de evaluación. En la evaluación se constató que la función de evaluación era insuficientemente exigente, formativa y analítica, y que su independencia debería mejorarse.</w:t>
      </w:r>
    </w:p>
    <w:p w14:paraId="77A1A470" w14:textId="6A4B2836" w:rsidR="0017277D" w:rsidRPr="006C7704" w:rsidRDefault="0017277D" w:rsidP="0017277D">
      <w:pPr>
        <w:pStyle w:val="Heading1"/>
        <w:numPr>
          <w:ilvl w:val="0"/>
          <w:numId w:val="21"/>
        </w:numPr>
        <w:tabs>
          <w:tab w:val="num" w:pos="0"/>
        </w:tabs>
        <w:ind w:left="0" w:firstLine="0"/>
        <w:rPr>
          <w:rFonts w:asciiTheme="majorBidi" w:hAnsiTheme="majorBidi" w:cstheme="majorBidi"/>
          <w:lang w:val="es-ES_tradnl"/>
        </w:rPr>
      </w:pPr>
      <w:r w:rsidRPr="006C7704">
        <w:rPr>
          <w:lang w:val="es-ES_tradnl"/>
        </w:rPr>
        <w:lastRenderedPageBreak/>
        <w:t>En respuesta, el documento de la Secretaría se refirió a las constataciones de la MOPAN y reconoció áreas que deben explorarse más a fondo para subsanar las deficiencias y mejorar la pertinencia de la función de evaluación para el Fondo</w:t>
      </w:r>
      <w:r w:rsidR="0026659C" w:rsidRPr="006C7704">
        <w:rPr>
          <w:rStyle w:val="FootnoteReference"/>
          <w:rFonts w:asciiTheme="majorBidi" w:hAnsiTheme="majorBidi" w:cstheme="majorBidi"/>
          <w:lang w:val="es-ES_tradnl"/>
        </w:rPr>
        <w:footnoteReference w:id="12"/>
      </w:r>
      <w:r w:rsidRPr="006C7704">
        <w:rPr>
          <w:lang w:val="es-ES_tradnl"/>
        </w:rPr>
        <w:t>.</w:t>
      </w:r>
    </w:p>
    <w:p w14:paraId="647B7768" w14:textId="6E9682EE" w:rsidR="00411BFD" w:rsidRPr="006C7704" w:rsidRDefault="00411BFD" w:rsidP="00411BFD">
      <w:pPr>
        <w:pStyle w:val="Heading1"/>
        <w:numPr>
          <w:ilvl w:val="0"/>
          <w:numId w:val="21"/>
        </w:numPr>
        <w:tabs>
          <w:tab w:val="num" w:pos="0"/>
        </w:tabs>
        <w:ind w:left="0" w:firstLine="0"/>
        <w:rPr>
          <w:rFonts w:asciiTheme="majorBidi" w:hAnsiTheme="majorBidi" w:cstheme="majorBidi"/>
          <w:lang w:val="es-ES_tradnl"/>
        </w:rPr>
      </w:pPr>
      <w:r w:rsidRPr="006C7704">
        <w:rPr>
          <w:lang w:val="es-ES_tradnl"/>
        </w:rPr>
        <w:t xml:space="preserve">El Comité Ejecutivo, en la decisión </w:t>
      </w:r>
      <w:r w:rsidRPr="006C7704">
        <w:rPr>
          <w:rFonts w:asciiTheme="majorBidi" w:hAnsiTheme="majorBidi" w:cstheme="majorBidi"/>
          <w:lang w:val="es-ES_tradnl"/>
        </w:rPr>
        <w:t xml:space="preserve">89/1 b), pidió </w:t>
      </w:r>
      <w:r w:rsidRPr="006C7704">
        <w:rPr>
          <w:lang w:val="es-ES_tradnl"/>
        </w:rPr>
        <w:t xml:space="preserve">a la </w:t>
      </w:r>
      <w:bookmarkStart w:id="1" w:name="_Hlk119606636"/>
      <w:r w:rsidRPr="006C7704">
        <w:rPr>
          <w:lang w:val="es-ES_tradnl"/>
        </w:rPr>
        <w:t>Oficial Superior de Supervisión y Evaluación</w:t>
      </w:r>
      <w:bookmarkEnd w:id="1"/>
      <w:r w:rsidRPr="006C7704">
        <w:rPr>
          <w:lang w:val="es-ES_tradnl"/>
        </w:rPr>
        <w:t xml:space="preserve">, </w:t>
      </w:r>
      <w:r w:rsidRPr="006C7704">
        <w:rPr>
          <w:rFonts w:asciiTheme="majorBidi" w:hAnsiTheme="majorBidi" w:cstheme="majorBidi"/>
          <w:lang w:val="es-ES_tradnl"/>
        </w:rPr>
        <w:t xml:space="preserve">“[…] </w:t>
      </w:r>
      <w:r w:rsidRPr="006C7704">
        <w:rPr>
          <w:lang w:val="es-ES_tradnl"/>
        </w:rPr>
        <w:t>teniendo en cuenta las deliberaciones sobre el asunto que se mantuvieron en la parte I de la 89ª reunión, que incluya en el programa de trabajo de supervisión y evaluación para el año 2023 las medidas de mejora de la función de evaluación que se indican en los párrafos 13 a 18 del documento UNEP/</w:t>
      </w:r>
      <w:proofErr w:type="spellStart"/>
      <w:r w:rsidRPr="006C7704">
        <w:rPr>
          <w:lang w:val="es-ES_tradnl"/>
        </w:rPr>
        <w:t>OzL.Pro</w:t>
      </w:r>
      <w:proofErr w:type="spellEnd"/>
      <w:r w:rsidRPr="006C7704">
        <w:rPr>
          <w:lang w:val="es-ES_tradnl"/>
        </w:rPr>
        <w:t>/</w:t>
      </w:r>
      <w:proofErr w:type="spellStart"/>
      <w:r w:rsidRPr="006C7704">
        <w:rPr>
          <w:lang w:val="es-ES_tradnl"/>
        </w:rPr>
        <w:t>ExCom</w:t>
      </w:r>
      <w:proofErr w:type="spellEnd"/>
      <w:r w:rsidRPr="006C7704">
        <w:rPr>
          <w:lang w:val="es-ES_tradnl"/>
        </w:rPr>
        <w:t>/89/2/Add.1, para su consideración por el Comité Ejecutivo en su 91ª reunión”.</w:t>
      </w:r>
    </w:p>
    <w:p w14:paraId="06D84AD6" w14:textId="77777777" w:rsidR="00737785" w:rsidRDefault="00701478" w:rsidP="00737785">
      <w:pPr>
        <w:pStyle w:val="Heading1"/>
        <w:numPr>
          <w:ilvl w:val="0"/>
          <w:numId w:val="21"/>
        </w:numPr>
        <w:tabs>
          <w:tab w:val="num" w:pos="0"/>
        </w:tabs>
        <w:ind w:left="0" w:firstLine="0"/>
        <w:rPr>
          <w:lang w:val="es-ES_tradnl"/>
        </w:rPr>
      </w:pPr>
      <w:r w:rsidRPr="006C7704">
        <w:rPr>
          <w:lang w:val="es-ES_tradnl"/>
        </w:rPr>
        <w:t>Como se mencionó en el informe de la parte I de la 89ª reunión, algunos miembros indicaron que podría considerarse, como medio para aumentar la pertinencia de la función de evaluación, volver a las prácticas anteriores que se interrumpieron en 2011, con respecto a la formulación de recomendaciones de la Oficial Superior de Supervisión y Evaluación sobre las cuales se podría hacer un seguimiento de la ejecución. También se dijo que, si se reinstaurara tal práctica, debería hacerse sin crear cargas adicionales en la creación de procesos de seguimiento engorrosos</w:t>
      </w:r>
      <w:r w:rsidRPr="006C7704">
        <w:rPr>
          <w:rStyle w:val="FootnoteReference"/>
          <w:rFonts w:asciiTheme="majorBidi" w:hAnsiTheme="majorBidi" w:cstheme="majorBidi"/>
          <w:lang w:val="es-ES_tradnl"/>
        </w:rPr>
        <w:footnoteReference w:id="13"/>
      </w:r>
      <w:r w:rsidRPr="006C7704">
        <w:rPr>
          <w:lang w:val="es-ES_tradnl"/>
        </w:rPr>
        <w:t>.</w:t>
      </w:r>
    </w:p>
    <w:p w14:paraId="22B5F201" w14:textId="3C864A2C" w:rsidR="002809BC" w:rsidRPr="00737785" w:rsidRDefault="00701478" w:rsidP="00737785">
      <w:pPr>
        <w:pStyle w:val="Heading1"/>
        <w:numPr>
          <w:ilvl w:val="0"/>
          <w:numId w:val="21"/>
        </w:numPr>
        <w:tabs>
          <w:tab w:val="num" w:pos="0"/>
        </w:tabs>
        <w:ind w:left="0" w:firstLine="0"/>
        <w:rPr>
          <w:lang w:val="es-ES_tradnl"/>
        </w:rPr>
      </w:pPr>
      <w:r w:rsidRPr="00737785">
        <w:rPr>
          <w:lang w:val="es-ES_tradnl"/>
        </w:rPr>
        <w:t xml:space="preserve">La </w:t>
      </w:r>
      <w:r w:rsidR="00DA6194" w:rsidRPr="00737785">
        <w:rPr>
          <w:lang w:val="es-ES_tradnl"/>
        </w:rPr>
        <w:t xml:space="preserve">cuestión </w:t>
      </w:r>
      <w:r w:rsidRPr="00737785">
        <w:rPr>
          <w:lang w:val="es-ES_tradnl"/>
        </w:rPr>
        <w:t xml:space="preserve">anterior, junto con otros cambios en los procesos relacionados con la evaluación, podría </w:t>
      </w:r>
      <w:r w:rsidR="00DA6194" w:rsidRPr="00737785">
        <w:rPr>
          <w:lang w:val="es-ES_tradnl"/>
        </w:rPr>
        <w:t xml:space="preserve">ser estudiada más a fondo por un consultor externo independiente.  La evaluación externa del Fondo Multilateral </w:t>
      </w:r>
      <w:r w:rsidR="00A348EC" w:rsidRPr="00737785">
        <w:rPr>
          <w:lang w:val="es-AR"/>
        </w:rPr>
        <w:t xml:space="preserve">tendría por </w:t>
      </w:r>
      <w:r w:rsidR="002809BC" w:rsidRPr="00737785">
        <w:rPr>
          <w:lang w:val="es-ES_tradnl"/>
        </w:rPr>
        <w:t xml:space="preserve">objetivo determinar una hoja de ruta para abordar las deficiencias de la función de evaluación señaladas por la evaluación de la MOPAN. El mandato para esta evaluación externa sería </w:t>
      </w:r>
      <w:r w:rsidR="003B78BF" w:rsidRPr="00737785">
        <w:rPr>
          <w:lang w:val="es-ES_tradnl"/>
        </w:rPr>
        <w:t xml:space="preserve">presentado a la consideración del </w:t>
      </w:r>
      <w:r w:rsidR="002809BC" w:rsidRPr="00737785">
        <w:rPr>
          <w:lang w:val="es-ES_tradnl"/>
        </w:rPr>
        <w:t>Comité Ejecutivo en su 9</w:t>
      </w:r>
      <w:r w:rsidR="00CA75D0" w:rsidRPr="00737785">
        <w:rPr>
          <w:lang w:val="es-ES_tradnl"/>
        </w:rPr>
        <w:t>2</w:t>
      </w:r>
      <w:r w:rsidR="002809BC" w:rsidRPr="00737785">
        <w:rPr>
          <w:lang w:val="es-ES_tradnl"/>
        </w:rPr>
        <w:t>ª reunión. Esta actividad se incluye en la siguiente propuesta para el proyecto de programa de trabajo de supervisión y evaluación para el año 2023, tal como se presenta en los párrafos 1</w:t>
      </w:r>
      <w:r w:rsidR="00CA75D0" w:rsidRPr="00737785">
        <w:rPr>
          <w:lang w:val="es-ES_tradnl"/>
        </w:rPr>
        <w:t>6</w:t>
      </w:r>
      <w:r w:rsidR="002809BC" w:rsidRPr="00737785">
        <w:rPr>
          <w:lang w:val="es-ES_tradnl"/>
        </w:rPr>
        <w:t xml:space="preserve"> a 2</w:t>
      </w:r>
      <w:r w:rsidR="00CA75D0" w:rsidRPr="00737785">
        <w:rPr>
          <w:lang w:val="es-ES_tradnl"/>
        </w:rPr>
        <w:t>2</w:t>
      </w:r>
      <w:r w:rsidR="002809BC" w:rsidRPr="00737785">
        <w:rPr>
          <w:lang w:val="es-ES_tradnl"/>
        </w:rPr>
        <w:t>.</w:t>
      </w:r>
    </w:p>
    <w:p w14:paraId="64CB2161" w14:textId="78B15020" w:rsidR="0026659C" w:rsidRPr="006C7704" w:rsidRDefault="007204AD" w:rsidP="0026659C">
      <w:pPr>
        <w:spacing w:after="240"/>
        <w:rPr>
          <w:rFonts w:asciiTheme="majorBidi" w:hAnsiTheme="majorBidi" w:cstheme="majorBidi"/>
          <w:b/>
          <w:bCs/>
          <w:lang w:val="es-ES_tradnl"/>
        </w:rPr>
      </w:pPr>
      <w:r w:rsidRPr="006C7704">
        <w:rPr>
          <w:rFonts w:asciiTheme="majorBidi" w:hAnsiTheme="majorBidi" w:cstheme="majorBidi"/>
          <w:b/>
          <w:bCs/>
          <w:lang w:val="es-ES_tradnl"/>
        </w:rPr>
        <w:t>Seguimiento de la decisión 90/28 g) sobre los informes de terminación de proyectos</w:t>
      </w:r>
    </w:p>
    <w:p w14:paraId="3C2292AA" w14:textId="2C410B0F" w:rsidR="007204AD" w:rsidRPr="006C7704" w:rsidRDefault="007204AD" w:rsidP="00C40EE5">
      <w:pPr>
        <w:pStyle w:val="Heading1"/>
        <w:numPr>
          <w:ilvl w:val="0"/>
          <w:numId w:val="21"/>
        </w:numPr>
        <w:tabs>
          <w:tab w:val="num" w:pos="0"/>
        </w:tabs>
        <w:ind w:left="0" w:firstLine="0"/>
        <w:rPr>
          <w:lang w:val="es-ES_tradnl"/>
        </w:rPr>
      </w:pPr>
      <w:r w:rsidRPr="006C7704">
        <w:rPr>
          <w:lang w:val="es-ES_tradnl"/>
        </w:rPr>
        <w:t>En la 90ª reunión, la Oficial Superior de Supervisión y Evaluación presentó el informe refundido de terminación de proyectos</w:t>
      </w:r>
      <w:r w:rsidR="007A0693" w:rsidRPr="006C7704">
        <w:rPr>
          <w:rStyle w:val="FootnoteReference"/>
          <w:rFonts w:asciiTheme="majorBidi" w:hAnsiTheme="majorBidi" w:cstheme="majorBidi"/>
          <w:lang w:val="es-ES_tradnl"/>
        </w:rPr>
        <w:footnoteReference w:id="14"/>
      </w:r>
      <w:r w:rsidR="007A0693" w:rsidRPr="006C7704">
        <w:rPr>
          <w:rFonts w:asciiTheme="majorBidi" w:hAnsiTheme="majorBidi" w:cstheme="majorBidi"/>
          <w:lang w:val="es-ES_tradnl"/>
        </w:rPr>
        <w:t xml:space="preserve"> </w:t>
      </w:r>
      <w:r w:rsidRPr="006C7704">
        <w:rPr>
          <w:lang w:val="es-ES_tradnl"/>
        </w:rPr>
        <w:t>para 2022, que introdujo algunos cambios en el formato y el análisis con el objetivo de mejorar la difusión de las enseñanzas extraídas señaladas mediante el análisis sistemático de los ITP presentados.</w:t>
      </w:r>
    </w:p>
    <w:p w14:paraId="1AA68ECD" w14:textId="0A7842F9" w:rsidR="00137D93" w:rsidRPr="00A348EC" w:rsidRDefault="007A0693" w:rsidP="003A4C20">
      <w:pPr>
        <w:pStyle w:val="Heading1"/>
        <w:numPr>
          <w:ilvl w:val="0"/>
          <w:numId w:val="21"/>
        </w:numPr>
        <w:tabs>
          <w:tab w:val="num" w:pos="0"/>
        </w:tabs>
        <w:ind w:left="0" w:firstLine="0"/>
        <w:rPr>
          <w:lang w:val="es-ES_tradnl"/>
        </w:rPr>
      </w:pPr>
      <w:r w:rsidRPr="006C7704">
        <w:rPr>
          <w:rFonts w:asciiTheme="majorBidi" w:hAnsiTheme="majorBidi" w:cstheme="majorBidi"/>
          <w:lang w:val="es-ES_tradnl"/>
        </w:rPr>
        <w:t>El Comité Ejecutivo, en la decisión</w:t>
      </w:r>
      <w:r w:rsidR="0026659C" w:rsidRPr="006C7704">
        <w:rPr>
          <w:rFonts w:asciiTheme="majorBidi" w:hAnsiTheme="majorBidi" w:cstheme="majorBidi"/>
          <w:lang w:val="es-ES_tradnl"/>
        </w:rPr>
        <w:t xml:space="preserve"> 90/28</w:t>
      </w:r>
      <w:r w:rsidRPr="006C7704">
        <w:rPr>
          <w:rFonts w:asciiTheme="majorBidi" w:hAnsiTheme="majorBidi" w:cstheme="majorBidi"/>
          <w:lang w:val="es-ES_tradnl"/>
        </w:rPr>
        <w:t> </w:t>
      </w:r>
      <w:r w:rsidR="0026659C" w:rsidRPr="006C7704">
        <w:rPr>
          <w:rFonts w:asciiTheme="majorBidi" w:hAnsiTheme="majorBidi" w:cstheme="majorBidi"/>
          <w:lang w:val="es-ES_tradnl"/>
        </w:rPr>
        <w:t>g), decid</w:t>
      </w:r>
      <w:r w:rsidRPr="006C7704">
        <w:rPr>
          <w:rFonts w:asciiTheme="majorBidi" w:hAnsiTheme="majorBidi" w:cstheme="majorBidi"/>
          <w:lang w:val="es-ES_tradnl"/>
        </w:rPr>
        <w:t xml:space="preserve">ió </w:t>
      </w:r>
      <w:r w:rsidR="0026659C" w:rsidRPr="006C7704">
        <w:rPr>
          <w:rFonts w:asciiTheme="majorBidi" w:hAnsiTheme="majorBidi" w:cstheme="majorBidi"/>
          <w:lang w:val="es-ES_tradnl"/>
        </w:rPr>
        <w:t>“</w:t>
      </w:r>
      <w:r w:rsidRPr="006C7704">
        <w:rPr>
          <w:rFonts w:asciiTheme="majorBidi" w:hAnsiTheme="majorBidi" w:cstheme="majorBidi"/>
          <w:lang w:val="es-ES_tradnl"/>
        </w:rPr>
        <w:t>proporcionar orientaciones e invitar a la Oficial Superior de Supervisión y Evaluación, de conformidad con la decisión 89/1 b)</w:t>
      </w:r>
      <w:r w:rsidR="00E8621C">
        <w:rPr>
          <w:rFonts w:asciiTheme="majorBidi" w:hAnsiTheme="majorBidi" w:cstheme="majorBidi"/>
          <w:lang w:val="es-ES_tradnl"/>
        </w:rPr>
        <w:t>,</w:t>
      </w:r>
      <w:r w:rsidRPr="006C7704">
        <w:rPr>
          <w:rFonts w:asciiTheme="majorBidi" w:hAnsiTheme="majorBidi" w:cstheme="majorBidi"/>
          <w:lang w:val="es-ES_tradnl"/>
        </w:rPr>
        <w:t xml:space="preserve"> a estudiar la forma de recopilar mejores datos, mejorar la accesibilidad a la base de datos y mejorar el acceso a la información en línea de los informes de terminación de proyectos de proyectos plurianuales y proyectos individuales, en el contexto de la renovada estrategia de información que examinará la Secretaría, e incluir dicha cuestión en el proyecto de programa de trabajo de supervisión y evaluación para 2023</w:t>
      </w:r>
      <w:r w:rsidR="0026659C" w:rsidRPr="006C7704">
        <w:rPr>
          <w:rFonts w:asciiTheme="majorBidi" w:hAnsiTheme="majorBidi" w:cstheme="majorBidi"/>
          <w:lang w:val="es-ES_tradnl"/>
        </w:rPr>
        <w:t xml:space="preserve">”. </w:t>
      </w:r>
    </w:p>
    <w:p w14:paraId="3286EB4E" w14:textId="7AC245C5" w:rsidR="00137D93" w:rsidRPr="00A348EC" w:rsidRDefault="00137D93" w:rsidP="00137D93">
      <w:pPr>
        <w:pStyle w:val="Heading1"/>
        <w:numPr>
          <w:ilvl w:val="0"/>
          <w:numId w:val="21"/>
        </w:numPr>
        <w:tabs>
          <w:tab w:val="num" w:pos="0"/>
        </w:tabs>
        <w:ind w:left="0" w:firstLine="0"/>
        <w:rPr>
          <w:rFonts w:asciiTheme="majorBidi" w:hAnsiTheme="majorBidi" w:cstheme="majorBidi"/>
          <w:lang w:val="es-ES_tradnl"/>
        </w:rPr>
      </w:pPr>
      <w:bookmarkStart w:id="2" w:name="_Hlk119609177"/>
      <w:r w:rsidRPr="00A348EC">
        <w:rPr>
          <w:rFonts w:asciiTheme="majorBidi" w:hAnsiTheme="majorBidi" w:cstheme="majorBidi"/>
          <w:lang w:val="es-ES_tradnl"/>
        </w:rPr>
        <w:t>La Oficial Superior de Supervisión y Evaluación</w:t>
      </w:r>
      <w:bookmarkEnd w:id="2"/>
      <w:r w:rsidRPr="00A348EC">
        <w:rPr>
          <w:rFonts w:asciiTheme="majorBidi" w:hAnsiTheme="majorBidi" w:cstheme="majorBidi"/>
          <w:lang w:val="es-ES_tradnl"/>
        </w:rPr>
        <w:t xml:space="preserve"> p</w:t>
      </w:r>
      <w:r w:rsidR="00CA75D0" w:rsidRPr="00A348EC">
        <w:rPr>
          <w:rFonts w:asciiTheme="majorBidi" w:hAnsiTheme="majorBidi" w:cstheme="majorBidi"/>
          <w:lang w:val="es-ES_tradnl"/>
        </w:rPr>
        <w:t xml:space="preserve">ropone realizar </w:t>
      </w:r>
      <w:r w:rsidRPr="00A348EC">
        <w:rPr>
          <w:rFonts w:asciiTheme="majorBidi" w:hAnsiTheme="majorBidi" w:cstheme="majorBidi"/>
          <w:lang w:val="es-ES_tradnl"/>
        </w:rPr>
        <w:t xml:space="preserve">una </w:t>
      </w:r>
      <w:r w:rsidR="00CA75D0" w:rsidRPr="00A348EC">
        <w:rPr>
          <w:rFonts w:asciiTheme="majorBidi" w:hAnsiTheme="majorBidi" w:cstheme="majorBidi"/>
          <w:lang w:val="es-ES_tradnl"/>
        </w:rPr>
        <w:t xml:space="preserve">revisión interna </w:t>
      </w:r>
      <w:r w:rsidRPr="00A348EC">
        <w:rPr>
          <w:rFonts w:asciiTheme="majorBidi" w:hAnsiTheme="majorBidi" w:cstheme="majorBidi"/>
          <w:lang w:val="es-ES_tradnl"/>
        </w:rPr>
        <w:t>de los informes de terminación de proyectos</w:t>
      </w:r>
      <w:r w:rsidR="00CA75D0" w:rsidRPr="00A348EC">
        <w:rPr>
          <w:rFonts w:asciiTheme="majorBidi" w:hAnsiTheme="majorBidi" w:cstheme="majorBidi"/>
          <w:lang w:val="es-ES_tradnl"/>
        </w:rPr>
        <w:t xml:space="preserve"> durante la segunda mitad de 2023, en estrecha colaboración con los organismos de ejecución para proponer posibles </w:t>
      </w:r>
      <w:r w:rsidR="00A348EC" w:rsidRPr="00A348EC">
        <w:rPr>
          <w:rFonts w:asciiTheme="majorBidi" w:hAnsiTheme="majorBidi" w:cstheme="majorBidi"/>
          <w:lang w:val="es-ES_tradnl"/>
        </w:rPr>
        <w:t>actualizaciones de</w:t>
      </w:r>
      <w:r w:rsidR="00CA75D0" w:rsidRPr="00A348EC">
        <w:rPr>
          <w:rFonts w:asciiTheme="majorBidi" w:hAnsiTheme="majorBidi" w:cstheme="majorBidi"/>
          <w:lang w:val="es-ES_tradnl"/>
        </w:rPr>
        <w:t xml:space="preserve"> formatos y procesos actuales</w:t>
      </w:r>
      <w:r w:rsidRPr="00A348EC">
        <w:rPr>
          <w:rFonts w:asciiTheme="majorBidi" w:hAnsiTheme="majorBidi" w:cstheme="majorBidi"/>
          <w:lang w:val="es-ES_tradnl"/>
        </w:rPr>
        <w:t xml:space="preserve">. Esta revisión </w:t>
      </w:r>
      <w:r w:rsidR="00A55640" w:rsidRPr="00A348EC">
        <w:rPr>
          <w:rFonts w:asciiTheme="majorBidi" w:hAnsiTheme="majorBidi" w:cstheme="majorBidi"/>
          <w:lang w:val="es-ES_tradnl"/>
        </w:rPr>
        <w:t xml:space="preserve">interna </w:t>
      </w:r>
      <w:r w:rsidRPr="00A348EC">
        <w:rPr>
          <w:rFonts w:asciiTheme="majorBidi" w:hAnsiTheme="majorBidi" w:cstheme="majorBidi"/>
          <w:lang w:val="es-ES_tradnl"/>
        </w:rPr>
        <w:t>de los ITP</w:t>
      </w:r>
      <w:r w:rsidR="00A55640" w:rsidRPr="00A348EC">
        <w:rPr>
          <w:rFonts w:asciiTheme="majorBidi" w:hAnsiTheme="majorBidi" w:cstheme="majorBidi"/>
          <w:lang w:val="es-ES_tradnl"/>
        </w:rPr>
        <w:t>, incluida en el proyecto del programa de trabajo de 2023,</w:t>
      </w:r>
      <w:r w:rsidRPr="00A348EC">
        <w:rPr>
          <w:rFonts w:asciiTheme="majorBidi" w:hAnsiTheme="majorBidi" w:cstheme="majorBidi"/>
          <w:lang w:val="es-ES_tradnl"/>
        </w:rPr>
        <w:t xml:space="preserve"> evaluaría su pertinencia para fines de evaluación y para los organismos de ejecución en la aplicación de las enseñanzas extraídas. </w:t>
      </w:r>
    </w:p>
    <w:p w14:paraId="00B6BBFF" w14:textId="72F1DEA0" w:rsidR="0026659C" w:rsidRPr="006C7704" w:rsidRDefault="005C02D0" w:rsidP="00737785">
      <w:pPr>
        <w:keepNext/>
        <w:keepLines/>
        <w:widowControl w:val="0"/>
        <w:autoSpaceDE w:val="0"/>
        <w:autoSpaceDN w:val="0"/>
        <w:adjustRightInd w:val="0"/>
        <w:spacing w:after="240"/>
        <w:rPr>
          <w:rFonts w:asciiTheme="majorBidi" w:hAnsiTheme="majorBidi" w:cstheme="majorBidi"/>
          <w:b/>
          <w:lang w:val="es-ES_tradnl"/>
        </w:rPr>
      </w:pPr>
      <w:r w:rsidRPr="00A348EC">
        <w:rPr>
          <w:rFonts w:asciiTheme="majorBidi" w:hAnsiTheme="majorBidi" w:cstheme="majorBidi"/>
          <w:b/>
          <w:lang w:val="es-ES_tradnl"/>
        </w:rPr>
        <w:lastRenderedPageBreak/>
        <w:t>Propuesta de plan de trabajo de s</w:t>
      </w:r>
      <w:r w:rsidR="006404C6" w:rsidRPr="00A348EC">
        <w:rPr>
          <w:rFonts w:asciiTheme="majorBidi" w:hAnsiTheme="majorBidi" w:cstheme="majorBidi"/>
          <w:b/>
          <w:lang w:val="es-ES_tradnl"/>
        </w:rPr>
        <w:t>upervisión</w:t>
      </w:r>
      <w:r w:rsidRPr="00A348EC">
        <w:rPr>
          <w:rFonts w:asciiTheme="majorBidi" w:hAnsiTheme="majorBidi" w:cstheme="majorBidi"/>
          <w:b/>
          <w:lang w:val="es-ES_tradnl"/>
        </w:rPr>
        <w:t xml:space="preserve"> y evaluación para 2023</w:t>
      </w:r>
    </w:p>
    <w:p w14:paraId="5D49A44A" w14:textId="54437933" w:rsidR="00D52C79" w:rsidRPr="006C7704" w:rsidRDefault="00D52C79" w:rsidP="00737785">
      <w:pPr>
        <w:pStyle w:val="Heading1"/>
        <w:keepNext/>
        <w:keepLines/>
        <w:widowControl w:val="0"/>
        <w:numPr>
          <w:ilvl w:val="0"/>
          <w:numId w:val="21"/>
        </w:numPr>
        <w:tabs>
          <w:tab w:val="num" w:pos="0"/>
        </w:tabs>
        <w:ind w:left="0" w:firstLine="0"/>
        <w:rPr>
          <w:rFonts w:asciiTheme="majorBidi" w:hAnsiTheme="majorBidi" w:cstheme="majorBidi"/>
          <w:lang w:val="es-ES_tradnl"/>
        </w:rPr>
      </w:pPr>
      <w:r w:rsidRPr="006C7704">
        <w:rPr>
          <w:lang w:val="es-ES_tradnl"/>
        </w:rPr>
        <w:t xml:space="preserve">Actualmente hay dos evaluaciones en curso, prorrogadas del programa de trabajo de supervisión y evaluación para 2022. Está previsto que se finalicen durante el primer semestre de 2023 y se presenten los informes finales de evaluación en la 92ª reunión. La Oficial Superior de Supervisión y Evaluación continuará desempeñando la función de supervisión que consiste, actualmente, en la </w:t>
      </w:r>
      <w:r w:rsidR="00A55640">
        <w:rPr>
          <w:lang w:val="es-ES_tradnl"/>
        </w:rPr>
        <w:t xml:space="preserve">preparación </w:t>
      </w:r>
      <w:r w:rsidRPr="006C7704">
        <w:rPr>
          <w:lang w:val="es-ES_tradnl"/>
        </w:rPr>
        <w:t xml:space="preserve">de un informe resumido refundido </w:t>
      </w:r>
      <w:r w:rsidR="00A55640">
        <w:rPr>
          <w:lang w:val="es-ES_tradnl"/>
        </w:rPr>
        <w:t xml:space="preserve">y semestral </w:t>
      </w:r>
      <w:r w:rsidRPr="006C7704">
        <w:rPr>
          <w:lang w:val="es-ES_tradnl"/>
        </w:rPr>
        <w:t>sobre el análisis de los informes de terminación de proyectos.</w:t>
      </w:r>
    </w:p>
    <w:p w14:paraId="31B52F7C" w14:textId="6A0E1D0E" w:rsidR="00D52C79" w:rsidRPr="00A348EC" w:rsidRDefault="00D52C79" w:rsidP="007F016D">
      <w:pPr>
        <w:pStyle w:val="Heading1"/>
        <w:numPr>
          <w:ilvl w:val="0"/>
          <w:numId w:val="21"/>
        </w:numPr>
        <w:tabs>
          <w:tab w:val="num" w:pos="0"/>
        </w:tabs>
        <w:ind w:left="0" w:firstLine="0"/>
        <w:rPr>
          <w:lang w:val="es-ES_tradnl"/>
        </w:rPr>
      </w:pPr>
      <w:r w:rsidRPr="006C7704">
        <w:rPr>
          <w:lang w:val="es-ES_tradnl"/>
        </w:rPr>
        <w:t>De acuerdo con las prácticas establecidas,</w:t>
      </w:r>
      <w:r w:rsidR="00576321" w:rsidRPr="006C7704">
        <w:rPr>
          <w:lang w:val="es-ES_tradnl"/>
        </w:rPr>
        <w:t xml:space="preserve"> la</w:t>
      </w:r>
      <w:r w:rsidRPr="006C7704">
        <w:rPr>
          <w:lang w:val="es-ES_tradnl"/>
        </w:rPr>
        <w:t xml:space="preserve"> </w:t>
      </w:r>
      <w:r w:rsidR="00576321" w:rsidRPr="006C7704">
        <w:rPr>
          <w:lang w:val="es-ES_tradnl"/>
        </w:rPr>
        <w:t xml:space="preserve">Oficial Superior de Supervisión y Evaluación </w:t>
      </w:r>
      <w:r w:rsidRPr="006C7704">
        <w:rPr>
          <w:lang w:val="es-ES_tradnl"/>
        </w:rPr>
        <w:t>seguirá trabajando en estrecha colaboración con los organismos de ejecución y bilaterales para garantizar la presentación oportuna de los ITP pendientes relacionados con los acuerdos plurianuales y los proyectos individuales a las 92ª y 93ª reuniones, y para identificar opciones que permitan agilizar la preparación y presentación de los informes de terminación de proyectos.</w:t>
      </w:r>
    </w:p>
    <w:p w14:paraId="1A6A17ED" w14:textId="1097F300" w:rsidR="00576321" w:rsidRPr="004A25F3" w:rsidRDefault="00576321" w:rsidP="00576321">
      <w:pPr>
        <w:pStyle w:val="Heading1"/>
        <w:numPr>
          <w:ilvl w:val="0"/>
          <w:numId w:val="21"/>
        </w:numPr>
        <w:tabs>
          <w:tab w:val="num" w:pos="0"/>
        </w:tabs>
        <w:ind w:left="0" w:firstLine="0"/>
        <w:rPr>
          <w:rFonts w:asciiTheme="majorBidi" w:hAnsiTheme="majorBidi" w:cstheme="majorBidi"/>
          <w:lang w:val="es-ES_tradnl"/>
        </w:rPr>
      </w:pPr>
      <w:r w:rsidRPr="00A348EC">
        <w:rPr>
          <w:lang w:val="es-ES_tradnl"/>
        </w:rPr>
        <w:t>Durante el primer semestre de 2023, la Oficial Superior de Supervisión y Evaluación prepararía el mandato para que lo examine el Comité Ejecutivo,</w:t>
      </w:r>
      <w:r w:rsidR="00EA1DEA" w:rsidRPr="00A348EC">
        <w:rPr>
          <w:lang w:val="es-ES_tradnl"/>
        </w:rPr>
        <w:t xml:space="preserve"> </w:t>
      </w:r>
      <w:r w:rsidRPr="00A348EC">
        <w:rPr>
          <w:lang w:val="es-ES_tradnl"/>
        </w:rPr>
        <w:t xml:space="preserve">para una evaluación externa </w:t>
      </w:r>
      <w:r w:rsidR="00A55640" w:rsidRPr="00A348EC">
        <w:rPr>
          <w:lang w:val="es-ES_tradnl"/>
        </w:rPr>
        <w:t xml:space="preserve">de la función </w:t>
      </w:r>
      <w:r w:rsidR="00A348EC" w:rsidRPr="00A348EC">
        <w:rPr>
          <w:lang w:val="es-ES_tradnl"/>
        </w:rPr>
        <w:t xml:space="preserve">de evaluación </w:t>
      </w:r>
      <w:r w:rsidR="00A55640" w:rsidRPr="00A348EC">
        <w:rPr>
          <w:lang w:val="es-ES_tradnl"/>
        </w:rPr>
        <w:t>del F</w:t>
      </w:r>
      <w:r w:rsidR="00A348EC" w:rsidRPr="00A348EC">
        <w:rPr>
          <w:lang w:val="es-ES_tradnl"/>
        </w:rPr>
        <w:t>ondo Multilateral</w:t>
      </w:r>
      <w:r w:rsidR="00A55640" w:rsidRPr="00A348EC">
        <w:rPr>
          <w:lang w:val="es-ES_tradnl"/>
        </w:rPr>
        <w:t xml:space="preserve"> </w:t>
      </w:r>
      <w:r w:rsidRPr="00A348EC">
        <w:rPr>
          <w:lang w:val="es-ES_tradnl"/>
        </w:rPr>
        <w:t>que preparará un consultor externo. Los resultados de la evaluación externa podrían presentarse</w:t>
      </w:r>
      <w:r w:rsidR="00A55640" w:rsidRPr="00A348EC">
        <w:rPr>
          <w:lang w:val="es-ES_tradnl"/>
        </w:rPr>
        <w:t xml:space="preserve"> en la última reunión de 2023 o en la primera </w:t>
      </w:r>
      <w:r w:rsidR="00A348EC" w:rsidRPr="00A348EC">
        <w:rPr>
          <w:lang w:val="es-ES_tradnl"/>
        </w:rPr>
        <w:t xml:space="preserve">reunión </w:t>
      </w:r>
      <w:r w:rsidR="00A55640" w:rsidRPr="00A348EC">
        <w:rPr>
          <w:lang w:val="es-ES_tradnl"/>
        </w:rPr>
        <w:t xml:space="preserve">de 2024, </w:t>
      </w:r>
      <w:r w:rsidR="00A348EC" w:rsidRPr="00A348EC">
        <w:rPr>
          <w:lang w:val="es-ES_tradnl"/>
        </w:rPr>
        <w:t xml:space="preserve">dependiendo </w:t>
      </w:r>
      <w:r w:rsidR="00A55640" w:rsidRPr="00A348EC">
        <w:rPr>
          <w:lang w:val="es-ES_tradnl"/>
        </w:rPr>
        <w:t xml:space="preserve">del alcance y la profundidad de la evaluación tal como se define en el mandato, así como </w:t>
      </w:r>
      <w:r w:rsidR="00A348EC" w:rsidRPr="00A348EC">
        <w:rPr>
          <w:lang w:val="es-ES_tradnl"/>
        </w:rPr>
        <w:t>de</w:t>
      </w:r>
      <w:r w:rsidR="00A55640" w:rsidRPr="00A348EC">
        <w:rPr>
          <w:lang w:val="es-ES_tradnl"/>
        </w:rPr>
        <w:t xml:space="preserve"> la fecha de la 93ª reunión de 2023.</w:t>
      </w:r>
    </w:p>
    <w:p w14:paraId="4059E176" w14:textId="2B4119AC" w:rsidR="009749D0" w:rsidRPr="004A25F3" w:rsidRDefault="009749D0" w:rsidP="009749D0">
      <w:pPr>
        <w:pStyle w:val="Heading1"/>
        <w:numPr>
          <w:ilvl w:val="0"/>
          <w:numId w:val="21"/>
        </w:numPr>
        <w:tabs>
          <w:tab w:val="num" w:pos="0"/>
        </w:tabs>
        <w:ind w:left="0" w:firstLine="0"/>
        <w:rPr>
          <w:rFonts w:asciiTheme="majorBidi" w:hAnsiTheme="majorBidi" w:cstheme="majorBidi"/>
          <w:lang w:val="es-ES_tradnl"/>
        </w:rPr>
      </w:pPr>
      <w:r w:rsidRPr="004A25F3">
        <w:rPr>
          <w:lang w:val="es-ES_tradnl"/>
        </w:rPr>
        <w:t xml:space="preserve">En la decisión 90/28 g), el Comité solicitó a la Oficial Superior de Supervisión y Evaluación que </w:t>
      </w:r>
      <w:r w:rsidR="00A348EC" w:rsidRPr="004A25F3">
        <w:rPr>
          <w:lang w:val="es-ES_tradnl"/>
        </w:rPr>
        <w:t xml:space="preserve">preparara </w:t>
      </w:r>
      <w:r w:rsidRPr="004A25F3">
        <w:rPr>
          <w:lang w:val="es-ES_tradnl"/>
        </w:rPr>
        <w:t xml:space="preserve">más a fondo </w:t>
      </w:r>
      <w:r w:rsidR="00A348EC" w:rsidRPr="004A25F3">
        <w:rPr>
          <w:lang w:val="es-ES_tradnl"/>
        </w:rPr>
        <w:t xml:space="preserve">posibles </w:t>
      </w:r>
      <w:r w:rsidRPr="004A25F3">
        <w:rPr>
          <w:lang w:val="es-ES_tradnl"/>
        </w:rPr>
        <w:t xml:space="preserve">formas de mejorar la utilización de los informes de terminación de proyectos, su facilidad de uso para las partes interesadas y su pertinencia para fines de evaluación y </w:t>
      </w:r>
      <w:r w:rsidR="00EA1DEA" w:rsidRPr="004A25F3">
        <w:rPr>
          <w:lang w:val="es-ES_tradnl"/>
        </w:rPr>
        <w:t xml:space="preserve">las </w:t>
      </w:r>
      <w:r w:rsidRPr="004A25F3">
        <w:rPr>
          <w:lang w:val="es-ES_tradnl"/>
        </w:rPr>
        <w:t>enseñanzas extraídas para los organismo</w:t>
      </w:r>
      <w:r w:rsidR="00EA1DEA" w:rsidRPr="004A25F3">
        <w:rPr>
          <w:lang w:val="es-ES_tradnl"/>
        </w:rPr>
        <w:t>s</w:t>
      </w:r>
      <w:r w:rsidRPr="004A25F3">
        <w:rPr>
          <w:lang w:val="es-ES_tradnl"/>
        </w:rPr>
        <w:t xml:space="preserve"> de ejecución y otros actores pertinentes sobre el terreno.</w:t>
      </w:r>
      <w:r w:rsidR="00464F0C" w:rsidRPr="004A25F3">
        <w:rPr>
          <w:lang w:val="es-ES_tradnl"/>
        </w:rPr>
        <w:t xml:space="preserve"> Se propone que la Oficial Superior de Supervisión y Evaluación emprenda, en el segundo semestre de 2023, una revisión interna de los ITP, en estrecha coordinación con los organismos bilaterales y de ejecución.</w:t>
      </w:r>
    </w:p>
    <w:p w14:paraId="395643C1" w14:textId="77777777" w:rsidR="00737785" w:rsidRDefault="00464F0C" w:rsidP="00737785">
      <w:pPr>
        <w:pStyle w:val="Heading1"/>
        <w:numPr>
          <w:ilvl w:val="0"/>
          <w:numId w:val="21"/>
        </w:numPr>
        <w:tabs>
          <w:tab w:val="num" w:pos="0"/>
        </w:tabs>
        <w:ind w:left="0" w:firstLine="0"/>
        <w:rPr>
          <w:rFonts w:asciiTheme="majorBidi" w:hAnsiTheme="majorBidi" w:cstheme="majorBidi"/>
          <w:lang w:val="es-ES_tradnl"/>
        </w:rPr>
      </w:pPr>
      <w:r w:rsidRPr="004A25F3">
        <w:rPr>
          <w:rFonts w:asciiTheme="majorBidi" w:hAnsiTheme="majorBidi" w:cstheme="majorBidi"/>
          <w:lang w:val="es-ES_tradnl"/>
        </w:rPr>
        <w:t xml:space="preserve">La revisión de los ITP tendría por objeto, entre otras cosas, fomentar una mejor identificación y utilización de las lecciones aprendidas y </w:t>
      </w:r>
      <w:r w:rsidR="004A25F3" w:rsidRPr="004A25F3">
        <w:rPr>
          <w:rFonts w:asciiTheme="majorBidi" w:hAnsiTheme="majorBidi" w:cstheme="majorBidi"/>
          <w:lang w:val="es-ES_tradnl"/>
        </w:rPr>
        <w:t xml:space="preserve">simplificar </w:t>
      </w:r>
      <w:r w:rsidRPr="004A25F3">
        <w:rPr>
          <w:rFonts w:asciiTheme="majorBidi" w:hAnsiTheme="majorBidi" w:cstheme="majorBidi"/>
          <w:lang w:val="es-ES_tradnl"/>
        </w:rPr>
        <w:t xml:space="preserve">la información </w:t>
      </w:r>
      <w:r w:rsidR="004A25F3" w:rsidRPr="004A25F3">
        <w:rPr>
          <w:rFonts w:asciiTheme="majorBidi" w:hAnsiTheme="majorBidi" w:cstheme="majorBidi"/>
          <w:lang w:val="es-ES_tradnl"/>
        </w:rPr>
        <w:t>de</w:t>
      </w:r>
      <w:r w:rsidRPr="004A25F3">
        <w:rPr>
          <w:rFonts w:asciiTheme="majorBidi" w:hAnsiTheme="majorBidi" w:cstheme="majorBidi"/>
          <w:lang w:val="es-ES_tradnl"/>
        </w:rPr>
        <w:t xml:space="preserve"> la ejecución de los proyectos. Los resultados de la revisión podrían conectarse, en la medida en que sea pertinente para la base de datos de lecciones aprendidas, con la aplicación del sistema de gestión de los conocimientos y la mejora de la accesibilidad a la información. El resultado final, de acuerdo con la actividad anterior, se presentaría en la 93ª o 94ª reunión, dependiendo de la complejidad de la revisión y de las fechas acordadas para la 93ª reunión.</w:t>
      </w:r>
    </w:p>
    <w:p w14:paraId="7C295FF6" w14:textId="746DF4D3" w:rsidR="00777DDC" w:rsidRPr="00737785" w:rsidRDefault="00777DDC" w:rsidP="00737785">
      <w:pPr>
        <w:pStyle w:val="Heading1"/>
        <w:numPr>
          <w:ilvl w:val="0"/>
          <w:numId w:val="21"/>
        </w:numPr>
        <w:tabs>
          <w:tab w:val="num" w:pos="0"/>
        </w:tabs>
        <w:spacing w:after="0"/>
        <w:ind w:left="0" w:firstLine="0"/>
        <w:rPr>
          <w:rFonts w:asciiTheme="majorBidi" w:hAnsiTheme="majorBidi" w:cstheme="majorBidi"/>
          <w:lang w:val="es-ES_tradnl"/>
        </w:rPr>
      </w:pPr>
      <w:r w:rsidRPr="00737785">
        <w:rPr>
          <w:rFonts w:asciiTheme="majorBidi" w:hAnsiTheme="majorBidi" w:cstheme="majorBidi"/>
          <w:lang w:val="es-ES_tradnl"/>
        </w:rPr>
        <w:t xml:space="preserve">Para preparar el terreno para una evaluación centrada en el contenido que se </w:t>
      </w:r>
      <w:r w:rsidR="004A25F3" w:rsidRPr="00737785">
        <w:rPr>
          <w:rFonts w:asciiTheme="majorBidi" w:hAnsiTheme="majorBidi" w:cstheme="majorBidi"/>
          <w:lang w:val="es-ES_tradnl"/>
        </w:rPr>
        <w:t xml:space="preserve">emprenderá </w:t>
      </w:r>
      <w:r w:rsidRPr="00737785">
        <w:rPr>
          <w:rFonts w:asciiTheme="majorBidi" w:hAnsiTheme="majorBidi" w:cstheme="majorBidi"/>
          <w:lang w:val="es-ES_tradnl"/>
        </w:rPr>
        <w:t xml:space="preserve">en 2024, </w:t>
      </w:r>
      <w:r w:rsidRPr="00737785">
        <w:rPr>
          <w:lang w:val="es-ES_tradnl"/>
        </w:rPr>
        <w:t>la Oficial Superior de Supervisión y Evaluación</w:t>
      </w:r>
      <w:r w:rsidRPr="00737785">
        <w:rPr>
          <w:rFonts w:asciiTheme="majorBidi" w:hAnsiTheme="majorBidi" w:cstheme="majorBidi"/>
          <w:lang w:val="es-ES_tradnl"/>
        </w:rPr>
        <w:t xml:space="preserve"> preparará los ITP para una evaluación del Programa de Asistencia al Cumplimiento. El programa se evaluó por última vez en 2007.</w:t>
      </w:r>
      <w:r w:rsidR="004A25F3" w:rsidRPr="00737785">
        <w:rPr>
          <w:rStyle w:val="FootnoteTextChar"/>
          <w:rFonts w:asciiTheme="majorBidi" w:hAnsiTheme="majorBidi" w:cstheme="majorBidi"/>
          <w:lang w:val="es-AR"/>
        </w:rPr>
        <w:t xml:space="preserve"> </w:t>
      </w:r>
      <w:r w:rsidR="004A25F3" w:rsidRPr="004A25F3">
        <w:rPr>
          <w:rStyle w:val="FootnoteReference"/>
          <w:rFonts w:asciiTheme="majorBidi" w:hAnsiTheme="majorBidi" w:cstheme="majorBidi"/>
        </w:rPr>
        <w:footnoteReference w:id="15"/>
      </w:r>
      <w:r w:rsidR="004A25F3" w:rsidRPr="00737785">
        <w:rPr>
          <w:rFonts w:asciiTheme="majorBidi" w:hAnsiTheme="majorBidi" w:cstheme="majorBidi"/>
          <w:lang w:val="es-AR"/>
        </w:rPr>
        <w:t xml:space="preserve"> </w:t>
      </w:r>
      <w:r w:rsidRPr="00737785">
        <w:rPr>
          <w:rFonts w:asciiTheme="majorBidi" w:hAnsiTheme="majorBidi" w:cstheme="majorBidi"/>
          <w:lang w:val="es-ES_tradnl"/>
        </w:rPr>
        <w:t xml:space="preserve">  El mandato se presentará en la 93ª reunión</w:t>
      </w:r>
    </w:p>
    <w:p w14:paraId="358D1D9D" w14:textId="77777777" w:rsidR="00777DDC" w:rsidRPr="008F2E39" w:rsidRDefault="00777DDC" w:rsidP="00777DDC">
      <w:pPr>
        <w:rPr>
          <w:highlight w:val="yellow"/>
          <w:lang w:val="es-ES_tradnl"/>
        </w:rPr>
      </w:pPr>
    </w:p>
    <w:p w14:paraId="0124FD1E" w14:textId="32081C10" w:rsidR="0026659C" w:rsidRDefault="00DB19E7" w:rsidP="004C6341">
      <w:pPr>
        <w:pStyle w:val="Heading1"/>
        <w:numPr>
          <w:ilvl w:val="0"/>
          <w:numId w:val="21"/>
        </w:numPr>
        <w:tabs>
          <w:tab w:val="num" w:pos="0"/>
        </w:tabs>
        <w:spacing w:after="0"/>
        <w:ind w:left="0" w:firstLine="0"/>
        <w:rPr>
          <w:rFonts w:asciiTheme="majorBidi" w:hAnsiTheme="majorBidi" w:cstheme="majorBidi"/>
          <w:lang w:val="es-ES_tradnl"/>
        </w:rPr>
      </w:pPr>
      <w:r w:rsidRPr="006C7704">
        <w:rPr>
          <w:rFonts w:asciiTheme="majorBidi" w:hAnsiTheme="majorBidi" w:cstheme="majorBidi"/>
          <w:lang w:val="es-ES_tradnl"/>
        </w:rPr>
        <w:t>En el cuadro 1 a continuación se presenta una descripción general de las actividades planificadas en el programa de trabajo para 2023 y el cronograma correspondiente para completar los diferentes productos.</w:t>
      </w:r>
    </w:p>
    <w:p w14:paraId="230160F2" w14:textId="06F0F8D0" w:rsidR="004C6341" w:rsidRDefault="004C6341" w:rsidP="004C6341">
      <w:pPr>
        <w:rPr>
          <w:rFonts w:asciiTheme="majorBidi" w:hAnsiTheme="majorBidi" w:cstheme="majorBidi"/>
          <w:b/>
          <w:lang w:val="es-ES_tradnl"/>
        </w:rPr>
      </w:pPr>
    </w:p>
    <w:p w14:paraId="67998FCE" w14:textId="77777777" w:rsidR="00C97BB3" w:rsidRDefault="00C97BB3">
      <w:pPr>
        <w:jc w:val="left"/>
        <w:rPr>
          <w:b/>
          <w:lang w:val="es-ES_tradnl"/>
        </w:rPr>
      </w:pPr>
      <w:r>
        <w:rPr>
          <w:b/>
          <w:lang w:val="es-ES_tradnl"/>
        </w:rPr>
        <w:br w:type="page"/>
      </w:r>
    </w:p>
    <w:p w14:paraId="5E3AF9A0" w14:textId="27E06BF0" w:rsidR="004C6341" w:rsidRDefault="004C6341" w:rsidP="004C6341">
      <w:pPr>
        <w:tabs>
          <w:tab w:val="left" w:pos="8280"/>
        </w:tabs>
        <w:rPr>
          <w:b/>
          <w:lang w:val="es-ES_tradnl"/>
        </w:rPr>
      </w:pPr>
      <w:r w:rsidRPr="006C7704">
        <w:rPr>
          <w:b/>
          <w:lang w:val="es-ES_tradnl"/>
        </w:rPr>
        <w:lastRenderedPageBreak/>
        <w:t>Cuadro 1. Planificación de actividades e hitos para los resultados previstos del proyecto de programa de trabajo para 2023</w:t>
      </w:r>
    </w:p>
    <w:tbl>
      <w:tblPr>
        <w:tblStyle w:val="TableGrid"/>
        <w:tblW w:w="9541" w:type="dxa"/>
        <w:tblLook w:val="04A0" w:firstRow="1" w:lastRow="0" w:firstColumn="1" w:lastColumn="0" w:noHBand="0" w:noVBand="1"/>
      </w:tblPr>
      <w:tblGrid>
        <w:gridCol w:w="3179"/>
        <w:gridCol w:w="3181"/>
        <w:gridCol w:w="3181"/>
      </w:tblGrid>
      <w:tr w:rsidR="007F09B9" w14:paraId="2E4579D9" w14:textId="77777777" w:rsidTr="004C6341">
        <w:trPr>
          <w:trHeight w:val="233"/>
          <w:tblHeader/>
        </w:trPr>
        <w:tc>
          <w:tcPr>
            <w:tcW w:w="3179" w:type="dxa"/>
          </w:tcPr>
          <w:p w14:paraId="1442CD4E" w14:textId="628272DE" w:rsidR="007F09B9" w:rsidRDefault="007F09B9" w:rsidP="004C6341">
            <w:pPr>
              <w:jc w:val="center"/>
              <w:rPr>
                <w:rFonts w:asciiTheme="majorBidi" w:hAnsiTheme="majorBidi" w:cstheme="majorBidi"/>
                <w:b/>
                <w:lang w:val="es-ES_tradnl"/>
              </w:rPr>
            </w:pPr>
            <w:r w:rsidRPr="006C7704">
              <w:rPr>
                <w:b/>
                <w:sz w:val="20"/>
                <w:szCs w:val="20"/>
                <w:lang w:val="es-ES_tradnl"/>
              </w:rPr>
              <w:t>92</w:t>
            </w:r>
            <w:r w:rsidRPr="006C7704">
              <w:rPr>
                <w:b/>
                <w:sz w:val="20"/>
                <w:szCs w:val="20"/>
                <w:vertAlign w:val="superscript"/>
                <w:lang w:val="es-ES_tradnl"/>
              </w:rPr>
              <w:t>a</w:t>
            </w:r>
            <w:r w:rsidRPr="006C7704">
              <w:rPr>
                <w:b/>
                <w:sz w:val="20"/>
                <w:szCs w:val="20"/>
                <w:lang w:val="es-ES_tradnl"/>
              </w:rPr>
              <w:t xml:space="preserve"> reunión</w:t>
            </w:r>
          </w:p>
        </w:tc>
        <w:tc>
          <w:tcPr>
            <w:tcW w:w="3181" w:type="dxa"/>
          </w:tcPr>
          <w:p w14:paraId="61CAE128" w14:textId="417D96CD" w:rsidR="007F09B9" w:rsidRDefault="007F09B9" w:rsidP="004C6341">
            <w:pPr>
              <w:jc w:val="center"/>
              <w:rPr>
                <w:rFonts w:asciiTheme="majorBidi" w:hAnsiTheme="majorBidi" w:cstheme="majorBidi"/>
                <w:b/>
                <w:lang w:val="es-ES_tradnl"/>
              </w:rPr>
            </w:pPr>
            <w:r w:rsidRPr="006C7704">
              <w:rPr>
                <w:b/>
                <w:sz w:val="20"/>
                <w:szCs w:val="20"/>
                <w:lang w:val="es-ES_tradnl"/>
              </w:rPr>
              <w:t>93</w:t>
            </w:r>
            <w:r w:rsidRPr="006C7704">
              <w:rPr>
                <w:b/>
                <w:sz w:val="20"/>
                <w:szCs w:val="20"/>
                <w:vertAlign w:val="superscript"/>
                <w:lang w:val="es-ES_tradnl"/>
              </w:rPr>
              <w:t>a</w:t>
            </w:r>
            <w:r w:rsidRPr="006C7704">
              <w:rPr>
                <w:b/>
                <w:sz w:val="20"/>
                <w:szCs w:val="20"/>
                <w:lang w:val="es-ES_tradnl"/>
              </w:rPr>
              <w:t xml:space="preserve"> reunión</w:t>
            </w:r>
          </w:p>
        </w:tc>
        <w:tc>
          <w:tcPr>
            <w:tcW w:w="3181" w:type="dxa"/>
          </w:tcPr>
          <w:p w14:paraId="3F2CA1BC" w14:textId="0A0EFC62" w:rsidR="007F09B9" w:rsidRDefault="007F09B9" w:rsidP="004C6341">
            <w:pPr>
              <w:jc w:val="center"/>
              <w:rPr>
                <w:rFonts w:asciiTheme="majorBidi" w:hAnsiTheme="majorBidi" w:cstheme="majorBidi"/>
                <w:b/>
                <w:lang w:val="es-ES_tradnl"/>
              </w:rPr>
            </w:pPr>
            <w:r w:rsidRPr="006C7704">
              <w:rPr>
                <w:b/>
                <w:sz w:val="20"/>
                <w:szCs w:val="20"/>
                <w:lang w:val="es-ES_tradnl"/>
              </w:rPr>
              <w:t>2024</w:t>
            </w:r>
          </w:p>
        </w:tc>
      </w:tr>
      <w:tr w:rsidR="007F09B9" w:rsidRPr="00C97BB3" w14:paraId="66CF2184" w14:textId="77777777" w:rsidTr="004C6341">
        <w:trPr>
          <w:trHeight w:val="197"/>
        </w:trPr>
        <w:tc>
          <w:tcPr>
            <w:tcW w:w="3179" w:type="dxa"/>
          </w:tcPr>
          <w:p w14:paraId="3A60376C" w14:textId="7BF50122" w:rsidR="007F09B9" w:rsidRDefault="007F09B9" w:rsidP="004C6341">
            <w:pPr>
              <w:rPr>
                <w:rFonts w:asciiTheme="majorBidi" w:hAnsiTheme="majorBidi" w:cstheme="majorBidi"/>
                <w:b/>
                <w:lang w:val="es-ES_tradnl"/>
              </w:rPr>
            </w:pPr>
            <w:r w:rsidRPr="006C7704">
              <w:rPr>
                <w:sz w:val="20"/>
                <w:szCs w:val="20"/>
                <w:lang w:val="es-ES_tradnl"/>
              </w:rPr>
              <w:t>ITP refundido de 2023:  Parte I</w:t>
            </w:r>
          </w:p>
        </w:tc>
        <w:tc>
          <w:tcPr>
            <w:tcW w:w="3181" w:type="dxa"/>
          </w:tcPr>
          <w:p w14:paraId="183B0FEA" w14:textId="013964C6" w:rsidR="007F09B9" w:rsidRDefault="007F09B9" w:rsidP="004C6341">
            <w:pPr>
              <w:rPr>
                <w:rFonts w:asciiTheme="majorBidi" w:hAnsiTheme="majorBidi" w:cstheme="majorBidi"/>
                <w:b/>
                <w:lang w:val="es-ES_tradnl"/>
              </w:rPr>
            </w:pPr>
            <w:r w:rsidRPr="006C7704">
              <w:rPr>
                <w:sz w:val="20"/>
                <w:szCs w:val="20"/>
                <w:lang w:val="es-ES_tradnl"/>
              </w:rPr>
              <w:t>ITP refundido de 2023: Parte II</w:t>
            </w:r>
          </w:p>
        </w:tc>
        <w:tc>
          <w:tcPr>
            <w:tcW w:w="3181" w:type="dxa"/>
          </w:tcPr>
          <w:p w14:paraId="2CDE4A24" w14:textId="11DBB74E" w:rsidR="007F09B9" w:rsidRDefault="007F09B9" w:rsidP="004C6341">
            <w:pPr>
              <w:rPr>
                <w:rFonts w:asciiTheme="majorBidi" w:hAnsiTheme="majorBidi" w:cstheme="majorBidi"/>
                <w:b/>
                <w:lang w:val="es-ES_tradnl"/>
              </w:rPr>
            </w:pPr>
            <w:r w:rsidRPr="006C7704">
              <w:rPr>
                <w:sz w:val="20"/>
                <w:szCs w:val="20"/>
                <w:lang w:val="es-ES_tradnl"/>
              </w:rPr>
              <w:t>ITP refundido (Parte I y Parte II)</w:t>
            </w:r>
          </w:p>
        </w:tc>
      </w:tr>
      <w:tr w:rsidR="007F09B9" w:rsidRPr="00C97BB3" w14:paraId="35937682" w14:textId="77777777" w:rsidTr="004C6341">
        <w:trPr>
          <w:trHeight w:val="1228"/>
        </w:trPr>
        <w:tc>
          <w:tcPr>
            <w:tcW w:w="3179" w:type="dxa"/>
            <w:tcBorders>
              <w:bottom w:val="single" w:sz="4" w:space="0" w:color="auto"/>
            </w:tcBorders>
          </w:tcPr>
          <w:p w14:paraId="3345A802" w14:textId="3513E7BB" w:rsidR="007F09B9" w:rsidRDefault="007F09B9" w:rsidP="004C6341">
            <w:pPr>
              <w:rPr>
                <w:rFonts w:asciiTheme="majorBidi" w:hAnsiTheme="majorBidi" w:cstheme="majorBidi"/>
                <w:b/>
                <w:lang w:val="es-ES_tradnl"/>
              </w:rPr>
            </w:pPr>
            <w:r w:rsidRPr="006C7704">
              <w:rPr>
                <w:sz w:val="20"/>
                <w:szCs w:val="20"/>
                <w:lang w:val="es-ES_tradnl"/>
              </w:rPr>
              <w:t>Evaluación final de las redes regionales de ONO</w:t>
            </w:r>
          </w:p>
        </w:tc>
        <w:tc>
          <w:tcPr>
            <w:tcW w:w="3181" w:type="dxa"/>
            <w:tcBorders>
              <w:bottom w:val="single" w:sz="4" w:space="0" w:color="auto"/>
            </w:tcBorders>
          </w:tcPr>
          <w:p w14:paraId="124B3384" w14:textId="69E041DF" w:rsidR="007F09B9" w:rsidRPr="004A25F3" w:rsidRDefault="007F09B9" w:rsidP="004C6341">
            <w:pPr>
              <w:rPr>
                <w:rFonts w:asciiTheme="majorBidi" w:hAnsiTheme="majorBidi" w:cstheme="majorBidi"/>
                <w:b/>
                <w:lang w:val="es-ES_tradnl"/>
              </w:rPr>
            </w:pPr>
            <w:r w:rsidRPr="004A25F3">
              <w:rPr>
                <w:iCs/>
                <w:sz w:val="20"/>
                <w:szCs w:val="20"/>
                <w:lang w:val="es-ES_tradnl"/>
              </w:rPr>
              <w:t>Actualización</w:t>
            </w:r>
            <w:r w:rsidR="00777DDC" w:rsidRPr="004A25F3">
              <w:rPr>
                <w:iCs/>
                <w:sz w:val="20"/>
                <w:szCs w:val="20"/>
                <w:lang w:val="es-ES_tradnl"/>
              </w:rPr>
              <w:t xml:space="preserve"> (o revisión final)</w:t>
            </w:r>
            <w:r w:rsidRPr="004A25F3">
              <w:rPr>
                <w:iCs/>
                <w:sz w:val="20"/>
                <w:szCs w:val="20"/>
                <w:lang w:val="es-ES_tradnl"/>
              </w:rPr>
              <w:t xml:space="preserve"> sobre la evaluación</w:t>
            </w:r>
            <w:r w:rsidR="00777DDC" w:rsidRPr="004A25F3">
              <w:rPr>
                <w:iCs/>
                <w:sz w:val="20"/>
                <w:szCs w:val="20"/>
                <w:lang w:val="es-ES_tradnl"/>
              </w:rPr>
              <w:t xml:space="preserve"> interna</w:t>
            </w:r>
            <w:r w:rsidRPr="004A25F3">
              <w:rPr>
                <w:iCs/>
                <w:sz w:val="20"/>
                <w:szCs w:val="20"/>
                <w:lang w:val="es-ES_tradnl"/>
              </w:rPr>
              <w:t xml:space="preserve"> de los ITP </w:t>
            </w:r>
          </w:p>
        </w:tc>
        <w:tc>
          <w:tcPr>
            <w:tcW w:w="3181" w:type="dxa"/>
            <w:tcBorders>
              <w:bottom w:val="single" w:sz="4" w:space="0" w:color="auto"/>
            </w:tcBorders>
          </w:tcPr>
          <w:p w14:paraId="6A03F9CF" w14:textId="08344336" w:rsidR="007F09B9" w:rsidRPr="008F2E39" w:rsidRDefault="00777DDC" w:rsidP="004C6341">
            <w:pPr>
              <w:rPr>
                <w:rFonts w:asciiTheme="majorBidi" w:hAnsiTheme="majorBidi" w:cstheme="majorBidi"/>
                <w:b/>
                <w:highlight w:val="yellow"/>
                <w:lang w:val="es-ES_tradnl"/>
              </w:rPr>
            </w:pPr>
            <w:r w:rsidRPr="004A25F3">
              <w:rPr>
                <w:sz w:val="20"/>
                <w:szCs w:val="20"/>
                <w:lang w:val="es-ES_tradnl"/>
              </w:rPr>
              <w:t xml:space="preserve">Revisión </w:t>
            </w:r>
            <w:r w:rsidR="007F09B9" w:rsidRPr="004A25F3">
              <w:rPr>
                <w:sz w:val="20"/>
                <w:szCs w:val="20"/>
                <w:lang w:val="es-ES_tradnl"/>
              </w:rPr>
              <w:t xml:space="preserve">final de </w:t>
            </w:r>
            <w:r w:rsidR="007F09B9" w:rsidRPr="004A25F3">
              <w:rPr>
                <w:iCs/>
                <w:sz w:val="20"/>
                <w:szCs w:val="20"/>
                <w:lang w:val="es-ES_tradnl"/>
              </w:rPr>
              <w:t>los I</w:t>
            </w:r>
            <w:r w:rsidR="004A25F3">
              <w:rPr>
                <w:iCs/>
                <w:sz w:val="20"/>
                <w:szCs w:val="20"/>
                <w:lang w:val="es-ES_tradnl"/>
              </w:rPr>
              <w:t>TP</w:t>
            </w:r>
            <w:r w:rsidR="007F09B9" w:rsidRPr="008F2E39">
              <w:rPr>
                <w:iCs/>
                <w:sz w:val="20"/>
                <w:szCs w:val="20"/>
                <w:highlight w:val="yellow"/>
                <w:lang w:val="es-ES_tradnl"/>
              </w:rPr>
              <w:t xml:space="preserve"> </w:t>
            </w:r>
          </w:p>
        </w:tc>
      </w:tr>
      <w:tr w:rsidR="007F09B9" w:rsidRPr="00C97BB3" w14:paraId="03B1CE79" w14:textId="77777777" w:rsidTr="004C6341">
        <w:trPr>
          <w:trHeight w:val="1027"/>
        </w:trPr>
        <w:tc>
          <w:tcPr>
            <w:tcW w:w="3179" w:type="dxa"/>
            <w:tcBorders>
              <w:bottom w:val="single" w:sz="4" w:space="0" w:color="auto"/>
            </w:tcBorders>
          </w:tcPr>
          <w:p w14:paraId="753619D0" w14:textId="72C4DBF8" w:rsidR="007F09B9" w:rsidRDefault="007F09B9" w:rsidP="004C6341">
            <w:pPr>
              <w:rPr>
                <w:rFonts w:asciiTheme="majorBidi" w:hAnsiTheme="majorBidi" w:cstheme="majorBidi"/>
                <w:b/>
                <w:lang w:val="es-ES_tradnl"/>
              </w:rPr>
            </w:pPr>
            <w:r w:rsidRPr="006C7704">
              <w:rPr>
                <w:iCs/>
                <w:sz w:val="20"/>
                <w:szCs w:val="20"/>
                <w:lang w:val="es-ES_tradnl"/>
              </w:rPr>
              <w:t>Estudio teórico de la evaluación de las actividades de apoyo para la reducción de los HFC</w:t>
            </w:r>
          </w:p>
        </w:tc>
        <w:tc>
          <w:tcPr>
            <w:tcW w:w="3181" w:type="dxa"/>
            <w:tcBorders>
              <w:bottom w:val="single" w:sz="4" w:space="0" w:color="auto"/>
            </w:tcBorders>
          </w:tcPr>
          <w:p w14:paraId="3789306E" w14:textId="0ADB28EC" w:rsidR="007F09B9" w:rsidRPr="008F2E39" w:rsidRDefault="007F09B9" w:rsidP="004C6341">
            <w:pPr>
              <w:rPr>
                <w:rFonts w:asciiTheme="majorBidi" w:hAnsiTheme="majorBidi" w:cstheme="majorBidi"/>
                <w:b/>
                <w:highlight w:val="yellow"/>
                <w:lang w:val="es-ES_tradnl"/>
              </w:rPr>
            </w:pPr>
            <w:r w:rsidRPr="004A25F3">
              <w:rPr>
                <w:sz w:val="20"/>
                <w:szCs w:val="20"/>
                <w:lang w:val="es-ES_tradnl"/>
              </w:rPr>
              <w:t xml:space="preserve">Actualización </w:t>
            </w:r>
            <w:r w:rsidR="00777DDC" w:rsidRPr="004A25F3">
              <w:rPr>
                <w:sz w:val="20"/>
                <w:szCs w:val="20"/>
                <w:lang w:val="es-ES_tradnl"/>
              </w:rPr>
              <w:t xml:space="preserve">del progreso realizado </w:t>
            </w:r>
            <w:r w:rsidRPr="004A25F3">
              <w:rPr>
                <w:sz w:val="20"/>
                <w:szCs w:val="20"/>
                <w:lang w:val="es-ES_tradnl"/>
              </w:rPr>
              <w:t>sobre la evaluación de la función de evaluación del Fondo Multilatera</w:t>
            </w:r>
            <w:r w:rsidR="004A25F3">
              <w:rPr>
                <w:sz w:val="20"/>
                <w:szCs w:val="20"/>
                <w:lang w:val="es-ES_tradnl"/>
              </w:rPr>
              <w:t>l</w:t>
            </w:r>
          </w:p>
        </w:tc>
        <w:tc>
          <w:tcPr>
            <w:tcW w:w="3181" w:type="dxa"/>
            <w:tcBorders>
              <w:bottom w:val="single" w:sz="4" w:space="0" w:color="auto"/>
            </w:tcBorders>
          </w:tcPr>
          <w:p w14:paraId="2513CD25" w14:textId="439903B4" w:rsidR="007F09B9" w:rsidRDefault="007F09B9" w:rsidP="004C6341">
            <w:pPr>
              <w:rPr>
                <w:rFonts w:asciiTheme="majorBidi" w:hAnsiTheme="majorBidi" w:cstheme="majorBidi"/>
                <w:b/>
                <w:lang w:val="es-ES_tradnl"/>
              </w:rPr>
            </w:pPr>
            <w:r w:rsidRPr="006C7704">
              <w:rPr>
                <w:sz w:val="20"/>
                <w:szCs w:val="20"/>
                <w:lang w:val="es-ES_tradnl"/>
              </w:rPr>
              <w:t>Informe final sobre la evaluación externa de la función de evaluación del Fondo Multilateral</w:t>
            </w:r>
          </w:p>
        </w:tc>
      </w:tr>
      <w:tr w:rsidR="005C34CD" w:rsidRPr="00C97BB3" w14:paraId="6B683C9E" w14:textId="77777777" w:rsidTr="004C6341">
        <w:trPr>
          <w:trHeight w:val="1027"/>
        </w:trPr>
        <w:tc>
          <w:tcPr>
            <w:tcW w:w="3179" w:type="dxa"/>
            <w:tcBorders>
              <w:top w:val="single" w:sz="4" w:space="0" w:color="auto"/>
            </w:tcBorders>
          </w:tcPr>
          <w:p w14:paraId="574ABD1D" w14:textId="7381FD11" w:rsidR="005C34CD" w:rsidRPr="004A25F3" w:rsidRDefault="005C34CD" w:rsidP="005C34CD">
            <w:pPr>
              <w:rPr>
                <w:rFonts w:asciiTheme="majorBidi" w:hAnsiTheme="majorBidi" w:cstheme="majorBidi"/>
                <w:bCs/>
                <w:sz w:val="20"/>
                <w:szCs w:val="20"/>
                <w:lang w:val="es-ES_tradnl"/>
              </w:rPr>
            </w:pPr>
            <w:r w:rsidRPr="004A25F3">
              <w:rPr>
                <w:rFonts w:asciiTheme="majorBidi" w:hAnsiTheme="majorBidi" w:cstheme="majorBidi"/>
                <w:bCs/>
                <w:sz w:val="20"/>
                <w:szCs w:val="20"/>
                <w:lang w:val="es-ES_tradnl"/>
              </w:rPr>
              <w:t xml:space="preserve">Mandatos para una evaluación externa de la función de evaluación del Fondo Multilateral </w:t>
            </w:r>
          </w:p>
        </w:tc>
        <w:tc>
          <w:tcPr>
            <w:tcW w:w="3181" w:type="dxa"/>
            <w:tcBorders>
              <w:top w:val="single" w:sz="4" w:space="0" w:color="auto"/>
            </w:tcBorders>
          </w:tcPr>
          <w:p w14:paraId="6945F479" w14:textId="041E198F" w:rsidR="005C34CD" w:rsidRDefault="005C34CD" w:rsidP="005C34CD">
            <w:pPr>
              <w:rPr>
                <w:rFonts w:asciiTheme="majorBidi" w:hAnsiTheme="majorBidi" w:cstheme="majorBidi"/>
                <w:b/>
                <w:lang w:val="es-ES_tradnl"/>
              </w:rPr>
            </w:pPr>
            <w:r w:rsidRPr="006C7704">
              <w:rPr>
                <w:sz w:val="20"/>
                <w:szCs w:val="20"/>
                <w:lang w:val="es-ES_tradnl"/>
              </w:rPr>
              <w:t>Proyecto de programa de trabajo de supervisión y evaluación para 2024-2025 (prueba para un formato bienal)</w:t>
            </w:r>
          </w:p>
        </w:tc>
        <w:tc>
          <w:tcPr>
            <w:tcW w:w="3181" w:type="dxa"/>
            <w:tcBorders>
              <w:top w:val="single" w:sz="4" w:space="0" w:color="auto"/>
            </w:tcBorders>
          </w:tcPr>
          <w:p w14:paraId="3BC0B839" w14:textId="5FA0A89A" w:rsidR="005C34CD" w:rsidRDefault="005C34CD" w:rsidP="005C34CD">
            <w:pPr>
              <w:rPr>
                <w:rFonts w:asciiTheme="majorBidi" w:hAnsiTheme="majorBidi" w:cstheme="majorBidi"/>
                <w:b/>
                <w:lang w:val="es-ES_tradnl"/>
              </w:rPr>
            </w:pPr>
            <w:r w:rsidRPr="006C7704">
              <w:rPr>
                <w:sz w:val="20"/>
                <w:szCs w:val="20"/>
                <w:lang w:val="es-ES_tradnl"/>
              </w:rPr>
              <w:t>Proyecto de informe sobre el primer año de ejecución del programa de trabajo bienal sobre supervisión y evaluación para 2024-2025</w:t>
            </w:r>
          </w:p>
        </w:tc>
      </w:tr>
      <w:tr w:rsidR="005C34CD" w:rsidRPr="00C97BB3" w14:paraId="2D315268" w14:textId="77777777" w:rsidTr="007F09B9">
        <w:trPr>
          <w:trHeight w:val="848"/>
        </w:trPr>
        <w:tc>
          <w:tcPr>
            <w:tcW w:w="3179" w:type="dxa"/>
          </w:tcPr>
          <w:p w14:paraId="18EA7868" w14:textId="5CD67587" w:rsidR="005C34CD" w:rsidRDefault="005C34CD" w:rsidP="005C34CD">
            <w:pPr>
              <w:rPr>
                <w:rFonts w:asciiTheme="majorBidi" w:hAnsiTheme="majorBidi" w:cstheme="majorBidi"/>
                <w:b/>
                <w:lang w:val="es-ES_tradnl"/>
              </w:rPr>
            </w:pPr>
          </w:p>
        </w:tc>
        <w:tc>
          <w:tcPr>
            <w:tcW w:w="3181" w:type="dxa"/>
          </w:tcPr>
          <w:p w14:paraId="7619DCC2" w14:textId="5C1B8D1C" w:rsidR="005C34CD" w:rsidRPr="008F2E39" w:rsidRDefault="005C34CD" w:rsidP="005C34CD">
            <w:pPr>
              <w:jc w:val="left"/>
              <w:rPr>
                <w:rFonts w:asciiTheme="majorBidi" w:hAnsiTheme="majorBidi" w:cstheme="majorBidi"/>
                <w:bCs/>
                <w:sz w:val="20"/>
                <w:szCs w:val="20"/>
                <w:lang w:val="es-ES_tradnl"/>
              </w:rPr>
            </w:pPr>
            <w:r w:rsidRPr="008F2E39">
              <w:rPr>
                <w:rFonts w:asciiTheme="majorBidi" w:hAnsiTheme="majorBidi" w:cstheme="majorBidi"/>
                <w:bCs/>
                <w:sz w:val="20"/>
                <w:szCs w:val="20"/>
                <w:lang w:val="es-ES_tradnl"/>
              </w:rPr>
              <w:t xml:space="preserve">Mandatos para la evaluación del Programa de Asistencia al Cumplimiento </w:t>
            </w:r>
          </w:p>
        </w:tc>
        <w:tc>
          <w:tcPr>
            <w:tcW w:w="3181" w:type="dxa"/>
          </w:tcPr>
          <w:p w14:paraId="5936FA68" w14:textId="5576DF61" w:rsidR="005C34CD" w:rsidRPr="008F2E39" w:rsidRDefault="005C34CD" w:rsidP="005C34CD">
            <w:pPr>
              <w:rPr>
                <w:rFonts w:asciiTheme="majorBidi" w:hAnsiTheme="majorBidi" w:cstheme="majorBidi"/>
                <w:bCs/>
                <w:sz w:val="20"/>
                <w:szCs w:val="20"/>
                <w:lang w:val="es-ES_tradnl"/>
              </w:rPr>
            </w:pPr>
            <w:r w:rsidRPr="008F2E39">
              <w:rPr>
                <w:rFonts w:asciiTheme="majorBidi" w:hAnsiTheme="majorBidi" w:cstheme="majorBidi"/>
                <w:bCs/>
                <w:sz w:val="20"/>
                <w:szCs w:val="20"/>
                <w:lang w:val="es-ES_tradnl"/>
              </w:rPr>
              <w:t>Evaluación del Programa de Asistencia al Cumplimiento</w:t>
            </w:r>
          </w:p>
        </w:tc>
      </w:tr>
    </w:tbl>
    <w:p w14:paraId="26AB79D5" w14:textId="77777777" w:rsidR="007F09B9" w:rsidRDefault="007F09B9" w:rsidP="0026659C">
      <w:pPr>
        <w:keepNext/>
        <w:keepLines/>
        <w:spacing w:after="240"/>
        <w:rPr>
          <w:rFonts w:asciiTheme="majorBidi" w:hAnsiTheme="majorBidi" w:cstheme="majorBidi"/>
          <w:b/>
          <w:lang w:val="es-ES_tradnl"/>
        </w:rPr>
      </w:pPr>
    </w:p>
    <w:p w14:paraId="21B5DAEE" w14:textId="641CA5EE" w:rsidR="0026659C" w:rsidRPr="006C7704" w:rsidRDefault="00324F56" w:rsidP="0026659C">
      <w:pPr>
        <w:keepNext/>
        <w:keepLines/>
        <w:spacing w:after="240"/>
        <w:rPr>
          <w:rFonts w:asciiTheme="majorBidi" w:hAnsiTheme="majorBidi" w:cstheme="majorBidi"/>
          <w:b/>
          <w:lang w:val="es-ES_tradnl"/>
        </w:rPr>
      </w:pPr>
      <w:r w:rsidRPr="006C7704">
        <w:rPr>
          <w:rFonts w:asciiTheme="majorBidi" w:hAnsiTheme="majorBidi" w:cstheme="majorBidi"/>
          <w:b/>
          <w:lang w:val="es-ES_tradnl"/>
        </w:rPr>
        <w:t>Presupuesto</w:t>
      </w:r>
    </w:p>
    <w:p w14:paraId="12AD9A0E" w14:textId="49E5CD16" w:rsidR="00BD3DC7" w:rsidRPr="006C7704" w:rsidRDefault="00BD3DC7" w:rsidP="00BD3DC7">
      <w:pPr>
        <w:pStyle w:val="Heading1"/>
        <w:numPr>
          <w:ilvl w:val="0"/>
          <w:numId w:val="21"/>
        </w:numPr>
        <w:tabs>
          <w:tab w:val="num" w:pos="0"/>
        </w:tabs>
        <w:ind w:left="0" w:firstLine="0"/>
        <w:rPr>
          <w:rFonts w:asciiTheme="majorBidi" w:hAnsiTheme="majorBidi" w:cstheme="majorBidi"/>
          <w:lang w:val="es-ES_tradnl"/>
        </w:rPr>
      </w:pPr>
      <w:r w:rsidRPr="006C7704">
        <w:rPr>
          <w:lang w:val="es-ES_tradnl"/>
        </w:rPr>
        <w:t xml:space="preserve">La </w:t>
      </w:r>
      <w:r w:rsidRPr="006C7704">
        <w:rPr>
          <w:rFonts w:asciiTheme="majorBidi" w:hAnsiTheme="majorBidi" w:cstheme="majorBidi"/>
          <w:lang w:val="es-ES_tradnl"/>
        </w:rPr>
        <w:t xml:space="preserve">Oficial Superior de Supervisión y Evaluación </w:t>
      </w:r>
      <w:r w:rsidRPr="006C7704">
        <w:rPr>
          <w:lang w:val="es-ES_tradnl"/>
        </w:rPr>
        <w:t>ha experimentado los pros y los contras de la práctica actual de establecer un presupuesto anual para la aplicación del programa de trabajo, y le gustaría proponer, a modo de prueba, un cambio en el calendario para el presupuesto de evaluación. La práctica actual ha sido aprobar un presupuesto muy detallado con un horizonte limitado de un año para su ejecución.</w:t>
      </w:r>
    </w:p>
    <w:p w14:paraId="4735498A" w14:textId="02C8A935" w:rsidR="00BD3DC7" w:rsidRPr="006C7704" w:rsidRDefault="00BD3DC7" w:rsidP="00BD3DC7">
      <w:pPr>
        <w:pStyle w:val="Heading1"/>
        <w:numPr>
          <w:ilvl w:val="0"/>
          <w:numId w:val="21"/>
        </w:numPr>
        <w:tabs>
          <w:tab w:val="num" w:pos="0"/>
        </w:tabs>
        <w:ind w:left="0" w:firstLine="0"/>
        <w:rPr>
          <w:rFonts w:asciiTheme="majorBidi" w:hAnsiTheme="majorBidi" w:cstheme="majorBidi"/>
          <w:lang w:val="es-ES_tradnl"/>
        </w:rPr>
      </w:pPr>
      <w:r w:rsidRPr="006C7704">
        <w:rPr>
          <w:lang w:val="es-ES_tradnl"/>
        </w:rPr>
        <w:t>Este enfoque demuestra tener la ventaja de la previsibilidad en cuanto al uso de los recursos aprobados. Sin embargo, puede ser problemático cuando hay elementos que aún requieren alguna mejora, como la definición precisa del alcance y la cobertura de una evaluación para la cual el mandato todavía no ha sido preparado o aprobado en la primera reunión del año. Los recursos necesarios dependerán del alcance final aprobado por el Comité Ejecutivo, decisión que se toma después de haber aprobado el presupuesto anual.</w:t>
      </w:r>
    </w:p>
    <w:p w14:paraId="6EA709CC" w14:textId="77D5E017" w:rsidR="00BD3DC7" w:rsidRPr="006C7704" w:rsidRDefault="00EA1DEA" w:rsidP="0040036C">
      <w:pPr>
        <w:pStyle w:val="Heading1"/>
        <w:numPr>
          <w:ilvl w:val="0"/>
          <w:numId w:val="21"/>
        </w:numPr>
        <w:tabs>
          <w:tab w:val="num" w:pos="0"/>
        </w:tabs>
        <w:ind w:left="0" w:firstLine="0"/>
        <w:rPr>
          <w:lang w:val="es-ES_tradnl"/>
        </w:rPr>
      </w:pPr>
      <w:r>
        <w:rPr>
          <w:rFonts w:asciiTheme="majorBidi" w:hAnsiTheme="majorBidi" w:cstheme="majorBidi"/>
          <w:lang w:val="es-ES_tradnl"/>
        </w:rPr>
        <w:t>En</w:t>
      </w:r>
      <w:r w:rsidRPr="006C7704">
        <w:rPr>
          <w:rFonts w:asciiTheme="majorBidi" w:hAnsiTheme="majorBidi" w:cstheme="majorBidi"/>
          <w:lang w:val="es-ES_tradnl"/>
        </w:rPr>
        <w:t xml:space="preserve"> la última década</w:t>
      </w:r>
      <w:r w:rsidR="00951CFB">
        <w:rPr>
          <w:rFonts w:asciiTheme="majorBidi" w:hAnsiTheme="majorBidi" w:cstheme="majorBidi"/>
          <w:lang w:val="es-ES_tradnl"/>
        </w:rPr>
        <w:t>,</w:t>
      </w:r>
      <w:r w:rsidRPr="006C7704">
        <w:rPr>
          <w:rFonts w:asciiTheme="majorBidi" w:hAnsiTheme="majorBidi" w:cstheme="majorBidi"/>
          <w:lang w:val="es-ES_tradnl"/>
        </w:rPr>
        <w:t xml:space="preserve"> </w:t>
      </w:r>
      <w:r>
        <w:rPr>
          <w:rFonts w:asciiTheme="majorBidi" w:hAnsiTheme="majorBidi" w:cstheme="majorBidi"/>
          <w:lang w:val="es-ES_tradnl"/>
        </w:rPr>
        <w:t>l</w:t>
      </w:r>
      <w:r w:rsidR="00BD3DC7" w:rsidRPr="006C7704">
        <w:rPr>
          <w:rFonts w:asciiTheme="majorBidi" w:hAnsiTheme="majorBidi" w:cstheme="majorBidi"/>
          <w:lang w:val="es-ES_tradnl"/>
        </w:rPr>
        <w:t xml:space="preserve">os recursos para estudios teóricos se han aprobado a </w:t>
      </w:r>
      <w:r>
        <w:rPr>
          <w:rFonts w:asciiTheme="majorBidi" w:hAnsiTheme="majorBidi" w:cstheme="majorBidi"/>
          <w:lang w:val="es-ES_tradnl"/>
        </w:rPr>
        <w:t xml:space="preserve">una tasa </w:t>
      </w:r>
      <w:r w:rsidR="00BD3DC7" w:rsidRPr="006C7704">
        <w:rPr>
          <w:rFonts w:asciiTheme="majorBidi" w:hAnsiTheme="majorBidi" w:cstheme="majorBidi"/>
          <w:lang w:val="es-ES_tradnl"/>
        </w:rPr>
        <w:t>estable</w:t>
      </w:r>
      <w:r>
        <w:rPr>
          <w:rFonts w:asciiTheme="majorBidi" w:hAnsiTheme="majorBidi" w:cstheme="majorBidi"/>
          <w:lang w:val="es-ES_tradnl"/>
        </w:rPr>
        <w:t xml:space="preserve"> </w:t>
      </w:r>
      <w:r w:rsidRPr="006C7704">
        <w:rPr>
          <w:rFonts w:asciiTheme="majorBidi" w:hAnsiTheme="majorBidi" w:cstheme="majorBidi"/>
          <w:lang w:val="es-ES_tradnl"/>
        </w:rPr>
        <w:t>de 15 000 $EUA por asignación</w:t>
      </w:r>
      <w:r w:rsidR="00BD3DC7" w:rsidRPr="006C7704">
        <w:rPr>
          <w:rFonts w:asciiTheme="majorBidi" w:hAnsiTheme="majorBidi" w:cstheme="majorBidi"/>
          <w:lang w:val="es-ES_tradnl"/>
        </w:rPr>
        <w:t xml:space="preserve">. Los honorarios dependerían más de la calificación de los expertos y de la descripción exacta del trabajo que de una remuneración fija independiente de los requisitos y funciones de cada consultoría. </w:t>
      </w:r>
    </w:p>
    <w:p w14:paraId="6D385C1A" w14:textId="11B6204C" w:rsidR="00BD3DC7" w:rsidRPr="006C7704" w:rsidRDefault="00BD3DC7" w:rsidP="00BD3DC7">
      <w:pPr>
        <w:pStyle w:val="Heading1"/>
        <w:numPr>
          <w:ilvl w:val="0"/>
          <w:numId w:val="21"/>
        </w:numPr>
        <w:tabs>
          <w:tab w:val="num" w:pos="0"/>
        </w:tabs>
        <w:ind w:left="0" w:firstLine="0"/>
        <w:rPr>
          <w:rFonts w:asciiTheme="majorBidi" w:hAnsiTheme="majorBidi" w:cstheme="majorBidi"/>
          <w:lang w:val="es-ES_tradnl"/>
        </w:rPr>
      </w:pPr>
      <w:r w:rsidRPr="006C7704">
        <w:rPr>
          <w:lang w:val="es-ES_tradnl"/>
        </w:rPr>
        <w:t>La Oficial Superior de Supervisión y Evaluación también toma nota de que el presupuesto del Fondo se aprueba con carácter trienal. Sería congruente tener un ciclo similar para el presupuesto de supervisión y evaluación. La Oficial Superior de Supervisión y Evaluación informaría anualmente sobre el uso de los recursos, siendo responsable de armonizarlo con el programa de trabajo planificado. Sin embargo, un ciclo presupuestario trienal (o al menos bienal) evitaría la carga de cerrar y reabrir el presupuesto cada año, considerando que las evaluaciones, en la mayoría de los casos, se realizan en dos años diferentes.</w:t>
      </w:r>
    </w:p>
    <w:p w14:paraId="5B426B57" w14:textId="41A12E6F" w:rsidR="0026659C" w:rsidRPr="006C7704" w:rsidRDefault="00BD3DC7" w:rsidP="0026659C">
      <w:pPr>
        <w:pStyle w:val="Heading1"/>
        <w:numPr>
          <w:ilvl w:val="0"/>
          <w:numId w:val="21"/>
        </w:numPr>
        <w:tabs>
          <w:tab w:val="num" w:pos="0"/>
        </w:tabs>
        <w:ind w:left="0" w:firstLine="0"/>
        <w:rPr>
          <w:rFonts w:asciiTheme="majorBidi" w:hAnsiTheme="majorBidi" w:cstheme="majorBidi"/>
          <w:lang w:val="es-ES_tradnl"/>
        </w:rPr>
      </w:pPr>
      <w:r w:rsidRPr="006C7704">
        <w:rPr>
          <w:rFonts w:asciiTheme="majorBidi" w:hAnsiTheme="majorBidi" w:cstheme="majorBidi"/>
          <w:lang w:val="es-ES_tradnl"/>
        </w:rPr>
        <w:t>En el cuadro 2 se presenta de manera agregada el estado de los gastos y saldos del presupuesto para el año 2022:</w:t>
      </w:r>
    </w:p>
    <w:p w14:paraId="1E1CC9A4" w14:textId="42DD8710" w:rsidR="0026659C" w:rsidRPr="006C7704" w:rsidRDefault="006E2B75" w:rsidP="0026659C">
      <w:pPr>
        <w:keepNext/>
        <w:tabs>
          <w:tab w:val="left" w:pos="8280"/>
        </w:tabs>
        <w:rPr>
          <w:rFonts w:asciiTheme="majorBidi" w:hAnsiTheme="majorBidi" w:cstheme="majorBidi"/>
          <w:b/>
          <w:bCs/>
          <w:lang w:val="es-ES_tradnl"/>
        </w:rPr>
      </w:pPr>
      <w:r>
        <w:rPr>
          <w:b/>
          <w:lang w:val="es-ES_tradnl"/>
        </w:rPr>
        <w:lastRenderedPageBreak/>
        <w:t>Cuadro</w:t>
      </w:r>
      <w:r w:rsidR="0026659C" w:rsidRPr="006C7704">
        <w:rPr>
          <w:b/>
          <w:lang w:val="es-ES_tradnl"/>
        </w:rPr>
        <w:t xml:space="preserve"> 2. </w:t>
      </w:r>
      <w:r w:rsidR="00F670B1" w:rsidRPr="006C7704">
        <w:rPr>
          <w:rFonts w:asciiTheme="majorBidi" w:hAnsiTheme="majorBidi" w:cstheme="majorBidi"/>
          <w:b/>
          <w:bCs/>
          <w:lang w:val="es-ES_tradnl"/>
        </w:rPr>
        <w:t>Resumen de gastos y saldos en relación con el presupuesto aprobado para 2022*</w:t>
      </w:r>
    </w:p>
    <w:tbl>
      <w:tblPr>
        <w:tblW w:w="9495" w:type="dxa"/>
        <w:tblLayout w:type="fixed"/>
        <w:tblLook w:val="04A0" w:firstRow="1" w:lastRow="0" w:firstColumn="1" w:lastColumn="0" w:noHBand="0" w:noVBand="1"/>
      </w:tblPr>
      <w:tblGrid>
        <w:gridCol w:w="4245"/>
        <w:gridCol w:w="1750"/>
        <w:gridCol w:w="1697"/>
        <w:gridCol w:w="1803"/>
      </w:tblGrid>
      <w:tr w:rsidR="0026659C" w:rsidRPr="006C7704" w14:paraId="7FA0B45A" w14:textId="77777777" w:rsidTr="004C6341">
        <w:trPr>
          <w:trHeight w:val="284"/>
          <w:tblHeader/>
        </w:trPr>
        <w:tc>
          <w:tcPr>
            <w:tcW w:w="4243" w:type="dxa"/>
            <w:tcBorders>
              <w:top w:val="single" w:sz="4" w:space="0" w:color="auto"/>
              <w:left w:val="single" w:sz="4" w:space="0" w:color="auto"/>
              <w:bottom w:val="single" w:sz="4" w:space="0" w:color="auto"/>
              <w:right w:val="single" w:sz="4" w:space="0" w:color="auto"/>
            </w:tcBorders>
            <w:hideMark/>
          </w:tcPr>
          <w:p w14:paraId="517054AB" w14:textId="70A1D466" w:rsidR="0026659C" w:rsidRPr="006C7704" w:rsidRDefault="0026659C">
            <w:pPr>
              <w:jc w:val="center"/>
              <w:rPr>
                <w:b/>
                <w:bCs/>
                <w:sz w:val="20"/>
                <w:szCs w:val="20"/>
                <w:lang w:val="es-ES_tradnl" w:eastAsia="en-CA"/>
              </w:rPr>
            </w:pPr>
            <w:r w:rsidRPr="006C7704">
              <w:rPr>
                <w:b/>
                <w:bCs/>
                <w:sz w:val="20"/>
                <w:szCs w:val="20"/>
                <w:lang w:val="es-ES_tradnl" w:eastAsia="en-CA"/>
              </w:rPr>
              <w:t>Activ</w:t>
            </w:r>
            <w:r w:rsidR="00F670B1" w:rsidRPr="006C7704">
              <w:rPr>
                <w:b/>
                <w:bCs/>
                <w:sz w:val="20"/>
                <w:szCs w:val="20"/>
                <w:lang w:val="es-ES_tradnl" w:eastAsia="en-CA"/>
              </w:rPr>
              <w:t>idad</w:t>
            </w:r>
            <w:r w:rsidRPr="006C7704">
              <w:rPr>
                <w:b/>
                <w:bCs/>
                <w:sz w:val="20"/>
                <w:szCs w:val="20"/>
                <w:lang w:val="es-ES_tradnl" w:eastAsia="en-CA"/>
              </w:rPr>
              <w:t>/</w:t>
            </w:r>
            <w:r w:rsidR="00F670B1" w:rsidRPr="006C7704">
              <w:rPr>
                <w:b/>
                <w:bCs/>
                <w:sz w:val="20"/>
                <w:szCs w:val="20"/>
                <w:lang w:val="es-ES_tradnl" w:eastAsia="en-CA"/>
              </w:rPr>
              <w:t>Rubro</w:t>
            </w:r>
          </w:p>
        </w:tc>
        <w:tc>
          <w:tcPr>
            <w:tcW w:w="1750" w:type="dxa"/>
            <w:tcBorders>
              <w:top w:val="single" w:sz="4" w:space="0" w:color="auto"/>
              <w:left w:val="nil"/>
              <w:bottom w:val="single" w:sz="4" w:space="0" w:color="auto"/>
              <w:right w:val="single" w:sz="4" w:space="0" w:color="auto"/>
            </w:tcBorders>
            <w:hideMark/>
          </w:tcPr>
          <w:p w14:paraId="5D6D17E2" w14:textId="542BE9BC" w:rsidR="0026659C" w:rsidRPr="006C7704" w:rsidRDefault="00F670B1">
            <w:pPr>
              <w:jc w:val="center"/>
              <w:rPr>
                <w:b/>
                <w:bCs/>
                <w:sz w:val="20"/>
                <w:szCs w:val="20"/>
                <w:lang w:val="es-ES_tradnl" w:eastAsia="en-CA"/>
              </w:rPr>
            </w:pPr>
            <w:r w:rsidRPr="006C7704">
              <w:rPr>
                <w:rFonts w:asciiTheme="majorBidi" w:hAnsiTheme="majorBidi" w:cstheme="majorBidi"/>
                <w:b/>
                <w:bCs/>
                <w:sz w:val="20"/>
                <w:szCs w:val="20"/>
                <w:lang w:val="es-ES_tradnl"/>
              </w:rPr>
              <w:t>Presupuesto aprobado</w:t>
            </w:r>
          </w:p>
        </w:tc>
        <w:tc>
          <w:tcPr>
            <w:tcW w:w="1697" w:type="dxa"/>
            <w:tcBorders>
              <w:top w:val="single" w:sz="4" w:space="0" w:color="auto"/>
              <w:left w:val="nil"/>
              <w:bottom w:val="single" w:sz="4" w:space="0" w:color="auto"/>
              <w:right w:val="single" w:sz="4" w:space="0" w:color="auto"/>
            </w:tcBorders>
            <w:hideMark/>
          </w:tcPr>
          <w:p w14:paraId="7B9BAF30" w14:textId="64280C7F" w:rsidR="0026659C" w:rsidRPr="006C7704" w:rsidRDefault="00F670B1" w:rsidP="00F670B1">
            <w:pPr>
              <w:jc w:val="center"/>
              <w:rPr>
                <w:b/>
                <w:bCs/>
                <w:sz w:val="20"/>
                <w:szCs w:val="20"/>
                <w:lang w:val="es-ES_tradnl" w:eastAsia="en-CA"/>
              </w:rPr>
            </w:pPr>
            <w:r w:rsidRPr="006C7704">
              <w:rPr>
                <w:rFonts w:asciiTheme="majorBidi" w:hAnsiTheme="majorBidi" w:cstheme="majorBidi"/>
                <w:b/>
                <w:bCs/>
                <w:sz w:val="20"/>
                <w:szCs w:val="20"/>
                <w:lang w:val="es-ES_tradnl"/>
              </w:rPr>
              <w:t>Desembolsado o comprometido</w:t>
            </w:r>
            <w:r w:rsidR="0026659C" w:rsidRPr="006C7704">
              <w:rPr>
                <w:rFonts w:asciiTheme="majorBidi" w:hAnsiTheme="majorBidi" w:cstheme="majorBidi"/>
                <w:b/>
                <w:bCs/>
                <w:sz w:val="20"/>
                <w:szCs w:val="20"/>
                <w:lang w:val="es-ES_tradnl"/>
              </w:rPr>
              <w:t xml:space="preserve"> </w:t>
            </w:r>
          </w:p>
        </w:tc>
        <w:tc>
          <w:tcPr>
            <w:tcW w:w="1803" w:type="dxa"/>
            <w:tcBorders>
              <w:top w:val="single" w:sz="4" w:space="0" w:color="auto"/>
              <w:left w:val="nil"/>
              <w:bottom w:val="single" w:sz="4" w:space="0" w:color="auto"/>
              <w:right w:val="single" w:sz="4" w:space="0" w:color="auto"/>
            </w:tcBorders>
            <w:hideMark/>
          </w:tcPr>
          <w:p w14:paraId="1E9CC790" w14:textId="73B03FFF" w:rsidR="0026659C" w:rsidRPr="006C7704" w:rsidRDefault="00F670B1">
            <w:pPr>
              <w:jc w:val="center"/>
              <w:rPr>
                <w:b/>
                <w:bCs/>
                <w:sz w:val="20"/>
                <w:szCs w:val="20"/>
                <w:lang w:val="es-ES_tradnl" w:eastAsia="en-CA"/>
              </w:rPr>
            </w:pPr>
            <w:r w:rsidRPr="006C7704">
              <w:rPr>
                <w:rFonts w:asciiTheme="majorBidi" w:hAnsiTheme="majorBidi" w:cstheme="majorBidi"/>
                <w:b/>
                <w:bCs/>
                <w:sz w:val="20"/>
                <w:szCs w:val="20"/>
                <w:lang w:val="es-ES_tradnl"/>
              </w:rPr>
              <w:t>Saldo</w:t>
            </w:r>
          </w:p>
        </w:tc>
      </w:tr>
      <w:tr w:rsidR="0026659C" w:rsidRPr="006C7704" w14:paraId="39A9E881" w14:textId="77777777" w:rsidTr="0026659C">
        <w:trPr>
          <w:trHeight w:val="54"/>
        </w:trPr>
        <w:tc>
          <w:tcPr>
            <w:tcW w:w="4243" w:type="dxa"/>
            <w:tcBorders>
              <w:top w:val="nil"/>
              <w:left w:val="single" w:sz="4" w:space="0" w:color="auto"/>
              <w:bottom w:val="single" w:sz="4" w:space="0" w:color="auto"/>
              <w:right w:val="single" w:sz="4" w:space="0" w:color="auto"/>
            </w:tcBorders>
            <w:hideMark/>
          </w:tcPr>
          <w:p w14:paraId="5333E71E" w14:textId="070B39CE" w:rsidR="0026659C" w:rsidRPr="006C7704" w:rsidRDefault="0026659C">
            <w:pPr>
              <w:jc w:val="left"/>
              <w:rPr>
                <w:rFonts w:asciiTheme="majorBidi" w:hAnsiTheme="majorBidi" w:cstheme="majorBidi"/>
                <w:sz w:val="20"/>
                <w:szCs w:val="20"/>
                <w:lang w:val="es-ES_tradnl"/>
              </w:rPr>
            </w:pPr>
            <w:r w:rsidRPr="006C7704">
              <w:rPr>
                <w:rFonts w:asciiTheme="majorBidi" w:hAnsiTheme="majorBidi" w:cstheme="majorBidi"/>
                <w:sz w:val="20"/>
                <w:szCs w:val="20"/>
                <w:lang w:val="es-ES_tradnl"/>
              </w:rPr>
              <w:t>Activi</w:t>
            </w:r>
            <w:r w:rsidR="00F670B1" w:rsidRPr="006C7704">
              <w:rPr>
                <w:rFonts w:asciiTheme="majorBidi" w:hAnsiTheme="majorBidi" w:cstheme="majorBidi"/>
                <w:sz w:val="20"/>
                <w:szCs w:val="20"/>
                <w:lang w:val="es-ES_tradnl"/>
              </w:rPr>
              <w:t xml:space="preserve">dad </w:t>
            </w:r>
            <w:r w:rsidRPr="006C7704">
              <w:rPr>
                <w:rFonts w:asciiTheme="majorBidi" w:hAnsiTheme="majorBidi" w:cstheme="majorBidi"/>
                <w:sz w:val="20"/>
                <w:szCs w:val="20"/>
                <w:lang w:val="es-ES_tradnl"/>
              </w:rPr>
              <w:t>1:</w:t>
            </w:r>
            <w:r w:rsidR="00F670B1" w:rsidRPr="006C7704">
              <w:rPr>
                <w:rFonts w:asciiTheme="majorBidi" w:hAnsiTheme="majorBidi" w:cstheme="majorBidi"/>
                <w:sz w:val="20"/>
                <w:szCs w:val="20"/>
                <w:lang w:val="es-ES_tradnl"/>
              </w:rPr>
              <w:t xml:space="preserve"> Estudio teórico para la evaluación de los proyectos de demostración de alternativas a los HCFC de bajo PCA </w:t>
            </w:r>
            <w:r w:rsidRPr="006C7704">
              <w:rPr>
                <w:rFonts w:asciiTheme="majorBidi" w:hAnsiTheme="majorBidi" w:cstheme="majorBidi"/>
                <w:sz w:val="20"/>
                <w:szCs w:val="20"/>
                <w:lang w:val="es-ES_tradnl"/>
              </w:rPr>
              <w:t xml:space="preserve">- </w:t>
            </w:r>
            <w:r w:rsidR="00F670B1" w:rsidRPr="006C7704">
              <w:rPr>
                <w:rFonts w:asciiTheme="majorBidi" w:hAnsiTheme="majorBidi" w:cstheme="majorBidi"/>
                <w:sz w:val="20"/>
                <w:szCs w:val="20"/>
                <w:lang w:val="es-ES_tradnl"/>
              </w:rPr>
              <w:t>consultoría</w:t>
            </w:r>
          </w:p>
        </w:tc>
        <w:tc>
          <w:tcPr>
            <w:tcW w:w="1750" w:type="dxa"/>
            <w:tcBorders>
              <w:top w:val="nil"/>
              <w:left w:val="nil"/>
              <w:bottom w:val="single" w:sz="4" w:space="0" w:color="auto"/>
              <w:right w:val="single" w:sz="4" w:space="0" w:color="auto"/>
            </w:tcBorders>
            <w:hideMark/>
          </w:tcPr>
          <w:p w14:paraId="09363EA5" w14:textId="098837B0" w:rsidR="0026659C" w:rsidRPr="006C7704" w:rsidRDefault="0026659C">
            <w:pPr>
              <w:jc w:val="right"/>
              <w:rPr>
                <w:sz w:val="20"/>
                <w:szCs w:val="20"/>
                <w:lang w:val="es-ES_tradnl" w:eastAsia="en-CA"/>
              </w:rPr>
            </w:pPr>
            <w:r w:rsidRPr="006C7704">
              <w:rPr>
                <w:rFonts w:asciiTheme="majorBidi" w:hAnsiTheme="majorBidi" w:cstheme="majorBidi"/>
                <w:sz w:val="20"/>
                <w:szCs w:val="20"/>
                <w:lang w:val="es-ES_tradnl"/>
              </w:rPr>
              <w:t>15</w:t>
            </w:r>
            <w:r w:rsidR="00F670B1" w:rsidRPr="006C7704">
              <w:rPr>
                <w:rFonts w:asciiTheme="majorBidi" w:hAnsiTheme="majorBidi" w:cstheme="majorBidi"/>
                <w:sz w:val="20"/>
                <w:szCs w:val="20"/>
                <w:lang w:val="es-ES_tradnl"/>
              </w:rPr>
              <w:t> </w:t>
            </w:r>
            <w:r w:rsidRPr="006C7704">
              <w:rPr>
                <w:rFonts w:asciiTheme="majorBidi" w:hAnsiTheme="majorBidi" w:cstheme="majorBidi"/>
                <w:sz w:val="20"/>
                <w:szCs w:val="20"/>
                <w:lang w:val="es-ES_tradnl"/>
              </w:rPr>
              <w:t>000</w:t>
            </w:r>
          </w:p>
        </w:tc>
        <w:tc>
          <w:tcPr>
            <w:tcW w:w="1697" w:type="dxa"/>
            <w:tcBorders>
              <w:top w:val="nil"/>
              <w:left w:val="nil"/>
              <w:bottom w:val="single" w:sz="4" w:space="0" w:color="auto"/>
              <w:right w:val="single" w:sz="4" w:space="0" w:color="auto"/>
            </w:tcBorders>
            <w:noWrap/>
            <w:hideMark/>
          </w:tcPr>
          <w:p w14:paraId="010E0421" w14:textId="5980F7C2" w:rsidR="0026659C" w:rsidRPr="006C7704" w:rsidRDefault="0026659C">
            <w:pPr>
              <w:jc w:val="right"/>
              <w:rPr>
                <w:sz w:val="20"/>
                <w:szCs w:val="20"/>
                <w:lang w:val="es-ES_tradnl" w:eastAsia="en-CA"/>
              </w:rPr>
            </w:pPr>
            <w:r w:rsidRPr="006C7704">
              <w:rPr>
                <w:rFonts w:asciiTheme="majorBidi" w:hAnsiTheme="majorBidi" w:cstheme="majorBidi"/>
                <w:sz w:val="20"/>
                <w:szCs w:val="20"/>
                <w:lang w:val="es-ES_tradnl"/>
              </w:rPr>
              <w:t>15</w:t>
            </w:r>
            <w:r w:rsidR="00F670B1" w:rsidRPr="006C7704">
              <w:rPr>
                <w:rFonts w:asciiTheme="majorBidi" w:hAnsiTheme="majorBidi" w:cstheme="majorBidi"/>
                <w:sz w:val="20"/>
                <w:szCs w:val="20"/>
                <w:lang w:val="es-ES_tradnl"/>
              </w:rPr>
              <w:t> </w:t>
            </w:r>
            <w:r w:rsidRPr="006C7704">
              <w:rPr>
                <w:rFonts w:asciiTheme="majorBidi" w:hAnsiTheme="majorBidi" w:cstheme="majorBidi"/>
                <w:sz w:val="20"/>
                <w:szCs w:val="20"/>
                <w:lang w:val="es-ES_tradnl"/>
              </w:rPr>
              <w:t>000</w:t>
            </w:r>
          </w:p>
        </w:tc>
        <w:tc>
          <w:tcPr>
            <w:tcW w:w="1803" w:type="dxa"/>
            <w:tcBorders>
              <w:top w:val="nil"/>
              <w:left w:val="nil"/>
              <w:bottom w:val="single" w:sz="4" w:space="0" w:color="auto"/>
              <w:right w:val="single" w:sz="4" w:space="0" w:color="auto"/>
            </w:tcBorders>
            <w:hideMark/>
          </w:tcPr>
          <w:p w14:paraId="11C124B5" w14:textId="77777777" w:rsidR="0026659C" w:rsidRPr="006C7704" w:rsidRDefault="0026659C">
            <w:pPr>
              <w:jc w:val="right"/>
              <w:rPr>
                <w:sz w:val="20"/>
                <w:szCs w:val="20"/>
                <w:lang w:val="es-ES_tradnl" w:eastAsia="en-CA"/>
              </w:rPr>
            </w:pPr>
            <w:r w:rsidRPr="006C7704">
              <w:rPr>
                <w:sz w:val="20"/>
                <w:szCs w:val="20"/>
                <w:lang w:val="es-ES_tradnl" w:eastAsia="en-CA"/>
              </w:rPr>
              <w:t>0</w:t>
            </w:r>
          </w:p>
        </w:tc>
      </w:tr>
      <w:tr w:rsidR="0026659C" w:rsidRPr="006C7704" w14:paraId="34721747" w14:textId="77777777" w:rsidTr="0026659C">
        <w:trPr>
          <w:trHeight w:val="56"/>
        </w:trPr>
        <w:tc>
          <w:tcPr>
            <w:tcW w:w="4243" w:type="dxa"/>
            <w:tcBorders>
              <w:top w:val="nil"/>
              <w:left w:val="single" w:sz="4" w:space="0" w:color="auto"/>
              <w:bottom w:val="single" w:sz="4" w:space="0" w:color="auto"/>
              <w:right w:val="single" w:sz="4" w:space="0" w:color="auto"/>
            </w:tcBorders>
            <w:hideMark/>
          </w:tcPr>
          <w:p w14:paraId="46497D69" w14:textId="3F8D3939" w:rsidR="0026659C" w:rsidRPr="006C7704" w:rsidRDefault="0026659C">
            <w:pPr>
              <w:jc w:val="left"/>
              <w:rPr>
                <w:rFonts w:asciiTheme="majorBidi" w:hAnsiTheme="majorBidi" w:cstheme="majorBidi"/>
                <w:sz w:val="20"/>
                <w:szCs w:val="20"/>
                <w:lang w:val="es-ES_tradnl"/>
              </w:rPr>
            </w:pPr>
            <w:r w:rsidRPr="006C7704">
              <w:rPr>
                <w:rFonts w:asciiTheme="majorBidi" w:hAnsiTheme="majorBidi" w:cstheme="majorBidi"/>
                <w:sz w:val="20"/>
                <w:szCs w:val="20"/>
                <w:lang w:val="es-ES_tradnl"/>
              </w:rPr>
              <w:t>Activ</w:t>
            </w:r>
            <w:r w:rsidR="00F670B1" w:rsidRPr="006C7704">
              <w:rPr>
                <w:rFonts w:asciiTheme="majorBidi" w:hAnsiTheme="majorBidi" w:cstheme="majorBidi"/>
                <w:sz w:val="20"/>
                <w:szCs w:val="20"/>
                <w:lang w:val="es-ES_tradnl"/>
              </w:rPr>
              <w:t>idad</w:t>
            </w:r>
            <w:r w:rsidRPr="006C7704">
              <w:rPr>
                <w:rFonts w:asciiTheme="majorBidi" w:hAnsiTheme="majorBidi" w:cstheme="majorBidi"/>
                <w:sz w:val="20"/>
                <w:szCs w:val="20"/>
                <w:lang w:val="es-ES_tradnl"/>
              </w:rPr>
              <w:t xml:space="preserve"> 2: </w:t>
            </w:r>
            <w:r w:rsidR="00F670B1" w:rsidRPr="006C7704">
              <w:rPr>
                <w:rFonts w:asciiTheme="majorBidi" w:hAnsiTheme="majorBidi" w:cstheme="majorBidi"/>
                <w:sz w:val="20"/>
                <w:szCs w:val="20"/>
                <w:lang w:val="es-ES_tradnl"/>
              </w:rPr>
              <w:t xml:space="preserve">Segunda fase de la evaluación de las redes regionales de ONO </w:t>
            </w:r>
            <w:r w:rsidRPr="006C7704">
              <w:rPr>
                <w:rFonts w:asciiTheme="majorBidi" w:hAnsiTheme="majorBidi" w:cstheme="majorBidi"/>
                <w:sz w:val="20"/>
                <w:szCs w:val="20"/>
                <w:lang w:val="es-ES_tradnl"/>
              </w:rPr>
              <w:t>–</w:t>
            </w:r>
            <w:r w:rsidR="00F670B1" w:rsidRPr="006C7704">
              <w:rPr>
                <w:rFonts w:asciiTheme="majorBidi" w:hAnsiTheme="majorBidi" w:cstheme="majorBidi"/>
                <w:sz w:val="20"/>
                <w:szCs w:val="20"/>
                <w:lang w:val="es-ES_tradnl"/>
              </w:rPr>
              <w:t xml:space="preserve"> consultorías y misiones</w:t>
            </w:r>
          </w:p>
        </w:tc>
        <w:tc>
          <w:tcPr>
            <w:tcW w:w="1750" w:type="dxa"/>
            <w:tcBorders>
              <w:top w:val="nil"/>
              <w:left w:val="nil"/>
              <w:bottom w:val="single" w:sz="4" w:space="0" w:color="auto"/>
              <w:right w:val="single" w:sz="4" w:space="0" w:color="auto"/>
            </w:tcBorders>
            <w:noWrap/>
            <w:hideMark/>
          </w:tcPr>
          <w:p w14:paraId="0C5CED87" w14:textId="79826E60" w:rsidR="0026659C" w:rsidRPr="006C7704" w:rsidRDefault="0026659C">
            <w:pPr>
              <w:jc w:val="right"/>
              <w:rPr>
                <w:sz w:val="20"/>
                <w:szCs w:val="20"/>
                <w:lang w:val="es-ES_tradnl" w:eastAsia="en-CA"/>
              </w:rPr>
            </w:pPr>
            <w:r w:rsidRPr="006C7704">
              <w:rPr>
                <w:rFonts w:asciiTheme="majorBidi" w:hAnsiTheme="majorBidi" w:cstheme="majorBidi"/>
                <w:sz w:val="20"/>
                <w:szCs w:val="20"/>
                <w:lang w:val="es-ES_tradnl"/>
              </w:rPr>
              <w:t>117</w:t>
            </w:r>
            <w:r w:rsidR="00F670B1" w:rsidRPr="006C7704">
              <w:rPr>
                <w:rFonts w:asciiTheme="majorBidi" w:hAnsiTheme="majorBidi" w:cstheme="majorBidi"/>
                <w:sz w:val="20"/>
                <w:szCs w:val="20"/>
                <w:lang w:val="es-ES_tradnl"/>
              </w:rPr>
              <w:t> </w:t>
            </w:r>
            <w:r w:rsidRPr="006C7704">
              <w:rPr>
                <w:rFonts w:asciiTheme="majorBidi" w:hAnsiTheme="majorBidi" w:cstheme="majorBidi"/>
                <w:sz w:val="20"/>
                <w:szCs w:val="20"/>
                <w:lang w:val="es-ES_tradnl"/>
              </w:rPr>
              <w:t>500</w:t>
            </w:r>
          </w:p>
        </w:tc>
        <w:tc>
          <w:tcPr>
            <w:tcW w:w="1697" w:type="dxa"/>
            <w:tcBorders>
              <w:top w:val="nil"/>
              <w:left w:val="nil"/>
              <w:bottom w:val="single" w:sz="4" w:space="0" w:color="auto"/>
              <w:right w:val="single" w:sz="4" w:space="0" w:color="auto"/>
            </w:tcBorders>
            <w:noWrap/>
            <w:hideMark/>
          </w:tcPr>
          <w:p w14:paraId="6411195A" w14:textId="4AE2B41C" w:rsidR="0026659C" w:rsidRPr="006C7704" w:rsidRDefault="0026659C">
            <w:pPr>
              <w:jc w:val="right"/>
              <w:rPr>
                <w:sz w:val="20"/>
                <w:szCs w:val="20"/>
                <w:lang w:val="es-ES_tradnl" w:eastAsia="en-CA"/>
              </w:rPr>
            </w:pPr>
            <w:r w:rsidRPr="006C7704">
              <w:rPr>
                <w:rFonts w:asciiTheme="majorBidi" w:hAnsiTheme="majorBidi" w:cstheme="majorBidi"/>
                <w:sz w:val="20"/>
                <w:szCs w:val="20"/>
                <w:lang w:val="es-ES_tradnl"/>
              </w:rPr>
              <w:t>64</w:t>
            </w:r>
            <w:r w:rsidR="00F670B1" w:rsidRPr="006C7704">
              <w:rPr>
                <w:rFonts w:asciiTheme="majorBidi" w:hAnsiTheme="majorBidi" w:cstheme="majorBidi"/>
                <w:sz w:val="20"/>
                <w:szCs w:val="20"/>
                <w:lang w:val="es-ES_tradnl"/>
              </w:rPr>
              <w:t> </w:t>
            </w:r>
            <w:r w:rsidRPr="006C7704">
              <w:rPr>
                <w:rFonts w:asciiTheme="majorBidi" w:hAnsiTheme="majorBidi" w:cstheme="majorBidi"/>
                <w:sz w:val="20"/>
                <w:szCs w:val="20"/>
                <w:lang w:val="es-ES_tradnl"/>
              </w:rPr>
              <w:t>041</w:t>
            </w:r>
          </w:p>
        </w:tc>
        <w:tc>
          <w:tcPr>
            <w:tcW w:w="1803" w:type="dxa"/>
            <w:tcBorders>
              <w:top w:val="nil"/>
              <w:left w:val="nil"/>
              <w:bottom w:val="single" w:sz="4" w:space="0" w:color="auto"/>
              <w:right w:val="single" w:sz="4" w:space="0" w:color="auto"/>
            </w:tcBorders>
            <w:hideMark/>
          </w:tcPr>
          <w:p w14:paraId="7F066C35" w14:textId="7153F8F4" w:rsidR="0026659C" w:rsidRPr="006C7704" w:rsidRDefault="0026659C">
            <w:pPr>
              <w:jc w:val="right"/>
              <w:rPr>
                <w:sz w:val="20"/>
                <w:szCs w:val="20"/>
                <w:lang w:val="es-ES_tradnl" w:eastAsia="en-CA"/>
              </w:rPr>
            </w:pPr>
            <w:r w:rsidRPr="006C7704">
              <w:rPr>
                <w:rFonts w:asciiTheme="majorBidi" w:hAnsiTheme="majorBidi" w:cstheme="majorBidi"/>
                <w:b/>
                <w:bCs/>
                <w:sz w:val="20"/>
                <w:szCs w:val="20"/>
                <w:lang w:val="es-ES_tradnl"/>
              </w:rPr>
              <w:t>53</w:t>
            </w:r>
            <w:r w:rsidR="00F670B1" w:rsidRPr="006C7704">
              <w:rPr>
                <w:rFonts w:asciiTheme="majorBidi" w:hAnsiTheme="majorBidi" w:cstheme="majorBidi"/>
                <w:b/>
                <w:bCs/>
                <w:sz w:val="20"/>
                <w:szCs w:val="20"/>
                <w:lang w:val="es-ES_tradnl"/>
              </w:rPr>
              <w:t> </w:t>
            </w:r>
            <w:r w:rsidRPr="006C7704">
              <w:rPr>
                <w:rFonts w:asciiTheme="majorBidi" w:hAnsiTheme="majorBidi" w:cstheme="majorBidi"/>
                <w:b/>
                <w:bCs/>
                <w:sz w:val="20"/>
                <w:szCs w:val="20"/>
                <w:lang w:val="es-ES_tradnl"/>
              </w:rPr>
              <w:t>459</w:t>
            </w:r>
          </w:p>
        </w:tc>
      </w:tr>
      <w:tr w:rsidR="0026659C" w:rsidRPr="006C7704" w14:paraId="2F5B7CE3" w14:textId="77777777" w:rsidTr="0026659C">
        <w:trPr>
          <w:trHeight w:val="103"/>
        </w:trPr>
        <w:tc>
          <w:tcPr>
            <w:tcW w:w="4243" w:type="dxa"/>
            <w:tcBorders>
              <w:top w:val="nil"/>
              <w:left w:val="single" w:sz="4" w:space="0" w:color="auto"/>
              <w:bottom w:val="single" w:sz="4" w:space="0" w:color="auto"/>
              <w:right w:val="single" w:sz="4" w:space="0" w:color="auto"/>
            </w:tcBorders>
            <w:hideMark/>
          </w:tcPr>
          <w:p w14:paraId="17F3D989" w14:textId="37068416" w:rsidR="0026659C" w:rsidRPr="006C7704" w:rsidRDefault="0026659C">
            <w:pPr>
              <w:jc w:val="left"/>
              <w:rPr>
                <w:rFonts w:asciiTheme="majorBidi" w:hAnsiTheme="majorBidi" w:cstheme="majorBidi"/>
                <w:sz w:val="20"/>
                <w:szCs w:val="20"/>
                <w:lang w:val="es-ES_tradnl"/>
              </w:rPr>
            </w:pPr>
            <w:r w:rsidRPr="006C7704">
              <w:rPr>
                <w:rFonts w:asciiTheme="majorBidi" w:hAnsiTheme="majorBidi" w:cstheme="majorBidi"/>
                <w:sz w:val="20"/>
                <w:szCs w:val="20"/>
                <w:lang w:val="es-ES_tradnl"/>
              </w:rPr>
              <w:t>Activi</w:t>
            </w:r>
            <w:r w:rsidR="00F670B1" w:rsidRPr="006C7704">
              <w:rPr>
                <w:rFonts w:asciiTheme="majorBidi" w:hAnsiTheme="majorBidi" w:cstheme="majorBidi"/>
                <w:sz w:val="20"/>
                <w:szCs w:val="20"/>
                <w:lang w:val="es-ES_tradnl"/>
              </w:rPr>
              <w:t>dad</w:t>
            </w:r>
            <w:r w:rsidRPr="006C7704">
              <w:rPr>
                <w:rFonts w:asciiTheme="majorBidi" w:hAnsiTheme="majorBidi" w:cstheme="majorBidi"/>
                <w:sz w:val="20"/>
                <w:szCs w:val="20"/>
                <w:lang w:val="es-ES_tradnl"/>
              </w:rPr>
              <w:t xml:space="preserve"> 3:</w:t>
            </w:r>
            <w:r w:rsidR="00F670B1" w:rsidRPr="006C7704">
              <w:rPr>
                <w:rFonts w:asciiTheme="majorBidi" w:hAnsiTheme="majorBidi" w:cstheme="majorBidi"/>
                <w:sz w:val="20"/>
                <w:szCs w:val="20"/>
                <w:lang w:val="es-ES_tradnl"/>
              </w:rPr>
              <w:t xml:space="preserve"> Estudio teórico de la evaluación de las actividades de apoyo a la reducción de los HFC – consultoría</w:t>
            </w:r>
          </w:p>
        </w:tc>
        <w:tc>
          <w:tcPr>
            <w:tcW w:w="1750" w:type="dxa"/>
            <w:tcBorders>
              <w:top w:val="nil"/>
              <w:left w:val="nil"/>
              <w:bottom w:val="single" w:sz="4" w:space="0" w:color="auto"/>
              <w:right w:val="single" w:sz="4" w:space="0" w:color="auto"/>
            </w:tcBorders>
            <w:noWrap/>
            <w:hideMark/>
          </w:tcPr>
          <w:p w14:paraId="00ED0EFA" w14:textId="57F8FF33" w:rsidR="0026659C" w:rsidRPr="006C7704" w:rsidRDefault="0026659C">
            <w:pPr>
              <w:jc w:val="right"/>
              <w:rPr>
                <w:sz w:val="20"/>
                <w:szCs w:val="20"/>
                <w:lang w:val="es-ES_tradnl" w:eastAsia="en-CA"/>
              </w:rPr>
            </w:pPr>
            <w:r w:rsidRPr="006C7704">
              <w:rPr>
                <w:rFonts w:asciiTheme="majorBidi" w:hAnsiTheme="majorBidi" w:cstheme="majorBidi"/>
                <w:sz w:val="20"/>
                <w:szCs w:val="20"/>
                <w:lang w:val="es-ES_tradnl"/>
              </w:rPr>
              <w:t>15</w:t>
            </w:r>
            <w:r w:rsidR="00F670B1" w:rsidRPr="006C7704">
              <w:rPr>
                <w:rFonts w:asciiTheme="majorBidi" w:hAnsiTheme="majorBidi" w:cstheme="majorBidi"/>
                <w:sz w:val="20"/>
                <w:szCs w:val="20"/>
                <w:lang w:val="es-ES_tradnl"/>
              </w:rPr>
              <w:t> </w:t>
            </w:r>
            <w:r w:rsidRPr="006C7704">
              <w:rPr>
                <w:rFonts w:asciiTheme="majorBidi" w:hAnsiTheme="majorBidi" w:cstheme="majorBidi"/>
                <w:sz w:val="20"/>
                <w:szCs w:val="20"/>
                <w:lang w:val="es-ES_tradnl"/>
              </w:rPr>
              <w:t>000</w:t>
            </w:r>
          </w:p>
        </w:tc>
        <w:tc>
          <w:tcPr>
            <w:tcW w:w="1697" w:type="dxa"/>
            <w:tcBorders>
              <w:top w:val="nil"/>
              <w:left w:val="nil"/>
              <w:bottom w:val="single" w:sz="4" w:space="0" w:color="auto"/>
              <w:right w:val="single" w:sz="4" w:space="0" w:color="auto"/>
            </w:tcBorders>
            <w:noWrap/>
            <w:hideMark/>
          </w:tcPr>
          <w:p w14:paraId="216434C2" w14:textId="23D8C6C3" w:rsidR="0026659C" w:rsidRPr="006C7704" w:rsidRDefault="0026659C">
            <w:pPr>
              <w:jc w:val="right"/>
              <w:rPr>
                <w:sz w:val="20"/>
                <w:szCs w:val="20"/>
                <w:lang w:val="es-ES_tradnl" w:eastAsia="en-CA"/>
              </w:rPr>
            </w:pPr>
            <w:r w:rsidRPr="006C7704">
              <w:rPr>
                <w:rFonts w:asciiTheme="majorBidi" w:hAnsiTheme="majorBidi" w:cstheme="majorBidi"/>
                <w:sz w:val="20"/>
                <w:szCs w:val="20"/>
                <w:lang w:val="es-ES_tradnl"/>
              </w:rPr>
              <w:t>15</w:t>
            </w:r>
            <w:r w:rsidR="00F670B1" w:rsidRPr="006C7704">
              <w:rPr>
                <w:rFonts w:asciiTheme="majorBidi" w:hAnsiTheme="majorBidi" w:cstheme="majorBidi"/>
                <w:sz w:val="20"/>
                <w:szCs w:val="20"/>
                <w:lang w:val="es-ES_tradnl"/>
              </w:rPr>
              <w:t> </w:t>
            </w:r>
            <w:r w:rsidRPr="006C7704">
              <w:rPr>
                <w:rFonts w:asciiTheme="majorBidi" w:hAnsiTheme="majorBidi" w:cstheme="majorBidi"/>
                <w:sz w:val="20"/>
                <w:szCs w:val="20"/>
                <w:lang w:val="es-ES_tradnl"/>
              </w:rPr>
              <w:t>000</w:t>
            </w:r>
          </w:p>
        </w:tc>
        <w:tc>
          <w:tcPr>
            <w:tcW w:w="1803" w:type="dxa"/>
            <w:tcBorders>
              <w:top w:val="nil"/>
              <w:left w:val="nil"/>
              <w:bottom w:val="single" w:sz="4" w:space="0" w:color="auto"/>
              <w:right w:val="single" w:sz="4" w:space="0" w:color="auto"/>
            </w:tcBorders>
            <w:hideMark/>
          </w:tcPr>
          <w:p w14:paraId="1C48C933" w14:textId="77777777" w:rsidR="0026659C" w:rsidRPr="006C7704" w:rsidRDefault="0026659C">
            <w:pPr>
              <w:jc w:val="right"/>
              <w:rPr>
                <w:sz w:val="20"/>
                <w:szCs w:val="20"/>
                <w:lang w:val="es-ES_tradnl" w:eastAsia="en-CA"/>
              </w:rPr>
            </w:pPr>
            <w:r w:rsidRPr="006C7704">
              <w:rPr>
                <w:sz w:val="20"/>
                <w:szCs w:val="20"/>
                <w:lang w:val="es-ES_tradnl" w:eastAsia="en-CA"/>
              </w:rPr>
              <w:t>0</w:t>
            </w:r>
          </w:p>
        </w:tc>
      </w:tr>
      <w:tr w:rsidR="0026659C" w:rsidRPr="006C7704" w14:paraId="52073491" w14:textId="77777777" w:rsidTr="0026659C">
        <w:trPr>
          <w:trHeight w:val="135"/>
        </w:trPr>
        <w:tc>
          <w:tcPr>
            <w:tcW w:w="4243" w:type="dxa"/>
            <w:tcBorders>
              <w:top w:val="nil"/>
              <w:left w:val="single" w:sz="4" w:space="0" w:color="auto"/>
              <w:bottom w:val="single" w:sz="4" w:space="0" w:color="auto"/>
              <w:right w:val="single" w:sz="4" w:space="0" w:color="auto"/>
            </w:tcBorders>
            <w:hideMark/>
          </w:tcPr>
          <w:p w14:paraId="63D2DA01" w14:textId="2C377E98" w:rsidR="0026659C" w:rsidRPr="006C7704" w:rsidRDefault="00F670B1">
            <w:pPr>
              <w:rPr>
                <w:sz w:val="20"/>
                <w:szCs w:val="20"/>
                <w:lang w:val="es-ES_tradnl" w:eastAsia="en-CA"/>
              </w:rPr>
            </w:pPr>
            <w:r w:rsidRPr="006C7704">
              <w:rPr>
                <w:rFonts w:asciiTheme="majorBidi" w:hAnsiTheme="majorBidi" w:cstheme="majorBidi"/>
                <w:sz w:val="20"/>
                <w:szCs w:val="20"/>
                <w:lang w:val="es-ES_tradnl"/>
              </w:rPr>
              <w:t xml:space="preserve">Apoyo para la función de supervisión y </w:t>
            </w:r>
            <w:r w:rsidR="00BD7C23" w:rsidRPr="006C7704">
              <w:rPr>
                <w:rFonts w:asciiTheme="majorBidi" w:hAnsiTheme="majorBidi" w:cstheme="majorBidi"/>
                <w:sz w:val="20"/>
                <w:szCs w:val="20"/>
                <w:lang w:val="es-ES_tradnl"/>
              </w:rPr>
              <w:t>evaluación -</w:t>
            </w:r>
            <w:r w:rsidR="0026659C" w:rsidRPr="006C7704">
              <w:rPr>
                <w:rFonts w:asciiTheme="majorBidi" w:hAnsiTheme="majorBidi" w:cstheme="majorBidi"/>
                <w:sz w:val="20"/>
                <w:szCs w:val="20"/>
                <w:lang w:val="es-ES_tradnl"/>
              </w:rPr>
              <w:t xml:space="preserve"> </w:t>
            </w:r>
            <w:r w:rsidRPr="006C7704">
              <w:rPr>
                <w:rFonts w:asciiTheme="majorBidi" w:hAnsiTheme="majorBidi" w:cstheme="majorBidi"/>
                <w:sz w:val="20"/>
                <w:szCs w:val="20"/>
                <w:lang w:val="es-ES_tradnl"/>
              </w:rPr>
              <w:t xml:space="preserve">herramienta de encuesta en línea para licencias </w:t>
            </w:r>
          </w:p>
        </w:tc>
        <w:tc>
          <w:tcPr>
            <w:tcW w:w="1750" w:type="dxa"/>
            <w:tcBorders>
              <w:top w:val="nil"/>
              <w:left w:val="nil"/>
              <w:bottom w:val="single" w:sz="4" w:space="0" w:color="auto"/>
              <w:right w:val="single" w:sz="4" w:space="0" w:color="auto"/>
            </w:tcBorders>
            <w:noWrap/>
            <w:hideMark/>
          </w:tcPr>
          <w:p w14:paraId="2B025023" w14:textId="1F2F9F66" w:rsidR="0026659C" w:rsidRPr="006C7704" w:rsidRDefault="0026659C">
            <w:pPr>
              <w:jc w:val="right"/>
              <w:rPr>
                <w:sz w:val="20"/>
                <w:szCs w:val="20"/>
                <w:lang w:val="es-ES_tradnl" w:eastAsia="en-CA"/>
              </w:rPr>
            </w:pPr>
            <w:r w:rsidRPr="006C7704">
              <w:rPr>
                <w:rFonts w:asciiTheme="majorBidi" w:hAnsiTheme="majorBidi" w:cstheme="majorBidi"/>
                <w:sz w:val="20"/>
                <w:szCs w:val="20"/>
                <w:lang w:val="es-ES_tradnl"/>
              </w:rPr>
              <w:t>12</w:t>
            </w:r>
            <w:r w:rsidR="00F670B1" w:rsidRPr="006C7704">
              <w:rPr>
                <w:rFonts w:asciiTheme="majorBidi" w:hAnsiTheme="majorBidi" w:cstheme="majorBidi"/>
                <w:sz w:val="20"/>
                <w:szCs w:val="20"/>
                <w:lang w:val="es-ES_tradnl"/>
              </w:rPr>
              <w:t> </w:t>
            </w:r>
            <w:r w:rsidRPr="006C7704">
              <w:rPr>
                <w:rFonts w:asciiTheme="majorBidi" w:hAnsiTheme="majorBidi" w:cstheme="majorBidi"/>
                <w:sz w:val="20"/>
                <w:szCs w:val="20"/>
                <w:lang w:val="es-ES_tradnl"/>
              </w:rPr>
              <w:t>000</w:t>
            </w:r>
          </w:p>
        </w:tc>
        <w:tc>
          <w:tcPr>
            <w:tcW w:w="1697" w:type="dxa"/>
            <w:tcBorders>
              <w:top w:val="nil"/>
              <w:left w:val="nil"/>
              <w:bottom w:val="single" w:sz="4" w:space="0" w:color="auto"/>
              <w:right w:val="single" w:sz="4" w:space="0" w:color="auto"/>
            </w:tcBorders>
            <w:noWrap/>
            <w:hideMark/>
          </w:tcPr>
          <w:p w14:paraId="12C922F0" w14:textId="6188F56E" w:rsidR="0026659C" w:rsidRPr="006C7704" w:rsidRDefault="0026659C">
            <w:pPr>
              <w:jc w:val="right"/>
              <w:rPr>
                <w:sz w:val="20"/>
                <w:szCs w:val="20"/>
                <w:lang w:val="es-ES_tradnl" w:eastAsia="en-CA"/>
              </w:rPr>
            </w:pPr>
            <w:r w:rsidRPr="006C7704">
              <w:rPr>
                <w:rFonts w:asciiTheme="majorBidi" w:hAnsiTheme="majorBidi" w:cstheme="majorBidi"/>
                <w:sz w:val="20"/>
                <w:szCs w:val="20"/>
                <w:lang w:val="es-ES_tradnl"/>
              </w:rPr>
              <w:t>2</w:t>
            </w:r>
            <w:r w:rsidR="00F670B1" w:rsidRPr="006C7704">
              <w:rPr>
                <w:rFonts w:asciiTheme="majorBidi" w:hAnsiTheme="majorBidi" w:cstheme="majorBidi"/>
                <w:sz w:val="20"/>
                <w:szCs w:val="20"/>
                <w:lang w:val="es-ES_tradnl"/>
              </w:rPr>
              <w:t> </w:t>
            </w:r>
            <w:r w:rsidRPr="006C7704">
              <w:rPr>
                <w:rFonts w:asciiTheme="majorBidi" w:hAnsiTheme="majorBidi" w:cstheme="majorBidi"/>
                <w:sz w:val="20"/>
                <w:szCs w:val="20"/>
                <w:lang w:val="es-ES_tradnl"/>
              </w:rPr>
              <w:t>101</w:t>
            </w:r>
          </w:p>
        </w:tc>
        <w:tc>
          <w:tcPr>
            <w:tcW w:w="1803" w:type="dxa"/>
            <w:tcBorders>
              <w:top w:val="nil"/>
              <w:left w:val="nil"/>
              <w:bottom w:val="single" w:sz="4" w:space="0" w:color="auto"/>
              <w:right w:val="single" w:sz="4" w:space="0" w:color="auto"/>
            </w:tcBorders>
            <w:hideMark/>
          </w:tcPr>
          <w:p w14:paraId="494E0AF5" w14:textId="4E72D5BC" w:rsidR="0026659C" w:rsidRPr="006C7704" w:rsidRDefault="0026659C">
            <w:pPr>
              <w:jc w:val="right"/>
              <w:rPr>
                <w:sz w:val="20"/>
                <w:szCs w:val="20"/>
                <w:lang w:val="es-ES_tradnl" w:eastAsia="en-CA"/>
              </w:rPr>
            </w:pPr>
            <w:r w:rsidRPr="006C7704">
              <w:rPr>
                <w:rFonts w:asciiTheme="majorBidi" w:hAnsiTheme="majorBidi" w:cstheme="majorBidi"/>
                <w:b/>
                <w:bCs/>
                <w:color w:val="000000"/>
                <w:sz w:val="20"/>
                <w:szCs w:val="20"/>
                <w:lang w:val="es-ES_tradnl"/>
              </w:rPr>
              <w:t>9</w:t>
            </w:r>
            <w:r w:rsidR="00F670B1" w:rsidRPr="006C7704">
              <w:rPr>
                <w:rFonts w:asciiTheme="majorBidi" w:hAnsiTheme="majorBidi" w:cstheme="majorBidi"/>
                <w:b/>
                <w:bCs/>
                <w:color w:val="000000"/>
                <w:sz w:val="20"/>
                <w:szCs w:val="20"/>
                <w:lang w:val="es-ES_tradnl"/>
              </w:rPr>
              <w:t> </w:t>
            </w:r>
            <w:r w:rsidRPr="006C7704">
              <w:rPr>
                <w:rFonts w:asciiTheme="majorBidi" w:hAnsiTheme="majorBidi" w:cstheme="majorBidi"/>
                <w:b/>
                <w:bCs/>
                <w:color w:val="000000"/>
                <w:sz w:val="20"/>
                <w:szCs w:val="20"/>
                <w:lang w:val="es-ES_tradnl"/>
              </w:rPr>
              <w:t>899</w:t>
            </w:r>
          </w:p>
        </w:tc>
      </w:tr>
      <w:tr w:rsidR="0026659C" w:rsidRPr="006C7704" w14:paraId="7F5CA9D1" w14:textId="77777777" w:rsidTr="0026659C">
        <w:trPr>
          <w:trHeight w:val="135"/>
        </w:trPr>
        <w:tc>
          <w:tcPr>
            <w:tcW w:w="4243" w:type="dxa"/>
            <w:tcBorders>
              <w:top w:val="nil"/>
              <w:left w:val="single" w:sz="4" w:space="0" w:color="auto"/>
              <w:bottom w:val="single" w:sz="4" w:space="0" w:color="auto"/>
              <w:right w:val="single" w:sz="4" w:space="0" w:color="auto"/>
            </w:tcBorders>
            <w:hideMark/>
          </w:tcPr>
          <w:p w14:paraId="7978772A" w14:textId="77777777" w:rsidR="0026659C" w:rsidRPr="006C7704" w:rsidRDefault="0026659C">
            <w:pPr>
              <w:rPr>
                <w:rFonts w:asciiTheme="majorBidi" w:hAnsiTheme="majorBidi" w:cstheme="majorBidi"/>
                <w:sz w:val="20"/>
                <w:szCs w:val="20"/>
                <w:lang w:val="es-ES_tradnl"/>
              </w:rPr>
            </w:pPr>
            <w:r w:rsidRPr="006C7704">
              <w:rPr>
                <w:b/>
                <w:bCs/>
                <w:sz w:val="20"/>
                <w:szCs w:val="20"/>
                <w:lang w:val="es-ES_tradnl" w:eastAsia="en-CA"/>
              </w:rPr>
              <w:t>Total</w:t>
            </w:r>
          </w:p>
        </w:tc>
        <w:tc>
          <w:tcPr>
            <w:tcW w:w="1750" w:type="dxa"/>
            <w:tcBorders>
              <w:top w:val="nil"/>
              <w:left w:val="nil"/>
              <w:bottom w:val="single" w:sz="4" w:space="0" w:color="auto"/>
              <w:right w:val="single" w:sz="4" w:space="0" w:color="auto"/>
            </w:tcBorders>
            <w:noWrap/>
            <w:hideMark/>
          </w:tcPr>
          <w:p w14:paraId="1D8073F5" w14:textId="5A13BDB7" w:rsidR="0026659C" w:rsidRPr="006C7704" w:rsidRDefault="0026659C">
            <w:pPr>
              <w:jc w:val="right"/>
              <w:rPr>
                <w:rFonts w:asciiTheme="majorBidi" w:hAnsiTheme="majorBidi" w:cstheme="majorBidi"/>
                <w:sz w:val="20"/>
                <w:szCs w:val="20"/>
                <w:lang w:val="es-ES_tradnl"/>
              </w:rPr>
            </w:pPr>
            <w:r w:rsidRPr="006C7704">
              <w:rPr>
                <w:rFonts w:asciiTheme="majorBidi" w:hAnsiTheme="majorBidi" w:cstheme="majorBidi"/>
                <w:b/>
                <w:bCs/>
                <w:sz w:val="20"/>
                <w:szCs w:val="20"/>
                <w:lang w:val="es-ES_tradnl"/>
              </w:rPr>
              <w:t>159</w:t>
            </w:r>
            <w:r w:rsidR="00F670B1" w:rsidRPr="006C7704">
              <w:rPr>
                <w:rFonts w:asciiTheme="majorBidi" w:hAnsiTheme="majorBidi" w:cstheme="majorBidi"/>
                <w:b/>
                <w:bCs/>
                <w:sz w:val="20"/>
                <w:szCs w:val="20"/>
                <w:lang w:val="es-ES_tradnl"/>
              </w:rPr>
              <w:t> </w:t>
            </w:r>
            <w:r w:rsidRPr="006C7704">
              <w:rPr>
                <w:rFonts w:asciiTheme="majorBidi" w:hAnsiTheme="majorBidi" w:cstheme="majorBidi"/>
                <w:b/>
                <w:bCs/>
                <w:sz w:val="20"/>
                <w:szCs w:val="20"/>
                <w:lang w:val="es-ES_tradnl"/>
              </w:rPr>
              <w:t>500</w:t>
            </w:r>
          </w:p>
        </w:tc>
        <w:tc>
          <w:tcPr>
            <w:tcW w:w="1697" w:type="dxa"/>
            <w:tcBorders>
              <w:top w:val="nil"/>
              <w:left w:val="nil"/>
              <w:bottom w:val="single" w:sz="4" w:space="0" w:color="auto"/>
              <w:right w:val="single" w:sz="4" w:space="0" w:color="auto"/>
            </w:tcBorders>
            <w:noWrap/>
            <w:hideMark/>
          </w:tcPr>
          <w:p w14:paraId="63ED2E7B" w14:textId="41B3F3A2" w:rsidR="0026659C" w:rsidRPr="006C7704" w:rsidRDefault="0026659C">
            <w:pPr>
              <w:jc w:val="right"/>
              <w:rPr>
                <w:rFonts w:asciiTheme="majorBidi" w:hAnsiTheme="majorBidi" w:cstheme="majorBidi"/>
                <w:sz w:val="20"/>
                <w:szCs w:val="20"/>
                <w:lang w:val="es-ES_tradnl"/>
              </w:rPr>
            </w:pPr>
            <w:r w:rsidRPr="006C7704">
              <w:rPr>
                <w:rFonts w:asciiTheme="majorBidi" w:hAnsiTheme="majorBidi" w:cstheme="majorBidi"/>
                <w:b/>
                <w:bCs/>
                <w:sz w:val="20"/>
                <w:szCs w:val="20"/>
                <w:lang w:val="es-ES_tradnl"/>
              </w:rPr>
              <w:t>96</w:t>
            </w:r>
            <w:r w:rsidR="00F670B1" w:rsidRPr="006C7704">
              <w:rPr>
                <w:rFonts w:asciiTheme="majorBidi" w:hAnsiTheme="majorBidi" w:cstheme="majorBidi"/>
                <w:b/>
                <w:bCs/>
                <w:sz w:val="20"/>
                <w:szCs w:val="20"/>
                <w:lang w:val="es-ES_tradnl"/>
              </w:rPr>
              <w:t> </w:t>
            </w:r>
            <w:r w:rsidRPr="006C7704">
              <w:rPr>
                <w:rFonts w:asciiTheme="majorBidi" w:hAnsiTheme="majorBidi" w:cstheme="majorBidi"/>
                <w:b/>
                <w:bCs/>
                <w:sz w:val="20"/>
                <w:szCs w:val="20"/>
                <w:lang w:val="es-ES_tradnl"/>
              </w:rPr>
              <w:t>143</w:t>
            </w:r>
          </w:p>
        </w:tc>
        <w:tc>
          <w:tcPr>
            <w:tcW w:w="1803" w:type="dxa"/>
            <w:tcBorders>
              <w:top w:val="nil"/>
              <w:left w:val="nil"/>
              <w:bottom w:val="single" w:sz="4" w:space="0" w:color="auto"/>
              <w:right w:val="single" w:sz="4" w:space="0" w:color="auto"/>
            </w:tcBorders>
            <w:hideMark/>
          </w:tcPr>
          <w:p w14:paraId="1D1D1288" w14:textId="39B87017" w:rsidR="0026659C" w:rsidRPr="006C7704" w:rsidRDefault="0026659C">
            <w:pPr>
              <w:jc w:val="right"/>
              <w:rPr>
                <w:rFonts w:asciiTheme="majorBidi" w:hAnsiTheme="majorBidi" w:cstheme="majorBidi"/>
                <w:b/>
                <w:bCs/>
                <w:color w:val="000000"/>
                <w:sz w:val="20"/>
                <w:szCs w:val="20"/>
                <w:lang w:val="es-ES_tradnl"/>
              </w:rPr>
            </w:pPr>
            <w:r w:rsidRPr="006C7704">
              <w:rPr>
                <w:rFonts w:asciiTheme="majorBidi" w:hAnsiTheme="majorBidi" w:cstheme="majorBidi"/>
                <w:b/>
                <w:bCs/>
                <w:sz w:val="20"/>
                <w:szCs w:val="20"/>
                <w:lang w:val="es-ES_tradnl"/>
              </w:rPr>
              <w:t>63</w:t>
            </w:r>
            <w:r w:rsidR="00F670B1" w:rsidRPr="006C7704">
              <w:rPr>
                <w:rFonts w:asciiTheme="majorBidi" w:hAnsiTheme="majorBidi" w:cstheme="majorBidi"/>
                <w:b/>
                <w:bCs/>
                <w:sz w:val="20"/>
                <w:szCs w:val="20"/>
                <w:lang w:val="es-ES_tradnl"/>
              </w:rPr>
              <w:t> </w:t>
            </w:r>
            <w:r w:rsidRPr="006C7704">
              <w:rPr>
                <w:rFonts w:asciiTheme="majorBidi" w:hAnsiTheme="majorBidi" w:cstheme="majorBidi"/>
                <w:b/>
                <w:bCs/>
                <w:sz w:val="20"/>
                <w:szCs w:val="20"/>
                <w:lang w:val="es-ES_tradnl"/>
              </w:rPr>
              <w:t>357</w:t>
            </w:r>
          </w:p>
        </w:tc>
      </w:tr>
    </w:tbl>
    <w:p w14:paraId="033F31DE" w14:textId="5F7F395B" w:rsidR="00180704" w:rsidRPr="006C7704" w:rsidRDefault="0026659C" w:rsidP="004C6341">
      <w:pPr>
        <w:spacing w:after="240"/>
        <w:rPr>
          <w:rFonts w:asciiTheme="majorBidi" w:hAnsiTheme="majorBidi" w:cstheme="majorBidi"/>
          <w:sz w:val="20"/>
          <w:szCs w:val="20"/>
          <w:lang w:val="es-ES_tradnl"/>
        </w:rPr>
      </w:pPr>
      <w:r w:rsidRPr="006C7704">
        <w:rPr>
          <w:sz w:val="20"/>
          <w:szCs w:val="20"/>
          <w:lang w:val="es-ES_tradnl"/>
        </w:rPr>
        <w:t>*</w:t>
      </w:r>
      <w:r w:rsidR="00180704" w:rsidRPr="006C7704">
        <w:rPr>
          <w:rFonts w:asciiTheme="majorBidi" w:hAnsiTheme="majorBidi" w:cstheme="majorBidi"/>
          <w:sz w:val="20"/>
          <w:szCs w:val="20"/>
          <w:lang w:val="es-ES_tradnl"/>
        </w:rPr>
        <w:t>Las cifras financieras finales (redondeadas) que figuran en este documento deben considerarse provisionales hasta el cierre de los estados financieros del año 2022. Están basadas en la mejor información disponible</w:t>
      </w:r>
      <w:r w:rsidR="00951CFB">
        <w:rPr>
          <w:rFonts w:asciiTheme="majorBidi" w:hAnsiTheme="majorBidi" w:cstheme="majorBidi"/>
          <w:sz w:val="20"/>
          <w:szCs w:val="20"/>
          <w:lang w:val="es-ES_tradnl"/>
        </w:rPr>
        <w:t>.</w:t>
      </w:r>
    </w:p>
    <w:p w14:paraId="719B0639" w14:textId="48441655" w:rsidR="001622BE" w:rsidRPr="006C7704" w:rsidRDefault="001622BE" w:rsidP="001622BE">
      <w:pPr>
        <w:pStyle w:val="Heading1"/>
        <w:numPr>
          <w:ilvl w:val="0"/>
          <w:numId w:val="21"/>
        </w:numPr>
        <w:tabs>
          <w:tab w:val="num" w:pos="0"/>
        </w:tabs>
        <w:ind w:left="0" w:firstLine="0"/>
        <w:rPr>
          <w:rFonts w:asciiTheme="majorBidi" w:hAnsiTheme="majorBidi" w:cstheme="majorBidi"/>
          <w:lang w:val="es-ES_tradnl"/>
        </w:rPr>
      </w:pPr>
      <w:r w:rsidRPr="006C7704">
        <w:rPr>
          <w:lang w:val="es-ES_tradnl"/>
        </w:rPr>
        <w:t xml:space="preserve">El programa de trabajo se ha ejecutado según lo previsto. La actividad 2, la segunda fase de la evaluación de las redes regionales de </w:t>
      </w:r>
      <w:r w:rsidR="007F09B9" w:rsidRPr="006C7704">
        <w:rPr>
          <w:lang w:val="es-ES_tradnl"/>
        </w:rPr>
        <w:t>ONO</w:t>
      </w:r>
      <w:r w:rsidRPr="006C7704">
        <w:rPr>
          <w:lang w:val="es-ES_tradnl"/>
        </w:rPr>
        <w:t xml:space="preserve"> finalizará en 2023, después de realizar una misión a la última región a cubrir. En marzo de 2023, la Oficial Superior de Supervisión y Evaluación y el consultor asistirán a la reunión conjunta de redes de las redes del Caribe y América Latina. Los resultados de esta actividad se incluirán en el informe de evaluación final. Con este fin, se propone que una cantidad de 15 000 $EUA, del saldo no utilizado de 53 459 $EUA para la Actividad 2, se reajuste del presupuesto de 2022 al presupuesto de 2023. Los fondos restantes se devolverán al Fondo Multilateral en la 93ª reunión.</w:t>
      </w:r>
    </w:p>
    <w:p w14:paraId="19C0D7EC" w14:textId="5D97B24D" w:rsidR="006421E2" w:rsidRPr="006C7704" w:rsidRDefault="006421E2" w:rsidP="006421E2">
      <w:pPr>
        <w:pStyle w:val="Heading1"/>
        <w:numPr>
          <w:ilvl w:val="0"/>
          <w:numId w:val="21"/>
        </w:numPr>
        <w:tabs>
          <w:tab w:val="num" w:pos="0"/>
        </w:tabs>
        <w:ind w:left="0" w:firstLine="0"/>
        <w:rPr>
          <w:rFonts w:asciiTheme="majorBidi" w:hAnsiTheme="majorBidi" w:cstheme="majorBidi"/>
          <w:lang w:val="es-ES_tradnl"/>
        </w:rPr>
      </w:pPr>
      <w:r w:rsidRPr="006C7704">
        <w:rPr>
          <w:lang w:val="es-ES_tradnl"/>
        </w:rPr>
        <w:t>Como se describe en los párrafos 1</w:t>
      </w:r>
      <w:r w:rsidR="005C34CD">
        <w:rPr>
          <w:lang w:val="es-ES_tradnl"/>
        </w:rPr>
        <w:t>6</w:t>
      </w:r>
      <w:r w:rsidRPr="006C7704">
        <w:rPr>
          <w:lang w:val="es-ES_tradnl"/>
        </w:rPr>
        <w:t xml:space="preserve"> a 2</w:t>
      </w:r>
      <w:r w:rsidR="005C34CD">
        <w:rPr>
          <w:lang w:val="es-ES_tradnl"/>
        </w:rPr>
        <w:t>2</w:t>
      </w:r>
      <w:r w:rsidRPr="006C7704">
        <w:rPr>
          <w:lang w:val="es-ES_tradnl"/>
        </w:rPr>
        <w:t xml:space="preserve"> y se muestra en el cuadro 1 anterior, solo se proponen dos actividades nuevas para el programa de trabajo de 2023, teniendo en cuenta que aún quedan dos evaluaciones en curso por finalizar en 2023. Estas actividades se proponen tras la solicitud para mejorar la pertinencia de la función de evaluación, lo que requerirá el uso de consultores independientes externos. Se propone asignar 50 000 $EUA a cada actividad de evaluación, lo que da como resultado la siguiente propuesta de presupuesto para 2023.</w:t>
      </w:r>
    </w:p>
    <w:p w14:paraId="47360EA2" w14:textId="5279A75A" w:rsidR="0026659C" w:rsidRPr="006C7704" w:rsidRDefault="006421E2" w:rsidP="0026659C">
      <w:pPr>
        <w:rPr>
          <w:b/>
          <w:bCs/>
          <w:lang w:val="es-ES_tradnl"/>
        </w:rPr>
      </w:pPr>
      <w:r w:rsidRPr="006C7704">
        <w:rPr>
          <w:b/>
          <w:bCs/>
          <w:lang w:val="es-ES_tradnl"/>
        </w:rPr>
        <w:t xml:space="preserve">Cuadro </w:t>
      </w:r>
      <w:r w:rsidR="0026659C" w:rsidRPr="006C7704">
        <w:rPr>
          <w:b/>
          <w:bCs/>
          <w:lang w:val="es-ES_tradnl"/>
        </w:rPr>
        <w:t xml:space="preserve">3. </w:t>
      </w:r>
      <w:r w:rsidRPr="006C7704">
        <w:rPr>
          <w:b/>
          <w:sz w:val="21"/>
          <w:szCs w:val="21"/>
          <w:lang w:val="es-ES_tradnl"/>
        </w:rPr>
        <w:t xml:space="preserve">Presupuesto propuesto para </w:t>
      </w:r>
      <w:r w:rsidR="0026659C" w:rsidRPr="006C7704">
        <w:rPr>
          <w:b/>
          <w:bCs/>
          <w:lang w:val="es-ES_tradnl"/>
        </w:rPr>
        <w:t>2023 (</w:t>
      </w:r>
      <w:r w:rsidRPr="006C7704">
        <w:rPr>
          <w:b/>
          <w:bCs/>
          <w:lang w:val="es-ES_tradnl"/>
        </w:rPr>
        <w:t>incluid</w:t>
      </w:r>
      <w:r w:rsidR="00951CFB">
        <w:rPr>
          <w:b/>
          <w:bCs/>
          <w:lang w:val="es-ES_tradnl"/>
        </w:rPr>
        <w:t>a</w:t>
      </w:r>
      <w:r w:rsidRPr="006C7704">
        <w:rPr>
          <w:b/>
          <w:bCs/>
          <w:lang w:val="es-ES_tradnl"/>
        </w:rPr>
        <w:t xml:space="preserve"> la reprogramación de </w:t>
      </w:r>
      <w:r w:rsidR="0026659C" w:rsidRPr="006C7704">
        <w:rPr>
          <w:b/>
          <w:bCs/>
          <w:lang w:val="es-ES_tradnl"/>
        </w:rPr>
        <w:t xml:space="preserve">2022)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2013"/>
      </w:tblGrid>
      <w:tr w:rsidR="0026659C" w:rsidRPr="006C7704" w14:paraId="6A2870DD" w14:textId="77777777" w:rsidTr="0026659C">
        <w:trPr>
          <w:trHeight w:val="71"/>
        </w:trPr>
        <w:tc>
          <w:tcPr>
            <w:tcW w:w="7338" w:type="dxa"/>
            <w:tcBorders>
              <w:top w:val="single" w:sz="4" w:space="0" w:color="auto"/>
              <w:left w:val="single" w:sz="4" w:space="0" w:color="auto"/>
              <w:bottom w:val="single" w:sz="4" w:space="0" w:color="auto"/>
              <w:right w:val="single" w:sz="4" w:space="0" w:color="auto"/>
            </w:tcBorders>
            <w:noWrap/>
            <w:vAlign w:val="center"/>
            <w:hideMark/>
          </w:tcPr>
          <w:p w14:paraId="7FDC27B4" w14:textId="15EF81BB" w:rsidR="0026659C" w:rsidRPr="006C7704" w:rsidRDefault="0026659C">
            <w:pPr>
              <w:rPr>
                <w:b/>
                <w:bCs/>
                <w:color w:val="000000"/>
                <w:sz w:val="20"/>
                <w:szCs w:val="20"/>
                <w:lang w:val="es-ES_tradnl" w:eastAsia="en-CA"/>
              </w:rPr>
            </w:pPr>
            <w:r w:rsidRPr="006C7704">
              <w:rPr>
                <w:b/>
                <w:bCs/>
                <w:color w:val="000000"/>
                <w:sz w:val="20"/>
                <w:szCs w:val="20"/>
                <w:lang w:val="es-ES_tradnl" w:eastAsia="en-CA"/>
              </w:rPr>
              <w:t>Descrip</w:t>
            </w:r>
            <w:r w:rsidR="006C7704" w:rsidRPr="006C7704">
              <w:rPr>
                <w:b/>
                <w:bCs/>
                <w:color w:val="000000"/>
                <w:sz w:val="20"/>
                <w:szCs w:val="20"/>
                <w:lang w:val="es-ES_tradnl" w:eastAsia="en-CA"/>
              </w:rPr>
              <w:t xml:space="preserve">ción </w:t>
            </w:r>
          </w:p>
        </w:tc>
        <w:tc>
          <w:tcPr>
            <w:tcW w:w="2013" w:type="dxa"/>
            <w:tcBorders>
              <w:top w:val="single" w:sz="4" w:space="0" w:color="auto"/>
              <w:left w:val="single" w:sz="4" w:space="0" w:color="auto"/>
              <w:bottom w:val="single" w:sz="4" w:space="0" w:color="auto"/>
              <w:right w:val="single" w:sz="4" w:space="0" w:color="auto"/>
            </w:tcBorders>
            <w:noWrap/>
            <w:vAlign w:val="center"/>
            <w:hideMark/>
          </w:tcPr>
          <w:p w14:paraId="3BEC0FD7" w14:textId="55C5BD97" w:rsidR="0026659C" w:rsidRPr="006C7704" w:rsidRDefault="006421E2">
            <w:pPr>
              <w:jc w:val="center"/>
              <w:rPr>
                <w:b/>
                <w:bCs/>
                <w:color w:val="000000"/>
                <w:sz w:val="20"/>
                <w:szCs w:val="20"/>
                <w:lang w:val="es-ES_tradnl" w:eastAsia="en-CA"/>
              </w:rPr>
            </w:pPr>
            <w:r w:rsidRPr="006C7704">
              <w:rPr>
                <w:b/>
                <w:bCs/>
                <w:color w:val="000000"/>
                <w:sz w:val="20"/>
                <w:szCs w:val="20"/>
                <w:lang w:val="es-ES_tradnl" w:eastAsia="en-CA"/>
              </w:rPr>
              <w:t>Monto</w:t>
            </w:r>
            <w:r w:rsidR="0026659C" w:rsidRPr="006C7704">
              <w:rPr>
                <w:b/>
                <w:bCs/>
                <w:color w:val="000000"/>
                <w:sz w:val="20"/>
                <w:szCs w:val="20"/>
                <w:lang w:val="es-ES_tradnl" w:eastAsia="en-CA"/>
              </w:rPr>
              <w:t xml:space="preserve"> (</w:t>
            </w:r>
            <w:r w:rsidRPr="006C7704">
              <w:rPr>
                <w:b/>
                <w:bCs/>
                <w:color w:val="000000"/>
                <w:sz w:val="20"/>
                <w:szCs w:val="20"/>
                <w:lang w:val="es-ES_tradnl" w:eastAsia="en-CA"/>
              </w:rPr>
              <w:t>$EUA</w:t>
            </w:r>
            <w:r w:rsidR="0026659C" w:rsidRPr="006C7704">
              <w:rPr>
                <w:b/>
                <w:bCs/>
                <w:color w:val="000000"/>
                <w:sz w:val="20"/>
                <w:szCs w:val="20"/>
                <w:lang w:val="es-ES_tradnl" w:eastAsia="en-CA"/>
              </w:rPr>
              <w:t>)</w:t>
            </w:r>
          </w:p>
        </w:tc>
      </w:tr>
      <w:tr w:rsidR="0026659C" w:rsidRPr="00C97BB3" w14:paraId="0866EDFD" w14:textId="77777777" w:rsidTr="0026659C">
        <w:trPr>
          <w:trHeight w:val="71"/>
        </w:trPr>
        <w:tc>
          <w:tcPr>
            <w:tcW w:w="7338" w:type="dxa"/>
            <w:tcBorders>
              <w:top w:val="single" w:sz="4" w:space="0" w:color="auto"/>
              <w:left w:val="single" w:sz="4" w:space="0" w:color="auto"/>
              <w:bottom w:val="single" w:sz="4" w:space="0" w:color="auto"/>
              <w:right w:val="nil"/>
            </w:tcBorders>
            <w:noWrap/>
            <w:vAlign w:val="center"/>
            <w:hideMark/>
          </w:tcPr>
          <w:p w14:paraId="2C7EAC3F" w14:textId="5BC5BC42" w:rsidR="0026659C" w:rsidRPr="006C7704" w:rsidRDefault="006C7704">
            <w:pPr>
              <w:rPr>
                <w:b/>
                <w:bCs/>
                <w:color w:val="000000"/>
                <w:sz w:val="20"/>
                <w:szCs w:val="20"/>
                <w:lang w:val="es-ES_tradnl" w:eastAsia="en-CA"/>
              </w:rPr>
            </w:pPr>
            <w:r w:rsidRPr="006C7704">
              <w:rPr>
                <w:b/>
                <w:bCs/>
                <w:color w:val="000000"/>
                <w:sz w:val="20"/>
                <w:szCs w:val="20"/>
                <w:lang w:val="es-ES_tradnl" w:eastAsia="en-CA"/>
              </w:rPr>
              <w:t xml:space="preserve">Presupuesto no utilizado de </w:t>
            </w:r>
            <w:r w:rsidR="0026659C" w:rsidRPr="006C7704">
              <w:rPr>
                <w:b/>
                <w:bCs/>
                <w:color w:val="000000"/>
                <w:sz w:val="20"/>
                <w:szCs w:val="20"/>
                <w:lang w:val="es-ES_tradnl" w:eastAsia="en-CA"/>
              </w:rPr>
              <w:t xml:space="preserve">2022 </w:t>
            </w:r>
            <w:r w:rsidRPr="006C7704">
              <w:rPr>
                <w:b/>
                <w:bCs/>
                <w:color w:val="000000"/>
                <w:sz w:val="20"/>
                <w:szCs w:val="20"/>
                <w:lang w:val="es-ES_tradnl" w:eastAsia="en-CA"/>
              </w:rPr>
              <w:t xml:space="preserve">para la Actividad 2 propuesta para ser reprogramada en </w:t>
            </w:r>
            <w:r w:rsidR="0026659C" w:rsidRPr="006C7704">
              <w:rPr>
                <w:b/>
                <w:bCs/>
                <w:color w:val="000000"/>
                <w:sz w:val="20"/>
                <w:szCs w:val="20"/>
                <w:lang w:val="es-ES_tradnl" w:eastAsia="en-CA"/>
              </w:rPr>
              <w:t xml:space="preserve">2023 </w:t>
            </w:r>
          </w:p>
        </w:tc>
        <w:tc>
          <w:tcPr>
            <w:tcW w:w="2013" w:type="dxa"/>
            <w:tcBorders>
              <w:top w:val="single" w:sz="4" w:space="0" w:color="auto"/>
              <w:left w:val="nil"/>
              <w:bottom w:val="single" w:sz="4" w:space="0" w:color="auto"/>
              <w:right w:val="single" w:sz="4" w:space="0" w:color="auto"/>
            </w:tcBorders>
            <w:noWrap/>
            <w:vAlign w:val="center"/>
          </w:tcPr>
          <w:p w14:paraId="12A2BE30" w14:textId="77777777" w:rsidR="0026659C" w:rsidRPr="006C7704" w:rsidRDefault="0026659C">
            <w:pPr>
              <w:jc w:val="center"/>
              <w:rPr>
                <w:b/>
                <w:bCs/>
                <w:color w:val="000000"/>
                <w:sz w:val="20"/>
                <w:szCs w:val="20"/>
                <w:lang w:val="es-ES_tradnl" w:eastAsia="en-CA"/>
              </w:rPr>
            </w:pPr>
          </w:p>
        </w:tc>
      </w:tr>
      <w:tr w:rsidR="006C7704" w:rsidRPr="006C7704" w14:paraId="05CD7AA3" w14:textId="77777777" w:rsidTr="0026659C">
        <w:trPr>
          <w:trHeight w:val="71"/>
        </w:trPr>
        <w:tc>
          <w:tcPr>
            <w:tcW w:w="7338" w:type="dxa"/>
            <w:tcBorders>
              <w:top w:val="single" w:sz="4" w:space="0" w:color="auto"/>
              <w:left w:val="single" w:sz="4" w:space="0" w:color="auto"/>
              <w:bottom w:val="single" w:sz="4" w:space="0" w:color="auto"/>
              <w:right w:val="single" w:sz="4" w:space="0" w:color="auto"/>
            </w:tcBorders>
            <w:noWrap/>
            <w:vAlign w:val="center"/>
            <w:hideMark/>
          </w:tcPr>
          <w:p w14:paraId="6FC4BF60" w14:textId="78CCED6D" w:rsidR="006C7704" w:rsidRPr="006C7704" w:rsidRDefault="006C7704" w:rsidP="006C7704">
            <w:pPr>
              <w:rPr>
                <w:color w:val="000000"/>
                <w:sz w:val="20"/>
                <w:szCs w:val="20"/>
                <w:lang w:val="es-ES_tradnl" w:eastAsia="en-CA"/>
              </w:rPr>
            </w:pPr>
            <w:r w:rsidRPr="006C7704">
              <w:rPr>
                <w:color w:val="000000"/>
                <w:sz w:val="18"/>
                <w:szCs w:val="18"/>
                <w:lang w:val="es-ES_tradnl" w:eastAsia="en-CA"/>
              </w:rPr>
              <w:t xml:space="preserve">Este monto corresponde a la etapa 3 de la segunda fase de la evaluación de las redes regionales de ONO. Los fondos se utilizarán para la misión final </w:t>
            </w:r>
            <w:r w:rsidR="00951CFB">
              <w:rPr>
                <w:color w:val="000000"/>
                <w:sz w:val="18"/>
                <w:szCs w:val="18"/>
                <w:lang w:val="es-ES_tradnl" w:eastAsia="en-CA"/>
              </w:rPr>
              <w:t xml:space="preserve">de </w:t>
            </w:r>
            <w:r w:rsidRPr="006C7704">
              <w:rPr>
                <w:color w:val="000000"/>
                <w:sz w:val="18"/>
                <w:szCs w:val="18"/>
                <w:lang w:val="es-ES_tradnl" w:eastAsia="en-CA"/>
              </w:rPr>
              <w:t>la reunión de redes de América Latina y el Caribe en marzo de 2023 y la preparación del informe final de evaluación publicado.</w:t>
            </w:r>
          </w:p>
        </w:tc>
        <w:tc>
          <w:tcPr>
            <w:tcW w:w="2013" w:type="dxa"/>
            <w:tcBorders>
              <w:top w:val="single" w:sz="4" w:space="0" w:color="auto"/>
              <w:left w:val="single" w:sz="4" w:space="0" w:color="auto"/>
              <w:bottom w:val="single" w:sz="4" w:space="0" w:color="auto"/>
              <w:right w:val="single" w:sz="4" w:space="0" w:color="auto"/>
            </w:tcBorders>
            <w:noWrap/>
            <w:vAlign w:val="center"/>
            <w:hideMark/>
          </w:tcPr>
          <w:p w14:paraId="69EEB61E" w14:textId="12DD163F" w:rsidR="006C7704" w:rsidRPr="006C7704" w:rsidRDefault="006C7704" w:rsidP="006C7704">
            <w:pPr>
              <w:jc w:val="right"/>
              <w:rPr>
                <w:b/>
                <w:bCs/>
                <w:color w:val="000000"/>
                <w:sz w:val="20"/>
                <w:szCs w:val="20"/>
                <w:lang w:val="es-ES_tradnl" w:eastAsia="en-CA"/>
              </w:rPr>
            </w:pPr>
            <w:r w:rsidRPr="006C7704">
              <w:rPr>
                <w:rFonts w:asciiTheme="majorBidi" w:hAnsiTheme="majorBidi" w:cstheme="majorBidi"/>
                <w:b/>
                <w:bCs/>
                <w:color w:val="000000"/>
                <w:sz w:val="20"/>
                <w:szCs w:val="20"/>
                <w:lang w:val="es-ES_tradnl" w:eastAsia="en-CA"/>
              </w:rPr>
              <w:t>15 000</w:t>
            </w:r>
          </w:p>
        </w:tc>
      </w:tr>
      <w:tr w:rsidR="006C7704" w:rsidRPr="006C7704" w14:paraId="5D3B7FD5" w14:textId="77777777" w:rsidTr="0026659C">
        <w:trPr>
          <w:trHeight w:val="170"/>
        </w:trPr>
        <w:tc>
          <w:tcPr>
            <w:tcW w:w="7338" w:type="dxa"/>
            <w:tcBorders>
              <w:top w:val="single" w:sz="4" w:space="0" w:color="auto"/>
              <w:left w:val="single" w:sz="4" w:space="0" w:color="auto"/>
              <w:bottom w:val="single" w:sz="4" w:space="0" w:color="auto"/>
              <w:right w:val="single" w:sz="4" w:space="0" w:color="auto"/>
            </w:tcBorders>
            <w:noWrap/>
            <w:vAlign w:val="center"/>
            <w:hideMark/>
          </w:tcPr>
          <w:p w14:paraId="36E67B9C" w14:textId="4A7085E1" w:rsidR="006C7704" w:rsidRPr="006C7704" w:rsidRDefault="006C7704" w:rsidP="006C7704">
            <w:pPr>
              <w:rPr>
                <w:rFonts w:asciiTheme="majorBidi" w:hAnsiTheme="majorBidi" w:cstheme="majorBidi"/>
                <w:b/>
                <w:bCs/>
                <w:color w:val="000000"/>
                <w:sz w:val="20"/>
                <w:szCs w:val="20"/>
                <w:lang w:val="es-ES_tradnl" w:eastAsia="en-CA"/>
              </w:rPr>
            </w:pPr>
            <w:r w:rsidRPr="006C7704">
              <w:rPr>
                <w:rFonts w:asciiTheme="majorBidi" w:hAnsiTheme="majorBidi" w:cstheme="majorBidi"/>
                <w:b/>
                <w:bCs/>
                <w:color w:val="000000"/>
                <w:sz w:val="20"/>
                <w:szCs w:val="20"/>
                <w:lang w:val="es-ES_tradnl" w:eastAsia="en-CA"/>
              </w:rPr>
              <w:t xml:space="preserve">Total -Presupuesto reprogramado de 2022 </w:t>
            </w:r>
          </w:p>
        </w:tc>
        <w:tc>
          <w:tcPr>
            <w:tcW w:w="2013" w:type="dxa"/>
            <w:tcBorders>
              <w:top w:val="single" w:sz="4" w:space="0" w:color="auto"/>
              <w:left w:val="single" w:sz="4" w:space="0" w:color="auto"/>
              <w:bottom w:val="single" w:sz="4" w:space="0" w:color="auto"/>
              <w:right w:val="single" w:sz="4" w:space="0" w:color="auto"/>
            </w:tcBorders>
            <w:noWrap/>
            <w:vAlign w:val="center"/>
            <w:hideMark/>
          </w:tcPr>
          <w:p w14:paraId="4320D295" w14:textId="2CD3CCA9" w:rsidR="006C7704" w:rsidRPr="006C7704" w:rsidRDefault="006C7704" w:rsidP="006C7704">
            <w:pPr>
              <w:jc w:val="right"/>
              <w:rPr>
                <w:rFonts w:asciiTheme="majorBidi" w:hAnsiTheme="majorBidi" w:cstheme="majorBidi"/>
                <w:b/>
                <w:bCs/>
                <w:sz w:val="20"/>
                <w:szCs w:val="20"/>
                <w:lang w:val="es-ES_tradnl" w:eastAsia="en-CA"/>
              </w:rPr>
            </w:pPr>
            <w:r w:rsidRPr="006C7704">
              <w:rPr>
                <w:rFonts w:asciiTheme="majorBidi" w:hAnsiTheme="majorBidi" w:cstheme="majorBidi"/>
                <w:b/>
                <w:bCs/>
                <w:color w:val="000000"/>
                <w:sz w:val="20"/>
                <w:szCs w:val="20"/>
                <w:lang w:val="es-ES_tradnl" w:eastAsia="en-CA"/>
              </w:rPr>
              <w:t>15 000</w:t>
            </w:r>
          </w:p>
        </w:tc>
      </w:tr>
      <w:tr w:rsidR="006C7704" w:rsidRPr="006C7704" w14:paraId="0601451E" w14:textId="77777777" w:rsidTr="006C7704">
        <w:trPr>
          <w:cantSplit/>
          <w:trHeight w:val="57"/>
        </w:trPr>
        <w:tc>
          <w:tcPr>
            <w:tcW w:w="9351" w:type="dxa"/>
            <w:gridSpan w:val="2"/>
            <w:tcBorders>
              <w:top w:val="single" w:sz="4" w:space="0" w:color="auto"/>
              <w:left w:val="nil"/>
              <w:bottom w:val="single" w:sz="4" w:space="0" w:color="auto"/>
              <w:right w:val="nil"/>
            </w:tcBorders>
            <w:noWrap/>
            <w:vAlign w:val="center"/>
          </w:tcPr>
          <w:p w14:paraId="4EA40930" w14:textId="77777777" w:rsidR="006C7704" w:rsidRPr="006C7704" w:rsidRDefault="006C7704" w:rsidP="006C7704">
            <w:pPr>
              <w:rPr>
                <w:rFonts w:asciiTheme="majorBidi" w:hAnsiTheme="majorBidi" w:cstheme="majorBidi"/>
                <w:b/>
                <w:bCs/>
                <w:sz w:val="20"/>
                <w:szCs w:val="20"/>
                <w:lang w:val="es-ES_tradnl"/>
              </w:rPr>
            </w:pPr>
          </w:p>
        </w:tc>
      </w:tr>
      <w:tr w:rsidR="006C7704" w:rsidRPr="00C97BB3" w14:paraId="1E1E5DEA" w14:textId="77777777" w:rsidTr="0026659C">
        <w:trPr>
          <w:trHeight w:val="67"/>
        </w:trPr>
        <w:tc>
          <w:tcPr>
            <w:tcW w:w="9351" w:type="dxa"/>
            <w:gridSpan w:val="2"/>
            <w:tcBorders>
              <w:top w:val="single" w:sz="4" w:space="0" w:color="auto"/>
              <w:left w:val="single" w:sz="4" w:space="0" w:color="auto"/>
              <w:bottom w:val="single" w:sz="4" w:space="0" w:color="auto"/>
              <w:right w:val="single" w:sz="4" w:space="0" w:color="auto"/>
            </w:tcBorders>
            <w:noWrap/>
            <w:vAlign w:val="center"/>
            <w:hideMark/>
          </w:tcPr>
          <w:p w14:paraId="79C538BB" w14:textId="47027503" w:rsidR="006C7704" w:rsidRPr="006C7704" w:rsidRDefault="006C7704" w:rsidP="006C7704">
            <w:pPr>
              <w:rPr>
                <w:rFonts w:asciiTheme="majorBidi" w:hAnsiTheme="majorBidi" w:cstheme="majorBidi"/>
                <w:b/>
                <w:bCs/>
                <w:sz w:val="20"/>
                <w:szCs w:val="20"/>
                <w:lang w:val="es-ES_tradnl"/>
              </w:rPr>
            </w:pPr>
            <w:r w:rsidRPr="006C7704">
              <w:rPr>
                <w:rFonts w:asciiTheme="majorBidi" w:hAnsiTheme="majorBidi" w:cstheme="majorBidi"/>
                <w:b/>
                <w:bCs/>
                <w:sz w:val="20"/>
                <w:szCs w:val="20"/>
                <w:lang w:val="es-ES_tradnl"/>
              </w:rPr>
              <w:t xml:space="preserve">Presupuesto propuesto para 2023 para el programa de trabajo de supervisión y evaluación </w:t>
            </w:r>
          </w:p>
        </w:tc>
      </w:tr>
      <w:tr w:rsidR="006C7704" w:rsidRPr="00C97BB3" w14:paraId="574479AD" w14:textId="77777777" w:rsidTr="005C34CD">
        <w:trPr>
          <w:trHeight w:val="62"/>
        </w:trPr>
        <w:tc>
          <w:tcPr>
            <w:tcW w:w="7338" w:type="dxa"/>
            <w:tcBorders>
              <w:top w:val="single" w:sz="4" w:space="0" w:color="auto"/>
              <w:left w:val="single" w:sz="4" w:space="0" w:color="auto"/>
              <w:bottom w:val="single" w:sz="4" w:space="0" w:color="auto"/>
              <w:right w:val="single" w:sz="4" w:space="0" w:color="auto"/>
            </w:tcBorders>
            <w:noWrap/>
            <w:vAlign w:val="center"/>
          </w:tcPr>
          <w:p w14:paraId="0E0596C7" w14:textId="1FA02F28" w:rsidR="006C7704" w:rsidRPr="006C7704" w:rsidRDefault="006C7704" w:rsidP="006C7704">
            <w:pPr>
              <w:rPr>
                <w:rFonts w:asciiTheme="majorBidi" w:hAnsiTheme="majorBidi" w:cstheme="majorBidi"/>
                <w:color w:val="000000"/>
                <w:sz w:val="20"/>
                <w:szCs w:val="20"/>
                <w:lang w:val="es-ES_tradnl" w:eastAsia="en-CA"/>
              </w:rPr>
            </w:pPr>
          </w:p>
        </w:tc>
        <w:tc>
          <w:tcPr>
            <w:tcW w:w="2013" w:type="dxa"/>
            <w:tcBorders>
              <w:top w:val="single" w:sz="4" w:space="0" w:color="auto"/>
              <w:left w:val="single" w:sz="4" w:space="0" w:color="auto"/>
              <w:bottom w:val="single" w:sz="4" w:space="0" w:color="auto"/>
              <w:right w:val="single" w:sz="4" w:space="0" w:color="auto"/>
            </w:tcBorders>
            <w:noWrap/>
            <w:vAlign w:val="bottom"/>
            <w:hideMark/>
          </w:tcPr>
          <w:p w14:paraId="07760FB0" w14:textId="5F3DDCAF" w:rsidR="006C7704" w:rsidRPr="006C7704" w:rsidRDefault="006C7704" w:rsidP="006C7704">
            <w:pPr>
              <w:jc w:val="right"/>
              <w:rPr>
                <w:rFonts w:asciiTheme="majorBidi" w:hAnsiTheme="majorBidi" w:cstheme="majorBidi"/>
                <w:sz w:val="20"/>
                <w:szCs w:val="20"/>
                <w:lang w:val="es-ES_tradnl" w:eastAsia="en-CA"/>
              </w:rPr>
            </w:pPr>
          </w:p>
        </w:tc>
      </w:tr>
      <w:tr w:rsidR="006C7704" w:rsidRPr="006C7704" w14:paraId="24376947" w14:textId="77777777" w:rsidTr="0026659C">
        <w:trPr>
          <w:trHeight w:val="165"/>
        </w:trPr>
        <w:tc>
          <w:tcPr>
            <w:tcW w:w="7338" w:type="dxa"/>
            <w:tcBorders>
              <w:top w:val="single" w:sz="4" w:space="0" w:color="auto"/>
              <w:left w:val="single" w:sz="4" w:space="0" w:color="auto"/>
              <w:bottom w:val="single" w:sz="4" w:space="0" w:color="auto"/>
              <w:right w:val="single" w:sz="4" w:space="0" w:color="auto"/>
            </w:tcBorders>
            <w:noWrap/>
            <w:vAlign w:val="center"/>
            <w:hideMark/>
          </w:tcPr>
          <w:p w14:paraId="78FCB829" w14:textId="618535C9" w:rsidR="006C7704" w:rsidRPr="006C7704" w:rsidRDefault="005C34CD" w:rsidP="006C7704">
            <w:pPr>
              <w:rPr>
                <w:rFonts w:asciiTheme="majorBidi" w:hAnsiTheme="majorBidi" w:cstheme="majorBidi"/>
                <w:color w:val="000000"/>
                <w:sz w:val="20"/>
                <w:szCs w:val="20"/>
                <w:lang w:val="es-ES_tradnl" w:eastAsia="en-CA"/>
              </w:rPr>
            </w:pPr>
            <w:r>
              <w:rPr>
                <w:rFonts w:asciiTheme="majorBidi" w:hAnsiTheme="majorBidi" w:cstheme="majorBidi"/>
                <w:color w:val="000000"/>
                <w:sz w:val="20"/>
                <w:szCs w:val="20"/>
                <w:lang w:val="es-ES_tradnl" w:eastAsia="en-CA"/>
              </w:rPr>
              <w:t>E</w:t>
            </w:r>
            <w:r w:rsidR="006C7704" w:rsidRPr="006C7704">
              <w:rPr>
                <w:rFonts w:asciiTheme="majorBidi" w:hAnsiTheme="majorBidi" w:cstheme="majorBidi"/>
                <w:color w:val="000000"/>
                <w:sz w:val="20"/>
                <w:szCs w:val="20"/>
                <w:lang w:val="es-ES_tradnl" w:eastAsia="en-CA"/>
              </w:rPr>
              <w:t xml:space="preserve">valuación </w:t>
            </w:r>
            <w:r>
              <w:rPr>
                <w:rFonts w:asciiTheme="majorBidi" w:hAnsiTheme="majorBidi" w:cstheme="majorBidi"/>
                <w:color w:val="000000"/>
                <w:sz w:val="20"/>
                <w:szCs w:val="20"/>
                <w:lang w:val="es-ES_tradnl" w:eastAsia="en-CA"/>
              </w:rPr>
              <w:t xml:space="preserve">externa de </w:t>
            </w:r>
            <w:r w:rsidR="006C7704" w:rsidRPr="006C7704">
              <w:rPr>
                <w:rFonts w:asciiTheme="majorBidi" w:hAnsiTheme="majorBidi" w:cstheme="majorBidi"/>
                <w:color w:val="000000"/>
                <w:sz w:val="20"/>
                <w:szCs w:val="20"/>
                <w:lang w:val="es-ES_tradnl" w:eastAsia="en-CA"/>
              </w:rPr>
              <w:t>la función de evaluación del Fondo Multilateral</w:t>
            </w:r>
          </w:p>
        </w:tc>
        <w:tc>
          <w:tcPr>
            <w:tcW w:w="2013" w:type="dxa"/>
            <w:tcBorders>
              <w:top w:val="single" w:sz="4" w:space="0" w:color="auto"/>
              <w:left w:val="single" w:sz="4" w:space="0" w:color="auto"/>
              <w:bottom w:val="single" w:sz="4" w:space="0" w:color="auto"/>
              <w:right w:val="single" w:sz="4" w:space="0" w:color="auto"/>
            </w:tcBorders>
            <w:noWrap/>
            <w:vAlign w:val="bottom"/>
            <w:hideMark/>
          </w:tcPr>
          <w:p w14:paraId="123206B1" w14:textId="7C302FFB" w:rsidR="006C7704" w:rsidRPr="006C7704" w:rsidRDefault="006C7704" w:rsidP="006C7704">
            <w:pPr>
              <w:jc w:val="right"/>
              <w:rPr>
                <w:rFonts w:asciiTheme="majorBidi" w:hAnsiTheme="majorBidi" w:cstheme="majorBidi"/>
                <w:sz w:val="20"/>
                <w:szCs w:val="20"/>
                <w:lang w:val="es-ES_tradnl" w:eastAsia="en-CA"/>
              </w:rPr>
            </w:pPr>
            <w:r w:rsidRPr="006C7704">
              <w:rPr>
                <w:rFonts w:asciiTheme="majorBidi" w:hAnsiTheme="majorBidi" w:cstheme="majorBidi"/>
                <w:sz w:val="20"/>
                <w:szCs w:val="20"/>
                <w:lang w:val="es-ES_tradnl"/>
              </w:rPr>
              <w:t xml:space="preserve">              50 000 </w:t>
            </w:r>
          </w:p>
        </w:tc>
      </w:tr>
      <w:tr w:rsidR="006C7704" w:rsidRPr="006C7704" w14:paraId="7350FE9D" w14:textId="77777777" w:rsidTr="0026659C">
        <w:trPr>
          <w:trHeight w:val="427"/>
        </w:trPr>
        <w:tc>
          <w:tcPr>
            <w:tcW w:w="7338" w:type="dxa"/>
            <w:tcBorders>
              <w:top w:val="single" w:sz="4" w:space="0" w:color="auto"/>
              <w:left w:val="single" w:sz="4" w:space="0" w:color="auto"/>
              <w:bottom w:val="single" w:sz="4" w:space="0" w:color="auto"/>
              <w:right w:val="single" w:sz="4" w:space="0" w:color="auto"/>
            </w:tcBorders>
            <w:noWrap/>
            <w:vAlign w:val="center"/>
            <w:hideMark/>
          </w:tcPr>
          <w:p w14:paraId="7CCE8C60" w14:textId="0A99EB29" w:rsidR="006C7704" w:rsidRPr="006C7704" w:rsidRDefault="006C7704" w:rsidP="006C7704">
            <w:pPr>
              <w:rPr>
                <w:rFonts w:asciiTheme="majorBidi" w:hAnsiTheme="majorBidi" w:cstheme="majorBidi"/>
                <w:color w:val="000000"/>
                <w:sz w:val="20"/>
                <w:szCs w:val="20"/>
                <w:lang w:val="es-ES_tradnl" w:eastAsia="en-CA"/>
              </w:rPr>
            </w:pPr>
            <w:r w:rsidRPr="006C7704">
              <w:rPr>
                <w:rFonts w:asciiTheme="majorBidi" w:hAnsiTheme="majorBidi" w:cstheme="majorBidi"/>
                <w:color w:val="000000"/>
                <w:sz w:val="20"/>
                <w:szCs w:val="20"/>
                <w:lang w:val="es-ES_tradnl" w:eastAsia="en-CA"/>
              </w:rPr>
              <w:t>Viajes de la Oficial Superior de Supervisión y Evaluación</w:t>
            </w:r>
          </w:p>
        </w:tc>
        <w:tc>
          <w:tcPr>
            <w:tcW w:w="2013" w:type="dxa"/>
            <w:tcBorders>
              <w:top w:val="single" w:sz="4" w:space="0" w:color="auto"/>
              <w:left w:val="single" w:sz="4" w:space="0" w:color="auto"/>
              <w:bottom w:val="single" w:sz="4" w:space="0" w:color="auto"/>
              <w:right w:val="single" w:sz="4" w:space="0" w:color="auto"/>
            </w:tcBorders>
            <w:noWrap/>
            <w:vAlign w:val="bottom"/>
            <w:hideMark/>
          </w:tcPr>
          <w:p w14:paraId="1AEC38F0" w14:textId="230A3219" w:rsidR="006C7704" w:rsidRPr="006C7704" w:rsidRDefault="006C7704" w:rsidP="006C7704">
            <w:pPr>
              <w:jc w:val="right"/>
              <w:rPr>
                <w:rFonts w:asciiTheme="majorBidi" w:hAnsiTheme="majorBidi" w:cstheme="majorBidi"/>
                <w:sz w:val="20"/>
                <w:szCs w:val="20"/>
                <w:lang w:val="es-ES_tradnl" w:eastAsia="en-CA"/>
              </w:rPr>
            </w:pPr>
            <w:r w:rsidRPr="006C7704">
              <w:rPr>
                <w:rFonts w:asciiTheme="majorBidi" w:hAnsiTheme="majorBidi" w:cstheme="majorBidi"/>
                <w:sz w:val="20"/>
                <w:szCs w:val="20"/>
                <w:lang w:val="es-ES_tradnl"/>
              </w:rPr>
              <w:t xml:space="preserve">              20 000 </w:t>
            </w:r>
          </w:p>
        </w:tc>
      </w:tr>
      <w:tr w:rsidR="006C7704" w:rsidRPr="006C7704" w14:paraId="58DC2DF8" w14:textId="77777777" w:rsidTr="0026659C">
        <w:trPr>
          <w:trHeight w:val="98"/>
        </w:trPr>
        <w:tc>
          <w:tcPr>
            <w:tcW w:w="7338" w:type="dxa"/>
            <w:tcBorders>
              <w:top w:val="single" w:sz="4" w:space="0" w:color="auto"/>
              <w:left w:val="single" w:sz="4" w:space="0" w:color="auto"/>
              <w:bottom w:val="single" w:sz="4" w:space="0" w:color="auto"/>
              <w:right w:val="single" w:sz="4" w:space="0" w:color="auto"/>
            </w:tcBorders>
            <w:noWrap/>
            <w:vAlign w:val="center"/>
            <w:hideMark/>
          </w:tcPr>
          <w:p w14:paraId="0544CC6B" w14:textId="68BD70D2" w:rsidR="006C7704" w:rsidRPr="006C7704" w:rsidRDefault="006C7704" w:rsidP="006C7704">
            <w:pPr>
              <w:rPr>
                <w:rFonts w:asciiTheme="majorBidi" w:hAnsiTheme="majorBidi" w:cstheme="majorBidi"/>
                <w:color w:val="000000"/>
                <w:sz w:val="20"/>
                <w:szCs w:val="20"/>
                <w:lang w:val="es-ES" w:eastAsia="en-CA"/>
              </w:rPr>
            </w:pPr>
            <w:r w:rsidRPr="006C7704">
              <w:rPr>
                <w:rFonts w:asciiTheme="majorBidi" w:hAnsiTheme="majorBidi" w:cstheme="majorBidi"/>
                <w:color w:val="000000"/>
                <w:sz w:val="20"/>
                <w:szCs w:val="20"/>
                <w:lang w:val="es-ES" w:eastAsia="en-CA"/>
              </w:rPr>
              <w:t xml:space="preserve">Apoyo a la función de evaluación (herramientas de </w:t>
            </w:r>
            <w:r>
              <w:rPr>
                <w:rFonts w:asciiTheme="majorBidi" w:hAnsiTheme="majorBidi" w:cstheme="majorBidi"/>
                <w:color w:val="000000"/>
                <w:sz w:val="20"/>
                <w:szCs w:val="20"/>
                <w:lang w:val="es-ES" w:eastAsia="en-CA"/>
              </w:rPr>
              <w:t>evaluación, alcance y comunicación</w:t>
            </w:r>
            <w:r w:rsidR="00951CFB">
              <w:rPr>
                <w:rFonts w:asciiTheme="majorBidi" w:hAnsiTheme="majorBidi" w:cstheme="majorBidi"/>
                <w:color w:val="000000"/>
                <w:sz w:val="20"/>
                <w:szCs w:val="20"/>
                <w:lang w:val="es-ES" w:eastAsia="en-CA"/>
              </w:rPr>
              <w:t>,</w:t>
            </w:r>
            <w:r>
              <w:rPr>
                <w:rFonts w:asciiTheme="majorBidi" w:hAnsiTheme="majorBidi" w:cstheme="majorBidi"/>
                <w:color w:val="000000"/>
                <w:sz w:val="20"/>
                <w:szCs w:val="20"/>
                <w:lang w:val="es-ES" w:eastAsia="en-CA"/>
              </w:rPr>
              <w:t xml:space="preserve"> licencias para encuestas</w:t>
            </w:r>
            <w:r w:rsidRPr="006C7704">
              <w:rPr>
                <w:rFonts w:asciiTheme="majorBidi" w:hAnsiTheme="majorBidi" w:cstheme="majorBidi"/>
                <w:color w:val="000000"/>
                <w:sz w:val="20"/>
                <w:szCs w:val="20"/>
                <w:lang w:val="es-ES" w:eastAsia="en-CA"/>
              </w:rPr>
              <w:t>)</w:t>
            </w:r>
          </w:p>
        </w:tc>
        <w:tc>
          <w:tcPr>
            <w:tcW w:w="2013" w:type="dxa"/>
            <w:tcBorders>
              <w:top w:val="single" w:sz="4" w:space="0" w:color="auto"/>
              <w:left w:val="single" w:sz="4" w:space="0" w:color="auto"/>
              <w:bottom w:val="single" w:sz="4" w:space="0" w:color="auto"/>
              <w:right w:val="single" w:sz="4" w:space="0" w:color="auto"/>
            </w:tcBorders>
            <w:noWrap/>
            <w:vAlign w:val="bottom"/>
            <w:hideMark/>
          </w:tcPr>
          <w:p w14:paraId="3B62D041" w14:textId="396E8610" w:rsidR="006C7704" w:rsidRPr="006C7704" w:rsidRDefault="006C7704" w:rsidP="006C7704">
            <w:pPr>
              <w:jc w:val="right"/>
              <w:rPr>
                <w:rFonts w:asciiTheme="majorBidi" w:hAnsiTheme="majorBidi" w:cstheme="majorBidi"/>
                <w:sz w:val="20"/>
                <w:szCs w:val="20"/>
                <w:lang w:val="es-ES_tradnl" w:eastAsia="en-CA"/>
              </w:rPr>
            </w:pPr>
            <w:r w:rsidRPr="006C7704">
              <w:rPr>
                <w:rFonts w:asciiTheme="majorBidi" w:hAnsiTheme="majorBidi" w:cstheme="majorBidi"/>
                <w:sz w:val="20"/>
                <w:szCs w:val="20"/>
                <w:lang w:val="es-ES"/>
              </w:rPr>
              <w:t xml:space="preserve">              </w:t>
            </w:r>
            <w:r w:rsidRPr="006C7704">
              <w:rPr>
                <w:rFonts w:asciiTheme="majorBidi" w:hAnsiTheme="majorBidi" w:cstheme="majorBidi"/>
                <w:sz w:val="20"/>
                <w:szCs w:val="20"/>
                <w:lang w:val="es-ES_tradnl"/>
              </w:rPr>
              <w:t xml:space="preserve">15 000 </w:t>
            </w:r>
          </w:p>
        </w:tc>
      </w:tr>
      <w:tr w:rsidR="006C7704" w:rsidRPr="006C7704" w14:paraId="24D7E282" w14:textId="77777777" w:rsidTr="0026659C">
        <w:trPr>
          <w:trHeight w:val="146"/>
        </w:trPr>
        <w:tc>
          <w:tcPr>
            <w:tcW w:w="7338" w:type="dxa"/>
            <w:tcBorders>
              <w:top w:val="single" w:sz="4" w:space="0" w:color="auto"/>
              <w:left w:val="single" w:sz="4" w:space="0" w:color="auto"/>
              <w:bottom w:val="single" w:sz="4" w:space="0" w:color="auto"/>
              <w:right w:val="single" w:sz="4" w:space="0" w:color="auto"/>
            </w:tcBorders>
            <w:noWrap/>
            <w:vAlign w:val="center"/>
            <w:hideMark/>
          </w:tcPr>
          <w:p w14:paraId="11DC7390" w14:textId="456D9575" w:rsidR="006C7704" w:rsidRPr="006C7704" w:rsidRDefault="006C7704" w:rsidP="006C7704">
            <w:pPr>
              <w:rPr>
                <w:rFonts w:asciiTheme="majorBidi" w:hAnsiTheme="majorBidi" w:cstheme="majorBidi"/>
                <w:b/>
                <w:bCs/>
                <w:color w:val="000000"/>
                <w:sz w:val="20"/>
                <w:szCs w:val="20"/>
                <w:lang w:val="es-ES_tradnl" w:eastAsia="en-CA"/>
              </w:rPr>
            </w:pPr>
            <w:r w:rsidRPr="006C7704">
              <w:rPr>
                <w:rFonts w:asciiTheme="majorBidi" w:hAnsiTheme="majorBidi" w:cstheme="majorBidi"/>
                <w:b/>
                <w:bCs/>
                <w:color w:val="000000"/>
                <w:sz w:val="20"/>
                <w:szCs w:val="20"/>
                <w:lang w:val="es-ES_tradnl" w:eastAsia="en-CA"/>
              </w:rPr>
              <w:t xml:space="preserve">Total – Presupuesto propuesto para 2023 </w:t>
            </w:r>
          </w:p>
        </w:tc>
        <w:tc>
          <w:tcPr>
            <w:tcW w:w="2013" w:type="dxa"/>
            <w:tcBorders>
              <w:top w:val="single" w:sz="4" w:space="0" w:color="auto"/>
              <w:left w:val="single" w:sz="4" w:space="0" w:color="auto"/>
              <w:bottom w:val="single" w:sz="4" w:space="0" w:color="auto"/>
              <w:right w:val="single" w:sz="4" w:space="0" w:color="auto"/>
            </w:tcBorders>
            <w:noWrap/>
            <w:vAlign w:val="bottom"/>
            <w:hideMark/>
          </w:tcPr>
          <w:p w14:paraId="514A2770" w14:textId="7E030BC6" w:rsidR="006C7704" w:rsidRPr="006C7704" w:rsidRDefault="006C7704" w:rsidP="006C7704">
            <w:pPr>
              <w:jc w:val="right"/>
              <w:rPr>
                <w:rFonts w:asciiTheme="majorBidi" w:hAnsiTheme="majorBidi" w:cstheme="majorBidi"/>
                <w:sz w:val="20"/>
                <w:szCs w:val="20"/>
                <w:lang w:val="es-ES_tradnl" w:eastAsia="en-CA"/>
              </w:rPr>
            </w:pPr>
            <w:r w:rsidRPr="006C7704">
              <w:rPr>
                <w:rFonts w:asciiTheme="majorBidi" w:hAnsiTheme="majorBidi" w:cstheme="majorBidi"/>
                <w:b/>
                <w:bCs/>
                <w:sz w:val="20"/>
                <w:szCs w:val="20"/>
                <w:lang w:val="es-ES_tradnl"/>
              </w:rPr>
              <w:t xml:space="preserve">            </w:t>
            </w:r>
            <w:r w:rsidR="005C34CD">
              <w:rPr>
                <w:rFonts w:asciiTheme="majorBidi" w:hAnsiTheme="majorBidi" w:cstheme="majorBidi"/>
                <w:b/>
                <w:bCs/>
                <w:sz w:val="20"/>
                <w:szCs w:val="20"/>
                <w:lang w:val="es-ES_tradnl"/>
              </w:rPr>
              <w:t>8</w:t>
            </w:r>
            <w:r w:rsidRPr="006C7704">
              <w:rPr>
                <w:rFonts w:asciiTheme="majorBidi" w:hAnsiTheme="majorBidi" w:cstheme="majorBidi"/>
                <w:b/>
                <w:bCs/>
                <w:sz w:val="20"/>
                <w:szCs w:val="20"/>
                <w:lang w:val="es-ES_tradnl"/>
              </w:rPr>
              <w:t xml:space="preserve">5 000 </w:t>
            </w:r>
          </w:p>
        </w:tc>
      </w:tr>
      <w:tr w:rsidR="006C7704" w:rsidRPr="006C7704" w14:paraId="7CB27002" w14:textId="77777777" w:rsidTr="0026659C">
        <w:trPr>
          <w:trHeight w:val="146"/>
        </w:trPr>
        <w:tc>
          <w:tcPr>
            <w:tcW w:w="7338" w:type="dxa"/>
            <w:tcBorders>
              <w:top w:val="single" w:sz="4" w:space="0" w:color="auto"/>
              <w:left w:val="nil"/>
              <w:bottom w:val="single" w:sz="4" w:space="0" w:color="auto"/>
              <w:right w:val="nil"/>
            </w:tcBorders>
            <w:noWrap/>
            <w:vAlign w:val="center"/>
          </w:tcPr>
          <w:p w14:paraId="09196182" w14:textId="77777777" w:rsidR="006C7704" w:rsidRPr="006C7704" w:rsidRDefault="006C7704" w:rsidP="006C7704">
            <w:pPr>
              <w:rPr>
                <w:rFonts w:asciiTheme="majorBidi" w:hAnsiTheme="majorBidi" w:cstheme="majorBidi"/>
                <w:b/>
                <w:bCs/>
                <w:color w:val="000000"/>
                <w:sz w:val="20"/>
                <w:szCs w:val="20"/>
                <w:lang w:val="es-ES_tradnl" w:eastAsia="en-CA"/>
              </w:rPr>
            </w:pPr>
          </w:p>
        </w:tc>
        <w:tc>
          <w:tcPr>
            <w:tcW w:w="2013" w:type="dxa"/>
            <w:tcBorders>
              <w:top w:val="single" w:sz="4" w:space="0" w:color="auto"/>
              <w:left w:val="nil"/>
              <w:bottom w:val="single" w:sz="4" w:space="0" w:color="auto"/>
              <w:right w:val="nil"/>
            </w:tcBorders>
            <w:noWrap/>
            <w:vAlign w:val="bottom"/>
          </w:tcPr>
          <w:p w14:paraId="2DBE6842" w14:textId="77777777" w:rsidR="006C7704" w:rsidRPr="006C7704" w:rsidRDefault="006C7704" w:rsidP="006C7704">
            <w:pPr>
              <w:jc w:val="right"/>
              <w:rPr>
                <w:rFonts w:asciiTheme="majorBidi" w:hAnsiTheme="majorBidi" w:cstheme="majorBidi"/>
                <w:b/>
                <w:bCs/>
                <w:sz w:val="20"/>
                <w:szCs w:val="20"/>
                <w:lang w:val="es-ES_tradnl"/>
              </w:rPr>
            </w:pPr>
          </w:p>
        </w:tc>
      </w:tr>
      <w:tr w:rsidR="006C7704" w:rsidRPr="006C7704" w14:paraId="15BBD58D" w14:textId="77777777" w:rsidTr="0026659C">
        <w:trPr>
          <w:trHeight w:val="196"/>
        </w:trPr>
        <w:tc>
          <w:tcPr>
            <w:tcW w:w="7338" w:type="dxa"/>
            <w:tcBorders>
              <w:top w:val="single" w:sz="4" w:space="0" w:color="auto"/>
              <w:left w:val="single" w:sz="4" w:space="0" w:color="auto"/>
              <w:bottom w:val="single" w:sz="4" w:space="0" w:color="auto"/>
              <w:right w:val="single" w:sz="4" w:space="0" w:color="auto"/>
            </w:tcBorders>
            <w:noWrap/>
            <w:vAlign w:val="center"/>
            <w:hideMark/>
          </w:tcPr>
          <w:p w14:paraId="647FFA3B" w14:textId="031DFEB5" w:rsidR="006C7704" w:rsidRPr="006C7704" w:rsidRDefault="006C7704" w:rsidP="006C7704">
            <w:pPr>
              <w:rPr>
                <w:rFonts w:asciiTheme="majorBidi" w:hAnsiTheme="majorBidi" w:cstheme="majorBidi"/>
                <w:b/>
                <w:bCs/>
                <w:color w:val="000000"/>
                <w:sz w:val="20"/>
                <w:szCs w:val="20"/>
                <w:lang w:val="es-ES_tradnl" w:eastAsia="en-CA"/>
              </w:rPr>
            </w:pPr>
            <w:proofErr w:type="gramStart"/>
            <w:r w:rsidRPr="006C7704">
              <w:rPr>
                <w:rFonts w:asciiTheme="majorBidi" w:hAnsiTheme="majorBidi" w:cstheme="majorBidi"/>
                <w:b/>
                <w:bCs/>
                <w:color w:val="000000"/>
                <w:sz w:val="20"/>
                <w:szCs w:val="20"/>
                <w:lang w:val="es-ES_tradnl" w:eastAsia="en-CA"/>
              </w:rPr>
              <w:t>Total</w:t>
            </w:r>
            <w:proofErr w:type="gramEnd"/>
            <w:r w:rsidRPr="006C7704">
              <w:rPr>
                <w:rFonts w:asciiTheme="majorBidi" w:hAnsiTheme="majorBidi" w:cstheme="majorBidi"/>
                <w:b/>
                <w:bCs/>
                <w:color w:val="000000"/>
                <w:sz w:val="20"/>
                <w:szCs w:val="20"/>
                <w:lang w:val="es-ES_tradnl" w:eastAsia="en-CA"/>
              </w:rPr>
              <w:t xml:space="preserve"> general: Reprogramado de 2022 y propuesto para 2023</w:t>
            </w:r>
          </w:p>
        </w:tc>
        <w:tc>
          <w:tcPr>
            <w:tcW w:w="2013" w:type="dxa"/>
            <w:tcBorders>
              <w:top w:val="single" w:sz="4" w:space="0" w:color="auto"/>
              <w:left w:val="single" w:sz="4" w:space="0" w:color="auto"/>
              <w:bottom w:val="single" w:sz="4" w:space="0" w:color="auto"/>
              <w:right w:val="single" w:sz="4" w:space="0" w:color="auto"/>
            </w:tcBorders>
            <w:noWrap/>
            <w:vAlign w:val="center"/>
            <w:hideMark/>
          </w:tcPr>
          <w:p w14:paraId="1CAF8CDE" w14:textId="30754D84" w:rsidR="006C7704" w:rsidRPr="006C7704" w:rsidRDefault="006C7704" w:rsidP="006C7704">
            <w:pPr>
              <w:jc w:val="right"/>
              <w:rPr>
                <w:rFonts w:asciiTheme="majorBidi" w:hAnsiTheme="majorBidi" w:cstheme="majorBidi"/>
                <w:b/>
                <w:bCs/>
                <w:sz w:val="20"/>
                <w:szCs w:val="20"/>
                <w:lang w:val="es-ES_tradnl"/>
              </w:rPr>
            </w:pPr>
            <w:r w:rsidRPr="006C7704">
              <w:rPr>
                <w:rFonts w:asciiTheme="majorBidi" w:hAnsiTheme="majorBidi" w:cstheme="majorBidi"/>
                <w:b/>
                <w:bCs/>
                <w:sz w:val="20"/>
                <w:szCs w:val="20"/>
                <w:lang w:val="es-ES_tradnl"/>
              </w:rPr>
              <w:t xml:space="preserve">            1</w:t>
            </w:r>
            <w:r w:rsidR="005C34CD">
              <w:rPr>
                <w:rFonts w:asciiTheme="majorBidi" w:hAnsiTheme="majorBidi" w:cstheme="majorBidi"/>
                <w:b/>
                <w:bCs/>
                <w:sz w:val="20"/>
                <w:szCs w:val="20"/>
                <w:lang w:val="es-ES_tradnl"/>
              </w:rPr>
              <w:t>0</w:t>
            </w:r>
            <w:r w:rsidRPr="006C7704">
              <w:rPr>
                <w:rFonts w:asciiTheme="majorBidi" w:hAnsiTheme="majorBidi" w:cstheme="majorBidi"/>
                <w:b/>
                <w:bCs/>
                <w:sz w:val="20"/>
                <w:szCs w:val="20"/>
                <w:lang w:val="es-ES_tradnl"/>
              </w:rPr>
              <w:t xml:space="preserve">0 000 </w:t>
            </w:r>
          </w:p>
        </w:tc>
      </w:tr>
    </w:tbl>
    <w:p w14:paraId="61FC3ED7" w14:textId="77777777" w:rsidR="0026659C" w:rsidRPr="006C7704" w:rsidRDefault="0026659C" w:rsidP="0026659C">
      <w:pPr>
        <w:rPr>
          <w:lang w:val="es-ES_tradnl"/>
        </w:rPr>
      </w:pPr>
    </w:p>
    <w:p w14:paraId="250395EC" w14:textId="60029596" w:rsidR="0026659C" w:rsidRPr="006C7704" w:rsidRDefault="00574C6B" w:rsidP="00737785">
      <w:pPr>
        <w:pStyle w:val="StyleBold"/>
        <w:keepNext/>
        <w:keepLines/>
        <w:widowControl w:val="0"/>
        <w:jc w:val="left"/>
        <w:rPr>
          <w:rFonts w:asciiTheme="majorBidi" w:hAnsiTheme="majorBidi" w:cstheme="majorBidi"/>
          <w:szCs w:val="22"/>
          <w:lang w:val="es-ES_tradnl"/>
        </w:rPr>
      </w:pPr>
      <w:bookmarkStart w:id="3" w:name="_Hlk118551242"/>
      <w:r w:rsidRPr="006C7704">
        <w:rPr>
          <w:rFonts w:asciiTheme="majorBidi" w:hAnsiTheme="majorBidi" w:cstheme="majorBidi"/>
          <w:szCs w:val="22"/>
          <w:lang w:val="es-ES_tradnl"/>
        </w:rPr>
        <w:lastRenderedPageBreak/>
        <w:t>Medidas previstas del Comité Ejecutivo</w:t>
      </w:r>
    </w:p>
    <w:bookmarkEnd w:id="3"/>
    <w:p w14:paraId="159B5415" w14:textId="676535F6" w:rsidR="0026659C" w:rsidRPr="006C7704" w:rsidRDefault="00574C6B" w:rsidP="00737785">
      <w:pPr>
        <w:pStyle w:val="Heading1"/>
        <w:keepNext/>
        <w:keepLines/>
        <w:widowControl w:val="0"/>
        <w:numPr>
          <w:ilvl w:val="0"/>
          <w:numId w:val="21"/>
        </w:numPr>
        <w:tabs>
          <w:tab w:val="num" w:pos="0"/>
        </w:tabs>
        <w:spacing w:after="120"/>
        <w:ind w:left="0" w:firstLine="0"/>
        <w:rPr>
          <w:rFonts w:asciiTheme="majorBidi" w:hAnsiTheme="majorBidi" w:cstheme="majorBidi"/>
          <w:lang w:val="es-ES_tradnl"/>
        </w:rPr>
      </w:pPr>
      <w:r w:rsidRPr="006C7704">
        <w:rPr>
          <w:rFonts w:asciiTheme="majorBidi" w:hAnsiTheme="majorBidi" w:cstheme="majorBidi"/>
          <w:lang w:val="es-ES_tradnl"/>
        </w:rPr>
        <w:t>El Comité Ejecutivo</w:t>
      </w:r>
      <w:r w:rsidR="00497F06" w:rsidRPr="006C7704">
        <w:rPr>
          <w:rFonts w:asciiTheme="majorBidi" w:hAnsiTheme="majorBidi" w:cstheme="majorBidi"/>
          <w:lang w:val="es-ES_tradnl"/>
        </w:rPr>
        <w:t xml:space="preserve"> puede considerar oportuno</w:t>
      </w:r>
      <w:r w:rsidR="0026659C" w:rsidRPr="006C7704">
        <w:rPr>
          <w:rFonts w:asciiTheme="majorBidi" w:hAnsiTheme="majorBidi" w:cstheme="majorBidi"/>
          <w:lang w:val="es-ES_tradnl"/>
        </w:rPr>
        <w:t>:</w:t>
      </w:r>
    </w:p>
    <w:p w14:paraId="02F558D6" w14:textId="2AA4A802" w:rsidR="0026659C" w:rsidRPr="006C7704" w:rsidRDefault="001622BE" w:rsidP="007F09B9">
      <w:pPr>
        <w:pStyle w:val="Heading2"/>
        <w:numPr>
          <w:ilvl w:val="0"/>
          <w:numId w:val="22"/>
        </w:numPr>
        <w:tabs>
          <w:tab w:val="num" w:pos="0"/>
        </w:tabs>
        <w:spacing w:after="120"/>
        <w:ind w:left="1440" w:hanging="720"/>
        <w:rPr>
          <w:rFonts w:asciiTheme="majorBidi" w:hAnsiTheme="majorBidi" w:cstheme="majorBidi"/>
          <w:lang w:val="es-ES_tradnl"/>
        </w:rPr>
      </w:pPr>
      <w:r w:rsidRPr="006C7704">
        <w:rPr>
          <w:lang w:val="es-ES_tradnl"/>
        </w:rPr>
        <w:t>Aprobar el proyecto de programa de trabajo de supervisión y evaluación propuesto para 2023 que figura en el documento</w:t>
      </w:r>
      <w:r w:rsidRPr="006C7704">
        <w:rPr>
          <w:rFonts w:asciiTheme="majorBidi" w:hAnsiTheme="majorBidi" w:cstheme="majorBidi"/>
          <w:lang w:val="es-ES_tradnl"/>
        </w:rPr>
        <w:t xml:space="preserve"> </w:t>
      </w:r>
      <w:r w:rsidR="0026659C" w:rsidRPr="006C7704">
        <w:rPr>
          <w:rFonts w:asciiTheme="majorBidi" w:hAnsiTheme="majorBidi" w:cstheme="majorBidi"/>
          <w:lang w:val="es-ES_tradnl"/>
        </w:rPr>
        <w:t>UNEP/</w:t>
      </w:r>
      <w:proofErr w:type="spellStart"/>
      <w:r w:rsidR="0026659C" w:rsidRPr="006C7704">
        <w:rPr>
          <w:rFonts w:asciiTheme="majorBidi" w:hAnsiTheme="majorBidi" w:cstheme="majorBidi"/>
          <w:lang w:val="es-ES_tradnl"/>
        </w:rPr>
        <w:t>OzL.Pro</w:t>
      </w:r>
      <w:proofErr w:type="spellEnd"/>
      <w:r w:rsidR="0026659C" w:rsidRPr="006C7704">
        <w:rPr>
          <w:rFonts w:asciiTheme="majorBidi" w:hAnsiTheme="majorBidi" w:cstheme="majorBidi"/>
          <w:lang w:val="es-ES_tradnl"/>
        </w:rPr>
        <w:t>/</w:t>
      </w:r>
      <w:proofErr w:type="spellStart"/>
      <w:r w:rsidR="0026659C" w:rsidRPr="006C7704">
        <w:rPr>
          <w:rFonts w:asciiTheme="majorBidi" w:hAnsiTheme="majorBidi" w:cstheme="majorBidi"/>
          <w:lang w:val="es-ES_tradnl"/>
        </w:rPr>
        <w:t>ExCom</w:t>
      </w:r>
      <w:proofErr w:type="spellEnd"/>
      <w:r w:rsidR="0026659C" w:rsidRPr="006C7704">
        <w:rPr>
          <w:rFonts w:asciiTheme="majorBidi" w:hAnsiTheme="majorBidi" w:cstheme="majorBidi"/>
          <w:lang w:val="es-ES_tradnl"/>
        </w:rPr>
        <w:t>/91/11</w:t>
      </w:r>
      <w:r w:rsidR="005C34CD">
        <w:rPr>
          <w:rFonts w:asciiTheme="majorBidi" w:hAnsiTheme="majorBidi" w:cstheme="majorBidi"/>
          <w:lang w:val="es-ES_tradnl"/>
        </w:rPr>
        <w:t>/Rev.1</w:t>
      </w:r>
      <w:r w:rsidR="0026659C" w:rsidRPr="006C7704">
        <w:rPr>
          <w:rFonts w:asciiTheme="majorBidi" w:hAnsiTheme="majorBidi" w:cstheme="majorBidi"/>
          <w:lang w:val="es-ES_tradnl"/>
        </w:rPr>
        <w:t xml:space="preserve"> </w:t>
      </w:r>
      <w:r w:rsidRPr="006C7704">
        <w:rPr>
          <w:rFonts w:asciiTheme="majorBidi" w:hAnsiTheme="majorBidi" w:cstheme="majorBidi"/>
          <w:lang w:val="es-ES_tradnl"/>
        </w:rPr>
        <w:t xml:space="preserve">y el presupuesto correspondiente de </w:t>
      </w:r>
      <w:r w:rsidR="005C34CD">
        <w:rPr>
          <w:rFonts w:asciiTheme="majorBidi" w:hAnsiTheme="majorBidi" w:cstheme="majorBidi"/>
          <w:lang w:val="es-ES_tradnl"/>
        </w:rPr>
        <w:t>8</w:t>
      </w:r>
      <w:r w:rsidR="0026659C" w:rsidRPr="006C7704">
        <w:rPr>
          <w:rFonts w:asciiTheme="majorBidi" w:hAnsiTheme="majorBidi" w:cstheme="majorBidi"/>
          <w:lang w:val="es-ES_tradnl"/>
        </w:rPr>
        <w:t>5</w:t>
      </w:r>
      <w:r w:rsidRPr="006C7704">
        <w:rPr>
          <w:rFonts w:asciiTheme="majorBidi" w:hAnsiTheme="majorBidi" w:cstheme="majorBidi"/>
          <w:lang w:val="es-ES_tradnl"/>
        </w:rPr>
        <w:t> </w:t>
      </w:r>
      <w:r w:rsidR="0026659C" w:rsidRPr="006C7704">
        <w:rPr>
          <w:rFonts w:asciiTheme="majorBidi" w:hAnsiTheme="majorBidi" w:cstheme="majorBidi"/>
          <w:lang w:val="es-ES_tradnl"/>
        </w:rPr>
        <w:t>000</w:t>
      </w:r>
      <w:r w:rsidRPr="006C7704">
        <w:rPr>
          <w:rFonts w:asciiTheme="majorBidi" w:hAnsiTheme="majorBidi" w:cstheme="majorBidi"/>
          <w:lang w:val="es-ES_tradnl"/>
        </w:rPr>
        <w:t> $EUA</w:t>
      </w:r>
      <w:r w:rsidR="0026659C" w:rsidRPr="006C7704">
        <w:rPr>
          <w:rFonts w:asciiTheme="majorBidi" w:hAnsiTheme="majorBidi" w:cstheme="majorBidi"/>
          <w:lang w:val="es-ES_tradnl"/>
        </w:rPr>
        <w:t>;</w:t>
      </w:r>
    </w:p>
    <w:p w14:paraId="195DCDDB" w14:textId="0C3F966F" w:rsidR="0026659C" w:rsidRPr="006C7704" w:rsidRDefault="001622BE" w:rsidP="007F09B9">
      <w:pPr>
        <w:pStyle w:val="Heading2"/>
        <w:numPr>
          <w:ilvl w:val="0"/>
          <w:numId w:val="22"/>
        </w:numPr>
        <w:tabs>
          <w:tab w:val="num" w:pos="0"/>
        </w:tabs>
        <w:spacing w:after="120"/>
        <w:ind w:left="1440" w:hanging="720"/>
        <w:rPr>
          <w:rFonts w:asciiTheme="majorBidi" w:hAnsiTheme="majorBidi" w:cstheme="majorBidi"/>
          <w:lang w:val="es-ES_tradnl" w:eastAsia="ja-JP"/>
        </w:rPr>
      </w:pPr>
      <w:r w:rsidRPr="006C7704">
        <w:rPr>
          <w:rFonts w:asciiTheme="majorBidi" w:hAnsiTheme="majorBidi" w:cstheme="majorBidi"/>
          <w:lang w:val="es-ES_tradnl"/>
        </w:rPr>
        <w:t>Reasignar la cantidad de 15 000 $EUA, para la culminación de la etapa final de la segunda fase de la evaluación de las redes regionales de oficiales nacionales del ozono, del saldo provisional no utilizado de 63 357 $EUA del año 2022, al presupuesto de 2023; y</w:t>
      </w:r>
    </w:p>
    <w:p w14:paraId="7B84E1F9" w14:textId="77777777" w:rsidR="005C34CD" w:rsidRPr="006C68C4" w:rsidRDefault="001622BE" w:rsidP="006C6193">
      <w:pPr>
        <w:pStyle w:val="Heading2"/>
        <w:numPr>
          <w:ilvl w:val="0"/>
          <w:numId w:val="22"/>
        </w:numPr>
        <w:tabs>
          <w:tab w:val="num" w:pos="0"/>
        </w:tabs>
        <w:spacing w:after="120"/>
        <w:ind w:left="1440" w:hanging="720"/>
        <w:rPr>
          <w:rFonts w:asciiTheme="majorBidi" w:hAnsiTheme="majorBidi" w:cstheme="majorBidi"/>
          <w:lang w:val="es-ES_tradnl"/>
        </w:rPr>
      </w:pPr>
      <w:r w:rsidRPr="006C7704">
        <w:rPr>
          <w:rFonts w:asciiTheme="majorBidi" w:hAnsiTheme="majorBidi" w:cstheme="majorBidi"/>
          <w:lang w:val="es-ES_tradnl"/>
        </w:rPr>
        <w:t>Solicitar a la Oficial Superior de Supervisión y Evaluación que prepare</w:t>
      </w:r>
      <w:r w:rsidR="005C34CD">
        <w:rPr>
          <w:rFonts w:asciiTheme="majorBidi" w:hAnsiTheme="majorBidi" w:cstheme="majorBidi"/>
          <w:lang w:val="es-ES_tradnl"/>
        </w:rPr>
        <w:t>:</w:t>
      </w:r>
    </w:p>
    <w:p w14:paraId="114FBA9C" w14:textId="78BB66E6" w:rsidR="00562A8E" w:rsidRPr="006C68C4" w:rsidRDefault="005C34CD" w:rsidP="005C34CD">
      <w:pPr>
        <w:pStyle w:val="Heading2"/>
        <w:numPr>
          <w:ilvl w:val="0"/>
          <w:numId w:val="26"/>
        </w:numPr>
        <w:spacing w:after="120"/>
        <w:ind w:left="2268" w:hanging="828"/>
        <w:rPr>
          <w:rFonts w:asciiTheme="majorBidi" w:hAnsiTheme="majorBidi" w:cstheme="majorBidi"/>
          <w:lang w:val="es-ES_tradnl"/>
        </w:rPr>
      </w:pPr>
      <w:r w:rsidRPr="006C68C4">
        <w:rPr>
          <w:rFonts w:asciiTheme="majorBidi" w:hAnsiTheme="majorBidi" w:cstheme="majorBidi"/>
          <w:lang w:val="es-ES_tradnl"/>
        </w:rPr>
        <w:t xml:space="preserve">Mandatos para una evaluación externa de la función de evaluación del Fondo Multilateral, </w:t>
      </w:r>
      <w:r w:rsidR="00562A8E" w:rsidRPr="006C68C4">
        <w:rPr>
          <w:rFonts w:asciiTheme="majorBidi" w:hAnsiTheme="majorBidi" w:cstheme="majorBidi"/>
          <w:lang w:val="es-ES_tradnl"/>
        </w:rPr>
        <w:t>en consonancia con las recomendaciones de la evaluación</w:t>
      </w:r>
      <w:r w:rsidR="006C68C4" w:rsidRPr="006C68C4">
        <w:rPr>
          <w:rFonts w:asciiTheme="majorBidi" w:hAnsiTheme="majorBidi" w:cstheme="majorBidi"/>
          <w:lang w:val="es-ES_tradnl"/>
        </w:rPr>
        <w:t xml:space="preserve"> de</w:t>
      </w:r>
      <w:r w:rsidR="00562A8E" w:rsidRPr="006C68C4">
        <w:rPr>
          <w:rFonts w:asciiTheme="majorBidi" w:hAnsiTheme="majorBidi" w:cstheme="majorBidi"/>
          <w:lang w:val="es-ES_tradnl"/>
        </w:rPr>
        <w:t xml:space="preserve"> MOPAN, para </w:t>
      </w:r>
      <w:r w:rsidR="006C68C4" w:rsidRPr="006C68C4">
        <w:rPr>
          <w:rFonts w:asciiTheme="majorBidi" w:hAnsiTheme="majorBidi" w:cstheme="majorBidi"/>
          <w:lang w:val="es-ES_tradnl"/>
        </w:rPr>
        <w:t>consideración d</w:t>
      </w:r>
      <w:r w:rsidR="00562A8E" w:rsidRPr="006C68C4">
        <w:rPr>
          <w:rFonts w:asciiTheme="majorBidi" w:hAnsiTheme="majorBidi" w:cstheme="majorBidi"/>
          <w:lang w:val="es-ES_tradnl"/>
        </w:rPr>
        <w:t>el Comité Ejecutivo en la 92ª reunión;</w:t>
      </w:r>
    </w:p>
    <w:p w14:paraId="44451F79" w14:textId="14366DC9" w:rsidR="0087455A" w:rsidRDefault="006C68C4" w:rsidP="00634B32">
      <w:pPr>
        <w:pStyle w:val="Heading2"/>
        <w:numPr>
          <w:ilvl w:val="0"/>
          <w:numId w:val="27"/>
        </w:numPr>
        <w:spacing w:after="120"/>
        <w:ind w:left="2268" w:hanging="828"/>
        <w:rPr>
          <w:rFonts w:asciiTheme="majorBidi" w:hAnsiTheme="majorBidi" w:cstheme="majorBidi"/>
          <w:lang w:val="es-ES_tradnl"/>
        </w:rPr>
      </w:pPr>
      <w:r>
        <w:rPr>
          <w:rFonts w:asciiTheme="majorBidi" w:hAnsiTheme="majorBidi" w:cstheme="majorBidi"/>
          <w:lang w:val="es-ES_tradnl"/>
        </w:rPr>
        <w:t>A</w:t>
      </w:r>
      <w:r w:rsidR="005C34CD" w:rsidRPr="006C68C4">
        <w:rPr>
          <w:rFonts w:asciiTheme="majorBidi" w:hAnsiTheme="majorBidi" w:cstheme="majorBidi"/>
          <w:lang w:val="es-ES_tradnl"/>
        </w:rPr>
        <w:t xml:space="preserve"> modo de </w:t>
      </w:r>
      <w:r w:rsidR="001622BE" w:rsidRPr="006C68C4">
        <w:rPr>
          <w:rFonts w:asciiTheme="majorBidi" w:hAnsiTheme="majorBidi" w:cstheme="majorBidi"/>
          <w:lang w:val="es-ES_tradnl"/>
        </w:rPr>
        <w:t>prueba, un programa de trabajo y presupuesto bienal de supervisión y evaluación para 2024 y 2025, en la 93ª reunión, y que informe anualmente sobre su estado de ejecución y logros, a partir de la 95ª reunión.</w:t>
      </w:r>
    </w:p>
    <w:p w14:paraId="30AA2411" w14:textId="0A365EE5" w:rsidR="005D0FD0" w:rsidRDefault="005D0FD0" w:rsidP="005D0FD0">
      <w:pPr>
        <w:rPr>
          <w:lang w:val="es-ES_tradnl"/>
        </w:rPr>
      </w:pPr>
    </w:p>
    <w:p w14:paraId="62E32BF0" w14:textId="58B404C9" w:rsidR="005D0FD0" w:rsidRPr="005D0FD0" w:rsidRDefault="005D0FD0" w:rsidP="005D0FD0">
      <w:pPr>
        <w:jc w:val="center"/>
        <w:rPr>
          <w:lang w:val="es-ES_tradnl"/>
        </w:rPr>
      </w:pPr>
      <w:r>
        <w:rPr>
          <w:lang w:val="es-ES_tradnl"/>
        </w:rPr>
        <w:t>__________________</w:t>
      </w:r>
    </w:p>
    <w:sectPr w:rsidR="005D0FD0" w:rsidRPr="005D0FD0">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D88052" w14:textId="77777777" w:rsidR="00ED5C75" w:rsidRDefault="00ED5C75">
      <w:r>
        <w:separator/>
      </w:r>
    </w:p>
  </w:endnote>
  <w:endnote w:type="continuationSeparator" w:id="0">
    <w:p w14:paraId="6E951CEE" w14:textId="77777777" w:rsidR="00ED5C75" w:rsidRDefault="00ED5C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9517476"/>
      <w:docPartObj>
        <w:docPartGallery w:val="Page Numbers (Bottom of Page)"/>
        <w:docPartUnique/>
      </w:docPartObj>
    </w:sdtPr>
    <w:sdtEndPr>
      <w:rPr>
        <w:noProof/>
      </w:rPr>
    </w:sdtEndPr>
    <w:sdtContent>
      <w:p w14:paraId="0D554EF9" w14:textId="23A62FEF" w:rsidR="006E2B75" w:rsidRDefault="006E2B7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251B66E" w14:textId="77777777" w:rsidR="006E2B75" w:rsidRDefault="006E2B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5710416"/>
      <w:docPartObj>
        <w:docPartGallery w:val="Page Numbers (Bottom of Page)"/>
        <w:docPartUnique/>
      </w:docPartObj>
    </w:sdtPr>
    <w:sdtEndPr>
      <w:rPr>
        <w:noProof/>
      </w:rPr>
    </w:sdtEndPr>
    <w:sdtContent>
      <w:p w14:paraId="775018C2" w14:textId="75E38C24" w:rsidR="006E2B75" w:rsidRDefault="006E2B7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6A830D9" w14:textId="77777777" w:rsidR="006E2B75" w:rsidRDefault="006E2B7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39A55D25" w14:textId="77777777" w:rsidR="006E2B75" w:rsidRDefault="006E2B75" w:rsidP="006E2B75">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p w14:paraId="4D28743E" w14:textId="17F32524" w:rsidR="0087455A" w:rsidRDefault="00E573A2">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65D22C" w14:textId="77777777" w:rsidR="00ED5C75" w:rsidRDefault="00ED5C75">
      <w:r>
        <w:separator/>
      </w:r>
    </w:p>
  </w:footnote>
  <w:footnote w:type="continuationSeparator" w:id="0">
    <w:p w14:paraId="1B324882" w14:textId="77777777" w:rsidR="00ED5C75" w:rsidRDefault="00ED5C75">
      <w:r>
        <w:continuationSeparator/>
      </w:r>
    </w:p>
  </w:footnote>
  <w:footnote w:id="1">
    <w:p w14:paraId="1279FCA6" w14:textId="77777777" w:rsidR="00813DD9" w:rsidRDefault="00813DD9" w:rsidP="00813DD9">
      <w:pPr>
        <w:pStyle w:val="FootnoteText"/>
        <w:rPr>
          <w:lang w:val="pt-PT"/>
        </w:rPr>
      </w:pPr>
      <w:r>
        <w:rPr>
          <w:rStyle w:val="FootnoteReference"/>
        </w:rPr>
        <w:footnoteRef/>
      </w:r>
      <w:r>
        <w:rPr>
          <w:lang w:val="pt-PT"/>
        </w:rPr>
        <w:t xml:space="preserve"> UNEP/OzL.Pro/ExCom/91/1</w:t>
      </w:r>
    </w:p>
  </w:footnote>
  <w:footnote w:id="2">
    <w:p w14:paraId="38F8F8BB" w14:textId="77777777" w:rsidR="00C844D9" w:rsidRDefault="00C844D9" w:rsidP="00C844D9">
      <w:pPr>
        <w:pStyle w:val="FootnoteText"/>
        <w:jc w:val="left"/>
        <w:rPr>
          <w:color w:val="000000"/>
          <w:lang w:val="pt-PT"/>
        </w:rPr>
      </w:pPr>
      <w:r>
        <w:rPr>
          <w:rStyle w:val="FootnoteReference"/>
        </w:rPr>
        <w:footnoteRef/>
      </w:r>
      <w:r>
        <w:rPr>
          <w:lang w:val="pt-PT"/>
        </w:rPr>
        <w:t xml:space="preserve"> </w:t>
      </w:r>
      <w:r>
        <w:rPr>
          <w:color w:val="000000"/>
          <w:lang w:val="pt-PT"/>
        </w:rPr>
        <w:t>UNEP/OzL.Pro/ExCom/88/2/Add.2</w:t>
      </w:r>
    </w:p>
  </w:footnote>
  <w:footnote w:id="3">
    <w:p w14:paraId="394106CE" w14:textId="77777777" w:rsidR="00ED601E" w:rsidRDefault="00ED601E" w:rsidP="00ED601E">
      <w:pPr>
        <w:pStyle w:val="FootnoteText"/>
        <w:rPr>
          <w:lang w:val="en-CA"/>
        </w:rPr>
      </w:pPr>
      <w:r>
        <w:rPr>
          <w:rStyle w:val="FootnoteReference"/>
        </w:rPr>
        <w:footnoteRef/>
      </w:r>
      <w:r>
        <w:t xml:space="preserve"> </w:t>
      </w:r>
      <w:r>
        <w:rPr>
          <w:color w:val="000000"/>
        </w:rPr>
        <w:t>UNEP/</w:t>
      </w:r>
      <w:proofErr w:type="spellStart"/>
      <w:r>
        <w:rPr>
          <w:color w:val="000000"/>
        </w:rPr>
        <w:t>OzL.Pro</w:t>
      </w:r>
      <w:proofErr w:type="spellEnd"/>
      <w:r>
        <w:rPr>
          <w:color w:val="000000"/>
        </w:rPr>
        <w:t>/ExCom/88/11/Rev.1</w:t>
      </w:r>
    </w:p>
  </w:footnote>
  <w:footnote w:id="4">
    <w:p w14:paraId="3D5F47CA" w14:textId="63DDA2F1" w:rsidR="00813DD9" w:rsidRDefault="00813DD9" w:rsidP="00813DD9">
      <w:pPr>
        <w:pStyle w:val="FootnoteText"/>
        <w:rPr>
          <w:lang w:val="es-ES"/>
        </w:rPr>
      </w:pPr>
      <w:r>
        <w:rPr>
          <w:rStyle w:val="FootnoteReference"/>
        </w:rPr>
        <w:footnoteRef/>
      </w:r>
      <w:r w:rsidRPr="00ED601E">
        <w:rPr>
          <w:lang w:val="es-ES"/>
        </w:rPr>
        <w:t xml:space="preserve"> </w:t>
      </w:r>
      <w:r w:rsidR="00ED601E" w:rsidRPr="00ED601E">
        <w:rPr>
          <w:lang w:val="es-ES"/>
        </w:rPr>
        <w:t xml:space="preserve">El calendario de presentación según el cuadro 1 figura en el </w:t>
      </w:r>
      <w:r w:rsidR="00ED601E">
        <w:rPr>
          <w:lang w:val="es-ES"/>
        </w:rPr>
        <w:t>documento</w:t>
      </w:r>
      <w:r w:rsidRPr="00ED601E">
        <w:rPr>
          <w:lang w:val="es-ES"/>
        </w:rPr>
        <w:t xml:space="preserve"> </w:t>
      </w:r>
      <w:r w:rsidRPr="00ED601E">
        <w:rPr>
          <w:color w:val="000000"/>
          <w:lang w:val="es-ES"/>
        </w:rPr>
        <w:t>UNEP/</w:t>
      </w:r>
      <w:proofErr w:type="spellStart"/>
      <w:r w:rsidRPr="00ED601E">
        <w:rPr>
          <w:color w:val="000000"/>
          <w:lang w:val="es-ES"/>
        </w:rPr>
        <w:t>OzL.Pro</w:t>
      </w:r>
      <w:proofErr w:type="spellEnd"/>
      <w:r w:rsidRPr="00ED601E">
        <w:rPr>
          <w:color w:val="000000"/>
          <w:lang w:val="es-ES"/>
        </w:rPr>
        <w:t>/</w:t>
      </w:r>
      <w:proofErr w:type="spellStart"/>
      <w:r w:rsidRPr="00ED601E">
        <w:rPr>
          <w:color w:val="000000"/>
          <w:lang w:val="es-ES"/>
        </w:rPr>
        <w:t>ExCom</w:t>
      </w:r>
      <w:proofErr w:type="spellEnd"/>
      <w:r w:rsidRPr="00ED601E">
        <w:rPr>
          <w:color w:val="000000"/>
          <w:lang w:val="es-ES"/>
        </w:rPr>
        <w:t>/88/11/Rev.1</w:t>
      </w:r>
      <w:r w:rsidRPr="00ED601E">
        <w:rPr>
          <w:lang w:val="es-ES"/>
        </w:rPr>
        <w:t xml:space="preserve"> </w:t>
      </w:r>
    </w:p>
    <w:p w14:paraId="48C0E253" w14:textId="2AB75DC6" w:rsidR="006C6193" w:rsidRDefault="006C6193" w:rsidP="00813DD9">
      <w:pPr>
        <w:pStyle w:val="FootnoteText"/>
        <w:rPr>
          <w:lang w:val="es-ES"/>
        </w:rPr>
      </w:pPr>
    </w:p>
    <w:p w14:paraId="579543AE" w14:textId="77777777" w:rsidR="006C6193" w:rsidRPr="00ED601E" w:rsidRDefault="006C6193" w:rsidP="00813DD9">
      <w:pPr>
        <w:pStyle w:val="FootnoteText"/>
        <w:rPr>
          <w:lang w:val="es-ES"/>
        </w:rPr>
      </w:pPr>
    </w:p>
  </w:footnote>
  <w:footnote w:id="5">
    <w:p w14:paraId="65792A36" w14:textId="77777777" w:rsidR="00D57641" w:rsidRPr="00C97BB3" w:rsidRDefault="00D57641" w:rsidP="00D57641">
      <w:pPr>
        <w:pStyle w:val="FootnoteText"/>
        <w:rPr>
          <w:lang w:val="es-ES"/>
        </w:rPr>
      </w:pPr>
      <w:r>
        <w:rPr>
          <w:rStyle w:val="FootnoteReference"/>
        </w:rPr>
        <w:footnoteRef/>
      </w:r>
      <w:r w:rsidRPr="00C97BB3">
        <w:rPr>
          <w:lang w:val="es-ES"/>
        </w:rPr>
        <w:t xml:space="preserve"> </w:t>
      </w:r>
      <w:r w:rsidRPr="00C97BB3">
        <w:rPr>
          <w:color w:val="000000"/>
          <w:lang w:val="es-ES"/>
        </w:rPr>
        <w:t>UNEP/OzL.Pro/ExCom/90/6</w:t>
      </w:r>
    </w:p>
  </w:footnote>
  <w:footnote w:id="6">
    <w:p w14:paraId="4412620A" w14:textId="77777777" w:rsidR="00D57641" w:rsidRPr="00C97BB3" w:rsidRDefault="00D57641" w:rsidP="00D57641">
      <w:pPr>
        <w:pStyle w:val="FootnoteText"/>
        <w:rPr>
          <w:lang w:val="es-ES"/>
        </w:rPr>
      </w:pPr>
      <w:r>
        <w:rPr>
          <w:rStyle w:val="FootnoteReference"/>
        </w:rPr>
        <w:footnoteRef/>
      </w:r>
      <w:r w:rsidRPr="00C97BB3">
        <w:rPr>
          <w:lang w:val="es-ES"/>
        </w:rPr>
        <w:t xml:space="preserve"> </w:t>
      </w:r>
      <w:r w:rsidRPr="00C97BB3">
        <w:rPr>
          <w:color w:val="000000"/>
          <w:lang w:val="es-ES"/>
        </w:rPr>
        <w:t>UNEP/OzL.Pro/ExCom/90/8</w:t>
      </w:r>
    </w:p>
  </w:footnote>
  <w:footnote w:id="7">
    <w:p w14:paraId="3A049528" w14:textId="77777777" w:rsidR="00D57641" w:rsidRPr="00C97BB3" w:rsidRDefault="00D57641" w:rsidP="00D57641">
      <w:pPr>
        <w:pStyle w:val="FootnoteText"/>
        <w:rPr>
          <w:lang w:val="es-ES"/>
        </w:rPr>
      </w:pPr>
      <w:r>
        <w:rPr>
          <w:rStyle w:val="FootnoteReference"/>
        </w:rPr>
        <w:footnoteRef/>
      </w:r>
      <w:r w:rsidRPr="00C97BB3">
        <w:rPr>
          <w:lang w:val="es-ES"/>
        </w:rPr>
        <w:t xml:space="preserve"> </w:t>
      </w:r>
      <w:r w:rsidRPr="00C97BB3">
        <w:rPr>
          <w:color w:val="000000"/>
          <w:lang w:val="es-ES"/>
        </w:rPr>
        <w:t>UNEP/OzL.Pro/ExCom/90/7</w:t>
      </w:r>
    </w:p>
  </w:footnote>
  <w:footnote w:id="8">
    <w:p w14:paraId="3ECE9317" w14:textId="77777777" w:rsidR="00D57641" w:rsidRPr="00C97BB3" w:rsidRDefault="00D57641" w:rsidP="00D57641">
      <w:pPr>
        <w:pStyle w:val="FootnoteText"/>
        <w:rPr>
          <w:lang w:val="es-ES"/>
        </w:rPr>
      </w:pPr>
      <w:r>
        <w:rPr>
          <w:rStyle w:val="FootnoteReference"/>
        </w:rPr>
        <w:footnoteRef/>
      </w:r>
      <w:r w:rsidRPr="00C97BB3">
        <w:rPr>
          <w:lang w:val="es-ES"/>
        </w:rPr>
        <w:t xml:space="preserve"> </w:t>
      </w:r>
      <w:r w:rsidRPr="00C97BB3">
        <w:rPr>
          <w:color w:val="000000"/>
          <w:lang w:val="es-ES"/>
        </w:rPr>
        <w:t xml:space="preserve">UNEP/OzL.Pro/ExCom/91/10 </w:t>
      </w:r>
    </w:p>
  </w:footnote>
  <w:footnote w:id="9">
    <w:p w14:paraId="7A6306C4" w14:textId="7E77442F" w:rsidR="00B9386D" w:rsidRPr="0028313D" w:rsidRDefault="00B9386D" w:rsidP="00B9386D">
      <w:pPr>
        <w:pStyle w:val="FootnoteText"/>
        <w:rPr>
          <w:color w:val="000000"/>
          <w:lang w:val="es-ES"/>
        </w:rPr>
      </w:pPr>
      <w:r>
        <w:rPr>
          <w:rStyle w:val="FootnoteReference"/>
        </w:rPr>
        <w:footnoteRef/>
      </w:r>
      <w:r w:rsidRPr="0028313D">
        <w:rPr>
          <w:lang w:val="es-ES"/>
        </w:rPr>
        <w:t xml:space="preserve"> </w:t>
      </w:r>
      <w:r w:rsidRPr="0028313D">
        <w:rPr>
          <w:color w:val="000000"/>
          <w:lang w:val="es-ES"/>
        </w:rPr>
        <w:t>UNEP/</w:t>
      </w:r>
      <w:proofErr w:type="spellStart"/>
      <w:r w:rsidRPr="0028313D">
        <w:rPr>
          <w:color w:val="000000"/>
          <w:lang w:val="es-ES"/>
        </w:rPr>
        <w:t>OzL.Pro</w:t>
      </w:r>
      <w:proofErr w:type="spellEnd"/>
      <w:r w:rsidRPr="0028313D">
        <w:rPr>
          <w:color w:val="000000"/>
          <w:lang w:val="es-ES"/>
        </w:rPr>
        <w:t>/</w:t>
      </w:r>
      <w:proofErr w:type="spellStart"/>
      <w:r w:rsidRPr="0028313D">
        <w:rPr>
          <w:color w:val="000000"/>
          <w:lang w:val="es-ES"/>
        </w:rPr>
        <w:t>ExCom</w:t>
      </w:r>
      <w:proofErr w:type="spellEnd"/>
      <w:r w:rsidRPr="0028313D">
        <w:rPr>
          <w:color w:val="000000"/>
          <w:lang w:val="es-ES"/>
        </w:rPr>
        <w:t xml:space="preserve">/90/10 </w:t>
      </w:r>
      <w:r w:rsidR="0028313D" w:rsidRPr="0028313D">
        <w:rPr>
          <w:color w:val="000000"/>
          <w:lang w:val="es-ES"/>
        </w:rPr>
        <w:t>y</w:t>
      </w:r>
      <w:r w:rsidRPr="0028313D">
        <w:rPr>
          <w:color w:val="000000"/>
          <w:lang w:val="es-ES"/>
        </w:rPr>
        <w:t xml:space="preserve"> UNEP/</w:t>
      </w:r>
      <w:proofErr w:type="spellStart"/>
      <w:r w:rsidRPr="0028313D">
        <w:rPr>
          <w:color w:val="000000"/>
          <w:lang w:val="es-ES"/>
        </w:rPr>
        <w:t>OzL.Pro</w:t>
      </w:r>
      <w:proofErr w:type="spellEnd"/>
      <w:r w:rsidRPr="0028313D">
        <w:rPr>
          <w:color w:val="000000"/>
          <w:lang w:val="es-ES"/>
        </w:rPr>
        <w:t>/</w:t>
      </w:r>
      <w:proofErr w:type="spellStart"/>
      <w:r w:rsidRPr="0028313D">
        <w:rPr>
          <w:color w:val="000000"/>
          <w:lang w:val="es-ES"/>
        </w:rPr>
        <w:t>ExCom</w:t>
      </w:r>
      <w:proofErr w:type="spellEnd"/>
      <w:r w:rsidRPr="0028313D">
        <w:rPr>
          <w:color w:val="000000"/>
          <w:lang w:val="es-ES"/>
        </w:rPr>
        <w:t>/91/19</w:t>
      </w:r>
    </w:p>
  </w:footnote>
  <w:footnote w:id="10">
    <w:p w14:paraId="68A82E95" w14:textId="77777777" w:rsidR="00B9386D" w:rsidRDefault="00B9386D" w:rsidP="00B9386D">
      <w:pPr>
        <w:pStyle w:val="FootnoteText"/>
        <w:rPr>
          <w:lang w:val="pt-PT"/>
        </w:rPr>
      </w:pPr>
      <w:r>
        <w:rPr>
          <w:rStyle w:val="FootnoteReference"/>
        </w:rPr>
        <w:footnoteRef/>
      </w:r>
      <w:r>
        <w:rPr>
          <w:lang w:val="pt-PT"/>
        </w:rPr>
        <w:t xml:space="preserve"> </w:t>
      </w:r>
      <w:r>
        <w:rPr>
          <w:color w:val="000000"/>
          <w:lang w:val="pt-PT"/>
        </w:rPr>
        <w:t>UNEP/OzL.Pro/ExCom/88/2/Add.1</w:t>
      </w:r>
    </w:p>
  </w:footnote>
  <w:footnote w:id="11">
    <w:p w14:paraId="1193D064" w14:textId="5E002C01" w:rsidR="00B9386D" w:rsidRDefault="00B9386D" w:rsidP="00B9386D">
      <w:pPr>
        <w:pStyle w:val="FootnoteText"/>
        <w:rPr>
          <w:lang w:val="es-ES"/>
        </w:rPr>
      </w:pPr>
      <w:r>
        <w:rPr>
          <w:rStyle w:val="FootnoteReference"/>
        </w:rPr>
        <w:footnoteRef/>
      </w:r>
      <w:r>
        <w:rPr>
          <w:lang w:val="es-ES"/>
        </w:rPr>
        <w:t xml:space="preserve"> </w:t>
      </w:r>
      <w:r>
        <w:rPr>
          <w:color w:val="000000"/>
          <w:lang w:val="es-ES"/>
        </w:rPr>
        <w:t>UNEP/</w:t>
      </w:r>
      <w:proofErr w:type="spellStart"/>
      <w:r>
        <w:rPr>
          <w:color w:val="000000"/>
          <w:lang w:val="es-ES"/>
        </w:rPr>
        <w:t>OzL.Pro</w:t>
      </w:r>
      <w:proofErr w:type="spellEnd"/>
      <w:r>
        <w:rPr>
          <w:color w:val="000000"/>
          <w:lang w:val="es-ES"/>
        </w:rPr>
        <w:t>/</w:t>
      </w:r>
      <w:proofErr w:type="spellStart"/>
      <w:r>
        <w:rPr>
          <w:color w:val="000000"/>
          <w:lang w:val="es-ES"/>
        </w:rPr>
        <w:t>ExCom</w:t>
      </w:r>
      <w:proofErr w:type="spellEnd"/>
      <w:r>
        <w:rPr>
          <w:color w:val="000000"/>
          <w:lang w:val="es-ES"/>
        </w:rPr>
        <w:t>/90/2, p</w:t>
      </w:r>
      <w:r w:rsidR="00915936">
        <w:rPr>
          <w:color w:val="000000"/>
          <w:lang w:val="es-ES"/>
        </w:rPr>
        <w:t>árrafo</w:t>
      </w:r>
      <w:r>
        <w:rPr>
          <w:color w:val="000000"/>
          <w:lang w:val="es-ES"/>
        </w:rPr>
        <w:t xml:space="preserve"> 14</w:t>
      </w:r>
    </w:p>
  </w:footnote>
  <w:footnote w:id="12">
    <w:p w14:paraId="032BD638" w14:textId="38DD8B14" w:rsidR="0026659C" w:rsidRDefault="0026659C" w:rsidP="0026659C">
      <w:pPr>
        <w:pStyle w:val="FootnoteText"/>
        <w:rPr>
          <w:lang w:val="es-ES"/>
        </w:rPr>
      </w:pPr>
      <w:r>
        <w:rPr>
          <w:rStyle w:val="FootnoteReference"/>
        </w:rPr>
        <w:footnoteRef/>
      </w:r>
      <w:r>
        <w:rPr>
          <w:lang w:val="es-ES"/>
        </w:rPr>
        <w:t xml:space="preserve"> </w:t>
      </w:r>
      <w:r>
        <w:rPr>
          <w:color w:val="000000"/>
          <w:lang w:val="es-ES"/>
        </w:rPr>
        <w:t>UNEP/</w:t>
      </w:r>
      <w:proofErr w:type="spellStart"/>
      <w:r>
        <w:rPr>
          <w:color w:val="000000"/>
          <w:lang w:val="es-ES"/>
        </w:rPr>
        <w:t>OzL.Pro</w:t>
      </w:r>
      <w:proofErr w:type="spellEnd"/>
      <w:r>
        <w:rPr>
          <w:color w:val="000000"/>
          <w:lang w:val="es-ES"/>
        </w:rPr>
        <w:t>/</w:t>
      </w:r>
      <w:proofErr w:type="spellStart"/>
      <w:r>
        <w:rPr>
          <w:color w:val="000000"/>
          <w:lang w:val="es-ES"/>
        </w:rPr>
        <w:t>ExCom</w:t>
      </w:r>
      <w:proofErr w:type="spellEnd"/>
      <w:r>
        <w:rPr>
          <w:color w:val="000000"/>
          <w:lang w:val="es-ES"/>
        </w:rPr>
        <w:t>/89/2, p</w:t>
      </w:r>
      <w:r w:rsidR="007B1D0C">
        <w:rPr>
          <w:color w:val="000000"/>
          <w:lang w:val="es-ES"/>
        </w:rPr>
        <w:t>árrafo</w:t>
      </w:r>
      <w:r>
        <w:rPr>
          <w:color w:val="000000"/>
          <w:lang w:val="es-ES"/>
        </w:rPr>
        <w:t xml:space="preserve"> 13-18</w:t>
      </w:r>
    </w:p>
  </w:footnote>
  <w:footnote w:id="13">
    <w:p w14:paraId="7C6DC033" w14:textId="22845EA2" w:rsidR="00701478" w:rsidRPr="006E2B75" w:rsidRDefault="00701478" w:rsidP="00701478">
      <w:pPr>
        <w:pStyle w:val="FootnoteText"/>
        <w:rPr>
          <w:lang w:val="es-ES"/>
        </w:rPr>
      </w:pPr>
      <w:r>
        <w:rPr>
          <w:rStyle w:val="FootnoteReference"/>
        </w:rPr>
        <w:footnoteRef/>
      </w:r>
      <w:r>
        <w:rPr>
          <w:lang w:val="es-ES"/>
        </w:rPr>
        <w:t xml:space="preserve"> </w:t>
      </w:r>
      <w:r>
        <w:rPr>
          <w:color w:val="000000"/>
          <w:lang w:val="es-ES"/>
        </w:rPr>
        <w:t>UNEP/</w:t>
      </w:r>
      <w:proofErr w:type="spellStart"/>
      <w:r>
        <w:rPr>
          <w:color w:val="000000"/>
          <w:lang w:val="es-ES"/>
        </w:rPr>
        <w:t>OzL.Pro</w:t>
      </w:r>
      <w:proofErr w:type="spellEnd"/>
      <w:r>
        <w:rPr>
          <w:color w:val="000000"/>
          <w:lang w:val="es-ES"/>
        </w:rPr>
        <w:t>/</w:t>
      </w:r>
      <w:proofErr w:type="spellStart"/>
      <w:r>
        <w:rPr>
          <w:color w:val="000000"/>
          <w:lang w:val="es-ES"/>
        </w:rPr>
        <w:t>ExCom</w:t>
      </w:r>
      <w:proofErr w:type="spellEnd"/>
      <w:r>
        <w:rPr>
          <w:color w:val="000000"/>
          <w:lang w:val="es-ES"/>
        </w:rPr>
        <w:t xml:space="preserve">/89/15, </w:t>
      </w:r>
      <w:r w:rsidR="007B1D0C">
        <w:rPr>
          <w:color w:val="000000"/>
          <w:lang w:val="es-ES"/>
        </w:rPr>
        <w:t>párrafo</w:t>
      </w:r>
      <w:r w:rsidR="007B1D0C" w:rsidRPr="006E2B75">
        <w:rPr>
          <w:color w:val="000000"/>
          <w:lang w:val="es-ES"/>
        </w:rPr>
        <w:t xml:space="preserve"> </w:t>
      </w:r>
      <w:r w:rsidRPr="006E2B75">
        <w:rPr>
          <w:color w:val="000000"/>
          <w:lang w:val="es-ES"/>
        </w:rPr>
        <w:t>16</w:t>
      </w:r>
    </w:p>
  </w:footnote>
  <w:footnote w:id="14">
    <w:p w14:paraId="181CDE7F" w14:textId="77777777" w:rsidR="007A0693" w:rsidRDefault="007A0693" w:rsidP="007A0693">
      <w:pPr>
        <w:pStyle w:val="FootnoteText"/>
        <w:rPr>
          <w:lang w:val="es-ES"/>
        </w:rPr>
      </w:pPr>
      <w:r>
        <w:rPr>
          <w:rStyle w:val="FootnoteReference"/>
        </w:rPr>
        <w:footnoteRef/>
      </w:r>
      <w:r>
        <w:rPr>
          <w:lang w:val="es-ES"/>
        </w:rPr>
        <w:t xml:space="preserve"> </w:t>
      </w:r>
      <w:r>
        <w:rPr>
          <w:color w:val="000000"/>
          <w:lang w:val="es-ES"/>
        </w:rPr>
        <w:t>UNEP/</w:t>
      </w:r>
      <w:proofErr w:type="spellStart"/>
      <w:r>
        <w:rPr>
          <w:color w:val="000000"/>
          <w:lang w:val="es-ES"/>
        </w:rPr>
        <w:t>OzL.Pro</w:t>
      </w:r>
      <w:proofErr w:type="spellEnd"/>
      <w:r>
        <w:rPr>
          <w:color w:val="000000"/>
          <w:lang w:val="es-ES"/>
        </w:rPr>
        <w:t>/</w:t>
      </w:r>
      <w:proofErr w:type="spellStart"/>
      <w:r>
        <w:rPr>
          <w:color w:val="000000"/>
          <w:lang w:val="es-ES"/>
        </w:rPr>
        <w:t>ExCom</w:t>
      </w:r>
      <w:proofErr w:type="spellEnd"/>
      <w:r>
        <w:rPr>
          <w:color w:val="000000"/>
          <w:lang w:val="es-ES"/>
        </w:rPr>
        <w:t>/90/10</w:t>
      </w:r>
    </w:p>
  </w:footnote>
  <w:footnote w:id="15">
    <w:p w14:paraId="74585C57" w14:textId="77777777" w:rsidR="004A25F3" w:rsidRPr="00737785" w:rsidRDefault="004A25F3" w:rsidP="004A25F3">
      <w:pPr>
        <w:pStyle w:val="FootnoteText"/>
        <w:rPr>
          <w:lang w:val="es-ES"/>
        </w:rPr>
      </w:pPr>
      <w:r>
        <w:rPr>
          <w:rStyle w:val="FootnoteReference"/>
        </w:rPr>
        <w:footnoteRef/>
      </w:r>
      <w:r w:rsidRPr="00737785">
        <w:rPr>
          <w:lang w:val="es-ES"/>
        </w:rPr>
        <w:t xml:space="preserve"> </w:t>
      </w:r>
      <w:r w:rsidRPr="00737785">
        <w:rPr>
          <w:color w:val="000000"/>
          <w:lang w:val="es-ES"/>
        </w:rPr>
        <w:t>UNEP/OzL.Pro/ExCom/52/9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C13D14" w14:textId="74DBADD3" w:rsidR="00813DD9" w:rsidRDefault="005D0FD0" w:rsidP="00813DD9">
    <w:r>
      <w:fldChar w:fldCharType="begin"/>
    </w:r>
    <w:r>
      <w:instrText xml:space="preserve"> DOCPROPERTY  "Document number"  \* MERGEFORMAT </w:instrText>
    </w:r>
    <w:r>
      <w:fldChar w:fldCharType="separate"/>
    </w:r>
    <w:r w:rsidR="00737785">
      <w:t>UNEP/</w:t>
    </w:r>
    <w:proofErr w:type="spellStart"/>
    <w:r w:rsidR="00737785">
      <w:t>OzL.Pro</w:t>
    </w:r>
    <w:proofErr w:type="spellEnd"/>
    <w:r w:rsidR="00737785">
      <w:t>/ExCom/91/11/Rev.1</w:t>
    </w:r>
    <w:r>
      <w:fldChar w:fldCharType="end"/>
    </w:r>
  </w:p>
  <w:p w14:paraId="1C440EBD" w14:textId="4B333B93" w:rsidR="00813DD9" w:rsidRDefault="00813DD9" w:rsidP="00813DD9"/>
  <w:p w14:paraId="07814F92" w14:textId="77777777" w:rsidR="006C6193" w:rsidRDefault="006C6193" w:rsidP="00813DD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5F60F" w14:textId="6B332C3F" w:rsidR="00813DD9" w:rsidRDefault="005D0FD0" w:rsidP="00813DD9">
    <w:pPr>
      <w:jc w:val="right"/>
    </w:pPr>
    <w:r>
      <w:fldChar w:fldCharType="begin"/>
    </w:r>
    <w:r>
      <w:instrText xml:space="preserve"> DOCPROPERTY  "Document number"  \* MERGEFORMAT </w:instrText>
    </w:r>
    <w:r>
      <w:fldChar w:fldCharType="separate"/>
    </w:r>
    <w:r w:rsidR="00737785">
      <w:t>UNEP/</w:t>
    </w:r>
    <w:proofErr w:type="spellStart"/>
    <w:r w:rsidR="00737785">
      <w:t>OzL.Pro</w:t>
    </w:r>
    <w:proofErr w:type="spellEnd"/>
    <w:r w:rsidR="00737785">
      <w:t>/ExCom/91/11/Rev.1</w:t>
    </w:r>
    <w:r>
      <w:fldChar w:fldCharType="end"/>
    </w:r>
  </w:p>
  <w:p w14:paraId="23407232" w14:textId="6B98531A" w:rsidR="00813DD9" w:rsidRDefault="00813DD9" w:rsidP="00813DD9">
    <w:pPr>
      <w:pStyle w:val="Header"/>
    </w:pPr>
  </w:p>
  <w:p w14:paraId="4DB8F246" w14:textId="77777777" w:rsidR="006C6193" w:rsidRPr="00813DD9" w:rsidRDefault="006C6193" w:rsidP="00813D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B9F492E"/>
    <w:multiLevelType w:val="multilevel"/>
    <w:tmpl w:val="A9EA135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5F26339"/>
    <w:multiLevelType w:val="hybridMultilevel"/>
    <w:tmpl w:val="9334CED8"/>
    <w:lvl w:ilvl="0" w:tplc="D5A481DA">
      <w:start w:val="1"/>
      <w:numFmt w:val="decimal"/>
      <w:lvlText w:val="%1."/>
      <w:lvlJc w:val="left"/>
      <w:pPr>
        <w:ind w:left="369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D6E16B6"/>
    <w:multiLevelType w:val="hybridMultilevel"/>
    <w:tmpl w:val="FDBCCD92"/>
    <w:lvl w:ilvl="0" w:tplc="08090017">
      <w:start w:val="1"/>
      <w:numFmt w:val="lowerLetter"/>
      <w:lvlText w:val="%1)"/>
      <w:lvlJc w:val="left"/>
      <w:pPr>
        <w:ind w:left="6390" w:hanging="360"/>
      </w:pPr>
      <w:rPr>
        <w:lang w:val="es-ES"/>
      </w:rPr>
    </w:lvl>
    <w:lvl w:ilvl="1" w:tplc="04090019">
      <w:start w:val="1"/>
      <w:numFmt w:val="lowerLetter"/>
      <w:lvlText w:val="%2."/>
      <w:lvlJc w:val="left"/>
      <w:pPr>
        <w:ind w:left="7110" w:hanging="360"/>
      </w:pPr>
    </w:lvl>
    <w:lvl w:ilvl="2" w:tplc="0409001B">
      <w:start w:val="1"/>
      <w:numFmt w:val="lowerRoman"/>
      <w:lvlText w:val="%3."/>
      <w:lvlJc w:val="right"/>
      <w:pPr>
        <w:ind w:left="7830" w:hanging="180"/>
      </w:pPr>
    </w:lvl>
    <w:lvl w:ilvl="3" w:tplc="0409000F">
      <w:start w:val="1"/>
      <w:numFmt w:val="decimal"/>
      <w:lvlText w:val="%4."/>
      <w:lvlJc w:val="left"/>
      <w:pPr>
        <w:ind w:left="8550" w:hanging="360"/>
      </w:pPr>
    </w:lvl>
    <w:lvl w:ilvl="4" w:tplc="04090019">
      <w:start w:val="1"/>
      <w:numFmt w:val="lowerLetter"/>
      <w:lvlText w:val="%5."/>
      <w:lvlJc w:val="left"/>
      <w:pPr>
        <w:ind w:left="9270" w:hanging="360"/>
      </w:pPr>
    </w:lvl>
    <w:lvl w:ilvl="5" w:tplc="0409001B">
      <w:start w:val="1"/>
      <w:numFmt w:val="lowerRoman"/>
      <w:lvlText w:val="%6."/>
      <w:lvlJc w:val="right"/>
      <w:pPr>
        <w:ind w:left="9990" w:hanging="180"/>
      </w:pPr>
    </w:lvl>
    <w:lvl w:ilvl="6" w:tplc="0409000F">
      <w:start w:val="1"/>
      <w:numFmt w:val="decimal"/>
      <w:lvlText w:val="%7."/>
      <w:lvlJc w:val="left"/>
      <w:pPr>
        <w:ind w:left="10710" w:hanging="360"/>
      </w:pPr>
    </w:lvl>
    <w:lvl w:ilvl="7" w:tplc="04090019">
      <w:start w:val="1"/>
      <w:numFmt w:val="lowerLetter"/>
      <w:lvlText w:val="%8."/>
      <w:lvlJc w:val="left"/>
      <w:pPr>
        <w:ind w:left="11430" w:hanging="360"/>
      </w:pPr>
    </w:lvl>
    <w:lvl w:ilvl="8" w:tplc="0409001B">
      <w:start w:val="1"/>
      <w:numFmt w:val="lowerRoman"/>
      <w:lvlText w:val="%9."/>
      <w:lvlJc w:val="right"/>
      <w:pPr>
        <w:ind w:left="12150" w:hanging="180"/>
      </w:pPr>
    </w:lvl>
  </w:abstractNum>
  <w:abstractNum w:abstractNumId="18" w15:restartNumberingAfterBreak="0">
    <w:nsid w:val="63CB2AC1"/>
    <w:multiLevelType w:val="hybridMultilevel"/>
    <w:tmpl w:val="249609F6"/>
    <w:lvl w:ilvl="0" w:tplc="EC8A22A2">
      <w:start w:val="2"/>
      <w:numFmt w:val="lowerRoman"/>
      <w:lvlText w:val="%1)"/>
      <w:lvlJc w:val="left"/>
      <w:pPr>
        <w:ind w:left="2160" w:hanging="72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9" w15:restartNumberingAfterBreak="0">
    <w:nsid w:val="641A7F0D"/>
    <w:multiLevelType w:val="hybridMultilevel"/>
    <w:tmpl w:val="F9A60276"/>
    <w:lvl w:ilvl="0" w:tplc="E766D564">
      <w:start w:val="9"/>
      <w:numFmt w:val="lowerLetter"/>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3"/>
  </w:num>
  <w:num w:numId="17" w16cid:durableId="2127001580">
    <w:abstractNumId w:val="15"/>
  </w:num>
  <w:num w:numId="18" w16cid:durableId="884561869">
    <w:abstractNumId w:val="16"/>
  </w:num>
  <w:num w:numId="19" w16cid:durableId="1577741968">
    <w:abstractNumId w:val="20"/>
  </w:num>
  <w:num w:numId="20" w16cid:durableId="564873771">
    <w:abstractNumId w:val="14"/>
  </w:num>
  <w:num w:numId="21" w16cid:durableId="139192840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4336146">
    <w:abstractNumId w:val="17"/>
  </w:num>
  <w:num w:numId="23" w16cid:durableId="149876450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46207264">
    <w:abstractNumId w:val="10"/>
    <w:lvlOverride w:ilvl="0">
      <w:startOverride w:val="1"/>
      <w:lvl w:ilvl="0">
        <w:start w:val="1"/>
        <w:numFmt w:val="decimal"/>
        <w:pStyle w:val="Heading1"/>
        <w:lvlText w:val="%1."/>
        <w:lvlJc w:val="left"/>
        <w:pPr>
          <w:tabs>
            <w:tab w:val="num" w:pos="0"/>
          </w:tabs>
          <w:ind w:left="0" w:firstLine="0"/>
        </w:pPr>
        <w:rPr>
          <w:b w:val="0"/>
          <w:bCs/>
          <w:strike w:val="0"/>
          <w:dstrike w:val="0"/>
          <w:u w:val="none"/>
          <w:effect w:val="none"/>
        </w:rPr>
      </w:lvl>
    </w:lvlOverride>
    <w:lvlOverride w:ilvl="1">
      <w:startOverride w:val="1"/>
      <w:lvl w:ilvl="1">
        <w:start w:val="1"/>
        <w:numFmt w:val="decimal"/>
        <w:pStyle w:val="Heading2"/>
        <w:lvlText w:val=""/>
        <w:lvlJc w:val="left"/>
      </w:lvl>
    </w:lvlOverride>
    <w:lvlOverride w:ilvl="2">
      <w:startOverride w:val="1"/>
      <w:lvl w:ilvl="2">
        <w:start w:val="1"/>
        <w:numFmt w:val="decimal"/>
        <w:pStyle w:val="Heading3"/>
        <w:lvlText w:val=""/>
        <w:lvlJc w:val="left"/>
      </w:lvl>
    </w:lvlOverride>
    <w:lvlOverride w:ilvl="3">
      <w:startOverride w:val="1"/>
      <w:lvl w:ilvl="3">
        <w:start w:val="1"/>
        <w:numFmt w:val="decimal"/>
        <w:pStyle w:val="Heading4"/>
        <w:lvlText w:val=""/>
        <w:lvlJc w:val="left"/>
      </w:lvl>
    </w:lvlOverride>
    <w:lvlOverride w:ilvl="4">
      <w:startOverride w:val="1"/>
      <w:lvl w:ilvl="4">
        <w:start w:val="1"/>
        <w:numFmt w:val="decimal"/>
        <w:lvlText w:val=""/>
        <w:lvlJc w:val="left"/>
      </w:lvl>
    </w:lvlOverride>
    <w:lvlOverride w:ilvl="5">
      <w:startOverride w:val="1"/>
      <w:lvl w:ilvl="5">
        <w:start w:val="1"/>
        <w:numFmt w:val="decimal"/>
        <w:pStyle w:val="Heading6"/>
        <w:lvlText w:val=""/>
        <w:lvlJc w:val="left"/>
      </w:lvl>
    </w:lvlOverride>
    <w:lvlOverride w:ilvl="6">
      <w:startOverride w:val="1"/>
      <w:lvl w:ilvl="6">
        <w:start w:val="1"/>
        <w:numFmt w:val="decimal"/>
        <w:pStyle w:val="Heading7"/>
        <w:lvlText w:val=""/>
        <w:lvlJc w:val="left"/>
      </w:lvl>
    </w:lvlOverride>
    <w:lvlOverride w:ilvl="7">
      <w:startOverride w:val="1"/>
      <w:lvl w:ilvl="7">
        <w:start w:val="1"/>
        <w:numFmt w:val="decimal"/>
        <w:lvlText w:val=""/>
        <w:lvlJc w:val="left"/>
      </w:lvl>
    </w:lvlOverride>
    <w:lvlOverride w:ilvl="8">
      <w:startOverride w:val="1"/>
      <w:lvl w:ilvl="8">
        <w:start w:val="1"/>
        <w:numFmt w:val="decimal"/>
        <w:pStyle w:val="Heading9"/>
        <w:lvlText w:val=""/>
        <w:lvlJc w:val="left"/>
      </w:lvl>
    </w:lvlOverride>
  </w:num>
  <w:num w:numId="25" w16cid:durableId="215515027">
    <w:abstractNumId w:val="17"/>
  </w:num>
  <w:num w:numId="26" w16cid:durableId="521478882">
    <w:abstractNumId w:val="19"/>
  </w:num>
  <w:num w:numId="27" w16cid:durableId="1838303880">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59C"/>
    <w:rsid w:val="00001B65"/>
    <w:rsid w:val="00016FC9"/>
    <w:rsid w:val="00064429"/>
    <w:rsid w:val="000D6841"/>
    <w:rsid w:val="00106F6E"/>
    <w:rsid w:val="00114CAA"/>
    <w:rsid w:val="00137D93"/>
    <w:rsid w:val="001622BE"/>
    <w:rsid w:val="0017277D"/>
    <w:rsid w:val="00180704"/>
    <w:rsid w:val="001C2D22"/>
    <w:rsid w:val="001F4047"/>
    <w:rsid w:val="00202B52"/>
    <w:rsid w:val="00235D4C"/>
    <w:rsid w:val="0024162E"/>
    <w:rsid w:val="002425B4"/>
    <w:rsid w:val="00244477"/>
    <w:rsid w:val="0026659C"/>
    <w:rsid w:val="002809BC"/>
    <w:rsid w:val="0028313D"/>
    <w:rsid w:val="002959B4"/>
    <w:rsid w:val="002D5A1A"/>
    <w:rsid w:val="002E106E"/>
    <w:rsid w:val="00324F56"/>
    <w:rsid w:val="00344EAB"/>
    <w:rsid w:val="00384BC2"/>
    <w:rsid w:val="003863A4"/>
    <w:rsid w:val="003A32BE"/>
    <w:rsid w:val="003B7115"/>
    <w:rsid w:val="003B78BF"/>
    <w:rsid w:val="00411BFD"/>
    <w:rsid w:val="00452B8A"/>
    <w:rsid w:val="00455352"/>
    <w:rsid w:val="00464F0C"/>
    <w:rsid w:val="00476E28"/>
    <w:rsid w:val="00497F06"/>
    <w:rsid w:val="004A25F3"/>
    <w:rsid w:val="004B337E"/>
    <w:rsid w:val="004C6341"/>
    <w:rsid w:val="00511B43"/>
    <w:rsid w:val="005404A4"/>
    <w:rsid w:val="00562A8E"/>
    <w:rsid w:val="00574C6B"/>
    <w:rsid w:val="00576321"/>
    <w:rsid w:val="005C02D0"/>
    <w:rsid w:val="005C34CD"/>
    <w:rsid w:val="005D0FD0"/>
    <w:rsid w:val="00634B32"/>
    <w:rsid w:val="006404C6"/>
    <w:rsid w:val="006421E2"/>
    <w:rsid w:val="006C5143"/>
    <w:rsid w:val="006C6193"/>
    <w:rsid w:val="006C68C4"/>
    <w:rsid w:val="006C7704"/>
    <w:rsid w:val="006E2B75"/>
    <w:rsid w:val="00701478"/>
    <w:rsid w:val="007204AD"/>
    <w:rsid w:val="00737785"/>
    <w:rsid w:val="00777DDC"/>
    <w:rsid w:val="00792A47"/>
    <w:rsid w:val="007A0693"/>
    <w:rsid w:val="007B1D0C"/>
    <w:rsid w:val="007B3860"/>
    <w:rsid w:val="007F09B9"/>
    <w:rsid w:val="00813DD9"/>
    <w:rsid w:val="00816265"/>
    <w:rsid w:val="00831BC5"/>
    <w:rsid w:val="0087455A"/>
    <w:rsid w:val="008F2E39"/>
    <w:rsid w:val="009157FC"/>
    <w:rsid w:val="00915936"/>
    <w:rsid w:val="00951CFB"/>
    <w:rsid w:val="009749D0"/>
    <w:rsid w:val="009B756F"/>
    <w:rsid w:val="00A348EC"/>
    <w:rsid w:val="00A44486"/>
    <w:rsid w:val="00A55640"/>
    <w:rsid w:val="00AA29EB"/>
    <w:rsid w:val="00AA57FA"/>
    <w:rsid w:val="00AB5000"/>
    <w:rsid w:val="00AB56E5"/>
    <w:rsid w:val="00AC7A52"/>
    <w:rsid w:val="00B60EEC"/>
    <w:rsid w:val="00B84ACF"/>
    <w:rsid w:val="00B9386D"/>
    <w:rsid w:val="00BD3DC7"/>
    <w:rsid w:val="00BD7C23"/>
    <w:rsid w:val="00BE0DD1"/>
    <w:rsid w:val="00C14E67"/>
    <w:rsid w:val="00C844D9"/>
    <w:rsid w:val="00C97BB3"/>
    <w:rsid w:val="00CA75D0"/>
    <w:rsid w:val="00CD59B7"/>
    <w:rsid w:val="00CF3FFA"/>
    <w:rsid w:val="00D019A3"/>
    <w:rsid w:val="00D52C79"/>
    <w:rsid w:val="00D57641"/>
    <w:rsid w:val="00D84B6F"/>
    <w:rsid w:val="00DA6194"/>
    <w:rsid w:val="00DB19E7"/>
    <w:rsid w:val="00DB795B"/>
    <w:rsid w:val="00DC3B22"/>
    <w:rsid w:val="00DC5F36"/>
    <w:rsid w:val="00DD14A0"/>
    <w:rsid w:val="00E17F97"/>
    <w:rsid w:val="00E35FED"/>
    <w:rsid w:val="00E8621C"/>
    <w:rsid w:val="00EA1DEA"/>
    <w:rsid w:val="00EB1A38"/>
    <w:rsid w:val="00EC3F8B"/>
    <w:rsid w:val="00ED5C75"/>
    <w:rsid w:val="00ED601E"/>
    <w:rsid w:val="00F10CD9"/>
    <w:rsid w:val="00F12B29"/>
    <w:rsid w:val="00F25F7C"/>
    <w:rsid w:val="00F60256"/>
    <w:rsid w:val="00F670B1"/>
    <w:rsid w:val="00F922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0E3CB1"/>
  <w15:docId w15:val="{E4B8FF03-71F6-42FC-8864-869352CA6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Fußnotentext Char1 Char Char, Char1"/>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 Char1 Char"/>
    <w:basedOn w:val="DefaultParagraphFont"/>
    <w:link w:val="FootnoteText"/>
    <w:uiPriority w:val="99"/>
    <w:rsid w:val="002959B4"/>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BVI fnr,Ref"/>
    <w:basedOn w:val="DefaultParagraphFont"/>
    <w:uiPriority w:val="99"/>
    <w:unhideWhenUsed/>
    <w:qFormat/>
    <w:rsid w:val="002959B4"/>
    <w:rPr>
      <w:vertAlign w:val="superscript"/>
    </w:rPr>
  </w:style>
  <w:style w:type="character" w:customStyle="1" w:styleId="StyleBoldChar">
    <w:name w:val="Style Bold Char"/>
    <w:basedOn w:val="DefaultParagraphFont"/>
    <w:link w:val="StyleBold"/>
    <w:locked/>
    <w:rsid w:val="0026659C"/>
    <w:rPr>
      <w:b/>
      <w:bCs/>
      <w:sz w:val="22"/>
      <w:lang w:val="en-CA"/>
    </w:rPr>
  </w:style>
  <w:style w:type="paragraph" w:customStyle="1" w:styleId="StyleBold">
    <w:name w:val="Style Bold"/>
    <w:basedOn w:val="Normal"/>
    <w:link w:val="StyleBoldChar"/>
    <w:qFormat/>
    <w:rsid w:val="0026659C"/>
    <w:pPr>
      <w:spacing w:after="240"/>
    </w:pPr>
    <w:rPr>
      <w:b/>
      <w:bCs/>
      <w:szCs w:val="20"/>
      <w:lang w:val="en-CA"/>
    </w:rPr>
  </w:style>
  <w:style w:type="paragraph" w:styleId="ListParagraph">
    <w:name w:val="List Paragraph"/>
    <w:basedOn w:val="Normal"/>
    <w:uiPriority w:val="34"/>
    <w:qFormat/>
    <w:rsid w:val="00D57641"/>
    <w:pPr>
      <w:ind w:left="720"/>
      <w:contextualSpacing/>
    </w:pPr>
  </w:style>
  <w:style w:type="numbering" w:customStyle="1" w:styleId="ArticleSection1">
    <w:name w:val="Article / Section1"/>
    <w:rsid w:val="00202B52"/>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A0693"/>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7154218">
      <w:bodyDiv w:val="1"/>
      <w:marLeft w:val="0"/>
      <w:marRight w:val="0"/>
      <w:marTop w:val="0"/>
      <w:marBottom w:val="0"/>
      <w:divBdr>
        <w:top w:val="none" w:sz="0" w:space="0" w:color="auto"/>
        <w:left w:val="none" w:sz="0" w:space="0" w:color="auto"/>
        <w:bottom w:val="none" w:sz="0" w:space="0" w:color="auto"/>
        <w:right w:val="none" w:sz="0" w:space="0" w:color="auto"/>
      </w:divBdr>
    </w:div>
    <w:div w:id="1182165638">
      <w:bodyDiv w:val="1"/>
      <w:marLeft w:val="0"/>
      <w:marRight w:val="0"/>
      <w:marTop w:val="0"/>
      <w:marBottom w:val="0"/>
      <w:divBdr>
        <w:top w:val="none" w:sz="0" w:space="0" w:color="auto"/>
        <w:left w:val="none" w:sz="0" w:space="0" w:color="auto"/>
        <w:bottom w:val="none" w:sz="0" w:space="0" w:color="auto"/>
        <w:right w:val="none" w:sz="0" w:space="0" w:color="auto"/>
      </w:divBdr>
    </w:div>
    <w:div w:id="1328283899">
      <w:bodyDiv w:val="1"/>
      <w:marLeft w:val="0"/>
      <w:marRight w:val="0"/>
      <w:marTop w:val="0"/>
      <w:marBottom w:val="0"/>
      <w:divBdr>
        <w:top w:val="none" w:sz="0" w:space="0" w:color="auto"/>
        <w:left w:val="none" w:sz="0" w:space="0" w:color="auto"/>
        <w:bottom w:val="none" w:sz="0" w:space="0" w:color="auto"/>
        <w:right w:val="none" w:sz="0" w:space="0" w:color="auto"/>
      </w:divBdr>
    </w:div>
    <w:div w:id="1694645877">
      <w:bodyDiv w:val="1"/>
      <w:marLeft w:val="0"/>
      <w:marRight w:val="0"/>
      <w:marTop w:val="0"/>
      <w:marBottom w:val="0"/>
      <w:divBdr>
        <w:top w:val="none" w:sz="0" w:space="0" w:color="auto"/>
        <w:left w:val="none" w:sz="0" w:space="0" w:color="auto"/>
        <w:bottom w:val="none" w:sz="0" w:space="0" w:color="auto"/>
        <w:right w:val="none" w:sz="0" w:space="0" w:color="auto"/>
      </w:divBdr>
    </w:div>
    <w:div w:id="1752047933">
      <w:bodyDiv w:val="1"/>
      <w:marLeft w:val="0"/>
      <w:marRight w:val="0"/>
      <w:marTop w:val="0"/>
      <w:marBottom w:val="0"/>
      <w:divBdr>
        <w:top w:val="none" w:sz="0" w:space="0" w:color="auto"/>
        <w:left w:val="none" w:sz="0" w:space="0" w:color="auto"/>
        <w:bottom w:val="none" w:sz="0" w:space="0" w:color="auto"/>
        <w:right w:val="none" w:sz="0" w:space="0" w:color="auto"/>
      </w:divBdr>
    </w:div>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57369646">
      <w:bodyDiv w:val="1"/>
      <w:marLeft w:val="0"/>
      <w:marRight w:val="0"/>
      <w:marTop w:val="0"/>
      <w:marBottom w:val="0"/>
      <w:divBdr>
        <w:top w:val="none" w:sz="0" w:space="0" w:color="auto"/>
        <w:left w:val="none" w:sz="0" w:space="0" w:color="auto"/>
        <w:bottom w:val="none" w:sz="0" w:space="0" w:color="auto"/>
        <w:right w:val="none" w:sz="0" w:space="0" w:color="auto"/>
      </w:divBdr>
    </w:div>
    <w:div w:id="2043287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lura\Downloads\S9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9CCED21B1D8AB47B7FDDCE25F325630" ma:contentTypeVersion="5" ma:contentTypeDescription="Create a new document." ma:contentTypeScope="" ma:versionID="4c33d3528bea5389677a19fc08d02a7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UNEP/OzL.Pro/ExCom/91/11/Rev.1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99B09CAB-F3E9-48E4-92B2-399AE02E6F34}"/>
</file>

<file path=customXml/itemProps3.xml><?xml version="1.0" encoding="utf-8"?>
<ds:datastoreItem xmlns:ds="http://schemas.openxmlformats.org/officeDocument/2006/customXml" ds:itemID="{9D8329A8-455B-4E21-942B-325B244DF1F1}"/>
</file>

<file path=customXml/itemProps4.xml><?xml version="1.0" encoding="utf-8"?>
<ds:datastoreItem xmlns:ds="http://schemas.openxmlformats.org/officeDocument/2006/customXml" ds:itemID="{1D538697-C51E-4703-8934-4F5BBE3A9F99}"/>
</file>

<file path=docProps/app.xml><?xml version="1.0" encoding="utf-8"?>
<Properties xmlns="http://schemas.openxmlformats.org/officeDocument/2006/extended-properties" xmlns:vt="http://schemas.openxmlformats.org/officeDocument/2006/docPropsVTypes">
  <Template>S91-template</Template>
  <TotalTime>1</TotalTime>
  <Pages>7</Pages>
  <Words>3195</Words>
  <Characters>16697</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Proyecto de programa de trabajo de supervisión y evaluación para el año 2023</vt:lpstr>
    </vt:vector>
  </TitlesOfParts>
  <Company>UNMFS</Company>
  <LinksUpToDate>false</LinksUpToDate>
  <CharactersWithSpaces>19853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 de programa de trabajo de supervisión y evaluación para el año 2023                                                                                                                      .</dc:title>
  <dc:creator>44771</dc:creator>
  <cp:lastModifiedBy>HBE</cp:lastModifiedBy>
  <cp:revision>4</cp:revision>
  <cp:lastPrinted>2022-11-18T07:53:00Z</cp:lastPrinted>
  <dcterms:created xsi:type="dcterms:W3CDTF">2022-12-09T14:14:00Z</dcterms:created>
  <dcterms:modified xsi:type="dcterms:W3CDTF">2022-12-09T15:46:00Z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UNEP/OzL.Pro/ExCom/91/11/Rev.1</vt:lpwstr>
  </property>
  <property fmtid="{D5CDD505-2E9C-101B-9397-08002B2CF9AE}" pid="3" name="Revision date">
    <vt:lpwstr>12/8/2022</vt:lpwstr>
  </property>
  <property fmtid="{D5CDD505-2E9C-101B-9397-08002B2CF9AE}" pid="4" name="ContentTypeId">
    <vt:lpwstr>0x010100C9CCED21B1D8AB47B7FDDCE25F325630</vt:lpwstr>
  </property>
</Properties>
</file>