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432" w:type="dxa"/>
        <w:tblLayout w:type="fixed"/>
        <w:tblLook w:val="0000" w:firstRow="0" w:lastRow="0" w:firstColumn="0" w:lastColumn="0" w:noHBand="0" w:noVBand="0"/>
      </w:tblPr>
      <w:tblGrid>
        <w:gridCol w:w="2014"/>
        <w:gridCol w:w="3453"/>
        <w:gridCol w:w="4613"/>
      </w:tblGrid>
      <w:tr w:rsidR="008E2A3D" w:rsidRPr="009B0D30" w14:paraId="2E500389" w14:textId="77777777" w:rsidTr="00780A6E">
        <w:trPr>
          <w:trHeight w:val="720"/>
        </w:trPr>
        <w:tc>
          <w:tcPr>
            <w:tcW w:w="5387" w:type="dxa"/>
            <w:gridSpan w:val="2"/>
            <w:tcBorders>
              <w:bottom w:val="single" w:sz="18" w:space="0" w:color="auto"/>
            </w:tcBorders>
          </w:tcPr>
          <w:p w14:paraId="2E5AAC08" w14:textId="77777777" w:rsidR="008E2A3D" w:rsidRPr="009B0D30" w:rsidRDefault="008E2A3D" w:rsidP="00780A6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rPr>
            </w:pPr>
            <w:r>
              <w:rPr>
                <w:rFonts w:ascii="Univers" w:hAnsi="Univers"/>
                <w:b/>
                <w:sz w:val="28"/>
              </w:rPr>
              <w:t>NATIONS</w:t>
            </w:r>
            <w:r>
              <w:rPr>
                <w:rFonts w:ascii="Univers" w:hAnsi="Univers"/>
                <w:b/>
                <w:sz w:val="28"/>
              </w:rPr>
              <w:br/>
              <w:t>UNIES</w:t>
            </w:r>
          </w:p>
        </w:tc>
        <w:tc>
          <w:tcPr>
            <w:tcW w:w="4545" w:type="dxa"/>
            <w:tcBorders>
              <w:bottom w:val="single" w:sz="18" w:space="0" w:color="auto"/>
            </w:tcBorders>
          </w:tcPr>
          <w:p w14:paraId="678682AD" w14:textId="77777777" w:rsidR="008E2A3D" w:rsidRPr="009B0D30" w:rsidRDefault="008E2A3D" w:rsidP="00780A6E">
            <w:pPr>
              <w:jc w:val="right"/>
              <w:rPr>
                <w:sz w:val="52"/>
                <w:szCs w:val="52"/>
              </w:rPr>
            </w:pPr>
            <w:r>
              <w:rPr>
                <w:rFonts w:ascii="Univers Bold" w:hAnsi="Univers Bold"/>
                <w:b/>
                <w:sz w:val="72"/>
              </w:rPr>
              <w:t>EP</w:t>
            </w:r>
          </w:p>
        </w:tc>
      </w:tr>
      <w:tr w:rsidR="008E2A3D" w:rsidRPr="009B0D30" w14:paraId="745B6203" w14:textId="77777777" w:rsidTr="00723E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03"/>
        </w:trPr>
        <w:tc>
          <w:tcPr>
            <w:tcW w:w="1985" w:type="dxa"/>
            <w:tcBorders>
              <w:top w:val="nil"/>
              <w:left w:val="nil"/>
              <w:bottom w:val="single" w:sz="36" w:space="0" w:color="auto"/>
              <w:right w:val="nil"/>
            </w:tcBorders>
          </w:tcPr>
          <w:p w14:paraId="4EA46CB2" w14:textId="735E4256" w:rsidR="008E2A3D" w:rsidRPr="009B0D30" w:rsidRDefault="00723E3B" w:rsidP="00780A6E">
            <w:pPr>
              <w:spacing w:before="120"/>
              <w:ind w:left="-9"/>
            </w:pPr>
            <w:r>
              <w:rPr>
                <w:noProof/>
                <w:lang w:eastAsia="en-CA"/>
              </w:rPr>
              <w:drawing>
                <wp:anchor distT="0" distB="0" distL="114300" distR="114300" simplePos="0" relativeHeight="251659264" behindDoc="0" locked="0" layoutInCell="1" allowOverlap="1" wp14:anchorId="0DD3A1BD" wp14:editId="7C5D9EC2">
                  <wp:simplePos x="0" y="0"/>
                  <wp:positionH relativeFrom="column">
                    <wp:posOffset>62865</wp:posOffset>
                  </wp:positionH>
                  <wp:positionV relativeFrom="paragraph">
                    <wp:posOffset>814705</wp:posOffset>
                  </wp:positionV>
                  <wp:extent cx="771525" cy="687705"/>
                  <wp:effectExtent l="0" t="0" r="9525"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71525" cy="687705"/>
                          </a:xfrm>
                          <a:prstGeom prst="rect">
                            <a:avLst/>
                          </a:prstGeom>
                          <a:noFill/>
                        </pic:spPr>
                      </pic:pic>
                    </a:graphicData>
                  </a:graphic>
                  <wp14:sizeRelH relativeFrom="margin">
                    <wp14:pctWidth>0</wp14:pctWidth>
                  </wp14:sizeRelH>
                  <wp14:sizeRelV relativeFrom="margin">
                    <wp14:pctHeight>0</wp14:pctHeight>
                  </wp14:sizeRelV>
                </wp:anchor>
              </w:drawing>
            </w:r>
            <w:r>
              <w:rPr>
                <w:noProof/>
                <w:lang w:eastAsia="en-CA"/>
              </w:rPr>
              <w:drawing>
                <wp:anchor distT="0" distB="0" distL="114300" distR="114300" simplePos="0" relativeHeight="251660288" behindDoc="1" locked="0" layoutInCell="0" allowOverlap="1" wp14:anchorId="479EAA7E" wp14:editId="5594075A">
                  <wp:simplePos x="0" y="0"/>
                  <wp:positionH relativeFrom="column">
                    <wp:posOffset>55245</wp:posOffset>
                  </wp:positionH>
                  <wp:positionV relativeFrom="paragraph">
                    <wp:posOffset>97790</wp:posOffset>
                  </wp:positionV>
                  <wp:extent cx="771401" cy="675640"/>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71401" cy="675640"/>
                          </a:xfrm>
                          <a:prstGeom prst="rect">
                            <a:avLst/>
                          </a:prstGeom>
                          <a:noFill/>
                        </pic:spPr>
                      </pic:pic>
                    </a:graphicData>
                  </a:graphic>
                  <wp14:sizeRelH relativeFrom="margin">
                    <wp14:pctWidth>0</wp14:pctWidth>
                  </wp14:sizeRelH>
                  <wp14:sizeRelV relativeFrom="margin">
                    <wp14:pctHeight>0</wp14:pctHeight>
                  </wp14:sizeRelV>
                </wp:anchor>
              </w:drawing>
            </w:r>
          </w:p>
        </w:tc>
        <w:tc>
          <w:tcPr>
            <w:tcW w:w="3402" w:type="dxa"/>
            <w:tcBorders>
              <w:top w:val="nil"/>
              <w:left w:val="nil"/>
              <w:bottom w:val="single" w:sz="36" w:space="0" w:color="auto"/>
              <w:right w:val="nil"/>
            </w:tcBorders>
          </w:tcPr>
          <w:p w14:paraId="4632C757" w14:textId="77777777" w:rsidR="002E544E" w:rsidRDefault="002E544E" w:rsidP="00884E8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20"/>
              <w:rPr>
                <w:rFonts w:ascii="Univers" w:hAnsi="Univers"/>
                <w:b/>
                <w:sz w:val="32"/>
              </w:rPr>
            </w:pPr>
          </w:p>
          <w:p w14:paraId="6E3E458E" w14:textId="77777777" w:rsidR="002E544E" w:rsidRDefault="008E2A3D" w:rsidP="0069571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Pr>
                <w:rFonts w:ascii="Univers" w:hAnsi="Univers"/>
                <w:b/>
                <w:sz w:val="32"/>
              </w:rPr>
              <w:t>Programme des</w:t>
            </w:r>
          </w:p>
          <w:p w14:paraId="0B88E28D" w14:textId="77777777" w:rsidR="002E544E" w:rsidRDefault="008E2A3D" w:rsidP="0069571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Pr>
                <w:rFonts w:ascii="Univers" w:hAnsi="Univers"/>
                <w:b/>
                <w:sz w:val="32"/>
              </w:rPr>
              <w:t>Nations Unies pour</w:t>
            </w:r>
          </w:p>
          <w:p w14:paraId="09CBA669" w14:textId="62704559" w:rsidR="008E2A3D" w:rsidRPr="002E544E" w:rsidRDefault="008E2A3D" w:rsidP="0069571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szCs w:val="32"/>
              </w:rPr>
            </w:pPr>
            <w:r>
              <w:rPr>
                <w:rFonts w:ascii="Univers" w:hAnsi="Univers"/>
                <w:b/>
                <w:sz w:val="32"/>
              </w:rPr>
              <w:t>l’environnement</w:t>
            </w:r>
          </w:p>
        </w:tc>
        <w:tc>
          <w:tcPr>
            <w:tcW w:w="4545" w:type="dxa"/>
            <w:tcBorders>
              <w:top w:val="nil"/>
              <w:left w:val="nil"/>
              <w:bottom w:val="single" w:sz="36" w:space="0" w:color="auto"/>
              <w:right w:val="nil"/>
            </w:tcBorders>
          </w:tcPr>
          <w:p w14:paraId="64BBC663" w14:textId="24D4156C" w:rsidR="008E2A3D" w:rsidRPr="009B0D30" w:rsidRDefault="008E2A3D" w:rsidP="00884E86">
            <w:pPr>
              <w:spacing w:before="120"/>
            </w:pPr>
            <w:r>
              <w:t>Distr.</w:t>
            </w:r>
          </w:p>
          <w:p w14:paraId="12B69F4E" w14:textId="77777777" w:rsidR="008E2A3D" w:rsidRPr="009B0D30" w:rsidRDefault="008E2A3D" w:rsidP="00780A6E">
            <w:r>
              <w:t>GÉNÉRALE</w:t>
            </w:r>
          </w:p>
          <w:p w14:paraId="030A36ED" w14:textId="77777777" w:rsidR="008E2A3D" w:rsidRPr="009B0D30" w:rsidRDefault="008E2A3D" w:rsidP="00780A6E"/>
          <w:p w14:paraId="59C784AE" w14:textId="3B539E21" w:rsidR="008E2A3D" w:rsidRPr="009B0D30" w:rsidRDefault="0069571E" w:rsidP="00780A6E">
            <w:fldSimple w:instr=" DOCPROPERTY &quot;Document number&quot;  \* MERGEFORMAT ">
              <w:r>
                <w:t>UNEP/OzL.Pro/ExCom/97/34</w:t>
              </w:r>
            </w:fldSimple>
          </w:p>
          <w:p w14:paraId="5639F042" w14:textId="5A5C37BB" w:rsidR="008E2A3D" w:rsidRPr="009B0D30" w:rsidRDefault="008E2A3D" w:rsidP="00780A6E">
            <w:r w:rsidRPr="009B0D30">
              <w:fldChar w:fldCharType="begin"/>
            </w:r>
            <w:r w:rsidRPr="009B0D30">
              <w:instrText xml:space="preserve"> DOCPROPERTY "Revision date" \@ "d MMMM YYYY"  \* MERGEFORMAT </w:instrText>
            </w:r>
            <w:r w:rsidRPr="009B0D30">
              <w:fldChar w:fldCharType="separate"/>
            </w:r>
            <w:r w:rsidR="002E544E">
              <w:t>26 octobre 2025</w:t>
            </w:r>
            <w:r w:rsidRPr="009B0D30">
              <w:fldChar w:fldCharType="end"/>
            </w:r>
          </w:p>
          <w:p w14:paraId="07C30725" w14:textId="77777777" w:rsidR="008E2A3D" w:rsidRPr="009B0D30" w:rsidRDefault="008E2A3D" w:rsidP="00780A6E">
            <w:pPr>
              <w:rPr>
                <w:caps/>
              </w:rPr>
            </w:pPr>
          </w:p>
          <w:p w14:paraId="4A220480" w14:textId="77777777" w:rsidR="002E544E" w:rsidRDefault="002E544E" w:rsidP="002E544E">
            <w:pPr>
              <w:rPr>
                <w:caps/>
              </w:rPr>
            </w:pPr>
            <w:r>
              <w:rPr>
                <w:caps/>
              </w:rPr>
              <w:t>FRANÇAIS</w:t>
            </w:r>
          </w:p>
          <w:p w14:paraId="5FF5D0E2" w14:textId="77777777" w:rsidR="008E2A3D" w:rsidRPr="009B0D30" w:rsidRDefault="008E2A3D" w:rsidP="00780A6E">
            <w:r>
              <w:t>ORIGINAL: ANGLAIS</w:t>
            </w:r>
          </w:p>
        </w:tc>
      </w:tr>
    </w:tbl>
    <w:p w14:paraId="05AACFA8" w14:textId="70CC0D37" w:rsidR="00E67FDE" w:rsidRPr="006118A6" w:rsidRDefault="008E2A3D" w:rsidP="00290591">
      <w:pPr>
        <w:jc w:val="left"/>
      </w:pPr>
      <w:r>
        <w:t>COMITÉ EXÉCUTIF</w:t>
      </w:r>
      <w:r>
        <w:br/>
        <w:t xml:space="preserve"> DU FONDS MULTILATÉRAL AUX FINS</w:t>
      </w:r>
      <w:r>
        <w:br/>
        <w:t xml:space="preserve"> D’APPLICATION DU PROTOCOLE DE MONTRÉAL</w:t>
      </w:r>
      <w:r>
        <w:br/>
        <w:t>Quatre-vingt-dix-septième réunion</w:t>
      </w:r>
    </w:p>
    <w:p w14:paraId="04ED21F9" w14:textId="77777777" w:rsidR="00E67FDE" w:rsidRPr="006118A6" w:rsidRDefault="00E67FDE" w:rsidP="00290591">
      <w:pPr>
        <w:jc w:val="left"/>
      </w:pPr>
      <w:r>
        <w:t>Montréal, 1–5 décembre 2025</w:t>
      </w:r>
    </w:p>
    <w:p w14:paraId="183CFAF1" w14:textId="4A47D518" w:rsidR="00E67FDE" w:rsidRPr="006118A6" w:rsidRDefault="00E67FDE" w:rsidP="00290591">
      <w:pPr>
        <w:jc w:val="left"/>
      </w:pPr>
      <w:r>
        <w:t>Point 9 d) de l’ordre du jour provisoire</w:t>
      </w:r>
      <w:r w:rsidRPr="006118A6">
        <w:rPr>
          <w:rStyle w:val="FootnoteReference"/>
        </w:rPr>
        <w:footnoteReference w:id="1"/>
      </w:r>
    </w:p>
    <w:p w14:paraId="70BBA3C9" w14:textId="77777777" w:rsidR="009145E4" w:rsidRPr="006118A6" w:rsidRDefault="009145E4" w:rsidP="00290591">
      <w:pPr>
        <w:pStyle w:val="Heading1"/>
        <w:numPr>
          <w:ilvl w:val="0"/>
          <w:numId w:val="0"/>
        </w:numPr>
        <w:spacing w:after="0"/>
      </w:pPr>
    </w:p>
    <w:p w14:paraId="0277D97D" w14:textId="77777777" w:rsidR="002B60ED" w:rsidRPr="006118A6" w:rsidRDefault="002B60ED" w:rsidP="00290591">
      <w:pPr>
        <w:jc w:val="center"/>
        <w:rPr>
          <w:b/>
        </w:rPr>
      </w:pPr>
    </w:p>
    <w:p w14:paraId="475E5B57" w14:textId="77777777" w:rsidR="00EE308C" w:rsidRDefault="00EE308C" w:rsidP="00290591">
      <w:pPr>
        <w:jc w:val="center"/>
        <w:rPr>
          <w:b/>
        </w:rPr>
      </w:pPr>
    </w:p>
    <w:p w14:paraId="64FCD43F" w14:textId="77777777" w:rsidR="00EE308C" w:rsidRPr="006118A6" w:rsidRDefault="00EE308C" w:rsidP="00290591">
      <w:pPr>
        <w:jc w:val="center"/>
        <w:rPr>
          <w:b/>
        </w:rPr>
      </w:pPr>
    </w:p>
    <w:p w14:paraId="43FE27D1" w14:textId="6B741DAB" w:rsidR="004C1E10" w:rsidRPr="006118A6" w:rsidRDefault="004C1E10" w:rsidP="00290591">
      <w:pPr>
        <w:jc w:val="center"/>
        <w:rPr>
          <w:b/>
        </w:rPr>
      </w:pPr>
      <w:r>
        <w:rPr>
          <w:b/>
        </w:rPr>
        <w:t>PROPOSITION</w:t>
      </w:r>
      <w:r w:rsidR="0069571E">
        <w:rPr>
          <w:b/>
        </w:rPr>
        <w:t>S</w:t>
      </w:r>
      <w:r>
        <w:rPr>
          <w:b/>
        </w:rPr>
        <w:t xml:space="preserve"> DE PROJET : ALBANIE (</w:t>
      </w:r>
      <w:r w:rsidR="00814B90">
        <w:rPr>
          <w:b/>
        </w:rPr>
        <w:t>L</w:t>
      </w:r>
      <w:r>
        <w:rPr>
          <w:b/>
        </w:rPr>
        <w:t>’)</w:t>
      </w:r>
    </w:p>
    <w:p w14:paraId="084A63F5" w14:textId="77777777" w:rsidR="004C1E10" w:rsidRPr="006118A6" w:rsidRDefault="004C1E10" w:rsidP="00290591"/>
    <w:p w14:paraId="28E9581E" w14:textId="77777777" w:rsidR="004C1E10" w:rsidRPr="006118A6" w:rsidRDefault="004C1E10" w:rsidP="00290591"/>
    <w:p w14:paraId="1AE62D86" w14:textId="0A48E67C" w:rsidR="004C1E10" w:rsidRPr="006118A6" w:rsidRDefault="004C1E10" w:rsidP="00290591">
      <w:pPr>
        <w:spacing w:after="240"/>
        <w:ind w:firstLine="720"/>
      </w:pPr>
      <w:r>
        <w:t>Le présent document comprend les observations et la recommandation du Secrétariat sur la proposition de projet suivante :</w:t>
      </w:r>
    </w:p>
    <w:p w14:paraId="66A61767" w14:textId="77777777" w:rsidR="004C1E10" w:rsidRPr="006118A6" w:rsidRDefault="004C1E10" w:rsidP="00290591">
      <w:pPr>
        <w:spacing w:after="240"/>
        <w:rPr>
          <w:u w:val="single"/>
        </w:rPr>
      </w:pPr>
      <w:r>
        <w:rPr>
          <w:u w:val="single"/>
        </w:rPr>
        <w:t>Efficacité énergétique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88"/>
        <w:gridCol w:w="2350"/>
        <w:gridCol w:w="1422"/>
      </w:tblGrid>
      <w:tr w:rsidR="004C1E10" w:rsidRPr="006118A6" w14:paraId="28CFF452" w14:textId="77777777" w:rsidTr="003630CA">
        <w:tc>
          <w:tcPr>
            <w:tcW w:w="5588" w:type="dxa"/>
          </w:tcPr>
          <w:p w14:paraId="0CC08E29" w14:textId="65076ADC" w:rsidR="004C1E10" w:rsidRPr="006118A6" w:rsidRDefault="004C1E10" w:rsidP="00290591">
            <w:pPr>
              <w:pStyle w:val="ListParagraph"/>
              <w:numPr>
                <w:ilvl w:val="0"/>
                <w:numId w:val="21"/>
              </w:numPr>
              <w:ind w:left="337" w:hanging="447"/>
            </w:pPr>
            <w:r>
              <w:t>Projet pilote visant à maintenir et/ou améliorer l’efficacité énergétique des technologies et équipements de remplacement dans le contexte de la réduction progressive des HFC (activités non liées à des investissements) : introduction de systèmes de détection de fuites dans les équipements de réfrigération et de climatisation</w:t>
            </w:r>
          </w:p>
        </w:tc>
        <w:tc>
          <w:tcPr>
            <w:tcW w:w="2350" w:type="dxa"/>
          </w:tcPr>
          <w:p w14:paraId="521A8466" w14:textId="38536621" w:rsidR="004C1E10" w:rsidRPr="006118A6" w:rsidRDefault="00470D26" w:rsidP="00290591">
            <w:pPr>
              <w:jc w:val="center"/>
            </w:pPr>
            <w:r>
              <w:t>ONUDI</w:t>
            </w:r>
          </w:p>
        </w:tc>
        <w:tc>
          <w:tcPr>
            <w:tcW w:w="1422" w:type="dxa"/>
          </w:tcPr>
          <w:p w14:paraId="5E561E29" w14:textId="77777777" w:rsidR="004C1E10" w:rsidRPr="006118A6" w:rsidRDefault="004C1E10" w:rsidP="00290591">
            <w:pPr>
              <w:jc w:val="right"/>
            </w:pPr>
            <w:r>
              <w:t>Examen individuel</w:t>
            </w:r>
          </w:p>
        </w:tc>
      </w:tr>
    </w:tbl>
    <w:p w14:paraId="698745F6" w14:textId="77777777" w:rsidR="00066CE8" w:rsidRPr="006118A6" w:rsidRDefault="00066CE8" w:rsidP="00290591">
      <w:pPr>
        <w:jc w:val="left"/>
      </w:pPr>
    </w:p>
    <w:p w14:paraId="0593D699" w14:textId="77777777" w:rsidR="004E7F9C" w:rsidRPr="006118A6" w:rsidRDefault="004E7F9C" w:rsidP="00290591">
      <w:pPr>
        <w:pStyle w:val="Title1"/>
        <w:jc w:val="right"/>
        <w:rPr>
          <w:b w:val="0"/>
          <w:lang w:val="en-CA"/>
        </w:rPr>
      </w:pPr>
    </w:p>
    <w:p w14:paraId="139C5219" w14:textId="77777777" w:rsidR="004E7F9C" w:rsidRPr="006118A6" w:rsidRDefault="004E7F9C" w:rsidP="00290591">
      <w:pPr>
        <w:pStyle w:val="Title1"/>
        <w:rPr>
          <w:lang w:val="en-CA"/>
        </w:rPr>
      </w:pPr>
    </w:p>
    <w:p w14:paraId="6F064A7E" w14:textId="77777777" w:rsidR="008C5738" w:rsidRPr="006118A6" w:rsidRDefault="008C5738" w:rsidP="00290591">
      <w:pPr>
        <w:pStyle w:val="StyleHeader4Para4Left0Firstline0"/>
        <w:widowControl/>
        <w:numPr>
          <w:ilvl w:val="0"/>
          <w:numId w:val="0"/>
        </w:numPr>
        <w:jc w:val="right"/>
        <w:rPr>
          <w:b/>
          <w:sz w:val="22"/>
        </w:rPr>
      </w:pPr>
    </w:p>
    <w:p w14:paraId="5F64B391" w14:textId="77777777" w:rsidR="00BB2764" w:rsidRPr="006118A6" w:rsidRDefault="00BB2764" w:rsidP="00290591"/>
    <w:p w14:paraId="35499BD1" w14:textId="77777777" w:rsidR="008C5738" w:rsidRPr="006118A6" w:rsidRDefault="004E7F9C" w:rsidP="00290591">
      <w:pPr>
        <w:pStyle w:val="StyleHeader4Para4Left0Firstline0"/>
        <w:widowControl/>
        <w:numPr>
          <w:ilvl w:val="0"/>
          <w:numId w:val="0"/>
        </w:numPr>
        <w:tabs>
          <w:tab w:val="clear" w:pos="2880"/>
          <w:tab w:val="clear" w:pos="5760"/>
        </w:tabs>
        <w:jc w:val="center"/>
        <w:rPr>
          <w:b/>
          <w:sz w:val="22"/>
        </w:rPr>
      </w:pPr>
      <w:r>
        <w:br w:type="page"/>
      </w:r>
    </w:p>
    <w:p w14:paraId="604384CC" w14:textId="77777777" w:rsidR="000F3CF1" w:rsidRPr="006118A6" w:rsidRDefault="000F3CF1" w:rsidP="00290591">
      <w:pPr>
        <w:spacing w:after="240"/>
        <w:jc w:val="center"/>
        <w:rPr>
          <w:b/>
        </w:rPr>
      </w:pPr>
      <w:r>
        <w:rPr>
          <w:b/>
        </w:rPr>
        <w:lastRenderedPageBreak/>
        <w:t xml:space="preserve">FICHE D’ÉVALUATION DE PROJET – PROJET NON-PLURIANNUEL </w:t>
      </w:r>
    </w:p>
    <w:p w14:paraId="550AC20D" w14:textId="2F7EE645" w:rsidR="000F3CF1" w:rsidRPr="006118A6" w:rsidRDefault="00560589" w:rsidP="00290591">
      <w:pPr>
        <w:spacing w:after="240"/>
        <w:jc w:val="center"/>
        <w:rPr>
          <w:b/>
        </w:rPr>
      </w:pPr>
      <w:r>
        <w:rPr>
          <w:b/>
        </w:rPr>
        <w:t>Albanie</w:t>
      </w:r>
      <w:r w:rsidR="003B499A">
        <w:rPr>
          <w:b/>
        </w:rPr>
        <w:t xml:space="preserve"> (</w:t>
      </w:r>
      <w:r w:rsidR="0069571E">
        <w:rPr>
          <w:b/>
        </w:rPr>
        <w:t>l</w:t>
      </w:r>
      <w:r w:rsidR="003B499A">
        <w:rPr>
          <w:b/>
        </w:rPr>
        <w:t>’)</w:t>
      </w:r>
    </w:p>
    <w:p w14:paraId="19B86E7C" w14:textId="33CF0E55" w:rsidR="000F3CF1" w:rsidRPr="006118A6" w:rsidRDefault="000F3CF1" w:rsidP="007A76A0">
      <w:pPr>
        <w:tabs>
          <w:tab w:val="left" w:pos="6750"/>
        </w:tabs>
        <w:ind w:right="-540" w:hanging="426"/>
        <w:rPr>
          <w:b/>
        </w:rPr>
      </w:pPr>
      <w:bookmarkStart w:id="0" w:name="_Hlk149308122"/>
      <w:r>
        <w:rPr>
          <w:b/>
          <w:caps/>
        </w:rPr>
        <w:t>Titre du projet</w:t>
      </w:r>
      <w:bookmarkEnd w:id="0"/>
      <w:r>
        <w:rPr>
          <w:b/>
        </w:rPr>
        <w:tab/>
      </w:r>
      <w:r w:rsidR="007A76A0">
        <w:rPr>
          <w:b/>
        </w:rPr>
        <w:t xml:space="preserve">       </w:t>
      </w:r>
      <w:r>
        <w:rPr>
          <w:b/>
          <w:caps/>
        </w:rPr>
        <w:t>Agence d’exécution</w:t>
      </w:r>
    </w:p>
    <w:tbl>
      <w:tblPr>
        <w:tblStyle w:val="TableGrid"/>
        <w:tblpPr w:leftFromText="180" w:rightFromText="180" w:vertAnchor="text" w:horzAnchor="margin" w:tblpX="-431" w:tblpY="62"/>
        <w:tblW w:w="10165" w:type="dxa"/>
        <w:tblBorders>
          <w:insideH w:val="none" w:sz="0" w:space="0" w:color="auto"/>
          <w:insideV w:val="none" w:sz="0" w:space="0" w:color="auto"/>
        </w:tblBorders>
        <w:tblLook w:val="01E0" w:firstRow="1" w:lastRow="1" w:firstColumn="1" w:lastColumn="1" w:noHBand="0" w:noVBand="0"/>
      </w:tblPr>
      <w:tblGrid>
        <w:gridCol w:w="6658"/>
        <w:gridCol w:w="3507"/>
      </w:tblGrid>
      <w:tr w:rsidR="002436D0" w:rsidRPr="006118A6" w14:paraId="0558D346" w14:textId="77777777" w:rsidTr="00C41001">
        <w:trPr>
          <w:trHeight w:val="1067"/>
        </w:trPr>
        <w:tc>
          <w:tcPr>
            <w:tcW w:w="6658" w:type="dxa"/>
            <w:tcBorders>
              <w:right w:val="single" w:sz="4" w:space="0" w:color="auto"/>
            </w:tcBorders>
          </w:tcPr>
          <w:p w14:paraId="5373383A" w14:textId="03479C82" w:rsidR="000F3CF1" w:rsidRPr="006118A6" w:rsidRDefault="000F3CF1" w:rsidP="00D36D67">
            <w:pPr>
              <w:spacing w:before="60"/>
              <w:rPr>
                <w:sz w:val="20"/>
                <w:szCs w:val="20"/>
              </w:rPr>
            </w:pPr>
            <w:r>
              <w:rPr>
                <w:sz w:val="20"/>
              </w:rPr>
              <w:t>Projet pilote visant à maintenir et/ou améliorer l’efficacité énergétique des technologies et équipements de remplacement dans le contexte de la réduction progressive des HFC (activités non liées à des investissements) : introduction de systèmes de détection de fuites dans les équipements de réfrigération et de climatisation</w:t>
            </w:r>
          </w:p>
        </w:tc>
        <w:tc>
          <w:tcPr>
            <w:tcW w:w="3507" w:type="dxa"/>
            <w:tcBorders>
              <w:top w:val="single" w:sz="4" w:space="0" w:color="auto"/>
              <w:left w:val="single" w:sz="4" w:space="0" w:color="auto"/>
              <w:bottom w:val="single" w:sz="4" w:space="0" w:color="auto"/>
            </w:tcBorders>
            <w:vAlign w:val="center"/>
          </w:tcPr>
          <w:p w14:paraId="0640F738" w14:textId="77777777" w:rsidR="000F3CF1" w:rsidRPr="006118A6" w:rsidRDefault="000F3CF1" w:rsidP="00D36D67">
            <w:pPr>
              <w:jc w:val="center"/>
              <w:rPr>
                <w:sz w:val="20"/>
                <w:szCs w:val="20"/>
              </w:rPr>
            </w:pPr>
            <w:r>
              <w:rPr>
                <w:sz w:val="20"/>
              </w:rPr>
              <w:t>ONUDI</w:t>
            </w:r>
          </w:p>
        </w:tc>
      </w:tr>
    </w:tbl>
    <w:p w14:paraId="3BADD32F" w14:textId="77777777" w:rsidR="000F3CF1" w:rsidRPr="006118A6" w:rsidRDefault="000F3CF1" w:rsidP="00290591">
      <w:pPr>
        <w:rPr>
          <w:sz w:val="20"/>
          <w:szCs w:val="20"/>
        </w:rPr>
      </w:pPr>
    </w:p>
    <w:p w14:paraId="168B991A" w14:textId="77777777" w:rsidR="000F3CF1" w:rsidRPr="006118A6" w:rsidRDefault="000F3CF1" w:rsidP="00290591">
      <w:pPr>
        <w:spacing w:after="40"/>
        <w:ind w:hanging="426"/>
      </w:pPr>
      <w:r>
        <w:rPr>
          <w:b/>
          <w:caps/>
        </w:rPr>
        <w:t>OBJECTIF DU PROJET</w:t>
      </w:r>
    </w:p>
    <w:tbl>
      <w:tblPr>
        <w:tblStyle w:val="TableGrid"/>
        <w:tblW w:w="10165" w:type="dxa"/>
        <w:tblInd w:w="-431" w:type="dxa"/>
        <w:tblLook w:val="01E0" w:firstRow="1" w:lastRow="1" w:firstColumn="1" w:lastColumn="1" w:noHBand="0" w:noVBand="0"/>
      </w:tblPr>
      <w:tblGrid>
        <w:gridCol w:w="10165"/>
      </w:tblGrid>
      <w:tr w:rsidR="000F3CF1" w:rsidRPr="006118A6" w14:paraId="55AFF65B" w14:textId="77777777" w:rsidTr="00D36D67">
        <w:trPr>
          <w:trHeight w:val="817"/>
        </w:trPr>
        <w:tc>
          <w:tcPr>
            <w:tcW w:w="10165" w:type="dxa"/>
          </w:tcPr>
          <w:p w14:paraId="047D4AEC" w14:textId="57BEE368" w:rsidR="009839ED" w:rsidRPr="006118A6" w:rsidRDefault="009839ED" w:rsidP="00290591">
            <w:pPr>
              <w:spacing w:before="60"/>
              <w:rPr>
                <w:sz w:val="20"/>
                <w:szCs w:val="20"/>
                <w:highlight w:val="yellow"/>
              </w:rPr>
            </w:pPr>
            <w:r>
              <w:rPr>
                <w:sz w:val="20"/>
              </w:rPr>
              <w:t xml:space="preserve">L’objectif du projet pilote est de renforcer et </w:t>
            </w:r>
            <w:r w:rsidR="003B499A">
              <w:rPr>
                <w:sz w:val="20"/>
              </w:rPr>
              <w:t>d’</w:t>
            </w:r>
            <w:r>
              <w:rPr>
                <w:sz w:val="20"/>
              </w:rPr>
              <w:t>améliorer le système national pour l’efficacité énergétique dans le secteur de la réfrigération et de la climatisation, conformément aux NMPE et aux principes de la conception à haute efficacité énergétique de l’UE, tout en promouvant l’adoption de mesures et de technologies garantissant des économies d’énergie durables et une réduction des émissions de</w:t>
            </w:r>
            <w:r w:rsidR="003B499A">
              <w:rPr>
                <w:sz w:val="20"/>
              </w:rPr>
              <w:t>s</w:t>
            </w:r>
            <w:r>
              <w:rPr>
                <w:sz w:val="20"/>
              </w:rPr>
              <w:t xml:space="preserve"> substances réglementées.</w:t>
            </w:r>
          </w:p>
        </w:tc>
      </w:tr>
    </w:tbl>
    <w:p w14:paraId="5A8AEADB" w14:textId="77777777" w:rsidR="000F3CF1" w:rsidRPr="006118A6" w:rsidRDefault="000F3CF1" w:rsidP="00290591">
      <w:pPr>
        <w:rPr>
          <w:sz w:val="20"/>
          <w:szCs w:val="20"/>
          <w:highlight w:val="yellow"/>
        </w:rPr>
      </w:pPr>
    </w:p>
    <w:tbl>
      <w:tblPr>
        <w:tblStyle w:val="TableGrid"/>
        <w:tblW w:w="10165" w:type="dxa"/>
        <w:tblInd w:w="-431" w:type="dxa"/>
        <w:tblLook w:val="01E0" w:firstRow="1" w:lastRow="1" w:firstColumn="1" w:lastColumn="1" w:noHBand="0" w:noVBand="0"/>
      </w:tblPr>
      <w:tblGrid>
        <w:gridCol w:w="4679"/>
        <w:gridCol w:w="5486"/>
      </w:tblGrid>
      <w:tr w:rsidR="000F3CF1" w:rsidRPr="006118A6" w14:paraId="07F7ED49" w14:textId="77777777" w:rsidTr="008551F5">
        <w:trPr>
          <w:trHeight w:val="283"/>
        </w:trPr>
        <w:tc>
          <w:tcPr>
            <w:tcW w:w="4679" w:type="dxa"/>
            <w:vAlign w:val="center"/>
          </w:tcPr>
          <w:p w14:paraId="1E60BFAF" w14:textId="066F4763" w:rsidR="000F3CF1" w:rsidRPr="006118A6" w:rsidRDefault="000F3CF1" w:rsidP="00F678A4">
            <w:pPr>
              <w:jc w:val="left"/>
              <w:rPr>
                <w:sz w:val="20"/>
                <w:szCs w:val="20"/>
              </w:rPr>
            </w:pPr>
            <w:r>
              <w:rPr>
                <w:b/>
                <w:caps/>
                <w:sz w:val="20"/>
              </w:rPr>
              <w:t>Organisme national de coordination</w:t>
            </w:r>
          </w:p>
        </w:tc>
        <w:tc>
          <w:tcPr>
            <w:tcW w:w="5486" w:type="dxa"/>
            <w:vAlign w:val="center"/>
          </w:tcPr>
          <w:p w14:paraId="00A6542D" w14:textId="4109B2DB" w:rsidR="000F3CF1" w:rsidRPr="006118A6" w:rsidRDefault="000F3CF1" w:rsidP="00F678A4">
            <w:pPr>
              <w:jc w:val="center"/>
              <w:rPr>
                <w:sz w:val="20"/>
                <w:szCs w:val="20"/>
                <w:highlight w:val="green"/>
              </w:rPr>
            </w:pPr>
            <w:r>
              <w:rPr>
                <w:sz w:val="20"/>
              </w:rPr>
              <w:t>Ministère du tourisme et de l’environnement de l’Albanie</w:t>
            </w:r>
          </w:p>
        </w:tc>
      </w:tr>
    </w:tbl>
    <w:p w14:paraId="4D56C011" w14:textId="77777777" w:rsidR="000F3CF1" w:rsidRPr="006118A6" w:rsidRDefault="000F3CF1" w:rsidP="00290591">
      <w:pPr>
        <w:rPr>
          <w:caps/>
          <w:sz w:val="20"/>
          <w:highlight w:val="yellow"/>
        </w:rPr>
      </w:pPr>
    </w:p>
    <w:tbl>
      <w:tblPr>
        <w:tblStyle w:val="TableGrid"/>
        <w:tblW w:w="5458" w:type="pct"/>
        <w:tblInd w:w="-431" w:type="dxa"/>
        <w:tblCellMar>
          <w:top w:w="28" w:type="dxa"/>
          <w:bottom w:w="28" w:type="dxa"/>
        </w:tblCellMar>
        <w:tblLook w:val="04A0" w:firstRow="1" w:lastRow="0" w:firstColumn="1" w:lastColumn="0" w:noHBand="0" w:noVBand="1"/>
      </w:tblPr>
      <w:tblGrid>
        <w:gridCol w:w="4679"/>
        <w:gridCol w:w="1701"/>
        <w:gridCol w:w="1417"/>
        <w:gridCol w:w="2409"/>
      </w:tblGrid>
      <w:tr w:rsidR="002436D0" w:rsidRPr="006118A6" w14:paraId="313E337D" w14:textId="77777777" w:rsidTr="008551F5">
        <w:trPr>
          <w:trHeight w:val="77"/>
        </w:trPr>
        <w:tc>
          <w:tcPr>
            <w:tcW w:w="4679" w:type="dxa"/>
            <w:vAlign w:val="center"/>
          </w:tcPr>
          <w:p w14:paraId="14133A83" w14:textId="77777777" w:rsidR="000F3CF1" w:rsidRPr="006118A6" w:rsidRDefault="000F3CF1" w:rsidP="000E1F86">
            <w:pPr>
              <w:jc w:val="left"/>
              <w:rPr>
                <w:b/>
                <w:sz w:val="20"/>
              </w:rPr>
            </w:pPr>
            <w:r>
              <w:rPr>
                <w:b/>
                <w:sz w:val="20"/>
              </w:rPr>
              <w:t>DERNIÈRES DONNÉES RELATIVES À L’ARTICLE 7 (annexe F)</w:t>
            </w:r>
          </w:p>
        </w:tc>
        <w:tc>
          <w:tcPr>
            <w:tcW w:w="1701" w:type="dxa"/>
            <w:vAlign w:val="center"/>
          </w:tcPr>
          <w:p w14:paraId="40B865CB" w14:textId="27DC5F63" w:rsidR="000F3CF1" w:rsidRPr="006118A6" w:rsidRDefault="000F3CF1" w:rsidP="003B499A">
            <w:pPr>
              <w:jc w:val="center"/>
              <w:rPr>
                <w:sz w:val="20"/>
              </w:rPr>
            </w:pPr>
            <w:r>
              <w:rPr>
                <w:b/>
                <w:sz w:val="20"/>
              </w:rPr>
              <w:t>Année :</w:t>
            </w:r>
            <w:r>
              <w:rPr>
                <w:sz w:val="20"/>
              </w:rPr>
              <w:t xml:space="preserve"> 2024</w:t>
            </w:r>
          </w:p>
        </w:tc>
        <w:tc>
          <w:tcPr>
            <w:tcW w:w="1417" w:type="dxa"/>
            <w:vAlign w:val="center"/>
          </w:tcPr>
          <w:p w14:paraId="7D25EB0B" w14:textId="67672B3D" w:rsidR="000F3CF1" w:rsidRPr="006118A6" w:rsidRDefault="009D0BF0" w:rsidP="003B499A">
            <w:pPr>
              <w:ind w:left="-109"/>
              <w:jc w:val="center"/>
              <w:rPr>
                <w:sz w:val="20"/>
              </w:rPr>
            </w:pPr>
            <w:r>
              <w:rPr>
                <w:sz w:val="20"/>
              </w:rPr>
              <w:t>477,61 tm</w:t>
            </w:r>
          </w:p>
        </w:tc>
        <w:tc>
          <w:tcPr>
            <w:tcW w:w="2409" w:type="dxa"/>
            <w:vAlign w:val="center"/>
          </w:tcPr>
          <w:p w14:paraId="32B6FE15" w14:textId="17D74E0B" w:rsidR="000F3CF1" w:rsidRPr="006118A6" w:rsidRDefault="00800F8E" w:rsidP="003B499A">
            <w:pPr>
              <w:ind w:left="-110"/>
              <w:jc w:val="center"/>
              <w:rPr>
                <w:sz w:val="20"/>
                <w:szCs w:val="20"/>
              </w:rPr>
            </w:pPr>
            <w:bookmarkStart w:id="1" w:name="_Hlk165030613"/>
            <w:r>
              <w:rPr>
                <w:sz w:val="20"/>
                <w:shd w:val="clear" w:color="auto" w:fill="FFFFFF"/>
              </w:rPr>
              <w:t xml:space="preserve">883 701 </w:t>
            </w:r>
            <w:bookmarkEnd w:id="1"/>
            <w:r>
              <w:rPr>
                <w:sz w:val="20"/>
              </w:rPr>
              <w:t>tonnes éq CO</w:t>
            </w:r>
            <w:r>
              <w:rPr>
                <w:sz w:val="20"/>
                <w:vertAlign w:val="subscript"/>
              </w:rPr>
              <w:t>2</w:t>
            </w:r>
          </w:p>
        </w:tc>
      </w:tr>
    </w:tbl>
    <w:p w14:paraId="43876A55" w14:textId="77777777" w:rsidR="000F3CF1" w:rsidRPr="006118A6" w:rsidRDefault="000F3CF1" w:rsidP="00290591">
      <w:pPr>
        <w:rPr>
          <w:sz w:val="20"/>
          <w:highlight w:val="yellow"/>
        </w:rPr>
      </w:pPr>
    </w:p>
    <w:tbl>
      <w:tblPr>
        <w:tblW w:w="10210"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47"/>
        <w:gridCol w:w="3263"/>
      </w:tblGrid>
      <w:tr w:rsidR="002436D0" w:rsidRPr="006118A6" w14:paraId="7EB7AB8D" w14:textId="77777777" w:rsidTr="00C41001">
        <w:trPr>
          <w:trHeight w:val="284"/>
        </w:trPr>
        <w:tc>
          <w:tcPr>
            <w:tcW w:w="6947" w:type="dxa"/>
            <w:tcBorders>
              <w:top w:val="single" w:sz="4" w:space="0" w:color="auto"/>
              <w:left w:val="single" w:sz="4" w:space="0" w:color="auto"/>
              <w:right w:val="single" w:sz="4" w:space="0" w:color="auto"/>
            </w:tcBorders>
            <w:vAlign w:val="center"/>
          </w:tcPr>
          <w:p w14:paraId="3D072648" w14:textId="77777777" w:rsidR="004D2AEC" w:rsidRPr="006118A6" w:rsidRDefault="004D2AEC" w:rsidP="00F678A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b/>
                <w:sz w:val="20"/>
              </w:rPr>
            </w:pPr>
            <w:r>
              <w:rPr>
                <w:b/>
                <w:sz w:val="20"/>
              </w:rPr>
              <w:t>Détails</w:t>
            </w:r>
          </w:p>
        </w:tc>
        <w:tc>
          <w:tcPr>
            <w:tcW w:w="3263" w:type="dxa"/>
            <w:tcBorders>
              <w:top w:val="single" w:sz="4" w:space="0" w:color="auto"/>
              <w:left w:val="single" w:sz="4" w:space="0" w:color="auto"/>
              <w:right w:val="single" w:sz="4" w:space="0" w:color="auto"/>
            </w:tcBorders>
            <w:vAlign w:val="center"/>
          </w:tcPr>
          <w:p w14:paraId="5654651B" w14:textId="77777777" w:rsidR="004D2AEC" w:rsidRPr="006118A6" w:rsidRDefault="004D2AEC" w:rsidP="00F678A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sz w:val="20"/>
              </w:rPr>
            </w:pPr>
            <w:r>
              <w:rPr>
                <w:sz w:val="20"/>
              </w:rPr>
              <w:t>Activités non liées à des investissements</w:t>
            </w:r>
          </w:p>
        </w:tc>
      </w:tr>
      <w:tr w:rsidR="002436D0" w:rsidRPr="006118A6" w14:paraId="6CA3E0EB" w14:textId="77777777" w:rsidTr="00C41001">
        <w:trPr>
          <w:trHeight w:val="255"/>
        </w:trPr>
        <w:tc>
          <w:tcPr>
            <w:tcW w:w="6947" w:type="dxa"/>
            <w:vMerge w:val="restart"/>
            <w:tcBorders>
              <w:top w:val="single" w:sz="4" w:space="0" w:color="auto"/>
              <w:left w:val="single" w:sz="4" w:space="0" w:color="auto"/>
              <w:right w:val="single" w:sz="4" w:space="0" w:color="auto"/>
            </w:tcBorders>
            <w:vAlign w:val="center"/>
          </w:tcPr>
          <w:p w14:paraId="51243810" w14:textId="49F3CED7" w:rsidR="000F3CF1" w:rsidRPr="006118A6" w:rsidRDefault="000F3CF1" w:rsidP="00F678A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bCs/>
                <w:sz w:val="20"/>
              </w:rPr>
            </w:pPr>
            <w:r>
              <w:rPr>
                <w:sz w:val="20"/>
              </w:rPr>
              <w:t>HFC utilisés par le secteur de l’entretien (données du programme du pays de 2024)</w:t>
            </w:r>
          </w:p>
        </w:tc>
        <w:tc>
          <w:tcPr>
            <w:tcW w:w="3263" w:type="dxa"/>
            <w:tcBorders>
              <w:top w:val="single" w:sz="4" w:space="0" w:color="auto"/>
              <w:left w:val="single" w:sz="4" w:space="0" w:color="auto"/>
              <w:right w:val="single" w:sz="4" w:space="0" w:color="auto"/>
            </w:tcBorders>
            <w:vAlign w:val="center"/>
          </w:tcPr>
          <w:p w14:paraId="75878FC8" w14:textId="705C7084" w:rsidR="000F3CF1" w:rsidRPr="006118A6" w:rsidRDefault="00786A54" w:rsidP="00F678A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Pr>
                <w:sz w:val="20"/>
              </w:rPr>
              <w:t>477,61 tm</w:t>
            </w:r>
          </w:p>
        </w:tc>
      </w:tr>
      <w:tr w:rsidR="002436D0" w:rsidRPr="006118A6" w14:paraId="48BC430E" w14:textId="77777777" w:rsidTr="00C41001">
        <w:trPr>
          <w:trHeight w:val="255"/>
        </w:trPr>
        <w:tc>
          <w:tcPr>
            <w:tcW w:w="6947" w:type="dxa"/>
            <w:vMerge/>
            <w:tcBorders>
              <w:left w:val="single" w:sz="4" w:space="0" w:color="auto"/>
              <w:bottom w:val="single" w:sz="4" w:space="0" w:color="auto"/>
              <w:right w:val="single" w:sz="4" w:space="0" w:color="auto"/>
            </w:tcBorders>
            <w:vAlign w:val="center"/>
          </w:tcPr>
          <w:p w14:paraId="65F87B8C" w14:textId="77777777" w:rsidR="000F3CF1" w:rsidRPr="006118A6" w:rsidRDefault="000F3CF1" w:rsidP="00F678A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bCs/>
                <w:sz w:val="20"/>
              </w:rPr>
            </w:pPr>
          </w:p>
        </w:tc>
        <w:tc>
          <w:tcPr>
            <w:tcW w:w="3263" w:type="dxa"/>
            <w:tcBorders>
              <w:left w:val="single" w:sz="4" w:space="0" w:color="auto"/>
              <w:bottom w:val="single" w:sz="4" w:space="0" w:color="auto"/>
              <w:right w:val="single" w:sz="4" w:space="0" w:color="auto"/>
            </w:tcBorders>
            <w:vAlign w:val="center"/>
          </w:tcPr>
          <w:p w14:paraId="08A8A485" w14:textId="38252A23" w:rsidR="000F3CF1" w:rsidRPr="006118A6" w:rsidRDefault="004421E8" w:rsidP="00F678A4">
            <w:pPr>
              <w:jc w:val="right"/>
              <w:rPr>
                <w:sz w:val="20"/>
                <w:szCs w:val="20"/>
              </w:rPr>
            </w:pPr>
            <w:r>
              <w:rPr>
                <w:sz w:val="20"/>
                <w:shd w:val="clear" w:color="auto" w:fill="FFFFFF"/>
              </w:rPr>
              <w:t>883 701</w:t>
            </w:r>
            <w:r>
              <w:rPr>
                <w:sz w:val="20"/>
              </w:rPr>
              <w:t> tonnes éq CO</w:t>
            </w:r>
            <w:r>
              <w:rPr>
                <w:sz w:val="20"/>
                <w:vertAlign w:val="subscript"/>
              </w:rPr>
              <w:t>2</w:t>
            </w:r>
          </w:p>
        </w:tc>
      </w:tr>
      <w:tr w:rsidR="002436D0" w:rsidRPr="006118A6" w14:paraId="6DF5549A" w14:textId="77777777" w:rsidTr="00C41001">
        <w:trPr>
          <w:trHeight w:val="255"/>
        </w:trPr>
        <w:tc>
          <w:tcPr>
            <w:tcW w:w="6947" w:type="dxa"/>
            <w:tcBorders>
              <w:top w:val="single" w:sz="4" w:space="0" w:color="auto"/>
              <w:left w:val="single" w:sz="4" w:space="0" w:color="auto"/>
              <w:bottom w:val="single" w:sz="4" w:space="0" w:color="auto"/>
              <w:right w:val="single" w:sz="4" w:space="0" w:color="auto"/>
            </w:tcBorders>
            <w:vAlign w:val="center"/>
          </w:tcPr>
          <w:p w14:paraId="79654786" w14:textId="77777777" w:rsidR="000F3CF1" w:rsidRPr="006118A6" w:rsidRDefault="000F3CF1" w:rsidP="00F678A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20"/>
              </w:rPr>
            </w:pPr>
            <w:r>
              <w:rPr>
                <w:sz w:val="20"/>
              </w:rPr>
              <w:t>Durée du projet (mois) :</w:t>
            </w:r>
          </w:p>
        </w:tc>
        <w:tc>
          <w:tcPr>
            <w:tcW w:w="3263" w:type="dxa"/>
            <w:tcBorders>
              <w:top w:val="single" w:sz="4" w:space="0" w:color="auto"/>
              <w:left w:val="single" w:sz="4" w:space="0" w:color="auto"/>
              <w:bottom w:val="single" w:sz="4" w:space="0" w:color="auto"/>
              <w:right w:val="single" w:sz="4" w:space="0" w:color="auto"/>
            </w:tcBorders>
            <w:vAlign w:val="center"/>
          </w:tcPr>
          <w:p w14:paraId="3D75DEE9" w14:textId="3B0876AB" w:rsidR="000F3CF1" w:rsidRPr="006118A6" w:rsidRDefault="00A5303E" w:rsidP="00F678A4">
            <w:pPr>
              <w:jc w:val="right"/>
              <w:rPr>
                <w:sz w:val="20"/>
              </w:rPr>
            </w:pPr>
            <w:r>
              <w:rPr>
                <w:sz w:val="20"/>
              </w:rPr>
              <w:t>36</w:t>
            </w:r>
          </w:p>
        </w:tc>
      </w:tr>
      <w:tr w:rsidR="002436D0" w:rsidRPr="006118A6" w14:paraId="085774A2" w14:textId="77777777" w:rsidTr="00C41001">
        <w:trPr>
          <w:trHeight w:val="255"/>
        </w:trPr>
        <w:tc>
          <w:tcPr>
            <w:tcW w:w="6947" w:type="dxa"/>
            <w:tcBorders>
              <w:top w:val="single" w:sz="4" w:space="0" w:color="auto"/>
              <w:left w:val="single" w:sz="4" w:space="0" w:color="auto"/>
              <w:bottom w:val="single" w:sz="4" w:space="0" w:color="auto"/>
              <w:right w:val="single" w:sz="4" w:space="0" w:color="auto"/>
            </w:tcBorders>
            <w:vAlign w:val="center"/>
          </w:tcPr>
          <w:p w14:paraId="77BB8E7B" w14:textId="77777777" w:rsidR="000F3CF1" w:rsidRPr="006118A6" w:rsidRDefault="000F3CF1" w:rsidP="00F678A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20"/>
              </w:rPr>
            </w:pPr>
            <w:r>
              <w:rPr>
                <w:sz w:val="20"/>
              </w:rPr>
              <w:t>Montant initial sollicité ($US) :</w:t>
            </w:r>
          </w:p>
        </w:tc>
        <w:tc>
          <w:tcPr>
            <w:tcW w:w="3263" w:type="dxa"/>
            <w:tcBorders>
              <w:top w:val="single" w:sz="4" w:space="0" w:color="auto"/>
              <w:left w:val="single" w:sz="4" w:space="0" w:color="auto"/>
              <w:bottom w:val="single" w:sz="4" w:space="0" w:color="auto"/>
              <w:right w:val="single" w:sz="4" w:space="0" w:color="auto"/>
            </w:tcBorders>
            <w:vAlign w:val="center"/>
          </w:tcPr>
          <w:p w14:paraId="7155EC4F" w14:textId="610582C7" w:rsidR="000F3CF1" w:rsidRPr="006118A6" w:rsidRDefault="00DB2E08" w:rsidP="00F678A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Pr>
                <w:sz w:val="20"/>
              </w:rPr>
              <w:t>219 000</w:t>
            </w:r>
          </w:p>
        </w:tc>
      </w:tr>
      <w:tr w:rsidR="002436D0" w:rsidRPr="006118A6" w14:paraId="0CE46A17" w14:textId="77777777" w:rsidTr="00C41001">
        <w:trPr>
          <w:trHeight w:val="255"/>
        </w:trPr>
        <w:tc>
          <w:tcPr>
            <w:tcW w:w="6947" w:type="dxa"/>
            <w:tcBorders>
              <w:top w:val="single" w:sz="4" w:space="0" w:color="auto"/>
              <w:left w:val="single" w:sz="4" w:space="0" w:color="auto"/>
              <w:bottom w:val="single" w:sz="4" w:space="0" w:color="auto"/>
              <w:right w:val="single" w:sz="4" w:space="0" w:color="auto"/>
            </w:tcBorders>
            <w:vAlign w:val="center"/>
          </w:tcPr>
          <w:p w14:paraId="1E222DEA" w14:textId="77777777" w:rsidR="000F3CF1" w:rsidRPr="006118A6" w:rsidRDefault="000F3CF1" w:rsidP="00F678A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20"/>
              </w:rPr>
            </w:pPr>
            <w:r>
              <w:rPr>
                <w:sz w:val="20"/>
              </w:rPr>
              <w:t>Coûts finaux du projet ($US) :</w:t>
            </w:r>
          </w:p>
        </w:tc>
        <w:tc>
          <w:tcPr>
            <w:tcW w:w="3263" w:type="dxa"/>
            <w:tcBorders>
              <w:top w:val="single" w:sz="4" w:space="0" w:color="auto"/>
              <w:left w:val="single" w:sz="4" w:space="0" w:color="auto"/>
              <w:bottom w:val="single" w:sz="4" w:space="0" w:color="auto"/>
              <w:right w:val="single" w:sz="4" w:space="0" w:color="auto"/>
            </w:tcBorders>
            <w:vAlign w:val="center"/>
          </w:tcPr>
          <w:p w14:paraId="2048334A" w14:textId="50513223" w:rsidR="000F3CF1" w:rsidRPr="006118A6" w:rsidRDefault="00B058F3" w:rsidP="00F678A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Pr>
                <w:sz w:val="20"/>
              </w:rPr>
              <w:t>219 000</w:t>
            </w:r>
          </w:p>
        </w:tc>
      </w:tr>
      <w:tr w:rsidR="002436D0" w:rsidRPr="006118A6" w14:paraId="15661550" w14:textId="77777777" w:rsidTr="00C41001">
        <w:trPr>
          <w:trHeight w:val="255"/>
        </w:trPr>
        <w:tc>
          <w:tcPr>
            <w:tcW w:w="6947" w:type="dxa"/>
            <w:tcBorders>
              <w:top w:val="single" w:sz="4" w:space="0" w:color="auto"/>
              <w:left w:val="single" w:sz="4" w:space="0" w:color="auto"/>
              <w:bottom w:val="single" w:sz="4" w:space="0" w:color="auto"/>
              <w:right w:val="single" w:sz="4" w:space="0" w:color="auto"/>
            </w:tcBorders>
            <w:vAlign w:val="center"/>
          </w:tcPr>
          <w:p w14:paraId="31C69D6B" w14:textId="77777777" w:rsidR="000F3CF1" w:rsidRPr="006118A6" w:rsidRDefault="000F3CF1" w:rsidP="00F678A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20"/>
              </w:rPr>
            </w:pPr>
            <w:r>
              <w:rPr>
                <w:sz w:val="20"/>
              </w:rPr>
              <w:t>Coûts d’appui de l’agence d’exécution ($US) :</w:t>
            </w:r>
          </w:p>
        </w:tc>
        <w:tc>
          <w:tcPr>
            <w:tcW w:w="3263" w:type="dxa"/>
            <w:tcBorders>
              <w:top w:val="single" w:sz="4" w:space="0" w:color="auto"/>
              <w:left w:val="single" w:sz="4" w:space="0" w:color="auto"/>
              <w:bottom w:val="single" w:sz="4" w:space="0" w:color="auto"/>
              <w:right w:val="single" w:sz="4" w:space="0" w:color="auto"/>
            </w:tcBorders>
            <w:vAlign w:val="center"/>
          </w:tcPr>
          <w:p w14:paraId="2B91DA07" w14:textId="6430D448" w:rsidR="000F3CF1" w:rsidRPr="006118A6" w:rsidRDefault="00B058F3" w:rsidP="00F678A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Pr>
                <w:sz w:val="20"/>
              </w:rPr>
              <w:t>19 710</w:t>
            </w:r>
          </w:p>
        </w:tc>
      </w:tr>
      <w:tr w:rsidR="002436D0" w:rsidRPr="006118A6" w14:paraId="2DC56D34" w14:textId="77777777" w:rsidTr="00C41001">
        <w:trPr>
          <w:trHeight w:val="255"/>
        </w:trPr>
        <w:tc>
          <w:tcPr>
            <w:tcW w:w="6947" w:type="dxa"/>
            <w:tcBorders>
              <w:top w:val="single" w:sz="4" w:space="0" w:color="auto"/>
              <w:left w:val="single" w:sz="4" w:space="0" w:color="auto"/>
              <w:bottom w:val="single" w:sz="4" w:space="0" w:color="auto"/>
              <w:right w:val="single" w:sz="4" w:space="0" w:color="auto"/>
            </w:tcBorders>
            <w:vAlign w:val="center"/>
          </w:tcPr>
          <w:p w14:paraId="084C5E94" w14:textId="77777777" w:rsidR="000F3CF1" w:rsidRPr="006118A6" w:rsidRDefault="000F3CF1" w:rsidP="00F678A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20"/>
              </w:rPr>
            </w:pPr>
            <w:r>
              <w:rPr>
                <w:sz w:val="20"/>
              </w:rPr>
              <w:t>Coût total du projet pour le Fonds multilatéral ($US) :</w:t>
            </w:r>
          </w:p>
        </w:tc>
        <w:tc>
          <w:tcPr>
            <w:tcW w:w="3263" w:type="dxa"/>
            <w:tcBorders>
              <w:top w:val="single" w:sz="4" w:space="0" w:color="auto"/>
              <w:left w:val="single" w:sz="4" w:space="0" w:color="auto"/>
              <w:bottom w:val="single" w:sz="4" w:space="0" w:color="auto"/>
              <w:right w:val="single" w:sz="4" w:space="0" w:color="auto"/>
            </w:tcBorders>
            <w:vAlign w:val="center"/>
          </w:tcPr>
          <w:p w14:paraId="74D5164D" w14:textId="481DCAF2" w:rsidR="000F3CF1" w:rsidRPr="006118A6" w:rsidRDefault="00B83600" w:rsidP="00F678A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Pr>
                <w:sz w:val="20"/>
              </w:rPr>
              <w:t>238 710</w:t>
            </w:r>
          </w:p>
        </w:tc>
      </w:tr>
      <w:tr w:rsidR="002436D0" w:rsidRPr="006118A6" w14:paraId="3178AD60" w14:textId="77777777" w:rsidTr="00C41001">
        <w:trPr>
          <w:trHeight w:val="255"/>
        </w:trPr>
        <w:tc>
          <w:tcPr>
            <w:tcW w:w="6947" w:type="dxa"/>
            <w:tcBorders>
              <w:top w:val="single" w:sz="4" w:space="0" w:color="auto"/>
              <w:left w:val="single" w:sz="4" w:space="0" w:color="auto"/>
              <w:bottom w:val="single" w:sz="4" w:space="0" w:color="auto"/>
              <w:right w:val="single" w:sz="4" w:space="0" w:color="auto"/>
            </w:tcBorders>
            <w:vAlign w:val="center"/>
          </w:tcPr>
          <w:p w14:paraId="09FB26A8" w14:textId="77777777" w:rsidR="000F3CF1" w:rsidRPr="00C77D19" w:rsidRDefault="000F3CF1" w:rsidP="00F678A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20"/>
              </w:rPr>
            </w:pPr>
            <w:r>
              <w:rPr>
                <w:sz w:val="20"/>
              </w:rPr>
              <w:t>Économies liées à l’efficacité énergétique ($US/kWh) :</w:t>
            </w:r>
          </w:p>
        </w:tc>
        <w:tc>
          <w:tcPr>
            <w:tcW w:w="3263" w:type="dxa"/>
            <w:tcBorders>
              <w:top w:val="single" w:sz="4" w:space="0" w:color="auto"/>
              <w:left w:val="single" w:sz="4" w:space="0" w:color="auto"/>
              <w:bottom w:val="single" w:sz="4" w:space="0" w:color="auto"/>
              <w:right w:val="single" w:sz="4" w:space="0" w:color="auto"/>
            </w:tcBorders>
            <w:vAlign w:val="center"/>
          </w:tcPr>
          <w:p w14:paraId="0306A871" w14:textId="04C3874D" w:rsidR="000F3CF1" w:rsidRPr="00C77D19" w:rsidRDefault="00E008EB" w:rsidP="00F678A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asciiTheme="majorBidi" w:hAnsiTheme="majorBidi" w:cstheme="majorBidi"/>
                <w:sz w:val="20"/>
              </w:rPr>
            </w:pPr>
            <w:r>
              <w:rPr>
                <w:rFonts w:asciiTheme="majorBidi" w:hAnsiTheme="majorBidi"/>
                <w:sz w:val="20"/>
              </w:rPr>
              <w:t>s. o.</w:t>
            </w:r>
          </w:p>
        </w:tc>
      </w:tr>
      <w:tr w:rsidR="002436D0" w:rsidRPr="006118A6" w14:paraId="74CD6863" w14:textId="77777777" w:rsidTr="00C41001">
        <w:trPr>
          <w:trHeight w:val="255"/>
        </w:trPr>
        <w:tc>
          <w:tcPr>
            <w:tcW w:w="6947" w:type="dxa"/>
            <w:tcBorders>
              <w:top w:val="single" w:sz="4" w:space="0" w:color="auto"/>
              <w:left w:val="single" w:sz="4" w:space="0" w:color="auto"/>
              <w:bottom w:val="single" w:sz="4" w:space="0" w:color="auto"/>
              <w:right w:val="single" w:sz="4" w:space="0" w:color="auto"/>
            </w:tcBorders>
            <w:vAlign w:val="center"/>
          </w:tcPr>
          <w:p w14:paraId="7DA009CD" w14:textId="77777777" w:rsidR="000F3CF1" w:rsidRPr="00C77D19" w:rsidRDefault="000F3CF1" w:rsidP="00F678A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20"/>
              </w:rPr>
            </w:pPr>
            <w:r>
              <w:rPr>
                <w:sz w:val="20"/>
              </w:rPr>
              <w:t>Financement de contrepartie confirmé (Oui/Non) :</w:t>
            </w:r>
          </w:p>
        </w:tc>
        <w:tc>
          <w:tcPr>
            <w:tcW w:w="3263" w:type="dxa"/>
            <w:tcBorders>
              <w:top w:val="single" w:sz="4" w:space="0" w:color="auto"/>
              <w:left w:val="single" w:sz="4" w:space="0" w:color="auto"/>
              <w:bottom w:val="single" w:sz="4" w:space="0" w:color="auto"/>
              <w:right w:val="single" w:sz="4" w:space="0" w:color="auto"/>
            </w:tcBorders>
            <w:vAlign w:val="center"/>
          </w:tcPr>
          <w:p w14:paraId="7FA4EAB7" w14:textId="40EF6F73" w:rsidR="000F3CF1" w:rsidRPr="00C77D19" w:rsidRDefault="003823D6" w:rsidP="00F678A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Pr>
                <w:sz w:val="20"/>
              </w:rPr>
              <w:t>s. o.</w:t>
            </w:r>
          </w:p>
        </w:tc>
      </w:tr>
      <w:tr w:rsidR="002436D0" w:rsidRPr="006118A6" w14:paraId="642515BF" w14:textId="77777777" w:rsidTr="00C41001">
        <w:trPr>
          <w:trHeight w:val="255"/>
        </w:trPr>
        <w:tc>
          <w:tcPr>
            <w:tcW w:w="6947" w:type="dxa"/>
            <w:tcBorders>
              <w:top w:val="single" w:sz="4" w:space="0" w:color="auto"/>
              <w:left w:val="single" w:sz="4" w:space="0" w:color="auto"/>
              <w:bottom w:val="single" w:sz="4" w:space="0" w:color="auto"/>
              <w:right w:val="single" w:sz="4" w:space="0" w:color="auto"/>
            </w:tcBorders>
            <w:vAlign w:val="center"/>
          </w:tcPr>
          <w:p w14:paraId="072A8C30" w14:textId="77777777" w:rsidR="000F3CF1" w:rsidRPr="00C77D19" w:rsidRDefault="000F3CF1" w:rsidP="00F678A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20"/>
              </w:rPr>
            </w:pPr>
            <w:r>
              <w:rPr>
                <w:sz w:val="20"/>
              </w:rPr>
              <w:t>Étapes de suivi du projet incluses (Oui/Non) :</w:t>
            </w:r>
          </w:p>
        </w:tc>
        <w:tc>
          <w:tcPr>
            <w:tcW w:w="3263" w:type="dxa"/>
            <w:tcBorders>
              <w:top w:val="single" w:sz="4" w:space="0" w:color="auto"/>
              <w:left w:val="single" w:sz="4" w:space="0" w:color="auto"/>
              <w:bottom w:val="single" w:sz="4" w:space="0" w:color="auto"/>
              <w:right w:val="single" w:sz="4" w:space="0" w:color="auto"/>
            </w:tcBorders>
            <w:vAlign w:val="center"/>
          </w:tcPr>
          <w:p w14:paraId="0650C869" w14:textId="547DE649" w:rsidR="000F3CF1" w:rsidRPr="00C77D19" w:rsidRDefault="00092F2E" w:rsidP="00F678A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Pr>
                <w:sz w:val="20"/>
              </w:rPr>
              <w:t>Oui</w:t>
            </w:r>
          </w:p>
        </w:tc>
      </w:tr>
      <w:tr w:rsidR="002A4A3B" w:rsidRPr="006118A6" w14:paraId="5EF414A3" w14:textId="77777777" w:rsidTr="00C41001">
        <w:trPr>
          <w:trHeight w:val="255"/>
        </w:trPr>
        <w:tc>
          <w:tcPr>
            <w:tcW w:w="6947" w:type="dxa"/>
            <w:tcBorders>
              <w:top w:val="single" w:sz="4" w:space="0" w:color="auto"/>
              <w:left w:val="single" w:sz="4" w:space="0" w:color="auto"/>
              <w:bottom w:val="single" w:sz="4" w:space="0" w:color="auto"/>
              <w:right w:val="single" w:sz="4" w:space="0" w:color="auto"/>
            </w:tcBorders>
            <w:vAlign w:val="center"/>
          </w:tcPr>
          <w:p w14:paraId="7DC023AA" w14:textId="77777777" w:rsidR="000F3CF1" w:rsidRPr="00C77D19" w:rsidRDefault="000F3CF1" w:rsidP="00F678A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20"/>
              </w:rPr>
            </w:pPr>
            <w:r>
              <w:rPr>
                <w:sz w:val="20"/>
              </w:rPr>
              <w:t>Normes minimales de performance énergétique disponibles pour le secteur concerné (Oui/Non) :</w:t>
            </w:r>
          </w:p>
        </w:tc>
        <w:tc>
          <w:tcPr>
            <w:tcW w:w="3263" w:type="dxa"/>
            <w:tcBorders>
              <w:top w:val="single" w:sz="4" w:space="0" w:color="auto"/>
              <w:left w:val="single" w:sz="4" w:space="0" w:color="auto"/>
              <w:bottom w:val="single" w:sz="4" w:space="0" w:color="auto"/>
              <w:right w:val="single" w:sz="4" w:space="0" w:color="auto"/>
            </w:tcBorders>
            <w:vAlign w:val="center"/>
          </w:tcPr>
          <w:p w14:paraId="4F252472" w14:textId="41ED98F9" w:rsidR="000F3CF1" w:rsidRPr="00C77D19" w:rsidRDefault="0095043A" w:rsidP="00F678A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Pr>
                <w:sz w:val="20"/>
              </w:rPr>
              <w:t>Oui</w:t>
            </w:r>
          </w:p>
        </w:tc>
      </w:tr>
    </w:tbl>
    <w:p w14:paraId="54C88848" w14:textId="77777777" w:rsidR="000F3CF1" w:rsidRPr="006118A6" w:rsidRDefault="000F3CF1" w:rsidP="00290591">
      <w:pPr>
        <w:rPr>
          <w:highlight w:val="yellow"/>
        </w:rPr>
      </w:pPr>
    </w:p>
    <w:tbl>
      <w:tblPr>
        <w:tblW w:w="1020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03"/>
        <w:gridCol w:w="5104"/>
      </w:tblGrid>
      <w:tr w:rsidR="000F3CF1" w:rsidRPr="006118A6" w14:paraId="753D4B5E" w14:textId="77777777" w:rsidTr="00212123">
        <w:trPr>
          <w:trHeight w:val="296"/>
        </w:trPr>
        <w:tc>
          <w:tcPr>
            <w:tcW w:w="5103" w:type="dxa"/>
            <w:tcBorders>
              <w:top w:val="single" w:sz="4" w:space="0" w:color="auto"/>
              <w:left w:val="single" w:sz="4" w:space="0" w:color="auto"/>
              <w:bottom w:val="single" w:sz="4" w:space="0" w:color="auto"/>
              <w:right w:val="single" w:sz="4" w:space="0" w:color="auto"/>
            </w:tcBorders>
            <w:vAlign w:val="center"/>
          </w:tcPr>
          <w:p w14:paraId="2C210E8B" w14:textId="77777777" w:rsidR="000F3CF1" w:rsidRPr="006118A6" w:rsidRDefault="000F3CF1" w:rsidP="00F678A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b/>
                <w:sz w:val="20"/>
              </w:rPr>
            </w:pPr>
            <w:r>
              <w:rPr>
                <w:b/>
                <w:sz w:val="20"/>
              </w:rPr>
              <w:t>RECOMMANDATION DU SECRÉTARIAT</w:t>
            </w:r>
          </w:p>
        </w:tc>
        <w:tc>
          <w:tcPr>
            <w:tcW w:w="5104" w:type="dxa"/>
            <w:tcBorders>
              <w:top w:val="single" w:sz="4" w:space="0" w:color="auto"/>
              <w:left w:val="single" w:sz="4" w:space="0" w:color="auto"/>
              <w:bottom w:val="single" w:sz="4" w:space="0" w:color="auto"/>
              <w:right w:val="single" w:sz="4" w:space="0" w:color="auto"/>
            </w:tcBorders>
            <w:vAlign w:val="center"/>
          </w:tcPr>
          <w:p w14:paraId="0B37C2EA" w14:textId="77777777" w:rsidR="000F3CF1" w:rsidRPr="006118A6" w:rsidRDefault="000F3CF1" w:rsidP="00F678A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sz w:val="20"/>
              </w:rPr>
            </w:pPr>
            <w:r>
              <w:rPr>
                <w:sz w:val="20"/>
              </w:rPr>
              <w:t>Examen individuel</w:t>
            </w:r>
          </w:p>
        </w:tc>
      </w:tr>
    </w:tbl>
    <w:p w14:paraId="5107B857" w14:textId="77777777" w:rsidR="008A6456" w:rsidRPr="006118A6" w:rsidRDefault="008A6456" w:rsidP="00290591">
      <w:pPr>
        <w:rPr>
          <w:sz w:val="10"/>
          <w:szCs w:val="10"/>
          <w:highlight w:val="yellow"/>
        </w:rPr>
      </w:pPr>
    </w:p>
    <w:p w14:paraId="4B815679" w14:textId="2EBAD846" w:rsidR="000F3CF1" w:rsidRPr="006118A6" w:rsidRDefault="000F3CF1" w:rsidP="00290591">
      <w:pPr>
        <w:rPr>
          <w:sz w:val="10"/>
          <w:szCs w:val="10"/>
          <w:highlight w:val="yellow"/>
        </w:rPr>
      </w:pPr>
      <w:r>
        <w:br w:type="page"/>
      </w:r>
    </w:p>
    <w:p w14:paraId="00AFF6A5" w14:textId="77777777" w:rsidR="000F3CF1" w:rsidRPr="006118A6" w:rsidRDefault="000F3CF1" w:rsidP="00290591">
      <w:pPr>
        <w:tabs>
          <w:tab w:val="left" w:pos="2880"/>
          <w:tab w:val="left" w:pos="5760"/>
        </w:tabs>
        <w:spacing w:before="240" w:after="240"/>
        <w:jc w:val="center"/>
        <w:rPr>
          <w:b/>
        </w:rPr>
      </w:pPr>
      <w:r>
        <w:rPr>
          <w:b/>
        </w:rPr>
        <w:lastRenderedPageBreak/>
        <w:t>DESCRIPTION DU PROJET</w:t>
      </w:r>
    </w:p>
    <w:p w14:paraId="7995BD2D" w14:textId="77777777" w:rsidR="000F3CF1" w:rsidRPr="006118A6" w:rsidRDefault="000F3CF1" w:rsidP="00290591">
      <w:pPr>
        <w:spacing w:after="240"/>
        <w:rPr>
          <w:b/>
        </w:rPr>
      </w:pPr>
      <w:r>
        <w:rPr>
          <w:b/>
        </w:rPr>
        <w:t>Contexte</w:t>
      </w:r>
    </w:p>
    <w:p w14:paraId="0087721F" w14:textId="61FF09D9" w:rsidR="000F3CF1" w:rsidRPr="006118A6" w:rsidRDefault="000F3CF1" w:rsidP="00290591">
      <w:pPr>
        <w:pStyle w:val="Heading1"/>
      </w:pPr>
      <w:r>
        <w:t xml:space="preserve">Au nom du Gouvernement de l’Albanie, l’ONUDI a soumis, conformément à la décision 91/65, une demande pour un </w:t>
      </w:r>
      <w:bookmarkStart w:id="2" w:name="_Hlk148535980"/>
      <w:r>
        <w:t>projet pilote visant à maintenir et/ou améliorer l’efficacité énergétique des technologies et équipements de remplacement dans le cadre de la réduction progressive des HFC (activités non liées à des investissements)</w:t>
      </w:r>
      <w:bookmarkEnd w:id="2"/>
      <w:r>
        <w:t>, d’un montant de 219 000 $US, plus des coûts d’appui d’agence de 19 710 $US, conformément à la demande initiale</w:t>
      </w:r>
      <w:r w:rsidRPr="006118A6">
        <w:rPr>
          <w:vertAlign w:val="superscript"/>
        </w:rPr>
        <w:footnoteReference w:id="2"/>
      </w:r>
      <w:r>
        <w:t>.</w:t>
      </w:r>
    </w:p>
    <w:p w14:paraId="282265C2" w14:textId="7B92B38D" w:rsidR="008D70BB" w:rsidRDefault="008D70BB" w:rsidP="00290591">
      <w:pPr>
        <w:spacing w:after="240"/>
        <w:rPr>
          <w:u w:val="single"/>
        </w:rPr>
      </w:pPr>
      <w:r>
        <w:rPr>
          <w:u w:val="single"/>
        </w:rPr>
        <w:t>État de la mise en œuvre des activités liées à l’efficacité énergétique financées par le Fonds multilatéral</w:t>
      </w:r>
    </w:p>
    <w:p w14:paraId="34EBD383" w14:textId="151266B2" w:rsidR="008D70BB" w:rsidRPr="00086F7E" w:rsidRDefault="008D70BB" w:rsidP="00086F7E">
      <w:pPr>
        <w:pStyle w:val="Heading1"/>
        <w:rPr>
          <w:u w:val="single"/>
        </w:rPr>
      </w:pPr>
      <w:r>
        <w:t>À sa 93</w:t>
      </w:r>
      <w:r>
        <w:rPr>
          <w:vertAlign w:val="superscript"/>
        </w:rPr>
        <w:t>e</w:t>
      </w:r>
      <w:r>
        <w:t> réunion, le Comité exécutif a approuvé un montant de 100 000 $US, plus des coûts d’appui d’agence, pour l’ONUDI afin de mettre en œuvre des activités supplémentaires destinées à introduire des solutions de remplacement des HCFC à potentiel de réchauffement de la planète (PRP) faible ou nul et à maintenir l’efficacité énergétique dans le secteur de l’entretien des équipements de réfrigération en Albanie, conformément à la décision 89/6</w:t>
      </w:r>
      <w:r>
        <w:rPr>
          <w:rStyle w:val="FootnoteReference"/>
          <w:lang w:eastAsia="zh-CN"/>
        </w:rPr>
        <w:footnoteReference w:id="3"/>
      </w:r>
      <w:r>
        <w:t>. Les activités approuvées dans le cadre de ce projet consistent à mettre à jour les normes minimales de performance énergétique (NMPE), à faire la démonstration de la technologie du R-290 dans le sous-secteur de la climatisation (installation de 20 unités pilotes, formation de techniciens à l’installation, à la maintenance et à l’utilisation de ces unités, et récupération d</w:t>
      </w:r>
      <w:r w:rsidR="003D26E1">
        <w:t>es</w:t>
      </w:r>
      <w:r>
        <w:t xml:space="preserve"> frigorigène</w:t>
      </w:r>
      <w:r w:rsidR="003D26E1">
        <w:t>s</w:t>
      </w:r>
      <w:r>
        <w:t xml:space="preserve"> des appareils remplacés), et à promouvoir </w:t>
      </w:r>
      <w:r w:rsidR="003D26E1">
        <w:t xml:space="preserve">les </w:t>
      </w:r>
      <w:r w:rsidR="009E2B82" w:rsidRPr="009E2B82">
        <w:t>marchés publics écologiques</w:t>
      </w:r>
      <w:r>
        <w:t>.</w:t>
      </w:r>
    </w:p>
    <w:p w14:paraId="6731B732" w14:textId="5AC3E483" w:rsidR="000F3CF1" w:rsidRPr="006118A6" w:rsidRDefault="000F3CF1" w:rsidP="00290591">
      <w:pPr>
        <w:spacing w:after="240"/>
        <w:rPr>
          <w:b/>
          <w:bCs/>
        </w:rPr>
      </w:pPr>
      <w:r>
        <w:rPr>
          <w:b/>
        </w:rPr>
        <w:t>Projet pilote sur l’efficacité énergétique</w:t>
      </w:r>
    </w:p>
    <w:p w14:paraId="7BD21CB9" w14:textId="12AC63A8" w:rsidR="00A2634D" w:rsidRPr="006118A6" w:rsidRDefault="00560589" w:rsidP="00290591">
      <w:pPr>
        <w:pStyle w:val="Heading1"/>
      </w:pPr>
      <w:r>
        <w:t>L’Albanie a ratifié l’Amendement de Kigali le 18 janvier 2019. En 2021, le système d’octroi de permis a été étendu pour inclure les HFC, les mélanges à base de HFC et les équipements utilisant des HFC. La phase I du plan de mise en œuvre de l’Amendement de Kigali relatif aux HFC (KIP) a été approuvée à la 93</w:t>
      </w:r>
      <w:r>
        <w:rPr>
          <w:vertAlign w:val="superscript"/>
        </w:rPr>
        <w:t>e</w:t>
      </w:r>
      <w:r>
        <w:t> réunion</w:t>
      </w:r>
      <w:r w:rsidR="00A2634D" w:rsidRPr="006118A6">
        <w:rPr>
          <w:rStyle w:val="FootnoteReference"/>
        </w:rPr>
        <w:footnoteReference w:id="4"/>
      </w:r>
      <w:r>
        <w:t xml:space="preserve"> et le pays s’est engagé à réduire sa consommation de HFC de 10 pour cent par rapport à sa valeur de référence d’ici 2029. À la 93</w:t>
      </w:r>
      <w:r>
        <w:rPr>
          <w:vertAlign w:val="superscript"/>
        </w:rPr>
        <w:t>e</w:t>
      </w:r>
      <w:r>
        <w:t> réunion, un financement a été approuvé pour des activités supplémentaires destinées à maintenir l’efficacité énergétique dans le secteur de l’entretien des équipements de réfrigération au titre de la décision 89/6</w:t>
      </w:r>
      <w:r w:rsidR="00A2634D" w:rsidRPr="006118A6">
        <w:rPr>
          <w:rStyle w:val="FootnoteReference"/>
        </w:rPr>
        <w:footnoteReference w:id="5"/>
      </w:r>
      <w:r>
        <w:t>.</w:t>
      </w:r>
    </w:p>
    <w:p w14:paraId="3E535492" w14:textId="3DF3C937" w:rsidR="000F3CF1" w:rsidRPr="006118A6" w:rsidRDefault="000F3CF1" w:rsidP="00290591">
      <w:pPr>
        <w:spacing w:after="240"/>
        <w:rPr>
          <w:u w:val="single"/>
        </w:rPr>
      </w:pPr>
      <w:r>
        <w:rPr>
          <w:u w:val="single"/>
        </w:rPr>
        <w:t>Cadres politique, réglementaire et institutionnel</w:t>
      </w:r>
    </w:p>
    <w:p w14:paraId="1335AD6E" w14:textId="621873CB" w:rsidR="00EB3BC1" w:rsidRPr="006118A6" w:rsidRDefault="00EB3BC1" w:rsidP="00290591">
      <w:pPr>
        <w:pStyle w:val="Heading1"/>
        <w:keepNext/>
      </w:pPr>
      <w:r>
        <w:t xml:space="preserve">Le Ministère de l’infrastructure et de l’énergie (MIE) et l’Autorité de réglementation de l’énergie (ERE) sont les principales institutions intervenant dans la définition de la politique et des réglementations applicables au secteur de l’énergie en Albanie. Le MIE est responsable de l’élaboration des politiques et des stratégies relatives au secteur de l’énergie </w:t>
      </w:r>
      <w:r w:rsidR="009E2B82">
        <w:t xml:space="preserve">ainsi que </w:t>
      </w:r>
      <w:r>
        <w:t>de l’élaboration et de la mise à jour des normes minimales de performance énergétique (NMPE). L’Agence de l’efficacité énergétique (AEE) a été créée sous l’égide du MIE afin d’améliorer l’efficacité énergétique dans tous les secteurs. L’AEE est chargée d’un certain nombre d’activités, comprenant la préparation et la mise en œuvre de législations ;</w:t>
      </w:r>
      <w:r>
        <w:rPr>
          <w:sz w:val="24"/>
        </w:rPr>
        <w:t xml:space="preserve"> </w:t>
      </w:r>
      <w:r>
        <w:t xml:space="preserve">l’élaboration et le suivi du Plan d’action national pour l’efficacité énergétique ; la création d’une base de données visant à suivre l’avancement de l’amélioration de l’efficacité énergétique ; l’élaboration de réglementations et de normes techniques pour améliorer l’efficacité énergétique des produits ; la définition de critères minimaux de performance énergétique pour les bâtiments ; l’organisation </w:t>
      </w:r>
      <w:r>
        <w:lastRenderedPageBreak/>
        <w:t>d’une formation professionnelle sur l’efficacité énergétique ; et la délivrance de certificats aux gestionnaires et aux auditeurs travaillant dans le domaine de l’énergie.</w:t>
      </w:r>
    </w:p>
    <w:p w14:paraId="7E6917D4" w14:textId="1EF27791" w:rsidR="003673DC" w:rsidRPr="006118A6" w:rsidRDefault="003673DC" w:rsidP="00290591">
      <w:pPr>
        <w:pStyle w:val="Heading1"/>
      </w:pPr>
      <w:r>
        <w:t xml:space="preserve">En 2019, une réglementation sur les SAO </w:t>
      </w:r>
      <w:r w:rsidR="009E2B82">
        <w:t xml:space="preserve">révisée </w:t>
      </w:r>
      <w:r>
        <w:t>a été approuvée par le Conseil des ministres (décision 10) pour que le pays respecte à la lettre la législation de l’Union européenne (UE) concernant la réglementation de l’importation, de l’utilisation et du commerce des SAO, la mise à jour des critères de communication sur les SAO et la fourniture d’une formation et d’une certification adaptées aux utilisateurs finaux. Le Conseil des ministres a également ajouté des mesures juridiques prohibant le rejet de SAO et a amélioré les exigences en matière d’étiquetage pour les importations de SAO. En janvier 2023, le Conseil des ministres a approuvé la loi sur les gaz fluorés (décision 432).</w:t>
      </w:r>
    </w:p>
    <w:p w14:paraId="35FDB969" w14:textId="35E39BCA" w:rsidR="000F3CF1" w:rsidRPr="006118A6" w:rsidRDefault="00EB3BC1" w:rsidP="00290591">
      <w:pPr>
        <w:pStyle w:val="Heading1"/>
      </w:pPr>
      <w:r>
        <w:t>Le gouvernement a mis en place des NMPE et un étiquetage relatif à l’efficacité énergétique pour les appareils de réfrigération et de climatisation. Les NMPE et le système d’étiquetage sont rendus obligatoires par la loi n</w:t>
      </w:r>
      <w:r w:rsidR="009E2B82">
        <w:t>° </w:t>
      </w:r>
      <w:r>
        <w:t>124/2015 sur l’efficacité énergétique (modifiée) et la loi n°</w:t>
      </w:r>
      <w:r w:rsidR="009E2B82">
        <w:t> </w:t>
      </w:r>
      <w:r>
        <w:t>116/2016 sur la performance énergétique des bâtiments. Les NMPE et l’étiquetage sont régulièrement actualisés.</w:t>
      </w:r>
    </w:p>
    <w:p w14:paraId="584AC2E5" w14:textId="77777777" w:rsidR="00D008DC" w:rsidRPr="006118A6" w:rsidRDefault="00D008DC" w:rsidP="00290591">
      <w:pPr>
        <w:pStyle w:val="Heading1"/>
        <w:keepNext/>
        <w:numPr>
          <w:ilvl w:val="0"/>
          <w:numId w:val="0"/>
        </w:numPr>
        <w:suppressAutoHyphens/>
        <w:spacing w:before="240"/>
        <w:rPr>
          <w:u w:val="single"/>
        </w:rPr>
      </w:pPr>
      <w:r>
        <w:rPr>
          <w:u w:val="single"/>
        </w:rPr>
        <w:t>Consommation de HFC et contexte sectoriel</w:t>
      </w:r>
    </w:p>
    <w:p w14:paraId="4723BB49" w14:textId="2B41290D" w:rsidR="00D008DC" w:rsidRPr="006118A6" w:rsidRDefault="00D008DC" w:rsidP="00290591">
      <w:pPr>
        <w:pStyle w:val="Heading1"/>
      </w:pPr>
      <w:r>
        <w:t>La valeur de référence pour la consommation de HFC de l’Albanie a été fixée à 883 849 tonnes d’éq. CO</w:t>
      </w:r>
      <w:r>
        <w:rPr>
          <w:vertAlign w:val="subscript"/>
        </w:rPr>
        <w:t>2</w:t>
      </w:r>
      <w:r>
        <w:t>. La consommation de HFC pour la période 2020</w:t>
      </w:r>
      <w:r>
        <w:noBreakHyphen/>
        <w:t>2024 est présentée dans le tableau 1.</w:t>
      </w:r>
    </w:p>
    <w:p w14:paraId="40D4AF2B" w14:textId="749497D1" w:rsidR="00D008DC" w:rsidRPr="006118A6" w:rsidRDefault="00D008DC" w:rsidP="00290591">
      <w:pPr>
        <w:keepNext/>
        <w:rPr>
          <w:b/>
          <w:bCs/>
        </w:rPr>
      </w:pPr>
      <w:r>
        <w:rPr>
          <w:b/>
        </w:rPr>
        <w:t>Tableau 1. Consommation de HFC de l’Albanie (données communiquées en vertu de l’article 7 pour 2020–2024)</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1276"/>
        <w:gridCol w:w="1276"/>
        <w:gridCol w:w="1276"/>
        <w:gridCol w:w="1275"/>
        <w:gridCol w:w="1275"/>
      </w:tblGrid>
      <w:tr w:rsidR="009B3A86" w:rsidRPr="006118A6" w14:paraId="5A42E87C" w14:textId="77777777" w:rsidTr="00603107">
        <w:trPr>
          <w:trHeight w:val="227"/>
          <w:tblHeader/>
        </w:trPr>
        <w:tc>
          <w:tcPr>
            <w:tcW w:w="1589" w:type="pct"/>
            <w:noWrap/>
            <w:vAlign w:val="center"/>
            <w:hideMark/>
          </w:tcPr>
          <w:p w14:paraId="3A50E1AF" w14:textId="77777777" w:rsidR="009B3A86" w:rsidRPr="006118A6" w:rsidRDefault="009B3A86" w:rsidP="00290591">
            <w:pPr>
              <w:keepNext/>
              <w:jc w:val="left"/>
              <w:rPr>
                <w:b/>
                <w:bCs/>
                <w:sz w:val="20"/>
                <w:szCs w:val="20"/>
              </w:rPr>
            </w:pPr>
            <w:r>
              <w:rPr>
                <w:b/>
                <w:sz w:val="20"/>
              </w:rPr>
              <w:t xml:space="preserve">Consommation de HFC </w:t>
            </w:r>
          </w:p>
        </w:tc>
        <w:tc>
          <w:tcPr>
            <w:tcW w:w="682" w:type="pct"/>
            <w:noWrap/>
            <w:vAlign w:val="center"/>
            <w:hideMark/>
          </w:tcPr>
          <w:p w14:paraId="4BEEC0FA" w14:textId="0420FA45" w:rsidR="009B3A86" w:rsidRPr="006118A6" w:rsidRDefault="009B3A86" w:rsidP="00290591">
            <w:pPr>
              <w:keepNext/>
              <w:jc w:val="center"/>
              <w:rPr>
                <w:b/>
                <w:bCs/>
                <w:sz w:val="20"/>
                <w:szCs w:val="20"/>
              </w:rPr>
            </w:pPr>
            <w:r>
              <w:rPr>
                <w:b/>
                <w:sz w:val="20"/>
              </w:rPr>
              <w:t>2020</w:t>
            </w:r>
          </w:p>
        </w:tc>
        <w:tc>
          <w:tcPr>
            <w:tcW w:w="682" w:type="pct"/>
            <w:noWrap/>
            <w:vAlign w:val="center"/>
          </w:tcPr>
          <w:p w14:paraId="216E1ED3" w14:textId="002DDDD2" w:rsidR="009B3A86" w:rsidRPr="006118A6" w:rsidRDefault="009B3A86" w:rsidP="00290591">
            <w:pPr>
              <w:keepNext/>
              <w:jc w:val="center"/>
              <w:rPr>
                <w:b/>
                <w:bCs/>
                <w:sz w:val="20"/>
                <w:szCs w:val="20"/>
              </w:rPr>
            </w:pPr>
            <w:r>
              <w:rPr>
                <w:b/>
                <w:sz w:val="20"/>
              </w:rPr>
              <w:t>2021</w:t>
            </w:r>
          </w:p>
        </w:tc>
        <w:tc>
          <w:tcPr>
            <w:tcW w:w="682" w:type="pct"/>
            <w:noWrap/>
            <w:vAlign w:val="center"/>
          </w:tcPr>
          <w:p w14:paraId="18A13CA0" w14:textId="7AA36FF7" w:rsidR="009B3A86" w:rsidRPr="006118A6" w:rsidRDefault="009B3A86" w:rsidP="00290591">
            <w:pPr>
              <w:keepNext/>
              <w:jc w:val="center"/>
              <w:rPr>
                <w:b/>
                <w:bCs/>
                <w:sz w:val="20"/>
                <w:szCs w:val="20"/>
              </w:rPr>
            </w:pPr>
            <w:r>
              <w:rPr>
                <w:b/>
                <w:sz w:val="20"/>
              </w:rPr>
              <w:t>2022</w:t>
            </w:r>
          </w:p>
        </w:tc>
        <w:tc>
          <w:tcPr>
            <w:tcW w:w="682" w:type="pct"/>
            <w:noWrap/>
            <w:vAlign w:val="center"/>
          </w:tcPr>
          <w:p w14:paraId="7C9F93E6" w14:textId="6B0B5D27" w:rsidR="009B3A86" w:rsidRPr="006118A6" w:rsidRDefault="009B3A86" w:rsidP="00290591">
            <w:pPr>
              <w:keepNext/>
              <w:jc w:val="center"/>
              <w:rPr>
                <w:b/>
                <w:bCs/>
                <w:sz w:val="20"/>
                <w:szCs w:val="20"/>
              </w:rPr>
            </w:pPr>
            <w:r>
              <w:rPr>
                <w:b/>
                <w:sz w:val="20"/>
              </w:rPr>
              <w:t>2023</w:t>
            </w:r>
          </w:p>
        </w:tc>
        <w:tc>
          <w:tcPr>
            <w:tcW w:w="682" w:type="pct"/>
            <w:vAlign w:val="center"/>
          </w:tcPr>
          <w:p w14:paraId="10F9CD3A" w14:textId="3CC1C403" w:rsidR="009B3A86" w:rsidRPr="006118A6" w:rsidRDefault="009B3A86" w:rsidP="00290591">
            <w:pPr>
              <w:keepNext/>
              <w:jc w:val="center"/>
              <w:rPr>
                <w:b/>
                <w:bCs/>
                <w:sz w:val="20"/>
                <w:szCs w:val="20"/>
              </w:rPr>
            </w:pPr>
            <w:r>
              <w:rPr>
                <w:b/>
                <w:sz w:val="20"/>
              </w:rPr>
              <w:t>2024</w:t>
            </w:r>
          </w:p>
        </w:tc>
      </w:tr>
      <w:tr w:rsidR="002436D0" w:rsidRPr="006118A6" w14:paraId="6B53CD24" w14:textId="77777777" w:rsidTr="00603107">
        <w:trPr>
          <w:trHeight w:val="227"/>
        </w:trPr>
        <w:tc>
          <w:tcPr>
            <w:tcW w:w="1589" w:type="pct"/>
            <w:noWrap/>
            <w:vAlign w:val="center"/>
            <w:hideMark/>
          </w:tcPr>
          <w:p w14:paraId="53DDC2A6" w14:textId="7A299E42" w:rsidR="00D008DC" w:rsidRPr="006118A6" w:rsidRDefault="00026B9C" w:rsidP="00290591">
            <w:pPr>
              <w:keepNext/>
              <w:jc w:val="left"/>
              <w:rPr>
                <w:sz w:val="20"/>
                <w:szCs w:val="20"/>
              </w:rPr>
            </w:pPr>
            <w:r>
              <w:rPr>
                <w:sz w:val="20"/>
              </w:rPr>
              <w:t xml:space="preserve">Tonnes métriques (tm) </w:t>
            </w:r>
          </w:p>
        </w:tc>
        <w:tc>
          <w:tcPr>
            <w:tcW w:w="682" w:type="pct"/>
            <w:noWrap/>
            <w:vAlign w:val="center"/>
          </w:tcPr>
          <w:p w14:paraId="7D813FD4" w14:textId="206A9A8B" w:rsidR="00D008DC" w:rsidRPr="006118A6" w:rsidRDefault="00390E96" w:rsidP="009E2B82">
            <w:pPr>
              <w:keepNext/>
              <w:jc w:val="center"/>
              <w:rPr>
                <w:sz w:val="20"/>
                <w:szCs w:val="20"/>
              </w:rPr>
            </w:pPr>
            <w:r>
              <w:rPr>
                <w:sz w:val="20"/>
              </w:rPr>
              <w:t>322,52</w:t>
            </w:r>
          </w:p>
        </w:tc>
        <w:tc>
          <w:tcPr>
            <w:tcW w:w="682" w:type="pct"/>
            <w:noWrap/>
            <w:vAlign w:val="center"/>
          </w:tcPr>
          <w:p w14:paraId="627AACF0" w14:textId="74393BFF" w:rsidR="00D008DC" w:rsidRPr="006118A6" w:rsidRDefault="00D47034" w:rsidP="009E2B82">
            <w:pPr>
              <w:keepNext/>
              <w:jc w:val="center"/>
              <w:rPr>
                <w:sz w:val="20"/>
                <w:szCs w:val="20"/>
              </w:rPr>
            </w:pPr>
            <w:r>
              <w:rPr>
                <w:sz w:val="20"/>
              </w:rPr>
              <w:t>321,31</w:t>
            </w:r>
          </w:p>
        </w:tc>
        <w:tc>
          <w:tcPr>
            <w:tcW w:w="682" w:type="pct"/>
            <w:noWrap/>
            <w:vAlign w:val="center"/>
          </w:tcPr>
          <w:p w14:paraId="17495605" w14:textId="3EEA07AA" w:rsidR="00D008DC" w:rsidRPr="006118A6" w:rsidRDefault="00D47034" w:rsidP="009E2B82">
            <w:pPr>
              <w:keepNext/>
              <w:jc w:val="center"/>
              <w:rPr>
                <w:sz w:val="20"/>
                <w:szCs w:val="20"/>
              </w:rPr>
            </w:pPr>
            <w:r>
              <w:rPr>
                <w:sz w:val="20"/>
              </w:rPr>
              <w:t>349,10</w:t>
            </w:r>
          </w:p>
        </w:tc>
        <w:tc>
          <w:tcPr>
            <w:tcW w:w="682" w:type="pct"/>
            <w:noWrap/>
            <w:vAlign w:val="center"/>
          </w:tcPr>
          <w:p w14:paraId="7375C7B1" w14:textId="48E89E8B" w:rsidR="00D008DC" w:rsidRPr="006118A6" w:rsidRDefault="00D47034" w:rsidP="009E2B82">
            <w:pPr>
              <w:keepNext/>
              <w:jc w:val="center"/>
              <w:rPr>
                <w:sz w:val="20"/>
                <w:szCs w:val="20"/>
              </w:rPr>
            </w:pPr>
            <w:r>
              <w:rPr>
                <w:sz w:val="20"/>
              </w:rPr>
              <w:t>815,23</w:t>
            </w:r>
          </w:p>
        </w:tc>
        <w:tc>
          <w:tcPr>
            <w:tcW w:w="682" w:type="pct"/>
            <w:vAlign w:val="center"/>
          </w:tcPr>
          <w:p w14:paraId="087AD541" w14:textId="4DC4A7A5" w:rsidR="00D008DC" w:rsidRPr="006118A6" w:rsidRDefault="005D3FC6" w:rsidP="009E2B82">
            <w:pPr>
              <w:keepNext/>
              <w:jc w:val="center"/>
              <w:rPr>
                <w:sz w:val="20"/>
                <w:szCs w:val="20"/>
              </w:rPr>
            </w:pPr>
            <w:r>
              <w:rPr>
                <w:sz w:val="20"/>
              </w:rPr>
              <w:t>477,61</w:t>
            </w:r>
          </w:p>
        </w:tc>
      </w:tr>
      <w:tr w:rsidR="00ED6DE6" w:rsidRPr="006118A6" w14:paraId="661AED5E" w14:textId="77777777" w:rsidTr="00603107">
        <w:trPr>
          <w:trHeight w:val="227"/>
        </w:trPr>
        <w:tc>
          <w:tcPr>
            <w:tcW w:w="1589" w:type="pct"/>
            <w:noWrap/>
            <w:vAlign w:val="center"/>
          </w:tcPr>
          <w:p w14:paraId="08F1D691" w14:textId="77777777" w:rsidR="00ED6DE6" w:rsidRPr="006118A6" w:rsidRDefault="00ED6DE6" w:rsidP="00290591">
            <w:pPr>
              <w:jc w:val="left"/>
              <w:rPr>
                <w:sz w:val="20"/>
                <w:szCs w:val="20"/>
              </w:rPr>
            </w:pPr>
            <w:r>
              <w:rPr>
                <w:sz w:val="20"/>
              </w:rPr>
              <w:t>Tonnes éq CO</w:t>
            </w:r>
            <w:r>
              <w:rPr>
                <w:sz w:val="20"/>
                <w:vertAlign w:val="subscript"/>
              </w:rPr>
              <w:t>2</w:t>
            </w:r>
          </w:p>
        </w:tc>
        <w:tc>
          <w:tcPr>
            <w:tcW w:w="682" w:type="pct"/>
            <w:noWrap/>
            <w:vAlign w:val="center"/>
          </w:tcPr>
          <w:p w14:paraId="40C12F26" w14:textId="29EFBA43" w:rsidR="00ED6DE6" w:rsidRPr="006118A6" w:rsidRDefault="00ED6DE6" w:rsidP="009E2B82">
            <w:pPr>
              <w:jc w:val="center"/>
              <w:rPr>
                <w:sz w:val="20"/>
                <w:szCs w:val="20"/>
              </w:rPr>
            </w:pPr>
            <w:r>
              <w:rPr>
                <w:sz w:val="20"/>
              </w:rPr>
              <w:t>748 541</w:t>
            </w:r>
          </w:p>
        </w:tc>
        <w:tc>
          <w:tcPr>
            <w:tcW w:w="682" w:type="pct"/>
            <w:noWrap/>
            <w:vAlign w:val="center"/>
          </w:tcPr>
          <w:p w14:paraId="4E3AA0AB" w14:textId="178D7C8C" w:rsidR="00ED6DE6" w:rsidRPr="006118A6" w:rsidRDefault="00ED6DE6" w:rsidP="009E2B82">
            <w:pPr>
              <w:jc w:val="center"/>
              <w:rPr>
                <w:sz w:val="20"/>
                <w:szCs w:val="20"/>
              </w:rPr>
            </w:pPr>
            <w:r>
              <w:rPr>
                <w:sz w:val="20"/>
              </w:rPr>
              <w:t>704 715</w:t>
            </w:r>
          </w:p>
        </w:tc>
        <w:tc>
          <w:tcPr>
            <w:tcW w:w="682" w:type="pct"/>
            <w:noWrap/>
            <w:vAlign w:val="center"/>
          </w:tcPr>
          <w:p w14:paraId="3A328E1F" w14:textId="6576BF15" w:rsidR="00ED6DE6" w:rsidRPr="006118A6" w:rsidRDefault="00ED6DE6" w:rsidP="009E2B82">
            <w:pPr>
              <w:jc w:val="center"/>
              <w:rPr>
                <w:sz w:val="20"/>
                <w:szCs w:val="20"/>
              </w:rPr>
            </w:pPr>
            <w:r>
              <w:rPr>
                <w:sz w:val="20"/>
              </w:rPr>
              <w:t>816 384</w:t>
            </w:r>
          </w:p>
        </w:tc>
        <w:tc>
          <w:tcPr>
            <w:tcW w:w="682" w:type="pct"/>
            <w:noWrap/>
            <w:vAlign w:val="center"/>
          </w:tcPr>
          <w:p w14:paraId="40831879" w14:textId="7D9C04F2" w:rsidR="00ED6DE6" w:rsidRPr="006118A6" w:rsidRDefault="00ED6DE6" w:rsidP="009E2B82">
            <w:pPr>
              <w:jc w:val="center"/>
              <w:rPr>
                <w:sz w:val="20"/>
                <w:szCs w:val="20"/>
              </w:rPr>
            </w:pPr>
            <w:r>
              <w:rPr>
                <w:sz w:val="20"/>
              </w:rPr>
              <w:t>1 904 288</w:t>
            </w:r>
          </w:p>
        </w:tc>
        <w:tc>
          <w:tcPr>
            <w:tcW w:w="682" w:type="pct"/>
            <w:vAlign w:val="center"/>
          </w:tcPr>
          <w:p w14:paraId="004EB24D" w14:textId="1FB0B887" w:rsidR="00ED6DE6" w:rsidRPr="006118A6" w:rsidRDefault="005D3FC6" w:rsidP="009E2B82">
            <w:pPr>
              <w:jc w:val="center"/>
              <w:rPr>
                <w:sz w:val="20"/>
                <w:szCs w:val="20"/>
              </w:rPr>
            </w:pPr>
            <w:r>
              <w:rPr>
                <w:sz w:val="20"/>
              </w:rPr>
              <w:t>883 701</w:t>
            </w:r>
          </w:p>
        </w:tc>
      </w:tr>
    </w:tbl>
    <w:p w14:paraId="61BEBC5F" w14:textId="77777777" w:rsidR="000F3CF1" w:rsidRPr="006118A6" w:rsidRDefault="000F3CF1" w:rsidP="00290591">
      <w:pPr>
        <w:spacing w:before="240" w:after="240"/>
        <w:outlineLvl w:val="0"/>
        <w:rPr>
          <w:u w:val="single"/>
        </w:rPr>
      </w:pPr>
      <w:r>
        <w:rPr>
          <w:u w:val="single"/>
        </w:rPr>
        <w:t>Objectif du projet</w:t>
      </w:r>
    </w:p>
    <w:p w14:paraId="63E20EBD" w14:textId="485B63AD" w:rsidR="00E87849" w:rsidRPr="006118A6" w:rsidRDefault="000F3CF1" w:rsidP="00290591">
      <w:pPr>
        <w:pStyle w:val="Heading1"/>
      </w:pPr>
      <w:r>
        <w:t>L’objectif du projet pilote est de renforcer et d’améliorer le système national pour l’efficacité énergétique dans le secteur de la réfrigération et de la climatisation conformément aux NMPE et aux principes de la conception à haute efficacité énergétique de l’UE, et de promouvoir l’adoption de mesures de réduction des émissions en faisant la démonstration de technologies garantissant des économies d’énergie durables et une réduction des émissions de substances à haut potentiel de réchauffement de la planète (PRP).</w:t>
      </w:r>
    </w:p>
    <w:p w14:paraId="4EDF500E" w14:textId="77777777" w:rsidR="000F3CF1" w:rsidRPr="006118A6" w:rsidRDefault="000F3CF1" w:rsidP="00290591">
      <w:pPr>
        <w:spacing w:after="240"/>
        <w:outlineLvl w:val="0"/>
        <w:rPr>
          <w:u w:val="single"/>
        </w:rPr>
      </w:pPr>
      <w:r>
        <w:rPr>
          <w:u w:val="single"/>
        </w:rPr>
        <w:t>Activités proposées</w:t>
      </w:r>
    </w:p>
    <w:p w14:paraId="680EFB21" w14:textId="25DADDF5" w:rsidR="000F3CF1" w:rsidRPr="006118A6" w:rsidRDefault="000F3CF1" w:rsidP="00290591">
      <w:pPr>
        <w:pStyle w:val="Heading1"/>
      </w:pPr>
      <w:r>
        <w:t>Les activités initialement proposées sont les suivantes :</w:t>
      </w:r>
    </w:p>
    <w:p w14:paraId="21FECD54" w14:textId="40DF5044" w:rsidR="000F3CF1" w:rsidRPr="006118A6" w:rsidRDefault="008325E5" w:rsidP="00F104AC">
      <w:pPr>
        <w:pStyle w:val="Heading2"/>
        <w:widowControl/>
        <w:numPr>
          <w:ilvl w:val="1"/>
          <w:numId w:val="25"/>
        </w:numPr>
        <w:ind w:left="1440" w:hanging="720"/>
      </w:pPr>
      <w:r>
        <w:t xml:space="preserve">Renforcement du cadre national de l’efficacité énergétique dans le secteur de la réfrigération et de la climatisation : </w:t>
      </w:r>
      <w:r w:rsidR="009805A9">
        <w:t>c</w:t>
      </w:r>
      <w:r>
        <w:t xml:space="preserve">réation d’un groupe de travail composé des principales parties prenantes, organisation de six réunions </w:t>
      </w:r>
      <w:r w:rsidR="009805A9">
        <w:t>pour le</w:t>
      </w:r>
      <w:r>
        <w:t xml:space="preserve"> groupe de travail dans le but d’examiner la législation de l’UE et d’identifier les écarts au niveau national afin d’aligner les NMPE et les politiques sur l’efficacité énergétique dans le secteur de la réfrigération et de la climatisation ; et réalisation d’une évaluation coûts</w:t>
      </w:r>
      <w:r>
        <w:noBreakHyphen/>
        <w:t>bénéfices de l’intégration des propositions de mesures issues de la politique de l’UE à la législation albanaise relative aux équipements de réfrigération et de climatisation (17 000 $US) ;</w:t>
      </w:r>
    </w:p>
    <w:p w14:paraId="798B8ECF" w14:textId="318626A1" w:rsidR="000F3CF1" w:rsidRPr="006118A6" w:rsidRDefault="002C0A36" w:rsidP="00F104AC">
      <w:pPr>
        <w:pStyle w:val="Heading2"/>
        <w:widowControl/>
        <w:numPr>
          <w:ilvl w:val="1"/>
          <w:numId w:val="25"/>
        </w:numPr>
        <w:ind w:left="1440" w:hanging="720"/>
      </w:pPr>
      <w:r>
        <w:t>Renforcement de la mise en œuvre des NMPE et de l’étiquetage dans le secteur de la réfrigération et de la climatisation (104 000 $US) :</w:t>
      </w:r>
    </w:p>
    <w:p w14:paraId="7C67595A" w14:textId="709C2D26" w:rsidR="00F72036" w:rsidRPr="006118A6" w:rsidRDefault="00D60133" w:rsidP="00F104AC">
      <w:pPr>
        <w:pStyle w:val="Heading3"/>
        <w:tabs>
          <w:tab w:val="clear" w:pos="1418"/>
        </w:tabs>
        <w:ind w:left="2160" w:hanging="720"/>
      </w:pPr>
      <w:r>
        <w:t xml:space="preserve">Campagne de sensibilisation du public à l’efficacité énergétique des appareils de réfrigération et de climatisation : établissement et mise à jour d’une liste des parties </w:t>
      </w:r>
      <w:r>
        <w:lastRenderedPageBreak/>
        <w:t>prenantes dans le secteur de la réfrigération et de la climatisation ; création et distribution de matériels de sensibilisation aux parties prenantes et au public ; diffusion de vidéos d’information sur l’efficacité énergétique dans le domaine de la réfrigération et de la climatisation par le biais des plateformes de l’Unité nationale de l’ozone (UNO) et des ministères concernés ; réalisation de trois ateliers de sensibilisation à destination de 90 parties prenantes (dont au moins 10 pour cent de femmes) ; et organisation d’un atelier visant à présenter les résultats du projet sur l’efficacité énergétique (mise à jour de la législation et des NMPE, formation des professionnels, activités de sensibilisation et économies d’énergie obtenues grâce aux systèmes de détection de fuites) (39 000 $US) ;</w:t>
      </w:r>
    </w:p>
    <w:p w14:paraId="458625DA" w14:textId="129B9ACA" w:rsidR="00A55B30" w:rsidRPr="006118A6" w:rsidRDefault="00003639" w:rsidP="00F104AC">
      <w:pPr>
        <w:pStyle w:val="Heading3"/>
        <w:widowControl/>
        <w:tabs>
          <w:tab w:val="clear" w:pos="1418"/>
        </w:tabs>
        <w:ind w:left="2160" w:hanging="720"/>
      </w:pPr>
      <w:r>
        <w:t xml:space="preserve">Formation des professionnels de la réfrigération et de la climatisation à l’efficacité énergétique : </w:t>
      </w:r>
      <w:r w:rsidR="009805A9">
        <w:t>é</w:t>
      </w:r>
      <w:r>
        <w:t xml:space="preserve">laboration de matériels de formation destinés aux professionnels de l’efficacité énergétique et de la réfrigération et de la climatisation au sujet des NMPE et de l’efficacité énergétique ; organisation de trois ateliers dans le but de former 75 parties prenantes (dont 20 pour cent de femmes) à la législation, aux NMPE et aux liens qui existent entre l’utilisation des frigorigènes, le PRP et la consommation d’énergie ; et rédaction d’un projet de rapport à partir des enseignements tirés sur </w:t>
      </w:r>
      <w:r>
        <w:rPr>
          <w:color w:val="000000" w:themeColor="text1"/>
        </w:rPr>
        <w:t>la manière de former à l’efficacité énergétique dans le secteur de la réfrigération et de la climatisation et d’intégrer cette formation aux projets en cours et à venir</w:t>
      </w:r>
      <w:r>
        <w:rPr>
          <w:b/>
          <w:color w:val="365F91" w:themeColor="accent1" w:themeShade="BF"/>
        </w:rPr>
        <w:t xml:space="preserve"> </w:t>
      </w:r>
      <w:r>
        <w:t>(65 000 $US) ;</w:t>
      </w:r>
    </w:p>
    <w:p w14:paraId="382AEC27" w14:textId="2CC96701" w:rsidR="000F3CF1" w:rsidRPr="006118A6" w:rsidRDefault="00C66D36" w:rsidP="00F104AC">
      <w:pPr>
        <w:pStyle w:val="Heading2"/>
        <w:widowControl/>
        <w:numPr>
          <w:ilvl w:val="1"/>
          <w:numId w:val="25"/>
        </w:numPr>
        <w:ind w:left="1440" w:hanging="720"/>
      </w:pPr>
      <w:r>
        <w:t>Démonstration pilote sur les systèmes de détection de fuites (98 000 $US) :</w:t>
      </w:r>
    </w:p>
    <w:p w14:paraId="7F053D1C" w14:textId="3DA009C9" w:rsidR="00B67F66" w:rsidRPr="006118A6" w:rsidRDefault="00C90519" w:rsidP="00F104AC">
      <w:pPr>
        <w:pStyle w:val="Heading3"/>
        <w:widowControl/>
        <w:numPr>
          <w:ilvl w:val="2"/>
          <w:numId w:val="31"/>
        </w:numPr>
        <w:tabs>
          <w:tab w:val="clear" w:pos="1418"/>
        </w:tabs>
        <w:ind w:left="2160" w:hanging="720"/>
      </w:pPr>
      <w:r>
        <w:t xml:space="preserve">Étude de marché sur la mise en application de la nouvelle réglementation sur les gaz fluorés : </w:t>
      </w:r>
      <w:r w:rsidR="009805A9">
        <w:t>i</w:t>
      </w:r>
      <w:r>
        <w:t>dentification et création d’une liste de toutes les entreprises équipées de machines de réfrigération et de climatisation fixes contenant 500 tonnes d’éq. CO</w:t>
      </w:r>
      <w:r w:rsidRPr="008B2D2C">
        <w:rPr>
          <w:vertAlign w:val="subscript"/>
        </w:rPr>
        <w:t>2</w:t>
      </w:r>
      <w:r>
        <w:t xml:space="preserve"> ou plus de frigorigènes du type HFC par l’examen de bases de données et réalisation d’une étude de marché ; identification des entreprises pouvant prétendre à un versement pour des systèmes de détection de fuites ; et réalisation d’un atelier de sensibilisation destiné aux entreprises sélectionnées concernant les obligations légales associées à la participation au projet pilote (22 000 $US) ; et</w:t>
      </w:r>
    </w:p>
    <w:p w14:paraId="298D4181" w14:textId="17EF14BD" w:rsidR="00137ECF" w:rsidRPr="006118A6" w:rsidRDefault="009A7E24" w:rsidP="00F104AC">
      <w:pPr>
        <w:pStyle w:val="Heading3"/>
        <w:widowControl/>
        <w:tabs>
          <w:tab w:val="clear" w:pos="1418"/>
        </w:tabs>
        <w:ind w:left="2160" w:hanging="720"/>
      </w:pPr>
      <w:r>
        <w:t xml:space="preserve">Mise en œuvre du projet pilote : </w:t>
      </w:r>
      <w:r w:rsidR="009805A9">
        <w:t>d</w:t>
      </w:r>
      <w:r>
        <w:t>éfinition de spécifications techniques pour les systèmes de détection de fuites ; achat, livraison et installation de dix ensembles de systèmes de détection de fuites pour les entreprises sélectionnées ; distribution de 100 jeux d’outils portatifs pour systèmes de détection de fuites ; et formation des techniciens et du personnel des entreprises à l’utilisation et à la maintenance des systèmes de détection de fuites (76 000 $US).</w:t>
      </w:r>
    </w:p>
    <w:p w14:paraId="67702E92" w14:textId="77777777" w:rsidR="000F3CF1" w:rsidRPr="006118A6" w:rsidRDefault="000F3CF1" w:rsidP="00290591">
      <w:pPr>
        <w:keepNext/>
        <w:spacing w:after="240"/>
        <w:outlineLvl w:val="0"/>
        <w:rPr>
          <w:u w:val="single"/>
        </w:rPr>
      </w:pPr>
      <w:r>
        <w:rPr>
          <w:u w:val="single"/>
        </w:rPr>
        <w:t>Coût total du projet pilote</w:t>
      </w:r>
    </w:p>
    <w:p w14:paraId="55B7803D" w14:textId="4174E973" w:rsidR="000F3CF1" w:rsidRPr="006118A6" w:rsidRDefault="000F3CF1" w:rsidP="00290591">
      <w:pPr>
        <w:pStyle w:val="Heading1"/>
      </w:pPr>
      <w:r>
        <w:t>Le projet devrait être achevé sous 36 mois après son approbation, entre janvier 2026 et décembre 2028, pour un montant total de 219 000 $US, plus des coûts d’appui d’agence, conformément à la demande initiale.</w:t>
      </w:r>
    </w:p>
    <w:p w14:paraId="7BBF7EE5" w14:textId="77777777" w:rsidR="000F3CF1" w:rsidRPr="006118A6" w:rsidRDefault="000F3CF1" w:rsidP="00290591">
      <w:pPr>
        <w:keepNext/>
        <w:spacing w:before="360" w:after="240"/>
        <w:jc w:val="center"/>
        <w:rPr>
          <w:b/>
        </w:rPr>
      </w:pPr>
      <w:r>
        <w:rPr>
          <w:b/>
        </w:rPr>
        <w:t>OBSERVATIONS ET RECOMMANDATIONS DU SECRÉTARIAT</w:t>
      </w:r>
    </w:p>
    <w:p w14:paraId="0C8171B7" w14:textId="77777777" w:rsidR="000F3CF1" w:rsidRPr="006118A6" w:rsidRDefault="000F3CF1" w:rsidP="00290591">
      <w:pPr>
        <w:keepNext/>
        <w:spacing w:after="240"/>
        <w:rPr>
          <w:b/>
        </w:rPr>
      </w:pPr>
      <w:r>
        <w:rPr>
          <w:b/>
        </w:rPr>
        <w:t>OBSERVATIONS</w:t>
      </w:r>
    </w:p>
    <w:p w14:paraId="5CF433D9" w14:textId="078BA331" w:rsidR="000F3CF1" w:rsidRPr="006118A6" w:rsidRDefault="000F3CF1" w:rsidP="00290591">
      <w:pPr>
        <w:pStyle w:val="Heading1"/>
      </w:pPr>
      <w:r>
        <w:t>Le Secrétariat a examiné la proposition de projet à la lumière des activités et des critères</w:t>
      </w:r>
      <w:r w:rsidR="009805A9">
        <w:t xml:space="preserve"> au titre</w:t>
      </w:r>
      <w:r>
        <w:t xml:space="preserve"> des décisions 89/6 et 91/65 et de ceux en cours de mise en œuvre au titre de la phase I du KIP.</w:t>
      </w:r>
    </w:p>
    <w:p w14:paraId="1F75F8C8" w14:textId="722B22F5" w:rsidR="000F3CF1" w:rsidRPr="006118A6" w:rsidRDefault="000F3CF1" w:rsidP="00290591">
      <w:pPr>
        <w:pStyle w:val="Heading1"/>
      </w:pPr>
      <w:r>
        <w:lastRenderedPageBreak/>
        <w:t>Conformément à la décision 91/65, le Gouvernement de l’Albanie a confirmé, par l’intermédiaire de l’ONUDI, que l’UNO se concertera avec les autorités compétentes dans le domaine de l’efficacité énergétique (MIE et ERE) et les organismes nationaux de normalisation afin de faciliter la prise en compte de la transition des frigorigènes lors de l’élaboration de normes d’efficacité énergétique dans les secteurs/applications concernés ; que, si l’Albanie a mobilisé ou devait mobiliser des financements auprès de sources autres que le Fonds multilatéral pour des éléments liés à l’efficacité énergétique lors de la réduction progressive des HFC, le projet n’entraînera pas de duplication d’activités entre celles financées par le Fonds multilatéral et celles financées par d’autres sources ; que les informations sur l’avancement du projet, les résultats et les enseignements essentiels pourront être consultés s’il y a lieu ; et que la date d’achèvement du projet sera fixée au plus tard à 36 mois après la date d’approbation par le Comité exécutif et qu’un rapport détaillé du projet sera soumis à ce dernier dans les six mois suivant la date d’achèvement du projet.</w:t>
      </w:r>
    </w:p>
    <w:p w14:paraId="0BD5C82E" w14:textId="77777777" w:rsidR="000F3CF1" w:rsidRPr="006118A6" w:rsidRDefault="000F3CF1" w:rsidP="00290591">
      <w:pPr>
        <w:spacing w:after="240"/>
        <w:rPr>
          <w:u w:val="single"/>
        </w:rPr>
      </w:pPr>
      <w:r>
        <w:rPr>
          <w:u w:val="single"/>
        </w:rPr>
        <w:t>Cadres politique, réglementaire et institutionnel</w:t>
      </w:r>
    </w:p>
    <w:p w14:paraId="34B0FBAA" w14:textId="3D9151E4" w:rsidR="000F3CF1" w:rsidRPr="006118A6" w:rsidRDefault="00CB1945" w:rsidP="00290591">
      <w:pPr>
        <w:pStyle w:val="Heading1"/>
      </w:pPr>
      <w:r>
        <w:t xml:space="preserve">En ce qui concerne l’alignement des NMPE de l’Albanie sur les NMPE et les exigences relatives à l’éco-conception de l’UE, l’ONUDI a </w:t>
      </w:r>
      <w:r w:rsidR="009805A9" w:rsidRPr="009805A9">
        <w:t xml:space="preserve">expliqué </w:t>
      </w:r>
      <w:r>
        <w:t xml:space="preserve">que l’Albanie a transposé les éléments fondamentaux des NMPE et </w:t>
      </w:r>
      <w:r w:rsidR="009805A9">
        <w:t>d</w:t>
      </w:r>
      <w:r>
        <w:t>es exigences relatives à l’éco-conception de l’UE dans sa législation nationale par le biais de la loi n° 124/2015 sur l’efficacité énergétique (modifiée) et la loi n° 116/2016 sur la performance énergétique des bâtiments, complétées par les décisions 434/2019 et 435/2019 du Conseil des ministres. Ces instruments juridiques fixent le cadre de l’étiquetage énergétique, de la surveillance du marché et de l</w:t>
      </w:r>
      <w:r w:rsidR="009805A9">
        <w:t xml:space="preserve">a mise en </w:t>
      </w:r>
      <w:r>
        <w:t>application des NMPE pour les produits liés à l’énergie, notamment les équipements de réfrigération et de climatisation.</w:t>
      </w:r>
    </w:p>
    <w:p w14:paraId="04B38B38" w14:textId="77777777" w:rsidR="000F3CF1" w:rsidRPr="006118A6" w:rsidRDefault="000F3CF1" w:rsidP="00290591">
      <w:pPr>
        <w:pStyle w:val="Heading1"/>
        <w:keepNext/>
        <w:numPr>
          <w:ilvl w:val="0"/>
          <w:numId w:val="0"/>
        </w:numPr>
        <w:rPr>
          <w:u w:val="single"/>
        </w:rPr>
      </w:pPr>
      <w:r>
        <w:rPr>
          <w:u w:val="single"/>
        </w:rPr>
        <w:t>Questions techniques et questions liées aux coûts</w:t>
      </w:r>
    </w:p>
    <w:p w14:paraId="7E2B8459" w14:textId="45BB0A0C" w:rsidR="0058615A" w:rsidRPr="006118A6" w:rsidRDefault="00F54DD0" w:rsidP="00290591">
      <w:pPr>
        <w:pStyle w:val="Heading1"/>
      </w:pPr>
      <w:r>
        <w:t xml:space="preserve">Même si les NMPE dans le secteur de la réfrigération et de la climatisation ont été officiellement adoptées, </w:t>
      </w:r>
      <w:r w:rsidR="00AE3917">
        <w:t xml:space="preserve">leur </w:t>
      </w:r>
      <w:r>
        <w:t>application pleine et entière doit encore être renforcée par l’amélioration de la capacité technique et des procédures administratives, et la résolution des problèmes de coordination entre les institutions. Grâce à la sensibilisation des principales parties prenantes, au développement de la capacité de mise en application et à la démonstration de la technologie de détection des fuites, le projet de démonstration proposé devrait faciliter la mise en application des NMPE et promouvoir l’adoption d’équipements de réfrigération et de climatisation à faible PRP et à haut rendement énergétique, entraînant une réduction de la consommation énergétique et des émissions de gaz à effet de serre.</w:t>
      </w:r>
    </w:p>
    <w:p w14:paraId="2E62470B" w14:textId="5109549F" w:rsidR="000F3CF1" w:rsidRDefault="000F3CF1" w:rsidP="00290591">
      <w:pPr>
        <w:pStyle w:val="Heading1"/>
      </w:pPr>
      <w:r>
        <w:t xml:space="preserve">L’ONUDI a confirmé qu’aucun projet financé </w:t>
      </w:r>
      <w:r w:rsidR="00AE3917">
        <w:t xml:space="preserve">actuellement </w:t>
      </w:r>
      <w:r>
        <w:t>par des sources autres que le Fonds multilatéral ne traite de l’efficacité énergétique dans le cadre de la réduction progressive des HFC, et que les éventuels projets à venir tiendront compte des obligations énoncées dans la décision 91/65.</w:t>
      </w:r>
    </w:p>
    <w:p w14:paraId="744978A7" w14:textId="31B53845" w:rsidR="000069E9" w:rsidRDefault="00A76D17" w:rsidP="000069E9">
      <w:pPr>
        <w:pStyle w:val="Heading1"/>
      </w:pPr>
      <w:r>
        <w:t xml:space="preserve">Le Secrétariat a relevé que, même si le projet approuvé au titre de la décision 89/6 et le présent projet ciblent tous deux le secteur de l’entretien et visent à maintenir ou </w:t>
      </w:r>
      <w:r w:rsidR="00291FAD">
        <w:t xml:space="preserve">à </w:t>
      </w:r>
      <w:r>
        <w:t>améliorer l’efficacité énergétique dans le secteur de l’entretien des équipements de réfrigération et de climatisation, les activités prévues pour les deux projets ne se chevauchent en aucune façon. Le suivi du projet sera assuré par l’unité de mise en œuvre et de suivi du projet et sera intégré au KIP.</w:t>
      </w:r>
    </w:p>
    <w:p w14:paraId="0B4C2AB2" w14:textId="77777777" w:rsidR="000F3CF1" w:rsidRPr="006118A6" w:rsidRDefault="000F3CF1" w:rsidP="00290591">
      <w:pPr>
        <w:keepNext/>
        <w:spacing w:after="240"/>
        <w:rPr>
          <w:u w:val="single"/>
        </w:rPr>
      </w:pPr>
      <w:r>
        <w:rPr>
          <w:u w:val="single"/>
        </w:rPr>
        <w:t>Coût convenu pour le projet pilote</w:t>
      </w:r>
    </w:p>
    <w:p w14:paraId="3FA5D9CE" w14:textId="5881B4C1" w:rsidR="000F3CF1" w:rsidRPr="006118A6" w:rsidRDefault="000610EE" w:rsidP="00290591">
      <w:pPr>
        <w:pStyle w:val="Heading1"/>
      </w:pPr>
      <w:r>
        <w:t>Les activités et le coût du projet ont été convenus conformément à la demande initiale de mise en œuvre du projet pilote visant à promouvoir l’adoption de technologies à haut rendement énergétique en Albanie.</w:t>
      </w:r>
    </w:p>
    <w:p w14:paraId="496F98DA" w14:textId="798ECA67" w:rsidR="000F5760" w:rsidRPr="006118A6" w:rsidRDefault="000F5760" w:rsidP="00290591">
      <w:pPr>
        <w:pStyle w:val="Heading3"/>
        <w:keepNext/>
        <w:widowControl/>
        <w:numPr>
          <w:ilvl w:val="0"/>
          <w:numId w:val="0"/>
        </w:numPr>
        <w:rPr>
          <w:u w:val="single"/>
        </w:rPr>
      </w:pPr>
      <w:r>
        <w:rPr>
          <w:u w:val="single"/>
        </w:rPr>
        <w:lastRenderedPageBreak/>
        <w:t>Pérennité du projet pilote et évaluation des risques</w:t>
      </w:r>
    </w:p>
    <w:p w14:paraId="4B601223" w14:textId="73472FAF" w:rsidR="0099743B" w:rsidRPr="006118A6" w:rsidRDefault="00D4668E" w:rsidP="00290591">
      <w:pPr>
        <w:pStyle w:val="Heading1"/>
      </w:pPr>
      <w:r>
        <w:t xml:space="preserve">L’Albanie a instauré des NMPE obligatoires appuyées par un cadre réglementaire. La proposition de projet pilote comprend un volet visant à soutenir la mise en application pérenne des NMPE. L’application des NMPE permettra d’améliorer l’efficacité énergétique des </w:t>
      </w:r>
      <w:r>
        <w:rPr>
          <w:color w:val="000000" w:themeColor="text1"/>
        </w:rPr>
        <w:t xml:space="preserve">équipements de réfrigération et de climatisation et de réduire les émissions de frigorigènes grâce à la réduction des fuites, ce qui sera bénéfique pour l’environnement. Sensibiliser les principales parties prenantes favorisera la collaboration, facilitera </w:t>
      </w:r>
      <w:r w:rsidR="00291FAD">
        <w:rPr>
          <w:color w:val="000000" w:themeColor="text1"/>
        </w:rPr>
        <w:t xml:space="preserve">le recours à </w:t>
      </w:r>
      <w:r>
        <w:rPr>
          <w:color w:val="000000" w:themeColor="text1"/>
        </w:rPr>
        <w:t>une action concertée pour la mise en œuvre des NMPE et mobilisera le grand public pour soutenir l’adoption d’équipements de réfrigération et de climatisation à haut rendement énergétique. L’introduction de systèmes de détection de fuites dans les équipements de réfrigération et de climatisation fixes devrait faciliter la détection des fuites de frigorigènes et garantir un suivi en continu des performances ainsi que l’amélioration des performances énergétiques des équipements de réfrigération et de climatisation, entraînant une amélioration pérenne de l’efficacité énergétique.</w:t>
      </w:r>
    </w:p>
    <w:p w14:paraId="4625CC87" w14:textId="19ACD2B6" w:rsidR="001B2B7F" w:rsidRPr="006118A6" w:rsidRDefault="00D4668E" w:rsidP="00290591">
      <w:pPr>
        <w:pStyle w:val="Heading1"/>
      </w:pPr>
      <w:r>
        <w:rPr>
          <w:color w:val="000000" w:themeColor="text1"/>
        </w:rPr>
        <w:t>Le risque concernant la pérennité tient à</w:t>
      </w:r>
      <w:r>
        <w:t xml:space="preserve"> la capacité technique limitée en matière d’installation, d’utilisation, d’étalonnage et d’entretien des systèmes de détection de fuites, et les retards dans la mise en application totale des NMPE, des dispositions en matière d’étiquetage énergétique ou des obligations en termes de systèmes de détection de fuites au titre de la législation nationale sur les gaz fluorés</w:t>
      </w:r>
      <w:r>
        <w:rPr>
          <w:color w:val="000000" w:themeColor="text1"/>
        </w:rPr>
        <w:t xml:space="preserve"> </w:t>
      </w:r>
      <w:r>
        <w:t xml:space="preserve">pourraient ralentir la mise en œuvre du projet ; d’autre part, les coûts initiaux élevés des équipements de réfrigération et de climatisation à faible PRP et à haut rendement énergétique et des systèmes de détection de fuites sont susceptibles de limiter leur acceptation par les utilisateurs finaux. </w:t>
      </w:r>
      <w:r>
        <w:rPr>
          <w:color w:val="000000" w:themeColor="text1"/>
        </w:rPr>
        <w:t xml:space="preserve">Ces éléments peuvent être atténués </w:t>
      </w:r>
      <w:r>
        <w:t xml:space="preserve">par une formation ciblée et une assistance technique, une coordination étroite avec les principales parties prenantes pour aligner le calendrier du projet, la mise en lumière des avantages opérationnels et des économies d’énergie par le biais d’activités de démonstration, la promotion de marchés publics </w:t>
      </w:r>
      <w:r w:rsidR="009E2B82">
        <w:t>écologiques</w:t>
      </w:r>
      <w:r>
        <w:t xml:space="preserve"> et </w:t>
      </w:r>
      <w:r w:rsidR="00291FAD">
        <w:t>une</w:t>
      </w:r>
      <w:r>
        <w:t xml:space="preserve"> coopération avec les fournisseurs et les distributeurs pour faciliter l’accès à des technologies à prix compétitif.</w:t>
      </w:r>
    </w:p>
    <w:p w14:paraId="1444BD8A" w14:textId="77777777" w:rsidR="000F3CF1" w:rsidRPr="006118A6" w:rsidRDefault="000F3CF1" w:rsidP="00290591">
      <w:pPr>
        <w:spacing w:after="240"/>
        <w:rPr>
          <w:b/>
        </w:rPr>
      </w:pPr>
      <w:r>
        <w:rPr>
          <w:b/>
        </w:rPr>
        <w:t>RECOMMANDATION</w:t>
      </w:r>
    </w:p>
    <w:p w14:paraId="175132AA" w14:textId="31176DD0" w:rsidR="000F3CF1" w:rsidRPr="006118A6" w:rsidRDefault="000F3CF1" w:rsidP="00290591">
      <w:pPr>
        <w:pStyle w:val="Heading1"/>
      </w:pPr>
      <w:r>
        <w:t>Le Comité exécutif pourrait souhaiter envisager d’approuver le projet pilote visant à maintenir et/ou améliorer l’efficacité énergétique des technologies et équipements de remplacement dans le cadre de la réduction progressive des HFC (activités non liées à des investissements) en Albanie, pour un montant de 219 000 $US, plus des coûts d’appui d’agence à hauteur de 19 710 $US</w:t>
      </w:r>
      <w:r w:rsidR="00291FAD">
        <w:t>,</w:t>
      </w:r>
      <w:r>
        <w:t xml:space="preserve"> pour l</w:t>
      </w:r>
      <w:r w:rsidR="00291FAD">
        <w:t>’</w:t>
      </w:r>
      <w:r>
        <w:t>ONUDI, en prenant note du fait :</w:t>
      </w:r>
    </w:p>
    <w:p w14:paraId="21116DF0" w14:textId="613AEA70" w:rsidR="000F3CF1" w:rsidRPr="006118A6" w:rsidRDefault="000F3CF1" w:rsidP="00F104AC">
      <w:pPr>
        <w:pStyle w:val="Heading2"/>
        <w:widowControl/>
        <w:numPr>
          <w:ilvl w:val="1"/>
          <w:numId w:val="32"/>
        </w:numPr>
        <w:ind w:left="1440" w:hanging="720"/>
      </w:pPr>
      <w:r>
        <w:t>Que le Gouvernement de l’Albanie s’est engagé à respecter les conditions visées à la décision 91/65 b) iv) b. à b iv) d. ; et</w:t>
      </w:r>
    </w:p>
    <w:p w14:paraId="34B36349" w14:textId="2D7A05D3" w:rsidR="000F3CF1" w:rsidRPr="006118A6" w:rsidRDefault="000F3CF1" w:rsidP="00F104AC">
      <w:pPr>
        <w:pStyle w:val="Heading2"/>
        <w:widowControl/>
        <w:numPr>
          <w:ilvl w:val="1"/>
          <w:numId w:val="32"/>
        </w:numPr>
        <w:ind w:left="1440" w:hanging="720"/>
      </w:pPr>
      <w:r>
        <w:t>Que le projet serait achevé sur le plan opérationnel au plus tard le 31 décembre 2028 et qu’un rapport de projet détaillé serait soumis au Comité exécutif dans les six mois suivant la date d’achèvement du projet.</w:t>
      </w:r>
    </w:p>
    <w:p w14:paraId="79C5F24A" w14:textId="77777777" w:rsidR="00C32BC8" w:rsidRPr="006118A6" w:rsidRDefault="00C32BC8" w:rsidP="00290591"/>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6118A6" w14:paraId="6E76271A" w14:textId="77777777" w:rsidTr="000F3CF1">
        <w:tc>
          <w:tcPr>
            <w:tcW w:w="1871" w:type="dxa"/>
          </w:tcPr>
          <w:p w14:paraId="6AF387E3" w14:textId="77777777" w:rsidR="00E85409" w:rsidRPr="006118A6" w:rsidRDefault="00E85409" w:rsidP="00290591"/>
        </w:tc>
        <w:tc>
          <w:tcPr>
            <w:tcW w:w="1872" w:type="dxa"/>
          </w:tcPr>
          <w:p w14:paraId="1BB11178" w14:textId="77777777" w:rsidR="00E85409" w:rsidRPr="006118A6" w:rsidRDefault="00E85409" w:rsidP="00290591"/>
        </w:tc>
        <w:tc>
          <w:tcPr>
            <w:tcW w:w="1872" w:type="dxa"/>
            <w:tcBorders>
              <w:bottom w:val="single" w:sz="4" w:space="0" w:color="auto"/>
            </w:tcBorders>
          </w:tcPr>
          <w:p w14:paraId="72F7E1C3" w14:textId="77777777" w:rsidR="00E85409" w:rsidRPr="006118A6" w:rsidRDefault="00E85409" w:rsidP="00290591"/>
        </w:tc>
        <w:tc>
          <w:tcPr>
            <w:tcW w:w="1872" w:type="dxa"/>
          </w:tcPr>
          <w:p w14:paraId="2A9CE662" w14:textId="77777777" w:rsidR="00E85409" w:rsidRPr="006118A6" w:rsidRDefault="00E85409" w:rsidP="00290591"/>
        </w:tc>
        <w:tc>
          <w:tcPr>
            <w:tcW w:w="1873" w:type="dxa"/>
          </w:tcPr>
          <w:p w14:paraId="603F10D8" w14:textId="77777777" w:rsidR="00E85409" w:rsidRPr="006118A6" w:rsidRDefault="00E85409" w:rsidP="00290591"/>
        </w:tc>
      </w:tr>
    </w:tbl>
    <w:p w14:paraId="45C6FB38" w14:textId="77777777" w:rsidR="00E85409" w:rsidRPr="006118A6" w:rsidRDefault="00E85409" w:rsidP="00290591"/>
    <w:p w14:paraId="72A0D44E" w14:textId="77777777" w:rsidR="006F1E02" w:rsidRPr="002436D0" w:rsidRDefault="006F1E02" w:rsidP="00A76D17"/>
    <w:sectPr w:rsidR="006F1E02" w:rsidRPr="002436D0" w:rsidSect="00CB1DBA">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E03234" w14:textId="77777777" w:rsidR="002A3649" w:rsidRPr="006118A6" w:rsidRDefault="002A3649" w:rsidP="004A504B">
      <w:r w:rsidRPr="006118A6">
        <w:separator/>
      </w:r>
    </w:p>
  </w:endnote>
  <w:endnote w:type="continuationSeparator" w:id="0">
    <w:p w14:paraId="41808DBD" w14:textId="77777777" w:rsidR="002A3649" w:rsidRPr="006118A6" w:rsidRDefault="002A3649" w:rsidP="004A504B">
      <w:r w:rsidRPr="006118A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CA714" w14:textId="77777777" w:rsidR="00DC6A10" w:rsidRPr="006118A6" w:rsidRDefault="00BC2495">
    <w:pPr>
      <w:jc w:val="center"/>
    </w:pPr>
    <w:r w:rsidRPr="006118A6">
      <w:fldChar w:fldCharType="begin"/>
    </w:r>
    <w:r w:rsidR="00851352" w:rsidRPr="006118A6">
      <w:instrText xml:space="preserve"> PAGE </w:instrText>
    </w:r>
    <w:r w:rsidRPr="006118A6">
      <w:fldChar w:fldCharType="separate"/>
    </w:r>
    <w:r w:rsidR="00E753E8" w:rsidRPr="006118A6">
      <w:t>2</w:t>
    </w:r>
    <w:r w:rsidRPr="006118A6">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13E532" w14:textId="77777777" w:rsidR="00DC6A10" w:rsidRPr="006118A6" w:rsidRDefault="00BC2495">
    <w:pPr>
      <w:jc w:val="center"/>
    </w:pPr>
    <w:r w:rsidRPr="006118A6">
      <w:fldChar w:fldCharType="begin"/>
    </w:r>
    <w:r w:rsidR="00851352" w:rsidRPr="006118A6">
      <w:instrText xml:space="preserve"> PAGE </w:instrText>
    </w:r>
    <w:r w:rsidRPr="006118A6">
      <w:fldChar w:fldCharType="separate"/>
    </w:r>
    <w:r w:rsidR="00E753E8" w:rsidRPr="006118A6">
      <w:t>3</w:t>
    </w:r>
    <w:r w:rsidRPr="006118A6">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E4B676" w14:textId="77777777" w:rsidR="002E544E" w:rsidRDefault="004E7F9C" w:rsidP="004E7F9C">
    <w:pPr>
      <w:pBdr>
        <w:top w:val="single" w:sz="4" w:space="1" w:color="auto"/>
        <w:left w:val="single" w:sz="4" w:space="4" w:color="auto"/>
        <w:bottom w:val="single" w:sz="4" w:space="1" w:color="auto"/>
        <w:right w:val="single" w:sz="4" w:space="4" w:color="auto"/>
      </w:pBdr>
      <w:jc w:val="center"/>
      <w:rPr>
        <w:sz w:val="18"/>
      </w:rPr>
    </w:pPr>
    <w:r>
      <w:rPr>
        <w:sz w:val="18"/>
      </w:rPr>
      <w:t>Les documents de présession du Comité exécutif du Fonds multilatéral aux fins d’application du Protocole de Montréal</w:t>
    </w:r>
  </w:p>
  <w:p w14:paraId="39CE87C8" w14:textId="6151C85D" w:rsidR="0069571E" w:rsidRPr="006118A6"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Pr>
        <w:sz w:val="18"/>
      </w:rPr>
      <w:t>sont présentés sous réserve des décisions pouvant être prises par le Comité exécutif après leur publication.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E888B7" w14:textId="77777777" w:rsidR="002A3649" w:rsidRPr="006118A6" w:rsidRDefault="002A3649" w:rsidP="004A504B">
      <w:r w:rsidRPr="006118A6">
        <w:separator/>
      </w:r>
    </w:p>
  </w:footnote>
  <w:footnote w:type="continuationSeparator" w:id="0">
    <w:p w14:paraId="7C0DD1FA" w14:textId="77777777" w:rsidR="002A3649" w:rsidRPr="006118A6" w:rsidRDefault="002A3649" w:rsidP="004A504B">
      <w:r w:rsidRPr="006118A6">
        <w:continuationSeparator/>
      </w:r>
    </w:p>
  </w:footnote>
  <w:footnote w:id="1">
    <w:p w14:paraId="693CE81F" w14:textId="36FCB764" w:rsidR="00E67FDE" w:rsidRPr="006118A6" w:rsidRDefault="00E67FDE" w:rsidP="00E67FDE">
      <w:pPr>
        <w:pStyle w:val="FootnoteText"/>
        <w:spacing w:after="120"/>
      </w:pPr>
      <w:r>
        <w:rPr>
          <w:rStyle w:val="FootnoteReference"/>
        </w:rPr>
        <w:footnoteRef/>
      </w:r>
      <w:r>
        <w:t> UNEP/OzL.Pro/ExCom/97/1</w:t>
      </w:r>
    </w:p>
  </w:footnote>
  <w:footnote w:id="2">
    <w:p w14:paraId="60F4ABDA" w14:textId="2521C8AB" w:rsidR="000F3CF1" w:rsidRPr="006118A6" w:rsidRDefault="000F3CF1" w:rsidP="000F3CF1">
      <w:pPr>
        <w:pStyle w:val="FootnoteText"/>
      </w:pPr>
      <w:r>
        <w:rPr>
          <w:rStyle w:val="FootnoteReference"/>
        </w:rPr>
        <w:footnoteRef/>
      </w:r>
      <w:r>
        <w:t> Conformément à la lettre du 25 août 2025 adressée par le Ministère du tourisme et de l’environnement de l’Albanie à l’ONUDI.</w:t>
      </w:r>
    </w:p>
  </w:footnote>
  <w:footnote w:id="3">
    <w:p w14:paraId="6A8BEE0F" w14:textId="03002529" w:rsidR="008D70BB" w:rsidRDefault="008D70BB" w:rsidP="008D70BB">
      <w:pPr>
        <w:pStyle w:val="FootnoteText"/>
      </w:pPr>
      <w:r>
        <w:rPr>
          <w:rStyle w:val="FootnoteReference"/>
        </w:rPr>
        <w:footnoteRef/>
      </w:r>
      <w:r>
        <w:t> Décision 93/36</w:t>
      </w:r>
    </w:p>
  </w:footnote>
  <w:footnote w:id="4">
    <w:p w14:paraId="46A4D5C0" w14:textId="379E4F97" w:rsidR="00A2634D" w:rsidRPr="006118A6" w:rsidRDefault="00A2634D" w:rsidP="00A2634D">
      <w:pPr>
        <w:pStyle w:val="FootnoteText"/>
      </w:pPr>
      <w:r>
        <w:rPr>
          <w:rStyle w:val="FootnoteReference"/>
        </w:rPr>
        <w:footnoteRef/>
      </w:r>
      <w:r>
        <w:t> Décision 93/54</w:t>
      </w:r>
    </w:p>
  </w:footnote>
  <w:footnote w:id="5">
    <w:p w14:paraId="3CA8F9FF" w14:textId="4F602874" w:rsidR="00A2634D" w:rsidRPr="002436D0" w:rsidRDefault="00A2634D" w:rsidP="00A2634D">
      <w:pPr>
        <w:pStyle w:val="FootnoteText"/>
      </w:pPr>
      <w:r>
        <w:rPr>
          <w:rStyle w:val="FootnoteReference"/>
        </w:rPr>
        <w:footnoteRef/>
      </w:r>
      <w:r>
        <w:t> Décision 93/36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67CD59" w14:textId="1BB43741" w:rsidR="00DC6A10" w:rsidRPr="006118A6" w:rsidRDefault="0069571E">
    <w:fldSimple w:instr=" DOCPROPERTY &quot;Document number&quot;  \* MERGEFORMAT ">
      <w:r>
        <w:t>UNEP/OzL.Pro/ExCom/97/34</w:t>
      </w:r>
    </w:fldSimple>
  </w:p>
  <w:p w14:paraId="283D79E5" w14:textId="77777777" w:rsidR="00DC6A10" w:rsidRPr="006118A6" w:rsidRDefault="00DC6A10"/>
  <w:p w14:paraId="597A1741" w14:textId="77777777" w:rsidR="00DC6A10" w:rsidRPr="006118A6"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5EC4A8" w14:textId="57CC13B5" w:rsidR="00DC6A10" w:rsidRPr="006118A6" w:rsidRDefault="0069571E">
    <w:pPr>
      <w:jc w:val="right"/>
    </w:pPr>
    <w:fldSimple w:instr=" DOCPROPERTY &quot;Document number&quot;  \* MERGEFORMAT ">
      <w:r>
        <w:t>UNEP/OzL.Pro/ExCom/97/34</w:t>
      </w:r>
    </w:fldSimple>
  </w:p>
  <w:p w14:paraId="00AB4750" w14:textId="77777777" w:rsidR="00DC6A10" w:rsidRPr="006118A6" w:rsidRDefault="00DC6A10" w:rsidP="00441168">
    <w:pPr>
      <w:jc w:val="right"/>
    </w:pPr>
  </w:p>
  <w:p w14:paraId="45DB7937" w14:textId="77777777" w:rsidR="00DC6A10" w:rsidRPr="006118A6" w:rsidRDefault="00DC6A10" w:rsidP="00441168">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9EF4823A"/>
    <w:lvl w:ilvl="0">
      <w:start w:val="1"/>
      <w:numFmt w:val="decimal"/>
      <w:lvlText w:val="%1."/>
      <w:lvlJc w:val="left"/>
      <w:pPr>
        <w:tabs>
          <w:tab w:val="num" w:pos="0"/>
        </w:tabs>
        <w:ind w:left="0" w:firstLine="0"/>
      </w:pPr>
      <w:rPr>
        <w:b w:val="0"/>
        <w:bCs w:val="0"/>
        <w:sz w:val="22"/>
        <w:szCs w:val="22"/>
      </w:rPr>
    </w:lvl>
    <w:lvl w:ilvl="1">
      <w:start w:val="1"/>
      <w:numFmt w:val="lowerLetter"/>
      <w:lvlText w:val="%2)"/>
      <w:lvlJc w:val="left"/>
      <w:pPr>
        <w:ind w:left="1080" w:hanging="36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1" w15:restartNumberingAfterBreak="0">
    <w:nsid w:val="0C3328B5"/>
    <w:multiLevelType w:val="multilevel"/>
    <w:tmpl w:val="8410E6A0"/>
    <w:lvl w:ilvl="0">
      <w:start w:val="1"/>
      <w:numFmt w:val="decimal"/>
      <w:lvlText w:val="%1."/>
      <w:lvlJc w:val="left"/>
      <w:pPr>
        <w:tabs>
          <w:tab w:val="num" w:pos="0"/>
        </w:tabs>
        <w:ind w:left="0" w:firstLine="0"/>
      </w:pPr>
      <w:rPr>
        <w:rFonts w:hint="default"/>
        <w:b w:val="0"/>
        <w:bCs w:val="0"/>
      </w:rPr>
    </w:lvl>
    <w:lvl w:ilvl="1">
      <w:start w:val="1"/>
      <w:numFmt w:val="lowerLetter"/>
      <w:lvlText w:val="%2)"/>
      <w:lvlJc w:val="left"/>
      <w:pPr>
        <w:ind w:left="1304" w:hanging="584"/>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2" w15:restartNumberingAfterBreak="0">
    <w:nsid w:val="197E3286"/>
    <w:multiLevelType w:val="hybridMultilevel"/>
    <w:tmpl w:val="11A06FF0"/>
    <w:lvl w:ilvl="0" w:tplc="080A0017">
      <w:start w:val="1"/>
      <w:numFmt w:val="lowerLetter"/>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1D021AEC"/>
    <w:multiLevelType w:val="multilevel"/>
    <w:tmpl w:val="0409001D"/>
    <w:numStyleLink w:val="1ai"/>
  </w:abstractNum>
  <w:abstractNum w:abstractNumId="14" w15:restartNumberingAfterBreak="0">
    <w:nsid w:val="29421550"/>
    <w:multiLevelType w:val="multilevel"/>
    <w:tmpl w:val="42A6263C"/>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right"/>
      <w:pPr>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2FC26D93"/>
    <w:multiLevelType w:val="multilevel"/>
    <w:tmpl w:val="8410E6A0"/>
    <w:lvl w:ilvl="0">
      <w:start w:val="1"/>
      <w:numFmt w:val="decimal"/>
      <w:lvlText w:val="%1."/>
      <w:lvlJc w:val="left"/>
      <w:pPr>
        <w:tabs>
          <w:tab w:val="num" w:pos="0"/>
        </w:tabs>
        <w:ind w:left="0" w:firstLine="0"/>
      </w:pPr>
      <w:rPr>
        <w:rFonts w:hint="default"/>
        <w:b w:val="0"/>
        <w:bCs w:val="0"/>
      </w:rPr>
    </w:lvl>
    <w:lvl w:ilvl="1">
      <w:start w:val="1"/>
      <w:numFmt w:val="lowerLetter"/>
      <w:lvlText w:val="%2)"/>
      <w:lvlJc w:val="left"/>
      <w:pPr>
        <w:ind w:left="1304" w:hanging="584"/>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8" w15:restartNumberingAfterBreak="0">
    <w:nsid w:val="46741607"/>
    <w:multiLevelType w:val="multilevel"/>
    <w:tmpl w:val="1248A7FE"/>
    <w:lvl w:ilvl="0">
      <w:start w:val="1"/>
      <w:numFmt w:val="decimal"/>
      <w:lvlText w:val="%1."/>
      <w:lvlJc w:val="left"/>
      <w:pPr>
        <w:tabs>
          <w:tab w:val="num" w:pos="0"/>
        </w:tabs>
        <w:ind w:left="0" w:firstLine="0"/>
      </w:pPr>
      <w:rPr>
        <w:b w:val="0"/>
        <w:bCs w:val="0"/>
      </w:rPr>
    </w:lvl>
    <w:lvl w:ilvl="1">
      <w:start w:val="1"/>
      <w:numFmt w:val="lowerLetter"/>
      <w:lvlText w:val="%2)"/>
      <w:lvlJc w:val="left"/>
      <w:pPr>
        <w:ind w:left="1080" w:hanging="36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5AC90D2D"/>
    <w:multiLevelType w:val="multilevel"/>
    <w:tmpl w:val="A244828A"/>
    <w:lvl w:ilvl="0">
      <w:start w:val="1"/>
      <w:numFmt w:val="decimal"/>
      <w:pStyle w:val="Heading1"/>
      <w:lvlText w:val="%1."/>
      <w:lvlJc w:val="left"/>
      <w:pPr>
        <w:tabs>
          <w:tab w:val="num" w:pos="0"/>
        </w:tabs>
        <w:ind w:left="0" w:firstLine="0"/>
      </w:pPr>
      <w:rPr>
        <w:rFonts w:hint="default"/>
        <w:b w:val="0"/>
        <w:bCs w:val="0"/>
      </w:rPr>
    </w:lvl>
    <w:lvl w:ilvl="1">
      <w:start w:val="1"/>
      <w:numFmt w:val="lowerLetter"/>
      <w:lvlText w:val="%2)"/>
      <w:lvlJc w:val="left"/>
      <w:pPr>
        <w:ind w:left="1080" w:hanging="360"/>
      </w:pPr>
      <w:rPr>
        <w:rFonts w:hint="default"/>
      </w:rPr>
    </w:lvl>
    <w:lvl w:ilvl="2">
      <w:start w:val="1"/>
      <w:numFmt w:val="lowerRoman"/>
      <w:pStyle w:val="Heading3"/>
      <w:lvlText w:val="%3)"/>
      <w:lvlJc w:val="left"/>
      <w:pPr>
        <w:tabs>
          <w:tab w:val="num" w:pos="1418"/>
        </w:tabs>
        <w:ind w:left="1814" w:hanging="51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22"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7890778A"/>
    <w:multiLevelType w:val="hybridMultilevel"/>
    <w:tmpl w:val="A2E6F4F6"/>
    <w:lvl w:ilvl="0" w:tplc="FFFFFFFF">
      <w:start w:val="1"/>
      <w:numFmt w:val="lowerLetter"/>
      <w:lvlText w:val="%1)"/>
      <w:lvlJc w:val="left"/>
      <w:pPr>
        <w:ind w:left="720" w:hanging="360"/>
      </w:pPr>
    </w:lvl>
    <w:lvl w:ilvl="1" w:tplc="10090017">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5"/>
  </w:num>
  <w:num w:numId="17" w16cid:durableId="299306927">
    <w:abstractNumId w:val="19"/>
  </w:num>
  <w:num w:numId="18" w16cid:durableId="559828470">
    <w:abstractNumId w:val="20"/>
  </w:num>
  <w:num w:numId="19" w16cid:durableId="1488010068">
    <w:abstractNumId w:val="24"/>
  </w:num>
  <w:num w:numId="20" w16cid:durableId="444007775">
    <w:abstractNumId w:val="17"/>
  </w:num>
  <w:num w:numId="21" w16cid:durableId="1051735893">
    <w:abstractNumId w:val="22"/>
  </w:num>
  <w:num w:numId="22" w16cid:durableId="1766205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516961852">
    <w:abstractNumId w:val="12"/>
  </w:num>
  <w:num w:numId="24" w16cid:durableId="1159079863">
    <w:abstractNumId w:val="23"/>
  </w:num>
  <w:num w:numId="25" w16cid:durableId="872109025">
    <w:abstractNumId w:val="16"/>
  </w:num>
  <w:num w:numId="26" w16cid:durableId="834371490">
    <w:abstractNumId w:val="18"/>
  </w:num>
  <w:num w:numId="27" w16cid:durableId="549801482">
    <w:abstractNumId w:val="13"/>
  </w:num>
  <w:num w:numId="28" w16cid:durableId="1105689285">
    <w:abstractNumId w:val="14"/>
  </w:num>
  <w:num w:numId="29" w16cid:durableId="67047353">
    <w:abstractNumId w:val="21"/>
  </w:num>
  <w:num w:numId="30" w16cid:durableId="158887798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45097635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94813270">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CF3D47"/>
    <w:rsid w:val="00000FED"/>
    <w:rsid w:val="00003639"/>
    <w:rsid w:val="0000434E"/>
    <w:rsid w:val="000069E9"/>
    <w:rsid w:val="00010B78"/>
    <w:rsid w:val="00010D3E"/>
    <w:rsid w:val="00011905"/>
    <w:rsid w:val="000135B1"/>
    <w:rsid w:val="00020883"/>
    <w:rsid w:val="00020884"/>
    <w:rsid w:val="000211A9"/>
    <w:rsid w:val="00021238"/>
    <w:rsid w:val="00022071"/>
    <w:rsid w:val="00022B68"/>
    <w:rsid w:val="000233B5"/>
    <w:rsid w:val="00023FFB"/>
    <w:rsid w:val="00026B9C"/>
    <w:rsid w:val="00031260"/>
    <w:rsid w:val="000321D2"/>
    <w:rsid w:val="00034121"/>
    <w:rsid w:val="00034E86"/>
    <w:rsid w:val="0003681A"/>
    <w:rsid w:val="000372B7"/>
    <w:rsid w:val="000439B8"/>
    <w:rsid w:val="0004409D"/>
    <w:rsid w:val="000444C3"/>
    <w:rsid w:val="00047BA2"/>
    <w:rsid w:val="00050F6E"/>
    <w:rsid w:val="0005451B"/>
    <w:rsid w:val="0005682B"/>
    <w:rsid w:val="000610EE"/>
    <w:rsid w:val="00061EC2"/>
    <w:rsid w:val="000649DB"/>
    <w:rsid w:val="00065FBC"/>
    <w:rsid w:val="00066CE8"/>
    <w:rsid w:val="00070994"/>
    <w:rsid w:val="00072C3C"/>
    <w:rsid w:val="0007387B"/>
    <w:rsid w:val="0007686E"/>
    <w:rsid w:val="00077247"/>
    <w:rsid w:val="00077A22"/>
    <w:rsid w:val="00080ED0"/>
    <w:rsid w:val="000832D5"/>
    <w:rsid w:val="000833BE"/>
    <w:rsid w:val="00085B8F"/>
    <w:rsid w:val="00086F7E"/>
    <w:rsid w:val="00090481"/>
    <w:rsid w:val="00092F2E"/>
    <w:rsid w:val="0009498C"/>
    <w:rsid w:val="00096687"/>
    <w:rsid w:val="00097A16"/>
    <w:rsid w:val="000A2181"/>
    <w:rsid w:val="000A3826"/>
    <w:rsid w:val="000A46BA"/>
    <w:rsid w:val="000A6C26"/>
    <w:rsid w:val="000A6D61"/>
    <w:rsid w:val="000B2C6E"/>
    <w:rsid w:val="000B36C8"/>
    <w:rsid w:val="000B59A5"/>
    <w:rsid w:val="000C14FE"/>
    <w:rsid w:val="000D065C"/>
    <w:rsid w:val="000D1BA2"/>
    <w:rsid w:val="000D52A4"/>
    <w:rsid w:val="000D631E"/>
    <w:rsid w:val="000E03B7"/>
    <w:rsid w:val="000E07BC"/>
    <w:rsid w:val="000E0C9A"/>
    <w:rsid w:val="000E0FF5"/>
    <w:rsid w:val="000E1F86"/>
    <w:rsid w:val="000E2E21"/>
    <w:rsid w:val="000E2E2B"/>
    <w:rsid w:val="000E30C6"/>
    <w:rsid w:val="000E3786"/>
    <w:rsid w:val="000E4309"/>
    <w:rsid w:val="000E4B55"/>
    <w:rsid w:val="000E5411"/>
    <w:rsid w:val="000E5700"/>
    <w:rsid w:val="000E61BE"/>
    <w:rsid w:val="000E722C"/>
    <w:rsid w:val="000F0357"/>
    <w:rsid w:val="000F0AA9"/>
    <w:rsid w:val="000F1CD4"/>
    <w:rsid w:val="000F3CF1"/>
    <w:rsid w:val="000F4103"/>
    <w:rsid w:val="000F5760"/>
    <w:rsid w:val="000F636E"/>
    <w:rsid w:val="000F63CD"/>
    <w:rsid w:val="000F6701"/>
    <w:rsid w:val="000F70A7"/>
    <w:rsid w:val="0011151E"/>
    <w:rsid w:val="00113CCA"/>
    <w:rsid w:val="001148DC"/>
    <w:rsid w:val="00117A72"/>
    <w:rsid w:val="00120236"/>
    <w:rsid w:val="00122E2A"/>
    <w:rsid w:val="00122F25"/>
    <w:rsid w:val="001251C8"/>
    <w:rsid w:val="00125A4E"/>
    <w:rsid w:val="001269AC"/>
    <w:rsid w:val="0013017C"/>
    <w:rsid w:val="00135980"/>
    <w:rsid w:val="0013786F"/>
    <w:rsid w:val="00137ECF"/>
    <w:rsid w:val="00141960"/>
    <w:rsid w:val="00145F74"/>
    <w:rsid w:val="00146ADA"/>
    <w:rsid w:val="00147ADF"/>
    <w:rsid w:val="00152337"/>
    <w:rsid w:val="00152AEC"/>
    <w:rsid w:val="00161A97"/>
    <w:rsid w:val="00161E53"/>
    <w:rsid w:val="00164719"/>
    <w:rsid w:val="00166FC4"/>
    <w:rsid w:val="001677AC"/>
    <w:rsid w:val="00171CD6"/>
    <w:rsid w:val="001724A7"/>
    <w:rsid w:val="00173ADB"/>
    <w:rsid w:val="001755E7"/>
    <w:rsid w:val="00176B46"/>
    <w:rsid w:val="001804EA"/>
    <w:rsid w:val="0018073E"/>
    <w:rsid w:val="0018260E"/>
    <w:rsid w:val="00186149"/>
    <w:rsid w:val="00190A61"/>
    <w:rsid w:val="001919C1"/>
    <w:rsid w:val="00191F7F"/>
    <w:rsid w:val="001958AB"/>
    <w:rsid w:val="00197179"/>
    <w:rsid w:val="00197198"/>
    <w:rsid w:val="001A1035"/>
    <w:rsid w:val="001A1F4A"/>
    <w:rsid w:val="001A1FA4"/>
    <w:rsid w:val="001A2215"/>
    <w:rsid w:val="001A3342"/>
    <w:rsid w:val="001A3E3D"/>
    <w:rsid w:val="001A54CA"/>
    <w:rsid w:val="001A56C1"/>
    <w:rsid w:val="001A7049"/>
    <w:rsid w:val="001A732A"/>
    <w:rsid w:val="001B1E40"/>
    <w:rsid w:val="001B2B7F"/>
    <w:rsid w:val="001B4E40"/>
    <w:rsid w:val="001B6F52"/>
    <w:rsid w:val="001C0348"/>
    <w:rsid w:val="001C3A82"/>
    <w:rsid w:val="001C3C20"/>
    <w:rsid w:val="001C42B7"/>
    <w:rsid w:val="001C474D"/>
    <w:rsid w:val="001C4BB2"/>
    <w:rsid w:val="001C648B"/>
    <w:rsid w:val="001C75B1"/>
    <w:rsid w:val="001C764E"/>
    <w:rsid w:val="001D38AE"/>
    <w:rsid w:val="001D3B06"/>
    <w:rsid w:val="001D4BED"/>
    <w:rsid w:val="001D6E58"/>
    <w:rsid w:val="001E1052"/>
    <w:rsid w:val="001E21B1"/>
    <w:rsid w:val="001E2F93"/>
    <w:rsid w:val="001E4554"/>
    <w:rsid w:val="001E61E5"/>
    <w:rsid w:val="001F2159"/>
    <w:rsid w:val="001F4D9D"/>
    <w:rsid w:val="001F53FD"/>
    <w:rsid w:val="00201B28"/>
    <w:rsid w:val="00204FE0"/>
    <w:rsid w:val="00206ADB"/>
    <w:rsid w:val="002105FB"/>
    <w:rsid w:val="00210B8B"/>
    <w:rsid w:val="00212123"/>
    <w:rsid w:val="00214863"/>
    <w:rsid w:val="00214908"/>
    <w:rsid w:val="002156B4"/>
    <w:rsid w:val="00222630"/>
    <w:rsid w:val="00224157"/>
    <w:rsid w:val="00224AE7"/>
    <w:rsid w:val="00224FCD"/>
    <w:rsid w:val="0023132C"/>
    <w:rsid w:val="002338AB"/>
    <w:rsid w:val="002347FC"/>
    <w:rsid w:val="002436D0"/>
    <w:rsid w:val="00245C50"/>
    <w:rsid w:val="00246880"/>
    <w:rsid w:val="002475C7"/>
    <w:rsid w:val="002508FF"/>
    <w:rsid w:val="00253222"/>
    <w:rsid w:val="00261C13"/>
    <w:rsid w:val="00261EB4"/>
    <w:rsid w:val="00262847"/>
    <w:rsid w:val="002671F5"/>
    <w:rsid w:val="002723C4"/>
    <w:rsid w:val="00280D24"/>
    <w:rsid w:val="00281BB2"/>
    <w:rsid w:val="00283099"/>
    <w:rsid w:val="00283495"/>
    <w:rsid w:val="00283C8C"/>
    <w:rsid w:val="00283FC1"/>
    <w:rsid w:val="00285383"/>
    <w:rsid w:val="002904C5"/>
    <w:rsid w:val="00290591"/>
    <w:rsid w:val="00291FAD"/>
    <w:rsid w:val="002924AA"/>
    <w:rsid w:val="00292BF5"/>
    <w:rsid w:val="002A03C3"/>
    <w:rsid w:val="002A1A49"/>
    <w:rsid w:val="002A3649"/>
    <w:rsid w:val="002A4A3B"/>
    <w:rsid w:val="002A5292"/>
    <w:rsid w:val="002A70E1"/>
    <w:rsid w:val="002B254E"/>
    <w:rsid w:val="002B3282"/>
    <w:rsid w:val="002B4CE8"/>
    <w:rsid w:val="002B600E"/>
    <w:rsid w:val="002B60ED"/>
    <w:rsid w:val="002B6D08"/>
    <w:rsid w:val="002B72E9"/>
    <w:rsid w:val="002C067A"/>
    <w:rsid w:val="002C0A36"/>
    <w:rsid w:val="002C18E3"/>
    <w:rsid w:val="002C1E47"/>
    <w:rsid w:val="002C1E93"/>
    <w:rsid w:val="002C70FD"/>
    <w:rsid w:val="002C7998"/>
    <w:rsid w:val="002D0DCE"/>
    <w:rsid w:val="002D76AD"/>
    <w:rsid w:val="002D7E4D"/>
    <w:rsid w:val="002E2DF4"/>
    <w:rsid w:val="002E544E"/>
    <w:rsid w:val="002E554A"/>
    <w:rsid w:val="002E6246"/>
    <w:rsid w:val="002F120F"/>
    <w:rsid w:val="002F1E53"/>
    <w:rsid w:val="002F258E"/>
    <w:rsid w:val="002F2CAA"/>
    <w:rsid w:val="002F333E"/>
    <w:rsid w:val="002F4A0F"/>
    <w:rsid w:val="002F6A87"/>
    <w:rsid w:val="002F7106"/>
    <w:rsid w:val="0030052C"/>
    <w:rsid w:val="003008F5"/>
    <w:rsid w:val="00301A5E"/>
    <w:rsid w:val="003045E0"/>
    <w:rsid w:val="00306C63"/>
    <w:rsid w:val="00311E25"/>
    <w:rsid w:val="00312167"/>
    <w:rsid w:val="0031648B"/>
    <w:rsid w:val="00316F41"/>
    <w:rsid w:val="003210CB"/>
    <w:rsid w:val="003222BA"/>
    <w:rsid w:val="00322E1D"/>
    <w:rsid w:val="00323D20"/>
    <w:rsid w:val="003306E1"/>
    <w:rsid w:val="003320E4"/>
    <w:rsid w:val="00333126"/>
    <w:rsid w:val="0033323A"/>
    <w:rsid w:val="00333961"/>
    <w:rsid w:val="0033525D"/>
    <w:rsid w:val="003414F3"/>
    <w:rsid w:val="00347511"/>
    <w:rsid w:val="00353448"/>
    <w:rsid w:val="00353CA3"/>
    <w:rsid w:val="0035613E"/>
    <w:rsid w:val="00357686"/>
    <w:rsid w:val="003630CA"/>
    <w:rsid w:val="003636CB"/>
    <w:rsid w:val="00363EE9"/>
    <w:rsid w:val="0036645D"/>
    <w:rsid w:val="003673DC"/>
    <w:rsid w:val="00367DB3"/>
    <w:rsid w:val="00371252"/>
    <w:rsid w:val="003715C5"/>
    <w:rsid w:val="00376128"/>
    <w:rsid w:val="0037689D"/>
    <w:rsid w:val="00377290"/>
    <w:rsid w:val="0037742E"/>
    <w:rsid w:val="00377721"/>
    <w:rsid w:val="00377D56"/>
    <w:rsid w:val="00381FE0"/>
    <w:rsid w:val="003823D6"/>
    <w:rsid w:val="0038245A"/>
    <w:rsid w:val="00383A13"/>
    <w:rsid w:val="003840E6"/>
    <w:rsid w:val="00384EE6"/>
    <w:rsid w:val="00385CFC"/>
    <w:rsid w:val="00386641"/>
    <w:rsid w:val="00387F9F"/>
    <w:rsid w:val="00390E96"/>
    <w:rsid w:val="003925C6"/>
    <w:rsid w:val="0039337A"/>
    <w:rsid w:val="003935A6"/>
    <w:rsid w:val="00393A86"/>
    <w:rsid w:val="00396D75"/>
    <w:rsid w:val="0039764E"/>
    <w:rsid w:val="003A3189"/>
    <w:rsid w:val="003A3CA7"/>
    <w:rsid w:val="003A4681"/>
    <w:rsid w:val="003A5DAE"/>
    <w:rsid w:val="003B1F87"/>
    <w:rsid w:val="003B33BD"/>
    <w:rsid w:val="003B4628"/>
    <w:rsid w:val="003B499A"/>
    <w:rsid w:val="003B569D"/>
    <w:rsid w:val="003C3C0E"/>
    <w:rsid w:val="003C51B4"/>
    <w:rsid w:val="003D0A74"/>
    <w:rsid w:val="003D26E1"/>
    <w:rsid w:val="003D42A6"/>
    <w:rsid w:val="003D4F21"/>
    <w:rsid w:val="003D4FAC"/>
    <w:rsid w:val="003D7E9D"/>
    <w:rsid w:val="003E1885"/>
    <w:rsid w:val="003E2E08"/>
    <w:rsid w:val="003E32B5"/>
    <w:rsid w:val="003E445E"/>
    <w:rsid w:val="003E7118"/>
    <w:rsid w:val="003E74AB"/>
    <w:rsid w:val="003E754E"/>
    <w:rsid w:val="003E7906"/>
    <w:rsid w:val="003F000F"/>
    <w:rsid w:val="003F0F92"/>
    <w:rsid w:val="003F1AF6"/>
    <w:rsid w:val="003F282D"/>
    <w:rsid w:val="003F3C50"/>
    <w:rsid w:val="003F49F6"/>
    <w:rsid w:val="003F64FC"/>
    <w:rsid w:val="00404394"/>
    <w:rsid w:val="00405D3E"/>
    <w:rsid w:val="00406202"/>
    <w:rsid w:val="0040645C"/>
    <w:rsid w:val="00406A6A"/>
    <w:rsid w:val="00406B22"/>
    <w:rsid w:val="00407147"/>
    <w:rsid w:val="004078FA"/>
    <w:rsid w:val="00411AD6"/>
    <w:rsid w:val="0041251A"/>
    <w:rsid w:val="00414CF5"/>
    <w:rsid w:val="00415C85"/>
    <w:rsid w:val="00417AFE"/>
    <w:rsid w:val="0042144F"/>
    <w:rsid w:val="004245CF"/>
    <w:rsid w:val="00426432"/>
    <w:rsid w:val="0043049E"/>
    <w:rsid w:val="00431E08"/>
    <w:rsid w:val="004327E9"/>
    <w:rsid w:val="004328A7"/>
    <w:rsid w:val="00434C74"/>
    <w:rsid w:val="00437818"/>
    <w:rsid w:val="004404DF"/>
    <w:rsid w:val="00441168"/>
    <w:rsid w:val="004421E8"/>
    <w:rsid w:val="00444F2C"/>
    <w:rsid w:val="00446E34"/>
    <w:rsid w:val="004475D8"/>
    <w:rsid w:val="00451597"/>
    <w:rsid w:val="00451BCB"/>
    <w:rsid w:val="00451DD8"/>
    <w:rsid w:val="00451E9E"/>
    <w:rsid w:val="004524EC"/>
    <w:rsid w:val="0045557D"/>
    <w:rsid w:val="00455ABE"/>
    <w:rsid w:val="00455F32"/>
    <w:rsid w:val="00456EB4"/>
    <w:rsid w:val="00457827"/>
    <w:rsid w:val="00457BA2"/>
    <w:rsid w:val="00462F4B"/>
    <w:rsid w:val="00463835"/>
    <w:rsid w:val="00464199"/>
    <w:rsid w:val="00464F68"/>
    <w:rsid w:val="0046533F"/>
    <w:rsid w:val="004659EA"/>
    <w:rsid w:val="004673B6"/>
    <w:rsid w:val="00467949"/>
    <w:rsid w:val="00470D26"/>
    <w:rsid w:val="00470ECB"/>
    <w:rsid w:val="004718F3"/>
    <w:rsid w:val="0047378D"/>
    <w:rsid w:val="00474E3C"/>
    <w:rsid w:val="00475040"/>
    <w:rsid w:val="0047575D"/>
    <w:rsid w:val="00475F48"/>
    <w:rsid w:val="00483D14"/>
    <w:rsid w:val="0048765B"/>
    <w:rsid w:val="0049049F"/>
    <w:rsid w:val="004905E2"/>
    <w:rsid w:val="00490B7C"/>
    <w:rsid w:val="00490C06"/>
    <w:rsid w:val="00492712"/>
    <w:rsid w:val="00493D40"/>
    <w:rsid w:val="00493EE3"/>
    <w:rsid w:val="004967B6"/>
    <w:rsid w:val="004A0A96"/>
    <w:rsid w:val="004A0F83"/>
    <w:rsid w:val="004A30FB"/>
    <w:rsid w:val="004A4155"/>
    <w:rsid w:val="004A504B"/>
    <w:rsid w:val="004A544D"/>
    <w:rsid w:val="004A5CDD"/>
    <w:rsid w:val="004A6125"/>
    <w:rsid w:val="004A6865"/>
    <w:rsid w:val="004A6911"/>
    <w:rsid w:val="004A7B40"/>
    <w:rsid w:val="004B0E18"/>
    <w:rsid w:val="004B3652"/>
    <w:rsid w:val="004B3717"/>
    <w:rsid w:val="004B37FD"/>
    <w:rsid w:val="004B54E0"/>
    <w:rsid w:val="004B6DB3"/>
    <w:rsid w:val="004B7384"/>
    <w:rsid w:val="004C1D27"/>
    <w:rsid w:val="004C1E10"/>
    <w:rsid w:val="004C4269"/>
    <w:rsid w:val="004D2AEC"/>
    <w:rsid w:val="004D36DC"/>
    <w:rsid w:val="004D6236"/>
    <w:rsid w:val="004D7F90"/>
    <w:rsid w:val="004E2639"/>
    <w:rsid w:val="004E4DBB"/>
    <w:rsid w:val="004E4E41"/>
    <w:rsid w:val="004E73DB"/>
    <w:rsid w:val="004E7F9C"/>
    <w:rsid w:val="004F029E"/>
    <w:rsid w:val="004F2614"/>
    <w:rsid w:val="004F33B2"/>
    <w:rsid w:val="004F3493"/>
    <w:rsid w:val="004F5143"/>
    <w:rsid w:val="004F577E"/>
    <w:rsid w:val="005034A4"/>
    <w:rsid w:val="00512B09"/>
    <w:rsid w:val="0051420D"/>
    <w:rsid w:val="005152B0"/>
    <w:rsid w:val="00516DC6"/>
    <w:rsid w:val="0051778B"/>
    <w:rsid w:val="005220ED"/>
    <w:rsid w:val="0052383C"/>
    <w:rsid w:val="005239D4"/>
    <w:rsid w:val="00524BA6"/>
    <w:rsid w:val="00527F69"/>
    <w:rsid w:val="00530035"/>
    <w:rsid w:val="00533796"/>
    <w:rsid w:val="00537343"/>
    <w:rsid w:val="00541A77"/>
    <w:rsid w:val="00547F87"/>
    <w:rsid w:val="005516F3"/>
    <w:rsid w:val="005537C8"/>
    <w:rsid w:val="00554144"/>
    <w:rsid w:val="00554A20"/>
    <w:rsid w:val="00555D75"/>
    <w:rsid w:val="00557A3F"/>
    <w:rsid w:val="00560589"/>
    <w:rsid w:val="00560DF0"/>
    <w:rsid w:val="0056242B"/>
    <w:rsid w:val="00563D67"/>
    <w:rsid w:val="00564F09"/>
    <w:rsid w:val="00565B01"/>
    <w:rsid w:val="0056759C"/>
    <w:rsid w:val="005708A9"/>
    <w:rsid w:val="00575589"/>
    <w:rsid w:val="00576586"/>
    <w:rsid w:val="00580597"/>
    <w:rsid w:val="00583265"/>
    <w:rsid w:val="00585484"/>
    <w:rsid w:val="00585A54"/>
    <w:rsid w:val="0058615A"/>
    <w:rsid w:val="00593D4C"/>
    <w:rsid w:val="0059513E"/>
    <w:rsid w:val="00595A3E"/>
    <w:rsid w:val="0059656C"/>
    <w:rsid w:val="005977E5"/>
    <w:rsid w:val="00597AD9"/>
    <w:rsid w:val="005A4EC4"/>
    <w:rsid w:val="005A6AA4"/>
    <w:rsid w:val="005A6D9F"/>
    <w:rsid w:val="005B0F16"/>
    <w:rsid w:val="005B304F"/>
    <w:rsid w:val="005B48FF"/>
    <w:rsid w:val="005C1769"/>
    <w:rsid w:val="005C1E32"/>
    <w:rsid w:val="005C5635"/>
    <w:rsid w:val="005C64CB"/>
    <w:rsid w:val="005C670D"/>
    <w:rsid w:val="005C6AC3"/>
    <w:rsid w:val="005D2A75"/>
    <w:rsid w:val="005D363F"/>
    <w:rsid w:val="005D3FC6"/>
    <w:rsid w:val="005D5260"/>
    <w:rsid w:val="005D5BDD"/>
    <w:rsid w:val="005E0821"/>
    <w:rsid w:val="005E0A63"/>
    <w:rsid w:val="005E37B5"/>
    <w:rsid w:val="005E3C09"/>
    <w:rsid w:val="005E3E99"/>
    <w:rsid w:val="005E495E"/>
    <w:rsid w:val="005E4D47"/>
    <w:rsid w:val="005E57F5"/>
    <w:rsid w:val="005E7071"/>
    <w:rsid w:val="005F1802"/>
    <w:rsid w:val="005F31BA"/>
    <w:rsid w:val="005F64E6"/>
    <w:rsid w:val="00603107"/>
    <w:rsid w:val="00603871"/>
    <w:rsid w:val="0060491F"/>
    <w:rsid w:val="00604C15"/>
    <w:rsid w:val="00605E5F"/>
    <w:rsid w:val="006118A6"/>
    <w:rsid w:val="006158D5"/>
    <w:rsid w:val="006220C5"/>
    <w:rsid w:val="00622219"/>
    <w:rsid w:val="0062337D"/>
    <w:rsid w:val="00625D83"/>
    <w:rsid w:val="0063066E"/>
    <w:rsid w:val="00630D9E"/>
    <w:rsid w:val="00636782"/>
    <w:rsid w:val="00641DC3"/>
    <w:rsid w:val="00643E9B"/>
    <w:rsid w:val="0064447D"/>
    <w:rsid w:val="00644E5D"/>
    <w:rsid w:val="00646489"/>
    <w:rsid w:val="00650514"/>
    <w:rsid w:val="00651984"/>
    <w:rsid w:val="00651C60"/>
    <w:rsid w:val="00654284"/>
    <w:rsid w:val="00661317"/>
    <w:rsid w:val="006623E7"/>
    <w:rsid w:val="00662A17"/>
    <w:rsid w:val="00662B80"/>
    <w:rsid w:val="00665A56"/>
    <w:rsid w:val="00667570"/>
    <w:rsid w:val="0066768F"/>
    <w:rsid w:val="0067076E"/>
    <w:rsid w:val="00670F6C"/>
    <w:rsid w:val="006736B1"/>
    <w:rsid w:val="00676136"/>
    <w:rsid w:val="0067645D"/>
    <w:rsid w:val="00676E58"/>
    <w:rsid w:val="00677886"/>
    <w:rsid w:val="00677A2B"/>
    <w:rsid w:val="00677E70"/>
    <w:rsid w:val="00682ED0"/>
    <w:rsid w:val="006847AC"/>
    <w:rsid w:val="006852C7"/>
    <w:rsid w:val="006852CE"/>
    <w:rsid w:val="00690963"/>
    <w:rsid w:val="00691D8F"/>
    <w:rsid w:val="00692D14"/>
    <w:rsid w:val="00692DF6"/>
    <w:rsid w:val="00694DD3"/>
    <w:rsid w:val="0069571E"/>
    <w:rsid w:val="006A07B2"/>
    <w:rsid w:val="006A118A"/>
    <w:rsid w:val="006A5D26"/>
    <w:rsid w:val="006A68CD"/>
    <w:rsid w:val="006A7A3B"/>
    <w:rsid w:val="006B5E97"/>
    <w:rsid w:val="006B5F6E"/>
    <w:rsid w:val="006B65C7"/>
    <w:rsid w:val="006C009A"/>
    <w:rsid w:val="006C00E9"/>
    <w:rsid w:val="006C1727"/>
    <w:rsid w:val="006C32FD"/>
    <w:rsid w:val="006C39CE"/>
    <w:rsid w:val="006C4146"/>
    <w:rsid w:val="006C45DC"/>
    <w:rsid w:val="006C542B"/>
    <w:rsid w:val="006C546C"/>
    <w:rsid w:val="006C54D2"/>
    <w:rsid w:val="006D038E"/>
    <w:rsid w:val="006D0FCC"/>
    <w:rsid w:val="006D1561"/>
    <w:rsid w:val="006D21F5"/>
    <w:rsid w:val="006D3089"/>
    <w:rsid w:val="006D7B47"/>
    <w:rsid w:val="006E126D"/>
    <w:rsid w:val="006E1FC3"/>
    <w:rsid w:val="006E6E60"/>
    <w:rsid w:val="006F1E02"/>
    <w:rsid w:val="006F5EDA"/>
    <w:rsid w:val="006F5FA8"/>
    <w:rsid w:val="00702BD3"/>
    <w:rsid w:val="00704234"/>
    <w:rsid w:val="00704CE9"/>
    <w:rsid w:val="00705384"/>
    <w:rsid w:val="0070616B"/>
    <w:rsid w:val="00706295"/>
    <w:rsid w:val="00706FDA"/>
    <w:rsid w:val="00711F9A"/>
    <w:rsid w:val="007127DF"/>
    <w:rsid w:val="00713810"/>
    <w:rsid w:val="00716411"/>
    <w:rsid w:val="007167F7"/>
    <w:rsid w:val="007177F4"/>
    <w:rsid w:val="00720A28"/>
    <w:rsid w:val="00720AB9"/>
    <w:rsid w:val="00723E3B"/>
    <w:rsid w:val="00725393"/>
    <w:rsid w:val="00725AC8"/>
    <w:rsid w:val="00726F33"/>
    <w:rsid w:val="007303A5"/>
    <w:rsid w:val="00730B3E"/>
    <w:rsid w:val="00732724"/>
    <w:rsid w:val="00733576"/>
    <w:rsid w:val="0073420B"/>
    <w:rsid w:val="00734E10"/>
    <w:rsid w:val="00736367"/>
    <w:rsid w:val="00736379"/>
    <w:rsid w:val="0073646D"/>
    <w:rsid w:val="00745BF9"/>
    <w:rsid w:val="0074760E"/>
    <w:rsid w:val="0075010E"/>
    <w:rsid w:val="007548C4"/>
    <w:rsid w:val="00754ABA"/>
    <w:rsid w:val="00755228"/>
    <w:rsid w:val="00755F1F"/>
    <w:rsid w:val="007601D0"/>
    <w:rsid w:val="0076022B"/>
    <w:rsid w:val="007624A2"/>
    <w:rsid w:val="00763AC1"/>
    <w:rsid w:val="00766526"/>
    <w:rsid w:val="007668BD"/>
    <w:rsid w:val="00776184"/>
    <w:rsid w:val="0078013E"/>
    <w:rsid w:val="00782B0D"/>
    <w:rsid w:val="00786A54"/>
    <w:rsid w:val="007873DE"/>
    <w:rsid w:val="0079781A"/>
    <w:rsid w:val="007A1165"/>
    <w:rsid w:val="007A1546"/>
    <w:rsid w:val="007A228C"/>
    <w:rsid w:val="007A368E"/>
    <w:rsid w:val="007A5868"/>
    <w:rsid w:val="007A76A0"/>
    <w:rsid w:val="007A7BF5"/>
    <w:rsid w:val="007B04CE"/>
    <w:rsid w:val="007B2497"/>
    <w:rsid w:val="007B538D"/>
    <w:rsid w:val="007B6871"/>
    <w:rsid w:val="007B6E39"/>
    <w:rsid w:val="007B7967"/>
    <w:rsid w:val="007B7A2F"/>
    <w:rsid w:val="007C0728"/>
    <w:rsid w:val="007C0C94"/>
    <w:rsid w:val="007C2324"/>
    <w:rsid w:val="007C27D5"/>
    <w:rsid w:val="007C2B69"/>
    <w:rsid w:val="007C2DB3"/>
    <w:rsid w:val="007C32EE"/>
    <w:rsid w:val="007C3D33"/>
    <w:rsid w:val="007C43B4"/>
    <w:rsid w:val="007C632A"/>
    <w:rsid w:val="007D051B"/>
    <w:rsid w:val="007D2412"/>
    <w:rsid w:val="007D294A"/>
    <w:rsid w:val="007D33B2"/>
    <w:rsid w:val="007D47D2"/>
    <w:rsid w:val="007D4B55"/>
    <w:rsid w:val="007D6EC0"/>
    <w:rsid w:val="007D7E1D"/>
    <w:rsid w:val="007E0F43"/>
    <w:rsid w:val="007E2297"/>
    <w:rsid w:val="007E24DE"/>
    <w:rsid w:val="007E503C"/>
    <w:rsid w:val="007F04CF"/>
    <w:rsid w:val="007F0883"/>
    <w:rsid w:val="007F358F"/>
    <w:rsid w:val="007F5048"/>
    <w:rsid w:val="00800F8E"/>
    <w:rsid w:val="008024CC"/>
    <w:rsid w:val="00802C81"/>
    <w:rsid w:val="0080345C"/>
    <w:rsid w:val="008039E1"/>
    <w:rsid w:val="008059AC"/>
    <w:rsid w:val="008065E2"/>
    <w:rsid w:val="008106E9"/>
    <w:rsid w:val="008144F5"/>
    <w:rsid w:val="00814B90"/>
    <w:rsid w:val="00820397"/>
    <w:rsid w:val="008214DD"/>
    <w:rsid w:val="008222BE"/>
    <w:rsid w:val="0082297A"/>
    <w:rsid w:val="00822AE2"/>
    <w:rsid w:val="0082522F"/>
    <w:rsid w:val="00825877"/>
    <w:rsid w:val="00825CBD"/>
    <w:rsid w:val="00826514"/>
    <w:rsid w:val="008318BF"/>
    <w:rsid w:val="00831979"/>
    <w:rsid w:val="008325E5"/>
    <w:rsid w:val="008374B9"/>
    <w:rsid w:val="00840404"/>
    <w:rsid w:val="00840717"/>
    <w:rsid w:val="00847FCF"/>
    <w:rsid w:val="00851352"/>
    <w:rsid w:val="00851A2B"/>
    <w:rsid w:val="008551F5"/>
    <w:rsid w:val="00855E3D"/>
    <w:rsid w:val="00856BA9"/>
    <w:rsid w:val="00856CB7"/>
    <w:rsid w:val="00857077"/>
    <w:rsid w:val="00860FD9"/>
    <w:rsid w:val="00863230"/>
    <w:rsid w:val="00865BD0"/>
    <w:rsid w:val="00866905"/>
    <w:rsid w:val="00870E2F"/>
    <w:rsid w:val="00870F14"/>
    <w:rsid w:val="008717D8"/>
    <w:rsid w:val="00872004"/>
    <w:rsid w:val="0087215C"/>
    <w:rsid w:val="00873EF2"/>
    <w:rsid w:val="008751E9"/>
    <w:rsid w:val="00875D25"/>
    <w:rsid w:val="0087697F"/>
    <w:rsid w:val="00880E35"/>
    <w:rsid w:val="00881D04"/>
    <w:rsid w:val="00883DBC"/>
    <w:rsid w:val="00884E86"/>
    <w:rsid w:val="008875FE"/>
    <w:rsid w:val="00887F7C"/>
    <w:rsid w:val="00887F8E"/>
    <w:rsid w:val="00891475"/>
    <w:rsid w:val="00892324"/>
    <w:rsid w:val="00896234"/>
    <w:rsid w:val="00896BCE"/>
    <w:rsid w:val="00897E43"/>
    <w:rsid w:val="008A00F0"/>
    <w:rsid w:val="008A0CED"/>
    <w:rsid w:val="008A2678"/>
    <w:rsid w:val="008A46E3"/>
    <w:rsid w:val="008A4BB9"/>
    <w:rsid w:val="008A5CDF"/>
    <w:rsid w:val="008A6456"/>
    <w:rsid w:val="008A6A20"/>
    <w:rsid w:val="008A72F8"/>
    <w:rsid w:val="008B2D2C"/>
    <w:rsid w:val="008B4DFF"/>
    <w:rsid w:val="008B7699"/>
    <w:rsid w:val="008C079F"/>
    <w:rsid w:val="008C222B"/>
    <w:rsid w:val="008C5738"/>
    <w:rsid w:val="008C756E"/>
    <w:rsid w:val="008C7EAD"/>
    <w:rsid w:val="008D0CFE"/>
    <w:rsid w:val="008D2B7D"/>
    <w:rsid w:val="008D2DC7"/>
    <w:rsid w:val="008D51B8"/>
    <w:rsid w:val="008D5F62"/>
    <w:rsid w:val="008D6152"/>
    <w:rsid w:val="008D69C3"/>
    <w:rsid w:val="008D69D5"/>
    <w:rsid w:val="008D70BB"/>
    <w:rsid w:val="008D7D87"/>
    <w:rsid w:val="008E01E7"/>
    <w:rsid w:val="008E2A3D"/>
    <w:rsid w:val="008E575B"/>
    <w:rsid w:val="008E6681"/>
    <w:rsid w:val="008E7BA9"/>
    <w:rsid w:val="008F0F81"/>
    <w:rsid w:val="008F1B5E"/>
    <w:rsid w:val="008F27BF"/>
    <w:rsid w:val="008F2E64"/>
    <w:rsid w:val="008F3293"/>
    <w:rsid w:val="008F4AE8"/>
    <w:rsid w:val="008F507A"/>
    <w:rsid w:val="009014EB"/>
    <w:rsid w:val="009061E1"/>
    <w:rsid w:val="00907110"/>
    <w:rsid w:val="009104A1"/>
    <w:rsid w:val="0091068E"/>
    <w:rsid w:val="009106AE"/>
    <w:rsid w:val="00911568"/>
    <w:rsid w:val="00913EBF"/>
    <w:rsid w:val="009142EC"/>
    <w:rsid w:val="00914578"/>
    <w:rsid w:val="009145E4"/>
    <w:rsid w:val="00915069"/>
    <w:rsid w:val="009151FC"/>
    <w:rsid w:val="009154C3"/>
    <w:rsid w:val="00916E9D"/>
    <w:rsid w:val="00922ECB"/>
    <w:rsid w:val="00923540"/>
    <w:rsid w:val="00923AAE"/>
    <w:rsid w:val="00925468"/>
    <w:rsid w:val="00926767"/>
    <w:rsid w:val="00930467"/>
    <w:rsid w:val="00930B8E"/>
    <w:rsid w:val="00931FC4"/>
    <w:rsid w:val="00934D81"/>
    <w:rsid w:val="00935213"/>
    <w:rsid w:val="009361D5"/>
    <w:rsid w:val="00941921"/>
    <w:rsid w:val="009424F1"/>
    <w:rsid w:val="009428A4"/>
    <w:rsid w:val="00946253"/>
    <w:rsid w:val="00946B02"/>
    <w:rsid w:val="00947ED5"/>
    <w:rsid w:val="0095043A"/>
    <w:rsid w:val="00960611"/>
    <w:rsid w:val="00964124"/>
    <w:rsid w:val="009659F4"/>
    <w:rsid w:val="00965BA8"/>
    <w:rsid w:val="00966CCB"/>
    <w:rsid w:val="00970D60"/>
    <w:rsid w:val="00971C58"/>
    <w:rsid w:val="009771E3"/>
    <w:rsid w:val="009805A9"/>
    <w:rsid w:val="00982FDE"/>
    <w:rsid w:val="009839ED"/>
    <w:rsid w:val="0098421E"/>
    <w:rsid w:val="00985119"/>
    <w:rsid w:val="009862D6"/>
    <w:rsid w:val="00986815"/>
    <w:rsid w:val="00986C11"/>
    <w:rsid w:val="009874D0"/>
    <w:rsid w:val="00987A42"/>
    <w:rsid w:val="00990A42"/>
    <w:rsid w:val="00991A01"/>
    <w:rsid w:val="0099390E"/>
    <w:rsid w:val="009960E5"/>
    <w:rsid w:val="0099743B"/>
    <w:rsid w:val="009A1615"/>
    <w:rsid w:val="009A25F7"/>
    <w:rsid w:val="009A72E4"/>
    <w:rsid w:val="009A7ADC"/>
    <w:rsid w:val="009A7E24"/>
    <w:rsid w:val="009B0B0C"/>
    <w:rsid w:val="009B0D30"/>
    <w:rsid w:val="009B1D35"/>
    <w:rsid w:val="009B3A86"/>
    <w:rsid w:val="009C19B7"/>
    <w:rsid w:val="009C3754"/>
    <w:rsid w:val="009C59A1"/>
    <w:rsid w:val="009C5ABB"/>
    <w:rsid w:val="009C693E"/>
    <w:rsid w:val="009D01E5"/>
    <w:rsid w:val="009D0628"/>
    <w:rsid w:val="009D0BF0"/>
    <w:rsid w:val="009D5C33"/>
    <w:rsid w:val="009D62AD"/>
    <w:rsid w:val="009D7C51"/>
    <w:rsid w:val="009E196C"/>
    <w:rsid w:val="009E2B82"/>
    <w:rsid w:val="009E2EB0"/>
    <w:rsid w:val="009E4122"/>
    <w:rsid w:val="009E530B"/>
    <w:rsid w:val="009E6A0A"/>
    <w:rsid w:val="009F2F1B"/>
    <w:rsid w:val="009F36BF"/>
    <w:rsid w:val="009F7358"/>
    <w:rsid w:val="00A01616"/>
    <w:rsid w:val="00A02CC4"/>
    <w:rsid w:val="00A10A3E"/>
    <w:rsid w:val="00A10D50"/>
    <w:rsid w:val="00A110D1"/>
    <w:rsid w:val="00A111B6"/>
    <w:rsid w:val="00A16E5C"/>
    <w:rsid w:val="00A17CF3"/>
    <w:rsid w:val="00A20AC5"/>
    <w:rsid w:val="00A20AD2"/>
    <w:rsid w:val="00A237FD"/>
    <w:rsid w:val="00A2532E"/>
    <w:rsid w:val="00A2634D"/>
    <w:rsid w:val="00A26D27"/>
    <w:rsid w:val="00A34D7D"/>
    <w:rsid w:val="00A35DB0"/>
    <w:rsid w:val="00A35F08"/>
    <w:rsid w:val="00A376EE"/>
    <w:rsid w:val="00A40F20"/>
    <w:rsid w:val="00A41D60"/>
    <w:rsid w:val="00A42089"/>
    <w:rsid w:val="00A42A99"/>
    <w:rsid w:val="00A444EC"/>
    <w:rsid w:val="00A448E8"/>
    <w:rsid w:val="00A479E2"/>
    <w:rsid w:val="00A47ED9"/>
    <w:rsid w:val="00A5151A"/>
    <w:rsid w:val="00A52AF6"/>
    <w:rsid w:val="00A5303E"/>
    <w:rsid w:val="00A53134"/>
    <w:rsid w:val="00A54C7D"/>
    <w:rsid w:val="00A55B30"/>
    <w:rsid w:val="00A57E0A"/>
    <w:rsid w:val="00A6300C"/>
    <w:rsid w:val="00A64DE1"/>
    <w:rsid w:val="00A737C2"/>
    <w:rsid w:val="00A73C88"/>
    <w:rsid w:val="00A76D17"/>
    <w:rsid w:val="00A76DC0"/>
    <w:rsid w:val="00A77919"/>
    <w:rsid w:val="00A823F6"/>
    <w:rsid w:val="00A842FA"/>
    <w:rsid w:val="00A8719E"/>
    <w:rsid w:val="00A90349"/>
    <w:rsid w:val="00A93EB2"/>
    <w:rsid w:val="00A95FBA"/>
    <w:rsid w:val="00AA0A89"/>
    <w:rsid w:val="00AA0EBF"/>
    <w:rsid w:val="00AA2ADF"/>
    <w:rsid w:val="00AA390D"/>
    <w:rsid w:val="00AA5368"/>
    <w:rsid w:val="00AA6429"/>
    <w:rsid w:val="00AB062D"/>
    <w:rsid w:val="00AB0F97"/>
    <w:rsid w:val="00AB3962"/>
    <w:rsid w:val="00AB5183"/>
    <w:rsid w:val="00AB6141"/>
    <w:rsid w:val="00AC01AA"/>
    <w:rsid w:val="00AC133E"/>
    <w:rsid w:val="00AC2CC6"/>
    <w:rsid w:val="00AC3655"/>
    <w:rsid w:val="00AC3EE9"/>
    <w:rsid w:val="00AC4F72"/>
    <w:rsid w:val="00AC5041"/>
    <w:rsid w:val="00AD04FD"/>
    <w:rsid w:val="00AD0CCB"/>
    <w:rsid w:val="00AD1374"/>
    <w:rsid w:val="00AD5617"/>
    <w:rsid w:val="00AD62F3"/>
    <w:rsid w:val="00AE047C"/>
    <w:rsid w:val="00AE3917"/>
    <w:rsid w:val="00AE4190"/>
    <w:rsid w:val="00AE482E"/>
    <w:rsid w:val="00AF042D"/>
    <w:rsid w:val="00AF1B39"/>
    <w:rsid w:val="00AF4622"/>
    <w:rsid w:val="00AF644B"/>
    <w:rsid w:val="00AF6D3F"/>
    <w:rsid w:val="00AF741A"/>
    <w:rsid w:val="00AF7AA4"/>
    <w:rsid w:val="00B01ADB"/>
    <w:rsid w:val="00B04161"/>
    <w:rsid w:val="00B04BEB"/>
    <w:rsid w:val="00B056F9"/>
    <w:rsid w:val="00B058F3"/>
    <w:rsid w:val="00B11E3D"/>
    <w:rsid w:val="00B13EE3"/>
    <w:rsid w:val="00B14D2C"/>
    <w:rsid w:val="00B17E82"/>
    <w:rsid w:val="00B23879"/>
    <w:rsid w:val="00B246B1"/>
    <w:rsid w:val="00B27ED0"/>
    <w:rsid w:val="00B3074C"/>
    <w:rsid w:val="00B3371F"/>
    <w:rsid w:val="00B37ACC"/>
    <w:rsid w:val="00B41B2A"/>
    <w:rsid w:val="00B4575A"/>
    <w:rsid w:val="00B47626"/>
    <w:rsid w:val="00B51D38"/>
    <w:rsid w:val="00B529E5"/>
    <w:rsid w:val="00B54828"/>
    <w:rsid w:val="00B54E33"/>
    <w:rsid w:val="00B555E5"/>
    <w:rsid w:val="00B575BA"/>
    <w:rsid w:val="00B576E6"/>
    <w:rsid w:val="00B6016B"/>
    <w:rsid w:val="00B61A04"/>
    <w:rsid w:val="00B652FC"/>
    <w:rsid w:val="00B67F66"/>
    <w:rsid w:val="00B71608"/>
    <w:rsid w:val="00B727BE"/>
    <w:rsid w:val="00B7328A"/>
    <w:rsid w:val="00B73BD2"/>
    <w:rsid w:val="00B75490"/>
    <w:rsid w:val="00B76429"/>
    <w:rsid w:val="00B805DD"/>
    <w:rsid w:val="00B81168"/>
    <w:rsid w:val="00B82F51"/>
    <w:rsid w:val="00B83600"/>
    <w:rsid w:val="00B83E2D"/>
    <w:rsid w:val="00B86471"/>
    <w:rsid w:val="00B866B5"/>
    <w:rsid w:val="00B92127"/>
    <w:rsid w:val="00B92F7F"/>
    <w:rsid w:val="00B93013"/>
    <w:rsid w:val="00B956D4"/>
    <w:rsid w:val="00B97446"/>
    <w:rsid w:val="00BA2893"/>
    <w:rsid w:val="00BA503E"/>
    <w:rsid w:val="00BA50F0"/>
    <w:rsid w:val="00BA6E58"/>
    <w:rsid w:val="00BA7432"/>
    <w:rsid w:val="00BB2764"/>
    <w:rsid w:val="00BB470B"/>
    <w:rsid w:val="00BB4FAF"/>
    <w:rsid w:val="00BB60F2"/>
    <w:rsid w:val="00BB644E"/>
    <w:rsid w:val="00BC08B3"/>
    <w:rsid w:val="00BC1AA0"/>
    <w:rsid w:val="00BC2495"/>
    <w:rsid w:val="00BC314A"/>
    <w:rsid w:val="00BC4E73"/>
    <w:rsid w:val="00BC7EB9"/>
    <w:rsid w:val="00BD227E"/>
    <w:rsid w:val="00BD23F8"/>
    <w:rsid w:val="00BD2643"/>
    <w:rsid w:val="00BD56B1"/>
    <w:rsid w:val="00BD5F03"/>
    <w:rsid w:val="00BD6558"/>
    <w:rsid w:val="00BE7D1B"/>
    <w:rsid w:val="00BF0347"/>
    <w:rsid w:val="00BF2206"/>
    <w:rsid w:val="00BF2AD7"/>
    <w:rsid w:val="00BF2F76"/>
    <w:rsid w:val="00BF3022"/>
    <w:rsid w:val="00BF3214"/>
    <w:rsid w:val="00BF3758"/>
    <w:rsid w:val="00BF539C"/>
    <w:rsid w:val="00BF5573"/>
    <w:rsid w:val="00C02272"/>
    <w:rsid w:val="00C05453"/>
    <w:rsid w:val="00C0676C"/>
    <w:rsid w:val="00C069D3"/>
    <w:rsid w:val="00C10285"/>
    <w:rsid w:val="00C1239E"/>
    <w:rsid w:val="00C15867"/>
    <w:rsid w:val="00C159BB"/>
    <w:rsid w:val="00C17E97"/>
    <w:rsid w:val="00C21125"/>
    <w:rsid w:val="00C22398"/>
    <w:rsid w:val="00C2296D"/>
    <w:rsid w:val="00C23155"/>
    <w:rsid w:val="00C30197"/>
    <w:rsid w:val="00C31451"/>
    <w:rsid w:val="00C315D5"/>
    <w:rsid w:val="00C31F94"/>
    <w:rsid w:val="00C32BC8"/>
    <w:rsid w:val="00C36EAE"/>
    <w:rsid w:val="00C403BE"/>
    <w:rsid w:val="00C40451"/>
    <w:rsid w:val="00C40C41"/>
    <w:rsid w:val="00C41001"/>
    <w:rsid w:val="00C422CB"/>
    <w:rsid w:val="00C427A0"/>
    <w:rsid w:val="00C434CC"/>
    <w:rsid w:val="00C4398F"/>
    <w:rsid w:val="00C45885"/>
    <w:rsid w:val="00C4588D"/>
    <w:rsid w:val="00C469CB"/>
    <w:rsid w:val="00C50F22"/>
    <w:rsid w:val="00C531D4"/>
    <w:rsid w:val="00C5358A"/>
    <w:rsid w:val="00C54C7B"/>
    <w:rsid w:val="00C57971"/>
    <w:rsid w:val="00C62644"/>
    <w:rsid w:val="00C62F4A"/>
    <w:rsid w:val="00C633BA"/>
    <w:rsid w:val="00C6379F"/>
    <w:rsid w:val="00C65BD7"/>
    <w:rsid w:val="00C66D36"/>
    <w:rsid w:val="00C7290A"/>
    <w:rsid w:val="00C7343A"/>
    <w:rsid w:val="00C745E7"/>
    <w:rsid w:val="00C76BA4"/>
    <w:rsid w:val="00C77D19"/>
    <w:rsid w:val="00C83A48"/>
    <w:rsid w:val="00C8461A"/>
    <w:rsid w:val="00C8540B"/>
    <w:rsid w:val="00C85865"/>
    <w:rsid w:val="00C85E85"/>
    <w:rsid w:val="00C860E4"/>
    <w:rsid w:val="00C90519"/>
    <w:rsid w:val="00C926C8"/>
    <w:rsid w:val="00C94E29"/>
    <w:rsid w:val="00C95D44"/>
    <w:rsid w:val="00CA0C1A"/>
    <w:rsid w:val="00CA21A3"/>
    <w:rsid w:val="00CA2EAE"/>
    <w:rsid w:val="00CA2ED5"/>
    <w:rsid w:val="00CA3410"/>
    <w:rsid w:val="00CA40F2"/>
    <w:rsid w:val="00CA4AC1"/>
    <w:rsid w:val="00CA59FB"/>
    <w:rsid w:val="00CA7375"/>
    <w:rsid w:val="00CA7625"/>
    <w:rsid w:val="00CB0316"/>
    <w:rsid w:val="00CB0B11"/>
    <w:rsid w:val="00CB1945"/>
    <w:rsid w:val="00CB1DBA"/>
    <w:rsid w:val="00CB2BBE"/>
    <w:rsid w:val="00CB426A"/>
    <w:rsid w:val="00CB5354"/>
    <w:rsid w:val="00CB54BC"/>
    <w:rsid w:val="00CC0607"/>
    <w:rsid w:val="00CC07D8"/>
    <w:rsid w:val="00CC1CB9"/>
    <w:rsid w:val="00CC312A"/>
    <w:rsid w:val="00CC3783"/>
    <w:rsid w:val="00CC3907"/>
    <w:rsid w:val="00CC3C9E"/>
    <w:rsid w:val="00CC40B2"/>
    <w:rsid w:val="00CC5052"/>
    <w:rsid w:val="00CC6A14"/>
    <w:rsid w:val="00CC70A3"/>
    <w:rsid w:val="00CC7407"/>
    <w:rsid w:val="00CC7425"/>
    <w:rsid w:val="00CD30A8"/>
    <w:rsid w:val="00CD4442"/>
    <w:rsid w:val="00CD53C3"/>
    <w:rsid w:val="00CD574E"/>
    <w:rsid w:val="00CD640A"/>
    <w:rsid w:val="00CD78C3"/>
    <w:rsid w:val="00CE4C22"/>
    <w:rsid w:val="00CE76E5"/>
    <w:rsid w:val="00CF0661"/>
    <w:rsid w:val="00CF2B86"/>
    <w:rsid w:val="00CF35AD"/>
    <w:rsid w:val="00CF3D47"/>
    <w:rsid w:val="00CF4119"/>
    <w:rsid w:val="00CF41EC"/>
    <w:rsid w:val="00CF5D04"/>
    <w:rsid w:val="00CF6ADE"/>
    <w:rsid w:val="00D008DC"/>
    <w:rsid w:val="00D00ED5"/>
    <w:rsid w:val="00D01B8A"/>
    <w:rsid w:val="00D0234D"/>
    <w:rsid w:val="00D04DE4"/>
    <w:rsid w:val="00D05B71"/>
    <w:rsid w:val="00D063F1"/>
    <w:rsid w:val="00D06A32"/>
    <w:rsid w:val="00D0739D"/>
    <w:rsid w:val="00D11735"/>
    <w:rsid w:val="00D148A3"/>
    <w:rsid w:val="00D14F22"/>
    <w:rsid w:val="00D1719E"/>
    <w:rsid w:val="00D17B15"/>
    <w:rsid w:val="00D214E7"/>
    <w:rsid w:val="00D26764"/>
    <w:rsid w:val="00D36D67"/>
    <w:rsid w:val="00D42364"/>
    <w:rsid w:val="00D42693"/>
    <w:rsid w:val="00D4274C"/>
    <w:rsid w:val="00D439EF"/>
    <w:rsid w:val="00D43CE1"/>
    <w:rsid w:val="00D44A26"/>
    <w:rsid w:val="00D454EF"/>
    <w:rsid w:val="00D4668E"/>
    <w:rsid w:val="00D468DF"/>
    <w:rsid w:val="00D47034"/>
    <w:rsid w:val="00D472AE"/>
    <w:rsid w:val="00D4741C"/>
    <w:rsid w:val="00D47929"/>
    <w:rsid w:val="00D50438"/>
    <w:rsid w:val="00D5282B"/>
    <w:rsid w:val="00D52C8A"/>
    <w:rsid w:val="00D550FD"/>
    <w:rsid w:val="00D55BF2"/>
    <w:rsid w:val="00D57918"/>
    <w:rsid w:val="00D60133"/>
    <w:rsid w:val="00D62B67"/>
    <w:rsid w:val="00D669D3"/>
    <w:rsid w:val="00D6799C"/>
    <w:rsid w:val="00D73DC6"/>
    <w:rsid w:val="00D74C1A"/>
    <w:rsid w:val="00D74F38"/>
    <w:rsid w:val="00D754C1"/>
    <w:rsid w:val="00D754F2"/>
    <w:rsid w:val="00D77393"/>
    <w:rsid w:val="00D77A35"/>
    <w:rsid w:val="00D80228"/>
    <w:rsid w:val="00D81B3E"/>
    <w:rsid w:val="00D83520"/>
    <w:rsid w:val="00D84CE0"/>
    <w:rsid w:val="00D903C4"/>
    <w:rsid w:val="00D90C70"/>
    <w:rsid w:val="00D90E49"/>
    <w:rsid w:val="00D96ADE"/>
    <w:rsid w:val="00D971FD"/>
    <w:rsid w:val="00DA0CE2"/>
    <w:rsid w:val="00DA1207"/>
    <w:rsid w:val="00DA2387"/>
    <w:rsid w:val="00DA3098"/>
    <w:rsid w:val="00DA424A"/>
    <w:rsid w:val="00DB0DB2"/>
    <w:rsid w:val="00DB2989"/>
    <w:rsid w:val="00DB2E08"/>
    <w:rsid w:val="00DB533E"/>
    <w:rsid w:val="00DB668A"/>
    <w:rsid w:val="00DB751F"/>
    <w:rsid w:val="00DC44AB"/>
    <w:rsid w:val="00DC4921"/>
    <w:rsid w:val="00DC6A10"/>
    <w:rsid w:val="00DD22AB"/>
    <w:rsid w:val="00DD2AF5"/>
    <w:rsid w:val="00DD7F92"/>
    <w:rsid w:val="00DE2910"/>
    <w:rsid w:val="00DE4930"/>
    <w:rsid w:val="00DE62F1"/>
    <w:rsid w:val="00DE657E"/>
    <w:rsid w:val="00DE6F53"/>
    <w:rsid w:val="00DF4704"/>
    <w:rsid w:val="00DF6511"/>
    <w:rsid w:val="00DF7C30"/>
    <w:rsid w:val="00DF7F27"/>
    <w:rsid w:val="00E008EB"/>
    <w:rsid w:val="00E01D18"/>
    <w:rsid w:val="00E024AA"/>
    <w:rsid w:val="00E03A2A"/>
    <w:rsid w:val="00E04C42"/>
    <w:rsid w:val="00E05828"/>
    <w:rsid w:val="00E06093"/>
    <w:rsid w:val="00E12AE1"/>
    <w:rsid w:val="00E1430C"/>
    <w:rsid w:val="00E15C77"/>
    <w:rsid w:val="00E1693E"/>
    <w:rsid w:val="00E17C60"/>
    <w:rsid w:val="00E20FF3"/>
    <w:rsid w:val="00E21EF8"/>
    <w:rsid w:val="00E250F1"/>
    <w:rsid w:val="00E278C4"/>
    <w:rsid w:val="00E31113"/>
    <w:rsid w:val="00E3550D"/>
    <w:rsid w:val="00E41E47"/>
    <w:rsid w:val="00E44556"/>
    <w:rsid w:val="00E44DE3"/>
    <w:rsid w:val="00E5184D"/>
    <w:rsid w:val="00E52838"/>
    <w:rsid w:val="00E52AD4"/>
    <w:rsid w:val="00E533DA"/>
    <w:rsid w:val="00E54744"/>
    <w:rsid w:val="00E55B67"/>
    <w:rsid w:val="00E55D40"/>
    <w:rsid w:val="00E60EB7"/>
    <w:rsid w:val="00E614E0"/>
    <w:rsid w:val="00E6226A"/>
    <w:rsid w:val="00E6372B"/>
    <w:rsid w:val="00E67FDE"/>
    <w:rsid w:val="00E70590"/>
    <w:rsid w:val="00E705A9"/>
    <w:rsid w:val="00E70B64"/>
    <w:rsid w:val="00E732F1"/>
    <w:rsid w:val="00E73F7F"/>
    <w:rsid w:val="00E74A16"/>
    <w:rsid w:val="00E74BB3"/>
    <w:rsid w:val="00E753E8"/>
    <w:rsid w:val="00E75EF3"/>
    <w:rsid w:val="00E83F14"/>
    <w:rsid w:val="00E84BA1"/>
    <w:rsid w:val="00E85409"/>
    <w:rsid w:val="00E870DB"/>
    <w:rsid w:val="00E87172"/>
    <w:rsid w:val="00E87849"/>
    <w:rsid w:val="00E9310D"/>
    <w:rsid w:val="00E9339B"/>
    <w:rsid w:val="00E95856"/>
    <w:rsid w:val="00EA24C9"/>
    <w:rsid w:val="00EA429F"/>
    <w:rsid w:val="00EA4C4F"/>
    <w:rsid w:val="00EA4F9E"/>
    <w:rsid w:val="00EA63CA"/>
    <w:rsid w:val="00EA6D3B"/>
    <w:rsid w:val="00EB00AD"/>
    <w:rsid w:val="00EB0BA4"/>
    <w:rsid w:val="00EB136C"/>
    <w:rsid w:val="00EB3BC1"/>
    <w:rsid w:val="00EB480E"/>
    <w:rsid w:val="00EB5EC6"/>
    <w:rsid w:val="00EB7029"/>
    <w:rsid w:val="00EB74D0"/>
    <w:rsid w:val="00EB7FC9"/>
    <w:rsid w:val="00EC0AB3"/>
    <w:rsid w:val="00EC5AE0"/>
    <w:rsid w:val="00ED27E8"/>
    <w:rsid w:val="00ED423C"/>
    <w:rsid w:val="00ED6DE6"/>
    <w:rsid w:val="00ED7137"/>
    <w:rsid w:val="00EE1901"/>
    <w:rsid w:val="00EE2FA2"/>
    <w:rsid w:val="00EE308C"/>
    <w:rsid w:val="00EE3DE4"/>
    <w:rsid w:val="00EE6105"/>
    <w:rsid w:val="00EE7199"/>
    <w:rsid w:val="00EF06EA"/>
    <w:rsid w:val="00EF1126"/>
    <w:rsid w:val="00EF2CD6"/>
    <w:rsid w:val="00EF4FFE"/>
    <w:rsid w:val="00F0214E"/>
    <w:rsid w:val="00F03C3E"/>
    <w:rsid w:val="00F056AD"/>
    <w:rsid w:val="00F07604"/>
    <w:rsid w:val="00F10452"/>
    <w:rsid w:val="00F104AC"/>
    <w:rsid w:val="00F118FE"/>
    <w:rsid w:val="00F11A70"/>
    <w:rsid w:val="00F12F79"/>
    <w:rsid w:val="00F20620"/>
    <w:rsid w:val="00F21088"/>
    <w:rsid w:val="00F247FC"/>
    <w:rsid w:val="00F3117D"/>
    <w:rsid w:val="00F326BF"/>
    <w:rsid w:val="00F327E7"/>
    <w:rsid w:val="00F33CBE"/>
    <w:rsid w:val="00F35746"/>
    <w:rsid w:val="00F433E7"/>
    <w:rsid w:val="00F447C7"/>
    <w:rsid w:val="00F459B4"/>
    <w:rsid w:val="00F5211B"/>
    <w:rsid w:val="00F54DD0"/>
    <w:rsid w:val="00F554A9"/>
    <w:rsid w:val="00F5643F"/>
    <w:rsid w:val="00F60966"/>
    <w:rsid w:val="00F6174C"/>
    <w:rsid w:val="00F65102"/>
    <w:rsid w:val="00F654BB"/>
    <w:rsid w:val="00F65A9D"/>
    <w:rsid w:val="00F66555"/>
    <w:rsid w:val="00F678A4"/>
    <w:rsid w:val="00F716FD"/>
    <w:rsid w:val="00F72036"/>
    <w:rsid w:val="00F770DE"/>
    <w:rsid w:val="00F80355"/>
    <w:rsid w:val="00F80A29"/>
    <w:rsid w:val="00F81365"/>
    <w:rsid w:val="00F87C43"/>
    <w:rsid w:val="00F87DCF"/>
    <w:rsid w:val="00F90E19"/>
    <w:rsid w:val="00F91E1B"/>
    <w:rsid w:val="00F942AA"/>
    <w:rsid w:val="00FA5722"/>
    <w:rsid w:val="00FA79FE"/>
    <w:rsid w:val="00FB0C81"/>
    <w:rsid w:val="00FB2A68"/>
    <w:rsid w:val="00FB4C8D"/>
    <w:rsid w:val="00FC2200"/>
    <w:rsid w:val="00FC2540"/>
    <w:rsid w:val="00FC3BAE"/>
    <w:rsid w:val="00FC439F"/>
    <w:rsid w:val="00FC62D7"/>
    <w:rsid w:val="00FC6FCB"/>
    <w:rsid w:val="00FD1D81"/>
    <w:rsid w:val="00FD718E"/>
    <w:rsid w:val="00FE0FE3"/>
    <w:rsid w:val="00FE47B7"/>
    <w:rsid w:val="00FE7812"/>
    <w:rsid w:val="00FF0204"/>
    <w:rsid w:val="00FF079B"/>
    <w:rsid w:val="00FF35C9"/>
    <w:rsid w:val="00FF3AED"/>
    <w:rsid w:val="00FF4FC1"/>
    <w:rsid w:val="00FF65D1"/>
    <w:rsid w:val="00FF6BF0"/>
    <w:rsid w:val="00FF7AB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EBE2A7"/>
  <w15:docId w15:val="{44AADE16-152A-4F52-B80F-376D39476B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fr-FR"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29"/>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33525D"/>
    <w:pPr>
      <w:widowControl w:val="0"/>
      <w:numPr>
        <w:ilvl w:val="2"/>
        <w:numId w:val="29"/>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29"/>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29"/>
      </w:numPr>
      <w:spacing w:before="240" w:after="60"/>
      <w:outlineLvl w:val="5"/>
    </w:pPr>
    <w:rPr>
      <w:rFonts w:ascii="Arial" w:hAnsi="Arial"/>
      <w:i/>
    </w:rPr>
  </w:style>
  <w:style w:type="paragraph" w:styleId="Heading7">
    <w:name w:val="heading 7"/>
    <w:basedOn w:val="Normal"/>
    <w:next w:val="Normal"/>
    <w:qFormat/>
    <w:rsid w:val="00A5151A"/>
    <w:pPr>
      <w:numPr>
        <w:ilvl w:val="6"/>
        <w:numId w:val="29"/>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29"/>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fr-FR"/>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fr-FR"/>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fr-FR"/>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fr-FR"/>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fr-FR"/>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
    <w:basedOn w:val="Normal"/>
    <w:link w:val="ListParagraphChar"/>
    <w:uiPriority w:val="34"/>
    <w:qFormat/>
    <w:rsid w:val="004C1E10"/>
    <w:pPr>
      <w:ind w:left="720"/>
      <w:contextualSpacing/>
    </w:p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4C1E10"/>
    <w:rPr>
      <w:sz w:val="22"/>
      <w:szCs w:val="22"/>
      <w:lang w:val="fr-FR"/>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0F3CF1"/>
    <w:rPr>
      <w:sz w:val="22"/>
      <w:szCs w:val="22"/>
      <w:lang w:val="fr-FR"/>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0F3CF1"/>
    <w:rPr>
      <w:sz w:val="22"/>
      <w:szCs w:val="22"/>
      <w:lang w:val="fr-FR"/>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0F3CF1"/>
    <w:pPr>
      <w:spacing w:after="160" w:line="240" w:lineRule="exact"/>
    </w:pPr>
    <w:rPr>
      <w:sz w:val="20"/>
      <w:szCs w:val="20"/>
      <w:vertAlign w:val="superscript"/>
    </w:rPr>
  </w:style>
  <w:style w:type="paragraph" w:styleId="Revision">
    <w:name w:val="Revision"/>
    <w:hidden/>
    <w:uiPriority w:val="99"/>
    <w:semiHidden/>
    <w:rsid w:val="00A444EC"/>
    <w:rPr>
      <w:sz w:val="22"/>
      <w:szCs w:val="22"/>
    </w:rPr>
  </w:style>
  <w:style w:type="paragraph" w:styleId="NoSpacing">
    <w:name w:val="No Spacing"/>
    <w:link w:val="NoSpacingChar"/>
    <w:uiPriority w:val="1"/>
    <w:qFormat/>
    <w:rsid w:val="00AA0EBF"/>
    <w:rPr>
      <w:kern w:val="2"/>
      <w:sz w:val="22"/>
      <w:szCs w:val="22"/>
    </w:rPr>
  </w:style>
  <w:style w:type="character" w:customStyle="1" w:styleId="NoSpacingChar">
    <w:name w:val="No Spacing Char"/>
    <w:basedOn w:val="DefaultParagraphFont"/>
    <w:link w:val="NoSpacing"/>
    <w:uiPriority w:val="1"/>
    <w:rsid w:val="00AA0EBF"/>
    <w:rPr>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10150572">
      <w:bodyDiv w:val="1"/>
      <w:marLeft w:val="0"/>
      <w:marRight w:val="0"/>
      <w:marTop w:val="0"/>
      <w:marBottom w:val="0"/>
      <w:divBdr>
        <w:top w:val="none" w:sz="0" w:space="0" w:color="auto"/>
        <w:left w:val="none" w:sz="0" w:space="0" w:color="auto"/>
        <w:bottom w:val="none" w:sz="0" w:space="0" w:color="auto"/>
        <w:right w:val="none" w:sz="0" w:space="0" w:color="auto"/>
      </w:divBdr>
    </w:div>
    <w:div w:id="710345920">
      <w:bodyDiv w:val="1"/>
      <w:marLeft w:val="0"/>
      <w:marRight w:val="0"/>
      <w:marTop w:val="0"/>
      <w:marBottom w:val="0"/>
      <w:divBdr>
        <w:top w:val="none" w:sz="0" w:space="0" w:color="auto"/>
        <w:left w:val="none" w:sz="0" w:space="0" w:color="auto"/>
        <w:bottom w:val="none" w:sz="0" w:space="0" w:color="auto"/>
        <w:right w:val="none" w:sz="0" w:space="0" w:color="auto"/>
      </w:divBdr>
    </w:div>
    <w:div w:id="937837049">
      <w:bodyDiv w:val="1"/>
      <w:marLeft w:val="0"/>
      <w:marRight w:val="0"/>
      <w:marTop w:val="0"/>
      <w:marBottom w:val="0"/>
      <w:divBdr>
        <w:top w:val="none" w:sz="0" w:space="0" w:color="auto"/>
        <w:left w:val="none" w:sz="0" w:space="0" w:color="auto"/>
        <w:bottom w:val="none" w:sz="0" w:space="0" w:color="auto"/>
        <w:right w:val="none" w:sz="0" w:space="0" w:color="auto"/>
      </w:divBdr>
    </w:div>
    <w:div w:id="1302542260">
      <w:bodyDiv w:val="1"/>
      <w:marLeft w:val="0"/>
      <w:marRight w:val="0"/>
      <w:marTop w:val="0"/>
      <w:marBottom w:val="0"/>
      <w:divBdr>
        <w:top w:val="none" w:sz="0" w:space="0" w:color="auto"/>
        <w:left w:val="none" w:sz="0" w:space="0" w:color="auto"/>
        <w:bottom w:val="none" w:sz="0" w:space="0" w:color="auto"/>
        <w:right w:val="none" w:sz="0" w:space="0" w:color="auto"/>
      </w:divBdr>
    </w:div>
    <w:div w:id="155137673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22660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UIAR\United%20Nations\UNEP-UNMFS-Shared_drives%20-%20DRIVE%20J%20-%20Meeting\96th\Templates\Eec96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5" ma:contentTypeDescription="Create a new document." ma:contentTypeScope="" ma:versionID="83ee76b41c2626dd6c29a2b6b6e4cf57">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4a3147632a0c134f5c4bbc695e614fbb"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2.xml><?xml version="1.0" encoding="utf-8"?>
<ds:datastoreItem xmlns:ds="http://schemas.openxmlformats.org/officeDocument/2006/customXml" ds:itemID="{690E6A70-B12D-4E8F-9862-49011D065232}">
  <ds:schemaRefs>
    <ds:schemaRef ds:uri="http://purl.org/dc/elements/1.1/"/>
    <ds:schemaRef ds:uri="b93c647f-d63b-431a-95c8-8e00048cff23"/>
    <ds:schemaRef ds:uri="http://purl.org/dc/dcmitype/"/>
    <ds:schemaRef ds:uri="eb6c2e4c-3f1c-4103-a37b-37c984dbe58f"/>
    <ds:schemaRef ds:uri="http://schemas.microsoft.com/office/2006/metadata/properties"/>
    <ds:schemaRef ds:uri="http://schemas.microsoft.com/office/2006/documentManagement/types"/>
    <ds:schemaRef ds:uri="http://schemas.openxmlformats.org/package/2006/metadata/core-properties"/>
    <ds:schemaRef ds:uri="http://www.w3.org/XML/1998/namespace"/>
    <ds:schemaRef ds:uri="http://schemas.microsoft.com/office/infopath/2007/PartnerControls"/>
    <ds:schemaRef ds:uri="http://purl.org/dc/terms/"/>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C0F2D259-A71D-429A-9811-52A181D563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Eec96G</Template>
  <TotalTime>15</TotalTime>
  <Pages>7</Pages>
  <Words>2964</Words>
  <Characters>16896</Characters>
  <Application>Microsoft Office Word</Application>
  <DocSecurity>0</DocSecurity>
  <Lines>140</Lines>
  <Paragraphs>39</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Project proposal: Albania</vt:lpstr>
      <vt:lpstr>Project proposal: Albania</vt:lpstr>
    </vt:vector>
  </TitlesOfParts>
  <Company>UNMFS</Company>
  <LinksUpToDate>false</LinksUpToDate>
  <CharactersWithSpaces>19821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Albania</dc:title>
  <dc:subject>EE 91/65</dc:subject>
  <dc:creator>XW/JS</dc:creator>
  <cp:keywords>97th ExCom</cp:keywords>
  <cp:lastModifiedBy>Angela Xue He Yan</cp:lastModifiedBy>
  <cp:revision>13</cp:revision>
  <cp:lastPrinted>2001-05-26T16:40:00Z</cp:lastPrinted>
  <dcterms:created xsi:type="dcterms:W3CDTF">2025-10-28T19:56:00Z</dcterms:created>
  <dcterms:modified xsi:type="dcterms:W3CDTF">2025-10-29T18:56:00Z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UNEP/OzL.Pro/ExCom/97/34</vt:lpwstr>
  </property>
  <property fmtid="{D5CDD505-2E9C-101B-9397-08002B2CF9AE}" pid="3" name="Revision date">
    <vt:lpwstr>10/26/2025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