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A07A80" w14:paraId="09934F4F" w14:textId="77777777" w:rsidTr="00D30263">
        <w:trPr>
          <w:trHeight w:val="720"/>
        </w:trPr>
        <w:tc>
          <w:tcPr>
            <w:tcW w:w="4410" w:type="dxa"/>
            <w:gridSpan w:val="2"/>
            <w:tcBorders>
              <w:bottom w:val="single" w:sz="18" w:space="0" w:color="auto"/>
            </w:tcBorders>
          </w:tcPr>
          <w:p w14:paraId="75F70A0A" w14:textId="77777777" w:rsidR="00A07A80" w:rsidRDefault="00A07A80" w:rsidP="00D30263">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14906B7" w14:textId="77777777" w:rsidR="00A07A80" w:rsidRDefault="00A07A80" w:rsidP="00D30263">
            <w:pPr>
              <w:pStyle w:val="Heading3"/>
              <w:numPr>
                <w:ilvl w:val="0"/>
                <w:numId w:val="0"/>
              </w:numPr>
              <w:bidi/>
              <w:ind w:left="270" w:right="1384"/>
              <w:rPr>
                <w:b/>
                <w:bCs/>
                <w:sz w:val="48"/>
                <w:szCs w:val="48"/>
              </w:rPr>
            </w:pPr>
            <w:r>
              <w:rPr>
                <w:b/>
                <w:bCs/>
                <w:sz w:val="48"/>
                <w:szCs w:val="48"/>
                <w:rtl/>
              </w:rPr>
              <w:t>الأمم المتحدة</w:t>
            </w:r>
          </w:p>
        </w:tc>
      </w:tr>
      <w:tr w:rsidR="00A07A80" w14:paraId="73A1A4BC" w14:textId="77777777" w:rsidTr="00D302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73563F58" w14:textId="77777777" w:rsidR="00A07A80" w:rsidRPr="00021A8E" w:rsidRDefault="00A07A80" w:rsidP="00D30263">
            <w:pPr>
              <w:jc w:val="left"/>
              <w:rPr>
                <w:sz w:val="24"/>
                <w:szCs w:val="24"/>
                <w:lang w:val="en-US"/>
              </w:rPr>
            </w:pPr>
            <w:r w:rsidRPr="00021A8E">
              <w:rPr>
                <w:sz w:val="24"/>
                <w:szCs w:val="24"/>
                <w:lang w:val="en-US"/>
              </w:rPr>
              <w:t>Distr.</w:t>
            </w:r>
          </w:p>
          <w:p w14:paraId="4EC91545" w14:textId="77777777" w:rsidR="00A07A80" w:rsidRPr="00021A8E" w:rsidRDefault="00A07A80" w:rsidP="00D30263">
            <w:pPr>
              <w:jc w:val="left"/>
              <w:rPr>
                <w:sz w:val="24"/>
                <w:szCs w:val="24"/>
                <w:lang w:val="en-US"/>
              </w:rPr>
            </w:pPr>
            <w:r w:rsidRPr="00021A8E">
              <w:rPr>
                <w:sz w:val="24"/>
                <w:szCs w:val="24"/>
                <w:lang w:val="en-US"/>
              </w:rPr>
              <w:t>GENERAL</w:t>
            </w:r>
          </w:p>
          <w:p w14:paraId="1341CD1D" w14:textId="77777777" w:rsidR="00A07A80" w:rsidRPr="00021A8E" w:rsidRDefault="00A07A80" w:rsidP="00D30263">
            <w:pPr>
              <w:jc w:val="left"/>
              <w:rPr>
                <w:sz w:val="24"/>
                <w:szCs w:val="24"/>
                <w:lang w:val="en-US"/>
              </w:rPr>
            </w:pPr>
          </w:p>
          <w:p w14:paraId="5E668B3A" w14:textId="77777777" w:rsidR="00A07A80" w:rsidRPr="00021A8E" w:rsidRDefault="00A07A80" w:rsidP="00D30263">
            <w:pPr>
              <w:rPr>
                <w:rFonts w:asciiTheme="majorBidi" w:hAnsiTheme="majorBidi" w:cstheme="majorBidi"/>
                <w:sz w:val="24"/>
                <w:szCs w:val="24"/>
                <w:rtl/>
              </w:rPr>
            </w:pPr>
            <w:r w:rsidRPr="00021A8E">
              <w:rPr>
                <w:rFonts w:asciiTheme="majorBidi" w:hAnsiTheme="majorBidi" w:cstheme="majorBidi"/>
                <w:sz w:val="24"/>
                <w:szCs w:val="24"/>
              </w:rPr>
              <w:fldChar w:fldCharType="begin"/>
            </w:r>
            <w:r w:rsidRPr="00021A8E">
              <w:rPr>
                <w:rFonts w:asciiTheme="majorBidi" w:hAnsiTheme="majorBidi" w:cstheme="majorBidi"/>
                <w:sz w:val="24"/>
                <w:szCs w:val="24"/>
              </w:rPr>
              <w:instrText xml:space="preserve"> DOCPROPERTY "Document number"  \* MERGEFORMAT </w:instrText>
            </w:r>
            <w:r w:rsidRPr="00021A8E">
              <w:rPr>
                <w:rFonts w:asciiTheme="majorBidi" w:hAnsiTheme="majorBidi" w:cstheme="majorBidi"/>
                <w:sz w:val="24"/>
                <w:szCs w:val="24"/>
              </w:rPr>
              <w:fldChar w:fldCharType="separate"/>
            </w:r>
            <w:r w:rsidRPr="00021A8E">
              <w:rPr>
                <w:rFonts w:asciiTheme="majorBidi" w:hAnsiTheme="majorBidi" w:cstheme="majorBidi"/>
                <w:sz w:val="24"/>
                <w:szCs w:val="24"/>
              </w:rPr>
              <w:t>UNEP/OzL.Pro/ExCom/96/</w:t>
            </w:r>
            <w:r w:rsidRPr="00021A8E">
              <w:rPr>
                <w:rFonts w:asciiTheme="majorBidi" w:hAnsiTheme="majorBidi" w:cstheme="majorBidi"/>
                <w:sz w:val="24"/>
                <w:szCs w:val="24"/>
              </w:rPr>
              <w:fldChar w:fldCharType="end"/>
            </w:r>
            <w:r>
              <w:rPr>
                <w:rFonts w:asciiTheme="majorBidi" w:hAnsiTheme="majorBidi" w:cstheme="majorBidi"/>
                <w:sz w:val="24"/>
                <w:szCs w:val="24"/>
              </w:rPr>
              <w:t>2</w:t>
            </w:r>
          </w:p>
          <w:p w14:paraId="1EF82B08" w14:textId="77777777" w:rsidR="00A07A80" w:rsidRPr="00021A8E" w:rsidRDefault="00A07A80" w:rsidP="00D30263">
            <w:pPr>
              <w:rPr>
                <w:sz w:val="24"/>
                <w:szCs w:val="24"/>
                <w:lang w:val="en-US"/>
              </w:rPr>
            </w:pPr>
            <w:r>
              <w:rPr>
                <w:sz w:val="24"/>
                <w:szCs w:val="24"/>
                <w:lang w:val="en-US"/>
              </w:rPr>
              <w:t>1 May</w:t>
            </w:r>
            <w:r w:rsidRPr="00021A8E">
              <w:rPr>
                <w:sz w:val="24"/>
                <w:szCs w:val="24"/>
                <w:lang w:val="en-US"/>
              </w:rPr>
              <w:t xml:space="preserve"> 2025</w:t>
            </w:r>
          </w:p>
          <w:p w14:paraId="31978828" w14:textId="77777777" w:rsidR="00A07A80" w:rsidRPr="00021A8E" w:rsidRDefault="00A07A80" w:rsidP="00D30263">
            <w:pPr>
              <w:jc w:val="left"/>
              <w:rPr>
                <w:sz w:val="24"/>
                <w:szCs w:val="24"/>
                <w:rtl/>
                <w:lang w:val="en-US"/>
              </w:rPr>
            </w:pPr>
          </w:p>
          <w:p w14:paraId="1D4F2D7E" w14:textId="77777777" w:rsidR="00A07A80" w:rsidRPr="00021A8E" w:rsidRDefault="00A07A80" w:rsidP="00D30263">
            <w:pPr>
              <w:jc w:val="left"/>
              <w:rPr>
                <w:sz w:val="24"/>
                <w:szCs w:val="24"/>
                <w:lang w:val="en-US"/>
              </w:rPr>
            </w:pPr>
            <w:r w:rsidRPr="00021A8E">
              <w:rPr>
                <w:sz w:val="24"/>
                <w:szCs w:val="24"/>
                <w:lang w:val="en-US"/>
              </w:rPr>
              <w:t>ARABIC</w:t>
            </w:r>
          </w:p>
          <w:p w14:paraId="0190EEC7" w14:textId="77777777" w:rsidR="00A07A80" w:rsidRDefault="00A07A80" w:rsidP="00D30263">
            <w:pPr>
              <w:jc w:val="left"/>
              <w:rPr>
                <w:lang w:val="en-US"/>
              </w:rPr>
            </w:pPr>
            <w:r w:rsidRPr="00021A8E">
              <w:rPr>
                <w:sz w:val="24"/>
                <w:szCs w:val="24"/>
                <w:lang w:val="en-US"/>
              </w:rPr>
              <w:t>ORIGINAL: ENGLISH</w:t>
            </w:r>
          </w:p>
        </w:tc>
        <w:tc>
          <w:tcPr>
            <w:tcW w:w="3402" w:type="dxa"/>
            <w:gridSpan w:val="2"/>
            <w:tcBorders>
              <w:top w:val="nil"/>
              <w:left w:val="nil"/>
              <w:bottom w:val="single" w:sz="36" w:space="0" w:color="auto"/>
              <w:right w:val="nil"/>
            </w:tcBorders>
          </w:tcPr>
          <w:p w14:paraId="3024FE05" w14:textId="77777777" w:rsidR="00A07A80" w:rsidRDefault="00A07A80" w:rsidP="00D3026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631C25D" w14:textId="77777777" w:rsidR="00A07A80" w:rsidRDefault="00A07A80" w:rsidP="00D3026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DFA1FC6" w14:textId="77777777" w:rsidR="00A07A80" w:rsidRDefault="00A07A80" w:rsidP="00D30263">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FA1B0AE" w14:textId="77777777" w:rsidR="00A07A80" w:rsidRDefault="00A07A80" w:rsidP="00D30263">
            <w:pPr>
              <w:rPr>
                <w:caps/>
                <w:lang w:val="en-US"/>
              </w:rPr>
            </w:pPr>
            <w:r>
              <w:rPr>
                <w:noProof/>
                <w:lang w:eastAsia="en-CA"/>
              </w:rPr>
              <w:drawing>
                <wp:anchor distT="0" distB="0" distL="114300" distR="114300" simplePos="0" relativeHeight="251659264" behindDoc="1" locked="0" layoutInCell="0" allowOverlap="1" wp14:anchorId="15EE2365" wp14:editId="6BD08E37">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03D8D2" w14:textId="77777777" w:rsidR="00A07A80" w:rsidRDefault="00A07A80" w:rsidP="00D30263">
            <w:pPr>
              <w:rPr>
                <w:lang w:val="en-US"/>
              </w:rPr>
            </w:pPr>
            <w:r>
              <w:rPr>
                <w:noProof/>
                <w:lang w:eastAsia="en-CA"/>
              </w:rPr>
              <w:drawing>
                <wp:anchor distT="0" distB="0" distL="114300" distR="114300" simplePos="0" relativeHeight="251660288" behindDoc="0" locked="0" layoutInCell="0" allowOverlap="1" wp14:anchorId="3AECBA7C" wp14:editId="26BAED1B">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B39C632" w14:textId="77777777" w:rsidR="00A07A80" w:rsidRDefault="00A07A80" w:rsidP="00A07A80">
      <w:pPr>
        <w:pStyle w:val="Caption"/>
        <w:spacing w:line="200" w:lineRule="exact"/>
        <w:ind w:left="187" w:right="187" w:hanging="187"/>
        <w:jc w:val="both"/>
        <w:rPr>
          <w:rFonts w:cs="Akhbar MT"/>
          <w:b/>
          <w:bCs/>
          <w:sz w:val="28"/>
          <w:szCs w:val="28"/>
          <w:rtl/>
        </w:rPr>
      </w:pPr>
    </w:p>
    <w:p w14:paraId="1275366C" w14:textId="77777777" w:rsidR="00A07A80" w:rsidRPr="000E123F" w:rsidRDefault="00A07A80" w:rsidP="00A07A80">
      <w:pPr>
        <w:pStyle w:val="Caption"/>
        <w:ind w:right="180"/>
        <w:jc w:val="both"/>
        <w:rPr>
          <w:rFonts w:cs="Times New Roman"/>
          <w:b/>
          <w:sz w:val="28"/>
          <w:szCs w:val="28"/>
          <w:rtl/>
          <w:lang w:val="en-CA" w:eastAsia="en-US"/>
        </w:rPr>
      </w:pPr>
      <w:r w:rsidRPr="000E123F">
        <w:rPr>
          <w:rFonts w:cs="Times New Roman"/>
          <w:b/>
          <w:sz w:val="28"/>
          <w:szCs w:val="28"/>
          <w:rtl/>
          <w:lang w:val="en-CA" w:eastAsia="en-US"/>
        </w:rPr>
        <w:t>اللجنــة التنفيـذيــــة للصنــدوق المــتعــدد الأطـــراف</w:t>
      </w:r>
    </w:p>
    <w:p w14:paraId="35B580F0" w14:textId="77777777" w:rsidR="00A07A80" w:rsidRPr="000E123F" w:rsidRDefault="00A07A80" w:rsidP="00A07A80">
      <w:pPr>
        <w:bidi/>
        <w:ind w:left="180" w:hanging="180"/>
        <w:jc w:val="lowKashida"/>
        <w:rPr>
          <w:b/>
          <w:sz w:val="28"/>
          <w:szCs w:val="28"/>
          <w:lang w:val="en-US"/>
        </w:rPr>
      </w:pPr>
      <w:r w:rsidRPr="000E123F">
        <w:rPr>
          <w:b/>
          <w:sz w:val="28"/>
          <w:szCs w:val="28"/>
          <w:rtl/>
        </w:rPr>
        <w:t xml:space="preserve">لتنفيـــذ بروتوكـول مونتريــال </w:t>
      </w:r>
    </w:p>
    <w:p w14:paraId="0F203768" w14:textId="77777777" w:rsidR="00A07A80" w:rsidRPr="000E123F" w:rsidRDefault="00A07A80" w:rsidP="00A07A80">
      <w:pPr>
        <w:bidi/>
        <w:ind w:left="180" w:hanging="180"/>
        <w:jc w:val="lowKashida"/>
        <w:rPr>
          <w:sz w:val="28"/>
          <w:szCs w:val="28"/>
        </w:rPr>
      </w:pPr>
      <w:r w:rsidRPr="000E123F">
        <w:rPr>
          <w:sz w:val="28"/>
          <w:szCs w:val="28"/>
        </w:rPr>
        <w:t>الاجتماع السادس والتسعون</w:t>
      </w:r>
    </w:p>
    <w:p w14:paraId="61FA3771" w14:textId="7E3384B4" w:rsidR="00A07A80" w:rsidRPr="000E123F" w:rsidRDefault="00A07A80" w:rsidP="00A07A80">
      <w:pPr>
        <w:bidi/>
        <w:ind w:left="180" w:hanging="180"/>
        <w:jc w:val="lowKashida"/>
        <w:rPr>
          <w:sz w:val="28"/>
          <w:szCs w:val="28"/>
          <w:lang w:val="en-US"/>
        </w:rPr>
      </w:pPr>
      <w:r w:rsidRPr="000E123F">
        <w:rPr>
          <w:sz w:val="28"/>
          <w:szCs w:val="28"/>
        </w:rPr>
        <w:t>مونتريال، 26-30 أیار</w:t>
      </w:r>
      <w:r w:rsidR="00B61348" w:rsidRPr="000E123F">
        <w:rPr>
          <w:rFonts w:hint="cs"/>
          <w:sz w:val="28"/>
          <w:szCs w:val="28"/>
          <w:rtl/>
        </w:rPr>
        <w:t>/</w:t>
      </w:r>
      <w:r w:rsidR="00B61348" w:rsidRPr="000E123F">
        <w:rPr>
          <w:sz w:val="28"/>
          <w:szCs w:val="28"/>
        </w:rPr>
        <w:t xml:space="preserve"> </w:t>
      </w:r>
      <w:r w:rsidR="00B61348" w:rsidRPr="000E123F">
        <w:rPr>
          <w:rFonts w:hint="cs"/>
          <w:sz w:val="28"/>
          <w:szCs w:val="28"/>
          <w:rtl/>
        </w:rPr>
        <w:t xml:space="preserve"> </w:t>
      </w:r>
      <w:r w:rsidR="00B61348" w:rsidRPr="000E123F">
        <w:rPr>
          <w:sz w:val="28"/>
          <w:szCs w:val="28"/>
        </w:rPr>
        <w:t>مایو</w:t>
      </w:r>
      <w:r w:rsidRPr="000E123F">
        <w:rPr>
          <w:sz w:val="28"/>
          <w:szCs w:val="28"/>
        </w:rPr>
        <w:t xml:space="preserve"> 2025</w:t>
      </w:r>
    </w:p>
    <w:p w14:paraId="572DDFC3" w14:textId="77777777" w:rsidR="00A07A80" w:rsidRPr="000E123F" w:rsidRDefault="00A07A80" w:rsidP="00A07A80">
      <w:pPr>
        <w:bidi/>
        <w:jc w:val="left"/>
        <w:rPr>
          <w:sz w:val="28"/>
          <w:szCs w:val="28"/>
          <w:rtl/>
        </w:rPr>
      </w:pPr>
      <w:r w:rsidRPr="000E123F">
        <w:rPr>
          <w:sz w:val="28"/>
          <w:szCs w:val="28"/>
        </w:rPr>
        <w:t>البند</w:t>
      </w:r>
      <w:r w:rsidRPr="000E123F">
        <w:rPr>
          <w:rFonts w:hint="cs"/>
          <w:sz w:val="28"/>
          <w:szCs w:val="28"/>
          <w:rtl/>
        </w:rPr>
        <w:t xml:space="preserve"> 3 </w:t>
      </w:r>
      <w:r w:rsidRPr="000E123F">
        <w:rPr>
          <w:sz w:val="28"/>
          <w:szCs w:val="28"/>
        </w:rPr>
        <w:t xml:space="preserve"> من جدول الأعمال المؤقت</w:t>
      </w:r>
      <w:r w:rsidRPr="000E123F">
        <w:rPr>
          <w:rStyle w:val="FootnoteReference"/>
          <w:sz w:val="28"/>
          <w:szCs w:val="28"/>
        </w:rPr>
        <w:footnoteReference w:id="1"/>
      </w:r>
    </w:p>
    <w:p w14:paraId="66D41332" w14:textId="77777777" w:rsidR="00C15867" w:rsidRPr="009B0D30" w:rsidRDefault="00C15867" w:rsidP="00A07A80">
      <w:pPr>
        <w:bidi/>
        <w:jc w:val="left"/>
      </w:pPr>
    </w:p>
    <w:p w14:paraId="235EE091" w14:textId="3BAEEBE4" w:rsidR="00F67DEB" w:rsidRPr="000E123F" w:rsidRDefault="00A07A80" w:rsidP="00A07A80">
      <w:pPr>
        <w:pStyle w:val="Title1"/>
        <w:bidi/>
        <w:rPr>
          <w:rFonts w:asciiTheme="majorBidi" w:hAnsiTheme="majorBidi" w:cstheme="majorBidi"/>
          <w:b w:val="0"/>
          <w:bCs/>
          <w:sz w:val="26"/>
          <w:szCs w:val="26"/>
          <w:lang w:val="en-CA"/>
        </w:rPr>
      </w:pPr>
      <w:r w:rsidRPr="004B1BE1">
        <w:rPr>
          <w:rFonts w:hint="cs"/>
          <w:b w:val="0"/>
          <w:bCs/>
          <w:sz w:val="26"/>
          <w:szCs w:val="26"/>
          <w:rtl/>
          <w:lang w:val="en-CA"/>
        </w:rPr>
        <w:t>أ</w:t>
      </w:r>
      <w:r w:rsidRPr="000E123F">
        <w:rPr>
          <w:rFonts w:asciiTheme="majorBidi" w:hAnsiTheme="majorBidi" w:cstheme="majorBidi"/>
          <w:b w:val="0"/>
          <w:bCs/>
          <w:sz w:val="26"/>
          <w:szCs w:val="26"/>
          <w:rtl/>
          <w:lang w:val="en-CA"/>
        </w:rPr>
        <w:t xml:space="preserve">نشطة الأمانة </w:t>
      </w:r>
    </w:p>
    <w:p w14:paraId="09D9CDDB" w14:textId="77777777" w:rsidR="00F67DEB" w:rsidRPr="000E123F" w:rsidRDefault="00F67DEB" w:rsidP="00A07A80">
      <w:pPr>
        <w:bidi/>
        <w:rPr>
          <w:rFonts w:asciiTheme="majorBidi" w:hAnsiTheme="majorBidi" w:cstheme="majorBidi"/>
          <w:bCs/>
          <w:sz w:val="26"/>
          <w:szCs w:val="26"/>
        </w:rPr>
      </w:pPr>
    </w:p>
    <w:p w14:paraId="03BB005C" w14:textId="2ABB9334" w:rsidR="00F67DEB" w:rsidRPr="000E123F" w:rsidRDefault="00A07A80" w:rsidP="00A07A80">
      <w:pPr>
        <w:pStyle w:val="Heading1"/>
        <w:numPr>
          <w:ilvl w:val="0"/>
          <w:numId w:val="0"/>
        </w:numPr>
        <w:bidi/>
        <w:rPr>
          <w:rFonts w:asciiTheme="majorBidi" w:hAnsiTheme="majorBidi" w:cstheme="majorBidi"/>
          <w:bCs/>
          <w:color w:val="000000" w:themeColor="text1"/>
          <w:sz w:val="26"/>
          <w:szCs w:val="26"/>
        </w:rPr>
      </w:pPr>
      <w:r w:rsidRPr="000E123F">
        <w:rPr>
          <w:rFonts w:asciiTheme="majorBidi" w:hAnsiTheme="majorBidi" w:cstheme="majorBidi"/>
          <w:bCs/>
          <w:color w:val="000000" w:themeColor="text1"/>
          <w:sz w:val="26"/>
          <w:szCs w:val="26"/>
          <w:rtl/>
        </w:rPr>
        <w:t>مقدّمة</w:t>
      </w:r>
    </w:p>
    <w:p w14:paraId="38098CEF" w14:textId="54C2163E" w:rsidR="00F67DEB" w:rsidRPr="000E123F" w:rsidRDefault="00987DB8" w:rsidP="00A07A80">
      <w:pPr>
        <w:pStyle w:val="Heading1"/>
        <w:bidi/>
        <w:rPr>
          <w:rFonts w:asciiTheme="majorBidi" w:hAnsiTheme="majorBidi" w:cstheme="majorBidi"/>
          <w:sz w:val="26"/>
          <w:szCs w:val="26"/>
        </w:rPr>
      </w:pPr>
      <w:r w:rsidRPr="000E123F">
        <w:rPr>
          <w:rFonts w:asciiTheme="majorBidi" w:hAnsiTheme="majorBidi" w:cstheme="majorBidi"/>
          <w:sz w:val="26"/>
          <w:szCs w:val="26"/>
          <w:rtl/>
          <w:lang w:bidi="ar-LB"/>
        </w:rPr>
        <w:t xml:space="preserve">يمثّل </w:t>
      </w:r>
      <w:r w:rsidRPr="000E123F">
        <w:rPr>
          <w:rFonts w:asciiTheme="majorBidi" w:hAnsiTheme="majorBidi" w:cstheme="majorBidi"/>
          <w:sz w:val="26"/>
          <w:szCs w:val="26"/>
          <w:rtl/>
        </w:rPr>
        <w:t xml:space="preserve">التقرير الحالي الأنشطة التي أجرتها الأمانة منذ صدور وثيقة أنشطة الأمانة </w:t>
      </w:r>
      <w:r w:rsidR="008E78F6" w:rsidRPr="000E123F">
        <w:rPr>
          <w:rFonts w:asciiTheme="majorBidi" w:hAnsiTheme="majorBidi" w:cstheme="majorBidi"/>
          <w:sz w:val="26"/>
          <w:szCs w:val="26"/>
          <w:rtl/>
        </w:rPr>
        <w:t>للا</w:t>
      </w:r>
      <w:r w:rsidRPr="000E123F">
        <w:rPr>
          <w:rFonts w:asciiTheme="majorBidi" w:hAnsiTheme="majorBidi" w:cstheme="majorBidi"/>
          <w:sz w:val="26"/>
          <w:szCs w:val="26"/>
          <w:rtl/>
        </w:rPr>
        <w:t>جتماع الخامس والتسعين.</w:t>
      </w:r>
      <w:r w:rsidR="00F67DEB" w:rsidRPr="000E123F">
        <w:rPr>
          <w:rStyle w:val="FootnoteReference"/>
          <w:rFonts w:asciiTheme="majorBidi" w:hAnsiTheme="majorBidi" w:cstheme="majorBidi"/>
          <w:sz w:val="26"/>
          <w:szCs w:val="26"/>
        </w:rPr>
        <w:footnoteReference w:id="2"/>
      </w:r>
    </w:p>
    <w:p w14:paraId="5837B8DC" w14:textId="66D2A813" w:rsidR="00987DB8" w:rsidRPr="000E123F" w:rsidRDefault="008E78F6" w:rsidP="00987DB8">
      <w:pPr>
        <w:pStyle w:val="Heading1"/>
        <w:numPr>
          <w:ilvl w:val="0"/>
          <w:numId w:val="21"/>
        </w:numPr>
        <w:tabs>
          <w:tab w:val="num" w:pos="1800"/>
        </w:tabs>
        <w:bidi/>
        <w:ind w:left="709" w:hanging="578"/>
        <w:rPr>
          <w:rFonts w:asciiTheme="majorBidi" w:hAnsiTheme="majorBidi" w:cstheme="majorBidi"/>
          <w:b/>
          <w:color w:val="000000" w:themeColor="text1"/>
          <w:sz w:val="26"/>
          <w:szCs w:val="26"/>
        </w:rPr>
      </w:pPr>
      <w:r w:rsidRPr="000E123F">
        <w:rPr>
          <w:rFonts w:asciiTheme="majorBidi" w:hAnsiTheme="majorBidi" w:cstheme="majorBidi"/>
          <w:b/>
          <w:color w:val="000000" w:themeColor="text1"/>
          <w:sz w:val="26"/>
          <w:szCs w:val="26"/>
          <w:rtl/>
        </w:rPr>
        <w:t xml:space="preserve">مسائل تتعلّق </w:t>
      </w:r>
      <w:r w:rsidR="00987DB8" w:rsidRPr="000E123F">
        <w:rPr>
          <w:rFonts w:asciiTheme="majorBidi" w:hAnsiTheme="majorBidi" w:cstheme="majorBidi"/>
          <w:b/>
          <w:color w:val="000000" w:themeColor="text1"/>
          <w:sz w:val="26"/>
          <w:szCs w:val="26"/>
          <w:rtl/>
        </w:rPr>
        <w:t>بالاجتماعات</w:t>
      </w:r>
    </w:p>
    <w:p w14:paraId="32F3F010" w14:textId="3F23B904" w:rsidR="00F67DEB" w:rsidRPr="000E123F" w:rsidRDefault="00F67DEB" w:rsidP="00A07A80">
      <w:pPr>
        <w:pStyle w:val="ListParagraph"/>
        <w:bidi/>
        <w:ind w:hanging="720"/>
        <w:rPr>
          <w:rFonts w:asciiTheme="majorBidi" w:hAnsiTheme="majorBidi" w:cstheme="majorBidi"/>
          <w:b/>
          <w:bCs/>
          <w:sz w:val="26"/>
          <w:szCs w:val="26"/>
        </w:rPr>
      </w:pPr>
      <w:r w:rsidRPr="000E123F">
        <w:rPr>
          <w:rFonts w:asciiTheme="majorBidi" w:hAnsiTheme="majorBidi" w:cstheme="majorBidi"/>
          <w:b/>
          <w:bCs/>
          <w:sz w:val="26"/>
          <w:szCs w:val="26"/>
        </w:rPr>
        <w:t>I.1</w:t>
      </w:r>
      <w:r w:rsidRPr="000E123F">
        <w:rPr>
          <w:rFonts w:asciiTheme="majorBidi" w:hAnsiTheme="majorBidi" w:cstheme="majorBidi"/>
          <w:b/>
          <w:bCs/>
          <w:sz w:val="26"/>
          <w:szCs w:val="26"/>
        </w:rPr>
        <w:tab/>
      </w:r>
      <w:r w:rsidR="00987DB8" w:rsidRPr="000E123F">
        <w:rPr>
          <w:rFonts w:asciiTheme="majorBidi" w:hAnsiTheme="majorBidi" w:cstheme="majorBidi"/>
          <w:b/>
          <w:bCs/>
          <w:sz w:val="26"/>
          <w:szCs w:val="26"/>
          <w:rtl/>
        </w:rPr>
        <w:t>الاجتماع الخامس والتسعون</w:t>
      </w:r>
    </w:p>
    <w:p w14:paraId="534D677C" w14:textId="77777777" w:rsidR="00F67DEB" w:rsidRPr="000E123F" w:rsidRDefault="00F67DEB" w:rsidP="00A07A80">
      <w:pPr>
        <w:pStyle w:val="ListParagraph"/>
        <w:bidi/>
        <w:ind w:left="491"/>
        <w:rPr>
          <w:rFonts w:asciiTheme="majorBidi" w:hAnsiTheme="majorBidi" w:cstheme="majorBidi"/>
          <w:sz w:val="26"/>
          <w:szCs w:val="26"/>
        </w:rPr>
      </w:pPr>
    </w:p>
    <w:p w14:paraId="5B87D96F" w14:textId="143D1A9E" w:rsidR="00F67DEB" w:rsidRPr="000E123F" w:rsidRDefault="008E78F6" w:rsidP="008E78F6">
      <w:pPr>
        <w:pStyle w:val="Heading1"/>
        <w:widowControl w:val="0"/>
        <w:bidi/>
        <w:rPr>
          <w:rFonts w:asciiTheme="majorBidi" w:hAnsiTheme="majorBidi" w:cstheme="majorBidi"/>
          <w:sz w:val="26"/>
          <w:szCs w:val="26"/>
        </w:rPr>
      </w:pPr>
      <w:r w:rsidRPr="000E123F">
        <w:rPr>
          <w:rFonts w:asciiTheme="majorBidi" w:hAnsiTheme="majorBidi" w:cstheme="majorBidi"/>
          <w:sz w:val="26"/>
          <w:szCs w:val="26"/>
          <w:rtl/>
        </w:rPr>
        <w:t>أُرسل تقرير الاجتماع الخامس والتسعين</w:t>
      </w:r>
      <w:r w:rsidR="00F67DEB" w:rsidRPr="000E123F">
        <w:rPr>
          <w:rStyle w:val="FootnoteReference"/>
          <w:rFonts w:asciiTheme="majorBidi" w:hAnsiTheme="majorBidi" w:cstheme="majorBidi"/>
          <w:sz w:val="26"/>
          <w:szCs w:val="26"/>
        </w:rPr>
        <w:footnoteReference w:id="3"/>
      </w:r>
      <w:r w:rsidR="00F67DEB" w:rsidRPr="000E123F">
        <w:rPr>
          <w:rFonts w:asciiTheme="majorBidi" w:hAnsiTheme="majorBidi" w:cstheme="majorBidi"/>
          <w:sz w:val="26"/>
          <w:szCs w:val="26"/>
        </w:rPr>
        <w:t xml:space="preserve"> </w:t>
      </w:r>
      <w:bookmarkStart w:id="0" w:name="_Hlk134463720"/>
      <w:r w:rsidRPr="000E123F">
        <w:rPr>
          <w:rFonts w:asciiTheme="majorBidi" w:hAnsiTheme="majorBidi" w:cstheme="majorBidi"/>
          <w:sz w:val="26"/>
          <w:szCs w:val="26"/>
          <w:rtl/>
        </w:rPr>
        <w:t>إلى جميع أعضاء اللجنة التنفيذية والوكالات المنفذة والوكالات الثنائية وأمانة الأوزون، ووُضع على الموقع الإلكتروني للصندوق المتعدد الأطراف. وأُبلغت نتائج الاجتماع المتعلقة بالموافقات على المشاريع والتأخيرات في تقديم الشرائح إلى 90 بلداً من البلدان العاملة بموجب المادة 5 وإلى 16 وكالة ذات صلة. وأُعدّ ملخص لما بعد الاجتماع الخامس والتسعين، إضافةً إلى القرارات التي اتخذت فيه ونشرت على الموقع الإلكتروني للصندوق.</w:t>
      </w:r>
    </w:p>
    <w:p w14:paraId="05AD6BEB" w14:textId="095611EE" w:rsidR="00F67DEB" w:rsidRPr="000E123F" w:rsidRDefault="00F67DEB" w:rsidP="00A07A80">
      <w:pPr>
        <w:pStyle w:val="ListParagraph"/>
        <w:bidi/>
        <w:ind w:hanging="720"/>
        <w:rPr>
          <w:rFonts w:asciiTheme="majorBidi" w:hAnsiTheme="majorBidi" w:cstheme="majorBidi"/>
          <w:b/>
          <w:bCs/>
          <w:sz w:val="26"/>
          <w:szCs w:val="26"/>
        </w:rPr>
      </w:pPr>
      <w:r w:rsidRPr="000E123F">
        <w:rPr>
          <w:rFonts w:asciiTheme="majorBidi" w:hAnsiTheme="majorBidi" w:cstheme="majorBidi"/>
          <w:b/>
          <w:bCs/>
          <w:sz w:val="26"/>
          <w:szCs w:val="26"/>
        </w:rPr>
        <w:t>I.2</w:t>
      </w:r>
      <w:r w:rsidRPr="000E123F">
        <w:rPr>
          <w:rFonts w:asciiTheme="majorBidi" w:hAnsiTheme="majorBidi" w:cstheme="majorBidi"/>
          <w:b/>
          <w:bCs/>
          <w:sz w:val="26"/>
          <w:szCs w:val="26"/>
        </w:rPr>
        <w:tab/>
      </w:r>
      <w:bookmarkEnd w:id="0"/>
      <w:r w:rsidR="00987DB8" w:rsidRPr="000E123F">
        <w:rPr>
          <w:rFonts w:asciiTheme="majorBidi" w:hAnsiTheme="majorBidi" w:cstheme="majorBidi"/>
          <w:b/>
          <w:bCs/>
          <w:sz w:val="26"/>
          <w:szCs w:val="26"/>
          <w:rtl/>
        </w:rPr>
        <w:t>الاجتماع السادس والتسعون</w:t>
      </w:r>
    </w:p>
    <w:p w14:paraId="4A79E925" w14:textId="77777777" w:rsidR="00FD30E3" w:rsidRPr="000E123F" w:rsidRDefault="00FD30E3" w:rsidP="00A07A80">
      <w:pPr>
        <w:pStyle w:val="ListParagraph"/>
        <w:bidi/>
        <w:ind w:hanging="720"/>
        <w:rPr>
          <w:rFonts w:asciiTheme="majorBidi" w:hAnsiTheme="majorBidi" w:cstheme="majorBidi"/>
          <w:b/>
          <w:bCs/>
          <w:sz w:val="26"/>
          <w:szCs w:val="26"/>
        </w:rPr>
      </w:pPr>
    </w:p>
    <w:p w14:paraId="755EA61D" w14:textId="0A80D377" w:rsidR="00FD30E3" w:rsidRPr="000E123F" w:rsidRDefault="008E78F6"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أعد</w:t>
      </w:r>
      <w:r w:rsidR="0066033F" w:rsidRPr="000E123F">
        <w:rPr>
          <w:rFonts w:asciiTheme="majorBidi" w:hAnsiTheme="majorBidi" w:cstheme="majorBidi"/>
          <w:sz w:val="26"/>
          <w:szCs w:val="26"/>
          <w:rtl/>
        </w:rPr>
        <w:t>ّ</w:t>
      </w:r>
      <w:r w:rsidRPr="000E123F">
        <w:rPr>
          <w:rFonts w:asciiTheme="majorBidi" w:hAnsiTheme="majorBidi" w:cstheme="majorBidi"/>
          <w:sz w:val="26"/>
          <w:szCs w:val="26"/>
          <w:rtl/>
        </w:rPr>
        <w:t>ت الأمانة 64 وثيقة حول الاجتماع السادس والتسعين،</w:t>
      </w:r>
      <w:r w:rsidR="00FD30E3" w:rsidRPr="000E123F">
        <w:rPr>
          <w:rStyle w:val="FootnoteReference"/>
          <w:rFonts w:asciiTheme="majorBidi" w:hAnsiTheme="majorBidi" w:cstheme="majorBidi"/>
          <w:color w:val="000000" w:themeColor="text1"/>
          <w:sz w:val="26"/>
          <w:szCs w:val="26"/>
        </w:rPr>
        <w:footnoteReference w:id="4"/>
      </w:r>
      <w:r w:rsidR="00FD30E3" w:rsidRPr="000E123F">
        <w:rPr>
          <w:rFonts w:asciiTheme="majorBidi" w:hAnsiTheme="majorBidi" w:cstheme="majorBidi"/>
          <w:sz w:val="26"/>
          <w:szCs w:val="26"/>
        </w:rPr>
        <w:t xml:space="preserve"> </w:t>
      </w:r>
      <w:r w:rsidRPr="000E123F">
        <w:rPr>
          <w:rFonts w:asciiTheme="majorBidi" w:hAnsiTheme="majorBidi" w:cstheme="majorBidi"/>
          <w:sz w:val="26"/>
          <w:szCs w:val="26"/>
          <w:rtl/>
        </w:rPr>
        <w:t>وقامت بتحديث قواعد البيانات وإعداد وثائق موجزة، عند الاقتضاء.</w:t>
      </w:r>
    </w:p>
    <w:p w14:paraId="59B8EA7A" w14:textId="113D085C" w:rsidR="00FD30E3" w:rsidRPr="000E123F" w:rsidRDefault="00F67DEB" w:rsidP="00A07A80">
      <w:pPr>
        <w:pStyle w:val="Heading1"/>
        <w:numPr>
          <w:ilvl w:val="0"/>
          <w:numId w:val="0"/>
        </w:numPr>
        <w:bidi/>
        <w:rPr>
          <w:rFonts w:asciiTheme="majorBidi" w:hAnsiTheme="majorBidi" w:cstheme="majorBidi"/>
          <w:sz w:val="26"/>
          <w:szCs w:val="26"/>
        </w:rPr>
      </w:pPr>
      <w:r w:rsidRPr="000E123F">
        <w:rPr>
          <w:rFonts w:asciiTheme="majorBidi" w:hAnsiTheme="majorBidi" w:cstheme="majorBidi"/>
          <w:b/>
          <w:bCs/>
          <w:sz w:val="26"/>
          <w:szCs w:val="26"/>
        </w:rPr>
        <w:t>I.3</w:t>
      </w:r>
      <w:r w:rsidRPr="000E123F">
        <w:rPr>
          <w:rFonts w:asciiTheme="majorBidi" w:hAnsiTheme="majorBidi" w:cstheme="majorBidi"/>
          <w:b/>
          <w:bCs/>
          <w:sz w:val="26"/>
          <w:szCs w:val="26"/>
        </w:rPr>
        <w:tab/>
      </w:r>
      <w:r w:rsidR="008E78F6" w:rsidRPr="000E123F">
        <w:rPr>
          <w:rFonts w:asciiTheme="majorBidi" w:hAnsiTheme="majorBidi" w:cstheme="majorBidi"/>
          <w:b/>
          <w:bCs/>
          <w:sz w:val="26"/>
          <w:szCs w:val="26"/>
          <w:rtl/>
        </w:rPr>
        <w:t>الاجتماع التنسيقي المشترك بين الوكالات</w:t>
      </w:r>
    </w:p>
    <w:p w14:paraId="31923E7D" w14:textId="7FBFA5C7" w:rsidR="00F67DEB" w:rsidRPr="000E123F" w:rsidRDefault="000739C3"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lastRenderedPageBreak/>
        <w:t>أعدّت</w:t>
      </w:r>
      <w:r w:rsidR="000D1ABB" w:rsidRPr="000E123F">
        <w:rPr>
          <w:rFonts w:asciiTheme="majorBidi" w:hAnsiTheme="majorBidi" w:cstheme="majorBidi"/>
          <w:sz w:val="26"/>
          <w:szCs w:val="26"/>
          <w:rtl/>
        </w:rPr>
        <w:t xml:space="preserve"> الأمانة اجتماعًا تنسيقيًا مشتركًا بين الوكالات، عُقد في مونتريال في كندا يومَي 3 و4 آذار/ مارس 2025. وكان من بين المشاركين ممثلون عن الوكالات الثنائية لكندا وألمانيا وإيطاليا</w:t>
      </w:r>
      <w:r w:rsidRPr="000E123F">
        <w:rPr>
          <w:rFonts w:asciiTheme="majorBidi" w:hAnsiTheme="majorBidi" w:cstheme="majorBidi"/>
          <w:sz w:val="26"/>
          <w:szCs w:val="26"/>
          <w:rtl/>
        </w:rPr>
        <w:t xml:space="preserve">، فضلاً عن </w:t>
      </w:r>
      <w:r w:rsidR="000D1ABB" w:rsidRPr="000E123F">
        <w:rPr>
          <w:rFonts w:asciiTheme="majorBidi" w:hAnsiTheme="majorBidi" w:cstheme="majorBidi"/>
          <w:sz w:val="26"/>
          <w:szCs w:val="26"/>
          <w:rtl/>
        </w:rPr>
        <w:t>ممثل</w:t>
      </w:r>
      <w:r w:rsidRPr="000E123F">
        <w:rPr>
          <w:rFonts w:asciiTheme="majorBidi" w:hAnsiTheme="majorBidi" w:cstheme="majorBidi"/>
          <w:sz w:val="26"/>
          <w:szCs w:val="26"/>
          <w:rtl/>
        </w:rPr>
        <w:t>ي</w:t>
      </w:r>
      <w:r w:rsidR="000D1ABB" w:rsidRPr="000E123F">
        <w:rPr>
          <w:rFonts w:asciiTheme="majorBidi" w:hAnsiTheme="majorBidi" w:cstheme="majorBidi"/>
          <w:sz w:val="26"/>
          <w:szCs w:val="26"/>
          <w:rtl/>
        </w:rPr>
        <w:t xml:space="preserve"> الوكالات المنفذة وموظف</w:t>
      </w:r>
      <w:r w:rsidRPr="000E123F">
        <w:rPr>
          <w:rFonts w:asciiTheme="majorBidi" w:hAnsiTheme="majorBidi" w:cstheme="majorBidi"/>
          <w:sz w:val="26"/>
          <w:szCs w:val="26"/>
          <w:rtl/>
        </w:rPr>
        <w:t>ي</w:t>
      </w:r>
      <w:r w:rsidR="000D1ABB" w:rsidRPr="000E123F">
        <w:rPr>
          <w:rFonts w:asciiTheme="majorBidi" w:hAnsiTheme="majorBidi" w:cstheme="majorBidi"/>
          <w:sz w:val="26"/>
          <w:szCs w:val="26"/>
          <w:rtl/>
        </w:rPr>
        <w:t xml:space="preserve"> الأمانة. ونُشر تقرير الاجتماع</w:t>
      </w:r>
      <w:r w:rsidR="00F67DEB" w:rsidRPr="000E123F">
        <w:rPr>
          <w:rStyle w:val="FootnoteReference"/>
          <w:rFonts w:asciiTheme="majorBidi" w:hAnsiTheme="majorBidi" w:cstheme="majorBidi"/>
          <w:sz w:val="26"/>
          <w:szCs w:val="26"/>
        </w:rPr>
        <w:footnoteReference w:id="5"/>
      </w:r>
      <w:r w:rsidR="00F67DEB" w:rsidRPr="000E123F">
        <w:rPr>
          <w:rFonts w:asciiTheme="majorBidi" w:hAnsiTheme="majorBidi" w:cstheme="majorBidi"/>
          <w:sz w:val="26"/>
          <w:szCs w:val="26"/>
        </w:rPr>
        <w:t xml:space="preserve"> </w:t>
      </w:r>
      <w:r w:rsidR="000D1ABB" w:rsidRPr="000E123F">
        <w:rPr>
          <w:rFonts w:asciiTheme="majorBidi" w:hAnsiTheme="majorBidi" w:cstheme="majorBidi"/>
          <w:sz w:val="26"/>
          <w:szCs w:val="26"/>
          <w:rtl/>
        </w:rPr>
        <w:t>في قسم الاجتماعات التنسيقية المشتركة بين الوكالات على الموقع الإلكتروني للصندوق. وترد النقاط البارزة للاجتماع في الفقرات التالية.</w:t>
      </w:r>
    </w:p>
    <w:p w14:paraId="52740C7D" w14:textId="60A4BD49" w:rsidR="00F67DEB" w:rsidRPr="000E123F" w:rsidRDefault="0066033F"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 xml:space="preserve">وأبرزت </w:t>
      </w:r>
      <w:r w:rsidR="000739C3" w:rsidRPr="000E123F">
        <w:rPr>
          <w:rFonts w:asciiTheme="majorBidi" w:hAnsiTheme="majorBidi" w:cstheme="majorBidi"/>
          <w:sz w:val="26"/>
          <w:szCs w:val="26"/>
          <w:rtl/>
        </w:rPr>
        <w:t xml:space="preserve">الأمانة </w:t>
      </w:r>
      <w:r w:rsidRPr="000E123F">
        <w:rPr>
          <w:rFonts w:asciiTheme="majorBidi" w:hAnsiTheme="majorBidi" w:cstheme="majorBidi"/>
          <w:sz w:val="26"/>
          <w:szCs w:val="26"/>
          <w:rtl/>
        </w:rPr>
        <w:t xml:space="preserve">أهمية جودة البيانات والتحليل كجزء من النقاشات التي جرت في إطار بند جدول الأعمال الخاص بتقديم المشاريع. وفي ما يتعلق ببيانات البرامج القطرية، سلّطت الأمانة الضوء على أن النظام الإلكتروني لتقديم بيانات البرامج القطرية أُطلق رسمياً في 1 كانون الثاني/ يناير 2025، وأُرسلت بيانات اعتماد الوصول إلى جميع </w:t>
      </w:r>
      <w:r w:rsidR="000739C3" w:rsidRPr="000E123F">
        <w:rPr>
          <w:rFonts w:asciiTheme="majorBidi" w:hAnsiTheme="majorBidi" w:cstheme="majorBidi"/>
          <w:sz w:val="26"/>
          <w:szCs w:val="26"/>
          <w:rtl/>
        </w:rPr>
        <w:t>الب</w:t>
      </w:r>
      <w:r w:rsidRPr="000E123F">
        <w:rPr>
          <w:rFonts w:asciiTheme="majorBidi" w:hAnsiTheme="majorBidi" w:cstheme="majorBidi"/>
          <w:sz w:val="26"/>
          <w:szCs w:val="26"/>
          <w:rtl/>
        </w:rPr>
        <w:t>لدان العاملة بموجب المادة 5 (انظر أيضاً الفقرة 20).</w:t>
      </w:r>
    </w:p>
    <w:p w14:paraId="03ACB5AB" w14:textId="4088C61A" w:rsidR="00F67DEB" w:rsidRPr="000E123F" w:rsidRDefault="00AF5B47" w:rsidP="00AF5B47">
      <w:pPr>
        <w:pStyle w:val="Heading1"/>
        <w:bidi/>
        <w:rPr>
          <w:rFonts w:asciiTheme="majorBidi" w:hAnsiTheme="majorBidi" w:cstheme="majorBidi"/>
          <w:sz w:val="26"/>
          <w:szCs w:val="26"/>
        </w:rPr>
      </w:pPr>
      <w:r w:rsidRPr="000E123F">
        <w:rPr>
          <w:rFonts w:asciiTheme="majorBidi" w:hAnsiTheme="majorBidi" w:cstheme="majorBidi"/>
          <w:sz w:val="26"/>
          <w:szCs w:val="26"/>
          <w:rtl/>
        </w:rPr>
        <w:t xml:space="preserve">وعرضت الأمانة </w:t>
      </w:r>
      <w:r w:rsidR="000739C3" w:rsidRPr="000E123F">
        <w:rPr>
          <w:rFonts w:asciiTheme="majorBidi" w:hAnsiTheme="majorBidi" w:cstheme="majorBidi"/>
          <w:sz w:val="26"/>
          <w:szCs w:val="26"/>
          <w:rtl/>
        </w:rPr>
        <w:t>حالة</w:t>
      </w:r>
      <w:r w:rsidRPr="000E123F">
        <w:rPr>
          <w:rFonts w:asciiTheme="majorBidi" w:hAnsiTheme="majorBidi" w:cstheme="majorBidi"/>
          <w:sz w:val="26"/>
          <w:szCs w:val="26"/>
          <w:rtl/>
        </w:rPr>
        <w:t xml:space="preserve"> تنفيذ خطة العمل للفترة 2025-2027. وقدّمت الوكالات معلومات مُحدثة حول المشاريع المتوقع تقديمها من كل بلد إلى الاجتماع السادس والتسعين، وتلك المتوقع تقديمها إلى الاجتماع السابع والتسعين. وشجعت الأمانة الوكالات على النظر في تقديم المشاريع عند الانتهاء منها بُعيد انتهاء الاجتماع السادس والتسعين، حتى قبل الموعد النهائي الأول لتقديم المشاريع للاجتماع السابع والتسعين، ما سيساعد على توزيع عبء عمل استعراض المشاريع على كل من الوكالات والأمانة، بالنظر إلى عدد المشاريع المتوقعة للاجتماع السابع والتسعين. وأكدت الأمانة أيضاً على إمكانية قيام البلدان التي قدمت طلبات لخطط تنفيذ كيغالي قبل اعتماد المقررين 91/65 و94/60 بتقديم طلبات التمويل التحضيري لهذه الأنشطة حيثما دعت الحاجة، وحثّت على الإسراع بتقديم طلبات التمويل التحضيري للمشاريع بموجب المقرر 94/60.</w:t>
      </w:r>
    </w:p>
    <w:p w14:paraId="13C20BE8" w14:textId="45BF747C" w:rsidR="00F67DEB" w:rsidRPr="000E123F" w:rsidRDefault="00AF5B47"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وقدمت اﻷمانة العامة لمحة عامة عن الموافقات على خطط تنفيذ كيغالي، وعرضت مجاﻻت عدّة للمناقشة، استناداً إلى تجربة اﻻستعراض حتى اﻵن. وقدمت اﻷمانة أيضاً معلومات مُحدثة عن وضع الصيغة النهائية ﻻتفاقات المرحلة اﻷولى من خطط تنفيذ كيغالي التي تمت الموافقة عليها قبل اﻻتفاق على نموذج اﻻتفاق، وأبلغت أنها سترسل مسودات اﻻتفاقات التي أعدتها اﻷمانة إلى الوكاﻻت الثنائية والمنفذة الرائدة لكل خطة من خطط تنفيذ كيغالي ﻹدراجها في التذييل ٥ - ألف، واستعراضها واﻻتفاق عليها مع البلدان المعنية.</w:t>
      </w:r>
    </w:p>
    <w:p w14:paraId="6C24C640" w14:textId="5F7E5A55" w:rsidR="00150A7A" w:rsidRPr="000E123F" w:rsidRDefault="00AF5B47" w:rsidP="00AF5B47">
      <w:pPr>
        <w:pStyle w:val="Heading1"/>
        <w:bidi/>
        <w:rPr>
          <w:rFonts w:asciiTheme="majorBidi" w:hAnsiTheme="majorBidi" w:cstheme="majorBidi"/>
          <w:sz w:val="26"/>
          <w:szCs w:val="26"/>
        </w:rPr>
      </w:pPr>
      <w:r w:rsidRPr="000E123F">
        <w:rPr>
          <w:rFonts w:asciiTheme="majorBidi" w:hAnsiTheme="majorBidi" w:cstheme="majorBidi"/>
          <w:sz w:val="26"/>
          <w:szCs w:val="26"/>
          <w:rtl/>
        </w:rPr>
        <w:t>وفي ما يتعلق بالتحديات التي واجهت تطبيق خطط تنفيذ كيغالي المعتمدة واستخلاص الدروس، قدمت الأمانة هذه المناقشة وركّزت على المسألتين اللتين أثيرتا في الاجتماع الخامس والتسعين.</w:t>
      </w:r>
      <w:r w:rsidR="00AA3671" w:rsidRPr="000E123F">
        <w:rPr>
          <w:rStyle w:val="FootnoteReference"/>
          <w:rFonts w:asciiTheme="majorBidi" w:hAnsiTheme="majorBidi" w:cstheme="majorBidi"/>
          <w:sz w:val="26"/>
          <w:szCs w:val="26"/>
        </w:rPr>
        <w:footnoteReference w:id="6"/>
      </w:r>
      <w:r w:rsidR="00F67DEB" w:rsidRPr="000E123F">
        <w:rPr>
          <w:rFonts w:asciiTheme="majorBidi" w:hAnsiTheme="majorBidi" w:cstheme="majorBidi"/>
          <w:sz w:val="26"/>
          <w:szCs w:val="26"/>
        </w:rPr>
        <w:t xml:space="preserve"> </w:t>
      </w:r>
      <w:r w:rsidRPr="000E123F">
        <w:rPr>
          <w:rFonts w:asciiTheme="majorBidi" w:hAnsiTheme="majorBidi" w:cstheme="majorBidi"/>
          <w:sz w:val="26"/>
          <w:szCs w:val="26"/>
          <w:rtl/>
        </w:rPr>
        <w:t xml:space="preserve">ففي ما يتعلق بسلسلة إمدادات البدائل ومكونات المعدات اللازمة لمشاريع التحويل من أجل التخفيض التدريجي للمواد الهيدروفلوروكربونية، أشارت الأمانة إلى أن المسألة أكثر صلة بقطاع التبريد وتكييف الهواء وبفئات معينة من المنتجات، مثل توافر الضواغط القائمة على مركب </w:t>
      </w:r>
      <w:r w:rsidRPr="000E123F">
        <w:rPr>
          <w:rFonts w:asciiTheme="majorBidi" w:hAnsiTheme="majorBidi" w:cstheme="majorBidi"/>
          <w:sz w:val="26"/>
          <w:szCs w:val="26"/>
        </w:rPr>
        <w:t>R-290</w:t>
      </w:r>
      <w:r w:rsidRPr="000E123F">
        <w:rPr>
          <w:rFonts w:asciiTheme="majorBidi" w:hAnsiTheme="majorBidi" w:cstheme="majorBidi"/>
          <w:sz w:val="26"/>
          <w:szCs w:val="26"/>
          <w:rtl/>
        </w:rPr>
        <w:t xml:space="preserve"> للمعدات ذات السعة الأكبر، سواء في معدات التبريد التجارية أو معدات تكييف الهواء، وكذلك توافر الضواغط القائمة على الهيدروفلوروكربون -32 لمعدات التبريد ذات السعة الأكبر، أي أكثر من 3-5 أطنان من التبريد.</w:t>
      </w:r>
      <w:r w:rsidR="00150A7A" w:rsidRPr="000E123F">
        <w:rPr>
          <w:rFonts w:asciiTheme="majorBidi" w:hAnsiTheme="majorBidi" w:cstheme="majorBidi"/>
          <w:sz w:val="26"/>
          <w:szCs w:val="26"/>
        </w:rPr>
        <w:t xml:space="preserve"> </w:t>
      </w:r>
    </w:p>
    <w:p w14:paraId="59D66502" w14:textId="0D5FCAF4" w:rsidR="00150A7A" w:rsidRPr="000E123F" w:rsidRDefault="00AF07FC" w:rsidP="00AF07FC">
      <w:pPr>
        <w:pStyle w:val="Heading1"/>
        <w:bidi/>
        <w:rPr>
          <w:rFonts w:asciiTheme="majorBidi" w:hAnsiTheme="majorBidi" w:cstheme="majorBidi"/>
          <w:sz w:val="26"/>
          <w:szCs w:val="26"/>
        </w:rPr>
      </w:pPr>
      <w:r w:rsidRPr="000E123F">
        <w:rPr>
          <w:rFonts w:asciiTheme="majorBidi" w:hAnsiTheme="majorBidi" w:cstheme="majorBidi"/>
          <w:sz w:val="26"/>
          <w:szCs w:val="26"/>
          <w:rtl/>
        </w:rPr>
        <w:t xml:space="preserve">وعرضت إحدى الوكالات تجربتها في مشروع في قطاع الرغاوى والتحويل إلى تكنولوجيا السيكلوبنتان، مشيرة إلى أن تكلفة عامل النفخ البديل أعلى بثلاث مرات من البلدان/المناطق الأخرى وأنها ليست متأكدة من أسباب ارتفاع التكاليف في غياب تقييم للسوق. وفي ما يتعلق بمشاريع قطاع التبريد وتكييف الهواء، لم تواجه الوكالات أي مشكلة، أو تتوقّع مواجهة مشكلة، في سلسلة الإمداد بشأن التحول إلى التكنولوجيا القائمة على الهيدروفلوروكربون -32. وأشارت الوكالات إلى أنه ينبغي النظر في تدابير السلامة الخاصة بغاز </w:t>
      </w:r>
      <w:r w:rsidRPr="000E123F">
        <w:rPr>
          <w:rFonts w:asciiTheme="majorBidi" w:hAnsiTheme="majorBidi" w:cstheme="majorBidi"/>
          <w:sz w:val="26"/>
          <w:szCs w:val="26"/>
        </w:rPr>
        <w:t>R-290</w:t>
      </w:r>
      <w:r w:rsidRPr="000E123F">
        <w:rPr>
          <w:rFonts w:asciiTheme="majorBidi" w:hAnsiTheme="majorBidi" w:cstheme="majorBidi"/>
          <w:sz w:val="26"/>
          <w:szCs w:val="26"/>
          <w:rtl/>
        </w:rPr>
        <w:t xml:space="preserve"> طوال دورة الحياة بما في ذلك الصيانة، بسبب قابلية المبرد للاشتعال. وأوضحت أيضاً أن المشاريع التجريبية لأجهزة تكييف الهواء العاملة بغاز </w:t>
      </w:r>
      <w:r w:rsidRPr="000E123F">
        <w:rPr>
          <w:rFonts w:asciiTheme="majorBidi" w:hAnsiTheme="majorBidi" w:cstheme="majorBidi"/>
          <w:sz w:val="26"/>
          <w:szCs w:val="26"/>
        </w:rPr>
        <w:t>R-290</w:t>
      </w:r>
      <w:r w:rsidRPr="000E123F">
        <w:rPr>
          <w:rFonts w:asciiTheme="majorBidi" w:hAnsiTheme="majorBidi" w:cstheme="majorBidi"/>
          <w:sz w:val="26"/>
          <w:szCs w:val="26"/>
          <w:rtl/>
        </w:rPr>
        <w:t xml:space="preserve"> واجهت تحديات في التنفيذ لأن عدداً محدوداً فقط من المصنعين سيوردون معدات التكييف العاملة بغاز </w:t>
      </w:r>
      <w:r w:rsidRPr="000E123F">
        <w:rPr>
          <w:rFonts w:asciiTheme="majorBidi" w:hAnsiTheme="majorBidi" w:cstheme="majorBidi"/>
          <w:sz w:val="26"/>
          <w:szCs w:val="26"/>
        </w:rPr>
        <w:t>R-290</w:t>
      </w:r>
      <w:r w:rsidRPr="000E123F">
        <w:rPr>
          <w:rFonts w:asciiTheme="majorBidi" w:hAnsiTheme="majorBidi" w:cstheme="majorBidi"/>
          <w:sz w:val="26"/>
          <w:szCs w:val="26"/>
          <w:rtl/>
        </w:rPr>
        <w:t xml:space="preserve"> بسبب قلة الكميات اللازمة لمثل هذه المشروعات التجريبية، وعدم وجود حوافز مالية من حيث تحقيق استخدامها بشكل أكبر في السوق وارتفاع تكاليف الشحن. وفي المقابل، لوحظ أن حالة سلسلة الإمداد، بما في ذلك بالنسبة إلى الضواغط، قد تحسنت عما كانت عليه قبل ثلاث سنوات، ولكن لا تزال الشركات المصنعة الصغيرة والمتوسطة الحجم تواجه تحديات تتعلق باعتماد التكنولوجيا وجوانب تصميم الأجهزة المختلفة التي تستخدم تكنولوجيات بديلة لتظل قادرة على </w:t>
      </w:r>
      <w:r w:rsidRPr="000E123F">
        <w:rPr>
          <w:rFonts w:asciiTheme="majorBidi" w:hAnsiTheme="majorBidi" w:cstheme="majorBidi"/>
          <w:sz w:val="26"/>
          <w:szCs w:val="26"/>
          <w:rtl/>
        </w:rPr>
        <w:lastRenderedPageBreak/>
        <w:t>المنافسة في السوق. وأشارت إحدى الوكالات إلى أنها كوكالة لا تزال تحظى بطلب من البلدان العاملة بموجب المادة 5 لشراء معرّفات للمشاريع الجديدة أيضاً، لكن عملية إنتاج معرّفات المبردات في المصنع الوحيد في العالم قد توقف مؤقتاً ثم استؤنف ببطء.</w:t>
      </w:r>
      <w:r w:rsidR="00150A7A" w:rsidRPr="000E123F">
        <w:rPr>
          <w:rFonts w:asciiTheme="majorBidi" w:hAnsiTheme="majorBidi" w:cstheme="majorBidi"/>
          <w:sz w:val="26"/>
          <w:szCs w:val="26"/>
        </w:rPr>
        <w:t xml:space="preserve"> </w:t>
      </w:r>
    </w:p>
    <w:p w14:paraId="0B8510F5" w14:textId="54655A72" w:rsidR="00EC32C0" w:rsidRPr="000E123F" w:rsidRDefault="001318D9"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وفي ما يتعلق بالمسألة الثانية، المتعلقة بالتحديات التقنية والمالية في تنفيذ خطط تنفيذ كيغالي المعتمدة سابقاً بسبب ارتفاع تكلفة التحويل في قطاع التصنيع عن التكاليف المتوقعة وتكلفة دعم المعدات لقطاع الصيانة في مختلف البلدان، أشارت الوكالات إلى أن عملية تطبيق خطط تنفيذ كيغالي المعتمدة سابقاً قد بدأت للتو، ولا تزال تجمع المعلومات عن تجاربها والتحديات التي تواجهها، ولذلك لا يزال يجري تحليل المعلومات في الأسواق المحلية. مع ذلك، لوحظ أن الوضع الاقتصادي المتغير ومعدّل التضخم في البلدان قد رفع تكاليف المعدات والخبراء. ولم تكن عمليات الشراء قد بدأ بعد بالنسبة إلى عدد كبير من المشاريع، ولا تزال ثمة حاجة لاختبار السوق لمعرفة مشاكل التسعير المحتملة. وأثارت إحدى الوكالات مسألة الطريقة التي تطبق بها البلدان العاملة بموجب المادة 5 نظام الحصص من دون أن تأخذ في الحسبان بشكل كامل استمرار استيراد المعدات ذات القدرة العالية على إحداث الاحترار العالمي إلى بلدانها والتي تتطلب الصيانة. وأشارت إحدى الوكالات الثنائية إلى أن الكثير من الخلائط ذات القدرة المنخفضة على إحداث الاحترار العالمي المستخدمة في التعديلات التحديثية الانتقالية غير متوفرة في الكثير من البلدان العاملة بموجب المادة 5، ولذلك لم تتوافر خيارات كثيرة للحد من استخدام الخلائط ذات القدرة العالية على إحداث الاحترار العالمي، وهي مسألة ينبغي النظر فيها.</w:t>
      </w:r>
    </w:p>
    <w:p w14:paraId="59505FB3" w14:textId="2E1825A3" w:rsidR="000D5B40" w:rsidRPr="000E123F" w:rsidRDefault="001318D9"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 xml:space="preserve">وعرضت الأمانة البند المتعلق بكفاءة استخدام الطاقة من خلال استعراض تحديث عن مشاريع كفاءة استخدام الطاقة المقدمة حتى الآن. وقدمت الوكالات معلومات محدثة عن حالة إعداد المشاريع في تلك البلدان التي تلقت تمويلاً للتحضير، وأشارت إلى اعتزامها عرض المشاريع إلى الاجتماعين السابع والتسعين والثامن والتسعين. وأشار كبير الموظفين إلى مثال مشروع ماليزيا، حيث قُدّم المقرران 91/65 و94/60 بطريقة تكميلية واقتُرح النظر في هذا النهج بالنسبة إلى المشاريع الأخرى المقدّمة. وأوضحت اﻷمانة أيضاً أنه بموجب المقرر 94/60، أدرجت صناعة الضواغط كعنصر مؤهل للتمويل. وهو يندرج في إطار المقرر 95/87، على النحو الموضح في الوثيقة </w:t>
      </w:r>
      <w:r w:rsidRPr="000E123F">
        <w:rPr>
          <w:rFonts w:asciiTheme="majorBidi" w:hAnsiTheme="majorBidi" w:cstheme="majorBidi"/>
          <w:sz w:val="26"/>
          <w:szCs w:val="26"/>
        </w:rPr>
        <w:t>UNEP/OzL.Pro/ExCom/95/87</w:t>
      </w:r>
      <w:r w:rsidRPr="000E123F">
        <w:rPr>
          <w:rFonts w:asciiTheme="majorBidi" w:hAnsiTheme="majorBidi" w:cstheme="majorBidi"/>
          <w:sz w:val="26"/>
          <w:szCs w:val="26"/>
          <w:rtl/>
        </w:rPr>
        <w:t>.</w:t>
      </w:r>
    </w:p>
    <w:p w14:paraId="5212DE78" w14:textId="041F2683" w:rsidR="00225426" w:rsidRPr="000E123F" w:rsidRDefault="001318D9"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وقدّمت الأمانة أيضا معلومات مُحدثة عن إعداد وثيقة موجزة تتعلق بالصندوق الدوّار، مشيرة إلى أن المناقشات الأولية قد جرت، وأن الوثيقة التي طلبتها اللجنة التنفيذية في المقرر 95/87 يجري إعدادها بمدخلات من صناديق مماثلة تتعلق بكفاءة الطاقة. ووصفت الوكالات تجاربها مع الصناديق الدوّارة والتمويل المختلط، وأشارت إلى وجود حاجة إلى مواصلة بناء قدراتها بشأن هذه الأنواع من التمويل في سياق الصندوق المتعدد الأطراف.</w:t>
      </w:r>
      <w:r w:rsidR="00225426" w:rsidRPr="000E123F">
        <w:rPr>
          <w:rFonts w:asciiTheme="majorBidi" w:hAnsiTheme="majorBidi" w:cstheme="majorBidi"/>
          <w:sz w:val="26"/>
          <w:szCs w:val="26"/>
        </w:rPr>
        <w:t xml:space="preserve"> </w:t>
      </w:r>
    </w:p>
    <w:p w14:paraId="7F283690" w14:textId="04327E23" w:rsidR="00DE683A" w:rsidRPr="000E123F" w:rsidRDefault="001318D9"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ووُصفت التغييرات التي أُدخلت على نموذج الإبلاغ لكل من قاعدة البيانات والأقسام السردية للتقرير المرحلي والمالي الحالي. وشكّلت جزءًا من توحيد عملية إعداد التقارير تماشياً مع المقرر 95/91 (د).</w:t>
      </w:r>
    </w:p>
    <w:p w14:paraId="1D561C10" w14:textId="31527571" w:rsidR="00DE683A" w:rsidRPr="000E123F" w:rsidRDefault="00E64E24"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وقدّم كبير موظفي الرصد والتقييم معلومات مُحدثة عن حالة تنفيذ برنامج عمل الرصد والتقييم لعام 2025. وقدمت معلومات مُحدثة عن استجابة الإدارة المحتملة للتقييم الخارجي لوظيفة التقييم في الصندوق المتعدد الأطراف، بما في ذلك سياسة تقييم؛ والشروط المرجعية لدراسة مكتبية لتقييم مساهمة خطط إدارة التخفيض التدريجي للمواد الهيدروفلوروكربونية في وضع السياسات واللوائح والاستراتيجيات الوطنية لضمان الامتثال لبروتوكول مونتريال واستدامة الإنجازات؛ والشروط المرجعية لدراسة مكتبية لتقييم خطط التدريب وبناء القدرات ومنح الشهادات في قطاع صيانة التبريد بموجب خطط إدارة التخفيض التدريجي للمواد الهيدروفلوروكربونية.</w:t>
      </w:r>
    </w:p>
    <w:p w14:paraId="0C11C275" w14:textId="21ED310B" w:rsidR="003F5BC9" w:rsidRPr="000E123F" w:rsidRDefault="00E64E24"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 xml:space="preserve">وقدّمت الأمانة العامة تحديثاً شاملاً عن الوحدات والمنتجات التي أحرزت تقدماً في نظام إدارة المعارف، وعن تلك المزمع نشرها في عام 2025. ومن أجل تقليل العبء الإداري على الوكالات إلى أدنى حد ممكن، اعتمدت الأمانة العامة نهجاً مرناً في تطوير النظام، بإشراك جميع موظفي الأمانة العامة وزملاء مختارين من مختلف الوكالات المنفذة. وضمنت هذه العملية التعاونية التكامل السلس للعمليات غير المتصلة بالإنترنت عند الضرورة، مما سمح للأدوات الحالية بالبقاء قيد الاستخدام، وتعظيم الفوائد لكل من الوكالات والصندوق، وضمان اتباع نهج فعّال وعملي ومتمحور </w:t>
      </w:r>
      <w:r w:rsidRPr="000E123F">
        <w:rPr>
          <w:rFonts w:asciiTheme="majorBidi" w:hAnsiTheme="majorBidi" w:cstheme="majorBidi"/>
          <w:sz w:val="26"/>
          <w:szCs w:val="26"/>
          <w:rtl/>
        </w:rPr>
        <w:lastRenderedPageBreak/>
        <w:t>حول المستخدم في التنفيذ. وقد طُرحت "بوابة الوكالات المنفذة/الثنائية"، التي صوّرت كمحور مركزي للوصول إلى جميع وحدات دورة المشاريع، تلاها عرض لوحدة خطة العمل، وسير العمل المتوقع لتقديم المشاريع، ووحدة التقارير المرحلية السنوية. وسُلِّط الضوء على الوظيفة المختلطة غير المتصلة بالإنترنت/المتصلة بالإنترنت وسير العمل الديناميكي، ما أتاح مرونة أكبر في تتبع التقدّم المحرز. وأخيراً، قدّمت الأمانة تقرير إنجاز المشروع ونموذج التقييم، مع تفصيل سير العمل المرتبط به والأثر المتوقع منه.</w:t>
      </w:r>
    </w:p>
    <w:p w14:paraId="4BF4D8DD" w14:textId="1394FE38" w:rsidR="00F71AF0" w:rsidRPr="000E123F" w:rsidRDefault="00E64E24"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واختتم الاجتماع بثلاثة مجالات أخيرة للنقاش. الأول، يتعلق بإدارة دورة حياة المبردات ومناقشة موجزة للدروس المستفادة حتى الآن. والبند الثاني، الذي كان لأخذ العلم، كان جلسة لمدة نصف يوم بشأن النُهج الاستراتيجية لتنفيذ تعديل كيغالي التي ستُعقد قبل الاجتماع السادس والتسعين. وذكّرت الأمانة بالجلسات السابقة التي عقدت في الاجتماعين الرابع والتسعين والخامس والتسعين، وأبلغت الوكالات بأنها بصدد تجميع جدول أعمال هذه الدورة. وكان البند الثالث عبارة عن جلسة عصف ذهني بشأن أنشطة قطاع صيانة التبريد، ركّزت على كيفية القيام بالأمور بشكل مختلف في القطاع لضمان تأثيرات أفضل وقابلة للقياس؛ والاستدامة إلى ما بعد عمر المشروع؛ والمرونة لتلبية ديناميكيات السوق؛ والأنشطة الجديدة التي تتجاوز الأنشطة التقليدية المدرجة في خطط إدارة التخفيض التدريجي للمواد الهيدروفلوروكربونية أو خطط تنفيذ كيغالي. وركّزت المناقشات على الخبرات المكتسبة من تدريب واعتماد فنيي الصيانة وعلى خطط الاسترداد وإعادة التدوير والاستصلاح. وطُرحت بعض الأفكار، بما فيها رقمنة الخدمات من خلال تطبيقات الهاتف المحمول والأدوات الرقمية الأخرى؛ والصيانة الوقائية كأداة للحد من الانبعاثات؛ ونماذج الأعمال للفنيين مثل نموذج التبريد كخدمة؛ واستهداف مشغلي المباني والمصممين؛ وبرامج ريادة الأعمال؛ وتعزيز إضفاء الطابع الرسمي على التدريب؛ وتحسين رسم خرائط القطاع؛ وإقامة روابط مع السلطات التعليمية، وغيرها من الأفكار إلى جانب أمثلة من الممارسات الناجحة التي تطبّقها الشركات.</w:t>
      </w:r>
    </w:p>
    <w:p w14:paraId="249954C6" w14:textId="38B27368" w:rsidR="00F67DEB" w:rsidRPr="000E123F" w:rsidRDefault="00F67DEB" w:rsidP="00A07A80">
      <w:pPr>
        <w:bidi/>
        <w:rPr>
          <w:rFonts w:asciiTheme="majorBidi" w:hAnsiTheme="majorBidi" w:cstheme="majorBidi"/>
          <w:b/>
          <w:color w:val="000000" w:themeColor="text1"/>
          <w:sz w:val="26"/>
          <w:szCs w:val="26"/>
        </w:rPr>
      </w:pPr>
      <w:r w:rsidRPr="000E123F">
        <w:rPr>
          <w:rFonts w:asciiTheme="majorBidi" w:hAnsiTheme="majorBidi" w:cstheme="majorBidi"/>
          <w:b/>
          <w:bCs/>
          <w:sz w:val="26"/>
          <w:szCs w:val="26"/>
        </w:rPr>
        <w:t>II.</w:t>
      </w:r>
      <w:r w:rsidRPr="000E123F">
        <w:rPr>
          <w:rFonts w:asciiTheme="majorBidi" w:hAnsiTheme="majorBidi" w:cstheme="majorBidi"/>
          <w:b/>
          <w:bCs/>
          <w:sz w:val="26"/>
          <w:szCs w:val="26"/>
        </w:rPr>
        <w:tab/>
      </w:r>
      <w:bookmarkStart w:id="1" w:name="_Hlk131420314"/>
      <w:r w:rsidR="00E64E24" w:rsidRPr="000E123F">
        <w:rPr>
          <w:rFonts w:asciiTheme="majorBidi" w:hAnsiTheme="majorBidi" w:cstheme="majorBidi"/>
          <w:b/>
          <w:bCs/>
          <w:color w:val="000000" w:themeColor="text1"/>
          <w:sz w:val="26"/>
          <w:szCs w:val="26"/>
          <w:rtl/>
        </w:rPr>
        <w:t>الاجتماعات التي تم حضورها والبعثات التي تم الاضطلاع بها</w:t>
      </w:r>
    </w:p>
    <w:p w14:paraId="2955F610" w14:textId="77777777" w:rsidR="00F67DEB" w:rsidRPr="000E123F" w:rsidRDefault="00F67DEB" w:rsidP="00A07A80">
      <w:pPr>
        <w:bidi/>
        <w:rPr>
          <w:rFonts w:asciiTheme="majorBidi" w:hAnsiTheme="majorBidi" w:cstheme="majorBidi"/>
          <w:b/>
          <w:color w:val="000000" w:themeColor="text1"/>
          <w:sz w:val="26"/>
          <w:szCs w:val="26"/>
        </w:rPr>
      </w:pPr>
    </w:p>
    <w:p w14:paraId="61CD9E40" w14:textId="4523FBC2" w:rsidR="00F67DEB" w:rsidRPr="000E123F" w:rsidRDefault="00E64E24" w:rsidP="00A07A80">
      <w:pPr>
        <w:pStyle w:val="Heading1"/>
        <w:keepNext/>
        <w:keepLines/>
        <w:bidi/>
        <w:rPr>
          <w:rFonts w:asciiTheme="majorBidi" w:hAnsiTheme="majorBidi" w:cstheme="majorBidi"/>
          <w:sz w:val="26"/>
          <w:szCs w:val="26"/>
        </w:rPr>
      </w:pPr>
      <w:r w:rsidRPr="000E123F">
        <w:rPr>
          <w:rFonts w:asciiTheme="majorBidi" w:hAnsiTheme="majorBidi" w:cstheme="majorBidi"/>
          <w:sz w:val="26"/>
          <w:szCs w:val="26"/>
          <w:rtl/>
        </w:rPr>
        <w:t>خلال الفترة المشمولة بالتقرير، شارك ممثلو الأمانة في الفعاليات التالية:</w:t>
      </w:r>
    </w:p>
    <w:p w14:paraId="0AF3A055" w14:textId="7D5FDDA8" w:rsidR="005701C4" w:rsidRPr="000E123F" w:rsidRDefault="00E64E24" w:rsidP="00E64E24">
      <w:pPr>
        <w:pStyle w:val="Heading2"/>
        <w:numPr>
          <w:ilvl w:val="0"/>
          <w:numId w:val="23"/>
        </w:numPr>
        <w:bidi/>
        <w:rPr>
          <w:rFonts w:asciiTheme="majorBidi" w:hAnsiTheme="majorBidi" w:cstheme="majorBidi"/>
          <w:sz w:val="26"/>
          <w:szCs w:val="26"/>
        </w:rPr>
      </w:pPr>
      <w:bookmarkStart w:id="2" w:name="_Hlk132027434"/>
      <w:bookmarkEnd w:id="1"/>
      <w:r w:rsidRPr="000E123F">
        <w:rPr>
          <w:rFonts w:asciiTheme="majorBidi" w:hAnsiTheme="majorBidi" w:cstheme="majorBidi"/>
          <w:sz w:val="26"/>
          <w:szCs w:val="26"/>
          <w:rtl/>
        </w:rPr>
        <w:t>شارك أحد كبار مسؤولي إدارة البرامج عبر الإنترنت في 12 كانون الأول/ ديسمبر 2024 في اجتماع الشبكة لأوروبا وآسيا الوسطى بشأن تطبيق خطة تنفيذ كيغالي/ برنامج الأوزون 2 للمناخ، الذي عقد في بلغراد، صربيا.</w:t>
      </w:r>
    </w:p>
    <w:p w14:paraId="038F7C62" w14:textId="6E2E9707" w:rsidR="005701C4" w:rsidRPr="000E123F" w:rsidRDefault="00E64E24" w:rsidP="00E64E24">
      <w:pPr>
        <w:pStyle w:val="Heading2"/>
        <w:numPr>
          <w:ilvl w:val="0"/>
          <w:numId w:val="23"/>
        </w:numPr>
        <w:bidi/>
        <w:rPr>
          <w:rFonts w:asciiTheme="majorBidi" w:hAnsiTheme="majorBidi" w:cstheme="majorBidi"/>
          <w:sz w:val="26"/>
          <w:szCs w:val="26"/>
          <w:lang w:val="en-US"/>
        </w:rPr>
      </w:pPr>
      <w:r w:rsidRPr="000E123F">
        <w:rPr>
          <w:rFonts w:asciiTheme="majorBidi" w:hAnsiTheme="majorBidi" w:cstheme="majorBidi"/>
          <w:sz w:val="26"/>
          <w:szCs w:val="26"/>
          <w:rtl/>
          <w:lang w:val="en-US"/>
        </w:rPr>
        <w:t>شارك نائب كبير الموظفين عبر الإنترنت في الندوة الافتراضية للمشاريع المراعية لنوع الجنس في مجال التبريد، التي عُقدت بتاريخ 12 كانون الأول/ ديسمبر 2024، والتي نظّمها تحالف المناخ والهواء النظيف والطاقة المستدامة للجميع.</w:t>
      </w:r>
    </w:p>
    <w:p w14:paraId="407DC782" w14:textId="1499E783" w:rsidR="003604DD" w:rsidRPr="000E123F" w:rsidRDefault="00E64E24" w:rsidP="00E64E24">
      <w:pPr>
        <w:pStyle w:val="Heading2"/>
        <w:numPr>
          <w:ilvl w:val="0"/>
          <w:numId w:val="23"/>
        </w:numPr>
        <w:bidi/>
        <w:rPr>
          <w:rFonts w:asciiTheme="majorBidi" w:hAnsiTheme="majorBidi" w:cstheme="majorBidi"/>
          <w:sz w:val="26"/>
          <w:szCs w:val="26"/>
        </w:rPr>
      </w:pPr>
      <w:r w:rsidRPr="000E123F">
        <w:rPr>
          <w:rFonts w:asciiTheme="majorBidi" w:hAnsiTheme="majorBidi" w:cstheme="majorBidi"/>
          <w:sz w:val="26"/>
          <w:szCs w:val="26"/>
          <w:rtl/>
        </w:rPr>
        <w:t>اجتمع كبير الموظفين وكبير موظفي إدارة البرامج ورئيس الشؤون الإدارية مع زملاء من البنك الدولي في واشنطن العاصمة يومَي 4 و5 شباط/ فبراير 2025، لمناقشة القضايا المتعلقة بتفعيل صندوق دوّار محتمل لكفاءة الطاقة في سياق التخفيض التدريجي للمواد الھيدروفلوروكربونية. وخلال المناقشات، قدّم الخبراء معلومات عن الخطوات الرئيسية اللازمة لتفعيل الصندوق الدوّار على المستوى الوطني بما في ذلك إشراك المؤسسات المالية الوطنية والكيانات الأخرى. وتبادلوا أيضاً دراسات حالات من بلدان مختلفة.</w:t>
      </w:r>
    </w:p>
    <w:p w14:paraId="6E17D212" w14:textId="6CA3EE37" w:rsidR="005701C4" w:rsidRPr="000E123F" w:rsidRDefault="00E64E24" w:rsidP="00E64E24">
      <w:pPr>
        <w:pStyle w:val="Heading2"/>
        <w:numPr>
          <w:ilvl w:val="0"/>
          <w:numId w:val="23"/>
        </w:numPr>
        <w:bidi/>
        <w:rPr>
          <w:rFonts w:asciiTheme="majorBidi" w:hAnsiTheme="majorBidi" w:cstheme="majorBidi"/>
          <w:sz w:val="26"/>
          <w:szCs w:val="26"/>
        </w:rPr>
      </w:pPr>
      <w:r w:rsidRPr="000E123F">
        <w:rPr>
          <w:rFonts w:asciiTheme="majorBidi" w:hAnsiTheme="majorBidi" w:cstheme="majorBidi"/>
          <w:sz w:val="26"/>
          <w:szCs w:val="26"/>
          <w:rtl/>
        </w:rPr>
        <w:t>شارك كبير الموظفين وموظف بارز من إدارة البرامج في حلقة العمل الإقليمية بشأن إتاحة تكنولوجيات تكييف الهواء في البلدان ذات درجات الحرارة المرتفعة في المنامة في البحرين يومَي 16 و17 شباط/ فبراير 2025. والتقى المسؤول الرئيسي بمسؤولين رفيعي المستوى من حكومة البحرين لمناقشة تنفيذ مشاريع تكييف الهواء في المنطقة. وبالإضافة إلى ذلك، عُقدت مشاورات ثنائية مع الوكالات المنفذة بشأن تقديم مشاريع برامج خطط تنفيذ كيغالي وتقديم مشاريع كفاءة الطاقة.</w:t>
      </w:r>
    </w:p>
    <w:p w14:paraId="3669DB64" w14:textId="1CBB386E" w:rsidR="00D049CC" w:rsidRPr="000E123F" w:rsidRDefault="00EF5D82" w:rsidP="00E64E24">
      <w:pPr>
        <w:pStyle w:val="Heading2"/>
        <w:numPr>
          <w:ilvl w:val="0"/>
          <w:numId w:val="23"/>
        </w:numPr>
        <w:bidi/>
        <w:rPr>
          <w:rFonts w:asciiTheme="majorBidi" w:hAnsiTheme="majorBidi" w:cstheme="majorBidi"/>
          <w:sz w:val="26"/>
          <w:szCs w:val="26"/>
        </w:rPr>
      </w:pPr>
      <w:r w:rsidRPr="000E123F">
        <w:rPr>
          <w:rFonts w:asciiTheme="majorBidi" w:hAnsiTheme="majorBidi" w:cstheme="majorBidi"/>
          <w:sz w:val="26"/>
          <w:szCs w:val="26"/>
          <w:rtl/>
        </w:rPr>
        <w:t xml:space="preserve">شارك أحد كبار مسؤولي إدارة البرامج عبر الإنترنت في 21 نيسان/ أبريل 2025 في اجتماع الشبكة </w:t>
      </w:r>
      <w:r w:rsidRPr="000E123F">
        <w:rPr>
          <w:rFonts w:asciiTheme="majorBidi" w:hAnsiTheme="majorBidi" w:cstheme="majorBidi"/>
          <w:sz w:val="26"/>
          <w:szCs w:val="26"/>
          <w:rtl/>
        </w:rPr>
        <w:lastRenderedPageBreak/>
        <w:t>لمسؤولي الأوزون الوطنيين في جنوب شرق آسيا - خيارات البدائل ذات القدرة المنخفضة على إحداث الاحترار العالمي وكفاءة الطاقة لخطط إدارة التخفيض التدريجي للمواد الھيدروفلوروكربونية/ التخفيض التدريجي للمواد الھيدروفلوروكربونية المجدية تقنياً وتجارياً، الذي عقد في بينانغ، ماليزيا؛ و</w:t>
      </w:r>
      <w:r w:rsidR="00EE0AAB" w:rsidRPr="000E123F">
        <w:rPr>
          <w:rFonts w:asciiTheme="majorBidi" w:hAnsiTheme="majorBidi" w:cstheme="majorBidi"/>
          <w:sz w:val="26"/>
          <w:szCs w:val="26"/>
        </w:rPr>
        <w:t xml:space="preserve"> </w:t>
      </w:r>
    </w:p>
    <w:p w14:paraId="61882169" w14:textId="15106E8D" w:rsidR="00F67DEB" w:rsidRPr="000E123F" w:rsidRDefault="00EF5D82" w:rsidP="00E64E24">
      <w:pPr>
        <w:pStyle w:val="Heading2"/>
        <w:widowControl/>
        <w:numPr>
          <w:ilvl w:val="0"/>
          <w:numId w:val="23"/>
        </w:numPr>
        <w:bidi/>
        <w:rPr>
          <w:rFonts w:asciiTheme="majorBidi" w:hAnsiTheme="majorBidi" w:cstheme="majorBidi"/>
          <w:sz w:val="26"/>
          <w:szCs w:val="26"/>
        </w:rPr>
      </w:pPr>
      <w:r w:rsidRPr="000E123F">
        <w:rPr>
          <w:rFonts w:asciiTheme="majorBidi" w:hAnsiTheme="majorBidi" w:cstheme="majorBidi"/>
          <w:sz w:val="26"/>
          <w:szCs w:val="26"/>
          <w:rtl/>
        </w:rPr>
        <w:t>شارك كبير الموظفين وكبير موظفي إدارة البرامج عبر الإنترنت في اجتماع الشبكة لموظفي الأوزون الوطنيين لبلدان جزر المحيط الهادئ الذي عقد في نوكوالوفا، تونغا، في 5 أيار/ مايو 2025.</w:t>
      </w:r>
    </w:p>
    <w:bookmarkEnd w:id="2"/>
    <w:p w14:paraId="2EADA9CC" w14:textId="380BF1F4" w:rsidR="00F67DEB" w:rsidRPr="000E123F" w:rsidRDefault="00F67DEB" w:rsidP="00A07A80">
      <w:pPr>
        <w:pStyle w:val="Heading2"/>
        <w:bidi/>
        <w:rPr>
          <w:rFonts w:asciiTheme="majorBidi" w:hAnsiTheme="majorBidi" w:cstheme="majorBidi"/>
          <w:b/>
          <w:color w:val="000000" w:themeColor="text1"/>
          <w:sz w:val="26"/>
          <w:szCs w:val="26"/>
        </w:rPr>
      </w:pPr>
      <w:r w:rsidRPr="000E123F">
        <w:rPr>
          <w:rFonts w:asciiTheme="majorBidi" w:hAnsiTheme="majorBidi" w:cstheme="majorBidi"/>
          <w:b/>
          <w:bCs/>
          <w:sz w:val="26"/>
          <w:szCs w:val="26"/>
        </w:rPr>
        <w:t>III.</w:t>
      </w:r>
      <w:r w:rsidRPr="000E123F">
        <w:rPr>
          <w:rFonts w:asciiTheme="majorBidi" w:hAnsiTheme="majorBidi" w:cstheme="majorBidi"/>
          <w:b/>
          <w:bCs/>
          <w:sz w:val="26"/>
          <w:szCs w:val="26"/>
        </w:rPr>
        <w:tab/>
      </w:r>
      <w:r w:rsidR="00FD61AA" w:rsidRPr="000E123F">
        <w:rPr>
          <w:rFonts w:asciiTheme="majorBidi" w:hAnsiTheme="majorBidi" w:cstheme="majorBidi"/>
          <w:b/>
          <w:bCs/>
          <w:color w:val="000000" w:themeColor="text1"/>
          <w:sz w:val="26"/>
          <w:szCs w:val="26"/>
          <w:rtl/>
        </w:rPr>
        <w:t>نظام إدارة المعرف</w:t>
      </w:r>
      <w:r w:rsidR="00EF5D82" w:rsidRPr="000E123F">
        <w:rPr>
          <w:rFonts w:asciiTheme="majorBidi" w:hAnsiTheme="majorBidi" w:cstheme="majorBidi"/>
          <w:b/>
          <w:bCs/>
          <w:color w:val="000000" w:themeColor="text1"/>
          <w:sz w:val="26"/>
          <w:szCs w:val="26"/>
          <w:rtl/>
        </w:rPr>
        <w:t>ة</w:t>
      </w:r>
    </w:p>
    <w:p w14:paraId="16AD0427" w14:textId="64520E3D" w:rsidR="000E2625" w:rsidRPr="000E123F" w:rsidRDefault="00EF5D82" w:rsidP="00A07A80">
      <w:pPr>
        <w:pStyle w:val="Heading1"/>
        <w:bidi/>
        <w:rPr>
          <w:rFonts w:asciiTheme="majorBidi" w:hAnsiTheme="majorBidi" w:cstheme="majorBidi"/>
          <w:sz w:val="26"/>
          <w:szCs w:val="26"/>
          <w:lang w:val="en-US"/>
        </w:rPr>
      </w:pPr>
      <w:r w:rsidRPr="000E123F">
        <w:rPr>
          <w:rFonts w:asciiTheme="majorBidi" w:hAnsiTheme="majorBidi" w:cstheme="majorBidi"/>
          <w:sz w:val="26"/>
          <w:szCs w:val="26"/>
          <w:rtl/>
          <w:lang w:val="en-US"/>
        </w:rPr>
        <w:t>تسير عملية تطوير نظام إدارة المعرفة على قدم وساق، حيث يتعاون فريق إدارة المشروع تعاوناً وثيقاً مع فرق التطوير والتصميم لضمان الالتزام بالجدول الزمني لتسليم المشروع. وفي موازاة ذلك، تعمل الأمانة العامة بنشاط من أجل الشروع في تطوير منتجات المرحلة الثالثة، وهي خطة العمل، وتقديم المشاريع، والإبلاغ عن التقدم المحرز، ونماذج الإبلاغ عن إنجاز المشاريع. وقد جرى تطوير متطلبات المستخدم لجميع الوحدات وقد بدأ بالفعل تطوير خطة العمل ووحدات تقديم المشاريع. وستركز المرحلة الثالثة على توسيع وظائف نظام إعداد التقارير عبر الإنترنت وواجهة برمجة التطبيقات. ويمكن الاطلاع على تقرير مرحلي مفصل عن تطوير نظام إدارة المعرفة في المرفق الأول لهذه الوثيقة.</w:t>
      </w:r>
      <w:r w:rsidR="000E2625" w:rsidRPr="000E123F">
        <w:rPr>
          <w:rFonts w:asciiTheme="majorBidi" w:hAnsiTheme="majorBidi" w:cstheme="majorBidi"/>
          <w:sz w:val="26"/>
          <w:szCs w:val="26"/>
          <w:lang w:val="en-US"/>
        </w:rPr>
        <w:t xml:space="preserve"> </w:t>
      </w:r>
    </w:p>
    <w:p w14:paraId="0046EE06" w14:textId="5C85C1A3" w:rsidR="00EA7461" w:rsidRPr="000E123F" w:rsidRDefault="00EF5D82" w:rsidP="00A07A80">
      <w:pPr>
        <w:pStyle w:val="Heading1"/>
        <w:bidi/>
        <w:rPr>
          <w:rFonts w:asciiTheme="majorBidi" w:hAnsiTheme="majorBidi" w:cstheme="majorBidi"/>
          <w:sz w:val="26"/>
          <w:szCs w:val="26"/>
        </w:rPr>
      </w:pPr>
      <w:r w:rsidRPr="000E123F">
        <w:rPr>
          <w:rFonts w:asciiTheme="majorBidi" w:hAnsiTheme="majorBidi" w:cstheme="majorBidi"/>
          <w:sz w:val="26"/>
          <w:szCs w:val="26"/>
          <w:rtl/>
          <w:lang w:val="en-US"/>
        </w:rPr>
        <w:t>وعقب صدور مقرر اللجنة التنفيذية 95/5 (ب) (</w:t>
      </w:r>
      <w:r w:rsidRPr="000E123F">
        <w:rPr>
          <w:rFonts w:asciiTheme="majorBidi" w:hAnsiTheme="majorBidi" w:cstheme="majorBidi"/>
          <w:sz w:val="26"/>
          <w:szCs w:val="26"/>
          <w:lang w:val="en-US"/>
        </w:rPr>
        <w:t>i</w:t>
      </w:r>
      <w:r w:rsidRPr="000E123F">
        <w:rPr>
          <w:rFonts w:asciiTheme="majorBidi" w:hAnsiTheme="majorBidi" w:cstheme="majorBidi"/>
          <w:sz w:val="26"/>
          <w:szCs w:val="26"/>
          <w:rtl/>
          <w:lang w:val="en-US"/>
        </w:rPr>
        <w:t>) بتخصيص موارد إضافية لنظام إدارة المعرفة، شرعت الأمانة في عملية طلب تقديم عطاءات لتنفيذ المرحلة الثالثة وصيانة النظام لعامي 2026 و2027. وكان وضع الصيغة النهائية للاتفاق التعاقدي على وجه السرعة أمرًا بالغ الأهمية للتخفيف من المخاطر المرتبطة بوقف التطوير أو تعطيل أي وحدات قائمة أو مخطط لها. وبالتعاون مع قسم المشتريات في مكتب الأمم المتحدة في نيروبي، نجحت الأمانة العامة في وضع اللمسات الأخيرة على عقد مع المطورين الحاليين يمتد حتى 26 تشرين الثاني/ نوفمبر 2027. ويضمن ذلك استمرار تنفيذ نظام إدارة المعرفة من دون أي انقطاع متعلق بالمشتريات منذ إنشائه.</w:t>
      </w:r>
      <w:r w:rsidR="00AD7D19" w:rsidRPr="000E123F">
        <w:rPr>
          <w:rFonts w:asciiTheme="majorBidi" w:hAnsiTheme="majorBidi" w:cstheme="majorBidi"/>
          <w:sz w:val="26"/>
          <w:szCs w:val="26"/>
        </w:rPr>
        <w:t xml:space="preserve"> </w:t>
      </w:r>
    </w:p>
    <w:p w14:paraId="6E876E41" w14:textId="703A86B4" w:rsidR="00746F5B" w:rsidRPr="000E123F" w:rsidRDefault="006C6A12" w:rsidP="00A07A80">
      <w:pPr>
        <w:pStyle w:val="Heading1"/>
        <w:bidi/>
        <w:rPr>
          <w:rFonts w:asciiTheme="majorBidi" w:hAnsiTheme="majorBidi" w:cstheme="majorBidi"/>
          <w:sz w:val="26"/>
          <w:szCs w:val="26"/>
        </w:rPr>
      </w:pPr>
      <w:bookmarkStart w:id="3" w:name="_Hlk196390608"/>
      <w:r w:rsidRPr="000E123F">
        <w:rPr>
          <w:rFonts w:asciiTheme="majorBidi" w:hAnsiTheme="majorBidi" w:cstheme="majorBidi"/>
          <w:sz w:val="26"/>
          <w:szCs w:val="26"/>
          <w:rtl/>
        </w:rPr>
        <w:t>و</w:t>
      </w:r>
      <w:r w:rsidR="00EF5D82" w:rsidRPr="000E123F">
        <w:rPr>
          <w:rFonts w:asciiTheme="majorBidi" w:hAnsiTheme="majorBidi" w:cstheme="majorBidi"/>
          <w:sz w:val="26"/>
          <w:szCs w:val="26"/>
          <w:rtl/>
        </w:rPr>
        <w:t>عقدت الأمانة، بدعم من برنامج المساعدة على الامتثال التابع لبرنامج الأمم المتحدة للبيئة، ست حلقات دراسية افتراضية لموظفي الأوزون بشأن تقديم بيانات البرنامج القطري في إطار النظام الجديد للإبلاغ عن بيانات البرنامج القطري عبر الإنترنت الذي بدأ العمل به في كانون الثاني/ يناير 2025. وعُقدت الحلقات الدراسية الافتراضية في الفترة ما بين 5 شباط/ فبراير و20 آذار/ مارس 2025 لأوروبا وغرب آسيا، وجنوب شرق آسيا والمحيط الهادئ، والبلدان الأفريقية الناطقة بالإنجليزية، وأمريكا اللاتينية ومنطقة البحر الكاريبي، وأمريكا الوسطى، والبلدان الأفريقية الناطقة بالفرنسية. وجرى تعريف المشاركين بالنظام وقُدمت لهم إرشادات للتعرف على ميزات نظام الإبلاغ وتقديم البيانات. وسيتم تنظيم المزيد من الجلسات خلال عام 2025.</w:t>
      </w:r>
    </w:p>
    <w:p w14:paraId="5D96D5BB" w14:textId="3398280F" w:rsidR="00C22D0A" w:rsidRPr="000E123F" w:rsidRDefault="00C22D0A" w:rsidP="00A07A80">
      <w:pPr>
        <w:pStyle w:val="Heading1"/>
        <w:keepNext/>
        <w:numPr>
          <w:ilvl w:val="0"/>
          <w:numId w:val="0"/>
        </w:numPr>
        <w:bidi/>
        <w:rPr>
          <w:rFonts w:asciiTheme="majorBidi" w:hAnsiTheme="majorBidi" w:cstheme="majorBidi"/>
          <w:bCs/>
          <w:sz w:val="26"/>
          <w:szCs w:val="26"/>
        </w:rPr>
      </w:pPr>
      <w:r w:rsidRPr="000E123F">
        <w:rPr>
          <w:rFonts w:asciiTheme="majorBidi" w:hAnsiTheme="majorBidi" w:cstheme="majorBidi"/>
          <w:b/>
          <w:color w:val="000000" w:themeColor="text1"/>
          <w:sz w:val="26"/>
          <w:szCs w:val="26"/>
        </w:rPr>
        <w:t>III.1</w:t>
      </w:r>
      <w:r w:rsidRPr="000E123F">
        <w:rPr>
          <w:rFonts w:asciiTheme="majorBidi" w:hAnsiTheme="majorBidi" w:cstheme="majorBidi"/>
          <w:b/>
          <w:color w:val="000000" w:themeColor="text1"/>
          <w:sz w:val="26"/>
          <w:szCs w:val="26"/>
        </w:rPr>
        <w:tab/>
      </w:r>
      <w:r w:rsidR="00207469" w:rsidRPr="000E123F">
        <w:rPr>
          <w:rFonts w:asciiTheme="majorBidi" w:hAnsiTheme="majorBidi" w:cstheme="majorBidi"/>
          <w:bCs/>
          <w:color w:val="000000" w:themeColor="text1"/>
          <w:sz w:val="26"/>
          <w:szCs w:val="26"/>
          <w:rtl/>
        </w:rPr>
        <w:t>التواصل والموقع الإلكتروني</w:t>
      </w:r>
    </w:p>
    <w:p w14:paraId="4402957B" w14:textId="69B7B7EF" w:rsidR="00C22D0A" w:rsidRPr="000E123F" w:rsidRDefault="00EF5D82"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جرى نشر قصص عن نجاحات خطط إدارة التخفيض التدريجي للمواد الهيدروفلوروكربونية في البلدان العاملة بموجب المادة 5 في مختلف المناطق شهرياً منذ شباط/ فبراير 2025.</w:t>
      </w:r>
      <w:r w:rsidR="00C22D0A" w:rsidRPr="000E123F">
        <w:rPr>
          <w:rStyle w:val="FootnoteReference"/>
          <w:rFonts w:asciiTheme="majorBidi" w:hAnsiTheme="majorBidi" w:cstheme="majorBidi"/>
          <w:sz w:val="26"/>
          <w:szCs w:val="26"/>
        </w:rPr>
        <w:footnoteReference w:id="7"/>
      </w:r>
      <w:r w:rsidR="00C22D0A" w:rsidRPr="000E123F">
        <w:rPr>
          <w:rFonts w:asciiTheme="majorBidi" w:hAnsiTheme="majorBidi" w:cstheme="majorBidi"/>
          <w:sz w:val="26"/>
          <w:szCs w:val="26"/>
        </w:rPr>
        <w:t xml:space="preserve"> </w:t>
      </w:r>
      <w:r w:rsidRPr="000E123F">
        <w:rPr>
          <w:rFonts w:asciiTheme="majorBidi" w:hAnsiTheme="majorBidi" w:cstheme="majorBidi"/>
          <w:sz w:val="26"/>
          <w:szCs w:val="26"/>
          <w:rtl/>
        </w:rPr>
        <w:t>وقد أدرجت وثيقة تشير إلى إطار المساءلة والنزاهة للأمم المتحدة/برنامج الأمم المتحدة للبيئة في قسم الموارد على الموقع الإلكتروني.</w:t>
      </w:r>
    </w:p>
    <w:bookmarkEnd w:id="3"/>
    <w:p w14:paraId="5B2C37A9" w14:textId="74C9C11C" w:rsidR="00F67DEB" w:rsidRPr="000E123F" w:rsidRDefault="00F67DEB" w:rsidP="00A07A80">
      <w:pPr>
        <w:pStyle w:val="Heading1"/>
        <w:numPr>
          <w:ilvl w:val="0"/>
          <w:numId w:val="0"/>
        </w:numPr>
        <w:bidi/>
        <w:rPr>
          <w:rFonts w:asciiTheme="majorBidi" w:hAnsiTheme="majorBidi" w:cstheme="majorBidi"/>
          <w:bCs/>
          <w:color w:val="000000" w:themeColor="text1"/>
          <w:sz w:val="26"/>
          <w:szCs w:val="26"/>
        </w:rPr>
      </w:pPr>
      <w:r w:rsidRPr="000E123F">
        <w:rPr>
          <w:rFonts w:asciiTheme="majorBidi" w:hAnsiTheme="majorBidi" w:cstheme="majorBidi"/>
          <w:b/>
          <w:color w:val="000000" w:themeColor="text1"/>
          <w:sz w:val="26"/>
          <w:szCs w:val="26"/>
        </w:rPr>
        <w:t>IV.</w:t>
      </w:r>
      <w:r w:rsidRPr="000E123F">
        <w:rPr>
          <w:rFonts w:asciiTheme="majorBidi" w:hAnsiTheme="majorBidi" w:cstheme="majorBidi"/>
          <w:b/>
          <w:color w:val="000000" w:themeColor="text1"/>
          <w:sz w:val="26"/>
          <w:szCs w:val="26"/>
        </w:rPr>
        <w:tab/>
      </w:r>
      <w:r w:rsidR="00A07A80" w:rsidRPr="000E123F">
        <w:rPr>
          <w:rFonts w:asciiTheme="majorBidi" w:hAnsiTheme="majorBidi" w:cstheme="majorBidi"/>
          <w:bCs/>
          <w:color w:val="000000" w:themeColor="text1"/>
          <w:sz w:val="26"/>
          <w:szCs w:val="26"/>
          <w:rtl/>
        </w:rPr>
        <w:t xml:space="preserve">المسائل الإدارية </w:t>
      </w:r>
    </w:p>
    <w:p w14:paraId="4A60339F" w14:textId="54431BAE" w:rsidR="00F67DEB" w:rsidRPr="000E123F" w:rsidRDefault="00F67DEB" w:rsidP="00A07A80">
      <w:pPr>
        <w:pStyle w:val="Heading1"/>
        <w:keepNext/>
        <w:numPr>
          <w:ilvl w:val="0"/>
          <w:numId w:val="0"/>
        </w:numPr>
        <w:bidi/>
        <w:rPr>
          <w:rFonts w:asciiTheme="majorBidi" w:hAnsiTheme="majorBidi" w:cstheme="majorBidi"/>
          <w:bCs/>
          <w:sz w:val="26"/>
          <w:szCs w:val="26"/>
        </w:rPr>
      </w:pPr>
      <w:r w:rsidRPr="000E123F">
        <w:rPr>
          <w:rFonts w:asciiTheme="majorBidi" w:hAnsiTheme="majorBidi" w:cstheme="majorBidi"/>
          <w:b/>
          <w:color w:val="000000" w:themeColor="text1"/>
          <w:sz w:val="26"/>
          <w:szCs w:val="26"/>
        </w:rPr>
        <w:lastRenderedPageBreak/>
        <w:t>IV.1</w:t>
      </w:r>
      <w:r w:rsidRPr="000E123F">
        <w:rPr>
          <w:rFonts w:asciiTheme="majorBidi" w:hAnsiTheme="majorBidi" w:cstheme="majorBidi"/>
          <w:b/>
          <w:color w:val="000000" w:themeColor="text1"/>
          <w:sz w:val="26"/>
          <w:szCs w:val="26"/>
        </w:rPr>
        <w:tab/>
      </w:r>
      <w:r w:rsidR="00A07A80" w:rsidRPr="000E123F">
        <w:rPr>
          <w:rFonts w:asciiTheme="majorBidi" w:hAnsiTheme="majorBidi" w:cstheme="majorBidi"/>
          <w:bCs/>
          <w:color w:val="000000" w:themeColor="text1"/>
          <w:sz w:val="26"/>
          <w:szCs w:val="26"/>
          <w:rtl/>
        </w:rPr>
        <w:t>الموظفون والتوظيف</w:t>
      </w:r>
    </w:p>
    <w:p w14:paraId="74D4D289" w14:textId="1FA591A7" w:rsidR="00581CF0" w:rsidRPr="000E123F" w:rsidRDefault="000C37AE"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جرى الانتهاء من عملية الاختيار لوظيفة مساعد إدارة برامج من مستوى (</w:t>
      </w:r>
      <w:r w:rsidRPr="000E123F">
        <w:rPr>
          <w:rFonts w:asciiTheme="majorBidi" w:hAnsiTheme="majorBidi" w:cstheme="majorBidi"/>
          <w:sz w:val="26"/>
          <w:szCs w:val="26"/>
        </w:rPr>
        <w:t>G-6</w:t>
      </w:r>
      <w:r w:rsidRPr="000E123F">
        <w:rPr>
          <w:rFonts w:asciiTheme="majorBidi" w:hAnsiTheme="majorBidi" w:cstheme="majorBidi"/>
          <w:sz w:val="26"/>
          <w:szCs w:val="26"/>
          <w:rtl/>
        </w:rPr>
        <w:t>) باختيار السيدة كالين مكنمارا اعتبارًا من 4 شباط/ فبراير 2025.</w:t>
      </w:r>
      <w:r w:rsidR="00581CF0" w:rsidRPr="000E123F">
        <w:rPr>
          <w:rFonts w:asciiTheme="majorBidi" w:hAnsiTheme="majorBidi" w:cstheme="majorBidi"/>
          <w:sz w:val="26"/>
          <w:szCs w:val="26"/>
        </w:rPr>
        <w:t xml:space="preserve"> </w:t>
      </w:r>
    </w:p>
    <w:p w14:paraId="77F1D62F" w14:textId="6AF5D1E9" w:rsidR="00581CF0" w:rsidRPr="000E123F" w:rsidRDefault="000C37AE"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بدأت عملية إعادة التصنيف لوظيفة موظف إداري معاون من مستوى (</w:t>
      </w:r>
      <w:r w:rsidRPr="000E123F">
        <w:rPr>
          <w:rFonts w:asciiTheme="majorBidi" w:hAnsiTheme="majorBidi" w:cstheme="majorBidi"/>
          <w:sz w:val="26"/>
          <w:szCs w:val="26"/>
        </w:rPr>
        <w:t>P-2</w:t>
      </w:r>
      <w:r w:rsidRPr="000E123F">
        <w:rPr>
          <w:rFonts w:asciiTheme="majorBidi" w:hAnsiTheme="majorBidi" w:cstheme="majorBidi"/>
          <w:sz w:val="26"/>
          <w:szCs w:val="26"/>
          <w:rtl/>
        </w:rPr>
        <w:t>) عبر مكتب الأمم المتحدة في نيروبي وسيتم الإعلان عن الوظيفة بمجرد اكتمال العملية.</w:t>
      </w:r>
      <w:r w:rsidR="00581CF0" w:rsidRPr="000E123F">
        <w:rPr>
          <w:rFonts w:asciiTheme="majorBidi" w:hAnsiTheme="majorBidi" w:cstheme="majorBidi"/>
          <w:sz w:val="26"/>
          <w:szCs w:val="26"/>
        </w:rPr>
        <w:t xml:space="preserve"> </w:t>
      </w:r>
    </w:p>
    <w:p w14:paraId="6CAE4BF5" w14:textId="53AE8076" w:rsidR="00EF53C4" w:rsidRPr="000E123F" w:rsidRDefault="000C37AE"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وجرى الانتهاء من عملية التوظيف والترتيبات التعاقدية لخبير استشاري لدعم كفاءة الطاقة؛ وخبير استشاري لاستعراض الفوائد المناخية لمشاريع التخلص التدريجي من المواد الهيدروفلوروكربونية؛ وخبير استشاري لجلسة نصف يوم قبل اجتماع اللجنة التنفيذية؛ ومتعاقد فردي لدعم فريق استعراض المشاريع على مستوى مساعد عام؛ ومتعاقد فردي لدعم الرصد والتقييم؛ ومتعاقد فردي لدعم تحرير الوثائق وقراءة التجارب المطبعية؛ ومتعاقدان فرديان لدعم تنسيق الترجمة.</w:t>
      </w:r>
    </w:p>
    <w:p w14:paraId="5B65CD95" w14:textId="0EA54A32" w:rsidR="00F67DEB" w:rsidRPr="000E123F" w:rsidRDefault="00F67DEB" w:rsidP="00A07A80">
      <w:pPr>
        <w:pStyle w:val="Heading1"/>
        <w:numPr>
          <w:ilvl w:val="0"/>
          <w:numId w:val="0"/>
        </w:numPr>
        <w:bidi/>
        <w:rPr>
          <w:rFonts w:asciiTheme="majorBidi" w:hAnsiTheme="majorBidi" w:cstheme="majorBidi"/>
          <w:bCs/>
          <w:sz w:val="26"/>
          <w:szCs w:val="26"/>
        </w:rPr>
      </w:pPr>
      <w:r w:rsidRPr="000E123F">
        <w:rPr>
          <w:rFonts w:asciiTheme="majorBidi" w:hAnsiTheme="majorBidi" w:cstheme="majorBidi"/>
          <w:bCs/>
          <w:color w:val="000000" w:themeColor="text1"/>
          <w:sz w:val="26"/>
          <w:szCs w:val="26"/>
        </w:rPr>
        <w:t>IV.2</w:t>
      </w:r>
      <w:r w:rsidRPr="000E123F">
        <w:rPr>
          <w:rFonts w:asciiTheme="majorBidi" w:hAnsiTheme="majorBidi" w:cstheme="majorBidi"/>
          <w:bCs/>
          <w:color w:val="000000" w:themeColor="text1"/>
          <w:sz w:val="26"/>
          <w:szCs w:val="26"/>
        </w:rPr>
        <w:tab/>
      </w:r>
      <w:r w:rsidR="000C37AE" w:rsidRPr="000E123F">
        <w:rPr>
          <w:rFonts w:asciiTheme="majorBidi" w:hAnsiTheme="majorBidi" w:cstheme="majorBidi"/>
          <w:bCs/>
          <w:color w:val="000000" w:themeColor="text1"/>
          <w:sz w:val="26"/>
          <w:szCs w:val="26"/>
          <w:rtl/>
        </w:rPr>
        <w:t>تنمية قدرات</w:t>
      </w:r>
      <w:r w:rsidR="00DC228B" w:rsidRPr="000E123F">
        <w:rPr>
          <w:rFonts w:asciiTheme="majorBidi" w:hAnsiTheme="majorBidi" w:cstheme="majorBidi"/>
          <w:bCs/>
          <w:color w:val="000000" w:themeColor="text1"/>
          <w:sz w:val="26"/>
          <w:szCs w:val="26"/>
          <w:rtl/>
        </w:rPr>
        <w:t xml:space="preserve"> الموظفين وتدريبهم</w:t>
      </w:r>
    </w:p>
    <w:p w14:paraId="6B8CAAA3" w14:textId="72D0C307" w:rsidR="00F67DEB" w:rsidRPr="000E123F" w:rsidRDefault="000C37AE" w:rsidP="00A07A80">
      <w:pPr>
        <w:pStyle w:val="Heading1"/>
        <w:keepNext/>
        <w:bidi/>
        <w:rPr>
          <w:rFonts w:asciiTheme="majorBidi" w:hAnsiTheme="majorBidi" w:cstheme="majorBidi"/>
          <w:sz w:val="26"/>
          <w:szCs w:val="26"/>
        </w:rPr>
      </w:pPr>
      <w:bookmarkStart w:id="4" w:name="_Hlk131422396"/>
      <w:r w:rsidRPr="000E123F">
        <w:rPr>
          <w:rFonts w:asciiTheme="majorBidi" w:hAnsiTheme="majorBidi" w:cstheme="majorBidi"/>
          <w:sz w:val="26"/>
          <w:szCs w:val="26"/>
          <w:rtl/>
        </w:rPr>
        <w:t>شارك موظفو الأمانة العامة في دورات الأمم المتحدة التدريبية الإلزامية عبر الإنترنت. وأكمل أحد الموظفين البرنامج الإلكتروني عن القيادة والمرأة والأمم المتحدة، الذي سهّلته كلية موظفي منظومة الأمم المتحدة. وأكمل موظفان دورة تدريبية في مجال تحليلات يوموجا.</w:t>
      </w:r>
    </w:p>
    <w:p w14:paraId="0E7B236F" w14:textId="7EBD5BEA" w:rsidR="00F67DEB" w:rsidRPr="000E123F" w:rsidRDefault="00F67DEB" w:rsidP="00A07A80">
      <w:pPr>
        <w:pStyle w:val="Heading1"/>
        <w:keepNext/>
        <w:numPr>
          <w:ilvl w:val="0"/>
          <w:numId w:val="0"/>
        </w:numPr>
        <w:bidi/>
        <w:rPr>
          <w:rFonts w:asciiTheme="majorBidi" w:hAnsiTheme="majorBidi" w:cstheme="majorBidi"/>
          <w:bCs/>
          <w:color w:val="000000" w:themeColor="text1"/>
          <w:sz w:val="26"/>
          <w:szCs w:val="26"/>
        </w:rPr>
      </w:pPr>
      <w:r w:rsidRPr="000E123F">
        <w:rPr>
          <w:rFonts w:asciiTheme="majorBidi" w:hAnsiTheme="majorBidi" w:cstheme="majorBidi"/>
          <w:b/>
          <w:color w:val="000000" w:themeColor="text1"/>
          <w:sz w:val="26"/>
          <w:szCs w:val="26"/>
        </w:rPr>
        <w:t>V.</w:t>
      </w:r>
      <w:r w:rsidRPr="000E123F">
        <w:rPr>
          <w:rFonts w:asciiTheme="majorBidi" w:hAnsiTheme="majorBidi" w:cstheme="majorBidi"/>
          <w:b/>
          <w:color w:val="000000" w:themeColor="text1"/>
          <w:sz w:val="26"/>
          <w:szCs w:val="26"/>
        </w:rPr>
        <w:tab/>
      </w:r>
      <w:r w:rsidR="000C37AE" w:rsidRPr="000E123F">
        <w:rPr>
          <w:rFonts w:asciiTheme="majorBidi" w:hAnsiTheme="majorBidi" w:cstheme="majorBidi"/>
          <w:bCs/>
          <w:color w:val="000000" w:themeColor="text1"/>
          <w:sz w:val="26"/>
          <w:szCs w:val="26"/>
          <w:rtl/>
        </w:rPr>
        <w:t xml:space="preserve">التعاون مع الوكالات المنفذة للصندوق المتعدد الأطراف والمنظمات الأخرى </w:t>
      </w:r>
    </w:p>
    <w:bookmarkEnd w:id="4"/>
    <w:p w14:paraId="250B0250" w14:textId="5813CE87" w:rsidR="00F67DEB" w:rsidRPr="000E123F" w:rsidRDefault="000C37AE" w:rsidP="00A07A80">
      <w:pPr>
        <w:pStyle w:val="Heading1"/>
        <w:bidi/>
        <w:rPr>
          <w:rFonts w:asciiTheme="majorBidi" w:hAnsiTheme="majorBidi" w:cstheme="majorBidi"/>
          <w:bCs/>
          <w:sz w:val="26"/>
          <w:szCs w:val="26"/>
        </w:rPr>
      </w:pPr>
      <w:r w:rsidRPr="000E123F">
        <w:rPr>
          <w:rFonts w:asciiTheme="majorBidi" w:hAnsiTheme="majorBidi" w:cstheme="majorBidi"/>
          <w:sz w:val="26"/>
          <w:szCs w:val="26"/>
          <w:rtl/>
        </w:rPr>
        <w:t>عملاً بالمقرر 79/1 (ب)، أدرجت الأمانة العامة عرضاً كاملاً لحالة جميع المناقشات مع الاتفاقات البيئية المتعددة الأطراف والمنظمات الأخرى ذات الصلة في المرفق الثاني لهذه الوثيقة.</w:t>
      </w:r>
    </w:p>
    <w:p w14:paraId="32647840" w14:textId="35201A85" w:rsidR="00F67DEB" w:rsidRPr="000E123F" w:rsidRDefault="000C37AE" w:rsidP="00A07A80">
      <w:pPr>
        <w:pStyle w:val="Heading1"/>
        <w:keepNext/>
        <w:numPr>
          <w:ilvl w:val="0"/>
          <w:numId w:val="0"/>
        </w:numPr>
        <w:bidi/>
        <w:rPr>
          <w:rFonts w:asciiTheme="majorBidi" w:hAnsiTheme="majorBidi" w:cstheme="majorBidi"/>
          <w:b/>
          <w:i/>
          <w:iCs/>
          <w:color w:val="000000" w:themeColor="text1"/>
          <w:sz w:val="26"/>
          <w:szCs w:val="26"/>
        </w:rPr>
      </w:pPr>
      <w:r w:rsidRPr="000E123F">
        <w:rPr>
          <w:rFonts w:asciiTheme="majorBidi" w:hAnsiTheme="majorBidi" w:cstheme="majorBidi"/>
          <w:b/>
          <w:i/>
          <w:iCs/>
          <w:color w:val="000000" w:themeColor="text1"/>
          <w:sz w:val="26"/>
          <w:szCs w:val="26"/>
          <w:rtl/>
        </w:rPr>
        <w:t>برنامج الأمم المتحدة للبيئة</w:t>
      </w:r>
    </w:p>
    <w:p w14:paraId="53660A23" w14:textId="213B4443" w:rsidR="00F67DEB" w:rsidRPr="000E123F" w:rsidRDefault="000C37AE"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شارك أحد كبار موظفي إدارة البرامج وقدّم مدخلات في اجتماع عصف ذهني عبر الإنترنت، عُقد في 27 شباط/ فبراير 2025، بشأن الإجراءات الممكنة التي يمكن أن يتخذها برنامج الأمم المتحدة للبيئة لمساعدة البلدان على التصدي لإغراق معدات التبريد وتكييف الهواء، بما في ذلك الدعم المقدم من ائتلاف المناخ والهواء النظيف للحدّ من الملوثات المناخية قصيرة العمر لإجراء دراسة لسوق التبريد وتكييف الهواء لجمع الأدلة على الإغراق البيئي، وتحفيز العمل الوطني لزيادة توافر تكنولوجيات التبريد وتكييف الهواء النظيف ووقف إغراق تكنولوجيات التبريد والتكييف غير الفعالة ذات القدرة العالية على إحداث الاحترار العالمي.</w:t>
      </w:r>
      <w:r w:rsidR="00F67DEB" w:rsidRPr="000E123F">
        <w:rPr>
          <w:rFonts w:asciiTheme="majorBidi" w:hAnsiTheme="majorBidi" w:cstheme="majorBidi"/>
          <w:b/>
          <w:sz w:val="26"/>
          <w:szCs w:val="26"/>
        </w:rPr>
        <w:tab/>
      </w:r>
    </w:p>
    <w:p w14:paraId="0C9FC738" w14:textId="493ADF61" w:rsidR="00F67DEB" w:rsidRPr="000E123F" w:rsidRDefault="000C37AE" w:rsidP="00A07A80">
      <w:pPr>
        <w:pStyle w:val="Heading1"/>
        <w:keepNext/>
        <w:numPr>
          <w:ilvl w:val="0"/>
          <w:numId w:val="0"/>
        </w:numPr>
        <w:bidi/>
        <w:rPr>
          <w:rFonts w:asciiTheme="majorBidi" w:hAnsiTheme="majorBidi" w:cstheme="majorBidi"/>
          <w:b/>
          <w:i/>
          <w:iCs/>
          <w:color w:val="000000" w:themeColor="text1"/>
          <w:sz w:val="26"/>
          <w:szCs w:val="26"/>
        </w:rPr>
      </w:pPr>
      <w:r w:rsidRPr="000E123F">
        <w:rPr>
          <w:rFonts w:asciiTheme="majorBidi" w:hAnsiTheme="majorBidi" w:cstheme="majorBidi"/>
          <w:b/>
          <w:i/>
          <w:iCs/>
          <w:color w:val="000000" w:themeColor="text1"/>
          <w:sz w:val="26"/>
          <w:szCs w:val="26"/>
          <w:rtl/>
        </w:rPr>
        <w:t>أمانة الأوزون</w:t>
      </w:r>
    </w:p>
    <w:p w14:paraId="68AA7566" w14:textId="1DDEBB99" w:rsidR="00F67DEB" w:rsidRPr="000E123F" w:rsidRDefault="000C37AE" w:rsidP="00A07A80">
      <w:pPr>
        <w:pStyle w:val="Heading1"/>
        <w:keepNext/>
        <w:bidi/>
        <w:rPr>
          <w:rFonts w:asciiTheme="majorBidi" w:hAnsiTheme="majorBidi" w:cstheme="majorBidi"/>
          <w:b/>
          <w:color w:val="000000" w:themeColor="text1"/>
          <w:sz w:val="26"/>
          <w:szCs w:val="26"/>
        </w:rPr>
      </w:pPr>
      <w:r w:rsidRPr="000E123F">
        <w:rPr>
          <w:rFonts w:asciiTheme="majorBidi" w:hAnsiTheme="majorBidi" w:cstheme="majorBidi"/>
          <w:b/>
          <w:color w:val="000000" w:themeColor="text1"/>
          <w:sz w:val="26"/>
          <w:szCs w:val="26"/>
          <w:rtl/>
        </w:rPr>
        <w:t xml:space="preserve">تتعاون الأمانة مع أمانة الأوزون، استجابة للمقرر </w:t>
      </w:r>
      <w:r w:rsidRPr="000E123F">
        <w:rPr>
          <w:rFonts w:asciiTheme="majorBidi" w:hAnsiTheme="majorBidi" w:cstheme="majorBidi"/>
          <w:b/>
          <w:color w:val="000000" w:themeColor="text1"/>
          <w:sz w:val="26"/>
          <w:szCs w:val="26"/>
        </w:rPr>
        <w:t>XXXVI/9</w:t>
      </w:r>
      <w:r w:rsidRPr="000E123F">
        <w:rPr>
          <w:rFonts w:asciiTheme="majorBidi" w:hAnsiTheme="majorBidi" w:cstheme="majorBidi"/>
          <w:b/>
          <w:color w:val="000000" w:themeColor="text1"/>
          <w:sz w:val="26"/>
          <w:szCs w:val="26"/>
          <w:rtl/>
        </w:rPr>
        <w:t>، بشأن مواصلة تعزيز مؤسسات بروتوكول مونتريال. وعقب تلقي أمانة الأوزون الإذن باستخراج معلومات عن نظم التراخيص لدى الأطراف العاملة بموجب المادة 5، تتقاسم الأمانة مع أمانة الأوزون الأجزاء ذات الصلة من تقارير التحقق/ مقترحات المشاريع لتحليلها.</w:t>
      </w:r>
    </w:p>
    <w:p w14:paraId="73945C11" w14:textId="49215FFB" w:rsidR="005701C4" w:rsidRPr="000E123F" w:rsidRDefault="000C37AE"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وبناءً على طلب أمانة الأوزون، في آذار/ مارس 2025، علقت الأمانة على مشروع تحليل بشأن كيفية ارتباط مناطق التجارة الحرة وعمليات العبور والشحن العابر بالاتفاقات البيئية المتعددة الأطراف، والذي تخطط أمانة الأوزون لنشره كجزء من تعاونها مع أمانات الاتفاقات البيئية المتعددة الأطراف الأخرى بشأن المشاركة الجمركية والتجارة غير المشروعة والإنفاذ في إطار مبادرة الجمارك الخضراء.</w:t>
      </w:r>
    </w:p>
    <w:p w14:paraId="6E66C3E3" w14:textId="6243C201" w:rsidR="00F67DEB" w:rsidRPr="000E123F" w:rsidRDefault="000C37AE" w:rsidP="00A07A80">
      <w:pPr>
        <w:pStyle w:val="Heading1"/>
        <w:keepNext/>
        <w:numPr>
          <w:ilvl w:val="0"/>
          <w:numId w:val="0"/>
        </w:numPr>
        <w:bidi/>
        <w:rPr>
          <w:rFonts w:asciiTheme="majorBidi" w:hAnsiTheme="majorBidi" w:cstheme="majorBidi"/>
          <w:b/>
          <w:color w:val="000000" w:themeColor="text1"/>
          <w:sz w:val="26"/>
          <w:szCs w:val="26"/>
        </w:rPr>
      </w:pPr>
      <w:r w:rsidRPr="000E123F">
        <w:rPr>
          <w:rFonts w:asciiTheme="majorBidi" w:hAnsiTheme="majorBidi" w:cstheme="majorBidi"/>
          <w:b/>
          <w:i/>
          <w:iCs/>
          <w:color w:val="000000" w:themeColor="text1"/>
          <w:sz w:val="26"/>
          <w:szCs w:val="26"/>
          <w:rtl/>
        </w:rPr>
        <w:lastRenderedPageBreak/>
        <w:t>أمانة اتفاقية الأراضي الرطبة</w:t>
      </w:r>
    </w:p>
    <w:p w14:paraId="7775C2A3" w14:textId="7F4DBF42" w:rsidR="00F67DEB" w:rsidRPr="000E123F" w:rsidRDefault="0038232B" w:rsidP="00A07A80">
      <w:pPr>
        <w:pStyle w:val="Heading1"/>
        <w:bidi/>
        <w:rPr>
          <w:rFonts w:asciiTheme="majorBidi" w:hAnsiTheme="majorBidi" w:cstheme="majorBidi"/>
          <w:sz w:val="26"/>
          <w:szCs w:val="26"/>
        </w:rPr>
      </w:pPr>
      <w:r w:rsidRPr="000E123F">
        <w:rPr>
          <w:rFonts w:asciiTheme="majorBidi" w:hAnsiTheme="majorBidi" w:cstheme="majorBidi"/>
          <w:sz w:val="26"/>
          <w:szCs w:val="26"/>
          <w:rtl/>
          <w:lang w:eastAsia="zh-CN"/>
        </w:rPr>
        <w:t>قدمت الأمانة مدخلات إلى استفسار من أمانة اتفاقية الأراضي الرطبة، في آذار/ مارس 2025، لجمع المعلومات المتعلقة بالحوكمة بشأن السبل التي يمكن من خلالها تعزيز إجراءات صنع القرار في ظل ظروف استثنائية مثل الجائحة التي تجعل الاجتماع وجهاً لوجه صعباً أو غير ممكن.</w:t>
      </w:r>
      <w:r w:rsidR="00F67DEB" w:rsidRPr="000E123F">
        <w:rPr>
          <w:rFonts w:asciiTheme="majorBidi" w:hAnsiTheme="majorBidi" w:cstheme="majorBidi"/>
          <w:sz w:val="26"/>
          <w:szCs w:val="26"/>
          <w:lang w:eastAsia="zh-CN"/>
        </w:rPr>
        <w:t xml:space="preserve"> </w:t>
      </w:r>
    </w:p>
    <w:p w14:paraId="52883968" w14:textId="06207A57" w:rsidR="00F67DEB" w:rsidRPr="000E123F" w:rsidRDefault="0038232B" w:rsidP="00A07A80">
      <w:pPr>
        <w:keepNext/>
        <w:autoSpaceDE w:val="0"/>
        <w:autoSpaceDN w:val="0"/>
        <w:bidi/>
        <w:rPr>
          <w:rFonts w:asciiTheme="majorBidi" w:hAnsiTheme="majorBidi" w:cstheme="majorBidi"/>
          <w:i/>
          <w:iCs/>
          <w:sz w:val="26"/>
          <w:szCs w:val="26"/>
        </w:rPr>
      </w:pPr>
      <w:r w:rsidRPr="000E123F">
        <w:rPr>
          <w:rFonts w:asciiTheme="majorBidi" w:hAnsiTheme="majorBidi" w:cstheme="majorBidi"/>
          <w:i/>
          <w:iCs/>
          <w:sz w:val="26"/>
          <w:szCs w:val="26"/>
          <w:rtl/>
        </w:rPr>
        <w:t>مركز شميدت لعلوم البيانات والبيئة، جامعة كاليفورنيا، بيركلي</w:t>
      </w:r>
    </w:p>
    <w:p w14:paraId="4F0F321B" w14:textId="77777777" w:rsidR="00F67DEB" w:rsidRPr="000E123F" w:rsidRDefault="00F67DEB" w:rsidP="00A07A80">
      <w:pPr>
        <w:autoSpaceDE w:val="0"/>
        <w:autoSpaceDN w:val="0"/>
        <w:bidi/>
        <w:rPr>
          <w:rFonts w:asciiTheme="majorBidi" w:hAnsiTheme="majorBidi" w:cstheme="majorBidi"/>
          <w:sz w:val="26"/>
          <w:szCs w:val="26"/>
        </w:rPr>
      </w:pPr>
    </w:p>
    <w:p w14:paraId="06B6440E" w14:textId="397487BB" w:rsidR="00346AD9" w:rsidRPr="000E123F" w:rsidRDefault="0038232B" w:rsidP="00A07A80">
      <w:pPr>
        <w:pStyle w:val="Heading1"/>
        <w:bidi/>
        <w:rPr>
          <w:rFonts w:asciiTheme="majorBidi" w:hAnsiTheme="majorBidi" w:cstheme="majorBidi"/>
          <w:sz w:val="26"/>
          <w:szCs w:val="26"/>
        </w:rPr>
      </w:pPr>
      <w:r w:rsidRPr="000E123F">
        <w:rPr>
          <w:rFonts w:asciiTheme="majorBidi" w:hAnsiTheme="majorBidi" w:cstheme="majorBidi"/>
          <w:sz w:val="26"/>
          <w:szCs w:val="26"/>
          <w:rtl/>
        </w:rPr>
        <w:t>واصلت الأمانة العمل مع مركز شميدت لعلوم البيانات والبيئة وتطوير الأداة المتعلقة بتقييم استهلاك المواد الهيدروفلوروكربونية وتحليل الاتجاهات وأثر التدخلات المختلفة في السياسات على إسقاطات استهلاك المواد الهيدروفلوروكربونية. تم تحديد بلدين لإجراء مزيد من المناقشات حول استخدامهما للأداة للتقييم المتعلق باستهلاك المواد الهيدروفلوروكربونية. في شباط/ فبراير 2025، قدّم الخبراء الفنيون من مركز شميدت لعلوم البيانات والبيئة التوجيه لممثلي هذه البلدان من خلال اجتماع عبر الإنترنت وأتاحوا الأداة من خلال رابط إلكتروني لهم لاستخدامها وتقديم الملاحظات. وجرى تقديم ملاحظات أولية من إحدى الدول واستخدمها الخبراء التقنيون لدمج تلك المدخلات في الأداة بشكل مناسب. ويجري التخطيط لتنظيم حدث جانبي على هامش الاجتماع السابع والأربعين للفريق العامل المفتوح العضوية، حيث سيتم عرض أداة تقييم استهلاك المواد الهيدروفلوروكربونية وجمع التعليقات عليها. وسيُعرض المنتج النهائي، بمجرد اكتماله، على اللجنة التنفيذية.</w:t>
      </w:r>
    </w:p>
    <w:p w14:paraId="4AEDC0FD" w14:textId="05BBDBD6" w:rsidR="007919C7" w:rsidRPr="000E123F" w:rsidRDefault="007919C7" w:rsidP="00A07A80">
      <w:pPr>
        <w:pStyle w:val="Heading1"/>
        <w:bidi/>
        <w:rPr>
          <w:rFonts w:asciiTheme="majorBidi" w:hAnsiTheme="majorBidi" w:cstheme="majorBidi"/>
          <w:sz w:val="26"/>
          <w:szCs w:val="26"/>
        </w:rPr>
        <w:sectPr w:rsidR="007919C7" w:rsidRPr="000E123F" w:rsidSect="007919C7">
          <w:headerReference w:type="even" r:id="rId13"/>
          <w:headerReference w:type="default" r:id="rId14"/>
          <w:footerReference w:type="even" r:id="rId15"/>
          <w:footerReference w:type="default" r:id="rId16"/>
          <w:footerReference w:type="first" r:id="rId17"/>
          <w:type w:val="continuous"/>
          <w:pgSz w:w="12240" w:h="15840" w:code="1"/>
          <w:pgMar w:top="720" w:right="1440" w:bottom="864" w:left="1440" w:header="720" w:footer="475" w:gutter="0"/>
          <w:cols w:space="720"/>
          <w:titlePg/>
          <w:docGrid w:linePitch="299"/>
        </w:sectPr>
      </w:pPr>
    </w:p>
    <w:p w14:paraId="7288600B" w14:textId="77777777" w:rsidR="007919C7" w:rsidRPr="000E123F" w:rsidRDefault="007919C7" w:rsidP="00A07A80">
      <w:pPr>
        <w:bidi/>
        <w:jc w:val="left"/>
        <w:rPr>
          <w:rFonts w:asciiTheme="majorBidi" w:hAnsiTheme="majorBidi" w:cstheme="majorBidi"/>
          <w:b/>
          <w:bCs/>
          <w:color w:val="000000" w:themeColor="text1"/>
          <w:kern w:val="28"/>
          <w:sz w:val="26"/>
          <w:szCs w:val="26"/>
          <w:lang w:val="en-US"/>
        </w:rPr>
        <w:sectPr w:rsidR="007919C7" w:rsidRPr="000E123F" w:rsidSect="00495F7A">
          <w:headerReference w:type="even" r:id="rId18"/>
          <w:headerReference w:type="default" r:id="rId19"/>
          <w:footerReference w:type="even" r:id="rId20"/>
          <w:footerReference w:type="default" r:id="rId21"/>
          <w:footerReference w:type="first" r:id="rId22"/>
          <w:type w:val="continuous"/>
          <w:pgSz w:w="12240" w:h="15840" w:code="1"/>
          <w:pgMar w:top="720" w:right="1350" w:bottom="864" w:left="1440" w:header="720" w:footer="475" w:gutter="0"/>
          <w:pgNumType w:start="1"/>
          <w:cols w:space="720"/>
          <w:titlePg/>
          <w:docGrid w:linePitch="299"/>
        </w:sectPr>
      </w:pPr>
    </w:p>
    <w:p w14:paraId="2F43F298" w14:textId="731315CB" w:rsidR="008A6E98" w:rsidRPr="000E123F" w:rsidRDefault="008A6E98" w:rsidP="00A07A80">
      <w:pPr>
        <w:bidi/>
        <w:jc w:val="left"/>
        <w:rPr>
          <w:rFonts w:asciiTheme="majorBidi" w:hAnsiTheme="majorBidi" w:cstheme="majorBidi"/>
          <w:b/>
          <w:bCs/>
          <w:color w:val="000000" w:themeColor="text1"/>
          <w:kern w:val="28"/>
          <w:sz w:val="26"/>
          <w:szCs w:val="26"/>
          <w:lang w:val="en-US"/>
        </w:rPr>
      </w:pPr>
    </w:p>
    <w:p w14:paraId="583EAB5D" w14:textId="7D346918" w:rsidR="00F67DEB" w:rsidRPr="000E123F" w:rsidRDefault="00A07A80" w:rsidP="00A07A80">
      <w:pPr>
        <w:pStyle w:val="Title"/>
        <w:bidi/>
        <w:spacing w:before="0" w:after="0"/>
        <w:rPr>
          <w:rFonts w:asciiTheme="majorBidi" w:hAnsiTheme="majorBidi" w:cstheme="majorBidi"/>
          <w:color w:val="000000" w:themeColor="text1"/>
          <w:sz w:val="26"/>
          <w:szCs w:val="26"/>
          <w:lang w:val="en-US"/>
        </w:rPr>
      </w:pPr>
      <w:r w:rsidRPr="000E123F">
        <w:rPr>
          <w:rFonts w:asciiTheme="majorBidi" w:hAnsiTheme="majorBidi" w:cstheme="majorBidi"/>
          <w:color w:val="000000" w:themeColor="text1"/>
          <w:sz w:val="26"/>
          <w:szCs w:val="26"/>
          <w:rtl/>
          <w:lang w:val="en-US"/>
        </w:rPr>
        <w:t>الم</w:t>
      </w:r>
      <w:r w:rsidR="00713D54" w:rsidRPr="000E123F">
        <w:rPr>
          <w:rFonts w:asciiTheme="majorBidi" w:hAnsiTheme="majorBidi" w:cstheme="majorBidi"/>
          <w:color w:val="000000" w:themeColor="text1"/>
          <w:sz w:val="26"/>
          <w:szCs w:val="26"/>
          <w:rtl/>
          <w:lang w:val="en-US"/>
        </w:rPr>
        <w:t>رفق</w:t>
      </w:r>
      <w:r w:rsidRPr="000E123F">
        <w:rPr>
          <w:rFonts w:asciiTheme="majorBidi" w:hAnsiTheme="majorBidi" w:cstheme="majorBidi"/>
          <w:color w:val="000000" w:themeColor="text1"/>
          <w:sz w:val="26"/>
          <w:szCs w:val="26"/>
          <w:rtl/>
          <w:lang w:val="en-US"/>
        </w:rPr>
        <w:t xml:space="preserve"> الأول</w:t>
      </w:r>
    </w:p>
    <w:p w14:paraId="7740E792" w14:textId="77777777" w:rsidR="00F67DEB" w:rsidRPr="000E123F" w:rsidRDefault="00F67DEB" w:rsidP="00A07A80">
      <w:pPr>
        <w:pStyle w:val="Title"/>
        <w:bidi/>
        <w:spacing w:before="0" w:after="0"/>
        <w:jc w:val="both"/>
        <w:rPr>
          <w:rFonts w:asciiTheme="majorBidi" w:hAnsiTheme="majorBidi" w:cstheme="majorBidi"/>
          <w:color w:val="000000" w:themeColor="text1"/>
          <w:sz w:val="26"/>
          <w:szCs w:val="26"/>
          <w:lang w:val="en-US"/>
        </w:rPr>
      </w:pPr>
    </w:p>
    <w:p w14:paraId="0B0F8808" w14:textId="5B95E64B" w:rsidR="00F67DEB" w:rsidRPr="000E123F" w:rsidRDefault="00713D54" w:rsidP="00A07A80">
      <w:pPr>
        <w:pStyle w:val="Title"/>
        <w:bidi/>
        <w:spacing w:before="0" w:after="0"/>
        <w:rPr>
          <w:rFonts w:asciiTheme="majorBidi" w:hAnsiTheme="majorBidi" w:cstheme="majorBidi"/>
          <w:color w:val="000000" w:themeColor="text1"/>
          <w:sz w:val="26"/>
          <w:szCs w:val="26"/>
          <w:lang w:val="en-US"/>
        </w:rPr>
      </w:pPr>
      <w:r w:rsidRPr="000E123F">
        <w:rPr>
          <w:rFonts w:asciiTheme="majorBidi" w:hAnsiTheme="majorBidi" w:cstheme="majorBidi"/>
          <w:color w:val="000000" w:themeColor="text1"/>
          <w:sz w:val="26"/>
          <w:szCs w:val="26"/>
          <w:rtl/>
          <w:lang w:val="en-US"/>
        </w:rPr>
        <w:t>تقرير مرحلي عن إنشاء نظام إدارة المعرفة (المقرر 91/69)</w:t>
      </w:r>
    </w:p>
    <w:p w14:paraId="6DE263E2" w14:textId="77777777" w:rsidR="00F67DEB" w:rsidRPr="000E123F" w:rsidRDefault="00F67DEB" w:rsidP="00A07A80">
      <w:pPr>
        <w:pStyle w:val="Heading1"/>
        <w:numPr>
          <w:ilvl w:val="0"/>
          <w:numId w:val="0"/>
        </w:numPr>
        <w:bidi/>
        <w:spacing w:after="0"/>
        <w:rPr>
          <w:rFonts w:asciiTheme="majorBidi" w:hAnsiTheme="majorBidi" w:cstheme="majorBidi"/>
          <w:b/>
          <w:bCs/>
          <w:sz w:val="26"/>
          <w:szCs w:val="26"/>
          <w:lang w:val="en-US"/>
        </w:rPr>
      </w:pPr>
    </w:p>
    <w:p w14:paraId="211ED229" w14:textId="39798716" w:rsidR="00F67DEB" w:rsidRPr="000E123F" w:rsidRDefault="00713D54" w:rsidP="00A07A80">
      <w:pPr>
        <w:pStyle w:val="Heading1"/>
        <w:numPr>
          <w:ilvl w:val="0"/>
          <w:numId w:val="0"/>
        </w:numPr>
        <w:bidi/>
        <w:spacing w:after="0"/>
        <w:rPr>
          <w:rFonts w:asciiTheme="majorBidi" w:hAnsiTheme="majorBidi" w:cstheme="majorBidi"/>
          <w:b/>
          <w:bCs/>
          <w:sz w:val="26"/>
          <w:szCs w:val="26"/>
          <w:lang w:val="en-US"/>
        </w:rPr>
      </w:pPr>
      <w:r w:rsidRPr="000E123F">
        <w:rPr>
          <w:rFonts w:asciiTheme="majorBidi" w:hAnsiTheme="majorBidi" w:cstheme="majorBidi"/>
          <w:b/>
          <w:bCs/>
          <w:sz w:val="26"/>
          <w:szCs w:val="26"/>
          <w:rtl/>
          <w:lang w:val="en-US"/>
        </w:rPr>
        <w:t>مقدّمة</w:t>
      </w:r>
    </w:p>
    <w:p w14:paraId="20BDC592" w14:textId="77777777" w:rsidR="00042047" w:rsidRPr="000E123F" w:rsidRDefault="00042047" w:rsidP="00A07A80">
      <w:pPr>
        <w:pStyle w:val="Heading1"/>
        <w:numPr>
          <w:ilvl w:val="0"/>
          <w:numId w:val="0"/>
        </w:numPr>
        <w:bidi/>
        <w:spacing w:after="0"/>
        <w:rPr>
          <w:rFonts w:asciiTheme="majorBidi" w:hAnsiTheme="majorBidi" w:cstheme="majorBidi"/>
          <w:b/>
          <w:bCs/>
          <w:sz w:val="26"/>
          <w:szCs w:val="26"/>
          <w:lang w:val="en-US"/>
        </w:rPr>
      </w:pPr>
      <w:r w:rsidRPr="000E123F">
        <w:rPr>
          <w:rFonts w:asciiTheme="majorBidi" w:hAnsiTheme="majorBidi" w:cstheme="majorBidi"/>
          <w:b/>
          <w:bCs/>
          <w:sz w:val="26"/>
          <w:szCs w:val="26"/>
          <w:lang w:val="en-US"/>
        </w:rPr>
        <w:t xml:space="preserve">   </w:t>
      </w:r>
    </w:p>
    <w:p w14:paraId="2B514835" w14:textId="79E551D9" w:rsidR="00042047" w:rsidRPr="000E123F" w:rsidRDefault="00F52025" w:rsidP="00F52025">
      <w:pPr>
        <w:bidi/>
        <w:rPr>
          <w:rFonts w:asciiTheme="majorBidi" w:hAnsiTheme="majorBidi" w:cstheme="majorBidi"/>
          <w:sz w:val="26"/>
          <w:szCs w:val="26"/>
          <w:lang w:val="en-US"/>
        </w:rPr>
      </w:pPr>
      <w:r w:rsidRPr="000E123F">
        <w:rPr>
          <w:rFonts w:asciiTheme="majorBidi" w:hAnsiTheme="majorBidi" w:cstheme="majorBidi"/>
          <w:sz w:val="26"/>
          <w:szCs w:val="26"/>
          <w:rtl/>
          <w:lang w:val="en-US"/>
        </w:rPr>
        <w:t xml:space="preserve">1. </w:t>
      </w:r>
      <w:r w:rsidR="0038232B" w:rsidRPr="000E123F">
        <w:rPr>
          <w:rFonts w:asciiTheme="majorBidi" w:hAnsiTheme="majorBidi" w:cstheme="majorBidi"/>
          <w:sz w:val="26"/>
          <w:szCs w:val="26"/>
          <w:rtl/>
          <w:lang w:val="en-US"/>
        </w:rPr>
        <w:t xml:space="preserve">وافقت اللجنة التنفيذية على إنشاء نظام جديد لإدارة المعرفة (المقرر 91/69) وطلبت في الفقرة (ج) أن تقدم الأمانة تقارير بشأن التقدم المحرز في تنفيذ النظام حتى الانتهاء من المرحلتين 1 و2، الموضحتين في الوثيقة </w:t>
      </w:r>
      <w:r w:rsidR="0038232B" w:rsidRPr="000E123F">
        <w:rPr>
          <w:rFonts w:asciiTheme="majorBidi" w:hAnsiTheme="majorBidi" w:cstheme="majorBidi"/>
          <w:sz w:val="26"/>
          <w:szCs w:val="26"/>
          <w:lang w:val="en-US"/>
        </w:rPr>
        <w:t>UNEP/OzL.Pro/ExCom/91/70</w:t>
      </w:r>
      <w:r w:rsidR="0038232B" w:rsidRPr="000E123F">
        <w:rPr>
          <w:rFonts w:asciiTheme="majorBidi" w:hAnsiTheme="majorBidi" w:cstheme="majorBidi"/>
          <w:sz w:val="26"/>
          <w:szCs w:val="26"/>
          <w:rtl/>
          <w:lang w:val="en-US"/>
        </w:rPr>
        <w:t xml:space="preserve"> وأشارت اللجنة التنفيذية في اجتماعها الخامس والتسعين إلى التقدم المحرز ووافقت على تمويل المرحلة الثالثة من نظام إدارة المعرفة بشأن "بوابة الوكالات والتحسينات الأخرى". ويقدم هذا التقرير المرحلي معلومات مُحدثة عن حالة جميع المنتجات التي كان من المقرر تسليمها كجزء من المرحلة الأولى: "قاعدة البيانات الرئيسية والموقع الإلكتروني المتجدد"؛ والمرحلة الثانية: "المنتجات الأساسية"؛ والتقدم المحرز بالفعل كجزء من المرحلة الثالثة.</w:t>
      </w:r>
    </w:p>
    <w:p w14:paraId="684BEEBF" w14:textId="77777777" w:rsidR="00042047" w:rsidRPr="000E123F" w:rsidRDefault="00042047" w:rsidP="00F52025">
      <w:pPr>
        <w:bidi/>
        <w:ind w:left="360"/>
        <w:rPr>
          <w:rFonts w:asciiTheme="majorBidi" w:hAnsiTheme="majorBidi" w:cstheme="majorBidi"/>
          <w:sz w:val="26"/>
          <w:szCs w:val="26"/>
          <w:lang w:val="en-US"/>
        </w:rPr>
      </w:pPr>
    </w:p>
    <w:p w14:paraId="4412F8E4" w14:textId="44E05DCB" w:rsidR="00042047" w:rsidRPr="000E123F" w:rsidRDefault="00F52025" w:rsidP="00F52025">
      <w:pPr>
        <w:bidi/>
        <w:rPr>
          <w:rFonts w:asciiTheme="majorBidi" w:hAnsiTheme="majorBidi" w:cstheme="majorBidi"/>
          <w:sz w:val="26"/>
          <w:szCs w:val="26"/>
          <w:lang w:val="en-US"/>
        </w:rPr>
      </w:pPr>
      <w:r w:rsidRPr="000E123F">
        <w:rPr>
          <w:rFonts w:asciiTheme="majorBidi" w:hAnsiTheme="majorBidi" w:cstheme="majorBidi"/>
          <w:sz w:val="26"/>
          <w:szCs w:val="26"/>
          <w:rtl/>
          <w:lang w:val="en-US"/>
        </w:rPr>
        <w:t>2. في الاجتماع الخامس والتسعين، جرى إطلاق منتج أساسي واحد من المرحلة 2، وهو "نظام الإبلاغ عن بيانات البرنامج القطري عبر الإنترنت"، ويجري استخدامه رسمياً للإبلاغ عن بيانات عام 2024 منذ 1 كانون الثاني/ يناير 2025. واستنادًا إلى نجاح التدريب على بيانات البرنامج القطري الذي نظمته الأمانة في الاجتماع الثالث عشر لمؤتمر الأطراف والاجتماع السادس والثلاثين للأطراف مجتمعين، عُقدت ست دورات على المستوى الإقليمي مع البلدان العاملة بموجب المادة 5 من جميع الأقاليم، ما أدى إلى نجاح 38 بلدًا في تقديم البيانات حتى 25 نيسان/ أبريل 2025. وقد نُظر إلى الدورات التدريبية بشكل إيجابي وكان هناك تقدير لسهولة استخدام النظام. وفي الاجتماع، عُرضت على اللجنة لمحة أولية عن مفهوم لوحات المتابعة، على أن يتم عرض بعض لوحات المتابعة الفعلية في الاجتماع السادس والتسعين ويبدأ العمل بها في الأسابيع التالية.</w:t>
      </w:r>
      <w:r w:rsidR="00042047" w:rsidRPr="000E123F">
        <w:rPr>
          <w:rFonts w:asciiTheme="majorBidi" w:hAnsiTheme="majorBidi" w:cstheme="majorBidi"/>
          <w:sz w:val="26"/>
          <w:szCs w:val="26"/>
          <w:lang w:val="en-US"/>
        </w:rPr>
        <w:t xml:space="preserve"> </w:t>
      </w:r>
    </w:p>
    <w:p w14:paraId="26E32510" w14:textId="77777777" w:rsidR="00042047" w:rsidRPr="000E123F" w:rsidRDefault="00042047" w:rsidP="00A07A80">
      <w:pPr>
        <w:bidi/>
        <w:rPr>
          <w:rFonts w:asciiTheme="majorBidi" w:hAnsiTheme="majorBidi" w:cstheme="majorBidi"/>
          <w:sz w:val="26"/>
          <w:szCs w:val="26"/>
          <w:lang w:val="en-US"/>
        </w:rPr>
      </w:pPr>
    </w:p>
    <w:p w14:paraId="73118F4E" w14:textId="4012F9E6" w:rsidR="00042047" w:rsidRPr="000E123F" w:rsidRDefault="00564F1E" w:rsidP="00A07A80">
      <w:pPr>
        <w:bidi/>
        <w:rPr>
          <w:rFonts w:asciiTheme="majorBidi" w:hAnsiTheme="majorBidi" w:cstheme="majorBidi"/>
          <w:b/>
          <w:bCs/>
          <w:sz w:val="26"/>
          <w:szCs w:val="26"/>
        </w:rPr>
      </w:pPr>
      <w:r w:rsidRPr="000E123F">
        <w:rPr>
          <w:rFonts w:asciiTheme="majorBidi" w:hAnsiTheme="majorBidi" w:cstheme="majorBidi"/>
          <w:b/>
          <w:bCs/>
          <w:sz w:val="26"/>
          <w:szCs w:val="26"/>
          <w:rtl/>
        </w:rPr>
        <w:t>حالة تنفيذ المرحلتين 1 و2</w:t>
      </w:r>
    </w:p>
    <w:p w14:paraId="03B3A1E5" w14:textId="77777777" w:rsidR="00042047" w:rsidRPr="000E123F" w:rsidRDefault="00042047" w:rsidP="00A07A80">
      <w:pPr>
        <w:bidi/>
        <w:rPr>
          <w:rFonts w:asciiTheme="majorBidi" w:hAnsiTheme="majorBidi" w:cstheme="majorBidi"/>
          <w:sz w:val="26"/>
          <w:szCs w:val="26"/>
        </w:rPr>
      </w:pPr>
    </w:p>
    <w:p w14:paraId="1D5679BA" w14:textId="799655FC" w:rsidR="00042047" w:rsidRPr="000E123F" w:rsidRDefault="00F52025" w:rsidP="00FA69FB">
      <w:pPr>
        <w:bidi/>
        <w:rPr>
          <w:rFonts w:asciiTheme="majorBidi" w:hAnsiTheme="majorBidi" w:cstheme="majorBidi"/>
          <w:sz w:val="26"/>
          <w:szCs w:val="26"/>
          <w:lang w:val="en-US"/>
        </w:rPr>
        <w:sectPr w:rsidR="00042047" w:rsidRPr="000E123F" w:rsidSect="00250404">
          <w:headerReference w:type="first" r:id="rId23"/>
          <w:pgSz w:w="12240" w:h="15840" w:code="1"/>
          <w:pgMar w:top="720" w:right="1350" w:bottom="864" w:left="1440" w:header="720" w:footer="475" w:gutter="0"/>
          <w:pgNumType w:start="1"/>
          <w:cols w:space="720"/>
          <w:titlePg/>
          <w:docGrid w:linePitch="299"/>
        </w:sectPr>
      </w:pPr>
      <w:r w:rsidRPr="000E123F">
        <w:rPr>
          <w:rFonts w:asciiTheme="majorBidi" w:hAnsiTheme="majorBidi" w:cstheme="majorBidi"/>
          <w:sz w:val="26"/>
          <w:szCs w:val="26"/>
          <w:rtl/>
          <w:lang w:val="en-US"/>
        </w:rPr>
        <w:t xml:space="preserve">3. يلخص الجدولان 1 و2 حالة التنفيذ لكل مهمة تم وصفها في الوثيقة </w:t>
      </w:r>
      <w:r w:rsidRPr="000E123F">
        <w:rPr>
          <w:rFonts w:asciiTheme="majorBidi" w:hAnsiTheme="majorBidi" w:cstheme="majorBidi"/>
          <w:sz w:val="26"/>
          <w:szCs w:val="26"/>
          <w:lang w:val="en-US"/>
        </w:rPr>
        <w:t>UNEP/OzL.Pro/ExCom/91/70</w:t>
      </w:r>
      <w:r w:rsidRPr="000E123F">
        <w:rPr>
          <w:rFonts w:asciiTheme="majorBidi" w:hAnsiTheme="majorBidi" w:cstheme="majorBidi"/>
          <w:sz w:val="26"/>
          <w:szCs w:val="26"/>
          <w:rtl/>
          <w:lang w:val="en-US"/>
        </w:rPr>
        <w:t>. وقد اكتملت معظم المهام، وأهمها مهمة ترحيل جميع مجموعات البيانات من عام 1991 إلى قاعدة بيانات رئيسية واحدة. وبالنسبة لجميع المهام التي تقل نسبتها المئوية عن 100 في المائة، فإن ذلك يرجع إلى عمليات التخصيص الصغيرة الجارية، وتنقيح مجموعات البيانات، والتحقق من صحة البيانات، وتصحيح اﻷخطاء وغيرها من التصحيحات الجارية. وبالنسبة إلى الجدول 2، يرد في الفقرة 4 شرح مفصّل لحالة المهام التي لا تزال مستمرة.</w:t>
      </w:r>
    </w:p>
    <w:p w14:paraId="19889C81" w14:textId="2BD1C118" w:rsidR="00042047" w:rsidRPr="000E123F" w:rsidRDefault="006C6A12" w:rsidP="00564F1E">
      <w:pPr>
        <w:bidi/>
        <w:rPr>
          <w:rFonts w:asciiTheme="majorBidi" w:hAnsiTheme="majorBidi" w:cstheme="majorBidi"/>
          <w:b/>
          <w:bCs/>
          <w:sz w:val="26"/>
          <w:szCs w:val="26"/>
        </w:rPr>
      </w:pPr>
      <w:r w:rsidRPr="000E123F">
        <w:rPr>
          <w:rFonts w:asciiTheme="majorBidi" w:hAnsiTheme="majorBidi" w:cstheme="majorBidi"/>
          <w:b/>
          <w:bCs/>
          <w:sz w:val="26"/>
          <w:szCs w:val="26"/>
          <w:rtl/>
        </w:rPr>
        <w:lastRenderedPageBreak/>
        <w:t>الجدول 1: حالة تنفيذ المرحلة الأولى</w:t>
      </w:r>
    </w:p>
    <w:tbl>
      <w:tblPr>
        <w:tblStyle w:val="TableGrid"/>
        <w:bidiVisual/>
        <w:tblW w:w="13675" w:type="dxa"/>
        <w:tblLayout w:type="fixed"/>
        <w:tblLook w:val="04A0" w:firstRow="1" w:lastRow="0" w:firstColumn="1" w:lastColumn="0" w:noHBand="0" w:noVBand="1"/>
      </w:tblPr>
      <w:tblGrid>
        <w:gridCol w:w="535"/>
        <w:gridCol w:w="3870"/>
        <w:gridCol w:w="990"/>
        <w:gridCol w:w="1350"/>
        <w:gridCol w:w="1350"/>
        <w:gridCol w:w="5580"/>
      </w:tblGrid>
      <w:tr w:rsidR="00042047" w:rsidRPr="004B1BE1" w14:paraId="180EFB96" w14:textId="77777777" w:rsidTr="00A07A80">
        <w:tc>
          <w:tcPr>
            <w:tcW w:w="4405" w:type="dxa"/>
            <w:gridSpan w:val="2"/>
          </w:tcPr>
          <w:p w14:paraId="28E8C2BA" w14:textId="1B8019B1" w:rsidR="00042047" w:rsidRPr="004B1BE1" w:rsidRDefault="006C6A12" w:rsidP="006C6A12">
            <w:pPr>
              <w:bidi/>
              <w:jc w:val="left"/>
              <w:rPr>
                <w:b/>
                <w:bCs/>
                <w:sz w:val="24"/>
                <w:szCs w:val="24"/>
              </w:rPr>
            </w:pPr>
            <w:bookmarkStart w:id="5" w:name="_Hlk148104200"/>
            <w:r w:rsidRPr="004B1BE1">
              <w:rPr>
                <w:rFonts w:hint="cs"/>
                <w:b/>
                <w:bCs/>
                <w:sz w:val="24"/>
                <w:szCs w:val="24"/>
                <w:rtl/>
              </w:rPr>
              <w:t>المهام</w:t>
            </w:r>
          </w:p>
        </w:tc>
        <w:tc>
          <w:tcPr>
            <w:tcW w:w="990" w:type="dxa"/>
          </w:tcPr>
          <w:p w14:paraId="04832673" w14:textId="6F5BEC0D" w:rsidR="00042047" w:rsidRPr="004B1BE1" w:rsidRDefault="006C6A12" w:rsidP="006C6A12">
            <w:pPr>
              <w:bidi/>
              <w:jc w:val="left"/>
              <w:rPr>
                <w:b/>
                <w:bCs/>
                <w:sz w:val="24"/>
                <w:szCs w:val="24"/>
              </w:rPr>
            </w:pPr>
            <w:r w:rsidRPr="004B1BE1">
              <w:rPr>
                <w:rFonts w:hint="cs"/>
                <w:b/>
                <w:bCs/>
                <w:sz w:val="24"/>
                <w:szCs w:val="24"/>
                <w:rtl/>
              </w:rPr>
              <w:t>التغيير في الأولوية</w:t>
            </w:r>
          </w:p>
        </w:tc>
        <w:tc>
          <w:tcPr>
            <w:tcW w:w="1350" w:type="dxa"/>
            <w:shd w:val="clear" w:color="auto" w:fill="FFFFFF" w:themeFill="background1"/>
          </w:tcPr>
          <w:p w14:paraId="3666CB31" w14:textId="65EEB1B8" w:rsidR="00042047" w:rsidRPr="004B1BE1" w:rsidRDefault="006C6A12" w:rsidP="006C6A12">
            <w:pPr>
              <w:bidi/>
              <w:jc w:val="left"/>
              <w:rPr>
                <w:b/>
                <w:bCs/>
                <w:sz w:val="24"/>
                <w:szCs w:val="24"/>
              </w:rPr>
            </w:pPr>
            <w:r w:rsidRPr="004B1BE1">
              <w:rPr>
                <w:rFonts w:hint="cs"/>
                <w:b/>
                <w:bCs/>
                <w:sz w:val="24"/>
                <w:szCs w:val="24"/>
                <w:rtl/>
              </w:rPr>
              <w:t xml:space="preserve">معدّلات الإنجاز بالنسبة المئوية </w:t>
            </w:r>
            <w:r w:rsidRPr="004B1BE1">
              <w:rPr>
                <w:b/>
                <w:bCs/>
                <w:sz w:val="24"/>
                <w:szCs w:val="24"/>
                <w:rtl/>
              </w:rPr>
              <w:t>–</w:t>
            </w:r>
            <w:r w:rsidRPr="004B1BE1">
              <w:rPr>
                <w:rFonts w:hint="cs"/>
                <w:b/>
                <w:bCs/>
                <w:sz w:val="24"/>
                <w:szCs w:val="24"/>
                <w:rtl/>
              </w:rPr>
              <w:t xml:space="preserve"> الاجتماع الخامس والتسعون</w:t>
            </w:r>
          </w:p>
        </w:tc>
        <w:tc>
          <w:tcPr>
            <w:tcW w:w="1350" w:type="dxa"/>
            <w:shd w:val="clear" w:color="auto" w:fill="F2F2F2" w:themeFill="background1" w:themeFillShade="F2"/>
          </w:tcPr>
          <w:p w14:paraId="208DE03C" w14:textId="4AC3FDD7" w:rsidR="00042047" w:rsidRPr="004B1BE1" w:rsidRDefault="006C6A12" w:rsidP="006C6A12">
            <w:pPr>
              <w:bidi/>
              <w:jc w:val="left"/>
              <w:rPr>
                <w:b/>
                <w:bCs/>
                <w:sz w:val="24"/>
                <w:szCs w:val="24"/>
              </w:rPr>
            </w:pPr>
            <w:r w:rsidRPr="004B1BE1">
              <w:rPr>
                <w:rFonts w:hint="cs"/>
                <w:b/>
                <w:bCs/>
                <w:sz w:val="24"/>
                <w:szCs w:val="24"/>
                <w:rtl/>
              </w:rPr>
              <w:t xml:space="preserve">معدّلات الإنجاز بالنسبة المئوية </w:t>
            </w:r>
            <w:r w:rsidRPr="004B1BE1">
              <w:rPr>
                <w:b/>
                <w:bCs/>
                <w:sz w:val="24"/>
                <w:szCs w:val="24"/>
                <w:rtl/>
              </w:rPr>
              <w:t>–</w:t>
            </w:r>
            <w:r w:rsidRPr="004B1BE1">
              <w:rPr>
                <w:rFonts w:hint="cs"/>
                <w:b/>
                <w:bCs/>
                <w:sz w:val="24"/>
                <w:szCs w:val="24"/>
                <w:rtl/>
              </w:rPr>
              <w:t xml:space="preserve"> الاجتماع السادس والتسعون</w:t>
            </w:r>
          </w:p>
        </w:tc>
        <w:tc>
          <w:tcPr>
            <w:tcW w:w="5580" w:type="dxa"/>
          </w:tcPr>
          <w:p w14:paraId="7DE01192" w14:textId="68786B19" w:rsidR="00042047" w:rsidRPr="004B1BE1" w:rsidRDefault="006C6A12" w:rsidP="006C6A12">
            <w:pPr>
              <w:bidi/>
              <w:jc w:val="left"/>
              <w:rPr>
                <w:b/>
                <w:bCs/>
                <w:sz w:val="24"/>
                <w:szCs w:val="24"/>
              </w:rPr>
            </w:pPr>
            <w:r w:rsidRPr="004B1BE1">
              <w:rPr>
                <w:rFonts w:hint="cs"/>
                <w:b/>
                <w:bCs/>
                <w:sz w:val="24"/>
                <w:szCs w:val="24"/>
                <w:rtl/>
              </w:rPr>
              <w:t>تعليقات</w:t>
            </w:r>
            <w:r w:rsidR="00042047" w:rsidRPr="004B1BE1">
              <w:rPr>
                <w:b/>
                <w:bCs/>
                <w:sz w:val="24"/>
                <w:szCs w:val="24"/>
              </w:rPr>
              <w:t xml:space="preserve"> </w:t>
            </w:r>
          </w:p>
        </w:tc>
      </w:tr>
      <w:tr w:rsidR="00AC64B2" w:rsidRPr="004B1BE1" w14:paraId="7CC81926" w14:textId="77777777" w:rsidTr="00A07A80">
        <w:tc>
          <w:tcPr>
            <w:tcW w:w="535" w:type="dxa"/>
            <w:shd w:val="clear" w:color="auto" w:fill="FFFFFF" w:themeFill="background1"/>
          </w:tcPr>
          <w:p w14:paraId="11D6728D" w14:textId="77777777" w:rsidR="00AC64B2" w:rsidRPr="004B1BE1" w:rsidRDefault="00AC64B2" w:rsidP="00AC64B2">
            <w:pPr>
              <w:bidi/>
              <w:jc w:val="left"/>
              <w:rPr>
                <w:sz w:val="24"/>
                <w:szCs w:val="24"/>
              </w:rPr>
            </w:pPr>
            <w:r w:rsidRPr="004B1BE1">
              <w:rPr>
                <w:color w:val="000000"/>
                <w:sz w:val="24"/>
                <w:szCs w:val="24"/>
                <w:lang w:val="en-GB"/>
              </w:rPr>
              <w:t>1.1</w:t>
            </w:r>
          </w:p>
        </w:tc>
        <w:tc>
          <w:tcPr>
            <w:tcW w:w="3870" w:type="dxa"/>
            <w:shd w:val="clear" w:color="auto" w:fill="FFFFFF" w:themeFill="background1"/>
          </w:tcPr>
          <w:p w14:paraId="6AF54284" w14:textId="78E0182C" w:rsidR="00AC64B2" w:rsidRPr="004B1BE1" w:rsidRDefault="00AC64B2" w:rsidP="00AC64B2">
            <w:pPr>
              <w:bidi/>
              <w:jc w:val="left"/>
              <w:rPr>
                <w:sz w:val="24"/>
                <w:szCs w:val="24"/>
              </w:rPr>
            </w:pPr>
            <w:r w:rsidRPr="004B1BE1">
              <w:rPr>
                <w:rFonts w:hint="cs"/>
                <w:sz w:val="24"/>
                <w:szCs w:val="24"/>
                <w:rtl/>
                <w:lang w:bidi="ar-LB"/>
              </w:rPr>
              <w:t>تحديد وترتيب أولويات متطلبات المستخدم الأكثر تفصيلاً (الوظيفية وغير الوظيفية)</w:t>
            </w:r>
          </w:p>
        </w:tc>
        <w:tc>
          <w:tcPr>
            <w:tcW w:w="990" w:type="dxa"/>
          </w:tcPr>
          <w:p w14:paraId="5E05C41A" w14:textId="646039A8" w:rsidR="00AC64B2" w:rsidRPr="004B1BE1" w:rsidRDefault="00AC64B2" w:rsidP="00AC64B2">
            <w:pPr>
              <w:bidi/>
              <w:jc w:val="left"/>
              <w:rPr>
                <w:sz w:val="24"/>
                <w:szCs w:val="24"/>
              </w:rPr>
            </w:pPr>
            <w:r w:rsidRPr="004B1BE1">
              <w:rPr>
                <w:rFonts w:hint="cs"/>
                <w:sz w:val="24"/>
                <w:szCs w:val="24"/>
                <w:rtl/>
              </w:rPr>
              <w:t>نعم</w:t>
            </w:r>
          </w:p>
        </w:tc>
        <w:tc>
          <w:tcPr>
            <w:tcW w:w="1350" w:type="dxa"/>
            <w:shd w:val="clear" w:color="auto" w:fill="FFFFFF" w:themeFill="background1"/>
          </w:tcPr>
          <w:p w14:paraId="1E4106EB" w14:textId="77777777" w:rsidR="00AC64B2" w:rsidRPr="004B1BE1" w:rsidRDefault="00AC64B2" w:rsidP="00AC64B2">
            <w:pPr>
              <w:bidi/>
              <w:jc w:val="left"/>
              <w:rPr>
                <w:sz w:val="24"/>
                <w:szCs w:val="24"/>
              </w:rPr>
            </w:pPr>
            <w:r w:rsidRPr="004B1BE1">
              <w:rPr>
                <w:sz w:val="24"/>
                <w:szCs w:val="24"/>
              </w:rPr>
              <w:t>70</w:t>
            </w:r>
          </w:p>
        </w:tc>
        <w:tc>
          <w:tcPr>
            <w:tcW w:w="1350" w:type="dxa"/>
            <w:shd w:val="clear" w:color="auto" w:fill="F2F2F2" w:themeFill="background1" w:themeFillShade="F2"/>
          </w:tcPr>
          <w:p w14:paraId="3FB3274F" w14:textId="77777777" w:rsidR="00AC64B2" w:rsidRPr="004B1BE1" w:rsidRDefault="00AC64B2" w:rsidP="00AC64B2">
            <w:pPr>
              <w:bidi/>
              <w:jc w:val="left"/>
              <w:rPr>
                <w:sz w:val="24"/>
                <w:szCs w:val="24"/>
                <w:lang w:val="en-US"/>
              </w:rPr>
            </w:pPr>
            <w:r w:rsidRPr="004B1BE1">
              <w:rPr>
                <w:sz w:val="24"/>
                <w:szCs w:val="24"/>
                <w:lang w:val="en-US"/>
              </w:rPr>
              <w:t>95</w:t>
            </w:r>
          </w:p>
        </w:tc>
        <w:tc>
          <w:tcPr>
            <w:tcW w:w="5580" w:type="dxa"/>
          </w:tcPr>
          <w:p w14:paraId="56F7D58B" w14:textId="2C3B6A4E" w:rsidR="00AC64B2" w:rsidRPr="004B1BE1" w:rsidRDefault="00AC64B2" w:rsidP="00AC64B2">
            <w:pPr>
              <w:bidi/>
              <w:jc w:val="left"/>
              <w:rPr>
                <w:sz w:val="24"/>
                <w:szCs w:val="24"/>
              </w:rPr>
            </w:pPr>
            <w:r w:rsidRPr="004B1BE1">
              <w:rPr>
                <w:sz w:val="24"/>
                <w:szCs w:val="24"/>
                <w:rtl/>
                <w:lang w:bidi="ar-LB"/>
              </w:rPr>
              <w:t xml:space="preserve">تم تخطيط وتوثيق العمليات التجارية وسير العمل. يتم إشراك أصحاب المصلحة لوضع اللمسات الأخيرة على متطلبات </w:t>
            </w:r>
            <w:r w:rsidRPr="004B1BE1">
              <w:rPr>
                <w:sz w:val="24"/>
                <w:szCs w:val="24"/>
                <w:rtl/>
              </w:rPr>
              <w:t>جميع الوحدات الرئيسية لبوابة تقديم المشاريع وإعداد التقارير عن المشاريع عبر الإنترنت</w:t>
            </w:r>
            <w:r w:rsidRPr="004B1BE1">
              <w:rPr>
                <w:sz w:val="24"/>
                <w:szCs w:val="24"/>
                <w:lang w:bidi="ar-LB"/>
              </w:rPr>
              <w:t>.</w:t>
            </w:r>
          </w:p>
        </w:tc>
      </w:tr>
      <w:tr w:rsidR="00AC64B2" w:rsidRPr="004B1BE1" w14:paraId="63CA030E" w14:textId="77777777" w:rsidTr="00A07A80">
        <w:tc>
          <w:tcPr>
            <w:tcW w:w="535" w:type="dxa"/>
            <w:shd w:val="clear" w:color="auto" w:fill="FFFFFF" w:themeFill="background1"/>
          </w:tcPr>
          <w:p w14:paraId="2379B6F9" w14:textId="77777777" w:rsidR="00AC64B2" w:rsidRPr="004B1BE1" w:rsidRDefault="00AC64B2" w:rsidP="00AC64B2">
            <w:pPr>
              <w:bidi/>
              <w:jc w:val="left"/>
              <w:rPr>
                <w:sz w:val="24"/>
                <w:szCs w:val="24"/>
              </w:rPr>
            </w:pPr>
            <w:r w:rsidRPr="004B1BE1">
              <w:rPr>
                <w:color w:val="000000"/>
                <w:sz w:val="24"/>
                <w:szCs w:val="24"/>
                <w:lang w:val="en-GB"/>
              </w:rPr>
              <w:t>1.2</w:t>
            </w:r>
          </w:p>
        </w:tc>
        <w:tc>
          <w:tcPr>
            <w:tcW w:w="3870" w:type="dxa"/>
            <w:shd w:val="clear" w:color="auto" w:fill="FFFFFF" w:themeFill="background1"/>
          </w:tcPr>
          <w:p w14:paraId="0F6D4527" w14:textId="1C084C34" w:rsidR="00AC64B2" w:rsidRPr="004B1BE1" w:rsidRDefault="00AC64B2" w:rsidP="00AC64B2">
            <w:pPr>
              <w:bidi/>
              <w:jc w:val="left"/>
              <w:rPr>
                <w:sz w:val="24"/>
                <w:szCs w:val="24"/>
              </w:rPr>
            </w:pPr>
            <w:r w:rsidRPr="004B1BE1">
              <w:rPr>
                <w:rFonts w:hint="cs"/>
                <w:sz w:val="24"/>
                <w:szCs w:val="24"/>
                <w:rtl/>
                <w:lang w:bidi="ar-LB"/>
              </w:rPr>
              <w:t>عمليات المستخدم (والمشورة بشأن الحوكمة وإدارة البيانات وتنظيمها)</w:t>
            </w:r>
          </w:p>
        </w:tc>
        <w:tc>
          <w:tcPr>
            <w:tcW w:w="990" w:type="dxa"/>
          </w:tcPr>
          <w:p w14:paraId="6E02A2B6" w14:textId="0A8015F9" w:rsidR="00AC64B2" w:rsidRPr="004B1BE1" w:rsidRDefault="00AC64B2" w:rsidP="00AC64B2">
            <w:pPr>
              <w:bidi/>
              <w:jc w:val="left"/>
              <w:rPr>
                <w:sz w:val="24"/>
                <w:szCs w:val="24"/>
              </w:rPr>
            </w:pPr>
            <w:r w:rsidRPr="004B1BE1">
              <w:rPr>
                <w:rFonts w:hint="cs"/>
                <w:sz w:val="24"/>
                <w:szCs w:val="24"/>
                <w:rtl/>
              </w:rPr>
              <w:t>نعم</w:t>
            </w:r>
          </w:p>
        </w:tc>
        <w:tc>
          <w:tcPr>
            <w:tcW w:w="1350" w:type="dxa"/>
            <w:shd w:val="clear" w:color="auto" w:fill="FFFFFF" w:themeFill="background1"/>
          </w:tcPr>
          <w:p w14:paraId="76290D23" w14:textId="77777777" w:rsidR="00AC64B2" w:rsidRPr="004B1BE1" w:rsidRDefault="00AC64B2" w:rsidP="00AC64B2">
            <w:pPr>
              <w:bidi/>
              <w:jc w:val="left"/>
              <w:rPr>
                <w:sz w:val="24"/>
                <w:szCs w:val="24"/>
              </w:rPr>
            </w:pPr>
            <w:r w:rsidRPr="004B1BE1">
              <w:rPr>
                <w:sz w:val="24"/>
                <w:szCs w:val="24"/>
              </w:rPr>
              <w:t>30</w:t>
            </w:r>
          </w:p>
        </w:tc>
        <w:tc>
          <w:tcPr>
            <w:tcW w:w="1350" w:type="dxa"/>
            <w:shd w:val="clear" w:color="auto" w:fill="F2F2F2" w:themeFill="background1" w:themeFillShade="F2"/>
          </w:tcPr>
          <w:p w14:paraId="1FE9DCA5" w14:textId="77777777" w:rsidR="00AC64B2" w:rsidRPr="004B1BE1" w:rsidRDefault="00AC64B2" w:rsidP="00AC64B2">
            <w:pPr>
              <w:bidi/>
              <w:jc w:val="left"/>
              <w:rPr>
                <w:sz w:val="24"/>
                <w:szCs w:val="24"/>
              </w:rPr>
            </w:pPr>
            <w:r w:rsidRPr="004B1BE1">
              <w:rPr>
                <w:sz w:val="24"/>
                <w:szCs w:val="24"/>
              </w:rPr>
              <w:t>50</w:t>
            </w:r>
          </w:p>
        </w:tc>
        <w:tc>
          <w:tcPr>
            <w:tcW w:w="5580" w:type="dxa"/>
          </w:tcPr>
          <w:p w14:paraId="69C27331" w14:textId="4439D957" w:rsidR="00AC64B2" w:rsidRPr="004B1BE1" w:rsidRDefault="00AC64B2" w:rsidP="00AC64B2">
            <w:pPr>
              <w:bidi/>
              <w:jc w:val="left"/>
              <w:rPr>
                <w:sz w:val="24"/>
                <w:szCs w:val="24"/>
              </w:rPr>
            </w:pPr>
            <w:r w:rsidRPr="004B1BE1">
              <w:rPr>
                <w:sz w:val="24"/>
                <w:szCs w:val="24"/>
                <w:rtl/>
                <w:lang w:bidi="ar-LB"/>
              </w:rPr>
              <w:t xml:space="preserve">نظرا للتعقيدات في ترحيل البيانات، </w:t>
            </w:r>
            <w:r w:rsidRPr="004B1BE1">
              <w:rPr>
                <w:rFonts w:hint="cs"/>
                <w:sz w:val="24"/>
                <w:szCs w:val="24"/>
                <w:rtl/>
                <w:lang w:bidi="ar-LB"/>
              </w:rPr>
              <w:t xml:space="preserve">نُقل هذا النشاط إلى </w:t>
            </w:r>
            <w:r w:rsidRPr="004B1BE1">
              <w:rPr>
                <w:sz w:val="24"/>
                <w:szCs w:val="24"/>
                <w:rtl/>
                <w:lang w:bidi="ar-LB"/>
              </w:rPr>
              <w:t xml:space="preserve">المرحلة </w:t>
            </w:r>
            <w:r w:rsidRPr="004B1BE1">
              <w:rPr>
                <w:rFonts w:hint="cs"/>
                <w:sz w:val="24"/>
                <w:szCs w:val="24"/>
                <w:rtl/>
                <w:lang w:bidi="ar-LB"/>
              </w:rPr>
              <w:t>الثالثة</w:t>
            </w:r>
            <w:r w:rsidRPr="004B1BE1">
              <w:rPr>
                <w:sz w:val="24"/>
                <w:szCs w:val="24"/>
                <w:rtl/>
                <w:lang w:bidi="ar-LB"/>
              </w:rPr>
              <w:t>.</w:t>
            </w:r>
          </w:p>
        </w:tc>
      </w:tr>
      <w:tr w:rsidR="00AC64B2" w:rsidRPr="004B1BE1" w14:paraId="114BE6F4" w14:textId="77777777" w:rsidTr="00A07A80">
        <w:tc>
          <w:tcPr>
            <w:tcW w:w="535" w:type="dxa"/>
            <w:shd w:val="clear" w:color="auto" w:fill="FFFFFF" w:themeFill="background1"/>
          </w:tcPr>
          <w:p w14:paraId="57E40B46" w14:textId="77777777" w:rsidR="00AC64B2" w:rsidRPr="004B1BE1" w:rsidRDefault="00AC64B2" w:rsidP="00AC64B2">
            <w:pPr>
              <w:bidi/>
              <w:jc w:val="left"/>
              <w:rPr>
                <w:sz w:val="24"/>
                <w:szCs w:val="24"/>
              </w:rPr>
            </w:pPr>
            <w:r w:rsidRPr="004B1BE1">
              <w:rPr>
                <w:color w:val="000000"/>
                <w:sz w:val="24"/>
                <w:szCs w:val="24"/>
                <w:lang w:val="en-GB"/>
              </w:rPr>
              <w:t>1.3</w:t>
            </w:r>
          </w:p>
        </w:tc>
        <w:tc>
          <w:tcPr>
            <w:tcW w:w="3870" w:type="dxa"/>
            <w:shd w:val="clear" w:color="auto" w:fill="FFFFFF" w:themeFill="background1"/>
          </w:tcPr>
          <w:p w14:paraId="62915871" w14:textId="54FFA160" w:rsidR="00AC64B2" w:rsidRPr="004B1BE1" w:rsidRDefault="00AC64B2" w:rsidP="00AC64B2">
            <w:pPr>
              <w:bidi/>
              <w:jc w:val="left"/>
              <w:rPr>
                <w:sz w:val="24"/>
                <w:szCs w:val="24"/>
              </w:rPr>
            </w:pPr>
            <w:r w:rsidRPr="004B1BE1">
              <w:rPr>
                <w:rFonts w:hint="cs"/>
                <w:sz w:val="24"/>
                <w:szCs w:val="24"/>
                <w:rtl/>
                <w:lang w:bidi="ar-LB"/>
              </w:rPr>
              <w:t>تحديد التقنية وأي تخصيصات مطلوبة للصندوق المتعدد الأطراف</w:t>
            </w:r>
          </w:p>
        </w:tc>
        <w:tc>
          <w:tcPr>
            <w:tcW w:w="990" w:type="dxa"/>
          </w:tcPr>
          <w:p w14:paraId="7CFAC2FC" w14:textId="13802400" w:rsidR="00AC64B2" w:rsidRPr="004B1BE1" w:rsidRDefault="00AC64B2" w:rsidP="00AC64B2">
            <w:pPr>
              <w:bidi/>
              <w:jc w:val="left"/>
              <w:rPr>
                <w:sz w:val="24"/>
                <w:szCs w:val="24"/>
              </w:rPr>
            </w:pPr>
            <w:r w:rsidRPr="004B1BE1">
              <w:rPr>
                <w:rFonts w:hint="cs"/>
                <w:sz w:val="24"/>
                <w:szCs w:val="24"/>
                <w:rtl/>
              </w:rPr>
              <w:t>لا</w:t>
            </w:r>
          </w:p>
        </w:tc>
        <w:tc>
          <w:tcPr>
            <w:tcW w:w="1350" w:type="dxa"/>
            <w:shd w:val="clear" w:color="auto" w:fill="FFFFFF" w:themeFill="background1"/>
          </w:tcPr>
          <w:p w14:paraId="3B1738E1" w14:textId="77777777" w:rsidR="00AC64B2" w:rsidRPr="004B1BE1" w:rsidRDefault="00AC64B2" w:rsidP="00AC64B2">
            <w:pPr>
              <w:bidi/>
              <w:jc w:val="left"/>
              <w:rPr>
                <w:sz w:val="24"/>
                <w:szCs w:val="24"/>
              </w:rPr>
            </w:pPr>
            <w:r w:rsidRPr="004B1BE1">
              <w:rPr>
                <w:sz w:val="24"/>
                <w:szCs w:val="24"/>
              </w:rPr>
              <w:t>90</w:t>
            </w:r>
          </w:p>
        </w:tc>
        <w:tc>
          <w:tcPr>
            <w:tcW w:w="1350" w:type="dxa"/>
            <w:shd w:val="clear" w:color="auto" w:fill="F2F2F2" w:themeFill="background1" w:themeFillShade="F2"/>
          </w:tcPr>
          <w:p w14:paraId="04EDE8FB" w14:textId="77777777" w:rsidR="00AC64B2" w:rsidRPr="004B1BE1" w:rsidRDefault="00AC64B2" w:rsidP="00AC64B2">
            <w:pPr>
              <w:bidi/>
              <w:jc w:val="left"/>
              <w:rPr>
                <w:sz w:val="24"/>
                <w:szCs w:val="24"/>
              </w:rPr>
            </w:pPr>
            <w:r w:rsidRPr="004B1BE1">
              <w:rPr>
                <w:sz w:val="24"/>
                <w:szCs w:val="24"/>
              </w:rPr>
              <w:t>90</w:t>
            </w:r>
          </w:p>
        </w:tc>
        <w:tc>
          <w:tcPr>
            <w:tcW w:w="5580" w:type="dxa"/>
          </w:tcPr>
          <w:p w14:paraId="360FA579" w14:textId="79283B76" w:rsidR="00AC64B2" w:rsidRPr="004B1BE1" w:rsidRDefault="00AC64B2" w:rsidP="00AC64B2">
            <w:pPr>
              <w:bidi/>
              <w:jc w:val="left"/>
              <w:rPr>
                <w:sz w:val="24"/>
                <w:szCs w:val="24"/>
              </w:rPr>
            </w:pPr>
            <w:r w:rsidRPr="004B1BE1">
              <w:rPr>
                <w:sz w:val="24"/>
                <w:szCs w:val="24"/>
                <w:rtl/>
                <w:lang w:bidi="ar-LB"/>
              </w:rPr>
              <w:t>يعتمد هذا العنصر على المهام رقم 1.1 و1.2 مما قد يؤدي إلى بعض متطلبات التخصيصات الإضافية.</w:t>
            </w:r>
          </w:p>
        </w:tc>
      </w:tr>
      <w:tr w:rsidR="008E226E" w:rsidRPr="004B1BE1" w14:paraId="6676DE23" w14:textId="77777777" w:rsidTr="00A07A80">
        <w:tc>
          <w:tcPr>
            <w:tcW w:w="535" w:type="dxa"/>
            <w:shd w:val="clear" w:color="auto" w:fill="D9D9D9" w:themeFill="background1" w:themeFillShade="D9"/>
          </w:tcPr>
          <w:p w14:paraId="27E7E9DF" w14:textId="77777777" w:rsidR="008E226E" w:rsidRPr="004B1BE1" w:rsidRDefault="008E226E" w:rsidP="008E226E">
            <w:pPr>
              <w:bidi/>
              <w:jc w:val="left"/>
              <w:rPr>
                <w:color w:val="000000"/>
                <w:sz w:val="24"/>
                <w:szCs w:val="24"/>
                <w:lang w:val="en-GB"/>
              </w:rPr>
            </w:pPr>
            <w:r w:rsidRPr="004B1BE1">
              <w:rPr>
                <w:color w:val="000000"/>
                <w:sz w:val="24"/>
                <w:szCs w:val="24"/>
                <w:lang w:val="en-GB"/>
              </w:rPr>
              <w:t>1.4</w:t>
            </w:r>
          </w:p>
        </w:tc>
        <w:tc>
          <w:tcPr>
            <w:tcW w:w="3870" w:type="dxa"/>
            <w:shd w:val="clear" w:color="auto" w:fill="D9D9D9" w:themeFill="background1" w:themeFillShade="D9"/>
          </w:tcPr>
          <w:p w14:paraId="0703D194" w14:textId="187865C3" w:rsidR="008E226E" w:rsidRPr="004B1BE1" w:rsidRDefault="008E226E" w:rsidP="008E226E">
            <w:pPr>
              <w:bidi/>
              <w:jc w:val="left"/>
              <w:rPr>
                <w:color w:val="000000"/>
                <w:sz w:val="24"/>
                <w:szCs w:val="24"/>
                <w:lang w:val="en-GB"/>
              </w:rPr>
            </w:pPr>
            <w:r w:rsidRPr="004B1BE1">
              <w:rPr>
                <w:rFonts w:hint="cs"/>
                <w:color w:val="000000"/>
                <w:sz w:val="24"/>
                <w:szCs w:val="24"/>
                <w:rtl/>
                <w:lang w:val="en-GB" w:bidi="ar-LB"/>
              </w:rPr>
              <w:t>رسم خرائط هياكل البيانات القديمة إلى البيانات الجديدة</w:t>
            </w:r>
          </w:p>
        </w:tc>
        <w:tc>
          <w:tcPr>
            <w:tcW w:w="990" w:type="dxa"/>
            <w:shd w:val="clear" w:color="auto" w:fill="D9D9D9" w:themeFill="background1" w:themeFillShade="D9"/>
          </w:tcPr>
          <w:p w14:paraId="388BCBC5" w14:textId="0717D866" w:rsidR="008E226E" w:rsidRPr="004B1BE1" w:rsidRDefault="008E226E" w:rsidP="008E226E">
            <w:pPr>
              <w:bidi/>
              <w:jc w:val="left"/>
              <w:rPr>
                <w:sz w:val="24"/>
                <w:szCs w:val="24"/>
              </w:rPr>
            </w:pPr>
            <w:r w:rsidRPr="004B1BE1">
              <w:rPr>
                <w:rFonts w:hint="cs"/>
                <w:sz w:val="24"/>
                <w:szCs w:val="24"/>
                <w:rtl/>
              </w:rPr>
              <w:t>نعم</w:t>
            </w:r>
          </w:p>
        </w:tc>
        <w:tc>
          <w:tcPr>
            <w:tcW w:w="1350" w:type="dxa"/>
            <w:shd w:val="clear" w:color="auto" w:fill="D9D9D9" w:themeFill="background1" w:themeFillShade="D9"/>
          </w:tcPr>
          <w:p w14:paraId="66151676" w14:textId="77777777" w:rsidR="008E226E" w:rsidRPr="004B1BE1" w:rsidRDefault="008E226E" w:rsidP="008E226E">
            <w:pPr>
              <w:bidi/>
              <w:jc w:val="left"/>
              <w:rPr>
                <w:sz w:val="24"/>
                <w:szCs w:val="24"/>
              </w:rPr>
            </w:pPr>
            <w:r w:rsidRPr="004B1BE1">
              <w:rPr>
                <w:sz w:val="24"/>
                <w:szCs w:val="24"/>
              </w:rPr>
              <w:t>100</w:t>
            </w:r>
          </w:p>
        </w:tc>
        <w:tc>
          <w:tcPr>
            <w:tcW w:w="1350" w:type="dxa"/>
            <w:shd w:val="clear" w:color="auto" w:fill="D9D9D9" w:themeFill="background1" w:themeFillShade="D9"/>
          </w:tcPr>
          <w:p w14:paraId="520B9B29" w14:textId="77777777" w:rsidR="008E226E" w:rsidRPr="004B1BE1" w:rsidRDefault="008E226E" w:rsidP="008E226E">
            <w:pPr>
              <w:bidi/>
              <w:jc w:val="left"/>
              <w:rPr>
                <w:sz w:val="24"/>
                <w:szCs w:val="24"/>
              </w:rPr>
            </w:pPr>
            <w:r w:rsidRPr="004B1BE1">
              <w:rPr>
                <w:sz w:val="24"/>
                <w:szCs w:val="24"/>
              </w:rPr>
              <w:t>100</w:t>
            </w:r>
          </w:p>
        </w:tc>
        <w:tc>
          <w:tcPr>
            <w:tcW w:w="5580" w:type="dxa"/>
            <w:shd w:val="clear" w:color="auto" w:fill="D9D9D9" w:themeFill="background1" w:themeFillShade="D9"/>
          </w:tcPr>
          <w:p w14:paraId="224C5C1F" w14:textId="147BDBCD" w:rsidR="008E226E" w:rsidRPr="004B1BE1" w:rsidRDefault="008E226E" w:rsidP="008E226E">
            <w:pPr>
              <w:bidi/>
              <w:jc w:val="left"/>
              <w:rPr>
                <w:sz w:val="24"/>
                <w:szCs w:val="24"/>
              </w:rPr>
            </w:pPr>
            <w:r w:rsidRPr="004B1BE1">
              <w:rPr>
                <w:rFonts w:hint="cs"/>
                <w:sz w:val="24"/>
                <w:szCs w:val="24"/>
                <w:rtl/>
              </w:rPr>
              <w:t>تم إنجازه</w:t>
            </w:r>
            <w:r w:rsidRPr="004B1BE1">
              <w:rPr>
                <w:sz w:val="24"/>
                <w:szCs w:val="24"/>
              </w:rPr>
              <w:t>.</w:t>
            </w:r>
          </w:p>
        </w:tc>
      </w:tr>
      <w:tr w:rsidR="006011B6" w:rsidRPr="004B1BE1" w14:paraId="78650D5B" w14:textId="77777777" w:rsidTr="00A07A80">
        <w:tc>
          <w:tcPr>
            <w:tcW w:w="535" w:type="dxa"/>
            <w:shd w:val="clear" w:color="auto" w:fill="FFFFFF" w:themeFill="background1"/>
          </w:tcPr>
          <w:p w14:paraId="7934CC7D" w14:textId="77777777" w:rsidR="006011B6" w:rsidRPr="004B1BE1" w:rsidRDefault="006011B6" w:rsidP="006011B6">
            <w:pPr>
              <w:bidi/>
              <w:jc w:val="left"/>
              <w:rPr>
                <w:sz w:val="24"/>
                <w:szCs w:val="24"/>
              </w:rPr>
            </w:pPr>
            <w:r w:rsidRPr="004B1BE1">
              <w:rPr>
                <w:color w:val="000000"/>
                <w:sz w:val="24"/>
                <w:szCs w:val="24"/>
                <w:lang w:val="en-GB"/>
              </w:rPr>
              <w:t>1.5</w:t>
            </w:r>
          </w:p>
        </w:tc>
        <w:tc>
          <w:tcPr>
            <w:tcW w:w="3870" w:type="dxa"/>
            <w:shd w:val="clear" w:color="auto" w:fill="FFFFFF" w:themeFill="background1"/>
          </w:tcPr>
          <w:p w14:paraId="7995C733" w14:textId="2817AB38" w:rsidR="006011B6" w:rsidRPr="004B1BE1" w:rsidRDefault="006011B6" w:rsidP="006011B6">
            <w:pPr>
              <w:bidi/>
              <w:jc w:val="left"/>
              <w:rPr>
                <w:sz w:val="24"/>
                <w:szCs w:val="24"/>
              </w:rPr>
            </w:pPr>
            <w:r w:rsidRPr="004B1BE1">
              <w:rPr>
                <w:rFonts w:hint="cs"/>
                <w:sz w:val="24"/>
                <w:szCs w:val="24"/>
                <w:rtl/>
                <w:lang w:bidi="ar-LB"/>
              </w:rPr>
              <w:t>توحيد قواعد البيانات في قاعدة بيانات رئيسية جديدة (ترحيل البيانات)</w:t>
            </w:r>
          </w:p>
        </w:tc>
        <w:tc>
          <w:tcPr>
            <w:tcW w:w="990" w:type="dxa"/>
          </w:tcPr>
          <w:p w14:paraId="0207F009" w14:textId="77B49945" w:rsidR="006011B6" w:rsidRPr="004B1BE1" w:rsidRDefault="006011B6" w:rsidP="006011B6">
            <w:pPr>
              <w:bidi/>
              <w:jc w:val="left"/>
              <w:rPr>
                <w:sz w:val="24"/>
                <w:szCs w:val="24"/>
              </w:rPr>
            </w:pPr>
            <w:r w:rsidRPr="004B1BE1">
              <w:rPr>
                <w:rFonts w:hint="cs"/>
                <w:sz w:val="24"/>
                <w:szCs w:val="24"/>
                <w:rtl/>
              </w:rPr>
              <w:t>لا</w:t>
            </w:r>
          </w:p>
        </w:tc>
        <w:tc>
          <w:tcPr>
            <w:tcW w:w="1350" w:type="dxa"/>
            <w:shd w:val="clear" w:color="auto" w:fill="FFFFFF" w:themeFill="background1"/>
          </w:tcPr>
          <w:p w14:paraId="05902A2B" w14:textId="77777777" w:rsidR="006011B6" w:rsidRPr="004B1BE1" w:rsidRDefault="006011B6" w:rsidP="006011B6">
            <w:pPr>
              <w:bidi/>
              <w:jc w:val="left"/>
              <w:rPr>
                <w:sz w:val="24"/>
                <w:szCs w:val="24"/>
              </w:rPr>
            </w:pPr>
            <w:r w:rsidRPr="004B1BE1">
              <w:rPr>
                <w:sz w:val="24"/>
                <w:szCs w:val="24"/>
              </w:rPr>
              <w:t>95</w:t>
            </w:r>
          </w:p>
        </w:tc>
        <w:tc>
          <w:tcPr>
            <w:tcW w:w="1350" w:type="dxa"/>
            <w:shd w:val="clear" w:color="auto" w:fill="F2F2F2" w:themeFill="background1" w:themeFillShade="F2"/>
          </w:tcPr>
          <w:p w14:paraId="06AE5D23" w14:textId="77777777" w:rsidR="006011B6" w:rsidRPr="004B1BE1" w:rsidRDefault="006011B6" w:rsidP="006011B6">
            <w:pPr>
              <w:bidi/>
              <w:jc w:val="left"/>
              <w:rPr>
                <w:sz w:val="24"/>
                <w:szCs w:val="24"/>
              </w:rPr>
            </w:pPr>
            <w:r w:rsidRPr="004B1BE1">
              <w:rPr>
                <w:sz w:val="24"/>
                <w:szCs w:val="24"/>
              </w:rPr>
              <w:t>95</w:t>
            </w:r>
          </w:p>
        </w:tc>
        <w:tc>
          <w:tcPr>
            <w:tcW w:w="5580" w:type="dxa"/>
          </w:tcPr>
          <w:p w14:paraId="6A37C3F2" w14:textId="39ED13A4" w:rsidR="006011B6" w:rsidRPr="004B1BE1" w:rsidRDefault="006011B6" w:rsidP="006011B6">
            <w:pPr>
              <w:bidi/>
              <w:jc w:val="left"/>
              <w:rPr>
                <w:sz w:val="24"/>
                <w:szCs w:val="24"/>
                <w:highlight w:val="yellow"/>
                <w:lang w:val="en-US"/>
              </w:rPr>
            </w:pPr>
            <w:r w:rsidRPr="004B1BE1">
              <w:rPr>
                <w:sz w:val="24"/>
                <w:szCs w:val="24"/>
                <w:rtl/>
                <w:lang w:val="en-US" w:bidi="ar-LB"/>
              </w:rPr>
              <w:t xml:space="preserve">يعتمد إكمال هذا الناتج على المهام رقم </w:t>
            </w:r>
            <w:r w:rsidRPr="004B1BE1">
              <w:rPr>
                <w:sz w:val="24"/>
                <w:szCs w:val="24"/>
                <w:rtl/>
                <w:lang w:bidi="ar-LB"/>
              </w:rPr>
              <w:t xml:space="preserve">1.1 و1.2 </w:t>
            </w:r>
            <w:r w:rsidRPr="004B1BE1">
              <w:rPr>
                <w:sz w:val="24"/>
                <w:szCs w:val="24"/>
                <w:rtl/>
                <w:lang w:val="en-US" w:bidi="ar-LB"/>
              </w:rPr>
              <w:t>مما قد يؤدي إلى تغييرات طفيفة في هياكل قاعدة البيانات.</w:t>
            </w:r>
          </w:p>
        </w:tc>
      </w:tr>
      <w:tr w:rsidR="006011B6" w:rsidRPr="004B1BE1" w14:paraId="5B49DA9A" w14:textId="77777777" w:rsidTr="00A07A80">
        <w:tc>
          <w:tcPr>
            <w:tcW w:w="535" w:type="dxa"/>
            <w:shd w:val="clear" w:color="auto" w:fill="FFFFFF" w:themeFill="background1"/>
          </w:tcPr>
          <w:p w14:paraId="57BE4B53" w14:textId="77777777" w:rsidR="006011B6" w:rsidRPr="004B1BE1" w:rsidRDefault="006011B6" w:rsidP="006011B6">
            <w:pPr>
              <w:bidi/>
              <w:jc w:val="left"/>
              <w:rPr>
                <w:sz w:val="24"/>
                <w:szCs w:val="24"/>
              </w:rPr>
            </w:pPr>
            <w:r w:rsidRPr="004B1BE1">
              <w:rPr>
                <w:color w:val="000000"/>
                <w:sz w:val="24"/>
                <w:szCs w:val="24"/>
                <w:lang w:val="en-GB"/>
              </w:rPr>
              <w:t>1.6</w:t>
            </w:r>
          </w:p>
        </w:tc>
        <w:tc>
          <w:tcPr>
            <w:tcW w:w="3870" w:type="dxa"/>
            <w:shd w:val="clear" w:color="auto" w:fill="FFFFFF" w:themeFill="background1"/>
          </w:tcPr>
          <w:p w14:paraId="3A5CA551" w14:textId="1DD453CA" w:rsidR="006011B6" w:rsidRPr="004B1BE1" w:rsidRDefault="006011B6" w:rsidP="006011B6">
            <w:pPr>
              <w:bidi/>
              <w:jc w:val="left"/>
              <w:rPr>
                <w:sz w:val="24"/>
                <w:szCs w:val="24"/>
              </w:rPr>
            </w:pPr>
            <w:r w:rsidRPr="004B1BE1">
              <w:rPr>
                <w:rFonts w:hint="cs"/>
                <w:sz w:val="24"/>
                <w:szCs w:val="24"/>
                <w:rtl/>
                <w:lang w:bidi="ar-LB"/>
              </w:rPr>
              <w:t>تنفيذ تقنية جديدة - التكوين (الوكلاء، تقييم الأمن، الترميز الجديد)</w:t>
            </w:r>
          </w:p>
        </w:tc>
        <w:tc>
          <w:tcPr>
            <w:tcW w:w="990" w:type="dxa"/>
          </w:tcPr>
          <w:p w14:paraId="0F3ED910" w14:textId="74680CD1" w:rsidR="006011B6" w:rsidRPr="004B1BE1" w:rsidRDefault="006011B6" w:rsidP="006011B6">
            <w:pPr>
              <w:bidi/>
              <w:jc w:val="left"/>
              <w:rPr>
                <w:sz w:val="24"/>
                <w:szCs w:val="24"/>
              </w:rPr>
            </w:pPr>
            <w:r w:rsidRPr="004B1BE1">
              <w:rPr>
                <w:rFonts w:hint="cs"/>
                <w:sz w:val="24"/>
                <w:szCs w:val="24"/>
                <w:rtl/>
              </w:rPr>
              <w:t>لا</w:t>
            </w:r>
          </w:p>
        </w:tc>
        <w:tc>
          <w:tcPr>
            <w:tcW w:w="1350" w:type="dxa"/>
            <w:shd w:val="clear" w:color="auto" w:fill="FFFFFF" w:themeFill="background1"/>
          </w:tcPr>
          <w:p w14:paraId="7919FCF9" w14:textId="77777777" w:rsidR="006011B6" w:rsidRPr="004B1BE1" w:rsidRDefault="006011B6" w:rsidP="006011B6">
            <w:pPr>
              <w:bidi/>
              <w:jc w:val="left"/>
              <w:rPr>
                <w:sz w:val="24"/>
                <w:szCs w:val="24"/>
              </w:rPr>
            </w:pPr>
            <w:r w:rsidRPr="004B1BE1">
              <w:rPr>
                <w:sz w:val="24"/>
                <w:szCs w:val="24"/>
              </w:rPr>
              <w:t>90</w:t>
            </w:r>
          </w:p>
        </w:tc>
        <w:tc>
          <w:tcPr>
            <w:tcW w:w="1350" w:type="dxa"/>
            <w:shd w:val="clear" w:color="auto" w:fill="F2F2F2" w:themeFill="background1" w:themeFillShade="F2"/>
          </w:tcPr>
          <w:p w14:paraId="750AC534" w14:textId="77777777" w:rsidR="006011B6" w:rsidRPr="004B1BE1" w:rsidRDefault="006011B6" w:rsidP="006011B6">
            <w:pPr>
              <w:bidi/>
              <w:jc w:val="left"/>
              <w:rPr>
                <w:sz w:val="24"/>
                <w:szCs w:val="24"/>
              </w:rPr>
            </w:pPr>
            <w:r w:rsidRPr="004B1BE1">
              <w:rPr>
                <w:sz w:val="24"/>
                <w:szCs w:val="24"/>
              </w:rPr>
              <w:t>90</w:t>
            </w:r>
          </w:p>
        </w:tc>
        <w:tc>
          <w:tcPr>
            <w:tcW w:w="5580" w:type="dxa"/>
          </w:tcPr>
          <w:p w14:paraId="393C59B2" w14:textId="34CF2164" w:rsidR="006011B6" w:rsidRPr="004B1BE1" w:rsidRDefault="006011B6" w:rsidP="006011B6">
            <w:pPr>
              <w:bidi/>
              <w:jc w:val="left"/>
              <w:rPr>
                <w:sz w:val="24"/>
                <w:szCs w:val="24"/>
                <w:lang w:val="en-US"/>
              </w:rPr>
            </w:pPr>
            <w:r w:rsidRPr="004B1BE1">
              <w:rPr>
                <w:sz w:val="24"/>
                <w:szCs w:val="24"/>
                <w:rtl/>
                <w:lang w:bidi="ar-LB"/>
              </w:rPr>
              <w:t>يعتمد هذا العنصر على المهام رقم 1.3 والذي قد يؤدي إلى تغييرات طفيفة في الاستعلامات والتحليلات والاستفسارات المرجعية التي تؤثر على التكوين.</w:t>
            </w:r>
          </w:p>
        </w:tc>
      </w:tr>
      <w:tr w:rsidR="006011B6" w:rsidRPr="004B1BE1" w14:paraId="358084F6" w14:textId="77777777" w:rsidTr="00A07A80">
        <w:tc>
          <w:tcPr>
            <w:tcW w:w="535" w:type="dxa"/>
            <w:shd w:val="clear" w:color="auto" w:fill="FFFFFF" w:themeFill="background1"/>
          </w:tcPr>
          <w:p w14:paraId="3B543716" w14:textId="77777777" w:rsidR="006011B6" w:rsidRPr="004B1BE1" w:rsidRDefault="006011B6" w:rsidP="006011B6">
            <w:pPr>
              <w:bidi/>
              <w:jc w:val="left"/>
              <w:rPr>
                <w:sz w:val="24"/>
                <w:szCs w:val="24"/>
              </w:rPr>
            </w:pPr>
            <w:r w:rsidRPr="004B1BE1">
              <w:rPr>
                <w:color w:val="000000"/>
                <w:sz w:val="24"/>
                <w:szCs w:val="24"/>
                <w:lang w:val="en-GB"/>
              </w:rPr>
              <w:t>1.7</w:t>
            </w:r>
          </w:p>
        </w:tc>
        <w:tc>
          <w:tcPr>
            <w:tcW w:w="3870" w:type="dxa"/>
            <w:shd w:val="clear" w:color="auto" w:fill="FFFFFF" w:themeFill="background1"/>
          </w:tcPr>
          <w:p w14:paraId="28D22B79" w14:textId="75E93D55" w:rsidR="006011B6" w:rsidRPr="004B1BE1" w:rsidRDefault="006011B6" w:rsidP="006011B6">
            <w:pPr>
              <w:bidi/>
              <w:jc w:val="left"/>
              <w:rPr>
                <w:sz w:val="24"/>
                <w:szCs w:val="24"/>
              </w:rPr>
            </w:pPr>
            <w:r w:rsidRPr="004B1BE1">
              <w:rPr>
                <w:rFonts w:hint="cs"/>
                <w:sz w:val="24"/>
                <w:szCs w:val="24"/>
                <w:rtl/>
                <w:lang w:bidi="ar-LB"/>
              </w:rPr>
              <w:t>موقع إلكتروني متجدد (بما في ذلك تصميم واجهة المستخدم)</w:t>
            </w:r>
          </w:p>
        </w:tc>
        <w:tc>
          <w:tcPr>
            <w:tcW w:w="990" w:type="dxa"/>
          </w:tcPr>
          <w:p w14:paraId="21DA8AB0" w14:textId="0E3FDC70" w:rsidR="006011B6" w:rsidRPr="004B1BE1" w:rsidRDefault="006011B6" w:rsidP="006011B6">
            <w:pPr>
              <w:bidi/>
              <w:jc w:val="left"/>
              <w:rPr>
                <w:sz w:val="24"/>
                <w:szCs w:val="24"/>
              </w:rPr>
            </w:pPr>
            <w:r w:rsidRPr="004B1BE1">
              <w:rPr>
                <w:rFonts w:hint="cs"/>
                <w:sz w:val="24"/>
                <w:szCs w:val="24"/>
                <w:rtl/>
              </w:rPr>
              <w:t>لا</w:t>
            </w:r>
          </w:p>
        </w:tc>
        <w:tc>
          <w:tcPr>
            <w:tcW w:w="1350" w:type="dxa"/>
            <w:shd w:val="clear" w:color="auto" w:fill="FFFFFF" w:themeFill="background1"/>
          </w:tcPr>
          <w:p w14:paraId="58075196" w14:textId="77777777" w:rsidR="006011B6" w:rsidRPr="004B1BE1" w:rsidRDefault="006011B6" w:rsidP="006011B6">
            <w:pPr>
              <w:bidi/>
              <w:jc w:val="left"/>
              <w:rPr>
                <w:sz w:val="24"/>
                <w:szCs w:val="24"/>
                <w:vertAlign w:val="superscript"/>
              </w:rPr>
            </w:pPr>
            <w:r w:rsidRPr="004B1BE1">
              <w:rPr>
                <w:sz w:val="24"/>
                <w:szCs w:val="24"/>
              </w:rPr>
              <w:t>98</w:t>
            </w:r>
          </w:p>
        </w:tc>
        <w:tc>
          <w:tcPr>
            <w:tcW w:w="1350" w:type="dxa"/>
            <w:shd w:val="clear" w:color="auto" w:fill="F2F2F2" w:themeFill="background1" w:themeFillShade="F2"/>
          </w:tcPr>
          <w:p w14:paraId="2BD1C48E" w14:textId="77777777" w:rsidR="006011B6" w:rsidRPr="004B1BE1" w:rsidRDefault="006011B6" w:rsidP="006011B6">
            <w:pPr>
              <w:bidi/>
              <w:jc w:val="left"/>
              <w:rPr>
                <w:sz w:val="24"/>
                <w:szCs w:val="24"/>
              </w:rPr>
            </w:pPr>
            <w:r w:rsidRPr="004B1BE1">
              <w:rPr>
                <w:sz w:val="24"/>
                <w:szCs w:val="24"/>
              </w:rPr>
              <w:t>99</w:t>
            </w:r>
          </w:p>
        </w:tc>
        <w:tc>
          <w:tcPr>
            <w:tcW w:w="5580" w:type="dxa"/>
          </w:tcPr>
          <w:p w14:paraId="1337953B" w14:textId="77777777" w:rsidR="006011B6" w:rsidRPr="004B1BE1" w:rsidRDefault="006011B6" w:rsidP="006011B6">
            <w:pPr>
              <w:bidi/>
              <w:rPr>
                <w:sz w:val="24"/>
                <w:szCs w:val="24"/>
                <w:rtl/>
                <w:lang w:val="en-US" w:bidi="ar-LB"/>
              </w:rPr>
            </w:pPr>
            <w:r w:rsidRPr="004B1BE1">
              <w:rPr>
                <w:sz w:val="24"/>
                <w:szCs w:val="24"/>
                <w:rtl/>
                <w:lang w:val="en-US" w:bidi="ar-LB"/>
              </w:rPr>
              <w:t xml:space="preserve">تم وضع اللمسات الأخيرة على الموقع </w:t>
            </w:r>
            <w:r w:rsidRPr="004B1BE1">
              <w:rPr>
                <w:rFonts w:hint="cs"/>
                <w:sz w:val="24"/>
                <w:szCs w:val="24"/>
                <w:rtl/>
                <w:lang w:val="en-US" w:bidi="ar-LB"/>
              </w:rPr>
              <w:t xml:space="preserve">الإلكتروني وإطلاقه. ولا تزال صفحة "تخضير عملياتنا" قيد الإنشاء. </w:t>
            </w:r>
            <w:r w:rsidRPr="004B1BE1">
              <w:rPr>
                <w:sz w:val="24"/>
                <w:szCs w:val="24"/>
                <w:rtl/>
                <w:lang w:val="en-US" w:bidi="ar-LB"/>
              </w:rPr>
              <w:t>وسيتم الوصول إلى إكمال هذا البند عند الانتهاء بنجاح من المهام رقم 1.8.</w:t>
            </w:r>
            <w:r w:rsidRPr="004B1BE1">
              <w:rPr>
                <w:rFonts w:hint="cs"/>
                <w:sz w:val="24"/>
                <w:szCs w:val="24"/>
                <w:rtl/>
                <w:lang w:val="en-US" w:bidi="ar-LB"/>
              </w:rPr>
              <w:t xml:space="preserve"> </w:t>
            </w:r>
            <w:r w:rsidRPr="004B1BE1">
              <w:rPr>
                <w:sz w:val="24"/>
                <w:szCs w:val="24"/>
                <w:rtl/>
                <w:lang w:val="en-US" w:bidi="ar-LB"/>
              </w:rPr>
              <w:t xml:space="preserve">وفقًا لممارسات تطوير البرمجيات </w:t>
            </w:r>
            <w:r w:rsidRPr="004B1BE1">
              <w:rPr>
                <w:rFonts w:hint="cs"/>
                <w:sz w:val="24"/>
                <w:szCs w:val="24"/>
                <w:rtl/>
                <w:lang w:val="en-US" w:bidi="ar-LB"/>
              </w:rPr>
              <w:t>المعيارية، من الطبيعي إجراء بعض التصليحات/التحسينات الطفيفة الإضافية بصورة مستمرة في عام 2025.</w:t>
            </w:r>
          </w:p>
          <w:p w14:paraId="5664C4EF" w14:textId="77777777" w:rsidR="006011B6" w:rsidRPr="004B1BE1" w:rsidRDefault="006011B6" w:rsidP="006011B6">
            <w:pPr>
              <w:bidi/>
              <w:rPr>
                <w:sz w:val="24"/>
                <w:szCs w:val="24"/>
                <w:rtl/>
                <w:lang w:val="en-US" w:bidi="ar-LB"/>
              </w:rPr>
            </w:pPr>
          </w:p>
          <w:p w14:paraId="7330E2FA" w14:textId="72E3F01E" w:rsidR="006011B6" w:rsidRPr="004B1BE1" w:rsidRDefault="006011B6" w:rsidP="006011B6">
            <w:pPr>
              <w:bidi/>
              <w:jc w:val="left"/>
              <w:rPr>
                <w:sz w:val="24"/>
                <w:szCs w:val="24"/>
              </w:rPr>
            </w:pPr>
            <w:r w:rsidRPr="004B1BE1">
              <w:rPr>
                <w:rFonts w:hint="cs"/>
                <w:sz w:val="24"/>
                <w:szCs w:val="24"/>
                <w:rtl/>
                <w:lang w:val="en-US" w:bidi="ar-LB"/>
              </w:rPr>
              <w:t>نظرًا إلى تعقيد وترابط قسم "المشاريع والبيانات" على الموقع الإلكتروني مع ترحيل البيانات، بات جزءًا أساسيًا بحدّ ذاته، وانتقل إلى المرحلتين الثانية والثالثة.</w:t>
            </w:r>
          </w:p>
        </w:tc>
      </w:tr>
      <w:tr w:rsidR="00042047" w:rsidRPr="004B1BE1" w14:paraId="248AACBD" w14:textId="77777777" w:rsidTr="00A07A80">
        <w:tc>
          <w:tcPr>
            <w:tcW w:w="535" w:type="dxa"/>
            <w:shd w:val="clear" w:color="auto" w:fill="D9D9D9" w:themeFill="background1" w:themeFillShade="D9"/>
          </w:tcPr>
          <w:p w14:paraId="1E7999D3" w14:textId="77777777" w:rsidR="00042047" w:rsidRPr="004B1BE1" w:rsidRDefault="00042047" w:rsidP="00E12D0D">
            <w:pPr>
              <w:jc w:val="left"/>
              <w:rPr>
                <w:sz w:val="24"/>
                <w:szCs w:val="24"/>
              </w:rPr>
            </w:pPr>
            <w:r w:rsidRPr="004B1BE1">
              <w:rPr>
                <w:color w:val="000000"/>
                <w:sz w:val="24"/>
                <w:szCs w:val="24"/>
                <w:lang w:val="en-GB"/>
              </w:rPr>
              <w:t>1.8</w:t>
            </w:r>
          </w:p>
        </w:tc>
        <w:tc>
          <w:tcPr>
            <w:tcW w:w="3870" w:type="dxa"/>
            <w:shd w:val="clear" w:color="auto" w:fill="D9D9D9" w:themeFill="background1" w:themeFillShade="D9"/>
          </w:tcPr>
          <w:p w14:paraId="3A0EFFEE" w14:textId="2F9B0373" w:rsidR="00042047" w:rsidRPr="004B1BE1" w:rsidRDefault="00AC64B2" w:rsidP="00AC64B2">
            <w:pPr>
              <w:bidi/>
              <w:jc w:val="left"/>
              <w:rPr>
                <w:sz w:val="24"/>
                <w:szCs w:val="24"/>
              </w:rPr>
            </w:pPr>
            <w:r w:rsidRPr="004B1BE1">
              <w:rPr>
                <w:rFonts w:hint="cs"/>
                <w:color w:val="000000"/>
                <w:sz w:val="24"/>
                <w:szCs w:val="24"/>
                <w:rtl/>
                <w:lang w:val="en-GB"/>
              </w:rPr>
              <w:t>الاختبار والقبول</w:t>
            </w:r>
          </w:p>
        </w:tc>
        <w:tc>
          <w:tcPr>
            <w:tcW w:w="990" w:type="dxa"/>
            <w:shd w:val="clear" w:color="auto" w:fill="D9D9D9" w:themeFill="background1" w:themeFillShade="D9"/>
          </w:tcPr>
          <w:p w14:paraId="6C7D23DA" w14:textId="180220F7" w:rsidR="00042047" w:rsidRPr="004B1BE1" w:rsidRDefault="00AC64B2" w:rsidP="00AC64B2">
            <w:pPr>
              <w:bidi/>
              <w:jc w:val="left"/>
              <w:rPr>
                <w:sz w:val="24"/>
                <w:szCs w:val="24"/>
              </w:rPr>
            </w:pPr>
            <w:r w:rsidRPr="004B1BE1">
              <w:rPr>
                <w:rFonts w:hint="cs"/>
                <w:sz w:val="24"/>
                <w:szCs w:val="24"/>
                <w:rtl/>
              </w:rPr>
              <w:t>نعم</w:t>
            </w:r>
          </w:p>
        </w:tc>
        <w:tc>
          <w:tcPr>
            <w:tcW w:w="1350" w:type="dxa"/>
            <w:shd w:val="clear" w:color="auto" w:fill="D9D9D9" w:themeFill="background1" w:themeFillShade="D9"/>
          </w:tcPr>
          <w:p w14:paraId="17D54C99" w14:textId="77777777" w:rsidR="00042047" w:rsidRPr="004B1BE1" w:rsidRDefault="00042047" w:rsidP="00AC64B2">
            <w:pPr>
              <w:bidi/>
              <w:jc w:val="left"/>
              <w:rPr>
                <w:sz w:val="24"/>
                <w:szCs w:val="24"/>
              </w:rPr>
            </w:pPr>
            <w:r w:rsidRPr="004B1BE1">
              <w:rPr>
                <w:sz w:val="24"/>
                <w:szCs w:val="24"/>
              </w:rPr>
              <w:t>100</w:t>
            </w:r>
          </w:p>
        </w:tc>
        <w:tc>
          <w:tcPr>
            <w:tcW w:w="1350" w:type="dxa"/>
            <w:shd w:val="clear" w:color="auto" w:fill="D9D9D9" w:themeFill="background1" w:themeFillShade="D9"/>
          </w:tcPr>
          <w:p w14:paraId="6CE83A5C" w14:textId="77777777" w:rsidR="00042047" w:rsidRPr="004B1BE1" w:rsidRDefault="00042047" w:rsidP="00AC64B2">
            <w:pPr>
              <w:bidi/>
              <w:jc w:val="left"/>
              <w:rPr>
                <w:sz w:val="24"/>
                <w:szCs w:val="24"/>
              </w:rPr>
            </w:pPr>
            <w:r w:rsidRPr="004B1BE1">
              <w:rPr>
                <w:sz w:val="24"/>
                <w:szCs w:val="24"/>
              </w:rPr>
              <w:t>100</w:t>
            </w:r>
          </w:p>
        </w:tc>
        <w:tc>
          <w:tcPr>
            <w:tcW w:w="5580" w:type="dxa"/>
            <w:shd w:val="clear" w:color="auto" w:fill="D9D9D9" w:themeFill="background1" w:themeFillShade="D9"/>
          </w:tcPr>
          <w:p w14:paraId="2413BEC7" w14:textId="111C0BB8" w:rsidR="00042047" w:rsidRPr="004B1BE1" w:rsidRDefault="006011B6" w:rsidP="006011B6">
            <w:pPr>
              <w:bidi/>
              <w:jc w:val="left"/>
              <w:rPr>
                <w:sz w:val="24"/>
                <w:szCs w:val="24"/>
              </w:rPr>
            </w:pPr>
            <w:r w:rsidRPr="004B1BE1">
              <w:rPr>
                <w:rFonts w:hint="cs"/>
                <w:sz w:val="24"/>
                <w:szCs w:val="24"/>
                <w:rtl/>
                <w:lang w:bidi="ar-LB"/>
              </w:rPr>
              <w:t>انتهى ال</w:t>
            </w:r>
            <w:r w:rsidRPr="004B1BE1">
              <w:rPr>
                <w:sz w:val="24"/>
                <w:szCs w:val="24"/>
                <w:rtl/>
                <w:lang w:bidi="ar-LB"/>
              </w:rPr>
              <w:t>اختبار</w:t>
            </w:r>
            <w:r w:rsidRPr="004B1BE1">
              <w:rPr>
                <w:rFonts w:hint="cs"/>
                <w:sz w:val="24"/>
                <w:szCs w:val="24"/>
                <w:rtl/>
                <w:lang w:bidi="ar-LB"/>
              </w:rPr>
              <w:t xml:space="preserve">. </w:t>
            </w:r>
            <w:r w:rsidRPr="004B1BE1">
              <w:rPr>
                <w:sz w:val="24"/>
                <w:szCs w:val="24"/>
                <w:rtl/>
                <w:lang w:bidi="ar-LB"/>
              </w:rPr>
              <w:t>وعُقدت دورات تدريبية للأمانة حول إدارة المحتوى</w:t>
            </w:r>
            <w:r w:rsidRPr="004B1BE1">
              <w:rPr>
                <w:rFonts w:hint="cs"/>
                <w:sz w:val="24"/>
                <w:szCs w:val="24"/>
                <w:rtl/>
                <w:lang w:bidi="ar-LB"/>
              </w:rPr>
              <w:t xml:space="preserve"> في أيلول/ سبتمبر</w:t>
            </w:r>
            <w:r w:rsidRPr="004B1BE1">
              <w:rPr>
                <w:sz w:val="24"/>
                <w:szCs w:val="24"/>
                <w:rtl/>
                <w:lang w:bidi="ar-LB"/>
              </w:rPr>
              <w:t>.</w:t>
            </w:r>
          </w:p>
        </w:tc>
      </w:tr>
      <w:bookmarkEnd w:id="5"/>
    </w:tbl>
    <w:p w14:paraId="77119D55" w14:textId="77777777" w:rsidR="00042047" w:rsidRDefault="00042047" w:rsidP="00042047">
      <w:pPr>
        <w:rPr>
          <w:rFonts w:eastAsiaTheme="minorHAnsi"/>
          <w:sz w:val="20"/>
          <w:szCs w:val="20"/>
        </w:rPr>
        <w:sectPr w:rsidR="00042047" w:rsidSect="00042047">
          <w:headerReference w:type="first" r:id="rId24"/>
          <w:pgSz w:w="15840" w:h="12240" w:orient="landscape" w:code="1"/>
          <w:pgMar w:top="1440" w:right="720" w:bottom="1350" w:left="864" w:header="720" w:footer="475" w:gutter="0"/>
          <w:cols w:space="720"/>
          <w:titlePg/>
          <w:docGrid w:linePitch="299"/>
        </w:sectPr>
      </w:pPr>
    </w:p>
    <w:p w14:paraId="79CDBB70" w14:textId="403F9B7A" w:rsidR="00042047" w:rsidRPr="004B1BE1" w:rsidRDefault="00B15487" w:rsidP="00B15487">
      <w:pPr>
        <w:bidi/>
        <w:jc w:val="left"/>
        <w:rPr>
          <w:b/>
          <w:bCs/>
          <w:sz w:val="24"/>
          <w:szCs w:val="24"/>
        </w:rPr>
      </w:pPr>
      <w:r w:rsidRPr="004B1BE1">
        <w:rPr>
          <w:rFonts w:hint="cs"/>
          <w:b/>
          <w:bCs/>
          <w:sz w:val="24"/>
          <w:szCs w:val="24"/>
          <w:rtl/>
        </w:rPr>
        <w:lastRenderedPageBreak/>
        <w:t xml:space="preserve">الجدول 2: حالة تنفيذ المرحلة 2 </w:t>
      </w:r>
    </w:p>
    <w:tbl>
      <w:tblPr>
        <w:tblStyle w:val="TableGrid"/>
        <w:bidiVisual/>
        <w:tblW w:w="0" w:type="auto"/>
        <w:tblLook w:val="04A0" w:firstRow="1" w:lastRow="0" w:firstColumn="1" w:lastColumn="0" w:noHBand="0" w:noVBand="1"/>
      </w:tblPr>
      <w:tblGrid>
        <w:gridCol w:w="623"/>
        <w:gridCol w:w="3816"/>
        <w:gridCol w:w="990"/>
        <w:gridCol w:w="1350"/>
        <w:gridCol w:w="1490"/>
        <w:gridCol w:w="5580"/>
      </w:tblGrid>
      <w:tr w:rsidR="00B15487" w:rsidRPr="004B1BE1" w14:paraId="5280056B" w14:textId="77777777" w:rsidTr="00B15487">
        <w:tc>
          <w:tcPr>
            <w:tcW w:w="4405" w:type="dxa"/>
            <w:gridSpan w:val="2"/>
          </w:tcPr>
          <w:p w14:paraId="649CB7BD" w14:textId="30FF633D" w:rsidR="00B15487" w:rsidRPr="004B1BE1" w:rsidRDefault="00B15487" w:rsidP="00B15487">
            <w:pPr>
              <w:bidi/>
              <w:jc w:val="left"/>
              <w:rPr>
                <w:b/>
                <w:bCs/>
                <w:sz w:val="24"/>
                <w:szCs w:val="24"/>
              </w:rPr>
            </w:pPr>
            <w:r w:rsidRPr="004B1BE1">
              <w:rPr>
                <w:rFonts w:hint="cs"/>
                <w:b/>
                <w:bCs/>
                <w:sz w:val="24"/>
                <w:szCs w:val="24"/>
                <w:rtl/>
              </w:rPr>
              <w:t>المهام</w:t>
            </w:r>
          </w:p>
        </w:tc>
        <w:tc>
          <w:tcPr>
            <w:tcW w:w="990" w:type="dxa"/>
          </w:tcPr>
          <w:p w14:paraId="6B41B7D5" w14:textId="13717FAE" w:rsidR="00B15487" w:rsidRPr="004B1BE1" w:rsidRDefault="00B15487" w:rsidP="00B15487">
            <w:pPr>
              <w:bidi/>
              <w:jc w:val="left"/>
              <w:rPr>
                <w:b/>
                <w:bCs/>
                <w:sz w:val="24"/>
                <w:szCs w:val="24"/>
              </w:rPr>
            </w:pPr>
            <w:r w:rsidRPr="004B1BE1">
              <w:rPr>
                <w:rFonts w:hint="cs"/>
                <w:b/>
                <w:bCs/>
                <w:sz w:val="24"/>
                <w:szCs w:val="24"/>
                <w:rtl/>
              </w:rPr>
              <w:t>التغيير في الأولوية</w:t>
            </w:r>
          </w:p>
        </w:tc>
        <w:tc>
          <w:tcPr>
            <w:tcW w:w="1350" w:type="dxa"/>
            <w:shd w:val="clear" w:color="auto" w:fill="FFFFFF" w:themeFill="background1"/>
          </w:tcPr>
          <w:p w14:paraId="6580BC89" w14:textId="043BF7ED" w:rsidR="00B15487" w:rsidRPr="004B1BE1" w:rsidRDefault="00B15487" w:rsidP="00B15487">
            <w:pPr>
              <w:bidi/>
              <w:jc w:val="left"/>
              <w:rPr>
                <w:b/>
                <w:bCs/>
                <w:sz w:val="24"/>
                <w:szCs w:val="24"/>
              </w:rPr>
            </w:pPr>
            <w:r w:rsidRPr="004B1BE1">
              <w:rPr>
                <w:rFonts w:hint="cs"/>
                <w:b/>
                <w:bCs/>
                <w:sz w:val="24"/>
                <w:szCs w:val="24"/>
                <w:rtl/>
              </w:rPr>
              <w:t xml:space="preserve">معدّلات الإنجاز بالنسبة المئوية </w:t>
            </w:r>
            <w:r w:rsidRPr="004B1BE1">
              <w:rPr>
                <w:b/>
                <w:bCs/>
                <w:sz w:val="24"/>
                <w:szCs w:val="24"/>
                <w:rtl/>
              </w:rPr>
              <w:t>–</w:t>
            </w:r>
            <w:r w:rsidRPr="004B1BE1">
              <w:rPr>
                <w:rFonts w:hint="cs"/>
                <w:b/>
                <w:bCs/>
                <w:sz w:val="24"/>
                <w:szCs w:val="24"/>
                <w:rtl/>
              </w:rPr>
              <w:t xml:space="preserve"> الاجتماع الخامس والتسعون</w:t>
            </w:r>
          </w:p>
        </w:tc>
        <w:tc>
          <w:tcPr>
            <w:tcW w:w="1490" w:type="dxa"/>
            <w:shd w:val="clear" w:color="auto" w:fill="F2F2F2" w:themeFill="background1" w:themeFillShade="F2"/>
          </w:tcPr>
          <w:p w14:paraId="7049F4A3" w14:textId="06F88F4B" w:rsidR="00B15487" w:rsidRPr="004B1BE1" w:rsidRDefault="00B15487" w:rsidP="00B15487">
            <w:pPr>
              <w:bidi/>
              <w:jc w:val="left"/>
              <w:rPr>
                <w:b/>
                <w:bCs/>
                <w:sz w:val="24"/>
                <w:szCs w:val="24"/>
              </w:rPr>
            </w:pPr>
            <w:r w:rsidRPr="004B1BE1">
              <w:rPr>
                <w:rFonts w:hint="cs"/>
                <w:b/>
                <w:bCs/>
                <w:sz w:val="24"/>
                <w:szCs w:val="24"/>
                <w:rtl/>
              </w:rPr>
              <w:t xml:space="preserve">معدّلات الإنجاز بالنسبة المئوية </w:t>
            </w:r>
            <w:r w:rsidRPr="004B1BE1">
              <w:rPr>
                <w:b/>
                <w:bCs/>
                <w:sz w:val="24"/>
                <w:szCs w:val="24"/>
                <w:rtl/>
              </w:rPr>
              <w:t>–</w:t>
            </w:r>
            <w:r w:rsidRPr="004B1BE1">
              <w:rPr>
                <w:rFonts w:hint="cs"/>
                <w:b/>
                <w:bCs/>
                <w:sz w:val="24"/>
                <w:szCs w:val="24"/>
                <w:rtl/>
              </w:rPr>
              <w:t xml:space="preserve"> الاجتماع السادس والتسعون</w:t>
            </w:r>
          </w:p>
        </w:tc>
        <w:tc>
          <w:tcPr>
            <w:tcW w:w="5580" w:type="dxa"/>
          </w:tcPr>
          <w:p w14:paraId="603B001B" w14:textId="29A3BF7F" w:rsidR="00B15487" w:rsidRPr="004B1BE1" w:rsidRDefault="00B15487" w:rsidP="00B15487">
            <w:pPr>
              <w:bidi/>
              <w:jc w:val="left"/>
              <w:rPr>
                <w:b/>
                <w:bCs/>
                <w:sz w:val="24"/>
                <w:szCs w:val="24"/>
              </w:rPr>
            </w:pPr>
            <w:r w:rsidRPr="004B1BE1">
              <w:rPr>
                <w:rFonts w:hint="cs"/>
                <w:b/>
                <w:bCs/>
                <w:sz w:val="24"/>
                <w:szCs w:val="24"/>
                <w:rtl/>
              </w:rPr>
              <w:t>تعليقات</w:t>
            </w:r>
            <w:r w:rsidRPr="004B1BE1">
              <w:rPr>
                <w:b/>
                <w:bCs/>
                <w:sz w:val="24"/>
                <w:szCs w:val="24"/>
              </w:rPr>
              <w:t xml:space="preserve"> </w:t>
            </w:r>
          </w:p>
        </w:tc>
      </w:tr>
      <w:tr w:rsidR="00B95141" w:rsidRPr="004B1BE1" w14:paraId="5142BC6C" w14:textId="77777777" w:rsidTr="00B15487">
        <w:tc>
          <w:tcPr>
            <w:tcW w:w="589" w:type="dxa"/>
            <w:shd w:val="clear" w:color="auto" w:fill="D9D9D9" w:themeFill="background1" w:themeFillShade="D9"/>
          </w:tcPr>
          <w:p w14:paraId="145CAC25" w14:textId="77777777" w:rsidR="00B95141" w:rsidRPr="004B1BE1" w:rsidRDefault="00B95141" w:rsidP="00B95141">
            <w:pPr>
              <w:bidi/>
              <w:jc w:val="left"/>
              <w:rPr>
                <w:sz w:val="24"/>
                <w:szCs w:val="24"/>
              </w:rPr>
            </w:pPr>
            <w:r w:rsidRPr="004B1BE1">
              <w:rPr>
                <w:color w:val="000000"/>
                <w:sz w:val="24"/>
                <w:szCs w:val="24"/>
                <w:lang w:val="en-GB"/>
              </w:rPr>
              <w:t>2.1</w:t>
            </w:r>
          </w:p>
        </w:tc>
        <w:tc>
          <w:tcPr>
            <w:tcW w:w="3816" w:type="dxa"/>
            <w:shd w:val="clear" w:color="auto" w:fill="D9D9D9" w:themeFill="background1" w:themeFillShade="D9"/>
          </w:tcPr>
          <w:p w14:paraId="4244CBDA" w14:textId="5BD85866" w:rsidR="00B95141" w:rsidRPr="004B1BE1" w:rsidRDefault="00B95141" w:rsidP="00B95141">
            <w:pPr>
              <w:bidi/>
              <w:jc w:val="left"/>
              <w:rPr>
                <w:sz w:val="24"/>
                <w:szCs w:val="24"/>
              </w:rPr>
            </w:pPr>
            <w:r w:rsidRPr="004B1BE1">
              <w:rPr>
                <w:sz w:val="24"/>
                <w:szCs w:val="24"/>
                <w:rtl/>
                <w:lang w:bidi="ar-LB"/>
              </w:rPr>
              <w:t>الإبلاغ عبر الإنترنت عن بيانات البرامج القُطرية</w:t>
            </w:r>
            <w:r w:rsidRPr="004B1BE1">
              <w:rPr>
                <w:rFonts w:hint="cs"/>
                <w:sz w:val="24"/>
                <w:szCs w:val="24"/>
                <w:rtl/>
                <w:lang w:bidi="ar-LB"/>
              </w:rPr>
              <w:t xml:space="preserve"> (الموجودة في قسم "المشاريع والبيانات" على الموقع الإلكتروني)</w:t>
            </w:r>
          </w:p>
        </w:tc>
        <w:tc>
          <w:tcPr>
            <w:tcW w:w="990" w:type="dxa"/>
            <w:shd w:val="clear" w:color="auto" w:fill="D9D9D9" w:themeFill="background1" w:themeFillShade="D9"/>
          </w:tcPr>
          <w:p w14:paraId="644D3DD0" w14:textId="19A61BAA" w:rsidR="00B95141" w:rsidRPr="004B1BE1" w:rsidRDefault="00B95141" w:rsidP="00B95141">
            <w:pPr>
              <w:bidi/>
              <w:jc w:val="left"/>
              <w:rPr>
                <w:sz w:val="24"/>
                <w:szCs w:val="24"/>
              </w:rPr>
            </w:pPr>
            <w:r w:rsidRPr="004B1BE1">
              <w:rPr>
                <w:rFonts w:hint="cs"/>
                <w:sz w:val="24"/>
                <w:szCs w:val="24"/>
                <w:rtl/>
              </w:rPr>
              <w:t>نعم</w:t>
            </w:r>
          </w:p>
        </w:tc>
        <w:tc>
          <w:tcPr>
            <w:tcW w:w="1350" w:type="dxa"/>
            <w:shd w:val="clear" w:color="auto" w:fill="D9D9D9" w:themeFill="background1" w:themeFillShade="D9"/>
          </w:tcPr>
          <w:p w14:paraId="024949AE" w14:textId="77777777" w:rsidR="00B95141" w:rsidRPr="004B1BE1" w:rsidRDefault="00B95141" w:rsidP="00B95141">
            <w:pPr>
              <w:bidi/>
              <w:jc w:val="left"/>
              <w:rPr>
                <w:sz w:val="24"/>
                <w:szCs w:val="24"/>
              </w:rPr>
            </w:pPr>
            <w:r w:rsidRPr="004B1BE1">
              <w:rPr>
                <w:sz w:val="24"/>
                <w:szCs w:val="24"/>
              </w:rPr>
              <w:t>100</w:t>
            </w:r>
          </w:p>
        </w:tc>
        <w:tc>
          <w:tcPr>
            <w:tcW w:w="1490" w:type="dxa"/>
            <w:shd w:val="clear" w:color="auto" w:fill="D9D9D9" w:themeFill="background1" w:themeFillShade="D9"/>
          </w:tcPr>
          <w:p w14:paraId="509C4804" w14:textId="77777777" w:rsidR="00B95141" w:rsidRPr="004B1BE1" w:rsidRDefault="00B95141" w:rsidP="00B95141">
            <w:pPr>
              <w:bidi/>
              <w:jc w:val="left"/>
              <w:rPr>
                <w:sz w:val="24"/>
                <w:szCs w:val="24"/>
                <w:lang w:val="en-US"/>
              </w:rPr>
            </w:pPr>
            <w:r w:rsidRPr="004B1BE1">
              <w:rPr>
                <w:sz w:val="24"/>
                <w:szCs w:val="24"/>
                <w:lang w:val="en-US"/>
              </w:rPr>
              <w:t>100</w:t>
            </w:r>
          </w:p>
        </w:tc>
        <w:tc>
          <w:tcPr>
            <w:tcW w:w="5580" w:type="dxa"/>
            <w:shd w:val="clear" w:color="auto" w:fill="D9D9D9" w:themeFill="background1" w:themeFillShade="D9"/>
          </w:tcPr>
          <w:p w14:paraId="168396F4" w14:textId="0C528125" w:rsidR="00B95141" w:rsidRPr="004B1BE1" w:rsidRDefault="00B95141" w:rsidP="00B95141">
            <w:pPr>
              <w:bidi/>
              <w:jc w:val="left"/>
              <w:rPr>
                <w:sz w:val="24"/>
                <w:szCs w:val="24"/>
                <w:lang w:val="en-US"/>
              </w:rPr>
            </w:pPr>
            <w:r w:rsidRPr="004B1BE1">
              <w:rPr>
                <w:rFonts w:hint="cs"/>
                <w:sz w:val="24"/>
                <w:szCs w:val="24"/>
                <w:rtl/>
                <w:lang w:val="en-US" w:bidi="ar-LB"/>
              </w:rPr>
              <w:t xml:space="preserve">أُطلقت </w:t>
            </w:r>
            <w:r w:rsidRPr="004B1BE1">
              <w:rPr>
                <w:sz w:val="24"/>
                <w:szCs w:val="24"/>
                <w:rtl/>
                <w:lang w:val="en-US" w:bidi="ar-LB"/>
              </w:rPr>
              <w:t xml:space="preserve">بوابة بيانات البرامج القطرية الإلكترونية في الاجتماع </w:t>
            </w:r>
            <w:r w:rsidRPr="004B1BE1">
              <w:rPr>
                <w:rFonts w:hint="cs"/>
                <w:sz w:val="24"/>
                <w:szCs w:val="24"/>
                <w:rtl/>
                <w:lang w:val="en-US" w:bidi="ar-LB"/>
              </w:rPr>
              <w:t xml:space="preserve">الخامس </w:t>
            </w:r>
            <w:r w:rsidRPr="004B1BE1">
              <w:rPr>
                <w:sz w:val="24"/>
                <w:szCs w:val="24"/>
                <w:rtl/>
                <w:lang w:val="en-US" w:bidi="ar-LB"/>
              </w:rPr>
              <w:t xml:space="preserve">والتسعين. </w:t>
            </w:r>
            <w:r w:rsidRPr="004B1BE1">
              <w:rPr>
                <w:rFonts w:hint="cs"/>
                <w:sz w:val="24"/>
                <w:szCs w:val="24"/>
                <w:rtl/>
                <w:lang w:val="en-US" w:bidi="ar-LB"/>
              </w:rPr>
              <w:t>وبدأت البلدان الإبلاغ على النظام الجديد في 1 كانون الثاني/ يناير 2025. وستواصل الأمانة دعم البلدان في استخدامه.</w:t>
            </w:r>
          </w:p>
        </w:tc>
      </w:tr>
      <w:tr w:rsidR="00B95141" w:rsidRPr="004B1BE1" w14:paraId="34D1ECE2" w14:textId="77777777" w:rsidTr="00B15487">
        <w:tc>
          <w:tcPr>
            <w:tcW w:w="589" w:type="dxa"/>
            <w:shd w:val="clear" w:color="auto" w:fill="FFFFFF" w:themeFill="background1"/>
          </w:tcPr>
          <w:p w14:paraId="08435467" w14:textId="77777777" w:rsidR="00B95141" w:rsidRPr="004B1BE1" w:rsidRDefault="00B95141" w:rsidP="00B95141">
            <w:pPr>
              <w:bidi/>
              <w:jc w:val="left"/>
              <w:rPr>
                <w:sz w:val="24"/>
                <w:szCs w:val="24"/>
              </w:rPr>
            </w:pPr>
            <w:r w:rsidRPr="004B1BE1">
              <w:rPr>
                <w:color w:val="000000"/>
                <w:sz w:val="24"/>
                <w:szCs w:val="24"/>
                <w:lang w:val="en-GB"/>
              </w:rPr>
              <w:t>2.2</w:t>
            </w:r>
          </w:p>
        </w:tc>
        <w:tc>
          <w:tcPr>
            <w:tcW w:w="3816" w:type="dxa"/>
            <w:shd w:val="clear" w:color="auto" w:fill="FFFFFF" w:themeFill="background1"/>
          </w:tcPr>
          <w:p w14:paraId="1A09ACBE" w14:textId="215C5CF1" w:rsidR="00B95141" w:rsidRPr="004B1BE1" w:rsidRDefault="00B95141" w:rsidP="00B95141">
            <w:pPr>
              <w:bidi/>
              <w:jc w:val="left"/>
              <w:rPr>
                <w:sz w:val="24"/>
                <w:szCs w:val="24"/>
              </w:rPr>
            </w:pPr>
            <w:r w:rsidRPr="004B1BE1">
              <w:rPr>
                <w:sz w:val="24"/>
                <w:szCs w:val="24"/>
                <w:rtl/>
                <w:lang w:bidi="ar-LB"/>
              </w:rPr>
              <w:t xml:space="preserve">رفع تقارير إنجاز المشروعات عبر الإنترنت  </w:t>
            </w:r>
          </w:p>
        </w:tc>
        <w:tc>
          <w:tcPr>
            <w:tcW w:w="990" w:type="dxa"/>
          </w:tcPr>
          <w:p w14:paraId="0034A6C8" w14:textId="36C84400" w:rsidR="00B95141" w:rsidRPr="004B1BE1" w:rsidRDefault="00B95141" w:rsidP="00B95141">
            <w:pPr>
              <w:bidi/>
              <w:jc w:val="left"/>
              <w:rPr>
                <w:sz w:val="24"/>
                <w:szCs w:val="24"/>
              </w:rPr>
            </w:pPr>
            <w:r w:rsidRPr="004B1BE1">
              <w:rPr>
                <w:rFonts w:hint="cs"/>
                <w:sz w:val="24"/>
                <w:szCs w:val="24"/>
                <w:rtl/>
              </w:rPr>
              <w:t>لا</w:t>
            </w:r>
          </w:p>
        </w:tc>
        <w:tc>
          <w:tcPr>
            <w:tcW w:w="1350" w:type="dxa"/>
            <w:shd w:val="clear" w:color="auto" w:fill="FFFFFF" w:themeFill="background1"/>
          </w:tcPr>
          <w:p w14:paraId="7EEEEB25" w14:textId="77777777" w:rsidR="00B95141" w:rsidRPr="004B1BE1" w:rsidRDefault="00B95141" w:rsidP="00B95141">
            <w:pPr>
              <w:bidi/>
              <w:jc w:val="left"/>
              <w:rPr>
                <w:sz w:val="24"/>
                <w:szCs w:val="24"/>
              </w:rPr>
            </w:pPr>
            <w:r w:rsidRPr="004B1BE1">
              <w:rPr>
                <w:sz w:val="24"/>
                <w:szCs w:val="24"/>
              </w:rPr>
              <w:t>10</w:t>
            </w:r>
          </w:p>
        </w:tc>
        <w:tc>
          <w:tcPr>
            <w:tcW w:w="1490" w:type="dxa"/>
            <w:shd w:val="clear" w:color="auto" w:fill="F2F2F2" w:themeFill="background1" w:themeFillShade="F2"/>
          </w:tcPr>
          <w:p w14:paraId="2EBFD5E4" w14:textId="77777777" w:rsidR="00B95141" w:rsidRPr="004B1BE1" w:rsidRDefault="00B95141" w:rsidP="00B95141">
            <w:pPr>
              <w:bidi/>
              <w:jc w:val="left"/>
              <w:rPr>
                <w:sz w:val="24"/>
                <w:szCs w:val="24"/>
                <w:lang w:val="en-US"/>
              </w:rPr>
            </w:pPr>
            <w:r w:rsidRPr="004B1BE1">
              <w:rPr>
                <w:sz w:val="24"/>
                <w:szCs w:val="24"/>
                <w:lang w:val="en-US"/>
              </w:rPr>
              <w:t>25</w:t>
            </w:r>
          </w:p>
        </w:tc>
        <w:tc>
          <w:tcPr>
            <w:tcW w:w="5580" w:type="dxa"/>
          </w:tcPr>
          <w:p w14:paraId="107D5FD3" w14:textId="7C4DA96D" w:rsidR="00B95141" w:rsidRPr="004B1BE1" w:rsidRDefault="00B95141" w:rsidP="00B95141">
            <w:pPr>
              <w:bidi/>
              <w:jc w:val="left"/>
              <w:rPr>
                <w:sz w:val="24"/>
                <w:szCs w:val="24"/>
              </w:rPr>
            </w:pPr>
            <w:r w:rsidRPr="004B1BE1">
              <w:rPr>
                <w:rFonts w:hint="cs"/>
                <w:sz w:val="24"/>
                <w:szCs w:val="24"/>
                <w:rtl/>
                <w:lang w:bidi="ar-LB"/>
              </w:rPr>
              <w:t xml:space="preserve">جرت الموافقة على </w:t>
            </w:r>
            <w:r w:rsidRPr="004B1BE1">
              <w:rPr>
                <w:sz w:val="24"/>
                <w:szCs w:val="24"/>
                <w:rtl/>
                <w:lang w:val="en-US" w:bidi="ar-LB"/>
              </w:rPr>
              <w:t xml:space="preserve">النماذج الجديدة </w:t>
            </w:r>
            <w:r w:rsidRPr="004B1BE1">
              <w:rPr>
                <w:rFonts w:hint="cs"/>
                <w:sz w:val="24"/>
                <w:szCs w:val="24"/>
                <w:rtl/>
                <w:lang w:val="en-US" w:bidi="ar-LB"/>
              </w:rPr>
              <w:t xml:space="preserve">في </w:t>
            </w:r>
            <w:r w:rsidRPr="004B1BE1">
              <w:rPr>
                <w:sz w:val="24"/>
                <w:szCs w:val="24"/>
                <w:rtl/>
                <w:lang w:val="en-US" w:bidi="ar-LB"/>
              </w:rPr>
              <w:t xml:space="preserve">الاجتماع الرابع والتسعين. </w:t>
            </w:r>
            <w:r w:rsidRPr="004B1BE1">
              <w:rPr>
                <w:rFonts w:hint="cs"/>
                <w:sz w:val="24"/>
                <w:szCs w:val="24"/>
                <w:rtl/>
                <w:lang w:val="en-US" w:bidi="ar-LB"/>
              </w:rPr>
              <w:t>وجرى وضع اللمسات الأخيرة على متطلبات المستخدم وبدأ التطوير.</w:t>
            </w:r>
          </w:p>
        </w:tc>
      </w:tr>
      <w:tr w:rsidR="00B95141" w:rsidRPr="004B1BE1" w14:paraId="4C62F7AD" w14:textId="77777777" w:rsidTr="00B15487">
        <w:tc>
          <w:tcPr>
            <w:tcW w:w="589" w:type="dxa"/>
            <w:shd w:val="clear" w:color="auto" w:fill="D9D9D9" w:themeFill="background1" w:themeFillShade="D9"/>
          </w:tcPr>
          <w:p w14:paraId="74795BA9" w14:textId="77777777" w:rsidR="00B95141" w:rsidRPr="004B1BE1" w:rsidRDefault="00B95141" w:rsidP="00B95141">
            <w:pPr>
              <w:bidi/>
              <w:jc w:val="left"/>
              <w:rPr>
                <w:sz w:val="24"/>
                <w:szCs w:val="24"/>
              </w:rPr>
            </w:pPr>
            <w:r w:rsidRPr="004B1BE1">
              <w:rPr>
                <w:color w:val="000000"/>
                <w:sz w:val="24"/>
                <w:szCs w:val="24"/>
                <w:lang w:val="en-GB"/>
              </w:rPr>
              <w:t>2.3</w:t>
            </w:r>
          </w:p>
        </w:tc>
        <w:tc>
          <w:tcPr>
            <w:tcW w:w="3816" w:type="dxa"/>
            <w:shd w:val="clear" w:color="auto" w:fill="D9D9D9" w:themeFill="background1" w:themeFillShade="D9"/>
          </w:tcPr>
          <w:p w14:paraId="6EBE601F" w14:textId="40E99F96" w:rsidR="00B95141" w:rsidRPr="004B1BE1" w:rsidRDefault="00B95141" w:rsidP="00B95141">
            <w:pPr>
              <w:bidi/>
              <w:jc w:val="left"/>
              <w:rPr>
                <w:sz w:val="24"/>
                <w:szCs w:val="24"/>
              </w:rPr>
            </w:pPr>
            <w:r w:rsidRPr="004B1BE1">
              <w:rPr>
                <w:sz w:val="24"/>
                <w:szCs w:val="24"/>
                <w:rtl/>
                <w:lang w:bidi="ar-LB"/>
              </w:rPr>
              <w:t>بوابة الاجتماع</w:t>
            </w:r>
          </w:p>
        </w:tc>
        <w:tc>
          <w:tcPr>
            <w:tcW w:w="990" w:type="dxa"/>
            <w:shd w:val="clear" w:color="auto" w:fill="D9D9D9" w:themeFill="background1" w:themeFillShade="D9"/>
          </w:tcPr>
          <w:p w14:paraId="187A7DAD" w14:textId="057D725B" w:rsidR="00B95141" w:rsidRPr="004B1BE1" w:rsidRDefault="00B95141" w:rsidP="00B95141">
            <w:pPr>
              <w:bidi/>
              <w:jc w:val="left"/>
              <w:rPr>
                <w:sz w:val="24"/>
                <w:szCs w:val="24"/>
              </w:rPr>
            </w:pPr>
            <w:r w:rsidRPr="004B1BE1">
              <w:rPr>
                <w:rFonts w:hint="cs"/>
                <w:sz w:val="24"/>
                <w:szCs w:val="24"/>
                <w:rtl/>
              </w:rPr>
              <w:t>نعم</w:t>
            </w:r>
          </w:p>
        </w:tc>
        <w:tc>
          <w:tcPr>
            <w:tcW w:w="1350" w:type="dxa"/>
            <w:shd w:val="clear" w:color="auto" w:fill="D9D9D9" w:themeFill="background1" w:themeFillShade="D9"/>
          </w:tcPr>
          <w:p w14:paraId="2E34056E" w14:textId="77777777" w:rsidR="00B95141" w:rsidRPr="004B1BE1" w:rsidRDefault="00B95141" w:rsidP="00B95141">
            <w:pPr>
              <w:bidi/>
              <w:jc w:val="left"/>
              <w:rPr>
                <w:sz w:val="24"/>
                <w:szCs w:val="24"/>
              </w:rPr>
            </w:pPr>
            <w:r w:rsidRPr="004B1BE1">
              <w:rPr>
                <w:sz w:val="24"/>
                <w:szCs w:val="24"/>
              </w:rPr>
              <w:t>100</w:t>
            </w:r>
          </w:p>
        </w:tc>
        <w:tc>
          <w:tcPr>
            <w:tcW w:w="1490" w:type="dxa"/>
            <w:shd w:val="clear" w:color="auto" w:fill="D9D9D9" w:themeFill="background1" w:themeFillShade="D9"/>
          </w:tcPr>
          <w:p w14:paraId="1CC10D8D" w14:textId="77777777" w:rsidR="00B95141" w:rsidRPr="004B1BE1" w:rsidRDefault="00B95141" w:rsidP="00B95141">
            <w:pPr>
              <w:bidi/>
              <w:jc w:val="left"/>
              <w:rPr>
                <w:sz w:val="24"/>
                <w:szCs w:val="24"/>
                <w:lang w:val="en-US"/>
              </w:rPr>
            </w:pPr>
            <w:r w:rsidRPr="004B1BE1">
              <w:rPr>
                <w:sz w:val="24"/>
                <w:szCs w:val="24"/>
                <w:lang w:val="en-US"/>
              </w:rPr>
              <w:t>100</w:t>
            </w:r>
          </w:p>
        </w:tc>
        <w:tc>
          <w:tcPr>
            <w:tcW w:w="5580" w:type="dxa"/>
            <w:shd w:val="clear" w:color="auto" w:fill="D9D9D9" w:themeFill="background1" w:themeFillShade="D9"/>
          </w:tcPr>
          <w:p w14:paraId="3531A3BA" w14:textId="5452C640" w:rsidR="00B95141" w:rsidRPr="004B1BE1" w:rsidRDefault="00B95141" w:rsidP="00B95141">
            <w:pPr>
              <w:bidi/>
              <w:jc w:val="left"/>
              <w:rPr>
                <w:sz w:val="24"/>
                <w:szCs w:val="24"/>
              </w:rPr>
            </w:pPr>
            <w:r w:rsidRPr="004B1BE1">
              <w:rPr>
                <w:rFonts w:hint="cs"/>
                <w:sz w:val="24"/>
                <w:szCs w:val="24"/>
                <w:rtl/>
                <w:lang w:bidi="ar-LB"/>
              </w:rPr>
              <w:t xml:space="preserve">أُنجز. </w:t>
            </w:r>
            <w:r w:rsidRPr="004B1BE1">
              <w:rPr>
                <w:sz w:val="24"/>
                <w:szCs w:val="24"/>
                <w:rtl/>
                <w:lang w:bidi="ar-LB"/>
              </w:rPr>
              <w:t>يستمر الاختبار والتحقق من كافة مستندات الاجتماعات التي تم ترحيلها.</w:t>
            </w:r>
          </w:p>
        </w:tc>
      </w:tr>
      <w:tr w:rsidR="005C4345" w:rsidRPr="004B1BE1" w14:paraId="79D0A0D8" w14:textId="77777777" w:rsidTr="00B15487">
        <w:tc>
          <w:tcPr>
            <w:tcW w:w="589" w:type="dxa"/>
            <w:shd w:val="clear" w:color="auto" w:fill="FFFFFF" w:themeFill="background1"/>
          </w:tcPr>
          <w:p w14:paraId="0BC49146" w14:textId="77777777" w:rsidR="005C4345" w:rsidRPr="004B1BE1" w:rsidRDefault="005C4345" w:rsidP="005C4345">
            <w:pPr>
              <w:bidi/>
              <w:jc w:val="left"/>
              <w:rPr>
                <w:sz w:val="24"/>
                <w:szCs w:val="24"/>
              </w:rPr>
            </w:pPr>
            <w:r w:rsidRPr="004B1BE1">
              <w:rPr>
                <w:color w:val="000000"/>
                <w:sz w:val="24"/>
                <w:szCs w:val="24"/>
                <w:lang w:val="en-GB"/>
              </w:rPr>
              <w:t>2.4</w:t>
            </w:r>
          </w:p>
        </w:tc>
        <w:tc>
          <w:tcPr>
            <w:tcW w:w="3816" w:type="dxa"/>
            <w:shd w:val="clear" w:color="auto" w:fill="FFFFFF" w:themeFill="background1"/>
          </w:tcPr>
          <w:p w14:paraId="0F05F3B6" w14:textId="46384092" w:rsidR="005C4345" w:rsidRPr="004B1BE1" w:rsidRDefault="005C4345" w:rsidP="005C4345">
            <w:pPr>
              <w:bidi/>
              <w:jc w:val="left"/>
              <w:rPr>
                <w:sz w:val="24"/>
                <w:szCs w:val="24"/>
              </w:rPr>
            </w:pPr>
            <w:r w:rsidRPr="004B1BE1">
              <w:rPr>
                <w:sz w:val="24"/>
                <w:szCs w:val="24"/>
                <w:rtl/>
                <w:lang w:bidi="ar-LB"/>
              </w:rPr>
              <w:t>ملفات التعريف القطرية</w:t>
            </w:r>
            <w:r w:rsidRPr="004B1BE1">
              <w:rPr>
                <w:rFonts w:hint="cs"/>
                <w:sz w:val="24"/>
                <w:szCs w:val="24"/>
                <w:rtl/>
                <w:lang w:bidi="ar-LB"/>
              </w:rPr>
              <w:t xml:space="preserve"> (الموجودة في قسم "المشاريع والبيانات" على الموقع الإلكتروني)</w:t>
            </w:r>
          </w:p>
        </w:tc>
        <w:tc>
          <w:tcPr>
            <w:tcW w:w="990" w:type="dxa"/>
          </w:tcPr>
          <w:p w14:paraId="72635951" w14:textId="2C98EB7E" w:rsidR="005C4345" w:rsidRPr="004B1BE1" w:rsidRDefault="005C4345" w:rsidP="005C4345">
            <w:pPr>
              <w:bidi/>
              <w:jc w:val="left"/>
              <w:rPr>
                <w:sz w:val="24"/>
                <w:szCs w:val="24"/>
              </w:rPr>
            </w:pPr>
            <w:r w:rsidRPr="004B1BE1">
              <w:rPr>
                <w:rFonts w:hint="cs"/>
                <w:sz w:val="24"/>
                <w:szCs w:val="24"/>
                <w:rtl/>
              </w:rPr>
              <w:t>لا</w:t>
            </w:r>
          </w:p>
        </w:tc>
        <w:tc>
          <w:tcPr>
            <w:tcW w:w="1350" w:type="dxa"/>
            <w:shd w:val="clear" w:color="auto" w:fill="FFFFFF" w:themeFill="background1"/>
          </w:tcPr>
          <w:p w14:paraId="68666E36" w14:textId="77777777" w:rsidR="005C4345" w:rsidRPr="004B1BE1" w:rsidRDefault="005C4345" w:rsidP="005C4345">
            <w:pPr>
              <w:bidi/>
              <w:jc w:val="left"/>
              <w:rPr>
                <w:sz w:val="24"/>
                <w:szCs w:val="24"/>
              </w:rPr>
            </w:pPr>
            <w:r w:rsidRPr="004B1BE1">
              <w:rPr>
                <w:sz w:val="24"/>
                <w:szCs w:val="24"/>
              </w:rPr>
              <w:t>30</w:t>
            </w:r>
          </w:p>
        </w:tc>
        <w:tc>
          <w:tcPr>
            <w:tcW w:w="1490" w:type="dxa"/>
            <w:shd w:val="clear" w:color="auto" w:fill="F2F2F2" w:themeFill="background1" w:themeFillShade="F2"/>
          </w:tcPr>
          <w:p w14:paraId="3C9EFC23" w14:textId="77777777" w:rsidR="005C4345" w:rsidRPr="004B1BE1" w:rsidRDefault="005C4345" w:rsidP="005C4345">
            <w:pPr>
              <w:bidi/>
              <w:jc w:val="left"/>
              <w:rPr>
                <w:sz w:val="24"/>
                <w:szCs w:val="24"/>
                <w:lang w:val="en-US"/>
              </w:rPr>
            </w:pPr>
            <w:r w:rsidRPr="004B1BE1">
              <w:rPr>
                <w:sz w:val="24"/>
                <w:szCs w:val="24"/>
                <w:lang w:val="en-US"/>
              </w:rPr>
              <w:t>30</w:t>
            </w:r>
          </w:p>
        </w:tc>
        <w:tc>
          <w:tcPr>
            <w:tcW w:w="5580" w:type="dxa"/>
          </w:tcPr>
          <w:p w14:paraId="1CAED290" w14:textId="012B88BE" w:rsidR="005C4345" w:rsidRPr="004B1BE1" w:rsidRDefault="005C4345" w:rsidP="005C4345">
            <w:pPr>
              <w:bidi/>
              <w:jc w:val="left"/>
              <w:rPr>
                <w:sz w:val="24"/>
                <w:szCs w:val="24"/>
              </w:rPr>
            </w:pPr>
            <w:r w:rsidRPr="004B1BE1">
              <w:rPr>
                <w:rFonts w:hint="cs"/>
                <w:sz w:val="24"/>
                <w:szCs w:val="24"/>
                <w:rtl/>
                <w:lang w:val="en-US" w:bidi="ar-LB"/>
              </w:rPr>
              <w:t>اكتمل تحديد</w:t>
            </w:r>
            <w:r w:rsidRPr="004B1BE1">
              <w:rPr>
                <w:sz w:val="24"/>
                <w:szCs w:val="24"/>
                <w:rtl/>
                <w:lang w:val="en-US" w:bidi="ar-LB"/>
              </w:rPr>
              <w:t xml:space="preserve"> بيانات البرامج القطرية</w:t>
            </w:r>
            <w:r w:rsidRPr="004B1BE1">
              <w:rPr>
                <w:rFonts w:hint="cs"/>
                <w:sz w:val="24"/>
                <w:szCs w:val="24"/>
                <w:rtl/>
                <w:lang w:val="en-US" w:bidi="ar-LB"/>
              </w:rPr>
              <w:t xml:space="preserve">/ </w:t>
            </w:r>
            <w:r w:rsidRPr="004B1BE1">
              <w:rPr>
                <w:sz w:val="24"/>
                <w:szCs w:val="24"/>
                <w:rtl/>
                <w:lang w:val="en-US" w:bidi="ar-LB"/>
              </w:rPr>
              <w:t>ملفات التعريف.</w:t>
            </w:r>
            <w:r w:rsidRPr="004B1BE1">
              <w:rPr>
                <w:rFonts w:hint="cs"/>
                <w:sz w:val="24"/>
                <w:szCs w:val="24"/>
                <w:rtl/>
                <w:lang w:val="en-US" w:bidi="ar-LB"/>
              </w:rPr>
              <w:t xml:space="preserve"> لكن التطبيق لم يبدأ بعد.</w:t>
            </w:r>
          </w:p>
        </w:tc>
      </w:tr>
      <w:tr w:rsidR="005C4345" w:rsidRPr="004B1BE1" w14:paraId="2BBE816E" w14:textId="77777777" w:rsidTr="00B15487">
        <w:tc>
          <w:tcPr>
            <w:tcW w:w="589" w:type="dxa"/>
            <w:shd w:val="clear" w:color="auto" w:fill="D9D9D9" w:themeFill="background1" w:themeFillShade="D9"/>
          </w:tcPr>
          <w:p w14:paraId="53B78A0F" w14:textId="77777777" w:rsidR="005C4345" w:rsidRPr="004B1BE1" w:rsidRDefault="005C4345" w:rsidP="005C4345">
            <w:pPr>
              <w:bidi/>
              <w:jc w:val="left"/>
              <w:rPr>
                <w:sz w:val="24"/>
                <w:szCs w:val="24"/>
              </w:rPr>
            </w:pPr>
            <w:r w:rsidRPr="004B1BE1">
              <w:rPr>
                <w:color w:val="000000"/>
                <w:sz w:val="24"/>
                <w:szCs w:val="24"/>
                <w:lang w:val="en-GB"/>
              </w:rPr>
              <w:t>2.5</w:t>
            </w:r>
          </w:p>
        </w:tc>
        <w:tc>
          <w:tcPr>
            <w:tcW w:w="3816" w:type="dxa"/>
            <w:shd w:val="clear" w:color="auto" w:fill="D9D9D9" w:themeFill="background1" w:themeFillShade="D9"/>
          </w:tcPr>
          <w:p w14:paraId="43384A93" w14:textId="0873542C" w:rsidR="005C4345" w:rsidRPr="004B1BE1" w:rsidRDefault="005C4345" w:rsidP="005C4345">
            <w:pPr>
              <w:bidi/>
              <w:jc w:val="left"/>
              <w:rPr>
                <w:sz w:val="24"/>
                <w:szCs w:val="24"/>
              </w:rPr>
            </w:pPr>
            <w:r w:rsidRPr="004B1BE1">
              <w:rPr>
                <w:rFonts w:hint="cs"/>
                <w:sz w:val="24"/>
                <w:szCs w:val="24"/>
                <w:rtl/>
                <w:lang w:bidi="ar-LB"/>
              </w:rPr>
              <w:t>"</w:t>
            </w:r>
            <w:r w:rsidRPr="004B1BE1">
              <w:rPr>
                <w:sz w:val="24"/>
                <w:szCs w:val="24"/>
                <w:rtl/>
                <w:lang w:bidi="ar-LB"/>
              </w:rPr>
              <w:t>الدليل</w:t>
            </w:r>
            <w:r w:rsidRPr="004B1BE1">
              <w:rPr>
                <w:rFonts w:hint="cs"/>
                <w:sz w:val="24"/>
                <w:szCs w:val="24"/>
                <w:rtl/>
                <w:lang w:bidi="ar-LB"/>
              </w:rPr>
              <w:t xml:space="preserve">" </w:t>
            </w:r>
            <w:r w:rsidRPr="004B1BE1">
              <w:rPr>
                <w:sz w:val="24"/>
                <w:szCs w:val="24"/>
                <w:rtl/>
                <w:lang w:bidi="ar-LB"/>
              </w:rPr>
              <w:t>/ نظام إدارة الوثائق الإلكتروني</w:t>
            </w:r>
            <w:r w:rsidRPr="004B1BE1">
              <w:rPr>
                <w:rFonts w:hint="cs"/>
                <w:sz w:val="24"/>
                <w:szCs w:val="24"/>
                <w:rtl/>
                <w:lang w:bidi="ar-LB"/>
              </w:rPr>
              <w:t xml:space="preserve"> - </w:t>
            </w:r>
            <w:r w:rsidRPr="004B1BE1">
              <w:rPr>
                <w:color w:val="000000"/>
                <w:sz w:val="24"/>
                <w:szCs w:val="24"/>
                <w:lang w:val="en-GB"/>
              </w:rPr>
              <w:t>QuiriO</w:t>
            </w:r>
            <w:r w:rsidRPr="004B1BE1">
              <w:rPr>
                <w:color w:val="000000"/>
                <w:sz w:val="24"/>
                <w:szCs w:val="24"/>
                <w:vertAlign w:val="subscript"/>
                <w:lang w:val="en-GB"/>
              </w:rPr>
              <w:t>3</w:t>
            </w:r>
          </w:p>
        </w:tc>
        <w:tc>
          <w:tcPr>
            <w:tcW w:w="990" w:type="dxa"/>
            <w:shd w:val="clear" w:color="auto" w:fill="D9D9D9" w:themeFill="background1" w:themeFillShade="D9"/>
          </w:tcPr>
          <w:p w14:paraId="6191BD2C" w14:textId="52FD9362" w:rsidR="005C4345" w:rsidRPr="004B1BE1" w:rsidRDefault="005C4345" w:rsidP="005C4345">
            <w:pPr>
              <w:bidi/>
              <w:jc w:val="left"/>
              <w:rPr>
                <w:sz w:val="24"/>
                <w:szCs w:val="24"/>
              </w:rPr>
            </w:pPr>
            <w:r w:rsidRPr="004B1BE1">
              <w:rPr>
                <w:rFonts w:hint="cs"/>
                <w:sz w:val="24"/>
                <w:szCs w:val="24"/>
                <w:rtl/>
              </w:rPr>
              <w:t>نعم</w:t>
            </w:r>
          </w:p>
        </w:tc>
        <w:tc>
          <w:tcPr>
            <w:tcW w:w="1350" w:type="dxa"/>
            <w:shd w:val="clear" w:color="auto" w:fill="D9D9D9" w:themeFill="background1" w:themeFillShade="D9"/>
          </w:tcPr>
          <w:p w14:paraId="2F131DAC" w14:textId="77777777" w:rsidR="005C4345" w:rsidRPr="004B1BE1" w:rsidRDefault="005C4345" w:rsidP="005C4345">
            <w:pPr>
              <w:bidi/>
              <w:jc w:val="left"/>
              <w:rPr>
                <w:sz w:val="24"/>
                <w:szCs w:val="24"/>
              </w:rPr>
            </w:pPr>
            <w:r w:rsidRPr="004B1BE1">
              <w:rPr>
                <w:sz w:val="24"/>
                <w:szCs w:val="24"/>
              </w:rPr>
              <w:t>100</w:t>
            </w:r>
          </w:p>
        </w:tc>
        <w:tc>
          <w:tcPr>
            <w:tcW w:w="1490" w:type="dxa"/>
            <w:shd w:val="clear" w:color="auto" w:fill="D9D9D9" w:themeFill="background1" w:themeFillShade="D9"/>
          </w:tcPr>
          <w:p w14:paraId="0B661D6A" w14:textId="77777777" w:rsidR="005C4345" w:rsidRPr="004B1BE1" w:rsidRDefault="005C4345" w:rsidP="005C4345">
            <w:pPr>
              <w:bidi/>
              <w:jc w:val="left"/>
              <w:rPr>
                <w:sz w:val="24"/>
                <w:szCs w:val="24"/>
              </w:rPr>
            </w:pPr>
            <w:r w:rsidRPr="004B1BE1">
              <w:rPr>
                <w:sz w:val="24"/>
                <w:szCs w:val="24"/>
              </w:rPr>
              <w:t>100</w:t>
            </w:r>
          </w:p>
        </w:tc>
        <w:tc>
          <w:tcPr>
            <w:tcW w:w="5580" w:type="dxa"/>
            <w:shd w:val="clear" w:color="auto" w:fill="D9D9D9" w:themeFill="background1" w:themeFillShade="D9"/>
          </w:tcPr>
          <w:p w14:paraId="67831B63" w14:textId="1D88D4C9" w:rsidR="005C4345" w:rsidRPr="004B1BE1" w:rsidRDefault="005C4345" w:rsidP="005C4345">
            <w:pPr>
              <w:bidi/>
              <w:jc w:val="left"/>
              <w:rPr>
                <w:sz w:val="24"/>
                <w:szCs w:val="24"/>
                <w:lang w:val="en-US"/>
              </w:rPr>
            </w:pPr>
            <w:r w:rsidRPr="004B1BE1">
              <w:rPr>
                <w:rFonts w:hint="cs"/>
                <w:sz w:val="24"/>
                <w:szCs w:val="24"/>
                <w:rtl/>
                <w:lang w:val="en-US" w:bidi="ar-LB"/>
              </w:rPr>
              <w:t xml:space="preserve">أُنجز. تستمر المراجعة والتحسين من أجل </w:t>
            </w:r>
            <w:r w:rsidRPr="004B1BE1">
              <w:rPr>
                <w:sz w:val="24"/>
                <w:szCs w:val="24"/>
                <w:rtl/>
                <w:lang w:val="en-US" w:bidi="ar-LB"/>
              </w:rPr>
              <w:t>تحسين وظيفة محرك البحث.</w:t>
            </w:r>
          </w:p>
        </w:tc>
      </w:tr>
      <w:tr w:rsidR="00D23A6D" w:rsidRPr="004B1BE1" w14:paraId="61D9AA7B" w14:textId="77777777" w:rsidTr="00B15487">
        <w:tc>
          <w:tcPr>
            <w:tcW w:w="589" w:type="dxa"/>
            <w:shd w:val="clear" w:color="auto" w:fill="FFFFFF" w:themeFill="background1"/>
          </w:tcPr>
          <w:p w14:paraId="467811FB" w14:textId="77777777" w:rsidR="00D23A6D" w:rsidRPr="004B1BE1" w:rsidRDefault="00D23A6D" w:rsidP="00D23A6D">
            <w:pPr>
              <w:bidi/>
              <w:jc w:val="left"/>
              <w:rPr>
                <w:sz w:val="24"/>
                <w:szCs w:val="24"/>
              </w:rPr>
            </w:pPr>
            <w:r w:rsidRPr="004B1BE1">
              <w:rPr>
                <w:color w:val="000000"/>
                <w:sz w:val="24"/>
                <w:szCs w:val="24"/>
                <w:lang w:val="en-GB"/>
              </w:rPr>
              <w:t>2.6 &amp; 2.6a</w:t>
            </w:r>
          </w:p>
        </w:tc>
        <w:tc>
          <w:tcPr>
            <w:tcW w:w="3816" w:type="dxa"/>
            <w:shd w:val="clear" w:color="auto" w:fill="FFFFFF" w:themeFill="background1"/>
          </w:tcPr>
          <w:p w14:paraId="0756ACCB" w14:textId="41B13517" w:rsidR="00D23A6D" w:rsidRPr="004B1BE1" w:rsidRDefault="00D23A6D" w:rsidP="00D23A6D">
            <w:pPr>
              <w:bidi/>
              <w:jc w:val="left"/>
              <w:rPr>
                <w:sz w:val="24"/>
                <w:szCs w:val="24"/>
              </w:rPr>
            </w:pPr>
            <w:r w:rsidRPr="004B1BE1">
              <w:rPr>
                <w:color w:val="000000"/>
                <w:sz w:val="24"/>
                <w:szCs w:val="24"/>
                <w:rtl/>
                <w:lang w:val="en-GB" w:bidi="ar-LB"/>
              </w:rPr>
              <w:t xml:space="preserve">تمت مراجعة المهام 2.6 وأُعيد تسميته </w:t>
            </w:r>
            <w:r w:rsidRPr="004B1BE1">
              <w:rPr>
                <w:rFonts w:hint="cs"/>
                <w:color w:val="000000"/>
                <w:sz w:val="24"/>
                <w:szCs w:val="24"/>
                <w:rtl/>
                <w:lang w:val="en-GB" w:bidi="ar-LB"/>
              </w:rPr>
              <w:t>"</w:t>
            </w:r>
            <w:r w:rsidRPr="004B1BE1">
              <w:rPr>
                <w:color w:val="000000"/>
                <w:sz w:val="24"/>
                <w:szCs w:val="24"/>
                <w:rtl/>
                <w:lang w:val="en-GB" w:bidi="ar-LB"/>
              </w:rPr>
              <w:t>مركز بيانات الصندوق المتعدد الأطراف</w:t>
            </w:r>
            <w:r w:rsidRPr="004B1BE1">
              <w:rPr>
                <w:rFonts w:hint="cs"/>
                <w:color w:val="000000"/>
                <w:sz w:val="24"/>
                <w:szCs w:val="24"/>
                <w:rtl/>
                <w:lang w:val="en-GB" w:bidi="ar-LB"/>
              </w:rPr>
              <w:t xml:space="preserve">". وهي </w:t>
            </w:r>
            <w:r w:rsidRPr="004B1BE1">
              <w:rPr>
                <w:rFonts w:hint="cs"/>
                <w:sz w:val="24"/>
                <w:szCs w:val="24"/>
                <w:rtl/>
                <w:lang w:bidi="ar-LB"/>
              </w:rPr>
              <w:t>موجودة في قسم "المشاريع والبيانات" على الموقع الإلكتروني.</w:t>
            </w:r>
          </w:p>
        </w:tc>
        <w:tc>
          <w:tcPr>
            <w:tcW w:w="990" w:type="dxa"/>
          </w:tcPr>
          <w:p w14:paraId="232F9CB9" w14:textId="1E701632" w:rsidR="00D23A6D" w:rsidRPr="004B1BE1" w:rsidRDefault="00D23A6D" w:rsidP="00D23A6D">
            <w:pPr>
              <w:bidi/>
              <w:jc w:val="left"/>
              <w:rPr>
                <w:sz w:val="24"/>
                <w:szCs w:val="24"/>
              </w:rPr>
            </w:pPr>
            <w:r w:rsidRPr="004B1BE1">
              <w:rPr>
                <w:rFonts w:hint="cs"/>
                <w:sz w:val="24"/>
                <w:szCs w:val="24"/>
                <w:rtl/>
              </w:rPr>
              <w:t>لا</w:t>
            </w:r>
          </w:p>
        </w:tc>
        <w:tc>
          <w:tcPr>
            <w:tcW w:w="1350" w:type="dxa"/>
            <w:shd w:val="clear" w:color="auto" w:fill="FFFFFF" w:themeFill="background1"/>
          </w:tcPr>
          <w:p w14:paraId="749C28CA" w14:textId="77777777" w:rsidR="00D23A6D" w:rsidRPr="004B1BE1" w:rsidRDefault="00D23A6D" w:rsidP="00D23A6D">
            <w:pPr>
              <w:bidi/>
              <w:jc w:val="left"/>
              <w:rPr>
                <w:sz w:val="24"/>
                <w:szCs w:val="24"/>
              </w:rPr>
            </w:pPr>
            <w:r w:rsidRPr="004B1BE1">
              <w:rPr>
                <w:sz w:val="24"/>
                <w:szCs w:val="24"/>
              </w:rPr>
              <w:t>30</w:t>
            </w:r>
          </w:p>
        </w:tc>
        <w:tc>
          <w:tcPr>
            <w:tcW w:w="1490" w:type="dxa"/>
            <w:shd w:val="clear" w:color="auto" w:fill="F2F2F2" w:themeFill="background1" w:themeFillShade="F2"/>
          </w:tcPr>
          <w:p w14:paraId="25D5C771" w14:textId="77777777" w:rsidR="00D23A6D" w:rsidRPr="004B1BE1" w:rsidRDefault="00D23A6D" w:rsidP="00D23A6D">
            <w:pPr>
              <w:bidi/>
              <w:jc w:val="left"/>
              <w:rPr>
                <w:sz w:val="24"/>
                <w:szCs w:val="24"/>
              </w:rPr>
            </w:pPr>
            <w:r w:rsidRPr="004B1BE1">
              <w:rPr>
                <w:sz w:val="24"/>
                <w:szCs w:val="24"/>
              </w:rPr>
              <w:t>50</w:t>
            </w:r>
          </w:p>
        </w:tc>
        <w:tc>
          <w:tcPr>
            <w:tcW w:w="5580" w:type="dxa"/>
          </w:tcPr>
          <w:p w14:paraId="15510FD9" w14:textId="6625B1D9" w:rsidR="00D23A6D" w:rsidRPr="004B1BE1" w:rsidRDefault="00B95141" w:rsidP="00D23A6D">
            <w:pPr>
              <w:bidi/>
              <w:jc w:val="left"/>
              <w:rPr>
                <w:sz w:val="24"/>
                <w:szCs w:val="24"/>
              </w:rPr>
            </w:pPr>
            <w:r w:rsidRPr="004B1BE1">
              <w:rPr>
                <w:sz w:val="24"/>
                <w:szCs w:val="24"/>
                <w:rtl/>
              </w:rPr>
              <w:t>للاطلاع على وصف تفصيلي لمركز بيانات الصندوق المتعدد الأطراف، يُرجى مراجعة الفقرتين 4 و5. جرى استكمال مواصفات جميع ملفات التعريف، وتنفيذ ملف "المساهمات"، على أن يُعرض مع مركز البرامج القطرية في الاجتماع السادس والتسعين، وتُطلق بعد ذلك بوقت قصير.</w:t>
            </w:r>
          </w:p>
        </w:tc>
      </w:tr>
      <w:tr w:rsidR="00D23A6D" w:rsidRPr="004B1BE1" w14:paraId="55E0DC3C" w14:textId="77777777" w:rsidTr="00B15487">
        <w:tc>
          <w:tcPr>
            <w:tcW w:w="589" w:type="dxa"/>
            <w:shd w:val="clear" w:color="auto" w:fill="FFFFFF" w:themeFill="background1"/>
          </w:tcPr>
          <w:p w14:paraId="766E28CA" w14:textId="77777777" w:rsidR="00D23A6D" w:rsidRPr="004B1BE1" w:rsidRDefault="00D23A6D" w:rsidP="00D23A6D">
            <w:pPr>
              <w:bidi/>
              <w:jc w:val="left"/>
              <w:rPr>
                <w:sz w:val="24"/>
                <w:szCs w:val="24"/>
              </w:rPr>
            </w:pPr>
            <w:r w:rsidRPr="004B1BE1">
              <w:rPr>
                <w:color w:val="000000"/>
                <w:sz w:val="24"/>
                <w:szCs w:val="24"/>
                <w:lang w:val="en-GB"/>
              </w:rPr>
              <w:t>2.7</w:t>
            </w:r>
          </w:p>
        </w:tc>
        <w:tc>
          <w:tcPr>
            <w:tcW w:w="3816" w:type="dxa"/>
            <w:shd w:val="clear" w:color="auto" w:fill="FFFFFF" w:themeFill="background1"/>
          </w:tcPr>
          <w:p w14:paraId="7B1FD41A" w14:textId="5023B679" w:rsidR="00D23A6D" w:rsidRPr="004B1BE1" w:rsidRDefault="00D23A6D" w:rsidP="00D23A6D">
            <w:pPr>
              <w:bidi/>
              <w:jc w:val="left"/>
              <w:rPr>
                <w:sz w:val="24"/>
                <w:szCs w:val="24"/>
              </w:rPr>
            </w:pPr>
            <w:r w:rsidRPr="004B1BE1">
              <w:rPr>
                <w:sz w:val="24"/>
                <w:szCs w:val="24"/>
                <w:rtl/>
                <w:lang w:bidi="ar-LB"/>
              </w:rPr>
              <w:t>مشروع تجريبي لمراجعة المشاريع المتعلقة بمشاريع التعزيز المؤسسي</w:t>
            </w:r>
            <w:r w:rsidRPr="004B1BE1">
              <w:rPr>
                <w:rFonts w:hint="cs"/>
                <w:sz w:val="24"/>
                <w:szCs w:val="24"/>
                <w:rtl/>
                <w:lang w:bidi="ar-LB"/>
              </w:rPr>
              <w:t xml:space="preserve"> أُعيد تسميته "تقديم المشاريع" ويغطي كافة أنواع المشاريع</w:t>
            </w:r>
          </w:p>
        </w:tc>
        <w:tc>
          <w:tcPr>
            <w:tcW w:w="990" w:type="dxa"/>
          </w:tcPr>
          <w:p w14:paraId="0F18DA11" w14:textId="11B8ECCC" w:rsidR="00D23A6D" w:rsidRPr="004B1BE1" w:rsidRDefault="00D23A6D" w:rsidP="00D23A6D">
            <w:pPr>
              <w:bidi/>
              <w:jc w:val="left"/>
              <w:rPr>
                <w:sz w:val="24"/>
                <w:szCs w:val="24"/>
              </w:rPr>
            </w:pPr>
            <w:r w:rsidRPr="004B1BE1">
              <w:rPr>
                <w:rFonts w:hint="cs"/>
                <w:sz w:val="24"/>
                <w:szCs w:val="24"/>
                <w:rtl/>
              </w:rPr>
              <w:t>نعم</w:t>
            </w:r>
            <w:r w:rsidRPr="004B1BE1">
              <w:rPr>
                <w:sz w:val="24"/>
                <w:szCs w:val="24"/>
              </w:rPr>
              <w:t xml:space="preserve"> </w:t>
            </w:r>
          </w:p>
          <w:p w14:paraId="477271F3" w14:textId="77777777" w:rsidR="00D23A6D" w:rsidRPr="004B1BE1" w:rsidRDefault="00D23A6D" w:rsidP="00D23A6D">
            <w:pPr>
              <w:bidi/>
              <w:jc w:val="left"/>
              <w:rPr>
                <w:sz w:val="24"/>
                <w:szCs w:val="24"/>
              </w:rPr>
            </w:pPr>
          </w:p>
        </w:tc>
        <w:tc>
          <w:tcPr>
            <w:tcW w:w="1350" w:type="dxa"/>
            <w:shd w:val="clear" w:color="auto" w:fill="FFFFFF" w:themeFill="background1"/>
          </w:tcPr>
          <w:p w14:paraId="0C8A64D3" w14:textId="77777777" w:rsidR="00D23A6D" w:rsidRPr="004B1BE1" w:rsidRDefault="00D23A6D" w:rsidP="00D23A6D">
            <w:pPr>
              <w:bidi/>
              <w:jc w:val="left"/>
              <w:rPr>
                <w:sz w:val="24"/>
                <w:szCs w:val="24"/>
              </w:rPr>
            </w:pPr>
            <w:r w:rsidRPr="004B1BE1">
              <w:rPr>
                <w:sz w:val="24"/>
                <w:szCs w:val="24"/>
              </w:rPr>
              <w:t>10</w:t>
            </w:r>
          </w:p>
        </w:tc>
        <w:tc>
          <w:tcPr>
            <w:tcW w:w="1490" w:type="dxa"/>
            <w:shd w:val="clear" w:color="auto" w:fill="F2F2F2" w:themeFill="background1" w:themeFillShade="F2"/>
          </w:tcPr>
          <w:p w14:paraId="344ABB8F" w14:textId="77777777" w:rsidR="00D23A6D" w:rsidRPr="004B1BE1" w:rsidRDefault="00D23A6D" w:rsidP="00D23A6D">
            <w:pPr>
              <w:bidi/>
              <w:jc w:val="left"/>
              <w:rPr>
                <w:sz w:val="24"/>
                <w:szCs w:val="24"/>
              </w:rPr>
            </w:pPr>
            <w:r w:rsidRPr="004B1BE1">
              <w:rPr>
                <w:sz w:val="24"/>
                <w:szCs w:val="24"/>
              </w:rPr>
              <w:t>30</w:t>
            </w:r>
          </w:p>
        </w:tc>
        <w:tc>
          <w:tcPr>
            <w:tcW w:w="5580" w:type="dxa"/>
          </w:tcPr>
          <w:p w14:paraId="4B60A683" w14:textId="5561094D" w:rsidR="00D23A6D" w:rsidRPr="004B1BE1" w:rsidRDefault="005C4345" w:rsidP="005C4345">
            <w:pPr>
              <w:bidi/>
              <w:rPr>
                <w:sz w:val="24"/>
                <w:szCs w:val="24"/>
              </w:rPr>
            </w:pPr>
            <w:r w:rsidRPr="004B1BE1">
              <w:rPr>
                <w:rFonts w:hint="cs"/>
                <w:sz w:val="24"/>
                <w:szCs w:val="24"/>
                <w:rtl/>
              </w:rPr>
              <w:t xml:space="preserve">جرى </w:t>
            </w:r>
            <w:r w:rsidRPr="004B1BE1">
              <w:rPr>
                <w:rFonts w:cs="Arial"/>
                <w:sz w:val="24"/>
                <w:szCs w:val="24"/>
                <w:rtl/>
              </w:rPr>
              <w:t xml:space="preserve">دمج هذا المنتج الأساسي مع "بوابة الوكالة" في المرحلة الثالثة لتجنب تكرار التصميم وسير العمل بشكل عام، وأصبح جزءًا من عملية تقديم المشاريع عبر الإنترنت. </w:t>
            </w:r>
            <w:r w:rsidRPr="004B1BE1">
              <w:rPr>
                <w:rFonts w:hint="cs"/>
                <w:sz w:val="24"/>
                <w:szCs w:val="24"/>
                <w:rtl/>
              </w:rPr>
              <w:t>و</w:t>
            </w:r>
            <w:r w:rsidRPr="004B1BE1">
              <w:rPr>
                <w:rFonts w:cs="Arial"/>
                <w:sz w:val="24"/>
                <w:szCs w:val="24"/>
                <w:rtl/>
              </w:rPr>
              <w:t>صُممت بوابة الوكالة لتشمل سير العمل بأكمله، بدءًا من تقديم مقترح المشروع في خطة العمل، وصولًا إلى تقديم المشروع، والمراجعة الإلكترونية، وإعداد تقارير التقدم عبر الإنترنت.</w:t>
            </w:r>
            <w:r w:rsidRPr="004B1BE1">
              <w:rPr>
                <w:rFonts w:hint="cs"/>
                <w:sz w:val="24"/>
                <w:szCs w:val="24"/>
                <w:rtl/>
              </w:rPr>
              <w:t xml:space="preserve"> جرى </w:t>
            </w:r>
            <w:r w:rsidRPr="004B1BE1">
              <w:rPr>
                <w:rFonts w:cs="Arial"/>
                <w:sz w:val="24"/>
                <w:szCs w:val="24"/>
                <w:rtl/>
              </w:rPr>
              <w:t>تحديد مواصفات تقديم المشاريع عبر الإنترنت، وبدأ تطويرها في الربع الثاني من عام 2025.</w:t>
            </w:r>
            <w:r w:rsidR="00D23A6D" w:rsidRPr="004B1BE1">
              <w:rPr>
                <w:sz w:val="24"/>
                <w:szCs w:val="24"/>
              </w:rPr>
              <w:t xml:space="preserve"> </w:t>
            </w:r>
          </w:p>
        </w:tc>
      </w:tr>
      <w:tr w:rsidR="00D23A6D" w:rsidRPr="004B1BE1" w14:paraId="30E83121" w14:textId="77777777" w:rsidTr="00B15487">
        <w:tc>
          <w:tcPr>
            <w:tcW w:w="589" w:type="dxa"/>
            <w:shd w:val="clear" w:color="auto" w:fill="FFFFFF" w:themeFill="background1"/>
          </w:tcPr>
          <w:p w14:paraId="2E6DD22C" w14:textId="77777777" w:rsidR="00D23A6D" w:rsidRPr="004B1BE1" w:rsidRDefault="00D23A6D" w:rsidP="00D23A6D">
            <w:pPr>
              <w:bidi/>
              <w:jc w:val="left"/>
              <w:rPr>
                <w:sz w:val="24"/>
                <w:szCs w:val="24"/>
              </w:rPr>
            </w:pPr>
            <w:r w:rsidRPr="004B1BE1">
              <w:rPr>
                <w:color w:val="000000"/>
                <w:sz w:val="24"/>
                <w:szCs w:val="24"/>
                <w:lang w:val="en-GB"/>
              </w:rPr>
              <w:t>2.8</w:t>
            </w:r>
          </w:p>
        </w:tc>
        <w:tc>
          <w:tcPr>
            <w:tcW w:w="3816" w:type="dxa"/>
            <w:shd w:val="clear" w:color="auto" w:fill="FFFFFF" w:themeFill="background1"/>
          </w:tcPr>
          <w:p w14:paraId="4624BCCC" w14:textId="208F8A5F" w:rsidR="00D23A6D" w:rsidRPr="004B1BE1" w:rsidRDefault="00D23A6D" w:rsidP="00D23A6D">
            <w:pPr>
              <w:bidi/>
              <w:jc w:val="left"/>
              <w:rPr>
                <w:sz w:val="24"/>
                <w:szCs w:val="24"/>
              </w:rPr>
            </w:pPr>
            <w:r w:rsidRPr="004B1BE1">
              <w:rPr>
                <w:sz w:val="24"/>
                <w:szCs w:val="24"/>
                <w:rtl/>
                <w:lang w:bidi="ar-LB"/>
              </w:rPr>
              <w:t>الاختبار والقبول</w:t>
            </w:r>
          </w:p>
        </w:tc>
        <w:tc>
          <w:tcPr>
            <w:tcW w:w="990" w:type="dxa"/>
          </w:tcPr>
          <w:p w14:paraId="0A6BBDA6" w14:textId="62CEF2FA" w:rsidR="00D23A6D" w:rsidRPr="004B1BE1" w:rsidRDefault="00D23A6D" w:rsidP="00D23A6D">
            <w:pPr>
              <w:bidi/>
              <w:jc w:val="left"/>
              <w:rPr>
                <w:sz w:val="24"/>
                <w:szCs w:val="24"/>
              </w:rPr>
            </w:pPr>
            <w:r w:rsidRPr="004B1BE1">
              <w:rPr>
                <w:rFonts w:hint="cs"/>
                <w:sz w:val="24"/>
                <w:szCs w:val="24"/>
                <w:rtl/>
              </w:rPr>
              <w:t>لا</w:t>
            </w:r>
          </w:p>
        </w:tc>
        <w:tc>
          <w:tcPr>
            <w:tcW w:w="1350" w:type="dxa"/>
            <w:shd w:val="clear" w:color="auto" w:fill="FFFFFF" w:themeFill="background1"/>
          </w:tcPr>
          <w:p w14:paraId="62572D1E" w14:textId="77777777" w:rsidR="00D23A6D" w:rsidRPr="004B1BE1" w:rsidRDefault="00D23A6D" w:rsidP="00D23A6D">
            <w:pPr>
              <w:bidi/>
              <w:jc w:val="left"/>
              <w:rPr>
                <w:sz w:val="24"/>
                <w:szCs w:val="24"/>
              </w:rPr>
            </w:pPr>
            <w:r w:rsidRPr="004B1BE1">
              <w:rPr>
                <w:sz w:val="24"/>
                <w:szCs w:val="24"/>
              </w:rPr>
              <w:t>100</w:t>
            </w:r>
          </w:p>
        </w:tc>
        <w:tc>
          <w:tcPr>
            <w:tcW w:w="1490" w:type="dxa"/>
            <w:shd w:val="clear" w:color="auto" w:fill="F2F2F2" w:themeFill="background1" w:themeFillShade="F2"/>
          </w:tcPr>
          <w:p w14:paraId="456AD15B" w14:textId="77777777" w:rsidR="00D23A6D" w:rsidRPr="004B1BE1" w:rsidRDefault="00D23A6D" w:rsidP="00D23A6D">
            <w:pPr>
              <w:bidi/>
              <w:jc w:val="left"/>
              <w:rPr>
                <w:sz w:val="24"/>
                <w:szCs w:val="24"/>
              </w:rPr>
            </w:pPr>
            <w:r w:rsidRPr="004B1BE1">
              <w:rPr>
                <w:sz w:val="24"/>
                <w:szCs w:val="24"/>
              </w:rPr>
              <w:t>100</w:t>
            </w:r>
          </w:p>
        </w:tc>
        <w:tc>
          <w:tcPr>
            <w:tcW w:w="5580" w:type="dxa"/>
          </w:tcPr>
          <w:p w14:paraId="2DEE7AC2" w14:textId="0A3732CC" w:rsidR="00D23A6D" w:rsidRPr="004B1BE1" w:rsidRDefault="005C4345" w:rsidP="00D23A6D">
            <w:pPr>
              <w:bidi/>
              <w:jc w:val="left"/>
              <w:rPr>
                <w:sz w:val="24"/>
                <w:szCs w:val="24"/>
              </w:rPr>
            </w:pPr>
            <w:r w:rsidRPr="004B1BE1">
              <w:rPr>
                <w:rFonts w:hint="cs"/>
                <w:sz w:val="24"/>
                <w:szCs w:val="24"/>
                <w:rtl/>
                <w:lang w:bidi="ar-LB"/>
              </w:rPr>
              <w:t>جرى وضع</w:t>
            </w:r>
            <w:r w:rsidRPr="004B1BE1">
              <w:rPr>
                <w:sz w:val="24"/>
                <w:szCs w:val="24"/>
                <w:rtl/>
                <w:lang w:bidi="ar-LB"/>
              </w:rPr>
              <w:t xml:space="preserve"> بيانات البرامج القطرية والبوابة الإلكترونية للاجتماعات</w:t>
            </w:r>
            <w:r w:rsidRPr="004B1BE1">
              <w:rPr>
                <w:rFonts w:hint="cs"/>
                <w:sz w:val="24"/>
                <w:szCs w:val="24"/>
                <w:rtl/>
                <w:lang w:bidi="ar-LB"/>
              </w:rPr>
              <w:t xml:space="preserve"> </w:t>
            </w:r>
            <w:r w:rsidRPr="004B1BE1">
              <w:rPr>
                <w:sz w:val="24"/>
                <w:szCs w:val="24"/>
                <w:rtl/>
                <w:lang w:bidi="ar-LB"/>
              </w:rPr>
              <w:t>والدليل في صيغتها النهائية.</w:t>
            </w:r>
          </w:p>
        </w:tc>
      </w:tr>
    </w:tbl>
    <w:p w14:paraId="56B191DC" w14:textId="77777777" w:rsidR="00042047" w:rsidRDefault="00042047" w:rsidP="00042047">
      <w:pPr>
        <w:jc w:val="left"/>
        <w:sectPr w:rsidR="00042047" w:rsidSect="00042047">
          <w:headerReference w:type="default" r:id="rId25"/>
          <w:footerReference w:type="even" r:id="rId26"/>
          <w:footerReference w:type="default" r:id="rId27"/>
          <w:headerReference w:type="first" r:id="rId28"/>
          <w:pgSz w:w="15840" w:h="12240" w:orient="landscape" w:code="1"/>
          <w:pgMar w:top="1440" w:right="720" w:bottom="1350" w:left="864" w:header="720" w:footer="475" w:gutter="0"/>
          <w:cols w:space="720"/>
          <w:titlePg/>
          <w:docGrid w:linePitch="299"/>
        </w:sectPr>
      </w:pPr>
    </w:p>
    <w:p w14:paraId="75357AB6" w14:textId="77777777" w:rsidR="00042047" w:rsidRPr="00CB4B88" w:rsidRDefault="00042047" w:rsidP="00042047">
      <w:pPr>
        <w:jc w:val="left"/>
      </w:pPr>
    </w:p>
    <w:p w14:paraId="39299A97" w14:textId="77777777" w:rsidR="00DF181E" w:rsidRPr="004B1BE1" w:rsidRDefault="00042047" w:rsidP="00DF181E">
      <w:pPr>
        <w:bidi/>
        <w:jc w:val="left"/>
        <w:rPr>
          <w:sz w:val="26"/>
          <w:szCs w:val="26"/>
          <w:rtl/>
        </w:rPr>
      </w:pPr>
      <w:r>
        <w:t xml:space="preserve">4. </w:t>
      </w:r>
      <w:r>
        <w:tab/>
      </w:r>
      <w:r w:rsidR="00DF181E" w:rsidRPr="004B1BE1">
        <w:rPr>
          <w:rFonts w:hint="cs"/>
          <w:sz w:val="26"/>
          <w:szCs w:val="26"/>
          <w:rtl/>
        </w:rPr>
        <w:t>سيشمل قسم "المشاريع والبيانات" على الموقع الإلكتروني المنتجات/ملفات التعريف التالية، كما هو مبيّن في الشكل 1:</w:t>
      </w:r>
    </w:p>
    <w:p w14:paraId="7B0DB4E1" w14:textId="22ED626C" w:rsidR="00042047" w:rsidRPr="004B1BE1" w:rsidRDefault="00DF181E" w:rsidP="00DF181E">
      <w:pPr>
        <w:pStyle w:val="ListParagraph"/>
        <w:numPr>
          <w:ilvl w:val="0"/>
          <w:numId w:val="25"/>
        </w:numPr>
        <w:bidi/>
        <w:jc w:val="left"/>
        <w:rPr>
          <w:sz w:val="26"/>
          <w:szCs w:val="26"/>
        </w:rPr>
      </w:pPr>
      <w:r w:rsidRPr="004B1BE1">
        <w:rPr>
          <w:rFonts w:hint="cs"/>
          <w:sz w:val="26"/>
          <w:szCs w:val="26"/>
          <w:rtl/>
        </w:rPr>
        <w:t xml:space="preserve">المشاريع وتأثيرها </w:t>
      </w:r>
      <w:r w:rsidRPr="004B1BE1">
        <w:rPr>
          <w:sz w:val="26"/>
          <w:szCs w:val="26"/>
          <w:rtl/>
        </w:rPr>
        <w:t>–</w:t>
      </w:r>
      <w:r w:rsidRPr="004B1BE1">
        <w:rPr>
          <w:rFonts w:hint="cs"/>
          <w:sz w:val="26"/>
          <w:szCs w:val="26"/>
          <w:rtl/>
        </w:rPr>
        <w:t xml:space="preserve"> لم يبدأ التطبيق بعد</w:t>
      </w:r>
    </w:p>
    <w:p w14:paraId="57E12275" w14:textId="4EBA5DD6" w:rsidR="00042047" w:rsidRPr="004B1BE1" w:rsidRDefault="00DF181E" w:rsidP="00DF181E">
      <w:pPr>
        <w:pStyle w:val="ListParagraph"/>
        <w:numPr>
          <w:ilvl w:val="0"/>
          <w:numId w:val="25"/>
        </w:numPr>
        <w:bidi/>
        <w:jc w:val="left"/>
        <w:rPr>
          <w:sz w:val="26"/>
          <w:szCs w:val="26"/>
        </w:rPr>
      </w:pPr>
      <w:r w:rsidRPr="004B1BE1">
        <w:rPr>
          <w:rFonts w:hint="cs"/>
          <w:sz w:val="26"/>
          <w:szCs w:val="26"/>
          <w:rtl/>
        </w:rPr>
        <w:t xml:space="preserve">البلدان </w:t>
      </w:r>
      <w:r w:rsidRPr="004B1BE1">
        <w:rPr>
          <w:sz w:val="26"/>
          <w:szCs w:val="26"/>
          <w:rtl/>
        </w:rPr>
        <w:t>–</w:t>
      </w:r>
      <w:r w:rsidRPr="004B1BE1">
        <w:rPr>
          <w:rFonts w:hint="cs"/>
          <w:sz w:val="26"/>
          <w:szCs w:val="26"/>
          <w:rtl/>
        </w:rPr>
        <w:t xml:space="preserve"> لم يبدأ التطبيق بعد</w:t>
      </w:r>
      <w:r w:rsidRPr="004B1BE1">
        <w:rPr>
          <w:sz w:val="26"/>
          <w:szCs w:val="26"/>
        </w:rPr>
        <w:t xml:space="preserve"> </w:t>
      </w:r>
    </w:p>
    <w:p w14:paraId="72F3D31E" w14:textId="66A30F1A" w:rsidR="00042047" w:rsidRPr="004B1BE1" w:rsidRDefault="00DF181E" w:rsidP="00DF181E">
      <w:pPr>
        <w:pStyle w:val="ListParagraph"/>
        <w:numPr>
          <w:ilvl w:val="0"/>
          <w:numId w:val="25"/>
        </w:numPr>
        <w:bidi/>
        <w:jc w:val="left"/>
        <w:rPr>
          <w:sz w:val="26"/>
          <w:szCs w:val="26"/>
        </w:rPr>
      </w:pPr>
      <w:r w:rsidRPr="004B1BE1">
        <w:rPr>
          <w:rFonts w:hint="cs"/>
          <w:sz w:val="26"/>
          <w:szCs w:val="26"/>
          <w:rtl/>
        </w:rPr>
        <w:t xml:space="preserve">المساهمات </w:t>
      </w:r>
      <w:r w:rsidRPr="004B1BE1">
        <w:rPr>
          <w:sz w:val="26"/>
          <w:szCs w:val="26"/>
          <w:rtl/>
        </w:rPr>
        <w:t>–</w:t>
      </w:r>
      <w:r w:rsidRPr="004B1BE1">
        <w:rPr>
          <w:rFonts w:hint="cs"/>
          <w:sz w:val="26"/>
          <w:szCs w:val="26"/>
          <w:rtl/>
        </w:rPr>
        <w:t xml:space="preserve"> أُنجزت لكن لم تُطلق</w:t>
      </w:r>
      <w:r w:rsidR="00042047" w:rsidRPr="004B1BE1">
        <w:rPr>
          <w:sz w:val="26"/>
          <w:szCs w:val="26"/>
        </w:rPr>
        <w:t xml:space="preserve"> </w:t>
      </w:r>
    </w:p>
    <w:p w14:paraId="0EF72654" w14:textId="2DE809F9" w:rsidR="00042047" w:rsidRPr="004B1BE1" w:rsidRDefault="00DF181E" w:rsidP="00DF181E">
      <w:pPr>
        <w:pStyle w:val="ListParagraph"/>
        <w:numPr>
          <w:ilvl w:val="0"/>
          <w:numId w:val="25"/>
        </w:numPr>
        <w:bidi/>
        <w:jc w:val="left"/>
        <w:rPr>
          <w:sz w:val="26"/>
          <w:szCs w:val="26"/>
        </w:rPr>
      </w:pPr>
      <w:r w:rsidRPr="004B1BE1">
        <w:rPr>
          <w:rFonts w:hint="cs"/>
          <w:sz w:val="26"/>
          <w:szCs w:val="26"/>
          <w:rtl/>
        </w:rPr>
        <w:t>مركز بيانات البرامج القطرية - أُنجزت لكن لم تُطلق</w:t>
      </w:r>
      <w:r w:rsidR="00042047" w:rsidRPr="004B1BE1">
        <w:rPr>
          <w:sz w:val="26"/>
          <w:szCs w:val="26"/>
        </w:rPr>
        <w:t xml:space="preserve"> </w:t>
      </w:r>
    </w:p>
    <w:p w14:paraId="3A8624E1" w14:textId="7604B2E8" w:rsidR="00042047" w:rsidRPr="004B1BE1" w:rsidRDefault="00DF181E" w:rsidP="00DF181E">
      <w:pPr>
        <w:pStyle w:val="ListParagraph"/>
        <w:numPr>
          <w:ilvl w:val="0"/>
          <w:numId w:val="25"/>
        </w:numPr>
        <w:bidi/>
        <w:jc w:val="left"/>
        <w:rPr>
          <w:sz w:val="26"/>
          <w:szCs w:val="26"/>
        </w:rPr>
      </w:pPr>
      <w:r w:rsidRPr="004B1BE1">
        <w:rPr>
          <w:rFonts w:hint="cs"/>
          <w:sz w:val="26"/>
          <w:szCs w:val="26"/>
          <w:rtl/>
        </w:rPr>
        <w:t xml:space="preserve">بوابات </w:t>
      </w:r>
      <w:r w:rsidRPr="004B1BE1">
        <w:rPr>
          <w:sz w:val="26"/>
          <w:szCs w:val="26"/>
          <w:rtl/>
        </w:rPr>
        <w:t>–</w:t>
      </w:r>
      <w:r w:rsidRPr="004B1BE1">
        <w:rPr>
          <w:rFonts w:hint="cs"/>
          <w:sz w:val="26"/>
          <w:szCs w:val="26"/>
          <w:rtl/>
        </w:rPr>
        <w:t xml:space="preserve"> تشمل: </w:t>
      </w:r>
    </w:p>
    <w:p w14:paraId="4741A6B3" w14:textId="76739F15" w:rsidR="00042047" w:rsidRPr="004B1BE1" w:rsidRDefault="00DF181E" w:rsidP="00081FC7">
      <w:pPr>
        <w:pStyle w:val="ListParagraph"/>
        <w:numPr>
          <w:ilvl w:val="0"/>
          <w:numId w:val="26"/>
        </w:numPr>
        <w:bidi/>
        <w:spacing w:after="160" w:line="259" w:lineRule="auto"/>
        <w:jc w:val="left"/>
        <w:rPr>
          <w:sz w:val="26"/>
          <w:szCs w:val="26"/>
        </w:rPr>
      </w:pPr>
      <w:r w:rsidRPr="004B1BE1">
        <w:rPr>
          <w:rFonts w:hint="cs"/>
          <w:sz w:val="26"/>
          <w:szCs w:val="26"/>
          <w:rtl/>
        </w:rPr>
        <w:t>بوابة الوكالة المنفذة/الثنائية - قيد التطوير</w:t>
      </w:r>
      <w:r w:rsidR="00042047" w:rsidRPr="004B1BE1">
        <w:rPr>
          <w:sz w:val="26"/>
          <w:szCs w:val="26"/>
        </w:rPr>
        <w:t xml:space="preserve"> </w:t>
      </w:r>
    </w:p>
    <w:p w14:paraId="3CA50E80" w14:textId="73E1D9D3" w:rsidR="00042047" w:rsidRPr="004B1BE1" w:rsidRDefault="00081FC7" w:rsidP="00081FC7">
      <w:pPr>
        <w:pStyle w:val="ListParagraph"/>
        <w:numPr>
          <w:ilvl w:val="0"/>
          <w:numId w:val="26"/>
        </w:numPr>
        <w:bidi/>
        <w:spacing w:after="160" w:line="259" w:lineRule="auto"/>
        <w:jc w:val="left"/>
        <w:rPr>
          <w:sz w:val="26"/>
          <w:szCs w:val="26"/>
        </w:rPr>
      </w:pPr>
      <w:r w:rsidRPr="004B1BE1">
        <w:rPr>
          <w:rFonts w:hint="cs"/>
          <w:sz w:val="26"/>
          <w:szCs w:val="26"/>
          <w:rtl/>
        </w:rPr>
        <w:t xml:space="preserve">نظام الإبلاغ عن البرامج القطرية - أنجز لكن لم يطلق </w:t>
      </w:r>
    </w:p>
    <w:p w14:paraId="232A0670" w14:textId="5A521CDB" w:rsidR="00042047" w:rsidRPr="004B1BE1" w:rsidRDefault="00081FC7" w:rsidP="00081FC7">
      <w:pPr>
        <w:pStyle w:val="ListParagraph"/>
        <w:numPr>
          <w:ilvl w:val="0"/>
          <w:numId w:val="26"/>
        </w:numPr>
        <w:bidi/>
        <w:spacing w:after="160" w:line="259" w:lineRule="auto"/>
        <w:jc w:val="left"/>
        <w:rPr>
          <w:sz w:val="26"/>
          <w:szCs w:val="26"/>
        </w:rPr>
      </w:pPr>
      <w:r w:rsidRPr="004B1BE1">
        <w:rPr>
          <w:rFonts w:hint="cs"/>
          <w:sz w:val="26"/>
          <w:szCs w:val="26"/>
          <w:rtl/>
        </w:rPr>
        <w:t>بوابة أمين الصندوق- أُنجزت (انظر أيضًا الجدول 3).</w:t>
      </w:r>
      <w:r w:rsidR="00042047" w:rsidRPr="004B1BE1">
        <w:rPr>
          <w:sz w:val="26"/>
          <w:szCs w:val="26"/>
        </w:rPr>
        <w:t xml:space="preserve"> </w:t>
      </w:r>
    </w:p>
    <w:p w14:paraId="1E45CA89" w14:textId="77777777" w:rsidR="00042047" w:rsidRPr="004B1BE1" w:rsidRDefault="00042047" w:rsidP="00042047">
      <w:pPr>
        <w:rPr>
          <w:sz w:val="26"/>
          <w:szCs w:val="26"/>
        </w:rPr>
      </w:pPr>
    </w:p>
    <w:p w14:paraId="7677A70F" w14:textId="00CA92F0" w:rsidR="00042047" w:rsidRPr="004B1BE1" w:rsidRDefault="00081FC7" w:rsidP="00081FC7">
      <w:pPr>
        <w:bidi/>
        <w:rPr>
          <w:b/>
          <w:bCs/>
          <w:sz w:val="26"/>
          <w:szCs w:val="26"/>
        </w:rPr>
      </w:pPr>
      <w:r w:rsidRPr="004B1BE1">
        <w:rPr>
          <w:rFonts w:hint="cs"/>
          <w:b/>
          <w:bCs/>
          <w:sz w:val="26"/>
          <w:szCs w:val="26"/>
          <w:rtl/>
          <w:lang w:val="en-US" w:bidi="ar-LB"/>
        </w:rPr>
        <w:t xml:space="preserve">الشكل 1: </w:t>
      </w:r>
      <w:r w:rsidRPr="004B1BE1">
        <w:rPr>
          <w:rFonts w:hint="cs"/>
          <w:b/>
          <w:bCs/>
          <w:sz w:val="26"/>
          <w:szCs w:val="26"/>
          <w:rtl/>
        </w:rPr>
        <w:t>قائمة المشاريع والبيانات</w:t>
      </w:r>
    </w:p>
    <w:p w14:paraId="6750DA9D" w14:textId="77777777" w:rsidR="00042047" w:rsidRPr="004B1BE1" w:rsidRDefault="00042047" w:rsidP="00081FC7">
      <w:pPr>
        <w:bidi/>
        <w:ind w:firstLine="720"/>
        <w:jc w:val="left"/>
        <w:rPr>
          <w:sz w:val="26"/>
          <w:szCs w:val="26"/>
        </w:rPr>
      </w:pPr>
      <w:r w:rsidRPr="004B1BE1">
        <w:rPr>
          <w:noProof/>
          <w:sz w:val="26"/>
          <w:szCs w:val="26"/>
        </w:rPr>
        <w:drawing>
          <wp:inline distT="0" distB="0" distL="0" distR="0" wp14:anchorId="2D56B69D" wp14:editId="66B410C6">
            <wp:extent cx="3592286" cy="2420257"/>
            <wp:effectExtent l="0" t="0" r="0" b="18415"/>
            <wp:docPr id="482660713" name="Diagram 1">
              <a:extLst xmlns:a="http://schemas.openxmlformats.org/drawingml/2006/main">
                <a:ext uri="{FF2B5EF4-FFF2-40B4-BE49-F238E27FC236}">
                  <a16:creationId xmlns:a16="http://schemas.microsoft.com/office/drawing/2014/main" id="{F609864B-ACC6-0DF9-F3CB-0C3CFD3462F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23DFB618" w14:textId="77777777" w:rsidR="00042047" w:rsidRPr="004B1BE1" w:rsidRDefault="00042047" w:rsidP="00081FC7">
      <w:pPr>
        <w:bidi/>
        <w:ind w:firstLine="720"/>
        <w:jc w:val="left"/>
        <w:rPr>
          <w:sz w:val="26"/>
          <w:szCs w:val="26"/>
        </w:rPr>
      </w:pPr>
    </w:p>
    <w:p w14:paraId="7A34A75B" w14:textId="77777777" w:rsidR="00042047" w:rsidRPr="004B1BE1" w:rsidRDefault="00042047" w:rsidP="00042047">
      <w:pPr>
        <w:jc w:val="left"/>
        <w:rPr>
          <w:sz w:val="26"/>
          <w:szCs w:val="26"/>
        </w:rPr>
      </w:pPr>
    </w:p>
    <w:p w14:paraId="553EBF26" w14:textId="143F559B" w:rsidR="00042047" w:rsidRPr="004B1BE1" w:rsidRDefault="00E02529" w:rsidP="00E02529">
      <w:pPr>
        <w:bidi/>
        <w:jc w:val="left"/>
        <w:rPr>
          <w:sz w:val="26"/>
          <w:szCs w:val="26"/>
        </w:rPr>
      </w:pPr>
      <w:r w:rsidRPr="004B1BE1">
        <w:rPr>
          <w:b/>
          <w:bCs/>
          <w:sz w:val="26"/>
          <w:szCs w:val="26"/>
          <w:rtl/>
        </w:rPr>
        <w:t>تطوّرات إضافية وأنشطة المرحلة الثالثة</w:t>
      </w:r>
    </w:p>
    <w:p w14:paraId="7703FC7E" w14:textId="5F2FFCBD" w:rsidR="00042047" w:rsidRPr="004B1BE1" w:rsidRDefault="00E02529" w:rsidP="00E02529">
      <w:pPr>
        <w:bidi/>
        <w:rPr>
          <w:sz w:val="26"/>
          <w:szCs w:val="26"/>
          <w:lang w:val="en-US"/>
        </w:rPr>
      </w:pPr>
      <w:r w:rsidRPr="004B1BE1">
        <w:rPr>
          <w:rFonts w:hint="cs"/>
          <w:sz w:val="26"/>
          <w:szCs w:val="26"/>
          <w:rtl/>
        </w:rPr>
        <w:t>5.</w:t>
      </w:r>
      <w:r w:rsidR="00854380">
        <w:rPr>
          <w:sz w:val="26"/>
          <w:szCs w:val="26"/>
        </w:rPr>
        <w:t xml:space="preserve">  </w:t>
      </w:r>
      <w:r w:rsidRPr="004B1BE1">
        <w:rPr>
          <w:rFonts w:hint="cs"/>
          <w:sz w:val="26"/>
          <w:szCs w:val="26"/>
          <w:rtl/>
        </w:rPr>
        <w:t xml:space="preserve"> </w:t>
      </w:r>
      <w:r w:rsidRPr="004B1BE1">
        <w:rPr>
          <w:sz w:val="26"/>
          <w:szCs w:val="26"/>
          <w:rtl/>
          <w:lang w:val="en-US"/>
        </w:rPr>
        <w:t>أدى الترابط الوثيق بين المراحل 1 و2 و3، بالإضافة إلى الأنشطة غير المتوقعة، إلى بدء بعض المهام المقررة أصلاً للمرحلة الثالثة خلال المرحلتين 1 و2. ويُعد هذا التداخل أمراً شائعاً في تطوير البرمجيات، حيث غالباً ما تتطلب الأولويات المتغيرة تعديلات مع تقدم المشروع. ستكون المرحلة الثالثة الجارية هي المرحلة النهائية، حيث تضمن إكمال جميع المهام المتبقية من المرحلتين 1 و2. وستتناول هذه المرحلة أيضًا أي مشاكل متبقية، وحلّها لضمان عدم بقاء أي نقطة غير مكتملة من المراحل السابقة. بالإضافة إلى ذلك، ستشمل إكمال جميع الأنشطة غير المخطط لها التي ظهرت خلال المشروع، ما يضمن إتمام جميع العناصر بنجاح. يلخص الجدول 3 التقدم المحرز في إطار أنشطة المرحلة الثالثة.</w:t>
      </w:r>
    </w:p>
    <w:p w14:paraId="6EFA740B" w14:textId="77777777" w:rsidR="00042047" w:rsidRPr="004B1BE1" w:rsidRDefault="00042047" w:rsidP="00042047">
      <w:pPr>
        <w:jc w:val="left"/>
        <w:rPr>
          <w:sz w:val="26"/>
          <w:szCs w:val="26"/>
        </w:rPr>
        <w:sectPr w:rsidR="00042047" w:rsidRPr="004B1BE1" w:rsidSect="00042047">
          <w:pgSz w:w="12240" w:h="15840" w:code="1"/>
          <w:pgMar w:top="720" w:right="1350" w:bottom="864" w:left="1440" w:header="720" w:footer="475" w:gutter="0"/>
          <w:cols w:space="720"/>
          <w:titlePg/>
          <w:docGrid w:linePitch="299"/>
        </w:sectPr>
      </w:pPr>
    </w:p>
    <w:p w14:paraId="1942B705" w14:textId="66AFB866" w:rsidR="00042047" w:rsidRPr="004B1BE1" w:rsidRDefault="00E02529" w:rsidP="00E02529">
      <w:pPr>
        <w:bidi/>
        <w:jc w:val="left"/>
        <w:rPr>
          <w:b/>
          <w:bCs/>
          <w:sz w:val="26"/>
          <w:szCs w:val="26"/>
        </w:rPr>
      </w:pPr>
      <w:r w:rsidRPr="004B1BE1">
        <w:rPr>
          <w:rFonts w:hint="cs"/>
          <w:b/>
          <w:bCs/>
          <w:sz w:val="26"/>
          <w:szCs w:val="26"/>
          <w:rtl/>
        </w:rPr>
        <w:lastRenderedPageBreak/>
        <w:t>الجدول 3: تقدّم أنشطة المرحلة الثالثة</w:t>
      </w:r>
    </w:p>
    <w:tbl>
      <w:tblPr>
        <w:tblStyle w:val="TableGrid"/>
        <w:bidiVisual/>
        <w:tblW w:w="0" w:type="auto"/>
        <w:tblLayout w:type="fixed"/>
        <w:tblLook w:val="04A0" w:firstRow="1" w:lastRow="0" w:firstColumn="1" w:lastColumn="0" w:noHBand="0" w:noVBand="1"/>
      </w:tblPr>
      <w:tblGrid>
        <w:gridCol w:w="493"/>
        <w:gridCol w:w="3102"/>
        <w:gridCol w:w="1350"/>
        <w:gridCol w:w="1350"/>
        <w:gridCol w:w="7051"/>
      </w:tblGrid>
      <w:tr w:rsidR="00E02529" w:rsidRPr="004B1BE1" w14:paraId="4BC75297" w14:textId="77777777" w:rsidTr="00E02529">
        <w:tc>
          <w:tcPr>
            <w:tcW w:w="3595" w:type="dxa"/>
            <w:gridSpan w:val="2"/>
          </w:tcPr>
          <w:p w14:paraId="2F73F962" w14:textId="7EC850FB" w:rsidR="00E02529" w:rsidRPr="004B1BE1" w:rsidRDefault="00E02529" w:rsidP="00E02529">
            <w:pPr>
              <w:bidi/>
              <w:jc w:val="left"/>
              <w:rPr>
                <w:b/>
                <w:bCs/>
                <w:sz w:val="24"/>
                <w:szCs w:val="24"/>
              </w:rPr>
            </w:pPr>
            <w:r w:rsidRPr="004B1BE1">
              <w:rPr>
                <w:rFonts w:hint="cs"/>
                <w:b/>
                <w:bCs/>
                <w:sz w:val="24"/>
                <w:szCs w:val="24"/>
                <w:rtl/>
              </w:rPr>
              <w:t>المهام</w:t>
            </w:r>
          </w:p>
        </w:tc>
        <w:tc>
          <w:tcPr>
            <w:tcW w:w="1350" w:type="dxa"/>
            <w:shd w:val="clear" w:color="auto" w:fill="FFFFFF" w:themeFill="background1"/>
          </w:tcPr>
          <w:p w14:paraId="30723C94" w14:textId="225CD935" w:rsidR="00E02529" w:rsidRPr="004B1BE1" w:rsidRDefault="00E02529" w:rsidP="00E02529">
            <w:pPr>
              <w:bidi/>
              <w:jc w:val="left"/>
              <w:rPr>
                <w:b/>
                <w:bCs/>
                <w:sz w:val="24"/>
                <w:szCs w:val="24"/>
              </w:rPr>
            </w:pPr>
            <w:r w:rsidRPr="004B1BE1">
              <w:rPr>
                <w:rFonts w:hint="cs"/>
                <w:b/>
                <w:bCs/>
                <w:sz w:val="24"/>
                <w:szCs w:val="24"/>
                <w:rtl/>
              </w:rPr>
              <w:t xml:space="preserve">معدّلات الإنجاز بالنسبة المئوية </w:t>
            </w:r>
            <w:r w:rsidRPr="004B1BE1">
              <w:rPr>
                <w:b/>
                <w:bCs/>
                <w:sz w:val="24"/>
                <w:szCs w:val="24"/>
                <w:rtl/>
              </w:rPr>
              <w:t>–</w:t>
            </w:r>
            <w:r w:rsidRPr="004B1BE1">
              <w:rPr>
                <w:rFonts w:hint="cs"/>
                <w:b/>
                <w:bCs/>
                <w:sz w:val="24"/>
                <w:szCs w:val="24"/>
                <w:rtl/>
              </w:rPr>
              <w:t xml:space="preserve"> الاجتماع الخامس والتسعون</w:t>
            </w:r>
          </w:p>
        </w:tc>
        <w:tc>
          <w:tcPr>
            <w:tcW w:w="1350" w:type="dxa"/>
            <w:shd w:val="clear" w:color="auto" w:fill="F2F2F2" w:themeFill="background1" w:themeFillShade="F2"/>
          </w:tcPr>
          <w:p w14:paraId="298AD913" w14:textId="7479FA4B" w:rsidR="00E02529" w:rsidRPr="004B1BE1" w:rsidRDefault="00E02529" w:rsidP="00E02529">
            <w:pPr>
              <w:bidi/>
              <w:jc w:val="left"/>
              <w:rPr>
                <w:b/>
                <w:bCs/>
                <w:sz w:val="24"/>
                <w:szCs w:val="24"/>
              </w:rPr>
            </w:pPr>
            <w:r w:rsidRPr="004B1BE1">
              <w:rPr>
                <w:rFonts w:hint="cs"/>
                <w:b/>
                <w:bCs/>
                <w:sz w:val="24"/>
                <w:szCs w:val="24"/>
                <w:rtl/>
              </w:rPr>
              <w:t xml:space="preserve">معدّلات الإنجاز بالنسبة المئوية </w:t>
            </w:r>
            <w:r w:rsidRPr="004B1BE1">
              <w:rPr>
                <w:b/>
                <w:bCs/>
                <w:sz w:val="24"/>
                <w:szCs w:val="24"/>
                <w:rtl/>
              </w:rPr>
              <w:t>–</w:t>
            </w:r>
            <w:r w:rsidRPr="004B1BE1">
              <w:rPr>
                <w:rFonts w:hint="cs"/>
                <w:b/>
                <w:bCs/>
                <w:sz w:val="24"/>
                <w:szCs w:val="24"/>
                <w:rtl/>
              </w:rPr>
              <w:t xml:space="preserve"> الاجتماع السادس والتسعون</w:t>
            </w:r>
          </w:p>
        </w:tc>
        <w:tc>
          <w:tcPr>
            <w:tcW w:w="7051" w:type="dxa"/>
          </w:tcPr>
          <w:p w14:paraId="4EB6898A" w14:textId="14799348" w:rsidR="00E02529" w:rsidRPr="004B1BE1" w:rsidRDefault="00E02529" w:rsidP="00E02529">
            <w:pPr>
              <w:bidi/>
              <w:jc w:val="left"/>
              <w:rPr>
                <w:b/>
                <w:bCs/>
                <w:sz w:val="24"/>
                <w:szCs w:val="24"/>
              </w:rPr>
            </w:pPr>
            <w:r w:rsidRPr="004B1BE1">
              <w:rPr>
                <w:rFonts w:hint="cs"/>
                <w:b/>
                <w:bCs/>
                <w:sz w:val="24"/>
                <w:szCs w:val="24"/>
                <w:rtl/>
              </w:rPr>
              <w:t>تعليقات</w:t>
            </w:r>
            <w:r w:rsidRPr="004B1BE1">
              <w:rPr>
                <w:b/>
                <w:bCs/>
                <w:sz w:val="24"/>
                <w:szCs w:val="24"/>
              </w:rPr>
              <w:t xml:space="preserve"> </w:t>
            </w:r>
          </w:p>
        </w:tc>
      </w:tr>
      <w:tr w:rsidR="00042047" w:rsidRPr="004B1BE1" w14:paraId="79452825" w14:textId="77777777" w:rsidTr="00E02529">
        <w:tc>
          <w:tcPr>
            <w:tcW w:w="493" w:type="dxa"/>
            <w:shd w:val="clear" w:color="auto" w:fill="FFFFFF" w:themeFill="background1"/>
          </w:tcPr>
          <w:p w14:paraId="38B8546E" w14:textId="77777777" w:rsidR="00042047" w:rsidRPr="004B1BE1" w:rsidRDefault="00042047" w:rsidP="00E02529">
            <w:pPr>
              <w:bidi/>
              <w:jc w:val="left"/>
              <w:rPr>
                <w:sz w:val="24"/>
                <w:szCs w:val="24"/>
              </w:rPr>
            </w:pPr>
            <w:r w:rsidRPr="004B1BE1">
              <w:rPr>
                <w:color w:val="000000"/>
                <w:sz w:val="24"/>
                <w:szCs w:val="24"/>
                <w:lang w:val="en-GB"/>
              </w:rPr>
              <w:t>3.1</w:t>
            </w:r>
          </w:p>
        </w:tc>
        <w:tc>
          <w:tcPr>
            <w:tcW w:w="3102" w:type="dxa"/>
            <w:shd w:val="clear" w:color="auto" w:fill="FFFFFF" w:themeFill="background1"/>
          </w:tcPr>
          <w:p w14:paraId="128BD72E" w14:textId="2975CF50" w:rsidR="00042047" w:rsidRPr="004B1BE1" w:rsidRDefault="00E02529" w:rsidP="00E02529">
            <w:pPr>
              <w:bidi/>
              <w:jc w:val="left"/>
              <w:rPr>
                <w:sz w:val="24"/>
                <w:szCs w:val="24"/>
              </w:rPr>
            </w:pPr>
            <w:r w:rsidRPr="004B1BE1">
              <w:rPr>
                <w:rFonts w:hint="cs"/>
                <w:color w:val="000000"/>
                <w:sz w:val="24"/>
                <w:szCs w:val="24"/>
                <w:rtl/>
                <w:lang w:val="en-GB"/>
              </w:rPr>
              <w:t xml:space="preserve">نموذج أمين الصندوق كجزء من ملف المساهمات </w:t>
            </w:r>
          </w:p>
        </w:tc>
        <w:tc>
          <w:tcPr>
            <w:tcW w:w="1350" w:type="dxa"/>
            <w:shd w:val="clear" w:color="auto" w:fill="FFFFFF" w:themeFill="background1"/>
          </w:tcPr>
          <w:p w14:paraId="19CAC3AC" w14:textId="77777777" w:rsidR="00042047" w:rsidRPr="004B1BE1" w:rsidRDefault="00042047" w:rsidP="00E02529">
            <w:pPr>
              <w:bidi/>
              <w:jc w:val="left"/>
              <w:rPr>
                <w:sz w:val="24"/>
                <w:szCs w:val="24"/>
              </w:rPr>
            </w:pPr>
            <w:r w:rsidRPr="004B1BE1">
              <w:rPr>
                <w:sz w:val="24"/>
                <w:szCs w:val="24"/>
              </w:rPr>
              <w:t>80</w:t>
            </w:r>
          </w:p>
        </w:tc>
        <w:tc>
          <w:tcPr>
            <w:tcW w:w="1350" w:type="dxa"/>
            <w:shd w:val="clear" w:color="auto" w:fill="F2F2F2" w:themeFill="background1" w:themeFillShade="F2"/>
          </w:tcPr>
          <w:p w14:paraId="12C16DA9" w14:textId="77777777" w:rsidR="00042047" w:rsidRPr="004B1BE1" w:rsidRDefault="00042047" w:rsidP="00E02529">
            <w:pPr>
              <w:bidi/>
              <w:jc w:val="left"/>
              <w:rPr>
                <w:sz w:val="24"/>
                <w:szCs w:val="24"/>
              </w:rPr>
            </w:pPr>
            <w:r w:rsidRPr="004B1BE1">
              <w:rPr>
                <w:sz w:val="24"/>
                <w:szCs w:val="24"/>
              </w:rPr>
              <w:t>95</w:t>
            </w:r>
          </w:p>
        </w:tc>
        <w:tc>
          <w:tcPr>
            <w:tcW w:w="7051" w:type="dxa"/>
          </w:tcPr>
          <w:p w14:paraId="2198AD82" w14:textId="72EBC92C" w:rsidR="00042047" w:rsidRPr="004B1BE1" w:rsidRDefault="00DA52DC" w:rsidP="00E02529">
            <w:pPr>
              <w:bidi/>
              <w:jc w:val="left"/>
              <w:rPr>
                <w:sz w:val="24"/>
                <w:szCs w:val="24"/>
                <w:lang w:val="en-US"/>
              </w:rPr>
            </w:pPr>
            <w:r w:rsidRPr="004B1BE1">
              <w:rPr>
                <w:sz w:val="24"/>
                <w:szCs w:val="24"/>
                <w:rtl/>
              </w:rPr>
              <w:t>انتهزت الأمانة العامة الفرصة لتبسيط مهام أمين الصندوق من خلال تطوير ملف للمساهمات، الذي يتضمن نماذج وحدات لجدول التقييم، وحالة المساهمات، وحالة الصندوق، وغيرها من السمات والأدوات الأخرى مثل بيانات مكاسب أو خسائر آلية إدارة رأس المال العامل (</w:t>
            </w:r>
            <w:r w:rsidRPr="004B1BE1">
              <w:rPr>
                <w:sz w:val="24"/>
                <w:szCs w:val="24"/>
              </w:rPr>
              <w:t>FERM</w:t>
            </w:r>
            <w:r w:rsidRPr="004B1BE1">
              <w:rPr>
                <w:sz w:val="24"/>
                <w:szCs w:val="24"/>
                <w:rtl/>
              </w:rPr>
              <w:t>)، ومستودعًا للفواتير والمدفوعات.</w:t>
            </w:r>
          </w:p>
        </w:tc>
      </w:tr>
      <w:tr w:rsidR="00DA52DC" w:rsidRPr="004B1BE1" w14:paraId="4262F304" w14:textId="77777777" w:rsidTr="00E02529">
        <w:tc>
          <w:tcPr>
            <w:tcW w:w="493" w:type="dxa"/>
            <w:shd w:val="clear" w:color="auto" w:fill="FFFFFF" w:themeFill="background1"/>
          </w:tcPr>
          <w:p w14:paraId="6D21FE10" w14:textId="77777777" w:rsidR="00DA52DC" w:rsidRPr="004B1BE1" w:rsidRDefault="00DA52DC" w:rsidP="00DA52DC">
            <w:pPr>
              <w:bidi/>
              <w:jc w:val="left"/>
              <w:rPr>
                <w:sz w:val="24"/>
                <w:szCs w:val="24"/>
              </w:rPr>
            </w:pPr>
            <w:r w:rsidRPr="004B1BE1">
              <w:rPr>
                <w:color w:val="000000"/>
                <w:sz w:val="24"/>
                <w:szCs w:val="24"/>
                <w:lang w:val="en-GB"/>
              </w:rPr>
              <w:t>3.2</w:t>
            </w:r>
          </w:p>
        </w:tc>
        <w:tc>
          <w:tcPr>
            <w:tcW w:w="3102" w:type="dxa"/>
            <w:shd w:val="clear" w:color="auto" w:fill="FFFFFF" w:themeFill="background1"/>
          </w:tcPr>
          <w:p w14:paraId="4C1C97EF" w14:textId="028CAF4B" w:rsidR="00DA52DC" w:rsidRPr="004B1BE1" w:rsidRDefault="00DA52DC" w:rsidP="00DA52DC">
            <w:pPr>
              <w:bidi/>
              <w:jc w:val="left"/>
              <w:rPr>
                <w:sz w:val="24"/>
                <w:szCs w:val="24"/>
              </w:rPr>
            </w:pPr>
            <w:r w:rsidRPr="004B1BE1">
              <w:rPr>
                <w:rFonts w:hint="cs"/>
                <w:color w:val="000000"/>
                <w:sz w:val="24"/>
                <w:szCs w:val="24"/>
                <w:rtl/>
                <w:lang w:val="en-GB"/>
              </w:rPr>
              <w:t>نموذج تقرير التقدّم المحرز</w:t>
            </w:r>
          </w:p>
        </w:tc>
        <w:tc>
          <w:tcPr>
            <w:tcW w:w="1350" w:type="dxa"/>
            <w:shd w:val="clear" w:color="auto" w:fill="FFFFFF" w:themeFill="background1"/>
          </w:tcPr>
          <w:p w14:paraId="7FFD89DB" w14:textId="77777777" w:rsidR="00DA52DC" w:rsidRPr="004B1BE1" w:rsidRDefault="00DA52DC" w:rsidP="00DA52DC">
            <w:pPr>
              <w:bidi/>
              <w:jc w:val="left"/>
              <w:rPr>
                <w:sz w:val="24"/>
                <w:szCs w:val="24"/>
              </w:rPr>
            </w:pPr>
            <w:r w:rsidRPr="004B1BE1">
              <w:rPr>
                <w:sz w:val="24"/>
                <w:szCs w:val="24"/>
              </w:rPr>
              <w:t>10</w:t>
            </w:r>
          </w:p>
        </w:tc>
        <w:tc>
          <w:tcPr>
            <w:tcW w:w="1350" w:type="dxa"/>
            <w:shd w:val="clear" w:color="auto" w:fill="F2F2F2" w:themeFill="background1" w:themeFillShade="F2"/>
          </w:tcPr>
          <w:p w14:paraId="3C9E9530" w14:textId="77777777" w:rsidR="00DA52DC" w:rsidRPr="004B1BE1" w:rsidRDefault="00DA52DC" w:rsidP="00DA52DC">
            <w:pPr>
              <w:bidi/>
              <w:jc w:val="left"/>
              <w:rPr>
                <w:sz w:val="24"/>
                <w:szCs w:val="24"/>
              </w:rPr>
            </w:pPr>
            <w:r w:rsidRPr="004B1BE1">
              <w:rPr>
                <w:sz w:val="24"/>
                <w:szCs w:val="24"/>
              </w:rPr>
              <w:t>25</w:t>
            </w:r>
          </w:p>
        </w:tc>
        <w:tc>
          <w:tcPr>
            <w:tcW w:w="7051" w:type="dxa"/>
          </w:tcPr>
          <w:p w14:paraId="2ACE2B61" w14:textId="18AE7823" w:rsidR="00DA52DC" w:rsidRPr="004B1BE1" w:rsidRDefault="00DA52DC" w:rsidP="00DA52DC">
            <w:pPr>
              <w:bidi/>
              <w:jc w:val="left"/>
              <w:rPr>
                <w:sz w:val="24"/>
                <w:szCs w:val="24"/>
              </w:rPr>
            </w:pPr>
            <w:r w:rsidRPr="004B1BE1">
              <w:rPr>
                <w:rFonts w:cs="Arial"/>
                <w:sz w:val="24"/>
                <w:szCs w:val="24"/>
                <w:rtl/>
              </w:rPr>
              <w:t xml:space="preserve">اكتملت متطلبات </w:t>
            </w:r>
            <w:r w:rsidRPr="004B1BE1">
              <w:rPr>
                <w:rFonts w:hint="cs"/>
                <w:sz w:val="24"/>
                <w:szCs w:val="24"/>
                <w:rtl/>
              </w:rPr>
              <w:t xml:space="preserve">نموذج </w:t>
            </w:r>
            <w:r w:rsidRPr="004B1BE1">
              <w:rPr>
                <w:rFonts w:cs="Arial"/>
                <w:sz w:val="24"/>
                <w:szCs w:val="24"/>
                <w:rtl/>
              </w:rPr>
              <w:t>تقرير التقدم السنوي، ومن المقر</w:t>
            </w:r>
            <w:r w:rsidRPr="004B1BE1">
              <w:rPr>
                <w:rFonts w:hint="cs"/>
                <w:sz w:val="24"/>
                <w:szCs w:val="24"/>
                <w:rtl/>
              </w:rPr>
              <w:t>ّ</w:t>
            </w:r>
            <w:r w:rsidRPr="004B1BE1">
              <w:rPr>
                <w:rFonts w:cs="Arial"/>
                <w:sz w:val="24"/>
                <w:szCs w:val="24"/>
                <w:rtl/>
              </w:rPr>
              <w:t>ر تطويرها في الربع الثالث من عام 2025.</w:t>
            </w:r>
          </w:p>
        </w:tc>
      </w:tr>
      <w:tr w:rsidR="00DA52DC" w:rsidRPr="004B1BE1" w14:paraId="7A479D26" w14:textId="77777777" w:rsidTr="00E02529">
        <w:tc>
          <w:tcPr>
            <w:tcW w:w="493" w:type="dxa"/>
            <w:shd w:val="clear" w:color="auto" w:fill="FFFFFF" w:themeFill="background1"/>
          </w:tcPr>
          <w:p w14:paraId="6911C4EE" w14:textId="77777777" w:rsidR="00DA52DC" w:rsidRPr="004B1BE1" w:rsidRDefault="00DA52DC" w:rsidP="00DA52DC">
            <w:pPr>
              <w:bidi/>
              <w:jc w:val="left"/>
              <w:rPr>
                <w:color w:val="000000"/>
                <w:sz w:val="24"/>
                <w:szCs w:val="24"/>
                <w:lang w:val="en-GB"/>
              </w:rPr>
            </w:pPr>
            <w:r w:rsidRPr="004B1BE1">
              <w:rPr>
                <w:color w:val="000000"/>
                <w:sz w:val="24"/>
                <w:szCs w:val="24"/>
                <w:lang w:val="en-GB"/>
              </w:rPr>
              <w:t>3.3</w:t>
            </w:r>
          </w:p>
        </w:tc>
        <w:tc>
          <w:tcPr>
            <w:tcW w:w="3102" w:type="dxa"/>
            <w:shd w:val="clear" w:color="auto" w:fill="FFFFFF" w:themeFill="background1"/>
          </w:tcPr>
          <w:p w14:paraId="69BCCE8D" w14:textId="03A22186" w:rsidR="00DA52DC" w:rsidRPr="004B1BE1" w:rsidRDefault="00DA52DC" w:rsidP="00DA52DC">
            <w:pPr>
              <w:bidi/>
              <w:jc w:val="left"/>
              <w:rPr>
                <w:color w:val="000000"/>
                <w:sz w:val="24"/>
                <w:szCs w:val="24"/>
                <w:lang w:val="en-GB"/>
              </w:rPr>
            </w:pPr>
            <w:r w:rsidRPr="004B1BE1">
              <w:rPr>
                <w:rFonts w:hint="cs"/>
                <w:color w:val="000000"/>
                <w:sz w:val="24"/>
                <w:szCs w:val="24"/>
                <w:rtl/>
                <w:lang w:val="en-GB"/>
              </w:rPr>
              <w:t>نموذج خطة العمل</w:t>
            </w:r>
          </w:p>
        </w:tc>
        <w:tc>
          <w:tcPr>
            <w:tcW w:w="1350" w:type="dxa"/>
            <w:shd w:val="clear" w:color="auto" w:fill="FFFFFF" w:themeFill="background1"/>
          </w:tcPr>
          <w:p w14:paraId="0B4CED3D" w14:textId="77777777" w:rsidR="00DA52DC" w:rsidRPr="004B1BE1" w:rsidRDefault="00DA52DC" w:rsidP="00DA52DC">
            <w:pPr>
              <w:bidi/>
              <w:jc w:val="left"/>
              <w:rPr>
                <w:sz w:val="24"/>
                <w:szCs w:val="24"/>
              </w:rPr>
            </w:pPr>
            <w:r w:rsidRPr="004B1BE1">
              <w:rPr>
                <w:sz w:val="24"/>
                <w:szCs w:val="24"/>
              </w:rPr>
              <w:t>50</w:t>
            </w:r>
          </w:p>
        </w:tc>
        <w:tc>
          <w:tcPr>
            <w:tcW w:w="1350" w:type="dxa"/>
            <w:shd w:val="clear" w:color="auto" w:fill="F2F2F2" w:themeFill="background1" w:themeFillShade="F2"/>
          </w:tcPr>
          <w:p w14:paraId="2135F3DC" w14:textId="77777777" w:rsidR="00DA52DC" w:rsidRPr="004B1BE1" w:rsidRDefault="00DA52DC" w:rsidP="00DA52DC">
            <w:pPr>
              <w:bidi/>
              <w:jc w:val="left"/>
              <w:rPr>
                <w:sz w:val="24"/>
                <w:szCs w:val="24"/>
              </w:rPr>
            </w:pPr>
            <w:r w:rsidRPr="004B1BE1">
              <w:rPr>
                <w:sz w:val="24"/>
                <w:szCs w:val="24"/>
              </w:rPr>
              <w:t>90</w:t>
            </w:r>
          </w:p>
        </w:tc>
        <w:tc>
          <w:tcPr>
            <w:tcW w:w="7051" w:type="dxa"/>
          </w:tcPr>
          <w:p w14:paraId="2DD90954" w14:textId="54AE6DBA" w:rsidR="00DA52DC" w:rsidRPr="004B1BE1" w:rsidRDefault="00DA52DC" w:rsidP="00DA52DC">
            <w:pPr>
              <w:bidi/>
              <w:jc w:val="left"/>
              <w:rPr>
                <w:sz w:val="24"/>
                <w:szCs w:val="24"/>
              </w:rPr>
            </w:pPr>
            <w:r w:rsidRPr="004B1BE1">
              <w:rPr>
                <w:rFonts w:cs="Arial"/>
                <w:sz w:val="24"/>
                <w:szCs w:val="24"/>
                <w:rtl/>
              </w:rPr>
              <w:t xml:space="preserve">يخضع تطوير </w:t>
            </w:r>
            <w:r w:rsidRPr="004B1BE1">
              <w:rPr>
                <w:rFonts w:hint="cs"/>
                <w:sz w:val="24"/>
                <w:szCs w:val="24"/>
                <w:rtl/>
              </w:rPr>
              <w:t xml:space="preserve">نموذج </w:t>
            </w:r>
            <w:r w:rsidRPr="004B1BE1">
              <w:rPr>
                <w:rFonts w:cs="Arial"/>
                <w:sz w:val="24"/>
                <w:szCs w:val="24"/>
                <w:rtl/>
              </w:rPr>
              <w:t xml:space="preserve">خطة العمل لمرحلة الاختبار، ومن المقرر </w:t>
            </w:r>
            <w:r w:rsidRPr="004B1BE1">
              <w:rPr>
                <w:rFonts w:hint="cs"/>
                <w:sz w:val="24"/>
                <w:szCs w:val="24"/>
                <w:rtl/>
              </w:rPr>
              <w:t xml:space="preserve">إنجازها </w:t>
            </w:r>
            <w:r w:rsidRPr="004B1BE1">
              <w:rPr>
                <w:rFonts w:cs="Arial"/>
                <w:sz w:val="24"/>
                <w:szCs w:val="24"/>
                <w:rtl/>
              </w:rPr>
              <w:t>في الربع الثالث من عام 2025.</w:t>
            </w:r>
          </w:p>
        </w:tc>
      </w:tr>
      <w:tr w:rsidR="00DA52DC" w:rsidRPr="004B1BE1" w14:paraId="57E7139C" w14:textId="77777777" w:rsidTr="00E02529">
        <w:tc>
          <w:tcPr>
            <w:tcW w:w="493" w:type="dxa"/>
            <w:shd w:val="clear" w:color="auto" w:fill="FFFFFF" w:themeFill="background1"/>
          </w:tcPr>
          <w:p w14:paraId="2864BF81" w14:textId="77777777" w:rsidR="00DA52DC" w:rsidRPr="004B1BE1" w:rsidRDefault="00DA52DC" w:rsidP="00DA52DC">
            <w:pPr>
              <w:bidi/>
              <w:jc w:val="left"/>
              <w:rPr>
                <w:color w:val="000000"/>
                <w:sz w:val="24"/>
                <w:szCs w:val="24"/>
                <w:lang w:val="en-GB"/>
              </w:rPr>
            </w:pPr>
            <w:r w:rsidRPr="004B1BE1">
              <w:rPr>
                <w:color w:val="000000"/>
                <w:sz w:val="24"/>
                <w:szCs w:val="24"/>
                <w:lang w:val="en-GB"/>
              </w:rPr>
              <w:t>3.4</w:t>
            </w:r>
          </w:p>
        </w:tc>
        <w:tc>
          <w:tcPr>
            <w:tcW w:w="3102" w:type="dxa"/>
            <w:shd w:val="clear" w:color="auto" w:fill="FFFFFF" w:themeFill="background1"/>
          </w:tcPr>
          <w:p w14:paraId="3C1385B7" w14:textId="43FF890F" w:rsidR="00DA52DC" w:rsidRPr="004B1BE1" w:rsidRDefault="00DA52DC" w:rsidP="00DA52DC">
            <w:pPr>
              <w:bidi/>
              <w:jc w:val="left"/>
              <w:rPr>
                <w:sz w:val="24"/>
                <w:szCs w:val="24"/>
              </w:rPr>
            </w:pPr>
            <w:r w:rsidRPr="004B1BE1">
              <w:rPr>
                <w:rFonts w:hint="cs"/>
                <w:sz w:val="24"/>
                <w:szCs w:val="24"/>
                <w:rtl/>
              </w:rPr>
              <w:t>بوابة الوكالات المنفذة/الثنائية</w:t>
            </w:r>
            <w:r w:rsidRPr="004B1BE1">
              <w:rPr>
                <w:sz w:val="24"/>
                <w:szCs w:val="24"/>
              </w:rPr>
              <w:t xml:space="preserve"> </w:t>
            </w:r>
          </w:p>
        </w:tc>
        <w:tc>
          <w:tcPr>
            <w:tcW w:w="1350" w:type="dxa"/>
            <w:shd w:val="clear" w:color="auto" w:fill="FFFFFF" w:themeFill="background1"/>
          </w:tcPr>
          <w:p w14:paraId="53FD8CC1" w14:textId="467DF32F" w:rsidR="00DA52DC" w:rsidRPr="004B1BE1" w:rsidRDefault="00DA52DC" w:rsidP="00DA52DC">
            <w:pPr>
              <w:bidi/>
              <w:jc w:val="left"/>
              <w:rPr>
                <w:sz w:val="24"/>
                <w:szCs w:val="24"/>
              </w:rPr>
            </w:pPr>
            <w:r w:rsidRPr="004B1BE1">
              <w:rPr>
                <w:rFonts w:hint="cs"/>
                <w:sz w:val="24"/>
                <w:szCs w:val="24"/>
                <w:rtl/>
              </w:rPr>
              <w:t>غير متوافر</w:t>
            </w:r>
          </w:p>
        </w:tc>
        <w:tc>
          <w:tcPr>
            <w:tcW w:w="1350" w:type="dxa"/>
            <w:shd w:val="clear" w:color="auto" w:fill="F2F2F2" w:themeFill="background1" w:themeFillShade="F2"/>
          </w:tcPr>
          <w:p w14:paraId="410DA8B2" w14:textId="77777777" w:rsidR="00DA52DC" w:rsidRPr="004B1BE1" w:rsidRDefault="00DA52DC" w:rsidP="00DA52DC">
            <w:pPr>
              <w:bidi/>
              <w:jc w:val="left"/>
              <w:rPr>
                <w:sz w:val="24"/>
                <w:szCs w:val="24"/>
              </w:rPr>
            </w:pPr>
            <w:r w:rsidRPr="004B1BE1">
              <w:rPr>
                <w:sz w:val="24"/>
                <w:szCs w:val="24"/>
              </w:rPr>
              <w:t>25</w:t>
            </w:r>
          </w:p>
        </w:tc>
        <w:tc>
          <w:tcPr>
            <w:tcW w:w="7051" w:type="dxa"/>
          </w:tcPr>
          <w:p w14:paraId="440D93AC" w14:textId="1C684532" w:rsidR="00DA52DC" w:rsidRPr="004B1BE1" w:rsidRDefault="00DA52DC" w:rsidP="00DA52DC">
            <w:pPr>
              <w:bidi/>
              <w:jc w:val="left"/>
              <w:rPr>
                <w:sz w:val="24"/>
                <w:szCs w:val="24"/>
              </w:rPr>
            </w:pPr>
            <w:r w:rsidRPr="004B1BE1">
              <w:rPr>
                <w:rFonts w:cs="Arial"/>
                <w:sz w:val="24"/>
                <w:szCs w:val="24"/>
                <w:rtl/>
              </w:rPr>
              <w:t xml:space="preserve">تم تجميعها وإعداد تقارير عنها في </w:t>
            </w:r>
            <w:r w:rsidRPr="004B1BE1">
              <w:rPr>
                <w:rFonts w:hint="cs"/>
                <w:sz w:val="24"/>
                <w:szCs w:val="24"/>
                <w:rtl/>
              </w:rPr>
              <w:t xml:space="preserve">الفقرات </w:t>
            </w:r>
            <w:r w:rsidRPr="004B1BE1">
              <w:rPr>
                <w:rFonts w:cs="Arial"/>
                <w:sz w:val="24"/>
                <w:szCs w:val="24"/>
                <w:rtl/>
              </w:rPr>
              <w:t xml:space="preserve">2.2، 2.7، 3.2، 3.3. </w:t>
            </w:r>
            <w:r w:rsidRPr="004B1BE1">
              <w:rPr>
                <w:rFonts w:hint="cs"/>
                <w:sz w:val="24"/>
                <w:szCs w:val="24"/>
                <w:rtl/>
              </w:rPr>
              <w:t>و</w:t>
            </w:r>
            <w:r w:rsidRPr="004B1BE1">
              <w:rPr>
                <w:rFonts w:cs="Arial"/>
                <w:sz w:val="24"/>
                <w:szCs w:val="24"/>
                <w:rtl/>
              </w:rPr>
              <w:t>سيستمر إعداد تقارير التقدم في البنود المذكورة أعلاه.</w:t>
            </w:r>
          </w:p>
        </w:tc>
      </w:tr>
      <w:tr w:rsidR="00DA52DC" w:rsidRPr="004B1BE1" w14:paraId="42C048D5" w14:textId="77777777" w:rsidTr="00E02529">
        <w:tc>
          <w:tcPr>
            <w:tcW w:w="493" w:type="dxa"/>
            <w:shd w:val="clear" w:color="auto" w:fill="FFFFFF" w:themeFill="background1"/>
          </w:tcPr>
          <w:p w14:paraId="56E8379D" w14:textId="77777777" w:rsidR="00DA52DC" w:rsidRPr="004B1BE1" w:rsidRDefault="00DA52DC" w:rsidP="00DA52DC">
            <w:pPr>
              <w:bidi/>
              <w:jc w:val="left"/>
              <w:rPr>
                <w:color w:val="000000"/>
                <w:sz w:val="24"/>
                <w:szCs w:val="24"/>
                <w:lang w:val="en-GB"/>
              </w:rPr>
            </w:pPr>
            <w:r w:rsidRPr="004B1BE1">
              <w:rPr>
                <w:color w:val="000000"/>
                <w:sz w:val="24"/>
                <w:szCs w:val="24"/>
                <w:lang w:val="en-GB"/>
              </w:rPr>
              <w:t>3.5</w:t>
            </w:r>
          </w:p>
        </w:tc>
        <w:tc>
          <w:tcPr>
            <w:tcW w:w="3102" w:type="dxa"/>
          </w:tcPr>
          <w:p w14:paraId="25AA6A1D" w14:textId="1A1CFE90" w:rsidR="00DA52DC" w:rsidRPr="004B1BE1" w:rsidRDefault="00DA52DC" w:rsidP="00DA52DC">
            <w:pPr>
              <w:bidi/>
              <w:jc w:val="left"/>
              <w:rPr>
                <w:color w:val="000000"/>
                <w:sz w:val="24"/>
                <w:szCs w:val="24"/>
                <w:lang w:val="en-GB"/>
              </w:rPr>
            </w:pPr>
            <w:r w:rsidRPr="004B1BE1">
              <w:rPr>
                <w:rFonts w:hint="cs"/>
                <w:color w:val="000000"/>
                <w:sz w:val="24"/>
                <w:szCs w:val="24"/>
                <w:rtl/>
                <w:lang w:val="en-GB"/>
              </w:rPr>
              <w:t>واجهة برمجة التطبيقات</w:t>
            </w:r>
          </w:p>
        </w:tc>
        <w:tc>
          <w:tcPr>
            <w:tcW w:w="1350" w:type="dxa"/>
            <w:shd w:val="clear" w:color="auto" w:fill="FFFFFF" w:themeFill="background1"/>
          </w:tcPr>
          <w:p w14:paraId="15B5997A" w14:textId="77777777" w:rsidR="00DA52DC" w:rsidRPr="004B1BE1" w:rsidRDefault="00DA52DC" w:rsidP="00DA52DC">
            <w:pPr>
              <w:bidi/>
              <w:jc w:val="left"/>
              <w:rPr>
                <w:sz w:val="24"/>
                <w:szCs w:val="24"/>
              </w:rPr>
            </w:pPr>
            <w:r w:rsidRPr="004B1BE1">
              <w:rPr>
                <w:sz w:val="24"/>
                <w:szCs w:val="24"/>
              </w:rPr>
              <w:t>20</w:t>
            </w:r>
          </w:p>
        </w:tc>
        <w:tc>
          <w:tcPr>
            <w:tcW w:w="1350" w:type="dxa"/>
            <w:shd w:val="clear" w:color="auto" w:fill="F2F2F2" w:themeFill="background1" w:themeFillShade="F2"/>
          </w:tcPr>
          <w:p w14:paraId="72CDA6F9" w14:textId="77777777" w:rsidR="00DA52DC" w:rsidRPr="004B1BE1" w:rsidRDefault="00DA52DC" w:rsidP="00DA52DC">
            <w:pPr>
              <w:bidi/>
              <w:jc w:val="left"/>
              <w:rPr>
                <w:sz w:val="24"/>
                <w:szCs w:val="24"/>
              </w:rPr>
            </w:pPr>
            <w:r w:rsidRPr="004B1BE1">
              <w:rPr>
                <w:sz w:val="24"/>
                <w:szCs w:val="24"/>
              </w:rPr>
              <w:t>30</w:t>
            </w:r>
          </w:p>
        </w:tc>
        <w:tc>
          <w:tcPr>
            <w:tcW w:w="7051" w:type="dxa"/>
          </w:tcPr>
          <w:p w14:paraId="568B8D80" w14:textId="378CFCDA" w:rsidR="00DA52DC" w:rsidRPr="004B1BE1" w:rsidRDefault="00DA52DC" w:rsidP="00DA52DC">
            <w:pPr>
              <w:bidi/>
              <w:jc w:val="left"/>
              <w:rPr>
                <w:sz w:val="24"/>
                <w:szCs w:val="24"/>
              </w:rPr>
            </w:pPr>
            <w:r w:rsidRPr="004B1BE1">
              <w:rPr>
                <w:rFonts w:cs="Arial"/>
                <w:sz w:val="24"/>
                <w:szCs w:val="24"/>
                <w:rtl/>
              </w:rPr>
              <w:t xml:space="preserve">تُستخدم واجهات برمجة التطبيقات حاليًا </w:t>
            </w:r>
            <w:r w:rsidRPr="004B1BE1">
              <w:rPr>
                <w:rFonts w:hint="cs"/>
                <w:sz w:val="24"/>
                <w:szCs w:val="24"/>
                <w:rtl/>
              </w:rPr>
              <w:t>لملفات التعريف</w:t>
            </w:r>
            <w:r w:rsidRPr="004B1BE1">
              <w:rPr>
                <w:rFonts w:cs="Arial"/>
                <w:sz w:val="24"/>
                <w:szCs w:val="24"/>
                <w:rtl/>
              </w:rPr>
              <w:t>؛ ولا تزال جميع الوحدات مزودةً بتطوير واجهة برمجة تطبيقات مخصصة لتحسين البيانات وتحليلها.</w:t>
            </w:r>
          </w:p>
        </w:tc>
      </w:tr>
      <w:tr w:rsidR="00DA52DC" w:rsidRPr="004B1BE1" w14:paraId="3FFE2930" w14:textId="77777777" w:rsidTr="00E02529">
        <w:tc>
          <w:tcPr>
            <w:tcW w:w="493" w:type="dxa"/>
            <w:shd w:val="clear" w:color="auto" w:fill="FFFFFF" w:themeFill="background1"/>
          </w:tcPr>
          <w:p w14:paraId="65B6EB58" w14:textId="77777777" w:rsidR="00DA52DC" w:rsidRPr="004B1BE1" w:rsidRDefault="00DA52DC" w:rsidP="00DA52DC">
            <w:pPr>
              <w:bidi/>
              <w:jc w:val="left"/>
              <w:rPr>
                <w:color w:val="000000"/>
                <w:sz w:val="24"/>
                <w:szCs w:val="24"/>
              </w:rPr>
            </w:pPr>
            <w:r w:rsidRPr="004B1BE1">
              <w:rPr>
                <w:color w:val="000000"/>
                <w:sz w:val="24"/>
                <w:szCs w:val="24"/>
              </w:rPr>
              <w:t>3.6</w:t>
            </w:r>
          </w:p>
        </w:tc>
        <w:tc>
          <w:tcPr>
            <w:tcW w:w="3102" w:type="dxa"/>
          </w:tcPr>
          <w:p w14:paraId="356F7240" w14:textId="6AD53B24" w:rsidR="00DA52DC" w:rsidRPr="004B1BE1" w:rsidRDefault="00DA52DC" w:rsidP="00DA52DC">
            <w:pPr>
              <w:bidi/>
              <w:jc w:val="left"/>
              <w:rPr>
                <w:color w:val="000000"/>
                <w:sz w:val="24"/>
                <w:szCs w:val="24"/>
                <w:lang w:val="en-GB"/>
              </w:rPr>
            </w:pPr>
            <w:r w:rsidRPr="004B1BE1">
              <w:rPr>
                <w:rFonts w:hint="cs"/>
                <w:color w:val="000000"/>
                <w:sz w:val="24"/>
                <w:szCs w:val="24"/>
                <w:rtl/>
                <w:lang w:val="en-GB"/>
              </w:rPr>
              <w:t>ا</w:t>
            </w:r>
            <w:r w:rsidRPr="004B1BE1">
              <w:rPr>
                <w:color w:val="000000"/>
                <w:sz w:val="24"/>
                <w:szCs w:val="24"/>
                <w:rtl/>
                <w:lang w:val="en-GB"/>
              </w:rPr>
              <w:t>لتوثيق والتدريب والبرامج التعليمية وإصلاح الأخطاء</w:t>
            </w:r>
          </w:p>
        </w:tc>
        <w:tc>
          <w:tcPr>
            <w:tcW w:w="1350" w:type="dxa"/>
            <w:shd w:val="clear" w:color="auto" w:fill="FFFFFF" w:themeFill="background1"/>
          </w:tcPr>
          <w:p w14:paraId="0F7ECE94" w14:textId="77777777" w:rsidR="00DA52DC" w:rsidRPr="004B1BE1" w:rsidRDefault="00DA52DC" w:rsidP="00DA52DC">
            <w:pPr>
              <w:bidi/>
              <w:jc w:val="left"/>
              <w:rPr>
                <w:sz w:val="24"/>
                <w:szCs w:val="24"/>
              </w:rPr>
            </w:pPr>
            <w:r w:rsidRPr="004B1BE1">
              <w:rPr>
                <w:sz w:val="24"/>
                <w:szCs w:val="24"/>
              </w:rPr>
              <w:t>15</w:t>
            </w:r>
          </w:p>
        </w:tc>
        <w:tc>
          <w:tcPr>
            <w:tcW w:w="1350" w:type="dxa"/>
            <w:shd w:val="clear" w:color="auto" w:fill="F2F2F2" w:themeFill="background1" w:themeFillShade="F2"/>
          </w:tcPr>
          <w:p w14:paraId="0EC7C8A1" w14:textId="77777777" w:rsidR="00DA52DC" w:rsidRPr="004B1BE1" w:rsidRDefault="00DA52DC" w:rsidP="00DA52DC">
            <w:pPr>
              <w:bidi/>
              <w:jc w:val="left"/>
              <w:rPr>
                <w:sz w:val="24"/>
                <w:szCs w:val="24"/>
              </w:rPr>
            </w:pPr>
            <w:r w:rsidRPr="004B1BE1">
              <w:rPr>
                <w:sz w:val="24"/>
                <w:szCs w:val="24"/>
              </w:rPr>
              <w:t>25</w:t>
            </w:r>
          </w:p>
        </w:tc>
        <w:tc>
          <w:tcPr>
            <w:tcW w:w="7051" w:type="dxa"/>
          </w:tcPr>
          <w:p w14:paraId="21687932" w14:textId="70B4FEBD" w:rsidR="00DA52DC" w:rsidRPr="004B1BE1" w:rsidRDefault="00DA52DC" w:rsidP="00DA52DC">
            <w:pPr>
              <w:bidi/>
              <w:jc w:val="left"/>
              <w:rPr>
                <w:sz w:val="24"/>
                <w:szCs w:val="24"/>
              </w:rPr>
            </w:pPr>
            <w:r w:rsidRPr="004B1BE1">
              <w:rPr>
                <w:rFonts w:cs="Arial"/>
                <w:sz w:val="24"/>
                <w:szCs w:val="24"/>
                <w:rtl/>
              </w:rPr>
              <w:t xml:space="preserve">دعم دورة تطوير البرمجيات. </w:t>
            </w:r>
            <w:r w:rsidRPr="004B1BE1">
              <w:rPr>
                <w:rFonts w:hint="cs"/>
                <w:sz w:val="24"/>
                <w:szCs w:val="24"/>
                <w:rtl/>
              </w:rPr>
              <w:t>و</w:t>
            </w:r>
            <w:r w:rsidRPr="004B1BE1">
              <w:rPr>
                <w:rFonts w:cs="Arial"/>
                <w:sz w:val="24"/>
                <w:szCs w:val="24"/>
                <w:rtl/>
              </w:rPr>
              <w:t>تُغطي هذه النقطة الاستضافة وإدارة البنية التحتية.</w:t>
            </w:r>
          </w:p>
        </w:tc>
      </w:tr>
    </w:tbl>
    <w:p w14:paraId="147EEEDB" w14:textId="77777777" w:rsidR="00042047" w:rsidRDefault="00042047" w:rsidP="00042047">
      <w:pPr>
        <w:jc w:val="left"/>
        <w:sectPr w:rsidR="00042047" w:rsidSect="00042047">
          <w:pgSz w:w="15840" w:h="12240" w:orient="landscape" w:code="1"/>
          <w:pgMar w:top="1440" w:right="720" w:bottom="1350" w:left="864" w:header="720" w:footer="475" w:gutter="0"/>
          <w:cols w:space="720"/>
          <w:titlePg/>
          <w:docGrid w:linePitch="299"/>
        </w:sectPr>
      </w:pPr>
    </w:p>
    <w:p w14:paraId="083A7123" w14:textId="50F038B1" w:rsidR="00042047" w:rsidRPr="004B1BE1" w:rsidRDefault="00211B8B" w:rsidP="00211B8B">
      <w:pPr>
        <w:bidi/>
        <w:rPr>
          <w:sz w:val="26"/>
          <w:szCs w:val="26"/>
          <w:rtl/>
          <w:lang w:bidi="ar-LB"/>
        </w:rPr>
      </w:pPr>
      <w:r w:rsidRPr="004B1BE1">
        <w:rPr>
          <w:rFonts w:hint="cs"/>
          <w:b/>
          <w:bCs/>
          <w:sz w:val="26"/>
          <w:szCs w:val="26"/>
          <w:rtl/>
          <w:lang w:val="en-US" w:bidi="ar-LB"/>
        </w:rPr>
        <w:lastRenderedPageBreak/>
        <w:t>الملاحظات الختامية</w:t>
      </w:r>
    </w:p>
    <w:p w14:paraId="45130DA7" w14:textId="77777777" w:rsidR="00042047" w:rsidRPr="004B1BE1" w:rsidRDefault="00042047" w:rsidP="00042047">
      <w:pPr>
        <w:rPr>
          <w:sz w:val="26"/>
          <w:szCs w:val="26"/>
          <w:lang w:val="en-US"/>
        </w:rPr>
      </w:pPr>
    </w:p>
    <w:p w14:paraId="06FF9384" w14:textId="70A72767" w:rsidR="00042047" w:rsidRPr="004B1BE1" w:rsidRDefault="00F52025" w:rsidP="00FA69FB">
      <w:pPr>
        <w:bidi/>
        <w:rPr>
          <w:sz w:val="26"/>
          <w:szCs w:val="26"/>
          <w:lang w:val="en-US"/>
        </w:rPr>
      </w:pPr>
      <w:r w:rsidRPr="004B1BE1">
        <w:rPr>
          <w:rFonts w:hint="cs"/>
          <w:sz w:val="26"/>
          <w:szCs w:val="26"/>
          <w:rtl/>
          <w:lang w:val="en-US"/>
        </w:rPr>
        <w:t xml:space="preserve">7. </w:t>
      </w:r>
      <w:r w:rsidR="00FA69FB" w:rsidRPr="004B1BE1">
        <w:rPr>
          <w:sz w:val="26"/>
          <w:szCs w:val="26"/>
          <w:rtl/>
          <w:lang w:val="en-US"/>
        </w:rPr>
        <w:t>يُحرز نظام إدارة المعرفة تقدّماً مطرداً، وتقدّم العديد من المنتجات الأساسية على النحو المخطط له. ولا يزال المشروع يسير وفق الجدول الزمني المحدد، وجرى تحقيق إنجازات هامة. وتركزت الجهود المبذولة في الأشهر الماضية بعد الاجتماع الخامس والتسعين على وضع اللمسات الأخيرة على مركز بيانات البرنامج القطري ولوحة المساهمات، التي ستعرض في الاجتماع السادس والتسعين وتطلق بعد فترة وجيزة.</w:t>
      </w:r>
    </w:p>
    <w:p w14:paraId="15CAEC3F" w14:textId="77777777" w:rsidR="00042047" w:rsidRPr="004B1BE1" w:rsidRDefault="00042047" w:rsidP="00FA69FB">
      <w:pPr>
        <w:bidi/>
        <w:rPr>
          <w:sz w:val="26"/>
          <w:szCs w:val="26"/>
          <w:lang w:val="en-US"/>
        </w:rPr>
      </w:pPr>
    </w:p>
    <w:p w14:paraId="24D5F6B1" w14:textId="3E0095F0" w:rsidR="00042047" w:rsidRPr="004B1BE1" w:rsidRDefault="00F52025" w:rsidP="00FA69FB">
      <w:pPr>
        <w:bidi/>
        <w:rPr>
          <w:sz w:val="26"/>
          <w:szCs w:val="26"/>
          <w:lang w:val="en-US"/>
        </w:rPr>
      </w:pPr>
      <w:r w:rsidRPr="004B1BE1">
        <w:rPr>
          <w:rFonts w:hint="cs"/>
          <w:sz w:val="26"/>
          <w:szCs w:val="26"/>
          <w:rtl/>
          <w:lang w:val="en-US"/>
        </w:rPr>
        <w:t xml:space="preserve">8. </w:t>
      </w:r>
      <w:r w:rsidR="00FA69FB" w:rsidRPr="004B1BE1">
        <w:rPr>
          <w:sz w:val="26"/>
          <w:szCs w:val="26"/>
          <w:rtl/>
          <w:lang w:val="en-US"/>
        </w:rPr>
        <w:t>وجرى الانتهاء من وضع اللمسات الأخيرة على متطلبات المستخدم لوحدة خطة العمل، ووحدة تقديم المشاريع، ووحدة التقرير المرحلي السنوي، ووحدة تقرير إنجاز المشاريع، التي تشكل جزءاً من بوابة الوكالة المنفذة/الثنائية. وقد بدأ التطوير بالفعل، ومن المتوقع الانتهاء من وحدة خطة العمل في الربع الثالث من عام 2025.</w:t>
      </w:r>
    </w:p>
    <w:p w14:paraId="3F65BAEB" w14:textId="77777777" w:rsidR="00042047" w:rsidRPr="004B1BE1" w:rsidRDefault="00042047" w:rsidP="00FA69FB">
      <w:pPr>
        <w:bidi/>
        <w:rPr>
          <w:sz w:val="26"/>
          <w:szCs w:val="26"/>
          <w:lang w:val="en-US"/>
        </w:rPr>
      </w:pPr>
    </w:p>
    <w:p w14:paraId="3CC0A250" w14:textId="49E08528" w:rsidR="00042047" w:rsidRPr="004B1BE1" w:rsidRDefault="00F52025" w:rsidP="00FA69FB">
      <w:pPr>
        <w:bidi/>
        <w:rPr>
          <w:sz w:val="26"/>
          <w:szCs w:val="26"/>
          <w:lang w:val="en-US"/>
        </w:rPr>
      </w:pPr>
      <w:r w:rsidRPr="004B1BE1">
        <w:rPr>
          <w:rFonts w:hint="cs"/>
          <w:sz w:val="26"/>
          <w:szCs w:val="26"/>
          <w:rtl/>
          <w:lang w:val="en-US"/>
        </w:rPr>
        <w:t xml:space="preserve">9. </w:t>
      </w:r>
      <w:r w:rsidR="00FA69FB" w:rsidRPr="004B1BE1">
        <w:rPr>
          <w:sz w:val="26"/>
          <w:szCs w:val="26"/>
          <w:rtl/>
          <w:lang w:val="en-US"/>
        </w:rPr>
        <w:t>وكما ذُكر سابقاً، جرت مواءمة المراحل بسلاسة لتشكل دورة التطوير الكاملة لنظام إدارة المعرفة. ولا تزال الأمانة العامة ملتزمة بالمضي قدماً وإصدار المزيد من التحسينات في الاجتماع السابع والتسعين. وسيشمل ذلك وضع الصيغة النهائية للأنشطة المشمولة في بوابة الوكالة المنفذة/الثنائية، وإدماج جميع واجهات برمجة التطبيقات اللازمة لأتمتة نقل البيانات بين البوابة ولوحات المعلومات التي ستتحول من نماذج إلى منتجات وظيفية. وبحلول نهاية المرحلة الثالثة، سيدعم نظام إدارة المعرفة بشكل كامل إعداد التقارير عبر الإنترنت والوصول إلى البيانات متعددة الوظائف، مما يعزز الشفافية والمساءلة.</w:t>
      </w:r>
    </w:p>
    <w:p w14:paraId="451FA1D7" w14:textId="77777777" w:rsidR="00042047" w:rsidRPr="004B1BE1" w:rsidRDefault="00042047" w:rsidP="00042047">
      <w:pPr>
        <w:pStyle w:val="ListParagraph"/>
        <w:ind w:left="1440"/>
        <w:rPr>
          <w:sz w:val="26"/>
          <w:szCs w:val="26"/>
          <w:lang w:val="en-US"/>
        </w:rPr>
      </w:pPr>
    </w:p>
    <w:p w14:paraId="69909995" w14:textId="77777777" w:rsidR="00042047" w:rsidRPr="004B1BE1" w:rsidRDefault="00042047" w:rsidP="00042047">
      <w:pPr>
        <w:rPr>
          <w:sz w:val="26"/>
          <w:szCs w:val="26"/>
          <w:lang w:val="en-US"/>
        </w:rPr>
      </w:pPr>
    </w:p>
    <w:p w14:paraId="6B60D938" w14:textId="77777777" w:rsidR="00042047" w:rsidRPr="004B1BE1" w:rsidRDefault="00042047" w:rsidP="00042047">
      <w:pPr>
        <w:rPr>
          <w:sz w:val="26"/>
          <w:szCs w:val="26"/>
          <w:lang w:val="en-US"/>
        </w:rPr>
      </w:pPr>
    </w:p>
    <w:p w14:paraId="7D7A2F5A" w14:textId="77777777" w:rsidR="00042047" w:rsidRPr="004B1BE1" w:rsidRDefault="00042047" w:rsidP="00042047">
      <w:pPr>
        <w:rPr>
          <w:sz w:val="26"/>
          <w:szCs w:val="26"/>
          <w:lang w:val="en-US"/>
        </w:rPr>
      </w:pPr>
    </w:p>
    <w:p w14:paraId="53779332" w14:textId="77777777" w:rsidR="00042047" w:rsidRPr="004B1BE1" w:rsidRDefault="00042047" w:rsidP="00042047">
      <w:pPr>
        <w:rPr>
          <w:sz w:val="26"/>
          <w:szCs w:val="26"/>
          <w:lang w:val="en-US"/>
        </w:rPr>
      </w:pPr>
    </w:p>
    <w:p w14:paraId="19405DB6" w14:textId="77777777" w:rsidR="00042047" w:rsidRPr="004B1BE1" w:rsidRDefault="00042047" w:rsidP="00AB61AF">
      <w:pPr>
        <w:rPr>
          <w:sz w:val="26"/>
          <w:szCs w:val="26"/>
        </w:rPr>
        <w:sectPr w:rsidR="00042047" w:rsidRPr="004B1BE1" w:rsidSect="00714E0F">
          <w:headerReference w:type="even" r:id="rId34"/>
          <w:headerReference w:type="default" r:id="rId35"/>
          <w:footerReference w:type="even" r:id="rId36"/>
          <w:footerReference w:type="default" r:id="rId37"/>
          <w:pgSz w:w="12240" w:h="15840" w:code="1"/>
          <w:pgMar w:top="720" w:right="1440" w:bottom="864" w:left="1440" w:header="720" w:footer="475" w:gutter="0"/>
          <w:pgNumType w:start="6"/>
          <w:cols w:space="720"/>
          <w:titlePg/>
        </w:sectPr>
      </w:pPr>
    </w:p>
    <w:p w14:paraId="70F153D5" w14:textId="77777777" w:rsidR="009145E4" w:rsidRPr="004B1BE1" w:rsidRDefault="009145E4" w:rsidP="009145E4">
      <w:pPr>
        <w:pStyle w:val="Heading1"/>
        <w:numPr>
          <w:ilvl w:val="0"/>
          <w:numId w:val="0"/>
        </w:numPr>
        <w:rPr>
          <w:sz w:val="26"/>
          <w:szCs w:val="26"/>
        </w:rPr>
      </w:pPr>
    </w:p>
    <w:p w14:paraId="7529F714" w14:textId="77777777" w:rsidR="00066CE8" w:rsidRPr="009B0D30" w:rsidRDefault="00066CE8" w:rsidP="00857077">
      <w:pPr>
        <w:jc w:val="left"/>
      </w:pPr>
    </w:p>
    <w:p w14:paraId="65F8BF43" w14:textId="77777777" w:rsidR="004E7F9C" w:rsidRPr="005C670D" w:rsidRDefault="004E7F9C" w:rsidP="005C670D">
      <w:pPr>
        <w:pStyle w:val="Title1"/>
        <w:jc w:val="right"/>
        <w:rPr>
          <w:b w:val="0"/>
          <w:lang w:val="en-CA"/>
        </w:rPr>
      </w:pPr>
    </w:p>
    <w:p w14:paraId="12CE5711" w14:textId="77777777" w:rsidR="004E7F9C" w:rsidRPr="009B0D30" w:rsidRDefault="004E7F9C" w:rsidP="004E7F9C">
      <w:pPr>
        <w:pStyle w:val="Title1"/>
        <w:rPr>
          <w:lang w:val="en-CA"/>
        </w:rPr>
      </w:pPr>
    </w:p>
    <w:p w14:paraId="10EEE5F8" w14:textId="77777777" w:rsidR="008C5738" w:rsidRPr="0066768F" w:rsidRDefault="008C5738" w:rsidP="0066768F">
      <w:pPr>
        <w:pStyle w:val="StyleHeader4Para4Left0Firstline0"/>
        <w:numPr>
          <w:ilvl w:val="0"/>
          <w:numId w:val="0"/>
        </w:numPr>
        <w:jc w:val="right"/>
        <w:rPr>
          <w:b/>
          <w:sz w:val="22"/>
        </w:rPr>
      </w:pPr>
    </w:p>
    <w:p w14:paraId="37F916D0" w14:textId="77777777" w:rsidR="00BB2764" w:rsidRPr="009B0D30" w:rsidRDefault="00BB2764" w:rsidP="00BB2764"/>
    <w:p w14:paraId="69ECFA7C"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40867281" w14:textId="77777777" w:rsidR="000F609D" w:rsidRPr="00781568" w:rsidRDefault="000F609D" w:rsidP="000F609D">
      <w:pPr>
        <w:spacing w:after="160" w:line="259" w:lineRule="auto"/>
        <w:jc w:val="center"/>
        <w:rPr>
          <w:b/>
          <w:color w:val="000000" w:themeColor="text1"/>
        </w:rPr>
      </w:pPr>
      <w:r w:rsidRPr="00781568">
        <w:rPr>
          <w:b/>
          <w:color w:val="000000" w:themeColor="text1"/>
        </w:rPr>
        <w:lastRenderedPageBreak/>
        <w:t>Annex II</w:t>
      </w:r>
    </w:p>
    <w:p w14:paraId="00E3A542" w14:textId="77777777" w:rsidR="000F609D" w:rsidRPr="00781568" w:rsidRDefault="000F609D" w:rsidP="000F609D">
      <w:pPr>
        <w:jc w:val="center"/>
        <w:rPr>
          <w:b/>
        </w:rPr>
      </w:pPr>
    </w:p>
    <w:p w14:paraId="38477D70" w14:textId="77777777" w:rsidR="000F609D" w:rsidRPr="00781568" w:rsidRDefault="000F609D" w:rsidP="000F609D">
      <w:pPr>
        <w:widowControl w:val="0"/>
        <w:spacing w:after="240"/>
        <w:jc w:val="center"/>
        <w:rPr>
          <w:b/>
        </w:rPr>
      </w:pPr>
      <w:bookmarkStart w:id="6" w:name="_Hlk131422276"/>
      <w:r w:rsidRPr="00781568">
        <w:rPr>
          <w:b/>
        </w:rPr>
        <w:t>ADVICE AND/OR INFORMATION PROVIDED BY THE SECRETARIAT OF THE MULTILATERAL FUND TO NON-MONTREAL PROTOCOL BODIES</w:t>
      </w:r>
    </w:p>
    <w:p w14:paraId="29A40ED4" w14:textId="77777777" w:rsidR="000F609D" w:rsidRPr="00781568" w:rsidRDefault="000F609D" w:rsidP="000F609D">
      <w:pPr>
        <w:rPr>
          <w:i/>
          <w:iCs/>
        </w:rPr>
      </w:pPr>
      <w:r w:rsidRPr="00781568">
        <w:rPr>
          <w:i/>
          <w:iCs/>
          <w:sz w:val="20"/>
          <w:szCs w:val="20"/>
          <w:u w:val="single"/>
        </w:rPr>
        <w:t>Note</w:t>
      </w:r>
      <w:r w:rsidRPr="00781568">
        <w:rPr>
          <w:i/>
          <w:iCs/>
          <w:sz w:val="20"/>
          <w:szCs w:val="20"/>
        </w:rPr>
        <w:t xml:space="preserve">: New information is in </w:t>
      </w:r>
      <w:r w:rsidRPr="00781568">
        <w:rPr>
          <w:b/>
          <w:i/>
          <w:iCs/>
          <w:sz w:val="20"/>
          <w:szCs w:val="20"/>
        </w:rPr>
        <w:t>bold</w:t>
      </w:r>
      <w:r w:rsidRPr="00781568">
        <w:rPr>
          <w:i/>
          <w:iCs/>
          <w:sz w:val="20"/>
          <w:szCs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0F609D" w:rsidRPr="00781568" w14:paraId="1CDAFF6F" w14:textId="77777777" w:rsidTr="007C6EAA">
        <w:trPr>
          <w:cantSplit/>
          <w:tblHeader/>
        </w:trPr>
        <w:tc>
          <w:tcPr>
            <w:tcW w:w="8217" w:type="dxa"/>
            <w:shd w:val="clear" w:color="auto" w:fill="auto"/>
            <w:vAlign w:val="center"/>
            <w:hideMark/>
          </w:tcPr>
          <w:bookmarkEnd w:id="6"/>
          <w:p w14:paraId="15D9917E" w14:textId="77777777" w:rsidR="000F609D" w:rsidRPr="00781568" w:rsidRDefault="000F609D" w:rsidP="007C6EAA">
            <w:pPr>
              <w:spacing w:before="60" w:after="60"/>
              <w:rPr>
                <w:b/>
                <w:bCs/>
                <w:color w:val="000000" w:themeColor="text1"/>
                <w:sz w:val="20"/>
                <w:szCs w:val="20"/>
              </w:rPr>
            </w:pPr>
            <w:r w:rsidRPr="00781568">
              <w:rPr>
                <w:b/>
                <w:bCs/>
                <w:color w:val="000000" w:themeColor="text1"/>
                <w:sz w:val="20"/>
                <w:szCs w:val="20"/>
              </w:rPr>
              <w:t>Secretariat advice/discussions held/interaction</w:t>
            </w:r>
          </w:p>
        </w:tc>
        <w:tc>
          <w:tcPr>
            <w:tcW w:w="1143" w:type="dxa"/>
            <w:shd w:val="clear" w:color="auto" w:fill="auto"/>
            <w:tcMar>
              <w:left w:w="115" w:type="dxa"/>
              <w:right w:w="173" w:type="dxa"/>
            </w:tcMar>
            <w:vAlign w:val="center"/>
            <w:hideMark/>
          </w:tcPr>
          <w:p w14:paraId="56AF4445" w14:textId="77777777" w:rsidR="000F609D" w:rsidRPr="00781568" w:rsidRDefault="000F609D" w:rsidP="007C6EAA">
            <w:pPr>
              <w:spacing w:before="60" w:after="60"/>
              <w:rPr>
                <w:b/>
                <w:bCs/>
                <w:color w:val="000000" w:themeColor="text1"/>
                <w:sz w:val="20"/>
                <w:szCs w:val="20"/>
              </w:rPr>
            </w:pPr>
            <w:r w:rsidRPr="00781568">
              <w:rPr>
                <w:b/>
                <w:bCs/>
                <w:color w:val="000000" w:themeColor="text1"/>
                <w:sz w:val="20"/>
                <w:szCs w:val="20"/>
              </w:rPr>
              <w:t xml:space="preserve">Meeting </w:t>
            </w:r>
          </w:p>
        </w:tc>
      </w:tr>
      <w:tr w:rsidR="000F609D" w:rsidRPr="00781568" w14:paraId="6727FC53" w14:textId="77777777" w:rsidTr="007C6EAA">
        <w:trPr>
          <w:cantSplit/>
        </w:trPr>
        <w:tc>
          <w:tcPr>
            <w:tcW w:w="9360" w:type="dxa"/>
            <w:gridSpan w:val="2"/>
            <w:shd w:val="clear" w:color="auto" w:fill="auto"/>
            <w:tcMar>
              <w:left w:w="115" w:type="dxa"/>
              <w:right w:w="173" w:type="dxa"/>
            </w:tcMar>
            <w:vAlign w:val="center"/>
          </w:tcPr>
          <w:p w14:paraId="1885FC2D" w14:textId="77777777" w:rsidR="000F609D" w:rsidRPr="00781568" w:rsidRDefault="000F609D" w:rsidP="007C6EAA">
            <w:pPr>
              <w:spacing w:before="60" w:after="60"/>
              <w:rPr>
                <w:b/>
                <w:color w:val="000000" w:themeColor="text1"/>
                <w:sz w:val="20"/>
                <w:szCs w:val="20"/>
              </w:rPr>
            </w:pPr>
            <w:r w:rsidRPr="00781568">
              <w:rPr>
                <w:b/>
                <w:color w:val="000000" w:themeColor="text1"/>
                <w:sz w:val="20"/>
                <w:szCs w:val="20"/>
              </w:rPr>
              <w:t>Adaption Fund</w:t>
            </w:r>
          </w:p>
        </w:tc>
      </w:tr>
      <w:tr w:rsidR="000F609D" w:rsidRPr="00781568" w14:paraId="6F34C4AA" w14:textId="77777777" w:rsidTr="007C6EAA">
        <w:trPr>
          <w:cantSplit/>
        </w:trPr>
        <w:tc>
          <w:tcPr>
            <w:tcW w:w="8217" w:type="dxa"/>
            <w:shd w:val="clear" w:color="auto" w:fill="auto"/>
            <w:vAlign w:val="center"/>
            <w:hideMark/>
          </w:tcPr>
          <w:p w14:paraId="0407DBEA"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Explanation of Multilateral Fund policies on interest earned. The information provided by the Secretariat can be found in document AFB/EFC.18/10 of the 18</w:t>
            </w:r>
            <w:r w:rsidRPr="00781568">
              <w:rPr>
                <w:color w:val="000000" w:themeColor="text1"/>
                <w:sz w:val="20"/>
                <w:szCs w:val="20"/>
                <w:vertAlign w:val="superscript"/>
              </w:rPr>
              <w:t>th</w:t>
            </w:r>
            <w:r w:rsidRPr="00781568">
              <w:rPr>
                <w:color w:val="000000" w:themeColor="text1"/>
                <w:sz w:val="20"/>
                <w:szCs w:val="20"/>
              </w:rPr>
              <w:t xml:space="preserve"> meeting of the Ethics and Finance Committee at https://www.adaptation-fund.org/wp-content/uploads/2016/03/AFB-EFC-18.10-Investment-income-doc.pdf. </w:t>
            </w:r>
          </w:p>
        </w:tc>
        <w:tc>
          <w:tcPr>
            <w:tcW w:w="1143" w:type="dxa"/>
            <w:shd w:val="clear" w:color="auto" w:fill="auto"/>
            <w:tcMar>
              <w:left w:w="115" w:type="dxa"/>
              <w:right w:w="173" w:type="dxa"/>
            </w:tcMar>
            <w:vAlign w:val="center"/>
            <w:hideMark/>
          </w:tcPr>
          <w:p w14:paraId="3C8C58BB"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76</w:t>
            </w:r>
          </w:p>
        </w:tc>
      </w:tr>
      <w:tr w:rsidR="000F609D" w:rsidRPr="00781568" w14:paraId="2C35AB4B" w14:textId="77777777" w:rsidTr="007C6EAA">
        <w:trPr>
          <w:cantSplit/>
        </w:trPr>
        <w:tc>
          <w:tcPr>
            <w:tcW w:w="9360" w:type="dxa"/>
            <w:gridSpan w:val="2"/>
            <w:shd w:val="clear" w:color="auto" w:fill="auto"/>
            <w:tcMar>
              <w:left w:w="115" w:type="dxa"/>
              <w:right w:w="173" w:type="dxa"/>
            </w:tcMar>
            <w:vAlign w:val="center"/>
          </w:tcPr>
          <w:p w14:paraId="56699994" w14:textId="77777777" w:rsidR="000F609D" w:rsidRPr="00781568" w:rsidRDefault="000F609D" w:rsidP="007C6EAA">
            <w:pPr>
              <w:spacing w:before="60" w:after="60"/>
              <w:rPr>
                <w:b/>
                <w:color w:val="000000" w:themeColor="text1"/>
                <w:sz w:val="20"/>
                <w:szCs w:val="20"/>
              </w:rPr>
            </w:pPr>
            <w:r w:rsidRPr="00781568">
              <w:rPr>
                <w:b/>
                <w:color w:val="000000" w:themeColor="text1"/>
                <w:sz w:val="20"/>
                <w:szCs w:val="20"/>
              </w:rPr>
              <w:t>Arab Forum for Environment and Development</w:t>
            </w:r>
          </w:p>
        </w:tc>
      </w:tr>
      <w:tr w:rsidR="000F609D" w:rsidRPr="00781568" w14:paraId="73C0CA5E" w14:textId="77777777" w:rsidTr="007C6EAA">
        <w:trPr>
          <w:cantSplit/>
        </w:trPr>
        <w:tc>
          <w:tcPr>
            <w:tcW w:w="8217" w:type="dxa"/>
            <w:shd w:val="clear" w:color="auto" w:fill="auto"/>
            <w:vAlign w:val="center"/>
          </w:tcPr>
          <w:p w14:paraId="21F91EA2" w14:textId="77777777" w:rsidR="000F609D" w:rsidRPr="00781568" w:rsidRDefault="000F609D" w:rsidP="007C6EAA">
            <w:pPr>
              <w:spacing w:before="60" w:after="60"/>
              <w:rPr>
                <w:color w:val="000000" w:themeColor="text1"/>
                <w:sz w:val="20"/>
                <w:szCs w:val="20"/>
              </w:rPr>
            </w:pPr>
            <w:r w:rsidRPr="00781568">
              <w:rPr>
                <w:sz w:val="20"/>
                <w:szCs w:val="20"/>
              </w:rPr>
              <w:t xml:space="preserve">An article on the Multilateral Fund’s experience in the Arab region for the 2018 Report of the Arab Forum for Environment and Development. </w:t>
            </w:r>
          </w:p>
        </w:tc>
        <w:tc>
          <w:tcPr>
            <w:tcW w:w="1143" w:type="dxa"/>
            <w:shd w:val="clear" w:color="auto" w:fill="auto"/>
            <w:tcMar>
              <w:left w:w="115" w:type="dxa"/>
              <w:right w:w="173" w:type="dxa"/>
            </w:tcMar>
            <w:vAlign w:val="center"/>
          </w:tcPr>
          <w:p w14:paraId="6D190424"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81</w:t>
            </w:r>
          </w:p>
        </w:tc>
      </w:tr>
      <w:tr w:rsidR="000F609D" w:rsidRPr="00781568" w14:paraId="64A4FE3C" w14:textId="77777777" w:rsidTr="007C6EAA">
        <w:trPr>
          <w:cantSplit/>
        </w:trPr>
        <w:tc>
          <w:tcPr>
            <w:tcW w:w="9360" w:type="dxa"/>
            <w:gridSpan w:val="2"/>
            <w:shd w:val="clear" w:color="auto" w:fill="auto"/>
            <w:tcMar>
              <w:left w:w="115" w:type="dxa"/>
              <w:right w:w="173" w:type="dxa"/>
            </w:tcMar>
            <w:vAlign w:val="center"/>
          </w:tcPr>
          <w:p w14:paraId="46206A90" w14:textId="77777777" w:rsidR="000F609D" w:rsidRPr="00781568" w:rsidRDefault="000F609D" w:rsidP="007C6EAA">
            <w:pPr>
              <w:spacing w:before="60" w:after="60"/>
              <w:rPr>
                <w:b/>
                <w:color w:val="000000" w:themeColor="text1"/>
                <w:sz w:val="20"/>
                <w:szCs w:val="20"/>
              </w:rPr>
            </w:pPr>
            <w:r w:rsidRPr="00781568">
              <w:rPr>
                <w:b/>
                <w:bCs/>
                <w:color w:val="000000" w:themeColor="text1"/>
                <w:sz w:val="20"/>
                <w:szCs w:val="20"/>
              </w:rPr>
              <w:t>Asian Infrastructure Investment Bank (AIIB)</w:t>
            </w:r>
          </w:p>
        </w:tc>
      </w:tr>
      <w:tr w:rsidR="000F609D" w:rsidRPr="00781568" w14:paraId="59344A7B" w14:textId="77777777" w:rsidTr="007C6EAA">
        <w:trPr>
          <w:cantSplit/>
        </w:trPr>
        <w:tc>
          <w:tcPr>
            <w:tcW w:w="8217" w:type="dxa"/>
            <w:shd w:val="clear" w:color="auto" w:fill="auto"/>
            <w:tcMar>
              <w:left w:w="115" w:type="dxa"/>
              <w:right w:w="173" w:type="dxa"/>
            </w:tcMar>
            <w:vAlign w:val="center"/>
          </w:tcPr>
          <w:p w14:paraId="28BA4187" w14:textId="77777777" w:rsidR="000F609D" w:rsidRPr="00781568" w:rsidRDefault="000F609D" w:rsidP="007C6EAA">
            <w:pPr>
              <w:spacing w:before="60" w:after="60"/>
              <w:rPr>
                <w:color w:val="000000" w:themeColor="text1"/>
                <w:sz w:val="20"/>
                <w:szCs w:val="20"/>
              </w:rPr>
            </w:pPr>
            <w:r w:rsidRPr="00781568">
              <w:rPr>
                <w:sz w:val="20"/>
                <w:szCs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shd w:val="clear" w:color="auto" w:fill="auto"/>
            <w:vAlign w:val="center"/>
          </w:tcPr>
          <w:p w14:paraId="0C70A9F1"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92</w:t>
            </w:r>
          </w:p>
        </w:tc>
      </w:tr>
      <w:tr w:rsidR="000F609D" w:rsidRPr="0009490B" w14:paraId="3E8E4918" w14:textId="77777777" w:rsidTr="007C6EAA">
        <w:trPr>
          <w:cantSplit/>
        </w:trPr>
        <w:tc>
          <w:tcPr>
            <w:tcW w:w="8217" w:type="dxa"/>
            <w:shd w:val="clear" w:color="auto" w:fill="auto"/>
            <w:tcMar>
              <w:left w:w="115" w:type="dxa"/>
              <w:right w:w="173" w:type="dxa"/>
            </w:tcMar>
          </w:tcPr>
          <w:p w14:paraId="461A38E9" w14:textId="77777777" w:rsidR="000F609D" w:rsidRPr="005B4A71" w:rsidRDefault="000F609D" w:rsidP="007C6EAA">
            <w:pPr>
              <w:spacing w:before="60" w:after="60"/>
              <w:rPr>
                <w:b/>
                <w:bCs/>
                <w:sz w:val="20"/>
                <w:szCs w:val="20"/>
              </w:rPr>
            </w:pPr>
            <w:r w:rsidRPr="005B4A71">
              <w:rPr>
                <w:b/>
                <w:bCs/>
                <w:sz w:val="20"/>
                <w:szCs w:val="20"/>
              </w:rPr>
              <w:t>Birmingham Energy Institute, University of Birmingham</w:t>
            </w:r>
          </w:p>
        </w:tc>
        <w:tc>
          <w:tcPr>
            <w:tcW w:w="1143" w:type="dxa"/>
            <w:shd w:val="clear" w:color="auto" w:fill="auto"/>
          </w:tcPr>
          <w:p w14:paraId="77060F85" w14:textId="77777777" w:rsidR="000F609D" w:rsidRPr="0009490B" w:rsidRDefault="000F609D" w:rsidP="007C6EAA">
            <w:pPr>
              <w:spacing w:before="60" w:after="60"/>
              <w:jc w:val="right"/>
              <w:rPr>
                <w:i/>
                <w:iCs/>
                <w:sz w:val="20"/>
                <w:szCs w:val="20"/>
                <w:u w:val="single"/>
              </w:rPr>
            </w:pPr>
          </w:p>
        </w:tc>
      </w:tr>
      <w:tr w:rsidR="000F609D" w:rsidRPr="0009490B" w14:paraId="22DC52FD" w14:textId="77777777" w:rsidTr="007C6EAA">
        <w:trPr>
          <w:cantSplit/>
        </w:trPr>
        <w:tc>
          <w:tcPr>
            <w:tcW w:w="8217" w:type="dxa"/>
            <w:shd w:val="clear" w:color="auto" w:fill="auto"/>
            <w:tcMar>
              <w:left w:w="115" w:type="dxa"/>
              <w:right w:w="173" w:type="dxa"/>
            </w:tcMar>
          </w:tcPr>
          <w:p w14:paraId="7396E738" w14:textId="77777777" w:rsidR="000F609D" w:rsidRPr="00F11039" w:rsidRDefault="000F609D" w:rsidP="007C6EAA">
            <w:pPr>
              <w:pStyle w:val="Heading1"/>
              <w:numPr>
                <w:ilvl w:val="0"/>
                <w:numId w:val="0"/>
              </w:numPr>
              <w:rPr>
                <w:sz w:val="20"/>
                <w:szCs w:val="20"/>
              </w:rPr>
            </w:pPr>
            <w:r w:rsidRPr="0009490B">
              <w:rPr>
                <w:sz w:val="20"/>
                <w:szCs w:val="20"/>
              </w:rPr>
              <w:t xml:space="preserve">At the invitation of the “informal advisory group for the virtual model”, the Secretariat participated as an observer in a webinar on the virtual model for cold chain that is under development by the University of </w:t>
            </w:r>
            <w:r w:rsidRPr="005B4A71">
              <w:rPr>
                <w:sz w:val="20"/>
                <w:szCs w:val="20"/>
              </w:rPr>
              <w:t xml:space="preserve">Birmingham, </w:t>
            </w:r>
            <w:r>
              <w:rPr>
                <w:sz w:val="20"/>
                <w:szCs w:val="20"/>
              </w:rPr>
              <w:t>where discussions were held by</w:t>
            </w:r>
            <w:r w:rsidRPr="0009490B">
              <w:rPr>
                <w:sz w:val="20"/>
                <w:szCs w:val="20"/>
              </w:rPr>
              <w:t xml:space="preserve"> technical and policy experts</w:t>
            </w:r>
            <w:r>
              <w:rPr>
                <w:sz w:val="20"/>
                <w:szCs w:val="20"/>
              </w:rPr>
              <w:t>.</w:t>
            </w:r>
          </w:p>
        </w:tc>
        <w:tc>
          <w:tcPr>
            <w:tcW w:w="1143" w:type="dxa"/>
            <w:shd w:val="clear" w:color="auto" w:fill="auto"/>
          </w:tcPr>
          <w:p w14:paraId="7F3156D0" w14:textId="77777777" w:rsidR="000F609D" w:rsidRPr="0029755C" w:rsidRDefault="000F609D" w:rsidP="007C6EAA">
            <w:pPr>
              <w:spacing w:before="60" w:after="60"/>
              <w:jc w:val="right"/>
              <w:rPr>
                <w:color w:val="000000" w:themeColor="text1"/>
                <w:sz w:val="20"/>
                <w:szCs w:val="20"/>
              </w:rPr>
            </w:pPr>
            <w:r w:rsidRPr="0029755C">
              <w:rPr>
                <w:color w:val="000000" w:themeColor="text1"/>
                <w:sz w:val="20"/>
                <w:szCs w:val="20"/>
              </w:rPr>
              <w:t>95</w:t>
            </w:r>
          </w:p>
        </w:tc>
      </w:tr>
      <w:tr w:rsidR="000F609D" w:rsidRPr="00781568" w14:paraId="389A6CE0" w14:textId="77777777" w:rsidTr="007C6EAA">
        <w:trPr>
          <w:cantSplit/>
        </w:trPr>
        <w:tc>
          <w:tcPr>
            <w:tcW w:w="9360" w:type="dxa"/>
            <w:gridSpan w:val="2"/>
            <w:shd w:val="clear" w:color="auto" w:fill="auto"/>
            <w:tcMar>
              <w:left w:w="115" w:type="dxa"/>
              <w:right w:w="173" w:type="dxa"/>
            </w:tcMar>
            <w:vAlign w:val="center"/>
          </w:tcPr>
          <w:p w14:paraId="79687D43" w14:textId="77777777" w:rsidR="000F609D" w:rsidRPr="00781568" w:rsidRDefault="000F609D" w:rsidP="007C6EAA">
            <w:pPr>
              <w:spacing w:before="60" w:after="60"/>
              <w:rPr>
                <w:b/>
                <w:color w:val="000000" w:themeColor="text1"/>
                <w:sz w:val="20"/>
                <w:szCs w:val="20"/>
              </w:rPr>
            </w:pPr>
            <w:r w:rsidRPr="00781568">
              <w:rPr>
                <w:b/>
                <w:color w:val="000000" w:themeColor="text1"/>
                <w:sz w:val="20"/>
                <w:szCs w:val="20"/>
              </w:rPr>
              <w:t>Center for Climate and Energy Solutions (formerly, Pew Center on Climate Change)</w:t>
            </w:r>
          </w:p>
        </w:tc>
      </w:tr>
      <w:tr w:rsidR="000F609D" w:rsidRPr="00781568" w14:paraId="120C070E" w14:textId="77777777" w:rsidTr="007C6EAA">
        <w:trPr>
          <w:cantSplit/>
        </w:trPr>
        <w:tc>
          <w:tcPr>
            <w:tcW w:w="8217" w:type="dxa"/>
            <w:shd w:val="clear" w:color="auto" w:fill="auto"/>
            <w:vAlign w:val="center"/>
            <w:hideMark/>
          </w:tcPr>
          <w:p w14:paraId="174F98D5"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shd w:val="clear" w:color="auto" w:fill="auto"/>
            <w:tcMar>
              <w:left w:w="115" w:type="dxa"/>
              <w:right w:w="173" w:type="dxa"/>
            </w:tcMar>
            <w:vAlign w:val="center"/>
            <w:hideMark/>
          </w:tcPr>
          <w:p w14:paraId="63A6D37B"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 xml:space="preserve">75 </w:t>
            </w:r>
          </w:p>
        </w:tc>
      </w:tr>
      <w:tr w:rsidR="000F609D" w:rsidRPr="00781568" w14:paraId="66616CC0" w14:textId="77777777" w:rsidTr="007C6EAA">
        <w:trPr>
          <w:cantSplit/>
        </w:trPr>
        <w:tc>
          <w:tcPr>
            <w:tcW w:w="9360" w:type="dxa"/>
            <w:gridSpan w:val="2"/>
            <w:shd w:val="clear" w:color="auto" w:fill="auto"/>
            <w:tcMar>
              <w:left w:w="115" w:type="dxa"/>
              <w:right w:w="173" w:type="dxa"/>
            </w:tcMar>
            <w:vAlign w:val="center"/>
          </w:tcPr>
          <w:p w14:paraId="727750BE" w14:textId="77777777" w:rsidR="000F609D" w:rsidRPr="00781568" w:rsidRDefault="000F609D" w:rsidP="007C6EAA">
            <w:pPr>
              <w:spacing w:before="60" w:after="60"/>
              <w:rPr>
                <w:b/>
                <w:bCs/>
                <w:color w:val="000000" w:themeColor="text1"/>
                <w:sz w:val="20"/>
                <w:szCs w:val="20"/>
              </w:rPr>
            </w:pPr>
            <w:r w:rsidRPr="00781568">
              <w:rPr>
                <w:b/>
                <w:bCs/>
                <w:color w:val="000000" w:themeColor="text1"/>
                <w:sz w:val="20"/>
                <w:szCs w:val="20"/>
              </w:rPr>
              <w:t>Climate and Clean Air Coalition to Reduce Short-Lived Climate Pollutants (CCAC)</w:t>
            </w:r>
          </w:p>
        </w:tc>
      </w:tr>
      <w:tr w:rsidR="000F609D" w:rsidRPr="00781568" w14:paraId="65179692" w14:textId="77777777" w:rsidTr="007C6EAA">
        <w:trPr>
          <w:cantSplit/>
        </w:trPr>
        <w:tc>
          <w:tcPr>
            <w:tcW w:w="8217" w:type="dxa"/>
            <w:shd w:val="clear" w:color="auto" w:fill="auto"/>
            <w:vAlign w:val="center"/>
          </w:tcPr>
          <w:p w14:paraId="4295F8F6" w14:textId="77777777" w:rsidR="000F609D" w:rsidRPr="00781568" w:rsidRDefault="000F609D" w:rsidP="007C6EAA">
            <w:pPr>
              <w:spacing w:before="60" w:after="60"/>
              <w:rPr>
                <w:color w:val="000000" w:themeColor="text1"/>
                <w:sz w:val="20"/>
                <w:szCs w:val="20"/>
              </w:rPr>
            </w:pPr>
            <w:r w:rsidRPr="00781568">
              <w:rPr>
                <w:sz w:val="20"/>
                <w:szCs w:val="20"/>
              </w:rPr>
              <w:t>The Secretariat provided relevant information of the Multilateral Fund relating to cooling initiatives and programmes.</w:t>
            </w:r>
          </w:p>
        </w:tc>
        <w:tc>
          <w:tcPr>
            <w:tcW w:w="1143" w:type="dxa"/>
            <w:shd w:val="clear" w:color="auto" w:fill="auto"/>
            <w:tcMar>
              <w:left w:w="115" w:type="dxa"/>
              <w:right w:w="173" w:type="dxa"/>
            </w:tcMar>
            <w:vAlign w:val="center"/>
          </w:tcPr>
          <w:p w14:paraId="0E7CCED6"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88</w:t>
            </w:r>
          </w:p>
        </w:tc>
      </w:tr>
      <w:tr w:rsidR="000F609D" w:rsidRPr="00781568" w14:paraId="03939720" w14:textId="77777777" w:rsidTr="007C6EAA">
        <w:trPr>
          <w:cantSplit/>
        </w:trPr>
        <w:tc>
          <w:tcPr>
            <w:tcW w:w="8217" w:type="dxa"/>
            <w:shd w:val="clear" w:color="auto" w:fill="auto"/>
            <w:vAlign w:val="center"/>
          </w:tcPr>
          <w:p w14:paraId="54F84D08"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Presentation on the Overview of Multilateral Fund support for implementation of the Kigali Amendment in the context of the Kigali Workstream Discussion.</w:t>
            </w:r>
          </w:p>
        </w:tc>
        <w:tc>
          <w:tcPr>
            <w:tcW w:w="1143" w:type="dxa"/>
            <w:shd w:val="clear" w:color="auto" w:fill="auto"/>
            <w:tcMar>
              <w:left w:w="115" w:type="dxa"/>
              <w:right w:w="173" w:type="dxa"/>
            </w:tcMar>
            <w:vAlign w:val="center"/>
          </w:tcPr>
          <w:p w14:paraId="54B01E9F"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86</w:t>
            </w:r>
          </w:p>
        </w:tc>
      </w:tr>
      <w:tr w:rsidR="000F609D" w:rsidRPr="00781568" w14:paraId="2E502724" w14:textId="77777777" w:rsidTr="007C6EAA">
        <w:trPr>
          <w:cantSplit/>
        </w:trPr>
        <w:tc>
          <w:tcPr>
            <w:tcW w:w="8217" w:type="dxa"/>
            <w:shd w:val="clear" w:color="auto" w:fill="auto"/>
            <w:vAlign w:val="center"/>
          </w:tcPr>
          <w:p w14:paraId="5019668A"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shd w:val="clear" w:color="auto" w:fill="auto"/>
            <w:tcMar>
              <w:left w:w="115" w:type="dxa"/>
              <w:right w:w="173" w:type="dxa"/>
            </w:tcMar>
            <w:vAlign w:val="center"/>
          </w:tcPr>
          <w:p w14:paraId="797F93A5"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83</w:t>
            </w:r>
          </w:p>
        </w:tc>
      </w:tr>
      <w:tr w:rsidR="000F609D" w:rsidRPr="00781568" w14:paraId="5B41436F" w14:textId="77777777" w:rsidTr="007C6EAA">
        <w:trPr>
          <w:cantSplit/>
        </w:trPr>
        <w:tc>
          <w:tcPr>
            <w:tcW w:w="8217" w:type="dxa"/>
            <w:shd w:val="clear" w:color="auto" w:fill="auto"/>
            <w:vAlign w:val="center"/>
            <w:hideMark/>
          </w:tcPr>
          <w:p w14:paraId="53FA4FD7"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lastRenderedPageBreak/>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shd w:val="clear" w:color="auto" w:fill="auto"/>
            <w:tcMar>
              <w:left w:w="115" w:type="dxa"/>
              <w:right w:w="173" w:type="dxa"/>
            </w:tcMar>
            <w:vAlign w:val="center"/>
            <w:hideMark/>
          </w:tcPr>
          <w:p w14:paraId="44D5DB0C"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 xml:space="preserve">75 </w:t>
            </w:r>
          </w:p>
        </w:tc>
      </w:tr>
      <w:tr w:rsidR="000F609D" w:rsidRPr="00781568" w14:paraId="3FAFA432" w14:textId="77777777" w:rsidTr="007C6EAA">
        <w:trPr>
          <w:cantSplit/>
        </w:trPr>
        <w:tc>
          <w:tcPr>
            <w:tcW w:w="8217" w:type="dxa"/>
            <w:shd w:val="clear" w:color="auto" w:fill="auto"/>
            <w:vAlign w:val="center"/>
            <w:hideMark/>
          </w:tcPr>
          <w:p w14:paraId="71C4DEA0"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Document 72/40, Overview of approved HCFC demonstration projects and options for additional projects to demonstrate climate</w:t>
            </w:r>
            <w:r w:rsidRPr="00781568">
              <w:rPr>
                <w:color w:val="000000" w:themeColor="text1"/>
                <w:sz w:val="20"/>
                <w:szCs w:val="20"/>
              </w:rPr>
              <w:noBreakHyphen/>
              <w:t>friendly and energy-efficient alternative technologies to HCFCs (decision 71/51(a)), which summarizes the results of Multilateral Fund HCFC demonstration projects approved so far.</w:t>
            </w:r>
          </w:p>
        </w:tc>
        <w:tc>
          <w:tcPr>
            <w:tcW w:w="1143" w:type="dxa"/>
            <w:shd w:val="clear" w:color="auto" w:fill="auto"/>
            <w:tcMar>
              <w:left w:w="115" w:type="dxa"/>
              <w:right w:w="173" w:type="dxa"/>
            </w:tcMar>
            <w:vAlign w:val="center"/>
            <w:hideMark/>
          </w:tcPr>
          <w:p w14:paraId="289D9025"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74</w:t>
            </w:r>
          </w:p>
        </w:tc>
      </w:tr>
      <w:tr w:rsidR="000F609D" w:rsidRPr="00781568" w14:paraId="01A1BB57" w14:textId="77777777" w:rsidTr="007C6EAA">
        <w:trPr>
          <w:cantSplit/>
        </w:trPr>
        <w:tc>
          <w:tcPr>
            <w:tcW w:w="9360" w:type="dxa"/>
            <w:gridSpan w:val="2"/>
            <w:shd w:val="clear" w:color="auto" w:fill="auto"/>
            <w:tcMar>
              <w:left w:w="115" w:type="dxa"/>
              <w:right w:w="173" w:type="dxa"/>
            </w:tcMar>
            <w:vAlign w:val="center"/>
          </w:tcPr>
          <w:p w14:paraId="503AFA50" w14:textId="77777777" w:rsidR="000F609D" w:rsidRPr="00781568" w:rsidRDefault="000F609D" w:rsidP="007C6EAA">
            <w:pPr>
              <w:keepNext/>
              <w:spacing w:before="60" w:after="60"/>
              <w:rPr>
                <w:b/>
                <w:color w:val="000000" w:themeColor="text1"/>
                <w:sz w:val="20"/>
                <w:szCs w:val="20"/>
              </w:rPr>
            </w:pPr>
            <w:r w:rsidRPr="00781568">
              <w:rPr>
                <w:b/>
                <w:color w:val="000000" w:themeColor="text1"/>
                <w:sz w:val="20"/>
                <w:szCs w:val="20"/>
              </w:rPr>
              <w:t>Climate Technology Centre and Network</w:t>
            </w:r>
          </w:p>
        </w:tc>
      </w:tr>
      <w:tr w:rsidR="000F609D" w:rsidRPr="00781568" w14:paraId="60041D7E" w14:textId="77777777" w:rsidTr="007C6EAA">
        <w:trPr>
          <w:cantSplit/>
        </w:trPr>
        <w:tc>
          <w:tcPr>
            <w:tcW w:w="8217" w:type="dxa"/>
            <w:shd w:val="clear" w:color="auto" w:fill="auto"/>
            <w:vAlign w:val="center"/>
            <w:hideMark/>
          </w:tcPr>
          <w:p w14:paraId="349C97C7"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Presentation on capacity building under the Multilateral Fund as resource material for the Sixth meeting of the Advisory Board. General information on the Multilateral Fund and background documents.</w:t>
            </w:r>
          </w:p>
        </w:tc>
        <w:tc>
          <w:tcPr>
            <w:tcW w:w="1143" w:type="dxa"/>
            <w:shd w:val="clear" w:color="auto" w:fill="auto"/>
            <w:tcMar>
              <w:left w:w="115" w:type="dxa"/>
              <w:right w:w="173" w:type="dxa"/>
            </w:tcMar>
            <w:vAlign w:val="center"/>
          </w:tcPr>
          <w:p w14:paraId="76777659"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75</w:t>
            </w:r>
          </w:p>
        </w:tc>
      </w:tr>
      <w:tr w:rsidR="000F609D" w:rsidRPr="00781568" w14:paraId="3D8F2FFF" w14:textId="77777777" w:rsidTr="007C6EAA">
        <w:trPr>
          <w:cantSplit/>
        </w:trPr>
        <w:tc>
          <w:tcPr>
            <w:tcW w:w="9360" w:type="dxa"/>
            <w:gridSpan w:val="2"/>
            <w:shd w:val="clear" w:color="auto" w:fill="auto"/>
            <w:tcMar>
              <w:left w:w="115" w:type="dxa"/>
              <w:right w:w="173" w:type="dxa"/>
            </w:tcMar>
            <w:vAlign w:val="center"/>
          </w:tcPr>
          <w:p w14:paraId="18EC5540" w14:textId="77777777" w:rsidR="000F609D" w:rsidRPr="00781568" w:rsidRDefault="000F609D" w:rsidP="007C6EAA">
            <w:pPr>
              <w:keepNext/>
              <w:spacing w:before="60" w:after="60"/>
              <w:rPr>
                <w:b/>
                <w:color w:val="000000" w:themeColor="text1"/>
                <w:sz w:val="20"/>
                <w:szCs w:val="20"/>
              </w:rPr>
            </w:pPr>
            <w:r w:rsidRPr="00781568">
              <w:rPr>
                <w:b/>
                <w:color w:val="000000" w:themeColor="text1"/>
                <w:sz w:val="20"/>
                <w:szCs w:val="20"/>
              </w:rPr>
              <w:t>Cool Coalition Working Group</w:t>
            </w:r>
          </w:p>
        </w:tc>
      </w:tr>
      <w:tr w:rsidR="000F609D" w:rsidRPr="00781568" w14:paraId="626E41CA" w14:textId="77777777" w:rsidTr="007C6EAA">
        <w:trPr>
          <w:cantSplit/>
        </w:trPr>
        <w:tc>
          <w:tcPr>
            <w:tcW w:w="8217" w:type="dxa"/>
            <w:shd w:val="clear" w:color="auto" w:fill="auto"/>
            <w:vAlign w:val="center"/>
          </w:tcPr>
          <w:p w14:paraId="393128DF" w14:textId="77777777" w:rsidR="000F609D" w:rsidRPr="00781568" w:rsidRDefault="000F609D" w:rsidP="007C6EAA">
            <w:pPr>
              <w:spacing w:before="60" w:after="60"/>
              <w:rPr>
                <w:sz w:val="20"/>
                <w:szCs w:val="20"/>
              </w:rPr>
            </w:pPr>
            <w:r w:rsidRPr="00781568">
              <w:rPr>
                <w:sz w:val="20"/>
                <w:szCs w:val="20"/>
              </w:rPr>
              <w:t xml:space="preserve">The Secretariat participated in the consultations relating to the report on a Global Cooling Stocktake,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shd w:val="clear" w:color="auto" w:fill="auto"/>
            <w:tcMar>
              <w:left w:w="115" w:type="dxa"/>
              <w:right w:w="173" w:type="dxa"/>
            </w:tcMar>
            <w:vAlign w:val="center"/>
          </w:tcPr>
          <w:p w14:paraId="2DF9C7AF"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93</w:t>
            </w:r>
          </w:p>
        </w:tc>
      </w:tr>
      <w:tr w:rsidR="000F609D" w:rsidRPr="00781568" w14:paraId="59963636" w14:textId="77777777" w:rsidTr="007C6EAA">
        <w:trPr>
          <w:cantSplit/>
        </w:trPr>
        <w:tc>
          <w:tcPr>
            <w:tcW w:w="8217" w:type="dxa"/>
            <w:shd w:val="clear" w:color="auto" w:fill="auto"/>
            <w:vAlign w:val="center"/>
            <w:hideMark/>
          </w:tcPr>
          <w:p w14:paraId="3ADECB95" w14:textId="77777777" w:rsidR="000F609D" w:rsidRPr="00781568" w:rsidRDefault="000F609D" w:rsidP="007C6EAA">
            <w:pPr>
              <w:spacing w:before="60" w:after="60"/>
              <w:rPr>
                <w:color w:val="000000" w:themeColor="text1"/>
                <w:sz w:val="20"/>
                <w:szCs w:val="20"/>
              </w:rPr>
            </w:pPr>
            <w:r w:rsidRPr="00781568">
              <w:rPr>
                <w:sz w:val="20"/>
                <w:szCs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shd w:val="clear" w:color="auto" w:fill="auto"/>
            <w:tcMar>
              <w:left w:w="115" w:type="dxa"/>
              <w:right w:w="173" w:type="dxa"/>
            </w:tcMar>
            <w:vAlign w:val="center"/>
          </w:tcPr>
          <w:p w14:paraId="1034EDDF"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92</w:t>
            </w:r>
          </w:p>
        </w:tc>
      </w:tr>
      <w:tr w:rsidR="000F609D" w:rsidRPr="00781568" w14:paraId="18535EE1" w14:textId="77777777" w:rsidTr="007C6EAA">
        <w:trPr>
          <w:cantSplit/>
        </w:trPr>
        <w:tc>
          <w:tcPr>
            <w:tcW w:w="9360" w:type="dxa"/>
            <w:gridSpan w:val="2"/>
            <w:shd w:val="clear" w:color="auto" w:fill="auto"/>
            <w:tcMar>
              <w:left w:w="115" w:type="dxa"/>
              <w:right w:w="173" w:type="dxa"/>
            </w:tcMar>
            <w:vAlign w:val="center"/>
          </w:tcPr>
          <w:p w14:paraId="72AAAA47" w14:textId="77777777" w:rsidR="000F609D" w:rsidRPr="00781568" w:rsidRDefault="000F609D" w:rsidP="007C6EAA">
            <w:pPr>
              <w:keepNext/>
              <w:spacing w:before="60" w:after="60"/>
              <w:rPr>
                <w:color w:val="000000" w:themeColor="text1"/>
                <w:sz w:val="20"/>
                <w:szCs w:val="20"/>
              </w:rPr>
            </w:pPr>
            <w:r w:rsidRPr="00781568">
              <w:rPr>
                <w:b/>
                <w:color w:val="000000" w:themeColor="text1"/>
                <w:sz w:val="20"/>
                <w:szCs w:val="20"/>
              </w:rPr>
              <w:t>European Union / European Parliament</w:t>
            </w:r>
          </w:p>
        </w:tc>
      </w:tr>
      <w:tr w:rsidR="000F609D" w:rsidRPr="00781568" w14:paraId="4358AE51" w14:textId="77777777" w:rsidTr="007C6EAA">
        <w:trPr>
          <w:cantSplit/>
        </w:trPr>
        <w:tc>
          <w:tcPr>
            <w:tcW w:w="8217" w:type="dxa"/>
            <w:shd w:val="clear" w:color="auto" w:fill="auto"/>
            <w:vAlign w:val="center"/>
            <w:hideMark/>
          </w:tcPr>
          <w:p w14:paraId="516BA598"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During the 25</w:t>
            </w:r>
            <w:r w:rsidRPr="00781568">
              <w:rPr>
                <w:color w:val="000000" w:themeColor="text1"/>
                <w:sz w:val="20"/>
                <w:szCs w:val="20"/>
                <w:vertAlign w:val="superscript"/>
              </w:rPr>
              <w:t>th</w:t>
            </w:r>
            <w:r w:rsidRPr="00781568">
              <w:rPr>
                <w:color w:val="000000" w:themeColor="text1"/>
                <w:sz w:val="20"/>
                <w:szCs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shd w:val="clear" w:color="auto" w:fill="auto"/>
            <w:tcMar>
              <w:left w:w="115" w:type="dxa"/>
              <w:right w:w="173" w:type="dxa"/>
            </w:tcMar>
            <w:vAlign w:val="center"/>
            <w:hideMark/>
          </w:tcPr>
          <w:p w14:paraId="29BC997A"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71</w:t>
            </w:r>
          </w:p>
        </w:tc>
      </w:tr>
      <w:tr w:rsidR="000F609D" w:rsidRPr="00781568" w14:paraId="55D7D1F7" w14:textId="77777777" w:rsidTr="007C6EAA">
        <w:trPr>
          <w:cantSplit/>
        </w:trPr>
        <w:tc>
          <w:tcPr>
            <w:tcW w:w="9360" w:type="dxa"/>
            <w:gridSpan w:val="2"/>
            <w:shd w:val="clear" w:color="auto" w:fill="auto"/>
            <w:tcMar>
              <w:left w:w="115" w:type="dxa"/>
              <w:right w:w="173" w:type="dxa"/>
            </w:tcMar>
            <w:vAlign w:val="center"/>
          </w:tcPr>
          <w:p w14:paraId="3C2440D4" w14:textId="77777777" w:rsidR="000F609D" w:rsidRPr="00781568" w:rsidRDefault="000F609D" w:rsidP="007C6EAA">
            <w:pPr>
              <w:keepNext/>
              <w:spacing w:before="60" w:after="60"/>
              <w:rPr>
                <w:color w:val="000000" w:themeColor="text1"/>
                <w:sz w:val="20"/>
                <w:szCs w:val="20"/>
              </w:rPr>
            </w:pPr>
            <w:r w:rsidRPr="00781568">
              <w:rPr>
                <w:b/>
                <w:color w:val="000000" w:themeColor="text1"/>
                <w:sz w:val="20"/>
                <w:szCs w:val="20"/>
              </w:rPr>
              <w:t>German Ministry for Economic Cooperation and Development</w:t>
            </w:r>
          </w:p>
        </w:tc>
      </w:tr>
      <w:tr w:rsidR="000F609D" w:rsidRPr="00781568" w14:paraId="64BACB00" w14:textId="77777777" w:rsidTr="007C6EAA">
        <w:trPr>
          <w:cantSplit/>
        </w:trPr>
        <w:tc>
          <w:tcPr>
            <w:tcW w:w="8217" w:type="dxa"/>
            <w:shd w:val="clear" w:color="auto" w:fill="auto"/>
            <w:vAlign w:val="center"/>
            <w:hideMark/>
          </w:tcPr>
          <w:p w14:paraId="539EDF79"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Information on the achievements of the Multilateral Fund and a summary of approved projects implemented by Germany as a bilateral agency.</w:t>
            </w:r>
          </w:p>
        </w:tc>
        <w:tc>
          <w:tcPr>
            <w:tcW w:w="1143" w:type="dxa"/>
            <w:shd w:val="clear" w:color="auto" w:fill="auto"/>
            <w:tcMar>
              <w:left w:w="115" w:type="dxa"/>
              <w:right w:w="173" w:type="dxa"/>
            </w:tcMar>
            <w:vAlign w:val="center"/>
            <w:hideMark/>
          </w:tcPr>
          <w:p w14:paraId="10F010A2"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77</w:t>
            </w:r>
          </w:p>
        </w:tc>
      </w:tr>
      <w:tr w:rsidR="000F609D" w:rsidRPr="00781568" w14:paraId="4D0325D8" w14:textId="77777777" w:rsidTr="007C6EAA">
        <w:trPr>
          <w:cantSplit/>
        </w:trPr>
        <w:tc>
          <w:tcPr>
            <w:tcW w:w="9360" w:type="dxa"/>
            <w:gridSpan w:val="2"/>
            <w:shd w:val="clear" w:color="auto" w:fill="auto"/>
            <w:tcMar>
              <w:left w:w="115" w:type="dxa"/>
              <w:right w:w="173" w:type="dxa"/>
            </w:tcMar>
            <w:vAlign w:val="center"/>
          </w:tcPr>
          <w:p w14:paraId="6D0AA905" w14:textId="77777777" w:rsidR="000F609D" w:rsidRPr="00781568" w:rsidRDefault="000F609D" w:rsidP="007C6EAA">
            <w:pPr>
              <w:spacing w:before="60" w:after="60"/>
              <w:rPr>
                <w:b/>
                <w:color w:val="000000" w:themeColor="text1"/>
                <w:sz w:val="20"/>
                <w:szCs w:val="20"/>
              </w:rPr>
            </w:pPr>
            <w:r w:rsidRPr="00781568">
              <w:rPr>
                <w:b/>
                <w:color w:val="000000" w:themeColor="text1"/>
                <w:sz w:val="20"/>
                <w:szCs w:val="20"/>
              </w:rPr>
              <w:t>Global Environment Facility (GEF), Green Climate Fund (GCF), Regional Development Banks</w:t>
            </w:r>
          </w:p>
        </w:tc>
      </w:tr>
      <w:tr w:rsidR="000F609D" w:rsidRPr="00781568" w14:paraId="0C1C22B7" w14:textId="77777777" w:rsidTr="007C6EAA">
        <w:trPr>
          <w:cantSplit/>
        </w:trPr>
        <w:tc>
          <w:tcPr>
            <w:tcW w:w="8217" w:type="dxa"/>
            <w:shd w:val="clear" w:color="auto" w:fill="auto"/>
            <w:vAlign w:val="center"/>
          </w:tcPr>
          <w:p w14:paraId="0CCFA138" w14:textId="77777777" w:rsidR="000F609D" w:rsidRPr="00781568" w:rsidRDefault="000F609D" w:rsidP="007C6EAA">
            <w:pPr>
              <w:spacing w:before="60" w:after="60"/>
              <w:rPr>
                <w:sz w:val="20"/>
                <w:szCs w:val="20"/>
              </w:rPr>
            </w:pPr>
            <w:r w:rsidRPr="00781568">
              <w:rPr>
                <w:sz w:val="20"/>
                <w:szCs w:val="20"/>
              </w:rPr>
              <w:t>The Secretariat shared information on the discussions held during the 92</w:t>
            </w:r>
            <w:r w:rsidRPr="00781568">
              <w:rPr>
                <w:sz w:val="20"/>
                <w:szCs w:val="20"/>
                <w:vertAlign w:val="superscript"/>
              </w:rPr>
              <w:t>nd</w:t>
            </w:r>
            <w:r w:rsidRPr="00781568">
              <w:rPr>
                <w:sz w:val="20"/>
                <w:szCs w:val="20"/>
              </w:rPr>
              <w:t xml:space="preserve"> Executive Committee meeting on energy efficiency with the GEF, the GCF, the Asian Development Bank, the European Bank for Reconstruction and Development, the African Development Bank and the Inter</w:t>
            </w:r>
            <w:r w:rsidRPr="00781568">
              <w:rPr>
                <w:sz w:val="20"/>
                <w:szCs w:val="20"/>
              </w:rPr>
              <w:noBreakHyphen/>
              <w:t xml:space="preserve">American Development Bank in June 2023.   </w:t>
            </w:r>
          </w:p>
        </w:tc>
        <w:tc>
          <w:tcPr>
            <w:tcW w:w="1143" w:type="dxa"/>
            <w:shd w:val="clear" w:color="auto" w:fill="auto"/>
            <w:tcMar>
              <w:left w:w="115" w:type="dxa"/>
              <w:right w:w="173" w:type="dxa"/>
            </w:tcMar>
            <w:vAlign w:val="center"/>
          </w:tcPr>
          <w:p w14:paraId="14689B57"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93</w:t>
            </w:r>
          </w:p>
        </w:tc>
      </w:tr>
      <w:tr w:rsidR="000F609D" w:rsidRPr="00781568" w14:paraId="517F7D3F" w14:textId="77777777" w:rsidTr="007C6EAA">
        <w:trPr>
          <w:cantSplit/>
        </w:trPr>
        <w:tc>
          <w:tcPr>
            <w:tcW w:w="8217" w:type="dxa"/>
            <w:shd w:val="clear" w:color="auto" w:fill="auto"/>
            <w:vAlign w:val="center"/>
          </w:tcPr>
          <w:p w14:paraId="2E6C6C3F" w14:textId="77777777" w:rsidR="000F609D" w:rsidRPr="00781568" w:rsidRDefault="000F609D" w:rsidP="007C6EAA">
            <w:pPr>
              <w:pStyle w:val="Heading1"/>
              <w:numPr>
                <w:ilvl w:val="0"/>
                <w:numId w:val="0"/>
              </w:numPr>
              <w:rPr>
                <w:sz w:val="20"/>
                <w:szCs w:val="20"/>
              </w:rPr>
            </w:pPr>
            <w:r w:rsidRPr="00781568">
              <w:rPr>
                <w:sz w:val="20"/>
                <w:szCs w:val="20"/>
                <w:lang w:eastAsia="zh-CN"/>
              </w:rPr>
              <w:t>The Secretariat shared information with the GCF, the GEF, the Asian Development Bank, the European Bank for Reconstruction and Development, the African Development Bank and the Inter-American Development Bank on the discussions held during the 93</w:t>
            </w:r>
            <w:r w:rsidRPr="00781568">
              <w:rPr>
                <w:sz w:val="20"/>
                <w:szCs w:val="20"/>
                <w:vertAlign w:val="superscript"/>
                <w:lang w:eastAsia="zh-CN"/>
              </w:rPr>
              <w:t>rd</w:t>
            </w:r>
            <w:r w:rsidRPr="00781568">
              <w:rPr>
                <w:sz w:val="20"/>
                <w:szCs w:val="20"/>
                <w:lang w:eastAsia="zh-CN"/>
              </w:rPr>
              <w:t xml:space="preserve"> Executive Committee meeting on energy efficiency, and relating to the Executive Committee decision on the operational framework on energy efficiency, and projects approved in the 93</w:t>
            </w:r>
            <w:r w:rsidRPr="00781568">
              <w:rPr>
                <w:sz w:val="20"/>
                <w:szCs w:val="20"/>
                <w:vertAlign w:val="superscript"/>
                <w:lang w:eastAsia="zh-CN"/>
              </w:rPr>
              <w:t>rd</w:t>
            </w:r>
            <w:r w:rsidRPr="00781568">
              <w:rPr>
                <w:sz w:val="20"/>
                <w:szCs w:val="20"/>
                <w:lang w:eastAsia="zh-CN"/>
              </w:rPr>
              <w:t xml:space="preserve"> meeting under the pilot project funding window for energy efficiency.</w:t>
            </w:r>
          </w:p>
        </w:tc>
        <w:tc>
          <w:tcPr>
            <w:tcW w:w="1143" w:type="dxa"/>
            <w:shd w:val="clear" w:color="auto" w:fill="auto"/>
            <w:tcMar>
              <w:left w:w="115" w:type="dxa"/>
              <w:right w:w="173" w:type="dxa"/>
            </w:tcMar>
            <w:vAlign w:val="center"/>
          </w:tcPr>
          <w:p w14:paraId="10817558"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94</w:t>
            </w:r>
          </w:p>
        </w:tc>
      </w:tr>
      <w:tr w:rsidR="000F609D" w:rsidRPr="00781568" w14:paraId="59C4F4F1" w14:textId="77777777" w:rsidTr="007C6EAA">
        <w:trPr>
          <w:cantSplit/>
        </w:trPr>
        <w:tc>
          <w:tcPr>
            <w:tcW w:w="8217" w:type="dxa"/>
            <w:shd w:val="clear" w:color="auto" w:fill="auto"/>
            <w:vAlign w:val="center"/>
          </w:tcPr>
          <w:p w14:paraId="22F4B048" w14:textId="77777777" w:rsidR="000F609D" w:rsidRPr="0009490B" w:rsidRDefault="000F609D" w:rsidP="007C6EAA">
            <w:pPr>
              <w:rPr>
                <w:sz w:val="20"/>
                <w:szCs w:val="20"/>
                <w:lang w:val="en-US" w:eastAsia="zh-CN"/>
              </w:rPr>
            </w:pPr>
            <w:r>
              <w:rPr>
                <w:sz w:val="20"/>
                <w:szCs w:val="20"/>
                <w:lang w:eastAsia="zh-CN"/>
              </w:rPr>
              <w:lastRenderedPageBreak/>
              <w:t>In July 2024 t</w:t>
            </w:r>
            <w:r w:rsidRPr="00781568">
              <w:rPr>
                <w:sz w:val="20"/>
                <w:szCs w:val="20"/>
                <w:lang w:eastAsia="zh-CN"/>
              </w:rPr>
              <w:t>he Secretariat shared information with the GCF, the GEF, the Asian Development Bank, the European Bank for Reconstruction and Development, the African Development Bank and the Inter-American Development Bank on the discussions held during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 xml:space="preserve">Executive Committee meeting on energy efficiency, relating to </w:t>
            </w:r>
            <w:r>
              <w:rPr>
                <w:sz w:val="20"/>
                <w:szCs w:val="20"/>
                <w:lang w:eastAsia="zh-CN"/>
              </w:rPr>
              <w:t xml:space="preserve">decision 94/60 adopted by the </w:t>
            </w:r>
            <w:r w:rsidRPr="00781568">
              <w:rPr>
                <w:sz w:val="20"/>
                <w:szCs w:val="20"/>
                <w:lang w:eastAsia="zh-CN"/>
              </w:rPr>
              <w:t xml:space="preserve">Executive Committee on </w:t>
            </w:r>
            <w:r>
              <w:rPr>
                <w:sz w:val="20"/>
                <w:szCs w:val="20"/>
                <w:lang w:eastAsia="zh-CN"/>
              </w:rPr>
              <w:t xml:space="preserve">a funding window for projects developed and implemented under </w:t>
            </w:r>
            <w:r w:rsidRPr="00781568">
              <w:rPr>
                <w:sz w:val="20"/>
                <w:szCs w:val="20"/>
                <w:lang w:eastAsia="zh-CN"/>
              </w:rPr>
              <w:t xml:space="preserve">the operational framework on energy efficiency, and </w:t>
            </w:r>
            <w:r>
              <w:rPr>
                <w:sz w:val="20"/>
                <w:szCs w:val="20"/>
                <w:lang w:eastAsia="zh-CN"/>
              </w:rPr>
              <w:t xml:space="preserve">on </w:t>
            </w:r>
            <w:r w:rsidRPr="00781568">
              <w:rPr>
                <w:sz w:val="20"/>
                <w:szCs w:val="20"/>
                <w:lang w:eastAsia="zh-CN"/>
              </w:rPr>
              <w:t>projects approved in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p>
        </w:tc>
        <w:tc>
          <w:tcPr>
            <w:tcW w:w="1143" w:type="dxa"/>
            <w:shd w:val="clear" w:color="auto" w:fill="auto"/>
            <w:tcMar>
              <w:left w:w="115" w:type="dxa"/>
              <w:right w:w="173" w:type="dxa"/>
            </w:tcMar>
            <w:vAlign w:val="center"/>
          </w:tcPr>
          <w:p w14:paraId="201B7E32" w14:textId="77777777" w:rsidR="000F609D" w:rsidRPr="0029755C" w:rsidRDefault="000F609D" w:rsidP="007C6EAA">
            <w:pPr>
              <w:spacing w:before="60" w:after="60"/>
              <w:jc w:val="right"/>
              <w:rPr>
                <w:color w:val="000000" w:themeColor="text1"/>
                <w:sz w:val="20"/>
                <w:szCs w:val="20"/>
              </w:rPr>
            </w:pPr>
            <w:r w:rsidRPr="0029755C">
              <w:rPr>
                <w:color w:val="000000" w:themeColor="text1"/>
                <w:sz w:val="20"/>
                <w:szCs w:val="20"/>
              </w:rPr>
              <w:t>95</w:t>
            </w:r>
          </w:p>
        </w:tc>
      </w:tr>
      <w:tr w:rsidR="000F609D" w:rsidRPr="00781568" w14:paraId="4DEEEA94" w14:textId="77777777" w:rsidTr="007C6EAA">
        <w:trPr>
          <w:cantSplit/>
        </w:trPr>
        <w:tc>
          <w:tcPr>
            <w:tcW w:w="8217" w:type="dxa"/>
            <w:shd w:val="clear" w:color="auto" w:fill="auto"/>
            <w:vAlign w:val="center"/>
          </w:tcPr>
          <w:p w14:paraId="73F5A4E7" w14:textId="77777777" w:rsidR="000F609D" w:rsidRPr="00781568" w:rsidRDefault="000F609D" w:rsidP="007C6EAA">
            <w:pPr>
              <w:spacing w:before="60" w:after="60"/>
              <w:rPr>
                <w:b/>
                <w:bCs/>
                <w:sz w:val="20"/>
                <w:szCs w:val="20"/>
              </w:rPr>
            </w:pPr>
            <w:r w:rsidRPr="00781568">
              <w:rPr>
                <w:b/>
                <w:bCs/>
                <w:sz w:val="20"/>
                <w:szCs w:val="20"/>
              </w:rPr>
              <w:t>Global Environment Facility (GEF)</w:t>
            </w:r>
          </w:p>
        </w:tc>
        <w:tc>
          <w:tcPr>
            <w:tcW w:w="1143" w:type="dxa"/>
            <w:shd w:val="clear" w:color="auto" w:fill="auto"/>
            <w:tcMar>
              <w:left w:w="115" w:type="dxa"/>
              <w:right w:w="173" w:type="dxa"/>
            </w:tcMar>
            <w:vAlign w:val="center"/>
          </w:tcPr>
          <w:p w14:paraId="31C42C94" w14:textId="77777777" w:rsidR="000F609D" w:rsidRPr="00781568" w:rsidRDefault="000F609D" w:rsidP="007C6EAA">
            <w:pPr>
              <w:spacing w:before="60" w:after="60"/>
              <w:jc w:val="right"/>
              <w:rPr>
                <w:b/>
                <w:bCs/>
                <w:color w:val="000000" w:themeColor="text1"/>
                <w:sz w:val="20"/>
                <w:szCs w:val="20"/>
              </w:rPr>
            </w:pPr>
          </w:p>
        </w:tc>
      </w:tr>
      <w:tr w:rsidR="000F609D" w:rsidRPr="00781568" w14:paraId="05D9C1E8" w14:textId="77777777" w:rsidTr="007C6EAA">
        <w:trPr>
          <w:cantSplit/>
        </w:trPr>
        <w:tc>
          <w:tcPr>
            <w:tcW w:w="8217" w:type="dxa"/>
            <w:shd w:val="clear" w:color="auto" w:fill="auto"/>
            <w:vAlign w:val="center"/>
          </w:tcPr>
          <w:p w14:paraId="61AA0E2C" w14:textId="77777777" w:rsidR="000F609D" w:rsidRPr="00781568" w:rsidRDefault="000F609D" w:rsidP="007C6EAA">
            <w:pPr>
              <w:spacing w:before="60" w:after="60"/>
              <w:rPr>
                <w:sz w:val="20"/>
                <w:szCs w:val="20"/>
              </w:rPr>
            </w:pPr>
            <w:r w:rsidRPr="00781568">
              <w:rPr>
                <w:color w:val="000000" w:themeColor="text1"/>
                <w:sz w:val="20"/>
                <w:szCs w:val="20"/>
              </w:rPr>
              <w:t>Review of one project: HFC project in Tajikistan</w:t>
            </w:r>
          </w:p>
        </w:tc>
        <w:tc>
          <w:tcPr>
            <w:tcW w:w="1143" w:type="dxa"/>
            <w:shd w:val="clear" w:color="auto" w:fill="auto"/>
            <w:tcMar>
              <w:left w:w="115" w:type="dxa"/>
              <w:right w:w="173" w:type="dxa"/>
            </w:tcMar>
            <w:vAlign w:val="center"/>
          </w:tcPr>
          <w:p w14:paraId="53EEA917"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93</w:t>
            </w:r>
          </w:p>
        </w:tc>
      </w:tr>
      <w:tr w:rsidR="000F609D" w:rsidRPr="00781568" w14:paraId="498C9ECB" w14:textId="77777777" w:rsidTr="007C6EAA">
        <w:trPr>
          <w:cantSplit/>
        </w:trPr>
        <w:tc>
          <w:tcPr>
            <w:tcW w:w="8217" w:type="dxa"/>
            <w:shd w:val="clear" w:color="auto" w:fill="auto"/>
            <w:vAlign w:val="center"/>
          </w:tcPr>
          <w:p w14:paraId="0DF0A000" w14:textId="77777777" w:rsidR="000F609D" w:rsidRPr="00781568" w:rsidRDefault="000F609D" w:rsidP="007C6EAA">
            <w:pPr>
              <w:spacing w:before="60" w:after="60"/>
              <w:rPr>
                <w:sz w:val="20"/>
                <w:szCs w:val="20"/>
              </w:rPr>
            </w:pPr>
            <w:r w:rsidRPr="00781568">
              <w:rPr>
                <w:sz w:val="20"/>
                <w:szCs w:val="20"/>
              </w:rPr>
              <w:t>Consultations were held with GEF senior environmental specialists on issues relating to energy efficiency in the context of HFC phase</w:t>
            </w:r>
            <w:r w:rsidRPr="00781568">
              <w:rPr>
                <w:sz w:val="20"/>
                <w:szCs w:val="20"/>
              </w:rPr>
              <w:noBreakHyphen/>
              <w:t>down.</w:t>
            </w:r>
          </w:p>
        </w:tc>
        <w:tc>
          <w:tcPr>
            <w:tcW w:w="1143" w:type="dxa"/>
            <w:shd w:val="clear" w:color="auto" w:fill="auto"/>
            <w:tcMar>
              <w:left w:w="115" w:type="dxa"/>
              <w:right w:w="173" w:type="dxa"/>
            </w:tcMar>
            <w:vAlign w:val="center"/>
          </w:tcPr>
          <w:p w14:paraId="6336D4BF"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92</w:t>
            </w:r>
          </w:p>
        </w:tc>
      </w:tr>
      <w:tr w:rsidR="000F609D" w:rsidRPr="00781568" w14:paraId="3C1B5893" w14:textId="77777777" w:rsidTr="007C6EAA">
        <w:trPr>
          <w:cantSplit/>
        </w:trPr>
        <w:tc>
          <w:tcPr>
            <w:tcW w:w="8217" w:type="dxa"/>
            <w:shd w:val="clear" w:color="auto" w:fill="auto"/>
            <w:vAlign w:val="center"/>
          </w:tcPr>
          <w:p w14:paraId="32B4B1CE" w14:textId="77777777" w:rsidR="000F609D" w:rsidRPr="00781568" w:rsidRDefault="000F609D" w:rsidP="007C6EAA">
            <w:pPr>
              <w:spacing w:before="60" w:after="60"/>
              <w:rPr>
                <w:color w:val="000000" w:themeColor="text1"/>
                <w:sz w:val="20"/>
                <w:szCs w:val="20"/>
              </w:rPr>
            </w:pPr>
            <w:r w:rsidRPr="00781568">
              <w:rPr>
                <w:sz w:val="20"/>
                <w:szCs w:val="20"/>
              </w:rPr>
              <w:t>On-line discussions dealing with issues relating to energy efficiency in the context of HFC phase</w:t>
            </w:r>
            <w:r w:rsidRPr="00781568">
              <w:rPr>
                <w:sz w:val="20"/>
                <w:szCs w:val="20"/>
              </w:rPr>
              <w:noBreakHyphen/>
              <w:t>down and climate change / energy efficiency</w:t>
            </w:r>
          </w:p>
        </w:tc>
        <w:tc>
          <w:tcPr>
            <w:tcW w:w="1143" w:type="dxa"/>
            <w:shd w:val="clear" w:color="auto" w:fill="auto"/>
            <w:tcMar>
              <w:left w:w="115" w:type="dxa"/>
              <w:right w:w="173" w:type="dxa"/>
            </w:tcMar>
            <w:vAlign w:val="center"/>
          </w:tcPr>
          <w:p w14:paraId="5916006E"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91</w:t>
            </w:r>
          </w:p>
        </w:tc>
      </w:tr>
      <w:tr w:rsidR="000F609D" w:rsidRPr="00781568" w14:paraId="2BBCA81C" w14:textId="77777777" w:rsidTr="007C6EAA">
        <w:trPr>
          <w:cantSplit/>
        </w:trPr>
        <w:tc>
          <w:tcPr>
            <w:tcW w:w="8217" w:type="dxa"/>
            <w:shd w:val="clear" w:color="auto" w:fill="auto"/>
            <w:vAlign w:val="center"/>
          </w:tcPr>
          <w:p w14:paraId="0021C65D"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shd w:val="clear" w:color="auto" w:fill="auto"/>
            <w:tcMar>
              <w:left w:w="115" w:type="dxa"/>
              <w:right w:w="173" w:type="dxa"/>
            </w:tcMar>
            <w:vAlign w:val="center"/>
          </w:tcPr>
          <w:p w14:paraId="2AC391C9"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86</w:t>
            </w:r>
          </w:p>
        </w:tc>
      </w:tr>
      <w:tr w:rsidR="000F609D" w:rsidRPr="00781568" w14:paraId="2E852A10" w14:textId="77777777" w:rsidTr="007C6EAA">
        <w:trPr>
          <w:cantSplit/>
        </w:trPr>
        <w:tc>
          <w:tcPr>
            <w:tcW w:w="8217" w:type="dxa"/>
            <w:shd w:val="clear" w:color="auto" w:fill="auto"/>
            <w:vAlign w:val="center"/>
          </w:tcPr>
          <w:p w14:paraId="7F8A0519"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Comments on interventions relating to enabling activities, institutional strengthening and support for ratification of the Kigali Amendment in the countries with economies in transition and review of one plan for Tajikistan.</w:t>
            </w:r>
          </w:p>
        </w:tc>
        <w:tc>
          <w:tcPr>
            <w:tcW w:w="1143" w:type="dxa"/>
            <w:shd w:val="clear" w:color="auto" w:fill="auto"/>
            <w:tcMar>
              <w:left w:w="115" w:type="dxa"/>
              <w:right w:w="173" w:type="dxa"/>
            </w:tcMar>
            <w:vAlign w:val="center"/>
          </w:tcPr>
          <w:p w14:paraId="6CF2827F"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86</w:t>
            </w:r>
          </w:p>
        </w:tc>
      </w:tr>
      <w:tr w:rsidR="000F609D" w:rsidRPr="00781568" w14:paraId="5E01677E" w14:textId="77777777" w:rsidTr="007C6EAA">
        <w:trPr>
          <w:cantSplit/>
        </w:trPr>
        <w:tc>
          <w:tcPr>
            <w:tcW w:w="8217" w:type="dxa"/>
            <w:shd w:val="clear" w:color="auto" w:fill="auto"/>
            <w:vAlign w:val="center"/>
          </w:tcPr>
          <w:p w14:paraId="45AB7F41" w14:textId="77777777" w:rsidR="000F609D" w:rsidRPr="00781568" w:rsidRDefault="000F609D" w:rsidP="007C6EAA">
            <w:pPr>
              <w:spacing w:before="60" w:after="60"/>
              <w:rPr>
                <w:sz w:val="20"/>
                <w:szCs w:val="20"/>
              </w:rPr>
            </w:pPr>
            <w:r w:rsidRPr="00781568">
              <w:rPr>
                <w:sz w:val="20"/>
                <w:szCs w:val="20"/>
              </w:rPr>
              <w:t>Informal on-line discussions between the Secretariat and staff of GEF on possibilities for further collaboration on energy-efficiency matters.</w:t>
            </w:r>
          </w:p>
        </w:tc>
        <w:tc>
          <w:tcPr>
            <w:tcW w:w="1143" w:type="dxa"/>
            <w:shd w:val="clear" w:color="auto" w:fill="auto"/>
            <w:tcMar>
              <w:left w:w="115" w:type="dxa"/>
              <w:right w:w="173" w:type="dxa"/>
            </w:tcMar>
            <w:vAlign w:val="center"/>
          </w:tcPr>
          <w:p w14:paraId="5F3DB97A"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85</w:t>
            </w:r>
          </w:p>
        </w:tc>
      </w:tr>
      <w:tr w:rsidR="000F609D" w:rsidRPr="00781568" w14:paraId="4A1343AE" w14:textId="77777777" w:rsidTr="007C6EAA">
        <w:trPr>
          <w:cantSplit/>
        </w:trPr>
        <w:tc>
          <w:tcPr>
            <w:tcW w:w="8217" w:type="dxa"/>
            <w:shd w:val="clear" w:color="auto" w:fill="auto"/>
            <w:vAlign w:val="center"/>
          </w:tcPr>
          <w:p w14:paraId="76EC355F"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Review of one project: Energy efficiency (EE) for air-conditioners in buildings for India.</w:t>
            </w:r>
          </w:p>
        </w:tc>
        <w:tc>
          <w:tcPr>
            <w:tcW w:w="1143" w:type="dxa"/>
            <w:shd w:val="clear" w:color="auto" w:fill="auto"/>
            <w:tcMar>
              <w:left w:w="115" w:type="dxa"/>
              <w:right w:w="173" w:type="dxa"/>
            </w:tcMar>
            <w:vAlign w:val="center"/>
          </w:tcPr>
          <w:p w14:paraId="5EC86D3A"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84</w:t>
            </w:r>
          </w:p>
        </w:tc>
      </w:tr>
      <w:tr w:rsidR="000F609D" w:rsidRPr="00781568" w14:paraId="380ACD20" w14:textId="77777777" w:rsidTr="007C6EAA">
        <w:trPr>
          <w:cantSplit/>
        </w:trPr>
        <w:tc>
          <w:tcPr>
            <w:tcW w:w="8217" w:type="dxa"/>
            <w:shd w:val="clear" w:color="auto" w:fill="auto"/>
            <w:vAlign w:val="center"/>
          </w:tcPr>
          <w:p w14:paraId="60183C7B"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Review of one project: Accelerating Adoption of Sustainable Thermal Comfort: Transition towards Energy Efficient and Climate Resilient Cities in India.</w:t>
            </w:r>
          </w:p>
        </w:tc>
        <w:tc>
          <w:tcPr>
            <w:tcW w:w="1143" w:type="dxa"/>
            <w:shd w:val="clear" w:color="auto" w:fill="auto"/>
            <w:tcMar>
              <w:left w:w="115" w:type="dxa"/>
              <w:right w:w="173" w:type="dxa"/>
            </w:tcMar>
            <w:vAlign w:val="center"/>
          </w:tcPr>
          <w:p w14:paraId="1CD52575"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82</w:t>
            </w:r>
          </w:p>
        </w:tc>
      </w:tr>
      <w:tr w:rsidR="000F609D" w:rsidRPr="00781568" w14:paraId="234A1B7E" w14:textId="77777777" w:rsidTr="007C6EAA">
        <w:trPr>
          <w:cantSplit/>
        </w:trPr>
        <w:tc>
          <w:tcPr>
            <w:tcW w:w="8217" w:type="dxa"/>
            <w:shd w:val="clear" w:color="auto" w:fill="auto"/>
            <w:vAlign w:val="center"/>
            <w:hideMark/>
          </w:tcPr>
          <w:p w14:paraId="116C1361"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781568">
              <w:rPr>
                <w:color w:val="000000" w:themeColor="text1"/>
                <w:sz w:val="20"/>
                <w:szCs w:val="20"/>
              </w:rPr>
              <w:noBreakHyphen/>
              <w:t>GWP energy-efficient technologies, GEF ID 6030; Complete HCFC Phase-out in Uzbekistan through the promotion of zero-ODS low-GWP energy-efficient technologies, GEF ID 6003.</w:t>
            </w:r>
          </w:p>
        </w:tc>
        <w:tc>
          <w:tcPr>
            <w:tcW w:w="1143" w:type="dxa"/>
            <w:shd w:val="clear" w:color="auto" w:fill="auto"/>
            <w:tcMar>
              <w:left w:w="115" w:type="dxa"/>
              <w:right w:w="173" w:type="dxa"/>
            </w:tcMar>
            <w:vAlign w:val="center"/>
            <w:hideMark/>
          </w:tcPr>
          <w:p w14:paraId="7A30200A"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80</w:t>
            </w:r>
          </w:p>
        </w:tc>
      </w:tr>
      <w:tr w:rsidR="000F609D" w:rsidRPr="00781568" w14:paraId="63DD48E8" w14:textId="77777777" w:rsidTr="007C6EAA">
        <w:trPr>
          <w:cantSplit/>
        </w:trPr>
        <w:tc>
          <w:tcPr>
            <w:tcW w:w="8217" w:type="dxa"/>
            <w:shd w:val="clear" w:color="auto" w:fill="auto"/>
            <w:vAlign w:val="center"/>
            <w:hideMark/>
          </w:tcPr>
          <w:p w14:paraId="6D0D6DFD"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Review of the project on the introduction of ODS alternatives in agriculture and in the post-harvest sector in Kazakhstan (GEF project ID 9184).</w:t>
            </w:r>
          </w:p>
        </w:tc>
        <w:tc>
          <w:tcPr>
            <w:tcW w:w="1143" w:type="dxa"/>
            <w:shd w:val="clear" w:color="auto" w:fill="auto"/>
            <w:tcMar>
              <w:left w:w="115" w:type="dxa"/>
              <w:right w:w="173" w:type="dxa"/>
            </w:tcMar>
            <w:vAlign w:val="center"/>
          </w:tcPr>
          <w:p w14:paraId="37416C1C"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76</w:t>
            </w:r>
          </w:p>
        </w:tc>
      </w:tr>
      <w:tr w:rsidR="000F609D" w:rsidRPr="00781568" w14:paraId="495F6693" w14:textId="77777777" w:rsidTr="007C6EAA">
        <w:trPr>
          <w:cantSplit/>
        </w:trPr>
        <w:tc>
          <w:tcPr>
            <w:tcW w:w="8217" w:type="dxa"/>
            <w:shd w:val="clear" w:color="auto" w:fill="auto"/>
            <w:vAlign w:val="center"/>
            <w:hideMark/>
          </w:tcPr>
          <w:p w14:paraId="3B42EB36"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Comments on the proposal for a methyl bromide project for Kazakhstan (GEF funding);</w:t>
            </w:r>
          </w:p>
          <w:p w14:paraId="114644EC"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Provided ideas on the use of funds under GEF 6 for ODS phase-out in non-Article 5 CEIT countries. Information on the discussions at recent Montreal Protocol meetings regarding proposals for an amendment to the Protocol.</w:t>
            </w:r>
          </w:p>
        </w:tc>
        <w:tc>
          <w:tcPr>
            <w:tcW w:w="1143" w:type="dxa"/>
            <w:shd w:val="clear" w:color="auto" w:fill="auto"/>
            <w:tcMar>
              <w:left w:w="115" w:type="dxa"/>
              <w:right w:w="173" w:type="dxa"/>
            </w:tcMar>
            <w:vAlign w:val="center"/>
          </w:tcPr>
          <w:p w14:paraId="4FCEBE17"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75</w:t>
            </w:r>
          </w:p>
        </w:tc>
      </w:tr>
      <w:tr w:rsidR="000F609D" w:rsidRPr="00781568" w14:paraId="558C1DCE" w14:textId="77777777" w:rsidTr="007C6EAA">
        <w:trPr>
          <w:cantSplit/>
        </w:trPr>
        <w:tc>
          <w:tcPr>
            <w:tcW w:w="8217" w:type="dxa"/>
            <w:shd w:val="clear" w:color="auto" w:fill="auto"/>
            <w:vAlign w:val="center"/>
            <w:hideMark/>
          </w:tcPr>
          <w:p w14:paraId="6BEEF6A8"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Review of a project (Introduction of ODS alternatives in agriculture and in the post-harvest sector in Kazakhstan) against the Multilateral Fund’s policies and guidelines.</w:t>
            </w:r>
          </w:p>
        </w:tc>
        <w:tc>
          <w:tcPr>
            <w:tcW w:w="1143" w:type="dxa"/>
            <w:shd w:val="clear" w:color="auto" w:fill="auto"/>
            <w:tcMar>
              <w:left w:w="115" w:type="dxa"/>
              <w:right w:w="173" w:type="dxa"/>
            </w:tcMar>
            <w:vAlign w:val="center"/>
          </w:tcPr>
          <w:p w14:paraId="49798264"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72</w:t>
            </w:r>
          </w:p>
        </w:tc>
      </w:tr>
      <w:tr w:rsidR="000F609D" w:rsidRPr="00781568" w14:paraId="1E3D296C" w14:textId="77777777" w:rsidTr="007C6EAA">
        <w:trPr>
          <w:cantSplit/>
        </w:trPr>
        <w:tc>
          <w:tcPr>
            <w:tcW w:w="8217" w:type="dxa"/>
            <w:shd w:val="clear" w:color="auto" w:fill="auto"/>
            <w:vAlign w:val="center"/>
            <w:hideMark/>
          </w:tcPr>
          <w:p w14:paraId="7B603BC1"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The Secretariat received an invitation to attend the 45</w:t>
            </w:r>
            <w:r w:rsidRPr="00781568">
              <w:rPr>
                <w:color w:val="000000" w:themeColor="text1"/>
                <w:sz w:val="20"/>
                <w:szCs w:val="20"/>
                <w:vertAlign w:val="superscript"/>
              </w:rPr>
              <w:t>th</w:t>
            </w:r>
            <w:r w:rsidRPr="00781568">
              <w:rPr>
                <w:color w:val="000000" w:themeColor="text1"/>
                <w:sz w:val="20"/>
                <w:szCs w:val="20"/>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781568">
              <w:rPr>
                <w:color w:val="000000" w:themeColor="text1"/>
                <w:sz w:val="20"/>
                <w:szCs w:val="20"/>
                <w:vertAlign w:val="superscript"/>
              </w:rPr>
              <w:t>st</w:t>
            </w:r>
            <w:r w:rsidRPr="00781568">
              <w:rPr>
                <w:color w:val="000000" w:themeColor="text1"/>
                <w:sz w:val="20"/>
                <w:szCs w:val="20"/>
              </w:rPr>
              <w:t> meeting; however, he advised the CEO that he looked forward to meeting her with a view to strengthening the relationship with the GEF Secretariat.</w:t>
            </w:r>
          </w:p>
        </w:tc>
        <w:tc>
          <w:tcPr>
            <w:tcW w:w="1143" w:type="dxa"/>
            <w:shd w:val="clear" w:color="auto" w:fill="auto"/>
            <w:tcMar>
              <w:left w:w="115" w:type="dxa"/>
              <w:right w:w="173" w:type="dxa"/>
            </w:tcMar>
            <w:vAlign w:val="center"/>
          </w:tcPr>
          <w:p w14:paraId="35E145BD"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71</w:t>
            </w:r>
          </w:p>
        </w:tc>
      </w:tr>
      <w:tr w:rsidR="000F609D" w:rsidRPr="00781568" w14:paraId="020778C3" w14:textId="77777777" w:rsidTr="007C6EAA">
        <w:trPr>
          <w:cantSplit/>
        </w:trPr>
        <w:tc>
          <w:tcPr>
            <w:tcW w:w="8217" w:type="dxa"/>
            <w:shd w:val="clear" w:color="auto" w:fill="auto"/>
            <w:vAlign w:val="center"/>
            <w:hideMark/>
          </w:tcPr>
          <w:p w14:paraId="2B6ACBD5"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lastRenderedPageBreak/>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781568">
              <w:rPr>
                <w:color w:val="000000" w:themeColor="text1"/>
                <w:sz w:val="20"/>
                <w:szCs w:val="20"/>
              </w:rPr>
              <w:noBreakHyphen/>
              <w:t>Protocol</w:t>
            </w:r>
            <w:r w:rsidRPr="00781568">
              <w:rPr>
                <w:color w:val="000000" w:themeColor="text1"/>
                <w:sz w:val="20"/>
                <w:szCs w:val="20"/>
              </w:rPr>
              <w:noBreakHyphen/>
              <w:t>related activities of the GEF.</w:t>
            </w:r>
          </w:p>
        </w:tc>
        <w:tc>
          <w:tcPr>
            <w:tcW w:w="1143" w:type="dxa"/>
            <w:shd w:val="clear" w:color="auto" w:fill="auto"/>
            <w:tcMar>
              <w:left w:w="115" w:type="dxa"/>
              <w:right w:w="173" w:type="dxa"/>
            </w:tcMar>
            <w:vAlign w:val="center"/>
          </w:tcPr>
          <w:p w14:paraId="3B1A7BAD"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69</w:t>
            </w:r>
          </w:p>
        </w:tc>
      </w:tr>
      <w:tr w:rsidR="000F609D" w:rsidRPr="00781568" w14:paraId="7B8CF76D" w14:textId="77777777" w:rsidTr="007C6EAA">
        <w:trPr>
          <w:cantSplit/>
        </w:trPr>
        <w:tc>
          <w:tcPr>
            <w:tcW w:w="8217" w:type="dxa"/>
            <w:shd w:val="clear" w:color="auto" w:fill="auto"/>
            <w:vAlign w:val="center"/>
            <w:hideMark/>
          </w:tcPr>
          <w:p w14:paraId="73B08D4E"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Since the 67</w:t>
            </w:r>
            <w:r w:rsidRPr="00781568">
              <w:rPr>
                <w:color w:val="000000" w:themeColor="text1"/>
                <w:sz w:val="20"/>
                <w:szCs w:val="20"/>
                <w:vertAlign w:val="superscript"/>
              </w:rPr>
              <w:t>th</w:t>
            </w:r>
            <w:r w:rsidRPr="00781568">
              <w:rPr>
                <w:color w:val="000000" w:themeColor="text1"/>
                <w:sz w:val="20"/>
                <w:szCs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shd w:val="clear" w:color="auto" w:fill="auto"/>
            <w:tcMar>
              <w:left w:w="115" w:type="dxa"/>
              <w:right w:w="173" w:type="dxa"/>
            </w:tcMar>
            <w:vAlign w:val="center"/>
          </w:tcPr>
          <w:p w14:paraId="5729D994"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68</w:t>
            </w:r>
          </w:p>
        </w:tc>
      </w:tr>
      <w:tr w:rsidR="000F609D" w:rsidRPr="00781568" w14:paraId="2B69466F" w14:textId="77777777" w:rsidTr="007C6EAA">
        <w:trPr>
          <w:cantSplit/>
        </w:trPr>
        <w:tc>
          <w:tcPr>
            <w:tcW w:w="9360" w:type="dxa"/>
            <w:gridSpan w:val="2"/>
            <w:shd w:val="clear" w:color="auto" w:fill="auto"/>
            <w:tcMar>
              <w:left w:w="115" w:type="dxa"/>
              <w:right w:w="173" w:type="dxa"/>
            </w:tcMar>
            <w:vAlign w:val="center"/>
          </w:tcPr>
          <w:p w14:paraId="69FD09AE" w14:textId="77777777" w:rsidR="000F609D" w:rsidRPr="00781568" w:rsidRDefault="000F609D" w:rsidP="007C6EAA">
            <w:pPr>
              <w:keepNext/>
              <w:spacing w:before="60" w:after="60"/>
              <w:rPr>
                <w:color w:val="000000" w:themeColor="text1"/>
                <w:sz w:val="20"/>
                <w:szCs w:val="20"/>
              </w:rPr>
            </w:pPr>
            <w:r w:rsidRPr="00781568">
              <w:rPr>
                <w:b/>
                <w:color w:val="000000" w:themeColor="text1"/>
                <w:sz w:val="20"/>
                <w:szCs w:val="20"/>
              </w:rPr>
              <w:t>Government of France</w:t>
            </w:r>
          </w:p>
        </w:tc>
      </w:tr>
      <w:tr w:rsidR="000F609D" w:rsidRPr="00781568" w14:paraId="3C219502" w14:textId="77777777" w:rsidTr="007C6EAA">
        <w:trPr>
          <w:cantSplit/>
        </w:trPr>
        <w:tc>
          <w:tcPr>
            <w:tcW w:w="8217" w:type="dxa"/>
            <w:shd w:val="clear" w:color="auto" w:fill="auto"/>
            <w:vAlign w:val="center"/>
          </w:tcPr>
          <w:p w14:paraId="00BFCB39" w14:textId="77777777" w:rsidR="000F609D" w:rsidRPr="00781568" w:rsidRDefault="000F609D" w:rsidP="007C6EAA">
            <w:pPr>
              <w:spacing w:before="60" w:after="60"/>
              <w:rPr>
                <w:color w:val="000000" w:themeColor="text1"/>
                <w:sz w:val="20"/>
                <w:szCs w:val="20"/>
              </w:rPr>
            </w:pPr>
            <w:r w:rsidRPr="00781568">
              <w:t xml:space="preserve">The </w:t>
            </w:r>
            <w:r w:rsidRPr="00781568">
              <w:rPr>
                <w:color w:val="000000" w:themeColor="text1"/>
                <w:sz w:val="20"/>
                <w:szCs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shd w:val="clear" w:color="auto" w:fill="auto"/>
            <w:tcMar>
              <w:left w:w="115" w:type="dxa"/>
              <w:right w:w="173" w:type="dxa"/>
            </w:tcMar>
            <w:vAlign w:val="center"/>
          </w:tcPr>
          <w:p w14:paraId="58E3F457"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88</w:t>
            </w:r>
          </w:p>
        </w:tc>
      </w:tr>
      <w:tr w:rsidR="000F609D" w:rsidRPr="00781568" w14:paraId="6CA5EEDF" w14:textId="77777777" w:rsidTr="007C6EAA">
        <w:trPr>
          <w:cantSplit/>
        </w:trPr>
        <w:tc>
          <w:tcPr>
            <w:tcW w:w="8217" w:type="dxa"/>
            <w:shd w:val="clear" w:color="auto" w:fill="auto"/>
            <w:vAlign w:val="center"/>
            <w:hideMark/>
          </w:tcPr>
          <w:p w14:paraId="6F5E4624"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The Chief Officer participated in an interview on retrospective evaluation proposal on the French contribution to the Fund Secretariat and provided additional information as requested</w:t>
            </w:r>
          </w:p>
        </w:tc>
        <w:tc>
          <w:tcPr>
            <w:tcW w:w="1143" w:type="dxa"/>
            <w:shd w:val="clear" w:color="auto" w:fill="auto"/>
            <w:tcMar>
              <w:left w:w="115" w:type="dxa"/>
              <w:right w:w="173" w:type="dxa"/>
            </w:tcMar>
            <w:vAlign w:val="center"/>
            <w:hideMark/>
          </w:tcPr>
          <w:p w14:paraId="0EB5B9CF"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86/87</w:t>
            </w:r>
          </w:p>
        </w:tc>
      </w:tr>
      <w:tr w:rsidR="000F609D" w:rsidRPr="00781568" w14:paraId="4D7BCAF7" w14:textId="77777777" w:rsidTr="007C6EAA">
        <w:trPr>
          <w:cantSplit/>
        </w:trPr>
        <w:tc>
          <w:tcPr>
            <w:tcW w:w="8217" w:type="dxa"/>
            <w:shd w:val="clear" w:color="auto" w:fill="auto"/>
            <w:vAlign w:val="center"/>
            <w:hideMark/>
          </w:tcPr>
          <w:p w14:paraId="34C9D574"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Courtesy visit to the Ministry for the Economy and Finances of France. Issues discussed included </w:t>
            </w:r>
            <w:r w:rsidRPr="00781568">
              <w:rPr>
                <w:i/>
                <w:color w:val="000000" w:themeColor="text1"/>
                <w:sz w:val="20"/>
                <w:szCs w:val="20"/>
              </w:rPr>
              <w:t>inter alia</w:t>
            </w:r>
            <w:r w:rsidRPr="00781568">
              <w:rPr>
                <w:color w:val="000000" w:themeColor="text1"/>
                <w:sz w:val="20"/>
                <w:szCs w:val="20"/>
              </w:rPr>
              <w:t xml:space="preserve"> bilateral co-operation by the Government of France, and the replenishment of the Multilateral Fund for the 2021-2023 triennium.</w:t>
            </w:r>
          </w:p>
        </w:tc>
        <w:tc>
          <w:tcPr>
            <w:tcW w:w="1143" w:type="dxa"/>
            <w:shd w:val="clear" w:color="auto" w:fill="auto"/>
            <w:tcMar>
              <w:left w:w="115" w:type="dxa"/>
              <w:right w:w="173" w:type="dxa"/>
            </w:tcMar>
            <w:vAlign w:val="center"/>
            <w:hideMark/>
          </w:tcPr>
          <w:p w14:paraId="3E0E811B"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83</w:t>
            </w:r>
          </w:p>
        </w:tc>
      </w:tr>
      <w:tr w:rsidR="000F609D" w:rsidRPr="00781568" w14:paraId="2E927F5A" w14:textId="77777777" w:rsidTr="007C6EAA">
        <w:trPr>
          <w:cantSplit/>
        </w:trPr>
        <w:tc>
          <w:tcPr>
            <w:tcW w:w="8217" w:type="dxa"/>
            <w:shd w:val="clear" w:color="auto" w:fill="auto"/>
            <w:vAlign w:val="center"/>
            <w:hideMark/>
          </w:tcPr>
          <w:p w14:paraId="21263DA0"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Information on the modalities for additional contributions to the Multilateral Fund.</w:t>
            </w:r>
          </w:p>
        </w:tc>
        <w:tc>
          <w:tcPr>
            <w:tcW w:w="1143" w:type="dxa"/>
            <w:shd w:val="clear" w:color="auto" w:fill="auto"/>
            <w:tcMar>
              <w:left w:w="115" w:type="dxa"/>
              <w:right w:w="173" w:type="dxa"/>
            </w:tcMar>
            <w:vAlign w:val="center"/>
            <w:hideMark/>
          </w:tcPr>
          <w:p w14:paraId="5316D913"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77</w:t>
            </w:r>
          </w:p>
        </w:tc>
      </w:tr>
      <w:tr w:rsidR="000F609D" w:rsidRPr="00781568" w14:paraId="530C134C" w14:textId="77777777" w:rsidTr="007C6EAA">
        <w:trPr>
          <w:cantSplit/>
        </w:trPr>
        <w:tc>
          <w:tcPr>
            <w:tcW w:w="9360" w:type="dxa"/>
            <w:gridSpan w:val="2"/>
            <w:shd w:val="clear" w:color="auto" w:fill="auto"/>
            <w:tcMar>
              <w:left w:w="115" w:type="dxa"/>
              <w:right w:w="173" w:type="dxa"/>
            </w:tcMar>
            <w:vAlign w:val="center"/>
          </w:tcPr>
          <w:p w14:paraId="452C642E" w14:textId="77777777" w:rsidR="000F609D" w:rsidRPr="00781568" w:rsidRDefault="000F609D" w:rsidP="007C6EAA">
            <w:pPr>
              <w:keepNext/>
              <w:spacing w:before="60" w:after="60"/>
              <w:rPr>
                <w:color w:val="000000" w:themeColor="text1"/>
                <w:sz w:val="20"/>
                <w:szCs w:val="20"/>
              </w:rPr>
            </w:pPr>
            <w:r w:rsidRPr="00781568">
              <w:rPr>
                <w:b/>
                <w:color w:val="000000" w:themeColor="text1"/>
                <w:sz w:val="20"/>
                <w:szCs w:val="20"/>
              </w:rPr>
              <w:t>Green Climate Fund (GCF)</w:t>
            </w:r>
          </w:p>
        </w:tc>
      </w:tr>
      <w:tr w:rsidR="000F609D" w:rsidRPr="00781568" w14:paraId="6B19E261" w14:textId="77777777" w:rsidTr="007C6EAA">
        <w:trPr>
          <w:cantSplit/>
        </w:trPr>
        <w:tc>
          <w:tcPr>
            <w:tcW w:w="8217" w:type="dxa"/>
            <w:shd w:val="clear" w:color="auto" w:fill="auto"/>
            <w:vAlign w:val="center"/>
          </w:tcPr>
          <w:p w14:paraId="114D3B9B" w14:textId="77777777" w:rsidR="000F609D" w:rsidRPr="00781568" w:rsidRDefault="000F609D" w:rsidP="007C6EAA">
            <w:pPr>
              <w:spacing w:before="60" w:after="60"/>
              <w:rPr>
                <w:sz w:val="20"/>
                <w:szCs w:val="20"/>
              </w:rPr>
            </w:pPr>
            <w:r w:rsidRPr="00781568">
              <w:rPr>
                <w:sz w:val="20"/>
                <w:szCs w:val="20"/>
              </w:rPr>
              <w:t>Discussions with Mr. Yannick Glemarec, Executive Director and the GCF team on issues relating to energy efficiency in the context of HFC phase down, in December 2022.</w:t>
            </w:r>
          </w:p>
        </w:tc>
        <w:tc>
          <w:tcPr>
            <w:tcW w:w="1143" w:type="dxa"/>
            <w:shd w:val="clear" w:color="auto" w:fill="auto"/>
            <w:tcMar>
              <w:left w:w="115" w:type="dxa"/>
              <w:right w:w="173" w:type="dxa"/>
            </w:tcMar>
            <w:vAlign w:val="center"/>
          </w:tcPr>
          <w:p w14:paraId="5AF4597C"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92</w:t>
            </w:r>
          </w:p>
        </w:tc>
      </w:tr>
      <w:tr w:rsidR="000F609D" w:rsidRPr="00781568" w14:paraId="6526C96E" w14:textId="77777777" w:rsidTr="007C6EAA">
        <w:trPr>
          <w:cantSplit/>
        </w:trPr>
        <w:tc>
          <w:tcPr>
            <w:tcW w:w="8217" w:type="dxa"/>
            <w:shd w:val="clear" w:color="auto" w:fill="auto"/>
            <w:vAlign w:val="center"/>
          </w:tcPr>
          <w:p w14:paraId="5B0E9880" w14:textId="77777777" w:rsidR="000F609D" w:rsidRPr="00781568" w:rsidRDefault="000F609D" w:rsidP="007C6EAA">
            <w:pPr>
              <w:spacing w:before="60" w:after="60"/>
              <w:rPr>
                <w:sz w:val="20"/>
                <w:szCs w:val="20"/>
              </w:rPr>
            </w:pPr>
            <w:bookmarkStart w:id="7" w:name="_Hlk118454437"/>
            <w:r w:rsidRPr="00781568">
              <w:rPr>
                <w:sz w:val="20"/>
                <w:szCs w:val="20"/>
              </w:rPr>
              <w:t>On-line discussions dealing with issues relating to energy efficiency in the context of HFC phase</w:t>
            </w:r>
            <w:r w:rsidRPr="00781568">
              <w:rPr>
                <w:sz w:val="20"/>
                <w:szCs w:val="20"/>
              </w:rPr>
              <w:noBreakHyphen/>
              <w:t>down and climate change / energy efficiency</w:t>
            </w:r>
            <w:bookmarkEnd w:id="7"/>
          </w:p>
        </w:tc>
        <w:tc>
          <w:tcPr>
            <w:tcW w:w="1143" w:type="dxa"/>
            <w:shd w:val="clear" w:color="auto" w:fill="auto"/>
            <w:tcMar>
              <w:left w:w="115" w:type="dxa"/>
              <w:right w:w="173" w:type="dxa"/>
            </w:tcMar>
            <w:vAlign w:val="center"/>
          </w:tcPr>
          <w:p w14:paraId="59FD4AAE"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91</w:t>
            </w:r>
          </w:p>
        </w:tc>
      </w:tr>
      <w:tr w:rsidR="000F609D" w:rsidRPr="00781568" w14:paraId="6E0CEFA5" w14:textId="77777777" w:rsidTr="007C6EAA">
        <w:trPr>
          <w:cantSplit/>
        </w:trPr>
        <w:tc>
          <w:tcPr>
            <w:tcW w:w="8217" w:type="dxa"/>
            <w:shd w:val="clear" w:color="auto" w:fill="auto"/>
            <w:vAlign w:val="center"/>
          </w:tcPr>
          <w:p w14:paraId="1C0A6119" w14:textId="77777777" w:rsidR="000F609D" w:rsidRPr="00781568" w:rsidRDefault="000F609D" w:rsidP="007C6EAA">
            <w:pPr>
              <w:spacing w:before="60" w:after="60"/>
              <w:rPr>
                <w:sz w:val="20"/>
                <w:szCs w:val="20"/>
              </w:rPr>
            </w:pPr>
            <w:r w:rsidRPr="00781568">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shd w:val="clear" w:color="auto" w:fill="auto"/>
            <w:tcMar>
              <w:left w:w="115" w:type="dxa"/>
              <w:right w:w="173" w:type="dxa"/>
            </w:tcMar>
            <w:vAlign w:val="center"/>
          </w:tcPr>
          <w:p w14:paraId="553BB148"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85</w:t>
            </w:r>
          </w:p>
        </w:tc>
      </w:tr>
      <w:tr w:rsidR="000F609D" w:rsidRPr="00781568" w14:paraId="738484EE" w14:textId="77777777" w:rsidTr="007C6EAA">
        <w:trPr>
          <w:cantSplit/>
        </w:trPr>
        <w:tc>
          <w:tcPr>
            <w:tcW w:w="8217" w:type="dxa"/>
            <w:shd w:val="clear" w:color="auto" w:fill="auto"/>
            <w:vAlign w:val="center"/>
          </w:tcPr>
          <w:p w14:paraId="01527AA4" w14:textId="77777777" w:rsidR="000F609D" w:rsidRPr="00781568" w:rsidRDefault="000F609D" w:rsidP="007C6EAA">
            <w:pPr>
              <w:spacing w:before="60" w:after="60"/>
              <w:rPr>
                <w:sz w:val="20"/>
                <w:szCs w:val="20"/>
              </w:rPr>
            </w:pPr>
            <w:r w:rsidRPr="00781568">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shd w:val="clear" w:color="auto" w:fill="auto"/>
            <w:tcMar>
              <w:left w:w="115" w:type="dxa"/>
              <w:right w:w="173" w:type="dxa"/>
            </w:tcMar>
            <w:vAlign w:val="center"/>
          </w:tcPr>
          <w:p w14:paraId="5437960E"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84</w:t>
            </w:r>
          </w:p>
        </w:tc>
      </w:tr>
      <w:tr w:rsidR="000F609D" w:rsidRPr="00781568" w14:paraId="18064762" w14:textId="77777777" w:rsidTr="007C6EAA">
        <w:trPr>
          <w:cantSplit/>
        </w:trPr>
        <w:tc>
          <w:tcPr>
            <w:tcW w:w="8217" w:type="dxa"/>
            <w:shd w:val="clear" w:color="auto" w:fill="auto"/>
            <w:vAlign w:val="center"/>
          </w:tcPr>
          <w:p w14:paraId="3DEC8EB4"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Informal discussions between the Chief Officer and the Deputy Executive Secretary of the GCF on matters of interests to both Funds, in the margins of the fourth session of the United Nations Environment Assembly.</w:t>
            </w:r>
          </w:p>
        </w:tc>
        <w:tc>
          <w:tcPr>
            <w:tcW w:w="1143" w:type="dxa"/>
            <w:shd w:val="clear" w:color="auto" w:fill="auto"/>
            <w:tcMar>
              <w:left w:w="115" w:type="dxa"/>
              <w:right w:w="173" w:type="dxa"/>
            </w:tcMar>
            <w:vAlign w:val="center"/>
          </w:tcPr>
          <w:p w14:paraId="372B6D20"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83</w:t>
            </w:r>
          </w:p>
        </w:tc>
      </w:tr>
      <w:tr w:rsidR="000F609D" w:rsidRPr="00781568" w14:paraId="47A7B40E" w14:textId="77777777" w:rsidTr="007C6EAA">
        <w:trPr>
          <w:cantSplit/>
        </w:trPr>
        <w:tc>
          <w:tcPr>
            <w:tcW w:w="8217" w:type="dxa"/>
            <w:shd w:val="clear" w:color="auto" w:fill="auto"/>
            <w:vAlign w:val="center"/>
          </w:tcPr>
          <w:p w14:paraId="43ED3D83"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43" w:type="dxa"/>
            <w:shd w:val="clear" w:color="auto" w:fill="auto"/>
            <w:tcMar>
              <w:left w:w="115" w:type="dxa"/>
              <w:right w:w="173" w:type="dxa"/>
            </w:tcMar>
            <w:vAlign w:val="center"/>
          </w:tcPr>
          <w:p w14:paraId="7F5DAC4B"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81</w:t>
            </w:r>
          </w:p>
        </w:tc>
      </w:tr>
      <w:tr w:rsidR="000F609D" w:rsidRPr="00781568" w14:paraId="03EE8E24" w14:textId="77777777" w:rsidTr="007C6EAA">
        <w:trPr>
          <w:cantSplit/>
        </w:trPr>
        <w:tc>
          <w:tcPr>
            <w:tcW w:w="8217" w:type="dxa"/>
            <w:shd w:val="clear" w:color="auto" w:fill="auto"/>
            <w:vAlign w:val="center"/>
            <w:hideMark/>
          </w:tcPr>
          <w:p w14:paraId="07B34BD7"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Conference call to provide information on the Multilateral Fund practices regarding concessional lending and incremental costs.</w:t>
            </w:r>
          </w:p>
        </w:tc>
        <w:tc>
          <w:tcPr>
            <w:tcW w:w="1143" w:type="dxa"/>
            <w:shd w:val="clear" w:color="auto" w:fill="auto"/>
            <w:tcMar>
              <w:left w:w="115" w:type="dxa"/>
              <w:right w:w="173" w:type="dxa"/>
            </w:tcMar>
            <w:vAlign w:val="center"/>
          </w:tcPr>
          <w:p w14:paraId="047126EA"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80</w:t>
            </w:r>
          </w:p>
        </w:tc>
      </w:tr>
      <w:tr w:rsidR="000F609D" w:rsidRPr="00781568" w14:paraId="001BDE68" w14:textId="77777777" w:rsidTr="007C6EAA">
        <w:trPr>
          <w:cantSplit/>
        </w:trPr>
        <w:tc>
          <w:tcPr>
            <w:tcW w:w="8217" w:type="dxa"/>
            <w:shd w:val="clear" w:color="auto" w:fill="auto"/>
            <w:vAlign w:val="center"/>
          </w:tcPr>
          <w:p w14:paraId="71CFB838"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48DB1E93"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shd w:val="clear" w:color="auto" w:fill="auto"/>
            <w:tcMar>
              <w:left w:w="115" w:type="dxa"/>
              <w:right w:w="173" w:type="dxa"/>
            </w:tcMar>
            <w:vAlign w:val="center"/>
          </w:tcPr>
          <w:p w14:paraId="1930CC57"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77</w:t>
            </w:r>
          </w:p>
        </w:tc>
      </w:tr>
      <w:tr w:rsidR="000F609D" w:rsidRPr="00781568" w14:paraId="6ACA2DCA" w14:textId="77777777" w:rsidTr="007C6EAA">
        <w:trPr>
          <w:cantSplit/>
        </w:trPr>
        <w:tc>
          <w:tcPr>
            <w:tcW w:w="8217" w:type="dxa"/>
            <w:shd w:val="clear" w:color="auto" w:fill="auto"/>
            <w:vAlign w:val="center"/>
            <w:hideMark/>
          </w:tcPr>
          <w:p w14:paraId="482FE31E"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lastRenderedPageBreak/>
              <w:t>The Fund Secretariat’s experience in establishing legal arrangements with implementing entities and establishing a progress reporting system for the Multilateral Fund.</w:t>
            </w:r>
          </w:p>
        </w:tc>
        <w:tc>
          <w:tcPr>
            <w:tcW w:w="1143" w:type="dxa"/>
            <w:shd w:val="clear" w:color="auto" w:fill="auto"/>
            <w:tcMar>
              <w:left w:w="115" w:type="dxa"/>
              <w:right w:w="173" w:type="dxa"/>
            </w:tcMar>
            <w:vAlign w:val="center"/>
            <w:hideMark/>
          </w:tcPr>
          <w:p w14:paraId="7028DD99"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76</w:t>
            </w:r>
          </w:p>
        </w:tc>
      </w:tr>
      <w:tr w:rsidR="000F609D" w:rsidRPr="00781568" w14:paraId="25CFB99E" w14:textId="77777777" w:rsidTr="007C6EAA">
        <w:trPr>
          <w:cantSplit/>
        </w:trPr>
        <w:tc>
          <w:tcPr>
            <w:tcW w:w="8217" w:type="dxa"/>
            <w:shd w:val="clear" w:color="auto" w:fill="auto"/>
            <w:vAlign w:val="center"/>
            <w:hideMark/>
          </w:tcPr>
          <w:p w14:paraId="694B9E49" w14:textId="77777777" w:rsidR="000F609D" w:rsidRPr="00781568" w:rsidRDefault="000F609D" w:rsidP="007C6EAA">
            <w:pPr>
              <w:rPr>
                <w:color w:val="000000" w:themeColor="text1"/>
                <w:sz w:val="20"/>
                <w:szCs w:val="20"/>
              </w:rPr>
            </w:pPr>
            <w:r w:rsidRPr="00781568">
              <w:rPr>
                <w:color w:val="000000" w:themeColor="text1"/>
                <w:sz w:val="20"/>
                <w:szCs w:val="20"/>
              </w:rPr>
              <w:t>Information on performance indicators developed for the Multilateral Fund;</w:t>
            </w:r>
          </w:p>
          <w:p w14:paraId="150432C2" w14:textId="77777777" w:rsidR="000F609D" w:rsidRPr="00781568" w:rsidRDefault="000F609D" w:rsidP="007C6EAA">
            <w:pPr>
              <w:rPr>
                <w:color w:val="000000" w:themeColor="text1"/>
                <w:sz w:val="20"/>
                <w:szCs w:val="20"/>
              </w:rPr>
            </w:pPr>
            <w:r w:rsidRPr="00781568">
              <w:rPr>
                <w:color w:val="000000" w:themeColor="text1"/>
                <w:sz w:val="20"/>
                <w:szCs w:val="20"/>
              </w:rPr>
              <w:t>Information on the discussions at recent Montreal Protocol meetings regarding proposals for an amendment to the Protocol;</w:t>
            </w:r>
          </w:p>
          <w:p w14:paraId="5D1C06F4" w14:textId="77777777" w:rsidR="000F609D" w:rsidRPr="00781568" w:rsidRDefault="000F609D" w:rsidP="007C6EAA">
            <w:pPr>
              <w:rPr>
                <w:color w:val="000000" w:themeColor="text1"/>
                <w:sz w:val="20"/>
                <w:szCs w:val="20"/>
              </w:rPr>
            </w:pPr>
            <w:r w:rsidRPr="00781568">
              <w:rPr>
                <w:color w:val="000000" w:themeColor="text1"/>
                <w:sz w:val="20"/>
                <w:szCs w:val="20"/>
              </w:rPr>
              <w:t xml:space="preserve">Information on the Multilateral Fund’s monitoring and accounting framework including Chapter XI of the Multilateral Fund policies, procedures, guidelines and criteria (monitoring and evaluation); </w:t>
            </w:r>
          </w:p>
          <w:p w14:paraId="1743AD9D" w14:textId="77777777" w:rsidR="000F609D" w:rsidRPr="00781568" w:rsidRDefault="000F609D" w:rsidP="007C6EAA">
            <w:pPr>
              <w:rPr>
                <w:color w:val="000000" w:themeColor="text1"/>
                <w:sz w:val="20"/>
                <w:szCs w:val="20"/>
              </w:rPr>
            </w:pPr>
            <w:r w:rsidRPr="00781568">
              <w:rPr>
                <w:color w:val="000000" w:themeColor="text1"/>
                <w:sz w:val="20"/>
                <w:szCs w:val="20"/>
              </w:rPr>
              <w:t>Presentation on capacity building under the Multilateral Fund.</w:t>
            </w:r>
          </w:p>
        </w:tc>
        <w:tc>
          <w:tcPr>
            <w:tcW w:w="1143" w:type="dxa"/>
            <w:shd w:val="clear" w:color="auto" w:fill="auto"/>
            <w:tcMar>
              <w:left w:w="115" w:type="dxa"/>
              <w:right w:w="173" w:type="dxa"/>
            </w:tcMar>
            <w:vAlign w:val="center"/>
            <w:hideMark/>
          </w:tcPr>
          <w:p w14:paraId="1A6813E3"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75</w:t>
            </w:r>
          </w:p>
        </w:tc>
      </w:tr>
      <w:tr w:rsidR="000F609D" w:rsidRPr="00781568" w14:paraId="2A2A267E" w14:textId="77777777" w:rsidTr="007C6EAA">
        <w:trPr>
          <w:cantSplit/>
        </w:trPr>
        <w:tc>
          <w:tcPr>
            <w:tcW w:w="8217" w:type="dxa"/>
            <w:shd w:val="clear" w:color="auto" w:fill="auto"/>
            <w:vAlign w:val="center"/>
            <w:hideMark/>
          </w:tcPr>
          <w:p w14:paraId="2D10A72F"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shd w:val="clear" w:color="auto" w:fill="auto"/>
            <w:tcMar>
              <w:left w:w="115" w:type="dxa"/>
              <w:right w:w="173" w:type="dxa"/>
            </w:tcMar>
            <w:vAlign w:val="center"/>
            <w:hideMark/>
          </w:tcPr>
          <w:p w14:paraId="72EA862B"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74</w:t>
            </w:r>
          </w:p>
        </w:tc>
      </w:tr>
      <w:tr w:rsidR="000F609D" w:rsidRPr="00781568" w14:paraId="564D94C4" w14:textId="77777777" w:rsidTr="007C6EAA">
        <w:trPr>
          <w:cantSplit/>
        </w:trPr>
        <w:tc>
          <w:tcPr>
            <w:tcW w:w="8217" w:type="dxa"/>
            <w:shd w:val="clear" w:color="auto" w:fill="auto"/>
            <w:vAlign w:val="center"/>
            <w:hideMark/>
          </w:tcPr>
          <w:p w14:paraId="2E1387D1"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Overview of the objectives and operation of the Multilateral Fund, including its project review process, policy development, meeting process, and implementation of Executive Committee decisions.</w:t>
            </w:r>
          </w:p>
        </w:tc>
        <w:tc>
          <w:tcPr>
            <w:tcW w:w="1143" w:type="dxa"/>
            <w:shd w:val="clear" w:color="auto" w:fill="auto"/>
            <w:tcMar>
              <w:left w:w="115" w:type="dxa"/>
              <w:right w:w="173" w:type="dxa"/>
            </w:tcMar>
            <w:vAlign w:val="center"/>
            <w:hideMark/>
          </w:tcPr>
          <w:p w14:paraId="3E4E20D0"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72</w:t>
            </w:r>
          </w:p>
        </w:tc>
      </w:tr>
      <w:tr w:rsidR="000F609D" w:rsidRPr="00781568" w14:paraId="7AA161AB" w14:textId="77777777" w:rsidTr="007C6EAA">
        <w:trPr>
          <w:cantSplit/>
        </w:trPr>
        <w:tc>
          <w:tcPr>
            <w:tcW w:w="8217" w:type="dxa"/>
            <w:shd w:val="clear" w:color="auto" w:fill="auto"/>
            <w:vAlign w:val="center"/>
            <w:hideMark/>
          </w:tcPr>
          <w:p w14:paraId="79510ECC"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The Interim Secretariat of the GCF wrote to the Multilateral Fund on 24 September 2013 with an invitation to attend the 5</w:t>
            </w:r>
            <w:r w:rsidRPr="00781568">
              <w:rPr>
                <w:color w:val="000000" w:themeColor="text1"/>
                <w:sz w:val="20"/>
                <w:szCs w:val="20"/>
                <w:vertAlign w:val="superscript"/>
              </w:rPr>
              <w:t>th</w:t>
            </w:r>
            <w:r w:rsidRPr="00781568">
              <w:rPr>
                <w:color w:val="000000" w:themeColor="text1"/>
                <w:sz w:val="20"/>
                <w:szCs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781568">
              <w:rPr>
                <w:color w:val="000000" w:themeColor="text1"/>
                <w:sz w:val="20"/>
                <w:szCs w:val="20"/>
                <w:vertAlign w:val="superscript"/>
              </w:rPr>
              <w:t>st</w:t>
            </w:r>
            <w:r w:rsidRPr="00781568">
              <w:rPr>
                <w:color w:val="000000" w:themeColor="text1"/>
                <w:sz w:val="20"/>
                <w:szCs w:val="20"/>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shd w:val="clear" w:color="auto" w:fill="auto"/>
            <w:tcMar>
              <w:left w:w="115" w:type="dxa"/>
              <w:right w:w="173" w:type="dxa"/>
            </w:tcMar>
            <w:vAlign w:val="center"/>
            <w:hideMark/>
          </w:tcPr>
          <w:p w14:paraId="35B1A205"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71</w:t>
            </w:r>
          </w:p>
        </w:tc>
      </w:tr>
      <w:tr w:rsidR="000F609D" w:rsidRPr="00781568" w14:paraId="01501E2D" w14:textId="77777777" w:rsidTr="007C6EAA">
        <w:trPr>
          <w:cantSplit/>
        </w:trPr>
        <w:tc>
          <w:tcPr>
            <w:tcW w:w="9360" w:type="dxa"/>
            <w:gridSpan w:val="2"/>
            <w:shd w:val="clear" w:color="auto" w:fill="auto"/>
            <w:tcMar>
              <w:left w:w="115" w:type="dxa"/>
              <w:right w:w="173" w:type="dxa"/>
            </w:tcMar>
            <w:vAlign w:val="center"/>
          </w:tcPr>
          <w:p w14:paraId="1C2CE4BE" w14:textId="77777777" w:rsidR="000F609D" w:rsidRPr="00781568" w:rsidRDefault="000F609D" w:rsidP="007C6EAA">
            <w:pPr>
              <w:keepNext/>
              <w:spacing w:before="60" w:after="60"/>
              <w:rPr>
                <w:color w:val="000000" w:themeColor="text1"/>
                <w:sz w:val="20"/>
                <w:szCs w:val="20"/>
              </w:rPr>
            </w:pPr>
            <w:r w:rsidRPr="00781568">
              <w:rPr>
                <w:b/>
                <w:color w:val="000000" w:themeColor="text1"/>
                <w:sz w:val="20"/>
                <w:szCs w:val="20"/>
              </w:rPr>
              <w:t>Grenoble School of Management</w:t>
            </w:r>
          </w:p>
        </w:tc>
      </w:tr>
      <w:tr w:rsidR="000F609D" w:rsidRPr="00781568" w14:paraId="60AD5A02" w14:textId="77777777" w:rsidTr="007C6EAA">
        <w:trPr>
          <w:cantSplit/>
        </w:trPr>
        <w:tc>
          <w:tcPr>
            <w:tcW w:w="8217" w:type="dxa"/>
            <w:shd w:val="clear" w:color="auto" w:fill="auto"/>
            <w:vAlign w:val="center"/>
            <w:hideMark/>
          </w:tcPr>
          <w:p w14:paraId="79A24CF5"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Information on the policies and procedures of the Multilateral Fund and the process of project approval for a study on technology learning curves.</w:t>
            </w:r>
          </w:p>
        </w:tc>
        <w:tc>
          <w:tcPr>
            <w:tcW w:w="1143" w:type="dxa"/>
            <w:shd w:val="clear" w:color="auto" w:fill="auto"/>
            <w:tcMar>
              <w:left w:w="115" w:type="dxa"/>
              <w:right w:w="173" w:type="dxa"/>
            </w:tcMar>
            <w:vAlign w:val="center"/>
            <w:hideMark/>
          </w:tcPr>
          <w:p w14:paraId="626F3E13"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80</w:t>
            </w:r>
          </w:p>
        </w:tc>
      </w:tr>
      <w:tr w:rsidR="000F609D" w:rsidRPr="00781568" w14:paraId="6E9C0781" w14:textId="77777777" w:rsidTr="007C6EAA">
        <w:trPr>
          <w:cantSplit/>
        </w:trPr>
        <w:tc>
          <w:tcPr>
            <w:tcW w:w="9360" w:type="dxa"/>
            <w:gridSpan w:val="2"/>
            <w:shd w:val="clear" w:color="auto" w:fill="auto"/>
            <w:tcMar>
              <w:left w:w="115" w:type="dxa"/>
              <w:right w:w="173" w:type="dxa"/>
            </w:tcMar>
            <w:vAlign w:val="center"/>
          </w:tcPr>
          <w:p w14:paraId="7562E946" w14:textId="77777777" w:rsidR="000F609D" w:rsidRPr="00781568" w:rsidRDefault="000F609D" w:rsidP="007C6EAA">
            <w:pPr>
              <w:spacing w:before="60" w:after="60"/>
              <w:rPr>
                <w:color w:val="000000" w:themeColor="text1"/>
                <w:sz w:val="20"/>
                <w:szCs w:val="20"/>
              </w:rPr>
            </w:pPr>
            <w:r w:rsidRPr="00781568">
              <w:rPr>
                <w:b/>
                <w:color w:val="000000" w:themeColor="text1"/>
                <w:sz w:val="20"/>
                <w:szCs w:val="20"/>
              </w:rPr>
              <w:t>Intergovernmental Platform on Biodiversity and Ecosystem Services (IPBES)</w:t>
            </w:r>
          </w:p>
        </w:tc>
      </w:tr>
      <w:tr w:rsidR="000F609D" w:rsidRPr="00781568" w14:paraId="622E5932" w14:textId="77777777" w:rsidTr="007C6EAA">
        <w:trPr>
          <w:cantSplit/>
        </w:trPr>
        <w:tc>
          <w:tcPr>
            <w:tcW w:w="8217" w:type="dxa"/>
            <w:shd w:val="clear" w:color="auto" w:fill="auto"/>
            <w:vAlign w:val="center"/>
            <w:hideMark/>
          </w:tcPr>
          <w:p w14:paraId="72D8E169"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Information on practices regarding financial support to meeting participants/delegates.</w:t>
            </w:r>
          </w:p>
        </w:tc>
        <w:tc>
          <w:tcPr>
            <w:tcW w:w="1143" w:type="dxa"/>
            <w:shd w:val="clear" w:color="auto" w:fill="auto"/>
            <w:tcMar>
              <w:left w:w="115" w:type="dxa"/>
              <w:right w:w="173" w:type="dxa"/>
            </w:tcMar>
            <w:vAlign w:val="center"/>
            <w:hideMark/>
          </w:tcPr>
          <w:p w14:paraId="054C7B99"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75</w:t>
            </w:r>
          </w:p>
        </w:tc>
      </w:tr>
      <w:tr w:rsidR="000F609D" w:rsidRPr="00781568" w14:paraId="310BF250" w14:textId="77777777" w:rsidTr="007C6EAA">
        <w:trPr>
          <w:cantSplit/>
        </w:trPr>
        <w:tc>
          <w:tcPr>
            <w:tcW w:w="9360" w:type="dxa"/>
            <w:gridSpan w:val="2"/>
            <w:shd w:val="clear" w:color="auto" w:fill="auto"/>
            <w:tcMar>
              <w:left w:w="115" w:type="dxa"/>
              <w:right w:w="173" w:type="dxa"/>
            </w:tcMar>
            <w:vAlign w:val="center"/>
          </w:tcPr>
          <w:p w14:paraId="2720D158" w14:textId="77777777" w:rsidR="000F609D" w:rsidRPr="00781568" w:rsidRDefault="000F609D" w:rsidP="007C6EAA">
            <w:pPr>
              <w:keepNext/>
              <w:spacing w:before="60" w:after="60"/>
              <w:rPr>
                <w:color w:val="000000" w:themeColor="text1"/>
                <w:sz w:val="20"/>
                <w:szCs w:val="20"/>
              </w:rPr>
            </w:pPr>
            <w:r w:rsidRPr="00781568">
              <w:rPr>
                <w:b/>
                <w:color w:val="000000" w:themeColor="text1"/>
                <w:sz w:val="20"/>
                <w:szCs w:val="20"/>
              </w:rPr>
              <w:t>International Energy Agency (IEA)</w:t>
            </w:r>
          </w:p>
        </w:tc>
      </w:tr>
      <w:tr w:rsidR="000F609D" w:rsidRPr="00781568" w14:paraId="7EF4F979" w14:textId="77777777" w:rsidTr="007C6EAA">
        <w:trPr>
          <w:cantSplit/>
        </w:trPr>
        <w:tc>
          <w:tcPr>
            <w:tcW w:w="8217" w:type="dxa"/>
            <w:shd w:val="clear" w:color="auto" w:fill="auto"/>
            <w:vAlign w:val="center"/>
            <w:hideMark/>
          </w:tcPr>
          <w:p w14:paraId="325BBCA2"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w:t>
            </w:r>
            <w:r>
              <w:rPr>
                <w:color w:val="000000" w:themeColor="text1"/>
                <w:sz w:val="20"/>
                <w:szCs w:val="20"/>
              </w:rPr>
              <w:t>o</w:t>
            </w:r>
            <w:r w:rsidRPr="00781568">
              <w:rPr>
                <w:color w:val="000000" w:themeColor="text1"/>
                <w:sz w:val="20"/>
                <w:szCs w:val="20"/>
              </w:rPr>
              <w:t xml:space="preserve">rganization had undertaken a compilation of policies and standards on energy efficiency in different countries and made it available to the Secretariat. The representative also shared a report on cooling prepared by the IEA. </w:t>
            </w:r>
          </w:p>
        </w:tc>
        <w:tc>
          <w:tcPr>
            <w:tcW w:w="1143" w:type="dxa"/>
            <w:shd w:val="clear" w:color="auto" w:fill="auto"/>
            <w:tcMar>
              <w:left w:w="115" w:type="dxa"/>
              <w:right w:w="173" w:type="dxa"/>
            </w:tcMar>
            <w:vAlign w:val="center"/>
            <w:hideMark/>
          </w:tcPr>
          <w:p w14:paraId="046056F7"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83</w:t>
            </w:r>
          </w:p>
        </w:tc>
      </w:tr>
      <w:tr w:rsidR="000F609D" w:rsidRPr="00781568" w14:paraId="6669C854" w14:textId="77777777" w:rsidTr="007C6EAA">
        <w:trPr>
          <w:cantSplit/>
        </w:trPr>
        <w:tc>
          <w:tcPr>
            <w:tcW w:w="9360" w:type="dxa"/>
            <w:gridSpan w:val="2"/>
            <w:shd w:val="clear" w:color="auto" w:fill="auto"/>
            <w:tcMar>
              <w:left w:w="115" w:type="dxa"/>
              <w:right w:w="173" w:type="dxa"/>
            </w:tcMar>
            <w:vAlign w:val="center"/>
          </w:tcPr>
          <w:p w14:paraId="17139C8F" w14:textId="77777777" w:rsidR="000F609D" w:rsidRPr="00781568" w:rsidRDefault="000F609D" w:rsidP="007C6EAA">
            <w:pPr>
              <w:spacing w:before="60" w:after="60"/>
              <w:rPr>
                <w:color w:val="000000" w:themeColor="text1"/>
                <w:sz w:val="20"/>
                <w:szCs w:val="20"/>
              </w:rPr>
            </w:pPr>
            <w:r w:rsidRPr="00781568">
              <w:rPr>
                <w:b/>
                <w:color w:val="000000" w:themeColor="text1"/>
                <w:sz w:val="20"/>
                <w:szCs w:val="20"/>
              </w:rPr>
              <w:t>Joint Inspection Unit of the United Nations</w:t>
            </w:r>
          </w:p>
        </w:tc>
      </w:tr>
      <w:tr w:rsidR="000F609D" w:rsidRPr="00781568" w14:paraId="0B4D18F2" w14:textId="77777777" w:rsidTr="007C6EAA">
        <w:trPr>
          <w:cantSplit/>
        </w:trPr>
        <w:tc>
          <w:tcPr>
            <w:tcW w:w="8217" w:type="dxa"/>
            <w:shd w:val="clear" w:color="auto" w:fill="auto"/>
            <w:vAlign w:val="center"/>
          </w:tcPr>
          <w:p w14:paraId="03372911"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The Secretariat completed a questionnaire with regard to the review of environmentally sustainable policies and practices across organizations of the United Nations system.</w:t>
            </w:r>
          </w:p>
        </w:tc>
        <w:tc>
          <w:tcPr>
            <w:tcW w:w="1143" w:type="dxa"/>
            <w:shd w:val="clear" w:color="auto" w:fill="auto"/>
            <w:tcMar>
              <w:left w:w="115" w:type="dxa"/>
              <w:right w:w="173" w:type="dxa"/>
            </w:tcMar>
            <w:vAlign w:val="center"/>
          </w:tcPr>
          <w:p w14:paraId="762F2FE3"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86</w:t>
            </w:r>
          </w:p>
        </w:tc>
      </w:tr>
      <w:tr w:rsidR="000F609D" w:rsidRPr="00781568" w14:paraId="33E603B6" w14:textId="77777777" w:rsidTr="007C6EAA">
        <w:trPr>
          <w:cantSplit/>
        </w:trPr>
        <w:tc>
          <w:tcPr>
            <w:tcW w:w="8217" w:type="dxa"/>
            <w:shd w:val="clear" w:color="auto" w:fill="auto"/>
            <w:vAlign w:val="center"/>
            <w:hideMark/>
          </w:tcPr>
          <w:p w14:paraId="27C2C1AD"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shd w:val="clear" w:color="auto" w:fill="auto"/>
            <w:tcMar>
              <w:left w:w="115" w:type="dxa"/>
              <w:right w:w="173" w:type="dxa"/>
            </w:tcMar>
            <w:vAlign w:val="center"/>
            <w:hideMark/>
          </w:tcPr>
          <w:p w14:paraId="758CC171"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77</w:t>
            </w:r>
          </w:p>
        </w:tc>
      </w:tr>
      <w:tr w:rsidR="000F609D" w:rsidRPr="00781568" w14:paraId="5E5EDEE6" w14:textId="77777777" w:rsidTr="007C6EAA">
        <w:trPr>
          <w:cantSplit/>
        </w:trPr>
        <w:tc>
          <w:tcPr>
            <w:tcW w:w="8217" w:type="dxa"/>
            <w:shd w:val="clear" w:color="auto" w:fill="auto"/>
            <w:vAlign w:val="center"/>
            <w:hideMark/>
          </w:tcPr>
          <w:p w14:paraId="1A293A1B"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Comments on the draft document “Review of Activities and Resources Devoted to Address Climate Change in the United Nations System Organizations;</w:t>
            </w:r>
          </w:p>
          <w:p w14:paraId="3AA6E13F"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shd w:val="clear" w:color="auto" w:fill="auto"/>
            <w:tcMar>
              <w:left w:w="115" w:type="dxa"/>
              <w:right w:w="173" w:type="dxa"/>
            </w:tcMar>
            <w:vAlign w:val="center"/>
          </w:tcPr>
          <w:p w14:paraId="2F1BF3A5"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74</w:t>
            </w:r>
          </w:p>
        </w:tc>
      </w:tr>
      <w:tr w:rsidR="000F609D" w:rsidRPr="00781568" w14:paraId="3130FCA9" w14:textId="77777777" w:rsidTr="007C6EAA">
        <w:trPr>
          <w:cantSplit/>
        </w:trPr>
        <w:tc>
          <w:tcPr>
            <w:tcW w:w="8217" w:type="dxa"/>
            <w:shd w:val="clear" w:color="auto" w:fill="auto"/>
            <w:vAlign w:val="center"/>
            <w:hideMark/>
          </w:tcPr>
          <w:p w14:paraId="789A1536"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The Secretariat completed a questionnaire with regard to the review of activities and resources devoted to address climate change.</w:t>
            </w:r>
          </w:p>
        </w:tc>
        <w:tc>
          <w:tcPr>
            <w:tcW w:w="1143" w:type="dxa"/>
            <w:shd w:val="clear" w:color="auto" w:fill="auto"/>
            <w:tcMar>
              <w:left w:w="115" w:type="dxa"/>
              <w:right w:w="173" w:type="dxa"/>
            </w:tcMar>
            <w:vAlign w:val="center"/>
          </w:tcPr>
          <w:p w14:paraId="4A2CBBE4"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73</w:t>
            </w:r>
          </w:p>
        </w:tc>
      </w:tr>
      <w:tr w:rsidR="000F609D" w:rsidRPr="00781568" w14:paraId="70362E45" w14:textId="77777777" w:rsidTr="007C6EAA">
        <w:trPr>
          <w:cantSplit/>
        </w:trPr>
        <w:tc>
          <w:tcPr>
            <w:tcW w:w="8217" w:type="dxa"/>
            <w:shd w:val="clear" w:color="auto" w:fill="auto"/>
            <w:vAlign w:val="center"/>
            <w:hideMark/>
          </w:tcPr>
          <w:p w14:paraId="3F59A946"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lastRenderedPageBreak/>
              <w:t>Comments and factual corrections to information on the Multilateral Fund in the report “Post</w:t>
            </w:r>
            <w:r w:rsidRPr="00781568">
              <w:rPr>
                <w:color w:val="000000" w:themeColor="text1"/>
                <w:sz w:val="20"/>
                <w:szCs w:val="20"/>
              </w:rPr>
              <w:noBreakHyphen/>
              <w:t>Rio+20 review of environmental governance within the United Nations system”.</w:t>
            </w:r>
          </w:p>
        </w:tc>
        <w:tc>
          <w:tcPr>
            <w:tcW w:w="1143" w:type="dxa"/>
            <w:shd w:val="clear" w:color="auto" w:fill="auto"/>
            <w:tcMar>
              <w:left w:w="115" w:type="dxa"/>
              <w:right w:w="173" w:type="dxa"/>
            </w:tcMar>
            <w:vAlign w:val="center"/>
          </w:tcPr>
          <w:p w14:paraId="6DBFC003"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72</w:t>
            </w:r>
          </w:p>
        </w:tc>
      </w:tr>
      <w:tr w:rsidR="000F609D" w:rsidRPr="00781568" w14:paraId="4D29B65A" w14:textId="77777777" w:rsidTr="007C6EAA">
        <w:trPr>
          <w:cantSplit/>
        </w:trPr>
        <w:tc>
          <w:tcPr>
            <w:tcW w:w="8217" w:type="dxa"/>
            <w:shd w:val="clear" w:color="auto" w:fill="auto"/>
            <w:noWrap/>
            <w:vAlign w:val="center"/>
            <w:hideMark/>
          </w:tcPr>
          <w:p w14:paraId="6999FE95"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shd w:val="clear" w:color="auto" w:fill="auto"/>
            <w:tcMar>
              <w:left w:w="115" w:type="dxa"/>
              <w:right w:w="173" w:type="dxa"/>
            </w:tcMar>
            <w:vAlign w:val="center"/>
            <w:hideMark/>
          </w:tcPr>
          <w:p w14:paraId="53C87B29"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70</w:t>
            </w:r>
          </w:p>
        </w:tc>
      </w:tr>
      <w:tr w:rsidR="000F609D" w:rsidRPr="00781568" w14:paraId="05B752EA" w14:textId="77777777" w:rsidTr="007C6EAA">
        <w:trPr>
          <w:cantSplit/>
        </w:trPr>
        <w:tc>
          <w:tcPr>
            <w:tcW w:w="9360" w:type="dxa"/>
            <w:gridSpan w:val="2"/>
            <w:shd w:val="clear" w:color="auto" w:fill="auto"/>
            <w:noWrap/>
            <w:tcMar>
              <w:left w:w="115" w:type="dxa"/>
              <w:right w:w="173" w:type="dxa"/>
            </w:tcMar>
            <w:vAlign w:val="center"/>
          </w:tcPr>
          <w:p w14:paraId="54456818" w14:textId="77777777" w:rsidR="000F609D" w:rsidRPr="00781568" w:rsidRDefault="000F609D" w:rsidP="007C6EAA">
            <w:pPr>
              <w:keepNext/>
              <w:spacing w:before="60" w:after="60"/>
              <w:rPr>
                <w:b/>
                <w:color w:val="000000" w:themeColor="text1"/>
                <w:sz w:val="20"/>
                <w:szCs w:val="20"/>
              </w:rPr>
            </w:pPr>
            <w:r w:rsidRPr="00781568">
              <w:rPr>
                <w:b/>
                <w:color w:val="000000" w:themeColor="text1"/>
                <w:sz w:val="20"/>
                <w:szCs w:val="20"/>
              </w:rPr>
              <w:t>Kigali Cooling Efficiency Program (K-CEP)</w:t>
            </w:r>
          </w:p>
        </w:tc>
      </w:tr>
      <w:tr w:rsidR="000F609D" w:rsidRPr="00781568" w14:paraId="6F0C115D" w14:textId="77777777" w:rsidTr="007C6EAA">
        <w:trPr>
          <w:cantSplit/>
        </w:trPr>
        <w:tc>
          <w:tcPr>
            <w:tcW w:w="8217" w:type="dxa"/>
            <w:shd w:val="clear" w:color="auto" w:fill="auto"/>
            <w:noWrap/>
            <w:vAlign w:val="center"/>
          </w:tcPr>
          <w:p w14:paraId="64F48797"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1402889F"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shd w:val="clear" w:color="auto" w:fill="auto"/>
            <w:tcMar>
              <w:left w:w="115" w:type="dxa"/>
              <w:right w:w="173" w:type="dxa"/>
            </w:tcMar>
            <w:vAlign w:val="center"/>
          </w:tcPr>
          <w:p w14:paraId="403FEA4B"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85</w:t>
            </w:r>
          </w:p>
        </w:tc>
      </w:tr>
      <w:tr w:rsidR="000F609D" w:rsidRPr="00781568" w14:paraId="56738404" w14:textId="77777777" w:rsidTr="007C6EAA">
        <w:trPr>
          <w:cantSplit/>
        </w:trPr>
        <w:tc>
          <w:tcPr>
            <w:tcW w:w="8217" w:type="dxa"/>
            <w:shd w:val="clear" w:color="auto" w:fill="auto"/>
            <w:noWrap/>
            <w:vAlign w:val="center"/>
          </w:tcPr>
          <w:p w14:paraId="3D031FFC" w14:textId="77777777" w:rsidR="000F609D" w:rsidRPr="00781568" w:rsidRDefault="000F609D" w:rsidP="007C6EAA">
            <w:pPr>
              <w:spacing w:before="60" w:after="60"/>
              <w:rPr>
                <w:sz w:val="20"/>
                <w:szCs w:val="20"/>
              </w:rPr>
            </w:pPr>
            <w:r w:rsidRPr="00781568">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shd w:val="clear" w:color="auto" w:fill="auto"/>
            <w:tcMar>
              <w:left w:w="115" w:type="dxa"/>
              <w:right w:w="173" w:type="dxa"/>
            </w:tcMar>
            <w:vAlign w:val="center"/>
          </w:tcPr>
          <w:p w14:paraId="3BEEE27C"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84</w:t>
            </w:r>
          </w:p>
        </w:tc>
      </w:tr>
      <w:tr w:rsidR="000F609D" w:rsidRPr="00781568" w14:paraId="6A18E2DA" w14:textId="77777777" w:rsidTr="007C6EAA">
        <w:trPr>
          <w:cantSplit/>
        </w:trPr>
        <w:tc>
          <w:tcPr>
            <w:tcW w:w="8217" w:type="dxa"/>
            <w:shd w:val="clear" w:color="auto" w:fill="auto"/>
            <w:noWrap/>
            <w:vAlign w:val="center"/>
            <w:hideMark/>
          </w:tcPr>
          <w:p w14:paraId="289C668B"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Continued informal sharing of experience of the Multilateral Fund.</w:t>
            </w:r>
          </w:p>
        </w:tc>
        <w:tc>
          <w:tcPr>
            <w:tcW w:w="1143" w:type="dxa"/>
            <w:shd w:val="clear" w:color="auto" w:fill="auto"/>
            <w:tcMar>
              <w:left w:w="115" w:type="dxa"/>
              <w:right w:w="173" w:type="dxa"/>
            </w:tcMar>
            <w:vAlign w:val="center"/>
          </w:tcPr>
          <w:p w14:paraId="1316BB37"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80</w:t>
            </w:r>
          </w:p>
        </w:tc>
      </w:tr>
      <w:tr w:rsidR="000F609D" w:rsidRPr="00781568" w14:paraId="562D8D06" w14:textId="77777777" w:rsidTr="007C6EAA">
        <w:trPr>
          <w:cantSplit/>
        </w:trPr>
        <w:tc>
          <w:tcPr>
            <w:tcW w:w="8217" w:type="dxa"/>
            <w:shd w:val="clear" w:color="auto" w:fill="auto"/>
            <w:vAlign w:val="center"/>
            <w:hideMark/>
          </w:tcPr>
          <w:p w14:paraId="57C3B609"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0A2B663E"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shd w:val="clear" w:color="auto" w:fill="auto"/>
            <w:tcMar>
              <w:left w:w="115" w:type="dxa"/>
              <w:right w:w="173" w:type="dxa"/>
            </w:tcMar>
            <w:vAlign w:val="center"/>
          </w:tcPr>
          <w:p w14:paraId="3DFE0C60"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78</w:t>
            </w:r>
          </w:p>
        </w:tc>
      </w:tr>
      <w:tr w:rsidR="000F609D" w:rsidRPr="00781568" w14:paraId="7A01089C" w14:textId="77777777" w:rsidTr="007C6EAA">
        <w:trPr>
          <w:cantSplit/>
        </w:trPr>
        <w:tc>
          <w:tcPr>
            <w:tcW w:w="9360" w:type="dxa"/>
            <w:gridSpan w:val="2"/>
            <w:shd w:val="clear" w:color="auto" w:fill="auto"/>
            <w:tcMar>
              <w:left w:w="115" w:type="dxa"/>
              <w:right w:w="173" w:type="dxa"/>
            </w:tcMar>
            <w:vAlign w:val="center"/>
          </w:tcPr>
          <w:p w14:paraId="2C880A54" w14:textId="77777777" w:rsidR="000F609D" w:rsidRPr="00781568" w:rsidRDefault="000F609D" w:rsidP="007C6EAA">
            <w:pPr>
              <w:spacing w:before="60" w:after="60"/>
              <w:rPr>
                <w:b/>
                <w:color w:val="000000" w:themeColor="text1"/>
                <w:sz w:val="20"/>
                <w:szCs w:val="20"/>
              </w:rPr>
            </w:pPr>
            <w:r w:rsidRPr="00781568">
              <w:rPr>
                <w:b/>
                <w:color w:val="000000" w:themeColor="text1"/>
                <w:sz w:val="20"/>
                <w:szCs w:val="20"/>
              </w:rPr>
              <w:t>Lawrence Berkeley National Laboratory</w:t>
            </w:r>
            <w:r>
              <w:rPr>
                <w:b/>
                <w:color w:val="000000" w:themeColor="text1"/>
                <w:sz w:val="20"/>
                <w:szCs w:val="20"/>
              </w:rPr>
              <w:t xml:space="preserve"> (LBNL)</w:t>
            </w:r>
          </w:p>
        </w:tc>
      </w:tr>
      <w:tr w:rsidR="000F609D" w:rsidRPr="00781568" w14:paraId="46C9F505" w14:textId="77777777" w:rsidTr="007C6EAA">
        <w:trPr>
          <w:cantSplit/>
        </w:trPr>
        <w:tc>
          <w:tcPr>
            <w:tcW w:w="8217" w:type="dxa"/>
            <w:shd w:val="clear" w:color="auto" w:fill="auto"/>
            <w:vAlign w:val="center"/>
            <w:hideMark/>
          </w:tcPr>
          <w:p w14:paraId="14B44F8C"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The Secretariat provided comments on a draft report on opportunities and risks of efficiency improvement and refrigerant transition in room air</w:t>
            </w:r>
            <w:r w:rsidRPr="00781568">
              <w:rPr>
                <w:color w:val="000000" w:themeColor="text1"/>
                <w:sz w:val="20"/>
                <w:szCs w:val="20"/>
              </w:rPr>
              <w:noBreakHyphen/>
              <w:t>conditioning.</w:t>
            </w:r>
          </w:p>
        </w:tc>
        <w:tc>
          <w:tcPr>
            <w:tcW w:w="1143" w:type="dxa"/>
            <w:shd w:val="clear" w:color="auto" w:fill="auto"/>
            <w:tcMar>
              <w:left w:w="115" w:type="dxa"/>
              <w:right w:w="173" w:type="dxa"/>
            </w:tcMar>
            <w:vAlign w:val="center"/>
            <w:hideMark/>
          </w:tcPr>
          <w:p w14:paraId="645C5F89"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80</w:t>
            </w:r>
          </w:p>
        </w:tc>
      </w:tr>
      <w:tr w:rsidR="000F609D" w:rsidRPr="00781568" w14:paraId="01952F0F" w14:textId="77777777" w:rsidTr="007C6EAA">
        <w:trPr>
          <w:cantSplit/>
        </w:trPr>
        <w:tc>
          <w:tcPr>
            <w:tcW w:w="8217" w:type="dxa"/>
            <w:shd w:val="clear" w:color="auto" w:fill="auto"/>
            <w:vAlign w:val="center"/>
          </w:tcPr>
          <w:p w14:paraId="4CC98A05" w14:textId="77777777" w:rsidR="000F609D" w:rsidRPr="00781568" w:rsidRDefault="000F609D" w:rsidP="007C6EAA">
            <w:pPr>
              <w:spacing w:before="60" w:after="60"/>
              <w:rPr>
                <w:color w:val="000000" w:themeColor="text1"/>
                <w:sz w:val="20"/>
                <w:szCs w:val="20"/>
              </w:rPr>
            </w:pPr>
            <w:r>
              <w:rPr>
                <w:sz w:val="20"/>
                <w:szCs w:val="20"/>
                <w:lang w:eastAsia="zh-CN"/>
              </w:rPr>
              <w:t>Th</w:t>
            </w:r>
            <w:r w:rsidRPr="000364D4">
              <w:rPr>
                <w:sz w:val="20"/>
                <w:szCs w:val="20"/>
                <w:lang w:eastAsia="zh-CN"/>
              </w:rPr>
              <w:t>e Secretariat held a three-day consultative meeting with personnel at the Lawrence Berkeley National Laboratory</w:t>
            </w:r>
            <w:r>
              <w:rPr>
                <w:sz w:val="20"/>
                <w:szCs w:val="20"/>
                <w:lang w:eastAsia="zh-CN"/>
              </w:rPr>
              <w:t xml:space="preserve"> in S</w:t>
            </w:r>
            <w:r w:rsidRPr="000364D4">
              <w:rPr>
                <w:sz w:val="20"/>
                <w:szCs w:val="20"/>
                <w:lang w:eastAsia="zh-CN"/>
              </w:rPr>
              <w:t>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1143" w:type="dxa"/>
            <w:shd w:val="clear" w:color="auto" w:fill="auto"/>
            <w:tcMar>
              <w:left w:w="115" w:type="dxa"/>
              <w:right w:w="173" w:type="dxa"/>
            </w:tcMar>
            <w:vAlign w:val="center"/>
          </w:tcPr>
          <w:p w14:paraId="6AC0CD69" w14:textId="77777777" w:rsidR="000F609D" w:rsidRPr="0029755C" w:rsidRDefault="000F609D" w:rsidP="007C6EAA">
            <w:pPr>
              <w:spacing w:before="60" w:after="60"/>
              <w:jc w:val="right"/>
              <w:rPr>
                <w:color w:val="000000" w:themeColor="text1"/>
                <w:sz w:val="20"/>
                <w:szCs w:val="20"/>
              </w:rPr>
            </w:pPr>
            <w:r w:rsidRPr="0029755C">
              <w:rPr>
                <w:color w:val="000000" w:themeColor="text1"/>
                <w:sz w:val="20"/>
                <w:szCs w:val="20"/>
              </w:rPr>
              <w:t>95</w:t>
            </w:r>
          </w:p>
        </w:tc>
      </w:tr>
      <w:tr w:rsidR="000F609D" w:rsidRPr="00781568" w14:paraId="17AA65F1" w14:textId="77777777" w:rsidTr="007C6EAA">
        <w:trPr>
          <w:cantSplit/>
        </w:trPr>
        <w:tc>
          <w:tcPr>
            <w:tcW w:w="9360" w:type="dxa"/>
            <w:gridSpan w:val="2"/>
            <w:shd w:val="clear" w:color="auto" w:fill="auto"/>
            <w:tcMar>
              <w:left w:w="115" w:type="dxa"/>
              <w:right w:w="173" w:type="dxa"/>
            </w:tcMar>
            <w:vAlign w:val="center"/>
          </w:tcPr>
          <w:p w14:paraId="533AF3DE" w14:textId="77777777" w:rsidR="000F609D" w:rsidRPr="00781568" w:rsidRDefault="000F609D" w:rsidP="007C6EAA">
            <w:pPr>
              <w:spacing w:before="60" w:after="60"/>
              <w:rPr>
                <w:b/>
                <w:color w:val="000000" w:themeColor="text1"/>
                <w:sz w:val="20"/>
                <w:szCs w:val="20"/>
              </w:rPr>
            </w:pPr>
            <w:r w:rsidRPr="00781568">
              <w:rPr>
                <w:b/>
                <w:color w:val="000000" w:themeColor="text1"/>
                <w:sz w:val="20"/>
                <w:szCs w:val="20"/>
              </w:rPr>
              <w:t>Natural Resources Defense Council</w:t>
            </w:r>
          </w:p>
        </w:tc>
      </w:tr>
      <w:tr w:rsidR="000F609D" w:rsidRPr="00781568" w14:paraId="69B10987" w14:textId="77777777" w:rsidTr="007C6EAA">
        <w:trPr>
          <w:cantSplit/>
        </w:trPr>
        <w:tc>
          <w:tcPr>
            <w:tcW w:w="8217" w:type="dxa"/>
            <w:shd w:val="clear" w:color="auto" w:fill="auto"/>
            <w:vAlign w:val="center"/>
          </w:tcPr>
          <w:p w14:paraId="7F1588C4"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Multilateral Fund Climate Impact Indicator (MCII) including the tool (Excel file), the manual (PDF) and an explanation of the tool (Word file). </w:t>
            </w:r>
          </w:p>
        </w:tc>
        <w:tc>
          <w:tcPr>
            <w:tcW w:w="1143" w:type="dxa"/>
            <w:shd w:val="clear" w:color="auto" w:fill="auto"/>
            <w:tcMar>
              <w:left w:w="115" w:type="dxa"/>
              <w:right w:w="173" w:type="dxa"/>
            </w:tcMar>
            <w:vAlign w:val="center"/>
          </w:tcPr>
          <w:p w14:paraId="782CCC93"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81</w:t>
            </w:r>
          </w:p>
        </w:tc>
      </w:tr>
      <w:tr w:rsidR="000F609D" w:rsidRPr="00781568" w14:paraId="4922DE7E" w14:textId="77777777" w:rsidTr="007C6EAA">
        <w:trPr>
          <w:cantSplit/>
        </w:trPr>
        <w:tc>
          <w:tcPr>
            <w:tcW w:w="9360" w:type="dxa"/>
            <w:gridSpan w:val="2"/>
            <w:shd w:val="clear" w:color="auto" w:fill="auto"/>
            <w:tcMar>
              <w:left w:w="115" w:type="dxa"/>
              <w:right w:w="173" w:type="dxa"/>
            </w:tcMar>
            <w:vAlign w:val="center"/>
          </w:tcPr>
          <w:p w14:paraId="47C77010" w14:textId="77777777" w:rsidR="000F609D" w:rsidRPr="00781568" w:rsidRDefault="000F609D" w:rsidP="007C6EAA">
            <w:pPr>
              <w:spacing w:before="60" w:after="60"/>
              <w:rPr>
                <w:b/>
                <w:color w:val="000000" w:themeColor="text1"/>
                <w:sz w:val="20"/>
                <w:szCs w:val="20"/>
              </w:rPr>
            </w:pPr>
            <w:r w:rsidRPr="00781568">
              <w:rPr>
                <w:b/>
                <w:color w:val="000000" w:themeColor="text1"/>
                <w:sz w:val="20"/>
                <w:szCs w:val="20"/>
              </w:rPr>
              <w:lastRenderedPageBreak/>
              <w:t>Minamata Convention on Mercury</w:t>
            </w:r>
          </w:p>
        </w:tc>
      </w:tr>
      <w:tr w:rsidR="000F609D" w:rsidRPr="00781568" w14:paraId="7677A36D" w14:textId="77777777" w:rsidTr="007C6EAA">
        <w:trPr>
          <w:cantSplit/>
        </w:trPr>
        <w:tc>
          <w:tcPr>
            <w:tcW w:w="8217" w:type="dxa"/>
            <w:shd w:val="clear" w:color="auto" w:fill="auto"/>
            <w:vAlign w:val="center"/>
            <w:hideMark/>
          </w:tcPr>
          <w:p w14:paraId="59BE68F4"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shd w:val="clear" w:color="auto" w:fill="auto"/>
            <w:tcMar>
              <w:left w:w="115" w:type="dxa"/>
              <w:right w:w="173" w:type="dxa"/>
            </w:tcMar>
            <w:vAlign w:val="center"/>
            <w:hideMark/>
          </w:tcPr>
          <w:p w14:paraId="78CD4908"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71</w:t>
            </w:r>
          </w:p>
        </w:tc>
      </w:tr>
      <w:tr w:rsidR="000F609D" w:rsidRPr="00781568" w14:paraId="41BD7CFB" w14:textId="77777777" w:rsidTr="007C6EAA">
        <w:trPr>
          <w:cantSplit/>
        </w:trPr>
        <w:tc>
          <w:tcPr>
            <w:tcW w:w="9360" w:type="dxa"/>
            <w:gridSpan w:val="2"/>
            <w:shd w:val="clear" w:color="auto" w:fill="auto"/>
            <w:tcMar>
              <w:left w:w="115" w:type="dxa"/>
              <w:right w:w="173" w:type="dxa"/>
            </w:tcMar>
            <w:vAlign w:val="center"/>
          </w:tcPr>
          <w:p w14:paraId="66C57F9C" w14:textId="77777777" w:rsidR="000F609D" w:rsidRPr="00781568" w:rsidRDefault="000F609D" w:rsidP="007C6EAA">
            <w:pPr>
              <w:keepNext/>
              <w:spacing w:before="60" w:after="60"/>
              <w:rPr>
                <w:b/>
                <w:bCs/>
                <w:color w:val="000000"/>
                <w:sz w:val="20"/>
                <w:szCs w:val="20"/>
              </w:rPr>
            </w:pPr>
            <w:r w:rsidRPr="00781568">
              <w:rPr>
                <w:b/>
                <w:bCs/>
                <w:color w:val="000000"/>
                <w:sz w:val="20"/>
                <w:szCs w:val="20"/>
              </w:rPr>
              <w:t>Multilateral Organisation Performance Assessment Network (MOPAN)</w:t>
            </w:r>
          </w:p>
        </w:tc>
      </w:tr>
      <w:tr w:rsidR="000F609D" w:rsidRPr="00781568" w14:paraId="301AFC52" w14:textId="77777777" w:rsidTr="007C6EAA">
        <w:trPr>
          <w:cantSplit/>
          <w:trHeight w:val="800"/>
        </w:trPr>
        <w:tc>
          <w:tcPr>
            <w:tcW w:w="8217" w:type="dxa"/>
            <w:shd w:val="clear" w:color="auto" w:fill="auto"/>
            <w:vAlign w:val="center"/>
          </w:tcPr>
          <w:p w14:paraId="1D7085F2" w14:textId="77777777" w:rsidR="000F609D" w:rsidRPr="00781568" w:rsidRDefault="000F609D" w:rsidP="007C6EAA">
            <w:pPr>
              <w:pStyle w:val="Heading1"/>
              <w:numPr>
                <w:ilvl w:val="0"/>
                <w:numId w:val="0"/>
              </w:numPr>
              <w:rPr>
                <w:sz w:val="20"/>
                <w:szCs w:val="20"/>
              </w:rPr>
            </w:pPr>
            <w:r w:rsidRPr="00781568">
              <w:rPr>
                <w:sz w:val="20"/>
                <w:szCs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781568">
              <w:rPr>
                <w:sz w:val="20"/>
                <w:szCs w:val="20"/>
                <w:vertAlign w:val="superscript"/>
              </w:rPr>
              <w:t>st</w:t>
            </w:r>
            <w:r w:rsidRPr="00781568">
              <w:rPr>
                <w:sz w:val="20"/>
                <w:szCs w:val="20"/>
              </w:rPr>
              <w:t> meeting.</w:t>
            </w:r>
          </w:p>
        </w:tc>
        <w:tc>
          <w:tcPr>
            <w:tcW w:w="1143" w:type="dxa"/>
            <w:shd w:val="clear" w:color="auto" w:fill="auto"/>
            <w:tcMar>
              <w:left w:w="115" w:type="dxa"/>
              <w:right w:w="173" w:type="dxa"/>
            </w:tcMar>
            <w:vAlign w:val="center"/>
          </w:tcPr>
          <w:p w14:paraId="00CF69D0"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92</w:t>
            </w:r>
          </w:p>
        </w:tc>
      </w:tr>
      <w:tr w:rsidR="000F609D" w:rsidRPr="00781568" w14:paraId="5C1F170F" w14:textId="77777777" w:rsidTr="007C6EAA">
        <w:trPr>
          <w:cantSplit/>
        </w:trPr>
        <w:tc>
          <w:tcPr>
            <w:tcW w:w="8217" w:type="dxa"/>
            <w:shd w:val="clear" w:color="auto" w:fill="auto"/>
            <w:vAlign w:val="center"/>
          </w:tcPr>
          <w:p w14:paraId="164EB2A1"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The Secretariat prepared document UNEP/OzL.Pro/ExCom/88/2/Add.2 on the recommendations of the assessment report.</w:t>
            </w:r>
          </w:p>
        </w:tc>
        <w:tc>
          <w:tcPr>
            <w:tcW w:w="1143" w:type="dxa"/>
            <w:shd w:val="clear" w:color="auto" w:fill="auto"/>
            <w:tcMar>
              <w:left w:w="115" w:type="dxa"/>
              <w:right w:w="173" w:type="dxa"/>
            </w:tcMar>
            <w:vAlign w:val="center"/>
          </w:tcPr>
          <w:p w14:paraId="64278B7D"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88</w:t>
            </w:r>
          </w:p>
        </w:tc>
      </w:tr>
      <w:tr w:rsidR="000F609D" w:rsidRPr="00781568" w14:paraId="0E2B9567" w14:textId="77777777" w:rsidTr="007C6EAA">
        <w:trPr>
          <w:cantSplit/>
        </w:trPr>
        <w:tc>
          <w:tcPr>
            <w:tcW w:w="8217" w:type="dxa"/>
            <w:shd w:val="clear" w:color="auto" w:fill="auto"/>
            <w:vAlign w:val="center"/>
          </w:tcPr>
          <w:p w14:paraId="2FC4781C"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shd w:val="clear" w:color="auto" w:fill="auto"/>
            <w:tcMar>
              <w:left w:w="115" w:type="dxa"/>
              <w:right w:w="173" w:type="dxa"/>
            </w:tcMar>
            <w:vAlign w:val="center"/>
          </w:tcPr>
          <w:p w14:paraId="1F40A5F6"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86</w:t>
            </w:r>
          </w:p>
        </w:tc>
      </w:tr>
      <w:tr w:rsidR="000F609D" w:rsidRPr="00781568" w14:paraId="1C4D49BE" w14:textId="77777777" w:rsidTr="007C6EAA">
        <w:trPr>
          <w:cantSplit/>
        </w:trPr>
        <w:tc>
          <w:tcPr>
            <w:tcW w:w="8217" w:type="dxa"/>
            <w:shd w:val="clear" w:color="auto" w:fill="auto"/>
            <w:vAlign w:val="center"/>
          </w:tcPr>
          <w:p w14:paraId="390F4B63" w14:textId="77777777" w:rsidR="000F609D" w:rsidRPr="00781568" w:rsidRDefault="000F609D" w:rsidP="007C6EAA">
            <w:pPr>
              <w:spacing w:before="60" w:after="60"/>
              <w:rPr>
                <w:sz w:val="20"/>
                <w:szCs w:val="20"/>
              </w:rPr>
            </w:pPr>
            <w:r w:rsidRPr="00781568">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shd w:val="clear" w:color="auto" w:fill="auto"/>
            <w:tcMar>
              <w:left w:w="115" w:type="dxa"/>
              <w:right w:w="173" w:type="dxa"/>
            </w:tcMar>
            <w:vAlign w:val="center"/>
          </w:tcPr>
          <w:p w14:paraId="1ACBECEF"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86</w:t>
            </w:r>
          </w:p>
        </w:tc>
      </w:tr>
      <w:tr w:rsidR="000F609D" w:rsidRPr="00781568" w14:paraId="78F21EA6" w14:textId="77777777" w:rsidTr="007C6EAA">
        <w:trPr>
          <w:cantSplit/>
        </w:trPr>
        <w:tc>
          <w:tcPr>
            <w:tcW w:w="8217" w:type="dxa"/>
            <w:shd w:val="clear" w:color="auto" w:fill="auto"/>
            <w:vAlign w:val="center"/>
          </w:tcPr>
          <w:p w14:paraId="5C12CB59" w14:textId="77777777" w:rsidR="000F609D" w:rsidRPr="00781568" w:rsidRDefault="000F609D" w:rsidP="007C6EAA">
            <w:pPr>
              <w:spacing w:before="60" w:after="60"/>
              <w:rPr>
                <w:color w:val="000000"/>
                <w:sz w:val="20"/>
                <w:szCs w:val="20"/>
              </w:rPr>
            </w:pPr>
            <w:r w:rsidRPr="00781568">
              <w:rPr>
                <w:sz w:val="20"/>
                <w:szCs w:val="20"/>
              </w:rPr>
              <w:t>T</w:t>
            </w:r>
            <w:r w:rsidRPr="00781568">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shd w:val="clear" w:color="auto" w:fill="auto"/>
            <w:tcMar>
              <w:left w:w="115" w:type="dxa"/>
              <w:right w:w="173" w:type="dxa"/>
            </w:tcMar>
            <w:vAlign w:val="center"/>
          </w:tcPr>
          <w:p w14:paraId="5810008E"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85</w:t>
            </w:r>
          </w:p>
        </w:tc>
      </w:tr>
      <w:tr w:rsidR="000F609D" w:rsidRPr="00781568" w14:paraId="0BD7532D" w14:textId="77777777" w:rsidTr="007C6EAA">
        <w:trPr>
          <w:cantSplit/>
        </w:trPr>
        <w:tc>
          <w:tcPr>
            <w:tcW w:w="8217" w:type="dxa"/>
            <w:shd w:val="clear" w:color="auto" w:fill="auto"/>
            <w:vAlign w:val="center"/>
          </w:tcPr>
          <w:p w14:paraId="7B8EC90D" w14:textId="77777777" w:rsidR="000F609D" w:rsidRPr="00781568" w:rsidRDefault="000F609D" w:rsidP="007C6EAA">
            <w:pPr>
              <w:spacing w:before="60" w:after="60"/>
              <w:rPr>
                <w:color w:val="000000"/>
                <w:sz w:val="20"/>
                <w:szCs w:val="20"/>
              </w:rPr>
            </w:pPr>
            <w:r w:rsidRPr="00781568">
              <w:rPr>
                <w:sz w:val="20"/>
                <w:szCs w:val="20"/>
              </w:rPr>
              <w:t>T</w:t>
            </w:r>
            <w:r w:rsidRPr="00781568">
              <w:rPr>
                <w:color w:val="000000" w:themeColor="text1"/>
                <w:sz w:val="20"/>
                <w:szCs w:val="20"/>
              </w:rPr>
              <w:t xml:space="preserve">he representatives of the Secretariat of MOAP and of the service provider that carries out the assessment, visited the Secretariat. The Chief Officer </w:t>
            </w:r>
            <w:r w:rsidRPr="00781568">
              <w:rPr>
                <w:sz w:val="20"/>
                <w:szCs w:val="20"/>
              </w:rPr>
              <w:t xml:space="preserve">made a presentation on the Multilateral Fund, including its governance, business model and </w:t>
            </w:r>
            <w:r w:rsidRPr="00781568">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shd w:val="clear" w:color="auto" w:fill="auto"/>
            <w:tcMar>
              <w:left w:w="115" w:type="dxa"/>
              <w:right w:w="173" w:type="dxa"/>
            </w:tcMar>
            <w:vAlign w:val="center"/>
          </w:tcPr>
          <w:p w14:paraId="2FC3F694"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84</w:t>
            </w:r>
          </w:p>
        </w:tc>
      </w:tr>
      <w:tr w:rsidR="000F609D" w:rsidRPr="00781568" w14:paraId="302F3DC0" w14:textId="77777777" w:rsidTr="007C6EAA">
        <w:trPr>
          <w:cantSplit/>
        </w:trPr>
        <w:tc>
          <w:tcPr>
            <w:tcW w:w="8217" w:type="dxa"/>
            <w:shd w:val="clear" w:color="auto" w:fill="auto"/>
            <w:vAlign w:val="center"/>
            <w:hideMark/>
          </w:tcPr>
          <w:p w14:paraId="5E9E9CCB"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 xml:space="preserve">The Secretariat attended a meeting at the Secretariat of MOPAN, where an introduction of the Fund was made. Discussions were held on </w:t>
            </w:r>
            <w:r w:rsidRPr="00781568">
              <w:rPr>
                <w:i/>
                <w:color w:val="000000" w:themeColor="text1"/>
                <w:sz w:val="20"/>
                <w:szCs w:val="20"/>
              </w:rPr>
              <w:t xml:space="preserve">inter alia </w:t>
            </w:r>
            <w:r w:rsidRPr="00781568">
              <w:rPr>
                <w:color w:val="000000" w:themeColor="text1"/>
                <w:sz w:val="20"/>
                <w:szCs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shd w:val="clear" w:color="auto" w:fill="auto"/>
            <w:tcMar>
              <w:left w:w="115" w:type="dxa"/>
              <w:right w:w="173" w:type="dxa"/>
            </w:tcMar>
            <w:vAlign w:val="center"/>
            <w:hideMark/>
          </w:tcPr>
          <w:p w14:paraId="05F20179"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83</w:t>
            </w:r>
          </w:p>
        </w:tc>
      </w:tr>
      <w:tr w:rsidR="000F609D" w:rsidRPr="00781568" w14:paraId="5E003E62" w14:textId="77777777" w:rsidTr="007C6EAA">
        <w:trPr>
          <w:cantSplit/>
        </w:trPr>
        <w:tc>
          <w:tcPr>
            <w:tcW w:w="8217" w:type="dxa"/>
            <w:shd w:val="clear" w:color="auto" w:fill="auto"/>
            <w:vAlign w:val="center"/>
          </w:tcPr>
          <w:p w14:paraId="1F60AA78" w14:textId="77777777" w:rsidR="000F609D" w:rsidRPr="00781568" w:rsidRDefault="000F609D" w:rsidP="007C6EAA">
            <w:pPr>
              <w:spacing w:before="60" w:after="60"/>
              <w:rPr>
                <w:color w:val="000000" w:themeColor="text1"/>
                <w:sz w:val="20"/>
                <w:szCs w:val="20"/>
              </w:rPr>
            </w:pPr>
            <w:r w:rsidRPr="00781568">
              <w:rPr>
                <w:color w:val="000000" w:themeColor="text1"/>
                <w:sz w:val="20"/>
                <w:szCs w:val="20"/>
              </w:rPr>
              <w:t>Letter received from MOPAN Secretariat informing that MOPAN’s Steering Committee took the decision to assess the Multilateral Fund in its next assessment cycle.</w:t>
            </w:r>
          </w:p>
        </w:tc>
        <w:tc>
          <w:tcPr>
            <w:tcW w:w="1143" w:type="dxa"/>
            <w:shd w:val="clear" w:color="auto" w:fill="auto"/>
            <w:tcMar>
              <w:left w:w="115" w:type="dxa"/>
              <w:right w:w="173" w:type="dxa"/>
            </w:tcMar>
            <w:vAlign w:val="center"/>
          </w:tcPr>
          <w:p w14:paraId="5A788E84" w14:textId="77777777" w:rsidR="000F609D" w:rsidRPr="00781568" w:rsidRDefault="000F609D" w:rsidP="007C6EAA">
            <w:pPr>
              <w:spacing w:before="60" w:after="60"/>
              <w:jc w:val="right"/>
              <w:rPr>
                <w:color w:val="000000" w:themeColor="text1"/>
                <w:sz w:val="20"/>
                <w:szCs w:val="20"/>
              </w:rPr>
            </w:pPr>
            <w:r w:rsidRPr="00781568">
              <w:rPr>
                <w:color w:val="000000" w:themeColor="text1"/>
                <w:sz w:val="20"/>
                <w:szCs w:val="20"/>
              </w:rPr>
              <w:t>82</w:t>
            </w:r>
          </w:p>
        </w:tc>
      </w:tr>
      <w:tr w:rsidR="00FB1E13" w:rsidRPr="00781568" w14:paraId="7A517C68" w14:textId="77777777" w:rsidTr="00E1299E">
        <w:trPr>
          <w:cantSplit/>
        </w:trPr>
        <w:tc>
          <w:tcPr>
            <w:tcW w:w="9360" w:type="dxa"/>
            <w:gridSpan w:val="2"/>
            <w:shd w:val="clear" w:color="auto" w:fill="auto"/>
            <w:vAlign w:val="center"/>
          </w:tcPr>
          <w:p w14:paraId="4CDAA0A3" w14:textId="62696807" w:rsidR="00FB1E13" w:rsidRPr="00781568" w:rsidRDefault="00FB1E13" w:rsidP="00FB1E13">
            <w:pPr>
              <w:keepNext/>
              <w:spacing w:before="60" w:after="60"/>
              <w:jc w:val="left"/>
              <w:rPr>
                <w:color w:val="000000" w:themeColor="text1"/>
                <w:sz w:val="20"/>
                <w:szCs w:val="20"/>
              </w:rPr>
            </w:pPr>
            <w:r w:rsidRPr="0009490B">
              <w:rPr>
                <w:b/>
                <w:bCs/>
                <w:sz w:val="20"/>
                <w:szCs w:val="20"/>
              </w:rPr>
              <w:t xml:space="preserve">Schmidt Center for Data Science and Environment, </w:t>
            </w:r>
            <w:r w:rsidRPr="0009490B">
              <w:rPr>
                <w:b/>
                <w:bCs/>
                <w:color w:val="000000" w:themeColor="text1"/>
                <w:sz w:val="20"/>
                <w:szCs w:val="20"/>
              </w:rPr>
              <w:t>University of California, Berkeley</w:t>
            </w:r>
          </w:p>
        </w:tc>
      </w:tr>
      <w:tr w:rsidR="00DA5B9E" w:rsidRPr="00781568" w14:paraId="3BF65C53" w14:textId="77777777" w:rsidTr="007C6EAA">
        <w:trPr>
          <w:cantSplit/>
        </w:trPr>
        <w:tc>
          <w:tcPr>
            <w:tcW w:w="8217" w:type="dxa"/>
            <w:shd w:val="clear" w:color="auto" w:fill="auto"/>
            <w:vAlign w:val="center"/>
          </w:tcPr>
          <w:p w14:paraId="1175B4B3" w14:textId="06B5326D" w:rsidR="00DA5B9E" w:rsidRPr="0009490B" w:rsidRDefault="00DA5B9E" w:rsidP="00DA5B9E">
            <w:pPr>
              <w:spacing w:before="60" w:after="60"/>
              <w:rPr>
                <w:sz w:val="20"/>
                <w:szCs w:val="20"/>
              </w:rPr>
            </w:pPr>
            <w:r w:rsidRPr="0059762A">
              <w:rPr>
                <w:sz w:val="20"/>
                <w:szCs w:val="20"/>
              </w:rPr>
              <w:t>Two countries were identified for further discussions on their using the tool for the HFC consumption related assessment.  In February 2025, the technical experts from the Schmidt Center for Data Science and Environment provided guidance to the country representatives through an online meeting and made available the tool through a weblink for them to use the tool and provide feedback.  Initial feedback was provided one of the countries and this was used by the technical experts for appropriately incorporating those inputs in the tool</w:t>
            </w:r>
          </w:p>
        </w:tc>
        <w:tc>
          <w:tcPr>
            <w:tcW w:w="1143" w:type="dxa"/>
            <w:shd w:val="clear" w:color="auto" w:fill="auto"/>
            <w:tcMar>
              <w:left w:w="115" w:type="dxa"/>
              <w:right w:w="173" w:type="dxa"/>
            </w:tcMar>
            <w:vAlign w:val="center"/>
          </w:tcPr>
          <w:p w14:paraId="6BA1DF09" w14:textId="705C25E2" w:rsidR="00DA5B9E" w:rsidRPr="0029755C" w:rsidRDefault="00DA5B9E" w:rsidP="00DA5B9E">
            <w:pPr>
              <w:spacing w:before="60" w:after="60"/>
              <w:jc w:val="right"/>
              <w:rPr>
                <w:color w:val="000000" w:themeColor="text1"/>
                <w:sz w:val="20"/>
                <w:szCs w:val="20"/>
              </w:rPr>
            </w:pPr>
            <w:r w:rsidRPr="00523FE7">
              <w:rPr>
                <w:b/>
                <w:bCs/>
                <w:color w:val="000000" w:themeColor="text1"/>
                <w:sz w:val="20"/>
                <w:szCs w:val="20"/>
              </w:rPr>
              <w:t>96</w:t>
            </w:r>
          </w:p>
        </w:tc>
      </w:tr>
      <w:tr w:rsidR="00DA5B9E" w:rsidRPr="00781568" w14:paraId="16C95889" w14:textId="77777777" w:rsidTr="007C6EAA">
        <w:trPr>
          <w:cantSplit/>
        </w:trPr>
        <w:tc>
          <w:tcPr>
            <w:tcW w:w="8217" w:type="dxa"/>
            <w:shd w:val="clear" w:color="auto" w:fill="auto"/>
            <w:vAlign w:val="center"/>
          </w:tcPr>
          <w:p w14:paraId="231E90E7" w14:textId="77777777" w:rsidR="00DA5B9E" w:rsidRPr="00A211C1" w:rsidRDefault="00DA5B9E" w:rsidP="00DA5B9E">
            <w:pPr>
              <w:spacing w:before="60" w:after="60"/>
              <w:rPr>
                <w:color w:val="000000" w:themeColor="text1"/>
                <w:sz w:val="20"/>
                <w:szCs w:val="20"/>
              </w:rPr>
            </w:pPr>
            <w:r w:rsidRPr="0009490B">
              <w:rPr>
                <w:sz w:val="20"/>
                <w:szCs w:val="20"/>
              </w:rPr>
              <w:lastRenderedPageBreak/>
              <w:t>A workshop was held in October 2024 between the Schmidt Center for Data Science and Environment and the Secretariat, to discuss on the features of an interactive user-friendly model for HFC consumption assessment, trend analysis and impact of different policy interventions on HFC consumption projections. During the workshop, the different aspects related to HFC consumption projections for the modeling process were discussed. The model, to be developed by the Schmidt Center, is expected to be used by countries to make assessments of HFC consumption trends and understand the need for different policy interventions.</w:t>
            </w:r>
            <w:r w:rsidRPr="0009490B">
              <w:rPr>
                <w:rFonts w:hint="eastAsia"/>
                <w:sz w:val="20"/>
                <w:szCs w:val="20"/>
              </w:rPr>
              <w:t> </w:t>
            </w:r>
          </w:p>
        </w:tc>
        <w:tc>
          <w:tcPr>
            <w:tcW w:w="1143" w:type="dxa"/>
            <w:shd w:val="clear" w:color="auto" w:fill="auto"/>
            <w:tcMar>
              <w:left w:w="115" w:type="dxa"/>
              <w:right w:w="173" w:type="dxa"/>
            </w:tcMar>
            <w:vAlign w:val="center"/>
          </w:tcPr>
          <w:p w14:paraId="66A9AFC7" w14:textId="77777777" w:rsidR="00DA5B9E" w:rsidRPr="0029755C" w:rsidRDefault="00DA5B9E" w:rsidP="00DA5B9E">
            <w:pPr>
              <w:spacing w:before="60" w:after="60"/>
              <w:jc w:val="right"/>
              <w:rPr>
                <w:color w:val="000000" w:themeColor="text1"/>
                <w:sz w:val="20"/>
                <w:szCs w:val="20"/>
              </w:rPr>
            </w:pPr>
            <w:r w:rsidRPr="0029755C">
              <w:rPr>
                <w:color w:val="000000" w:themeColor="text1"/>
                <w:sz w:val="20"/>
                <w:szCs w:val="20"/>
              </w:rPr>
              <w:t>95</w:t>
            </w:r>
          </w:p>
        </w:tc>
      </w:tr>
      <w:tr w:rsidR="00FB1E13" w:rsidRPr="00781568" w14:paraId="4F8A41BB" w14:textId="77777777" w:rsidTr="007C6EAA">
        <w:trPr>
          <w:cantSplit/>
        </w:trPr>
        <w:tc>
          <w:tcPr>
            <w:tcW w:w="9360" w:type="dxa"/>
            <w:gridSpan w:val="2"/>
            <w:shd w:val="clear" w:color="auto" w:fill="auto"/>
            <w:tcMar>
              <w:left w:w="115" w:type="dxa"/>
              <w:right w:w="173" w:type="dxa"/>
            </w:tcMar>
            <w:vAlign w:val="center"/>
          </w:tcPr>
          <w:p w14:paraId="51F56E03" w14:textId="41D3FD0B" w:rsidR="00FB1E13" w:rsidRPr="00781568" w:rsidRDefault="00FB1E13" w:rsidP="00DA5B9E">
            <w:pPr>
              <w:keepNext/>
              <w:spacing w:before="60" w:after="60"/>
              <w:rPr>
                <w:b/>
                <w:color w:val="000000" w:themeColor="text1"/>
                <w:sz w:val="20"/>
                <w:szCs w:val="20"/>
              </w:rPr>
            </w:pPr>
            <w:r>
              <w:rPr>
                <w:b/>
                <w:bCs/>
                <w:sz w:val="20"/>
                <w:szCs w:val="20"/>
              </w:rPr>
              <w:t>Secretariat of the Convention on Wetlands</w:t>
            </w:r>
          </w:p>
        </w:tc>
      </w:tr>
      <w:tr w:rsidR="00FB1E13" w:rsidRPr="00781568" w14:paraId="4BB27CBE" w14:textId="77777777" w:rsidTr="00FB1E13">
        <w:trPr>
          <w:cantSplit/>
        </w:trPr>
        <w:tc>
          <w:tcPr>
            <w:tcW w:w="8217" w:type="dxa"/>
            <w:shd w:val="clear" w:color="auto" w:fill="auto"/>
            <w:tcMar>
              <w:left w:w="115" w:type="dxa"/>
              <w:right w:w="173" w:type="dxa"/>
            </w:tcMar>
            <w:vAlign w:val="center"/>
          </w:tcPr>
          <w:p w14:paraId="177FE731" w14:textId="3C4CAEE7" w:rsidR="00FB1E13" w:rsidRPr="00781568" w:rsidRDefault="00FB1E13" w:rsidP="00FB1E13">
            <w:pPr>
              <w:keepNext/>
              <w:spacing w:before="60" w:after="60"/>
              <w:rPr>
                <w:b/>
                <w:color w:val="000000" w:themeColor="text1"/>
                <w:sz w:val="20"/>
                <w:szCs w:val="20"/>
              </w:rPr>
            </w:pPr>
            <w:r w:rsidRPr="00FB1E13">
              <w:rPr>
                <w:sz w:val="20"/>
                <w:szCs w:val="20"/>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1143" w:type="dxa"/>
            <w:shd w:val="clear" w:color="auto" w:fill="auto"/>
            <w:vAlign w:val="center"/>
          </w:tcPr>
          <w:p w14:paraId="0A8FDA33" w14:textId="64DEAE34" w:rsidR="00FB1E13" w:rsidRPr="00781568" w:rsidRDefault="00FB1E13" w:rsidP="00FB1E13">
            <w:pPr>
              <w:keepNext/>
              <w:spacing w:before="60" w:after="60"/>
              <w:ind w:right="112"/>
              <w:jc w:val="right"/>
              <w:rPr>
                <w:b/>
                <w:color w:val="000000" w:themeColor="text1"/>
                <w:sz w:val="20"/>
                <w:szCs w:val="20"/>
              </w:rPr>
            </w:pPr>
            <w:r w:rsidRPr="00523FE7">
              <w:rPr>
                <w:b/>
                <w:bCs/>
                <w:color w:val="000000" w:themeColor="text1"/>
                <w:sz w:val="20"/>
                <w:szCs w:val="20"/>
              </w:rPr>
              <w:t>96</w:t>
            </w:r>
          </w:p>
        </w:tc>
      </w:tr>
      <w:tr w:rsidR="00DA5B9E" w:rsidRPr="00781568" w14:paraId="190F7182" w14:textId="77777777" w:rsidTr="007C6EAA">
        <w:trPr>
          <w:cantSplit/>
        </w:trPr>
        <w:tc>
          <w:tcPr>
            <w:tcW w:w="9360" w:type="dxa"/>
            <w:gridSpan w:val="2"/>
            <w:shd w:val="clear" w:color="auto" w:fill="auto"/>
            <w:tcMar>
              <w:left w:w="115" w:type="dxa"/>
              <w:right w:w="173" w:type="dxa"/>
            </w:tcMar>
            <w:vAlign w:val="center"/>
          </w:tcPr>
          <w:p w14:paraId="4556412F" w14:textId="77777777" w:rsidR="00DA5B9E" w:rsidRPr="00781568" w:rsidRDefault="00DA5B9E" w:rsidP="00DA5B9E">
            <w:pPr>
              <w:keepNext/>
              <w:spacing w:before="60" w:after="60"/>
              <w:rPr>
                <w:b/>
                <w:color w:val="000000" w:themeColor="text1"/>
                <w:sz w:val="20"/>
                <w:szCs w:val="20"/>
              </w:rPr>
            </w:pPr>
            <w:r w:rsidRPr="00781568">
              <w:rPr>
                <w:b/>
                <w:color w:val="000000" w:themeColor="text1"/>
                <w:sz w:val="20"/>
                <w:szCs w:val="20"/>
              </w:rPr>
              <w:t>Stimson Centre</w:t>
            </w:r>
          </w:p>
        </w:tc>
      </w:tr>
      <w:tr w:rsidR="00DA5B9E" w:rsidRPr="00781568" w14:paraId="2A8EF8C4" w14:textId="77777777" w:rsidTr="007C6EAA">
        <w:trPr>
          <w:cantSplit/>
        </w:trPr>
        <w:tc>
          <w:tcPr>
            <w:tcW w:w="8217" w:type="dxa"/>
            <w:shd w:val="clear" w:color="auto" w:fill="auto"/>
            <w:vAlign w:val="center"/>
          </w:tcPr>
          <w:p w14:paraId="00823C02" w14:textId="77777777" w:rsidR="00DA5B9E" w:rsidRPr="00781568" w:rsidRDefault="00DA5B9E" w:rsidP="00DA5B9E">
            <w:pPr>
              <w:spacing w:before="60" w:after="60"/>
            </w:pPr>
            <w:r w:rsidRPr="00781568">
              <w:rPr>
                <w:color w:val="000000" w:themeColor="text1"/>
                <w:sz w:val="20"/>
                <w:szCs w:val="20"/>
              </w:rPr>
              <w:t>The Chief Officer spoke to researchers regarding the evolution and work of the Montreal Protocol and its funding mechanism.</w:t>
            </w:r>
          </w:p>
        </w:tc>
        <w:tc>
          <w:tcPr>
            <w:tcW w:w="1143" w:type="dxa"/>
            <w:shd w:val="clear" w:color="auto" w:fill="auto"/>
            <w:tcMar>
              <w:left w:w="115" w:type="dxa"/>
              <w:right w:w="173" w:type="dxa"/>
            </w:tcMar>
            <w:vAlign w:val="center"/>
          </w:tcPr>
          <w:p w14:paraId="1F44B98C"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93</w:t>
            </w:r>
          </w:p>
        </w:tc>
      </w:tr>
      <w:tr w:rsidR="00DA5B9E" w:rsidRPr="0009490B" w14:paraId="02EEF488" w14:textId="77777777" w:rsidTr="007C6EAA">
        <w:trPr>
          <w:cantSplit/>
        </w:trPr>
        <w:tc>
          <w:tcPr>
            <w:tcW w:w="8217" w:type="dxa"/>
            <w:shd w:val="clear" w:color="auto" w:fill="auto"/>
            <w:vAlign w:val="center"/>
          </w:tcPr>
          <w:p w14:paraId="49EA526E" w14:textId="77777777" w:rsidR="00DA5B9E" w:rsidRPr="00F11039" w:rsidRDefault="00DA5B9E" w:rsidP="00DA5B9E">
            <w:pPr>
              <w:pStyle w:val="Heading1"/>
              <w:numPr>
                <w:ilvl w:val="0"/>
                <w:numId w:val="0"/>
              </w:numPr>
              <w:rPr>
                <w:color w:val="000000" w:themeColor="text1"/>
                <w:sz w:val="20"/>
                <w:szCs w:val="20"/>
              </w:rPr>
            </w:pPr>
            <w:r w:rsidRPr="0009490B">
              <w:rPr>
                <w:sz w:val="20"/>
                <w:szCs w:val="20"/>
              </w:rPr>
              <w:t xml:space="preserve">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 Center report “Advancing Accountability in Cyberspace: Models, Mechanisms, and Multistakeholder Approaches”, prepared by the Stimson Center, and after a soft launch in July 2024 </w:t>
            </w:r>
            <w:r w:rsidRPr="0009490B">
              <w:rPr>
                <w:sz w:val="20"/>
                <w:szCs w:val="20"/>
                <w:lang w:val="en-GB"/>
              </w:rPr>
              <w:t>published on the Stimson Center’s website to commemorate the 2024 International Day for the Preservation of the Ozone Layer (</w:t>
            </w:r>
            <w:hyperlink r:id="rId38" w:history="1">
              <w:r w:rsidRPr="0009490B">
                <w:rPr>
                  <w:rStyle w:val="Hyperlink"/>
                  <w:sz w:val="20"/>
                  <w:szCs w:val="20"/>
                  <w:lang w:val="en-GB"/>
                </w:rPr>
                <w:t>https://www.stimson.org/2024/the-remarkable-story-of-the-montreal-protocol-with-lessons-for-cyberspace/</w:t>
              </w:r>
            </w:hyperlink>
            <w:r w:rsidRPr="0009490B">
              <w:rPr>
                <w:sz w:val="20"/>
                <w:szCs w:val="20"/>
              </w:rPr>
              <w:t xml:space="preserve">). </w:t>
            </w:r>
          </w:p>
        </w:tc>
        <w:tc>
          <w:tcPr>
            <w:tcW w:w="1143" w:type="dxa"/>
            <w:shd w:val="clear" w:color="auto" w:fill="auto"/>
            <w:tcMar>
              <w:left w:w="115" w:type="dxa"/>
              <w:right w:w="173" w:type="dxa"/>
            </w:tcMar>
            <w:vAlign w:val="center"/>
          </w:tcPr>
          <w:p w14:paraId="3D691247" w14:textId="77777777" w:rsidR="00DA5B9E" w:rsidRPr="0029755C" w:rsidRDefault="00DA5B9E" w:rsidP="00DA5B9E">
            <w:pPr>
              <w:spacing w:before="60" w:after="60"/>
              <w:jc w:val="right"/>
              <w:rPr>
                <w:color w:val="000000" w:themeColor="text1"/>
                <w:sz w:val="20"/>
                <w:szCs w:val="20"/>
              </w:rPr>
            </w:pPr>
            <w:r w:rsidRPr="0029755C">
              <w:rPr>
                <w:color w:val="000000" w:themeColor="text1"/>
                <w:sz w:val="20"/>
                <w:szCs w:val="20"/>
              </w:rPr>
              <w:t>95</w:t>
            </w:r>
          </w:p>
        </w:tc>
      </w:tr>
      <w:tr w:rsidR="00DA5B9E" w:rsidRPr="00781568" w14:paraId="1FDEAAF4" w14:textId="77777777" w:rsidTr="007C6EAA">
        <w:trPr>
          <w:cantSplit/>
        </w:trPr>
        <w:tc>
          <w:tcPr>
            <w:tcW w:w="9360" w:type="dxa"/>
            <w:gridSpan w:val="2"/>
            <w:shd w:val="clear" w:color="auto" w:fill="auto"/>
            <w:tcMar>
              <w:left w:w="115" w:type="dxa"/>
              <w:right w:w="173" w:type="dxa"/>
            </w:tcMar>
            <w:vAlign w:val="center"/>
          </w:tcPr>
          <w:p w14:paraId="2427A481" w14:textId="77777777" w:rsidR="00DA5B9E" w:rsidRPr="00781568" w:rsidRDefault="00DA5B9E" w:rsidP="00DA5B9E">
            <w:pPr>
              <w:keepNext/>
              <w:spacing w:before="60" w:after="60"/>
              <w:rPr>
                <w:b/>
                <w:color w:val="000000" w:themeColor="text1"/>
                <w:sz w:val="20"/>
                <w:szCs w:val="20"/>
              </w:rPr>
            </w:pPr>
            <w:r w:rsidRPr="00781568">
              <w:rPr>
                <w:b/>
                <w:color w:val="000000" w:themeColor="text1"/>
                <w:sz w:val="20"/>
                <w:szCs w:val="20"/>
              </w:rPr>
              <w:t>Sustainable Energy for all (SE4All)</w:t>
            </w:r>
          </w:p>
        </w:tc>
      </w:tr>
      <w:tr w:rsidR="00DA5B9E" w:rsidRPr="00781568" w14:paraId="10F15547" w14:textId="77777777" w:rsidTr="007C6EAA">
        <w:trPr>
          <w:cantSplit/>
        </w:trPr>
        <w:tc>
          <w:tcPr>
            <w:tcW w:w="8217" w:type="dxa"/>
            <w:shd w:val="clear" w:color="auto" w:fill="auto"/>
            <w:vAlign w:val="center"/>
          </w:tcPr>
          <w:p w14:paraId="3C512510" w14:textId="77777777" w:rsidR="00DA5B9E" w:rsidRPr="00781568" w:rsidRDefault="00DA5B9E" w:rsidP="00DA5B9E">
            <w:pPr>
              <w:spacing w:before="60" w:after="60"/>
            </w:pPr>
            <w:r w:rsidRPr="00781568">
              <w:rPr>
                <w:color w:val="000000" w:themeColor="text1"/>
                <w:sz w:val="20"/>
                <w:szCs w:val="20"/>
              </w:rPr>
              <w:t>The Secretariat prepared an article on the Multilateral Fund for the Chilling Prospects 2022 report.</w:t>
            </w:r>
          </w:p>
        </w:tc>
        <w:tc>
          <w:tcPr>
            <w:tcW w:w="1143" w:type="dxa"/>
            <w:shd w:val="clear" w:color="auto" w:fill="auto"/>
            <w:tcMar>
              <w:left w:w="115" w:type="dxa"/>
              <w:right w:w="173" w:type="dxa"/>
            </w:tcMar>
            <w:vAlign w:val="center"/>
          </w:tcPr>
          <w:p w14:paraId="1007A929"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90</w:t>
            </w:r>
          </w:p>
        </w:tc>
      </w:tr>
      <w:tr w:rsidR="00DA5B9E" w:rsidRPr="00781568" w14:paraId="4C2BD296" w14:textId="77777777" w:rsidTr="007C6EAA">
        <w:trPr>
          <w:cantSplit/>
        </w:trPr>
        <w:tc>
          <w:tcPr>
            <w:tcW w:w="9360" w:type="dxa"/>
            <w:gridSpan w:val="2"/>
            <w:shd w:val="clear" w:color="auto" w:fill="auto"/>
            <w:tcMar>
              <w:left w:w="115" w:type="dxa"/>
              <w:right w:w="173" w:type="dxa"/>
            </w:tcMar>
            <w:vAlign w:val="center"/>
          </w:tcPr>
          <w:p w14:paraId="15612DEE" w14:textId="77777777" w:rsidR="00DA5B9E" w:rsidRPr="00781568" w:rsidRDefault="00DA5B9E" w:rsidP="00DA5B9E">
            <w:pPr>
              <w:keepNext/>
              <w:spacing w:before="60" w:after="60"/>
              <w:rPr>
                <w:b/>
                <w:color w:val="000000" w:themeColor="text1"/>
                <w:sz w:val="20"/>
                <w:szCs w:val="20"/>
              </w:rPr>
            </w:pPr>
            <w:r w:rsidRPr="00781568">
              <w:rPr>
                <w:b/>
                <w:color w:val="000000" w:themeColor="text1"/>
                <w:sz w:val="20"/>
                <w:szCs w:val="20"/>
              </w:rPr>
              <w:t>Sustainable United Nations (SUN)</w:t>
            </w:r>
          </w:p>
        </w:tc>
      </w:tr>
      <w:tr w:rsidR="00DA5B9E" w:rsidRPr="00781568" w14:paraId="42C2E91C" w14:textId="77777777" w:rsidTr="007C6EAA">
        <w:trPr>
          <w:cantSplit/>
        </w:trPr>
        <w:tc>
          <w:tcPr>
            <w:tcW w:w="8217" w:type="dxa"/>
            <w:shd w:val="clear" w:color="auto" w:fill="auto"/>
            <w:vAlign w:val="center"/>
          </w:tcPr>
          <w:p w14:paraId="483A9723" w14:textId="77777777" w:rsidR="00DA5B9E" w:rsidRPr="00781568" w:rsidRDefault="00DA5B9E" w:rsidP="00DA5B9E">
            <w:pPr>
              <w:spacing w:before="60" w:after="60"/>
            </w:pPr>
            <w:r w:rsidRPr="00781568">
              <w:rPr>
                <w:color w:val="000000" w:themeColor="text1"/>
                <w:sz w:val="20"/>
                <w:szCs w:val="20"/>
              </w:rPr>
              <w:t>The Secretariat made a presentation at the 31</w:t>
            </w:r>
            <w:r w:rsidRPr="00781568">
              <w:rPr>
                <w:color w:val="000000" w:themeColor="text1"/>
                <w:sz w:val="20"/>
                <w:szCs w:val="20"/>
                <w:vertAlign w:val="superscript"/>
              </w:rPr>
              <w:t>st</w:t>
            </w:r>
            <w:r w:rsidRPr="00781568">
              <w:rPr>
                <w:color w:val="000000" w:themeColor="text1"/>
                <w:sz w:val="20"/>
                <w:szCs w:val="20"/>
              </w:rPr>
              <w:t> meeting of the United Nations Issues Management Group (IMG) </w:t>
            </w:r>
            <w:hyperlink r:id="rId39" w:history="1">
              <w:r w:rsidRPr="00781568">
                <w:rPr>
                  <w:color w:val="000000" w:themeColor="text1"/>
                  <w:sz w:val="20"/>
                  <w:szCs w:val="20"/>
                </w:rPr>
                <w:t>on Environmental Sustainability Management</w:t>
              </w:r>
            </w:hyperlink>
            <w:r w:rsidRPr="00781568">
              <w:rPr>
                <w:color w:val="000000" w:themeColor="text1"/>
                <w:sz w:val="20"/>
                <w:szCs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shd w:val="clear" w:color="auto" w:fill="auto"/>
            <w:tcMar>
              <w:left w:w="115" w:type="dxa"/>
              <w:right w:w="173" w:type="dxa"/>
            </w:tcMar>
            <w:vAlign w:val="center"/>
          </w:tcPr>
          <w:p w14:paraId="0AC500F8"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84</w:t>
            </w:r>
          </w:p>
        </w:tc>
      </w:tr>
      <w:tr w:rsidR="00DA5B9E" w:rsidRPr="00781568" w14:paraId="5453DEAD" w14:textId="77777777" w:rsidTr="007C6EAA">
        <w:trPr>
          <w:cantSplit/>
        </w:trPr>
        <w:tc>
          <w:tcPr>
            <w:tcW w:w="8217" w:type="dxa"/>
            <w:shd w:val="clear" w:color="auto" w:fill="auto"/>
            <w:vAlign w:val="center"/>
          </w:tcPr>
          <w:p w14:paraId="4A75A7CB" w14:textId="77777777" w:rsidR="00DA5B9E" w:rsidRPr="00781568" w:rsidRDefault="00DA5B9E" w:rsidP="00DA5B9E">
            <w:pPr>
              <w:keepNext/>
              <w:spacing w:before="60" w:after="60"/>
              <w:rPr>
                <w:b/>
                <w:bCs/>
                <w:color w:val="000000" w:themeColor="text1"/>
                <w:sz w:val="20"/>
                <w:szCs w:val="20"/>
              </w:rPr>
            </w:pPr>
            <w:r w:rsidRPr="00781568">
              <w:rPr>
                <w:b/>
                <w:bCs/>
                <w:color w:val="000000" w:themeColor="text1"/>
                <w:sz w:val="20"/>
                <w:szCs w:val="20"/>
              </w:rPr>
              <w:t>Transparency International-Australia (TI-A)</w:t>
            </w:r>
          </w:p>
        </w:tc>
        <w:tc>
          <w:tcPr>
            <w:tcW w:w="1143" w:type="dxa"/>
            <w:shd w:val="clear" w:color="auto" w:fill="auto"/>
            <w:tcMar>
              <w:left w:w="115" w:type="dxa"/>
              <w:right w:w="173" w:type="dxa"/>
            </w:tcMar>
            <w:vAlign w:val="center"/>
          </w:tcPr>
          <w:p w14:paraId="1EB301AC" w14:textId="77777777" w:rsidR="00DA5B9E" w:rsidRPr="00781568" w:rsidRDefault="00DA5B9E" w:rsidP="00DA5B9E">
            <w:pPr>
              <w:keepNext/>
              <w:spacing w:before="60" w:after="60"/>
              <w:jc w:val="right"/>
              <w:rPr>
                <w:color w:val="000000" w:themeColor="text1"/>
                <w:sz w:val="20"/>
                <w:szCs w:val="20"/>
              </w:rPr>
            </w:pPr>
          </w:p>
        </w:tc>
      </w:tr>
      <w:tr w:rsidR="00DA5B9E" w:rsidRPr="00781568" w14:paraId="0436E34B" w14:textId="77777777" w:rsidTr="007C6EAA">
        <w:trPr>
          <w:cantSplit/>
        </w:trPr>
        <w:tc>
          <w:tcPr>
            <w:tcW w:w="8217" w:type="dxa"/>
            <w:shd w:val="clear" w:color="auto" w:fill="auto"/>
            <w:vAlign w:val="center"/>
          </w:tcPr>
          <w:p w14:paraId="30927FB8" w14:textId="77777777" w:rsidR="00DA5B9E" w:rsidRPr="00781568" w:rsidRDefault="00DA5B9E" w:rsidP="00DA5B9E">
            <w:pPr>
              <w:pStyle w:val="Heading1"/>
              <w:numPr>
                <w:ilvl w:val="0"/>
                <w:numId w:val="0"/>
              </w:numPr>
              <w:rPr>
                <w:color w:val="000000" w:themeColor="text1"/>
                <w:sz w:val="20"/>
                <w:szCs w:val="20"/>
              </w:rPr>
            </w:pPr>
            <w:r w:rsidRPr="00781568">
              <w:rPr>
                <w:sz w:val="20"/>
                <w:szCs w:val="20"/>
              </w:rPr>
              <w:t xml:space="preserve">The Multilateral Fund Secretariat and the Ozone Secretariat, in response to equal letters received from </w:t>
            </w:r>
            <w:r w:rsidRPr="00781568">
              <w:rPr>
                <w:sz w:val="20"/>
                <w:szCs w:val="20"/>
                <w:lang w:val="en-US"/>
              </w:rPr>
              <w:t>TI-A, shared </w:t>
            </w:r>
            <w:r w:rsidRPr="00781568">
              <w:rPr>
                <w:sz w:val="20"/>
                <w:szCs w:val="20"/>
              </w:rPr>
              <w:t xml:space="preserve">a </w:t>
            </w:r>
            <w:r w:rsidRPr="00781568">
              <w:rPr>
                <w:sz w:val="20"/>
                <w:szCs w:val="20"/>
                <w:lang w:val="en-GB"/>
              </w:rPr>
              <w:t>note on a compilation of</w:t>
            </w:r>
            <w:r w:rsidRPr="00781568">
              <w:rPr>
                <w:sz w:val="20"/>
                <w:szCs w:val="20"/>
              </w:rPr>
              <w:t xml:space="preserve"> publicly available information relating to transparency, accountability and integrity in the UN/UNEP, applicable to the Montreal Protocol process</w:t>
            </w:r>
            <w:r w:rsidRPr="00781568">
              <w:rPr>
                <w:sz w:val="20"/>
                <w:szCs w:val="20"/>
                <w:lang w:val="en-GB"/>
              </w:rPr>
              <w:t>es,</w:t>
            </w:r>
            <w:r w:rsidRPr="00781568">
              <w:rPr>
                <w:sz w:val="20"/>
                <w:szCs w:val="20"/>
              </w:rPr>
              <w:t xml:space="preserve"> </w:t>
            </w:r>
            <w:r w:rsidRPr="00781568">
              <w:rPr>
                <w:sz w:val="20"/>
                <w:szCs w:val="20"/>
                <w:lang w:val="en-GB"/>
              </w:rPr>
              <w:t>further to the request for assistance to identify these documents, which are</w:t>
            </w:r>
            <w:r w:rsidRPr="00781568">
              <w:rPr>
                <w:sz w:val="20"/>
                <w:szCs w:val="20"/>
                <w:lang w:val="en-US"/>
              </w:rPr>
              <w:t xml:space="preserve"> part of the general policies, rules and procedures of the UN Secretariat, that equally apply to the treaty and its financial mechanism.</w:t>
            </w:r>
            <w:r w:rsidRPr="00781568">
              <w:rPr>
                <w:sz w:val="20"/>
                <w:szCs w:val="20"/>
              </w:rPr>
              <w:t xml:space="preserve"> </w:t>
            </w:r>
          </w:p>
        </w:tc>
        <w:tc>
          <w:tcPr>
            <w:tcW w:w="1143" w:type="dxa"/>
            <w:shd w:val="clear" w:color="auto" w:fill="auto"/>
            <w:tcMar>
              <w:left w:w="115" w:type="dxa"/>
              <w:right w:w="173" w:type="dxa"/>
            </w:tcMar>
            <w:vAlign w:val="center"/>
          </w:tcPr>
          <w:p w14:paraId="7F3A8CC2"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 xml:space="preserve">             94</w:t>
            </w:r>
          </w:p>
        </w:tc>
      </w:tr>
      <w:tr w:rsidR="00DA5B9E" w:rsidRPr="00781568" w14:paraId="333269FB" w14:textId="77777777" w:rsidTr="007C6EAA">
        <w:trPr>
          <w:cantSplit/>
        </w:trPr>
        <w:tc>
          <w:tcPr>
            <w:tcW w:w="9360" w:type="dxa"/>
            <w:gridSpan w:val="2"/>
            <w:shd w:val="clear" w:color="auto" w:fill="auto"/>
            <w:tcMar>
              <w:left w:w="115" w:type="dxa"/>
              <w:right w:w="173" w:type="dxa"/>
            </w:tcMar>
            <w:vAlign w:val="center"/>
          </w:tcPr>
          <w:p w14:paraId="48BA6E9D" w14:textId="77777777" w:rsidR="00DA5B9E" w:rsidRPr="00781568" w:rsidRDefault="00DA5B9E" w:rsidP="00DA5B9E">
            <w:pPr>
              <w:spacing w:before="60" w:after="60"/>
              <w:rPr>
                <w:b/>
                <w:color w:val="000000" w:themeColor="text1"/>
                <w:sz w:val="20"/>
                <w:szCs w:val="20"/>
              </w:rPr>
            </w:pPr>
            <w:r w:rsidRPr="00781568">
              <w:rPr>
                <w:b/>
                <w:color w:val="000000" w:themeColor="text1"/>
                <w:sz w:val="20"/>
                <w:szCs w:val="20"/>
              </w:rPr>
              <w:t>United Nations Office of Internal Oversight Services (OIOS)</w:t>
            </w:r>
          </w:p>
        </w:tc>
      </w:tr>
      <w:tr w:rsidR="00DA5B9E" w:rsidRPr="00781568" w14:paraId="0DABD1AF" w14:textId="77777777" w:rsidTr="007C6EAA">
        <w:trPr>
          <w:cantSplit/>
        </w:trPr>
        <w:tc>
          <w:tcPr>
            <w:tcW w:w="8217" w:type="dxa"/>
            <w:shd w:val="clear" w:color="auto" w:fill="auto"/>
            <w:vAlign w:val="center"/>
          </w:tcPr>
          <w:p w14:paraId="3018A012"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The Secretariat discussed relevant recommendations with implementing and bilateral agencies.</w:t>
            </w:r>
          </w:p>
        </w:tc>
        <w:tc>
          <w:tcPr>
            <w:tcW w:w="1143" w:type="dxa"/>
            <w:shd w:val="clear" w:color="auto" w:fill="auto"/>
            <w:tcMar>
              <w:left w:w="115" w:type="dxa"/>
              <w:right w:w="173" w:type="dxa"/>
            </w:tcMar>
            <w:vAlign w:val="center"/>
          </w:tcPr>
          <w:p w14:paraId="3BC19CDE"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90</w:t>
            </w:r>
          </w:p>
        </w:tc>
      </w:tr>
      <w:tr w:rsidR="00DA5B9E" w:rsidRPr="00781568" w14:paraId="4E5EEB82" w14:textId="77777777" w:rsidTr="007C6EAA">
        <w:trPr>
          <w:cantSplit/>
        </w:trPr>
        <w:tc>
          <w:tcPr>
            <w:tcW w:w="8217" w:type="dxa"/>
            <w:shd w:val="clear" w:color="auto" w:fill="auto"/>
            <w:vAlign w:val="center"/>
          </w:tcPr>
          <w:p w14:paraId="1397E2AB" w14:textId="77777777" w:rsidR="00DA5B9E" w:rsidRPr="00781568" w:rsidRDefault="00DA5B9E" w:rsidP="00DA5B9E">
            <w:pPr>
              <w:spacing w:before="60" w:after="60"/>
              <w:rPr>
                <w:sz w:val="20"/>
                <w:szCs w:val="20"/>
              </w:rPr>
            </w:pPr>
            <w:r w:rsidRPr="00781568">
              <w:rPr>
                <w:color w:val="000000" w:themeColor="text1"/>
                <w:sz w:val="20"/>
                <w:szCs w:val="20"/>
              </w:rPr>
              <w:t>The Secretariat prepared document UNEP/OzL.Pro/ExCom/88/2/Add.1 on the recommendations of the OIOS audit report.</w:t>
            </w:r>
          </w:p>
        </w:tc>
        <w:tc>
          <w:tcPr>
            <w:tcW w:w="1143" w:type="dxa"/>
            <w:shd w:val="clear" w:color="auto" w:fill="auto"/>
            <w:tcMar>
              <w:left w:w="115" w:type="dxa"/>
              <w:right w:w="173" w:type="dxa"/>
            </w:tcMar>
            <w:vAlign w:val="center"/>
          </w:tcPr>
          <w:p w14:paraId="44DF8786"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88</w:t>
            </w:r>
          </w:p>
        </w:tc>
      </w:tr>
      <w:tr w:rsidR="00DA5B9E" w:rsidRPr="00781568" w14:paraId="0CD86D49" w14:textId="77777777" w:rsidTr="007C6EAA">
        <w:trPr>
          <w:cantSplit/>
        </w:trPr>
        <w:tc>
          <w:tcPr>
            <w:tcW w:w="8217" w:type="dxa"/>
            <w:shd w:val="clear" w:color="auto" w:fill="auto"/>
            <w:vAlign w:val="center"/>
          </w:tcPr>
          <w:p w14:paraId="2A7DAD2C" w14:textId="77777777" w:rsidR="00DA5B9E" w:rsidRPr="00781568" w:rsidRDefault="00DA5B9E" w:rsidP="00DA5B9E">
            <w:pPr>
              <w:spacing w:before="60" w:after="60"/>
              <w:rPr>
                <w:color w:val="000000" w:themeColor="text1"/>
                <w:sz w:val="20"/>
                <w:szCs w:val="20"/>
              </w:rPr>
            </w:pPr>
            <w:r w:rsidRPr="00781568">
              <w:rPr>
                <w:sz w:val="20"/>
                <w:szCs w:val="20"/>
              </w:rPr>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shd w:val="clear" w:color="auto" w:fill="auto"/>
            <w:tcMar>
              <w:left w:w="115" w:type="dxa"/>
              <w:right w:w="173" w:type="dxa"/>
            </w:tcMar>
            <w:vAlign w:val="center"/>
          </w:tcPr>
          <w:p w14:paraId="32694DBF"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86/</w:t>
            </w:r>
            <w:r w:rsidRPr="00781568">
              <w:rPr>
                <w:bCs/>
                <w:color w:val="000000" w:themeColor="text1"/>
                <w:sz w:val="20"/>
                <w:szCs w:val="20"/>
              </w:rPr>
              <w:t>87</w:t>
            </w:r>
          </w:p>
        </w:tc>
      </w:tr>
      <w:tr w:rsidR="00DA5B9E" w:rsidRPr="00781568" w14:paraId="33C6195A" w14:textId="77777777" w:rsidTr="007C6EAA">
        <w:trPr>
          <w:cantSplit/>
        </w:trPr>
        <w:tc>
          <w:tcPr>
            <w:tcW w:w="8217" w:type="dxa"/>
            <w:shd w:val="clear" w:color="auto" w:fill="auto"/>
            <w:vAlign w:val="center"/>
            <w:hideMark/>
          </w:tcPr>
          <w:p w14:paraId="65E53547"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lastRenderedPageBreak/>
              <w:t xml:space="preserve">Background information on the Multilateral Fund and other information including, </w:t>
            </w:r>
            <w:r w:rsidRPr="00781568">
              <w:rPr>
                <w:i/>
                <w:color w:val="000000" w:themeColor="text1"/>
                <w:sz w:val="20"/>
                <w:szCs w:val="20"/>
              </w:rPr>
              <w:t>inter alia,</w:t>
            </w:r>
            <w:r w:rsidRPr="00781568">
              <w:rPr>
                <w:color w:val="000000" w:themeColor="text1"/>
                <w:sz w:val="20"/>
                <w:szCs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shd w:val="clear" w:color="auto" w:fill="auto"/>
            <w:tcMar>
              <w:left w:w="115" w:type="dxa"/>
              <w:right w:w="173" w:type="dxa"/>
            </w:tcMar>
            <w:vAlign w:val="center"/>
            <w:hideMark/>
          </w:tcPr>
          <w:p w14:paraId="2539C1A2"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75</w:t>
            </w:r>
          </w:p>
        </w:tc>
      </w:tr>
      <w:tr w:rsidR="00DA5B9E" w:rsidRPr="00781568" w14:paraId="68AF0CDF" w14:textId="77777777" w:rsidTr="007C6EAA">
        <w:trPr>
          <w:cantSplit/>
        </w:trPr>
        <w:tc>
          <w:tcPr>
            <w:tcW w:w="9360" w:type="dxa"/>
            <w:gridSpan w:val="2"/>
            <w:shd w:val="clear" w:color="auto" w:fill="auto"/>
            <w:tcMar>
              <w:left w:w="115" w:type="dxa"/>
              <w:right w:w="173" w:type="dxa"/>
            </w:tcMar>
            <w:vAlign w:val="center"/>
          </w:tcPr>
          <w:p w14:paraId="51C75FB2" w14:textId="77777777" w:rsidR="00DA5B9E" w:rsidRPr="00781568" w:rsidRDefault="00DA5B9E" w:rsidP="00DA5B9E">
            <w:pPr>
              <w:keepNext/>
              <w:spacing w:before="60" w:after="60"/>
              <w:rPr>
                <w:b/>
                <w:color w:val="000000" w:themeColor="text1"/>
                <w:sz w:val="20"/>
                <w:szCs w:val="20"/>
              </w:rPr>
            </w:pPr>
            <w:r w:rsidRPr="00781568">
              <w:rPr>
                <w:b/>
                <w:color w:val="000000" w:themeColor="text1"/>
                <w:sz w:val="20"/>
                <w:szCs w:val="20"/>
              </w:rPr>
              <w:t xml:space="preserve">United Nations Environment Programme </w:t>
            </w:r>
          </w:p>
        </w:tc>
      </w:tr>
      <w:tr w:rsidR="00DA5B9E" w:rsidRPr="00781568" w14:paraId="1C87EC10" w14:textId="77777777" w:rsidTr="007C6EAA">
        <w:trPr>
          <w:cantSplit/>
        </w:trPr>
        <w:tc>
          <w:tcPr>
            <w:tcW w:w="8217" w:type="dxa"/>
            <w:shd w:val="clear" w:color="auto" w:fill="auto"/>
            <w:vAlign w:val="center"/>
          </w:tcPr>
          <w:p w14:paraId="63D5C3E2" w14:textId="3F0AED39" w:rsidR="00DA5B9E" w:rsidRPr="0009490B" w:rsidRDefault="00DA5B9E" w:rsidP="00DA5B9E">
            <w:pPr>
              <w:pStyle w:val="Heading1"/>
              <w:numPr>
                <w:ilvl w:val="0"/>
                <w:numId w:val="0"/>
              </w:numPr>
              <w:rPr>
                <w:sz w:val="20"/>
                <w:szCs w:val="20"/>
              </w:rPr>
            </w:pPr>
            <w:r>
              <w:rPr>
                <w:sz w:val="20"/>
                <w:szCs w:val="20"/>
              </w:rPr>
              <w:t>The Secretariat</w:t>
            </w:r>
            <w:r w:rsidRPr="00165256">
              <w:rPr>
                <w:sz w:val="20"/>
                <w:szCs w:val="20"/>
              </w:rPr>
              <w:t xml:space="preserve">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high-GWP refrigerant cooling technologies.</w:t>
            </w:r>
          </w:p>
        </w:tc>
        <w:tc>
          <w:tcPr>
            <w:tcW w:w="1143" w:type="dxa"/>
            <w:shd w:val="clear" w:color="auto" w:fill="auto"/>
            <w:tcMar>
              <w:left w:w="115" w:type="dxa"/>
              <w:right w:w="173" w:type="dxa"/>
            </w:tcMar>
            <w:vAlign w:val="center"/>
          </w:tcPr>
          <w:p w14:paraId="1AC89850" w14:textId="03FB6223" w:rsidR="00DA5B9E" w:rsidRPr="00165256" w:rsidRDefault="00DA5B9E" w:rsidP="00DA5B9E">
            <w:pPr>
              <w:spacing w:before="60" w:after="60"/>
              <w:jc w:val="right"/>
              <w:rPr>
                <w:b/>
                <w:bCs/>
                <w:color w:val="000000" w:themeColor="text1"/>
                <w:sz w:val="20"/>
                <w:szCs w:val="20"/>
              </w:rPr>
            </w:pPr>
            <w:r w:rsidRPr="00165256">
              <w:rPr>
                <w:b/>
                <w:bCs/>
                <w:color w:val="000000" w:themeColor="text1"/>
                <w:sz w:val="20"/>
                <w:szCs w:val="20"/>
              </w:rPr>
              <w:t>96</w:t>
            </w:r>
          </w:p>
        </w:tc>
      </w:tr>
      <w:tr w:rsidR="008B544A" w:rsidRPr="00781568" w14:paraId="370405E5" w14:textId="77777777" w:rsidTr="007C6EAA">
        <w:trPr>
          <w:cantSplit/>
        </w:trPr>
        <w:tc>
          <w:tcPr>
            <w:tcW w:w="8217" w:type="dxa"/>
            <w:shd w:val="clear" w:color="auto" w:fill="auto"/>
            <w:vAlign w:val="center"/>
          </w:tcPr>
          <w:p w14:paraId="175826FB" w14:textId="40E16702" w:rsidR="008B544A" w:rsidRPr="0009490B" w:rsidRDefault="008B544A" w:rsidP="00DA5B9E">
            <w:pPr>
              <w:pStyle w:val="Heading1"/>
              <w:numPr>
                <w:ilvl w:val="0"/>
                <w:numId w:val="0"/>
              </w:numPr>
              <w:rPr>
                <w:sz w:val="20"/>
                <w:szCs w:val="20"/>
              </w:rPr>
            </w:pPr>
            <w:r>
              <w:rPr>
                <w:sz w:val="20"/>
                <w:szCs w:val="20"/>
              </w:rPr>
              <w:t xml:space="preserve">The Secretariat collaborated with the Ozone Secretariat, in response to decision </w:t>
            </w:r>
            <w:r w:rsidRPr="008B544A">
              <w:rPr>
                <w:sz w:val="20"/>
                <w:szCs w:val="20"/>
              </w:rPr>
              <w:t>XXXVI/9 on further strengthening M</w:t>
            </w:r>
            <w:r>
              <w:rPr>
                <w:sz w:val="20"/>
                <w:szCs w:val="20"/>
              </w:rPr>
              <w:t xml:space="preserve">ontreal </w:t>
            </w:r>
            <w:r w:rsidRPr="008B544A">
              <w:rPr>
                <w:sz w:val="20"/>
                <w:szCs w:val="20"/>
              </w:rPr>
              <w:t>P</w:t>
            </w:r>
            <w:r>
              <w:rPr>
                <w:sz w:val="20"/>
                <w:szCs w:val="20"/>
              </w:rPr>
              <w:t>rotocol</w:t>
            </w:r>
            <w:r w:rsidRPr="008B544A">
              <w:rPr>
                <w:sz w:val="20"/>
                <w:szCs w:val="20"/>
              </w:rPr>
              <w:t xml:space="preserve"> institutions</w:t>
            </w:r>
            <w:r w:rsidR="00435C6D">
              <w:rPr>
                <w:sz w:val="20"/>
                <w:szCs w:val="20"/>
              </w:rPr>
              <w:t xml:space="preserve">. </w:t>
            </w:r>
            <w:r w:rsidR="00BD27FD">
              <w:rPr>
                <w:sz w:val="20"/>
                <w:szCs w:val="20"/>
              </w:rPr>
              <w:t>Following</w:t>
            </w:r>
            <w:r w:rsidR="00F96228">
              <w:rPr>
                <w:sz w:val="20"/>
                <w:szCs w:val="20"/>
              </w:rPr>
              <w:t xml:space="preserve"> the receipt of permission to extract </w:t>
            </w:r>
            <w:r w:rsidR="006104E2">
              <w:rPr>
                <w:sz w:val="20"/>
                <w:szCs w:val="20"/>
              </w:rPr>
              <w:t xml:space="preserve"> </w:t>
            </w:r>
            <w:r w:rsidR="006104E2" w:rsidRPr="006104E2">
              <w:rPr>
                <w:sz w:val="20"/>
                <w:szCs w:val="20"/>
              </w:rPr>
              <w:t>information on the licensing systems of Article 5 parties</w:t>
            </w:r>
            <w:r w:rsidR="00BA4925">
              <w:rPr>
                <w:sz w:val="20"/>
                <w:szCs w:val="20"/>
              </w:rPr>
              <w:t>, the Secretariat shared with the Ozone Secretariat the relevant portions of the verification reports for analysis.</w:t>
            </w:r>
          </w:p>
        </w:tc>
        <w:tc>
          <w:tcPr>
            <w:tcW w:w="1143" w:type="dxa"/>
            <w:shd w:val="clear" w:color="auto" w:fill="auto"/>
            <w:tcMar>
              <w:left w:w="115" w:type="dxa"/>
              <w:right w:w="173" w:type="dxa"/>
            </w:tcMar>
            <w:vAlign w:val="center"/>
          </w:tcPr>
          <w:p w14:paraId="2BDC21A8" w14:textId="5693AC77" w:rsidR="008B544A" w:rsidRPr="0029755C" w:rsidRDefault="00BA4925" w:rsidP="00DA5B9E">
            <w:pPr>
              <w:spacing w:before="60" w:after="60"/>
              <w:jc w:val="right"/>
              <w:rPr>
                <w:color w:val="000000" w:themeColor="text1"/>
                <w:sz w:val="20"/>
                <w:szCs w:val="20"/>
              </w:rPr>
            </w:pPr>
            <w:r w:rsidRPr="00165256">
              <w:rPr>
                <w:b/>
                <w:bCs/>
                <w:color w:val="000000" w:themeColor="text1"/>
                <w:sz w:val="20"/>
                <w:szCs w:val="20"/>
              </w:rPr>
              <w:t>96</w:t>
            </w:r>
          </w:p>
        </w:tc>
      </w:tr>
      <w:tr w:rsidR="00425375" w:rsidRPr="00781568" w14:paraId="75B642DA" w14:textId="77777777" w:rsidTr="007C6EAA">
        <w:trPr>
          <w:cantSplit/>
        </w:trPr>
        <w:tc>
          <w:tcPr>
            <w:tcW w:w="8217" w:type="dxa"/>
            <w:shd w:val="clear" w:color="auto" w:fill="auto"/>
            <w:vAlign w:val="center"/>
          </w:tcPr>
          <w:p w14:paraId="3F6FD7EE" w14:textId="1DBF2CAA" w:rsidR="00425375" w:rsidRDefault="00425375" w:rsidP="00DA5B9E">
            <w:pPr>
              <w:pStyle w:val="Heading1"/>
              <w:numPr>
                <w:ilvl w:val="0"/>
                <w:numId w:val="0"/>
              </w:numPr>
              <w:rPr>
                <w:sz w:val="20"/>
                <w:szCs w:val="20"/>
              </w:rPr>
            </w:pPr>
            <w:r w:rsidRPr="00425375">
              <w:rPr>
                <w:sz w:val="20"/>
                <w:szCs w:val="20"/>
              </w:rPr>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1143" w:type="dxa"/>
            <w:shd w:val="clear" w:color="auto" w:fill="auto"/>
            <w:tcMar>
              <w:left w:w="115" w:type="dxa"/>
              <w:right w:w="173" w:type="dxa"/>
            </w:tcMar>
            <w:vAlign w:val="center"/>
          </w:tcPr>
          <w:p w14:paraId="40BB8A52" w14:textId="77C1573D" w:rsidR="00425375" w:rsidRPr="00165256" w:rsidRDefault="00425375" w:rsidP="00DA5B9E">
            <w:pPr>
              <w:spacing w:before="60" w:after="60"/>
              <w:jc w:val="right"/>
              <w:rPr>
                <w:b/>
                <w:bCs/>
                <w:color w:val="000000" w:themeColor="text1"/>
                <w:sz w:val="20"/>
                <w:szCs w:val="20"/>
              </w:rPr>
            </w:pPr>
            <w:r w:rsidRPr="00165256">
              <w:rPr>
                <w:b/>
                <w:bCs/>
                <w:color w:val="000000" w:themeColor="text1"/>
                <w:sz w:val="20"/>
                <w:szCs w:val="20"/>
              </w:rPr>
              <w:t>96</w:t>
            </w:r>
          </w:p>
        </w:tc>
      </w:tr>
      <w:tr w:rsidR="00DA5B9E" w:rsidRPr="00781568" w14:paraId="16C24C3F" w14:textId="77777777" w:rsidTr="007C6EAA">
        <w:trPr>
          <w:cantSplit/>
        </w:trPr>
        <w:tc>
          <w:tcPr>
            <w:tcW w:w="8217" w:type="dxa"/>
            <w:shd w:val="clear" w:color="auto" w:fill="auto"/>
            <w:vAlign w:val="center"/>
          </w:tcPr>
          <w:p w14:paraId="1E8DC5B8" w14:textId="77777777" w:rsidR="00DA5B9E" w:rsidRPr="00781568" w:rsidRDefault="00DA5B9E" w:rsidP="00DA5B9E">
            <w:pPr>
              <w:pStyle w:val="Heading1"/>
              <w:numPr>
                <w:ilvl w:val="0"/>
                <w:numId w:val="0"/>
              </w:numPr>
              <w:rPr>
                <w:sz w:val="20"/>
                <w:szCs w:val="20"/>
              </w:rPr>
            </w:pPr>
            <w:r w:rsidRPr="0009490B">
              <w:rPr>
                <w:sz w:val="20"/>
                <w:szCs w:val="20"/>
              </w:rPr>
              <w:t xml:space="preserve">The Secretariat </w:t>
            </w:r>
            <w:r w:rsidRPr="0009490B">
              <w:rPr>
                <w:sz w:val="20"/>
                <w:szCs w:val="20"/>
                <w:lang w:val="en-GB"/>
              </w:rPr>
              <w:t xml:space="preserve">collaborated with UNEP in the development of the Medium-term Strategy 2025-2029 and Programme of Work 2026-2029, mandated by </w:t>
            </w:r>
            <w:r w:rsidRPr="0009490B">
              <w:rPr>
                <w:sz w:val="20"/>
                <w:szCs w:val="20"/>
              </w:rPr>
              <w:t>the United Nations Environment Assembly (</w:t>
            </w:r>
            <w:r w:rsidRPr="0009490B">
              <w:rPr>
                <w:sz w:val="20"/>
                <w:szCs w:val="20"/>
                <w:lang w:val="en-GB"/>
              </w:rPr>
              <w:t xml:space="preserve">UNEA) decision 6/7. The Chief Officer </w:t>
            </w:r>
            <w:r w:rsidRPr="0009490B">
              <w:rPr>
                <w:sz w:val="20"/>
                <w:szCs w:val="20"/>
              </w:rPr>
              <w:t>participated in the technical-level sessions in preparation for the strategy, which is expected to be approved at the 7</w:t>
            </w:r>
            <w:r w:rsidRPr="0009490B">
              <w:rPr>
                <w:sz w:val="20"/>
                <w:szCs w:val="20"/>
                <w:vertAlign w:val="superscript"/>
              </w:rPr>
              <w:t>th</w:t>
            </w:r>
            <w:r w:rsidRPr="0009490B">
              <w:rPr>
                <w:sz w:val="20"/>
                <w:szCs w:val="20"/>
              </w:rPr>
              <w:t xml:space="preserve"> session of UNEA in December 2025.</w:t>
            </w:r>
          </w:p>
        </w:tc>
        <w:tc>
          <w:tcPr>
            <w:tcW w:w="1143" w:type="dxa"/>
            <w:shd w:val="clear" w:color="auto" w:fill="auto"/>
            <w:tcMar>
              <w:left w:w="115" w:type="dxa"/>
              <w:right w:w="173" w:type="dxa"/>
            </w:tcMar>
            <w:vAlign w:val="center"/>
          </w:tcPr>
          <w:p w14:paraId="3FE6DD3D" w14:textId="77777777" w:rsidR="00DA5B9E" w:rsidRPr="0029755C" w:rsidRDefault="00DA5B9E" w:rsidP="00DA5B9E">
            <w:pPr>
              <w:spacing w:before="60" w:after="60"/>
              <w:jc w:val="right"/>
              <w:rPr>
                <w:color w:val="000000" w:themeColor="text1"/>
                <w:sz w:val="20"/>
                <w:szCs w:val="20"/>
              </w:rPr>
            </w:pPr>
            <w:r w:rsidRPr="0029755C">
              <w:rPr>
                <w:color w:val="000000" w:themeColor="text1"/>
                <w:sz w:val="20"/>
                <w:szCs w:val="20"/>
              </w:rPr>
              <w:t>95</w:t>
            </w:r>
          </w:p>
        </w:tc>
      </w:tr>
      <w:tr w:rsidR="00DA5B9E" w:rsidRPr="00781568" w14:paraId="7B4E8CCA" w14:textId="77777777" w:rsidTr="007C6EAA">
        <w:trPr>
          <w:cantSplit/>
        </w:trPr>
        <w:tc>
          <w:tcPr>
            <w:tcW w:w="8217" w:type="dxa"/>
            <w:shd w:val="clear" w:color="auto" w:fill="auto"/>
            <w:vAlign w:val="center"/>
          </w:tcPr>
          <w:p w14:paraId="36F3D39F" w14:textId="77777777" w:rsidR="00DA5B9E" w:rsidRPr="00781568" w:rsidRDefault="00DA5B9E" w:rsidP="00DA5B9E">
            <w:pPr>
              <w:pStyle w:val="Heading1"/>
              <w:numPr>
                <w:ilvl w:val="0"/>
                <w:numId w:val="0"/>
              </w:numPr>
              <w:rPr>
                <w:color w:val="000000" w:themeColor="text1"/>
                <w:sz w:val="20"/>
                <w:szCs w:val="20"/>
              </w:rPr>
            </w:pPr>
            <w:r w:rsidRPr="00781568">
              <w:rPr>
                <w:sz w:val="20"/>
                <w:szCs w:val="20"/>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781568">
              <w:rPr>
                <w:color w:val="121213"/>
                <w:sz w:val="20"/>
                <w:szCs w:val="20"/>
              </w:rPr>
              <w:t>supplementary agenda item ent</w:t>
            </w:r>
            <w:r w:rsidRPr="00781568">
              <w:rPr>
                <w:color w:val="292929"/>
                <w:sz w:val="20"/>
                <w:szCs w:val="20"/>
              </w:rPr>
              <w:t>i</w:t>
            </w:r>
            <w:r w:rsidRPr="00781568">
              <w:rPr>
                <w:color w:val="121213"/>
                <w:sz w:val="20"/>
                <w:szCs w:val="20"/>
              </w:rPr>
              <w:t xml:space="preserve">tled </w:t>
            </w:r>
            <w:r w:rsidRPr="00781568">
              <w:rPr>
                <w:color w:val="292929"/>
                <w:sz w:val="20"/>
                <w:szCs w:val="20"/>
              </w:rPr>
              <w:t>"</w:t>
            </w:r>
            <w:r w:rsidRPr="00781568">
              <w:rPr>
                <w:color w:val="121213"/>
                <w:sz w:val="20"/>
                <w:szCs w:val="20"/>
              </w:rPr>
              <w:t>Cooperation w</w:t>
            </w:r>
            <w:r w:rsidRPr="00781568">
              <w:rPr>
                <w:color w:val="292929"/>
                <w:sz w:val="20"/>
                <w:szCs w:val="20"/>
              </w:rPr>
              <w:t>i</w:t>
            </w:r>
            <w:r w:rsidRPr="00781568">
              <w:rPr>
                <w:color w:val="121213"/>
                <w:sz w:val="20"/>
                <w:szCs w:val="20"/>
              </w:rPr>
              <w:t xml:space="preserve">th Multilateral Environment Agreements" </w:t>
            </w:r>
            <w:r w:rsidRPr="00781568">
              <w:rPr>
                <w:sz w:val="20"/>
                <w:szCs w:val="20"/>
              </w:rPr>
              <w:t>could be best considered at UNEA-6.</w:t>
            </w:r>
          </w:p>
        </w:tc>
        <w:tc>
          <w:tcPr>
            <w:tcW w:w="1143" w:type="dxa"/>
            <w:shd w:val="clear" w:color="auto" w:fill="auto"/>
            <w:tcMar>
              <w:left w:w="115" w:type="dxa"/>
              <w:right w:w="173" w:type="dxa"/>
            </w:tcMar>
            <w:vAlign w:val="center"/>
          </w:tcPr>
          <w:p w14:paraId="430A4038"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92</w:t>
            </w:r>
          </w:p>
        </w:tc>
      </w:tr>
      <w:tr w:rsidR="00DA5B9E" w:rsidRPr="00781568" w14:paraId="492B61EE" w14:textId="77777777" w:rsidTr="007C6EAA">
        <w:trPr>
          <w:cantSplit/>
        </w:trPr>
        <w:tc>
          <w:tcPr>
            <w:tcW w:w="8217" w:type="dxa"/>
            <w:shd w:val="clear" w:color="auto" w:fill="auto"/>
            <w:vAlign w:val="center"/>
          </w:tcPr>
          <w:p w14:paraId="0F7C2988" w14:textId="77777777" w:rsidR="00DA5B9E" w:rsidRPr="0009490B" w:rsidRDefault="00DA5B9E" w:rsidP="00DA5B9E">
            <w:pPr>
              <w:pStyle w:val="Heading1"/>
              <w:numPr>
                <w:ilvl w:val="0"/>
                <w:numId w:val="0"/>
              </w:numPr>
              <w:rPr>
                <w:sz w:val="20"/>
                <w:szCs w:val="20"/>
              </w:rPr>
            </w:pPr>
            <w:r w:rsidRPr="00781568">
              <w:rPr>
                <w:color w:val="000000" w:themeColor="text1"/>
                <w:sz w:val="20"/>
                <w:szCs w:val="20"/>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43" w:type="dxa"/>
            <w:shd w:val="clear" w:color="auto" w:fill="auto"/>
            <w:tcMar>
              <w:left w:w="115" w:type="dxa"/>
              <w:right w:w="173" w:type="dxa"/>
            </w:tcMar>
            <w:vAlign w:val="center"/>
          </w:tcPr>
          <w:p w14:paraId="2951FB88" w14:textId="77777777" w:rsidR="00DA5B9E" w:rsidRPr="000213F8" w:rsidRDefault="00DA5B9E" w:rsidP="00DA5B9E">
            <w:pPr>
              <w:spacing w:before="60" w:after="60"/>
              <w:jc w:val="right"/>
              <w:rPr>
                <w:color w:val="000000" w:themeColor="text1"/>
                <w:sz w:val="20"/>
                <w:szCs w:val="20"/>
              </w:rPr>
            </w:pPr>
            <w:r w:rsidRPr="000213F8">
              <w:rPr>
                <w:color w:val="000000" w:themeColor="text1"/>
                <w:sz w:val="20"/>
                <w:szCs w:val="20"/>
              </w:rPr>
              <w:t>82</w:t>
            </w:r>
          </w:p>
        </w:tc>
      </w:tr>
      <w:tr w:rsidR="00F21A85" w:rsidRPr="00781568" w14:paraId="044F9735" w14:textId="77777777" w:rsidTr="00F21A85">
        <w:trPr>
          <w:cantSplit/>
          <w:trHeight w:val="617"/>
        </w:trPr>
        <w:tc>
          <w:tcPr>
            <w:tcW w:w="9360" w:type="dxa"/>
            <w:gridSpan w:val="2"/>
            <w:shd w:val="clear" w:color="auto" w:fill="auto"/>
            <w:vAlign w:val="center"/>
          </w:tcPr>
          <w:p w14:paraId="6C04842D" w14:textId="2ED3AAAC" w:rsidR="00F21A85" w:rsidRPr="00165256" w:rsidRDefault="00F21A85" w:rsidP="00F21A85">
            <w:pPr>
              <w:pStyle w:val="Heading1"/>
              <w:numPr>
                <w:ilvl w:val="0"/>
                <w:numId w:val="0"/>
              </w:numPr>
              <w:rPr>
                <w:color w:val="000000" w:themeColor="text1"/>
                <w:sz w:val="20"/>
                <w:szCs w:val="20"/>
              </w:rPr>
            </w:pPr>
            <w:r>
              <w:rPr>
                <w:rStyle w:val="Strong"/>
                <w:color w:val="1E1E1E"/>
                <w:sz w:val="20"/>
                <w:szCs w:val="20"/>
                <w:shd w:val="clear" w:color="auto" w:fill="FFFFFF"/>
              </w:rPr>
              <w:t xml:space="preserve">UNEP </w:t>
            </w:r>
            <w:r w:rsidRPr="00781568">
              <w:rPr>
                <w:rStyle w:val="Strong"/>
                <w:color w:val="1E1E1E"/>
                <w:sz w:val="20"/>
                <w:szCs w:val="20"/>
                <w:shd w:val="clear" w:color="auto" w:fill="FFFFFF"/>
              </w:rPr>
              <w:t>Intergovernmental Negotiating Committee (INC)</w:t>
            </w:r>
            <w:r w:rsidRPr="00781568">
              <w:rPr>
                <w:rStyle w:val="Emphasis"/>
                <w:b/>
                <w:bCs/>
                <w:color w:val="1E1E1E"/>
                <w:sz w:val="20"/>
                <w:szCs w:val="20"/>
                <w:shd w:val="clear" w:color="auto" w:fill="FFFFFF"/>
              </w:rPr>
              <w:t> </w:t>
            </w:r>
            <w:r w:rsidRPr="00781568">
              <w:rPr>
                <w:rStyle w:val="Strong"/>
                <w:color w:val="1E1E1E"/>
                <w:sz w:val="20"/>
                <w:szCs w:val="20"/>
                <w:shd w:val="clear" w:color="auto" w:fill="FFFFFF"/>
              </w:rPr>
              <w:t>to develop</w:t>
            </w:r>
            <w:r w:rsidRPr="00781568">
              <w:rPr>
                <w:b/>
                <w:bCs/>
                <w:color w:val="1E1E1E"/>
                <w:sz w:val="20"/>
                <w:szCs w:val="20"/>
                <w:shd w:val="clear" w:color="auto" w:fill="FFFFFF"/>
              </w:rPr>
              <w:t> </w:t>
            </w:r>
            <w:r w:rsidRPr="00781568">
              <w:rPr>
                <w:rStyle w:val="Strong"/>
                <w:color w:val="1E1E1E"/>
                <w:sz w:val="20"/>
                <w:szCs w:val="20"/>
                <w:shd w:val="clear" w:color="auto" w:fill="FFFFFF"/>
              </w:rPr>
              <w:t>an international legally binding instrument on plastic pollution, including in the marine environment</w:t>
            </w:r>
          </w:p>
        </w:tc>
      </w:tr>
      <w:tr w:rsidR="00DA5B9E" w:rsidRPr="00781568" w14:paraId="4428032C" w14:textId="77777777" w:rsidTr="007C6EAA">
        <w:trPr>
          <w:cantSplit/>
        </w:trPr>
        <w:tc>
          <w:tcPr>
            <w:tcW w:w="8217" w:type="dxa"/>
            <w:shd w:val="clear" w:color="auto" w:fill="auto"/>
            <w:vAlign w:val="center"/>
          </w:tcPr>
          <w:p w14:paraId="05D4917B" w14:textId="77777777" w:rsidR="00DA5B9E" w:rsidRPr="000213F8" w:rsidRDefault="00DA5B9E" w:rsidP="00DA5B9E">
            <w:pPr>
              <w:pStyle w:val="Heading1"/>
              <w:numPr>
                <w:ilvl w:val="0"/>
                <w:numId w:val="0"/>
              </w:numPr>
              <w:rPr>
                <w:color w:val="000000"/>
                <w:sz w:val="20"/>
                <w:szCs w:val="20"/>
              </w:rPr>
            </w:pPr>
            <w:r w:rsidRPr="000213F8">
              <w:rPr>
                <w:sz w:val="20"/>
                <w:szCs w:val="20"/>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1143" w:type="dxa"/>
            <w:shd w:val="clear" w:color="auto" w:fill="auto"/>
            <w:tcMar>
              <w:left w:w="115" w:type="dxa"/>
              <w:right w:w="173" w:type="dxa"/>
            </w:tcMar>
            <w:vAlign w:val="center"/>
          </w:tcPr>
          <w:p w14:paraId="46DDC053" w14:textId="77777777" w:rsidR="00DA5B9E" w:rsidRPr="00165256" w:rsidRDefault="00DA5B9E" w:rsidP="00DA5B9E">
            <w:pPr>
              <w:spacing w:before="60" w:after="60"/>
              <w:jc w:val="right"/>
              <w:rPr>
                <w:color w:val="000000" w:themeColor="text1"/>
                <w:sz w:val="20"/>
                <w:szCs w:val="20"/>
              </w:rPr>
            </w:pPr>
            <w:r w:rsidRPr="00165256">
              <w:rPr>
                <w:color w:val="000000" w:themeColor="text1"/>
                <w:sz w:val="20"/>
                <w:szCs w:val="20"/>
              </w:rPr>
              <w:t>95</w:t>
            </w:r>
          </w:p>
        </w:tc>
      </w:tr>
      <w:tr w:rsidR="00DA5B9E" w:rsidRPr="00781568" w14:paraId="6AFD5B1B" w14:textId="77777777" w:rsidTr="007C6EAA">
        <w:trPr>
          <w:cantSplit/>
        </w:trPr>
        <w:tc>
          <w:tcPr>
            <w:tcW w:w="8217" w:type="dxa"/>
            <w:shd w:val="clear" w:color="auto" w:fill="auto"/>
            <w:vAlign w:val="center"/>
          </w:tcPr>
          <w:p w14:paraId="4E0E92B7" w14:textId="77777777" w:rsidR="00DA5B9E" w:rsidRPr="000213F8" w:rsidRDefault="00DA5B9E" w:rsidP="00DA5B9E">
            <w:pPr>
              <w:pStyle w:val="Heading2"/>
              <w:rPr>
                <w:rStyle w:val="Strong"/>
                <w:b w:val="0"/>
                <w:bCs w:val="0"/>
                <w:sz w:val="20"/>
                <w:szCs w:val="20"/>
              </w:rPr>
            </w:pPr>
            <w:r w:rsidRPr="00781568">
              <w:rPr>
                <w:rStyle w:val="contentpasted0"/>
                <w:color w:val="000000"/>
                <w:sz w:val="20"/>
                <w:szCs w:val="20"/>
              </w:rPr>
              <w:t>The Chief Officer participated in the webinar, held online on 11 May 2023, organized by the INC, and presented the experience of the Multilateral Fund and lessons learnt since its inception.</w:t>
            </w:r>
          </w:p>
        </w:tc>
        <w:tc>
          <w:tcPr>
            <w:tcW w:w="1143" w:type="dxa"/>
            <w:shd w:val="clear" w:color="auto" w:fill="auto"/>
            <w:tcMar>
              <w:left w:w="115" w:type="dxa"/>
              <w:right w:w="173" w:type="dxa"/>
            </w:tcMar>
            <w:vAlign w:val="center"/>
          </w:tcPr>
          <w:p w14:paraId="201F4741" w14:textId="77777777" w:rsidR="00DA5B9E" w:rsidRPr="000213F8" w:rsidRDefault="00DA5B9E" w:rsidP="00DA5B9E">
            <w:pPr>
              <w:spacing w:before="60" w:after="60"/>
              <w:jc w:val="right"/>
              <w:rPr>
                <w:color w:val="000000" w:themeColor="text1"/>
                <w:sz w:val="20"/>
                <w:szCs w:val="20"/>
              </w:rPr>
            </w:pPr>
            <w:r w:rsidRPr="000213F8">
              <w:rPr>
                <w:color w:val="000000" w:themeColor="text1"/>
                <w:sz w:val="20"/>
                <w:szCs w:val="20"/>
              </w:rPr>
              <w:t>9</w:t>
            </w:r>
            <w:r>
              <w:rPr>
                <w:color w:val="000000" w:themeColor="text1"/>
                <w:sz w:val="20"/>
                <w:szCs w:val="20"/>
              </w:rPr>
              <w:t>2</w:t>
            </w:r>
          </w:p>
        </w:tc>
      </w:tr>
      <w:tr w:rsidR="00DA5B9E" w:rsidRPr="00781568" w14:paraId="6A0DF4AA" w14:textId="77777777" w:rsidTr="007C6EAA">
        <w:trPr>
          <w:cantSplit/>
        </w:trPr>
        <w:tc>
          <w:tcPr>
            <w:tcW w:w="9360" w:type="dxa"/>
            <w:gridSpan w:val="2"/>
            <w:shd w:val="clear" w:color="auto" w:fill="auto"/>
            <w:tcMar>
              <w:left w:w="115" w:type="dxa"/>
              <w:right w:w="173" w:type="dxa"/>
            </w:tcMar>
            <w:vAlign w:val="center"/>
          </w:tcPr>
          <w:p w14:paraId="149D1A7D" w14:textId="77777777" w:rsidR="00DA5B9E" w:rsidRPr="00781568" w:rsidRDefault="00DA5B9E" w:rsidP="00DA5B9E">
            <w:pPr>
              <w:keepNext/>
              <w:spacing w:before="60" w:after="60"/>
              <w:rPr>
                <w:b/>
                <w:color w:val="000000" w:themeColor="text1"/>
                <w:sz w:val="20"/>
                <w:szCs w:val="20"/>
              </w:rPr>
            </w:pPr>
            <w:r w:rsidRPr="00781568">
              <w:rPr>
                <w:b/>
                <w:color w:val="000000" w:themeColor="text1"/>
                <w:sz w:val="20"/>
                <w:szCs w:val="20"/>
              </w:rPr>
              <w:lastRenderedPageBreak/>
              <w:t>United Nations Framework Convention on Climate Change (UNFCCC)</w:t>
            </w:r>
          </w:p>
        </w:tc>
      </w:tr>
      <w:tr w:rsidR="00DA5B9E" w:rsidRPr="00781568" w14:paraId="25EFAD91" w14:textId="77777777" w:rsidTr="007C6EAA">
        <w:trPr>
          <w:cantSplit/>
          <w:trHeight w:val="1534"/>
        </w:trPr>
        <w:tc>
          <w:tcPr>
            <w:tcW w:w="8217" w:type="dxa"/>
            <w:shd w:val="clear" w:color="auto" w:fill="auto"/>
            <w:vAlign w:val="center"/>
          </w:tcPr>
          <w:p w14:paraId="347013FF" w14:textId="77777777" w:rsidR="00DA5B9E" w:rsidRPr="00781568" w:rsidRDefault="00DA5B9E" w:rsidP="00DA5B9E">
            <w:pPr>
              <w:pStyle w:val="Heading1"/>
              <w:numPr>
                <w:ilvl w:val="0"/>
                <w:numId w:val="0"/>
              </w:numPr>
              <w:rPr>
                <w:sz w:val="20"/>
                <w:szCs w:val="20"/>
              </w:rPr>
            </w:pPr>
            <w:r w:rsidRPr="00781568">
              <w:rPr>
                <w:sz w:val="20"/>
                <w:szCs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shd w:val="clear" w:color="auto" w:fill="auto"/>
            <w:tcMar>
              <w:left w:w="115" w:type="dxa"/>
              <w:right w:w="173" w:type="dxa"/>
            </w:tcMar>
            <w:vAlign w:val="center"/>
          </w:tcPr>
          <w:p w14:paraId="4ABBE93D"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93</w:t>
            </w:r>
          </w:p>
        </w:tc>
      </w:tr>
      <w:tr w:rsidR="00DA5B9E" w:rsidRPr="00781568" w14:paraId="753B9756" w14:textId="77777777" w:rsidTr="007C6EAA">
        <w:trPr>
          <w:cantSplit/>
          <w:trHeight w:val="1880"/>
        </w:trPr>
        <w:tc>
          <w:tcPr>
            <w:tcW w:w="8217" w:type="dxa"/>
            <w:shd w:val="clear" w:color="auto" w:fill="auto"/>
            <w:vAlign w:val="center"/>
          </w:tcPr>
          <w:p w14:paraId="76E2566F" w14:textId="77777777" w:rsidR="00DA5B9E" w:rsidRPr="00781568" w:rsidRDefault="00DA5B9E" w:rsidP="00DA5B9E">
            <w:pPr>
              <w:pStyle w:val="Heading1"/>
              <w:numPr>
                <w:ilvl w:val="0"/>
                <w:numId w:val="0"/>
              </w:numPr>
              <w:rPr>
                <w:color w:val="000000" w:themeColor="text1"/>
                <w:sz w:val="20"/>
                <w:szCs w:val="20"/>
              </w:rPr>
            </w:pPr>
            <w:r w:rsidRPr="00781568">
              <w:rPr>
                <w:sz w:val="20"/>
                <w:szCs w:val="20"/>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shd w:val="clear" w:color="auto" w:fill="auto"/>
            <w:tcMar>
              <w:left w:w="115" w:type="dxa"/>
              <w:right w:w="173" w:type="dxa"/>
            </w:tcMar>
            <w:vAlign w:val="center"/>
          </w:tcPr>
          <w:p w14:paraId="641ADA75"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92</w:t>
            </w:r>
          </w:p>
        </w:tc>
      </w:tr>
      <w:tr w:rsidR="00DA5B9E" w:rsidRPr="00781568" w14:paraId="14B6292D" w14:textId="77777777" w:rsidTr="007C6EAA">
        <w:trPr>
          <w:cantSplit/>
        </w:trPr>
        <w:tc>
          <w:tcPr>
            <w:tcW w:w="8217" w:type="dxa"/>
            <w:shd w:val="clear" w:color="auto" w:fill="auto"/>
            <w:vAlign w:val="center"/>
            <w:hideMark/>
          </w:tcPr>
          <w:p w14:paraId="0A29C079"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 xml:space="preserve">Comments on the draft technical summary of the mitigation benefits of actions, initiatives and options to address non-carbon dioxide greenhouse gas emissions </w:t>
            </w:r>
          </w:p>
        </w:tc>
        <w:tc>
          <w:tcPr>
            <w:tcW w:w="1143" w:type="dxa"/>
            <w:shd w:val="clear" w:color="auto" w:fill="auto"/>
            <w:tcMar>
              <w:left w:w="115" w:type="dxa"/>
              <w:right w:w="173" w:type="dxa"/>
            </w:tcMar>
            <w:vAlign w:val="center"/>
          </w:tcPr>
          <w:p w14:paraId="7EC989BE"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74</w:t>
            </w:r>
          </w:p>
        </w:tc>
      </w:tr>
      <w:tr w:rsidR="00DA5B9E" w:rsidRPr="00781568" w14:paraId="7A3466BA" w14:textId="77777777" w:rsidTr="007C6EAA">
        <w:trPr>
          <w:cantSplit/>
        </w:trPr>
        <w:tc>
          <w:tcPr>
            <w:tcW w:w="8217" w:type="dxa"/>
            <w:shd w:val="clear" w:color="auto" w:fill="auto"/>
            <w:vAlign w:val="center"/>
            <w:hideMark/>
          </w:tcPr>
          <w:p w14:paraId="2B564D3C"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The Secretariat received an invitation in early October 2013 to attend the 19</w:t>
            </w:r>
            <w:r w:rsidRPr="00781568">
              <w:rPr>
                <w:color w:val="000000" w:themeColor="text1"/>
                <w:sz w:val="20"/>
                <w:szCs w:val="20"/>
                <w:vertAlign w:val="superscript"/>
              </w:rPr>
              <w:t>th</w:t>
            </w:r>
            <w:r w:rsidRPr="00781568">
              <w:rPr>
                <w:color w:val="000000" w:themeColor="text1"/>
                <w:sz w:val="20"/>
                <w:szCs w:val="20"/>
              </w:rPr>
              <w:t> session of the Conference of the Parties to the UNFCCC and the 9</w:t>
            </w:r>
            <w:r w:rsidRPr="00781568">
              <w:rPr>
                <w:color w:val="000000" w:themeColor="text1"/>
                <w:sz w:val="20"/>
                <w:szCs w:val="20"/>
                <w:vertAlign w:val="superscript"/>
              </w:rPr>
              <w:t>th</w:t>
            </w:r>
            <w:r w:rsidRPr="00781568">
              <w:rPr>
                <w:color w:val="000000" w:themeColor="text1"/>
                <w:sz w:val="20"/>
                <w:szCs w:val="20"/>
              </w:rPr>
              <w:t xml:space="preserve"> session of the Conference of the Parties serving as the Meeting of the Parties to the Kyoto Protocol that would take place in Warsaw, Poland, from 11 to 22 November 2013. </w:t>
            </w:r>
          </w:p>
          <w:p w14:paraId="28DDBEE1"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The Chief Officer informed the UNFCCC Secretariat that he was unable to attend due to preparations for the 71</w:t>
            </w:r>
            <w:r w:rsidRPr="00781568">
              <w:rPr>
                <w:color w:val="000000" w:themeColor="text1"/>
                <w:sz w:val="20"/>
                <w:szCs w:val="20"/>
                <w:vertAlign w:val="superscript"/>
              </w:rPr>
              <w:t>st</w:t>
            </w:r>
            <w:r w:rsidRPr="00781568">
              <w:rPr>
                <w:color w:val="000000" w:themeColor="text1"/>
                <w:sz w:val="20"/>
                <w:szCs w:val="20"/>
              </w:rPr>
              <w:t> meeting. Noting that the UNFCCC Secretariat was invited to attend the 25</w:t>
            </w:r>
            <w:r w:rsidRPr="00781568">
              <w:rPr>
                <w:color w:val="000000" w:themeColor="text1"/>
                <w:sz w:val="20"/>
                <w:szCs w:val="20"/>
                <w:vertAlign w:val="superscript"/>
              </w:rPr>
              <w:t>th</w:t>
            </w:r>
            <w:r w:rsidRPr="00781568">
              <w:rPr>
                <w:color w:val="000000" w:themeColor="text1"/>
                <w:sz w:val="20"/>
                <w:szCs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5DF08D89"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 xml:space="preserve">The representatives of both Secretariats met and discussed informally ways in which the two Secretariats could collaborate in the future as the need arose. </w:t>
            </w:r>
          </w:p>
        </w:tc>
        <w:tc>
          <w:tcPr>
            <w:tcW w:w="1143" w:type="dxa"/>
            <w:shd w:val="clear" w:color="auto" w:fill="auto"/>
            <w:tcMar>
              <w:left w:w="115" w:type="dxa"/>
              <w:right w:w="173" w:type="dxa"/>
            </w:tcMar>
            <w:vAlign w:val="center"/>
          </w:tcPr>
          <w:p w14:paraId="7072ABC4"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71</w:t>
            </w:r>
          </w:p>
        </w:tc>
      </w:tr>
      <w:tr w:rsidR="00DA5B9E" w:rsidRPr="00781568" w14:paraId="430EBF07" w14:textId="77777777" w:rsidTr="007C6EAA">
        <w:trPr>
          <w:cantSplit/>
        </w:trPr>
        <w:tc>
          <w:tcPr>
            <w:tcW w:w="9360" w:type="dxa"/>
            <w:gridSpan w:val="2"/>
            <w:shd w:val="clear" w:color="auto" w:fill="auto"/>
            <w:tcMar>
              <w:left w:w="115" w:type="dxa"/>
              <w:right w:w="173" w:type="dxa"/>
            </w:tcMar>
            <w:vAlign w:val="center"/>
          </w:tcPr>
          <w:p w14:paraId="4755D665" w14:textId="77777777" w:rsidR="00DA5B9E" w:rsidRPr="00781568" w:rsidRDefault="00DA5B9E" w:rsidP="00DA5B9E">
            <w:pPr>
              <w:spacing w:before="60" w:after="60"/>
              <w:rPr>
                <w:b/>
                <w:color w:val="000000" w:themeColor="text1"/>
                <w:sz w:val="20"/>
                <w:szCs w:val="20"/>
              </w:rPr>
            </w:pPr>
            <w:r w:rsidRPr="00781568">
              <w:rPr>
                <w:b/>
                <w:color w:val="000000" w:themeColor="text1"/>
                <w:sz w:val="20"/>
                <w:szCs w:val="20"/>
              </w:rPr>
              <w:t>University of Bristol</w:t>
            </w:r>
          </w:p>
        </w:tc>
      </w:tr>
      <w:tr w:rsidR="00DA5B9E" w:rsidRPr="00781568" w14:paraId="2F19C9DF" w14:textId="77777777" w:rsidTr="007C6EAA">
        <w:trPr>
          <w:cantSplit/>
        </w:trPr>
        <w:tc>
          <w:tcPr>
            <w:tcW w:w="8217" w:type="dxa"/>
            <w:shd w:val="clear" w:color="auto" w:fill="auto"/>
            <w:vAlign w:val="center"/>
            <w:hideMark/>
          </w:tcPr>
          <w:p w14:paraId="27C33D52" w14:textId="77777777" w:rsidR="00DA5B9E" w:rsidRDefault="00DA5B9E" w:rsidP="00DA5B9E">
            <w:pPr>
              <w:spacing w:before="60" w:after="60"/>
              <w:rPr>
                <w:color w:val="000000" w:themeColor="text1"/>
                <w:sz w:val="20"/>
                <w:szCs w:val="20"/>
              </w:rPr>
            </w:pPr>
            <w:r w:rsidRPr="00781568">
              <w:rPr>
                <w:color w:val="000000" w:themeColor="text1"/>
                <w:sz w:val="20"/>
                <w:szCs w:val="20"/>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p w14:paraId="08143B19" w14:textId="77777777" w:rsidR="00DA5B9E" w:rsidRPr="00781568" w:rsidRDefault="00DA5B9E" w:rsidP="00DA5B9E">
            <w:pPr>
              <w:spacing w:before="60" w:after="60"/>
              <w:rPr>
                <w:color w:val="000000" w:themeColor="text1"/>
                <w:sz w:val="20"/>
                <w:szCs w:val="20"/>
              </w:rPr>
            </w:pPr>
          </w:p>
        </w:tc>
        <w:tc>
          <w:tcPr>
            <w:tcW w:w="1143" w:type="dxa"/>
            <w:shd w:val="clear" w:color="auto" w:fill="auto"/>
            <w:tcMar>
              <w:left w:w="115" w:type="dxa"/>
              <w:right w:w="173" w:type="dxa"/>
            </w:tcMar>
            <w:vAlign w:val="center"/>
          </w:tcPr>
          <w:p w14:paraId="0B2BEC6D"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83</w:t>
            </w:r>
          </w:p>
        </w:tc>
      </w:tr>
      <w:tr w:rsidR="00DA5B9E" w:rsidRPr="00781568" w14:paraId="0961F9F4" w14:textId="77777777" w:rsidTr="007C6EAA">
        <w:trPr>
          <w:cantSplit/>
        </w:trPr>
        <w:tc>
          <w:tcPr>
            <w:tcW w:w="8217" w:type="dxa"/>
            <w:shd w:val="clear" w:color="auto" w:fill="auto"/>
            <w:vAlign w:val="center"/>
          </w:tcPr>
          <w:p w14:paraId="0B62334D" w14:textId="77777777" w:rsidR="00DA5B9E" w:rsidRPr="002F71C2" w:rsidRDefault="00DA5B9E" w:rsidP="00DA5B9E">
            <w:pPr>
              <w:spacing w:before="60" w:after="60"/>
              <w:rPr>
                <w:b/>
                <w:bCs/>
                <w:color w:val="000000" w:themeColor="text1"/>
                <w:sz w:val="20"/>
                <w:szCs w:val="20"/>
              </w:rPr>
            </w:pPr>
            <w:r w:rsidRPr="002F71C2">
              <w:rPr>
                <w:b/>
                <w:bCs/>
                <w:color w:val="000000" w:themeColor="text1"/>
                <w:sz w:val="20"/>
                <w:szCs w:val="20"/>
              </w:rPr>
              <w:t>University of Cape Town</w:t>
            </w:r>
          </w:p>
        </w:tc>
        <w:tc>
          <w:tcPr>
            <w:tcW w:w="1143" w:type="dxa"/>
            <w:shd w:val="clear" w:color="auto" w:fill="auto"/>
            <w:tcMar>
              <w:left w:w="115" w:type="dxa"/>
              <w:right w:w="173" w:type="dxa"/>
            </w:tcMar>
            <w:vAlign w:val="center"/>
          </w:tcPr>
          <w:p w14:paraId="5156C8CB" w14:textId="77777777" w:rsidR="00DA5B9E" w:rsidRPr="00781568" w:rsidRDefault="00DA5B9E" w:rsidP="00DA5B9E">
            <w:pPr>
              <w:spacing w:before="60" w:after="60"/>
              <w:jc w:val="right"/>
              <w:rPr>
                <w:color w:val="000000" w:themeColor="text1"/>
                <w:sz w:val="20"/>
                <w:szCs w:val="20"/>
              </w:rPr>
            </w:pPr>
          </w:p>
        </w:tc>
      </w:tr>
      <w:tr w:rsidR="00DA5B9E" w:rsidRPr="00781568" w14:paraId="0185C0FE" w14:textId="77777777" w:rsidTr="007C6EAA">
        <w:trPr>
          <w:cantSplit/>
        </w:trPr>
        <w:tc>
          <w:tcPr>
            <w:tcW w:w="8217" w:type="dxa"/>
            <w:shd w:val="clear" w:color="auto" w:fill="auto"/>
            <w:vAlign w:val="center"/>
          </w:tcPr>
          <w:p w14:paraId="0EBEAFD4" w14:textId="77777777" w:rsidR="00DA5B9E" w:rsidRPr="00781568" w:rsidRDefault="00DA5B9E" w:rsidP="00DA5B9E">
            <w:pPr>
              <w:pStyle w:val="Heading1"/>
              <w:numPr>
                <w:ilvl w:val="0"/>
                <w:numId w:val="0"/>
              </w:numPr>
              <w:rPr>
                <w:color w:val="000000" w:themeColor="text1"/>
                <w:sz w:val="20"/>
                <w:szCs w:val="20"/>
              </w:rPr>
            </w:pPr>
            <w:r w:rsidRPr="0009490B">
              <w:rPr>
                <w:sz w:val="20"/>
                <w:szCs w:val="20"/>
              </w:rPr>
              <w:t>In July 2024, the University of Cape</w:t>
            </w:r>
            <w:r>
              <w:rPr>
                <w:sz w:val="20"/>
                <w:szCs w:val="20"/>
              </w:rPr>
              <w:t xml:space="preserve"> T</w:t>
            </w:r>
            <w:r w:rsidRPr="0009490B">
              <w:rPr>
                <w:sz w:val="20"/>
                <w:szCs w:val="20"/>
              </w:rPr>
              <w:t>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requested a viewpoint on the barriers, challenges, and opportunities for implementing sustainable domestic financing mechanisms based on country-level experiences in implementation of MLF projects. The Secretariat, through an on-line interview, shared experiences in the implementation of different ODS phase-out and HFC consumption reduction projects.</w:t>
            </w:r>
          </w:p>
        </w:tc>
        <w:tc>
          <w:tcPr>
            <w:tcW w:w="1143" w:type="dxa"/>
            <w:shd w:val="clear" w:color="auto" w:fill="auto"/>
            <w:tcMar>
              <w:left w:w="115" w:type="dxa"/>
              <w:right w:w="173" w:type="dxa"/>
            </w:tcMar>
            <w:vAlign w:val="center"/>
          </w:tcPr>
          <w:p w14:paraId="446C159B" w14:textId="77777777" w:rsidR="00DA5B9E" w:rsidRPr="00165256" w:rsidRDefault="00DA5B9E" w:rsidP="00DA5B9E">
            <w:pPr>
              <w:spacing w:before="60" w:after="60"/>
              <w:jc w:val="right"/>
              <w:rPr>
                <w:color w:val="000000" w:themeColor="text1"/>
                <w:sz w:val="20"/>
                <w:szCs w:val="20"/>
              </w:rPr>
            </w:pPr>
            <w:r w:rsidRPr="00165256">
              <w:rPr>
                <w:color w:val="000000" w:themeColor="text1"/>
                <w:sz w:val="20"/>
                <w:szCs w:val="20"/>
              </w:rPr>
              <w:t>95</w:t>
            </w:r>
          </w:p>
        </w:tc>
      </w:tr>
      <w:tr w:rsidR="00DA5B9E" w:rsidRPr="00781568" w14:paraId="335C3070" w14:textId="77777777" w:rsidTr="007C6EAA">
        <w:trPr>
          <w:cantSplit/>
        </w:trPr>
        <w:tc>
          <w:tcPr>
            <w:tcW w:w="9360" w:type="dxa"/>
            <w:gridSpan w:val="2"/>
            <w:shd w:val="clear" w:color="auto" w:fill="auto"/>
            <w:tcMar>
              <w:left w:w="115" w:type="dxa"/>
              <w:right w:w="173" w:type="dxa"/>
            </w:tcMar>
            <w:vAlign w:val="center"/>
          </w:tcPr>
          <w:p w14:paraId="0349700C" w14:textId="77777777" w:rsidR="00DA5B9E" w:rsidRPr="00781568" w:rsidRDefault="00DA5B9E" w:rsidP="00DA5B9E">
            <w:pPr>
              <w:spacing w:before="60" w:after="60"/>
              <w:rPr>
                <w:b/>
                <w:color w:val="000000" w:themeColor="text1"/>
                <w:sz w:val="20"/>
                <w:szCs w:val="20"/>
              </w:rPr>
            </w:pPr>
            <w:r w:rsidRPr="00781568">
              <w:rPr>
                <w:b/>
                <w:color w:val="000000" w:themeColor="text1"/>
                <w:sz w:val="20"/>
                <w:szCs w:val="20"/>
              </w:rPr>
              <w:t>World Trade Organization, Trade and Environment Division</w:t>
            </w:r>
          </w:p>
        </w:tc>
      </w:tr>
      <w:tr w:rsidR="00DA5B9E" w:rsidRPr="00781568" w14:paraId="07E3E25D" w14:textId="77777777" w:rsidTr="007C6EAA">
        <w:trPr>
          <w:cantSplit/>
        </w:trPr>
        <w:tc>
          <w:tcPr>
            <w:tcW w:w="8217" w:type="dxa"/>
            <w:shd w:val="clear" w:color="auto" w:fill="auto"/>
            <w:vAlign w:val="center"/>
            <w:hideMark/>
          </w:tcPr>
          <w:p w14:paraId="72BB00E0"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Update of the MEA Matrix for the WTO's Committee on Trade and Environment (https://www.wto.org/english/tratop_e/envir_e/envir_matrix_e.htm)</w:t>
            </w:r>
          </w:p>
        </w:tc>
        <w:tc>
          <w:tcPr>
            <w:tcW w:w="1143" w:type="dxa"/>
            <w:shd w:val="clear" w:color="auto" w:fill="auto"/>
            <w:tcMar>
              <w:left w:w="115" w:type="dxa"/>
              <w:right w:w="173" w:type="dxa"/>
            </w:tcMar>
            <w:vAlign w:val="center"/>
            <w:hideMark/>
          </w:tcPr>
          <w:p w14:paraId="0B1D8E2C"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144DB" w14:paraId="61FC8D9C" w14:textId="77777777" w:rsidTr="006144DB">
        <w:tc>
          <w:tcPr>
            <w:tcW w:w="1870" w:type="dxa"/>
          </w:tcPr>
          <w:p w14:paraId="07F5BA8F" w14:textId="77777777" w:rsidR="006144DB" w:rsidRDefault="006144DB" w:rsidP="000F609D"/>
        </w:tc>
        <w:tc>
          <w:tcPr>
            <w:tcW w:w="1870" w:type="dxa"/>
          </w:tcPr>
          <w:p w14:paraId="7902B093" w14:textId="77777777" w:rsidR="006144DB" w:rsidRDefault="006144DB" w:rsidP="000F609D"/>
        </w:tc>
        <w:tc>
          <w:tcPr>
            <w:tcW w:w="1870" w:type="dxa"/>
            <w:tcBorders>
              <w:bottom w:val="single" w:sz="4" w:space="0" w:color="auto"/>
            </w:tcBorders>
          </w:tcPr>
          <w:p w14:paraId="773CF32E" w14:textId="77777777" w:rsidR="006144DB" w:rsidRDefault="006144DB" w:rsidP="000F609D"/>
        </w:tc>
        <w:tc>
          <w:tcPr>
            <w:tcW w:w="1870" w:type="dxa"/>
          </w:tcPr>
          <w:p w14:paraId="784A2E9C" w14:textId="77777777" w:rsidR="006144DB" w:rsidRDefault="006144DB" w:rsidP="000F609D"/>
        </w:tc>
        <w:tc>
          <w:tcPr>
            <w:tcW w:w="1870" w:type="dxa"/>
          </w:tcPr>
          <w:p w14:paraId="50EAFD19" w14:textId="77777777" w:rsidR="006144DB" w:rsidRDefault="006144DB" w:rsidP="000F609D"/>
        </w:tc>
      </w:tr>
    </w:tbl>
    <w:p w14:paraId="4C6FBBFD" w14:textId="77777777" w:rsidR="000F609D" w:rsidRPr="00781568" w:rsidRDefault="000F609D" w:rsidP="000F609D"/>
    <w:sectPr w:rsidR="000F609D" w:rsidRPr="00781568" w:rsidSect="00A8025A">
      <w:footerReference w:type="even" r:id="rId40"/>
      <w:footerReference w:type="default" r:id="rId41"/>
      <w:type w:val="continuous"/>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485C9" w14:textId="77777777" w:rsidR="00CC3312" w:rsidRDefault="00CC3312" w:rsidP="004A504B">
      <w:r>
        <w:separator/>
      </w:r>
    </w:p>
  </w:endnote>
  <w:endnote w:type="continuationSeparator" w:id="0">
    <w:p w14:paraId="3D649415" w14:textId="77777777" w:rsidR="00CC3312" w:rsidRDefault="00CC331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578809"/>
      <w:docPartObj>
        <w:docPartGallery w:val="Page Numbers (Bottom of Page)"/>
        <w:docPartUnique/>
      </w:docPartObj>
    </w:sdtPr>
    <w:sdtEndPr>
      <w:rPr>
        <w:noProof/>
      </w:rPr>
    </w:sdtEndPr>
    <w:sdtContent>
      <w:p w14:paraId="5E17ED68" w14:textId="77777777" w:rsidR="007919C7" w:rsidRDefault="007919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9200"/>
      <w:docPartObj>
        <w:docPartGallery w:val="Page Numbers (Bottom of Page)"/>
        <w:docPartUnique/>
      </w:docPartObj>
    </w:sdtPr>
    <w:sdtEndPr>
      <w:rPr>
        <w:noProof/>
      </w:rPr>
    </w:sdtEndPr>
    <w:sdtContent>
      <w:p w14:paraId="0C2ABCA0" w14:textId="77777777" w:rsidR="007919C7" w:rsidRDefault="007919C7" w:rsidP="00337211">
        <w:pPr>
          <w:pStyle w:val="Footer"/>
          <w:jc w:val="center"/>
        </w:pPr>
        <w:r>
          <w:fldChar w:fldCharType="begin"/>
        </w:r>
        <w:r>
          <w:instrText xml:space="preserve"> PAGE   \* MERGEFORMAT </w:instrText>
        </w:r>
        <w:r>
          <w:fldChar w:fldCharType="separate"/>
        </w:r>
        <w:r>
          <w:t>2</w:t>
        </w:r>
        <w:r>
          <w:rPr>
            <w:noProof/>
          </w:rPr>
          <w:fldChar w:fldCharType="end"/>
        </w:r>
      </w:p>
    </w:sdtContent>
  </w:sdt>
  <w:p w14:paraId="5E92FA80" w14:textId="77777777" w:rsidR="007919C7" w:rsidRDefault="007919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6BB4" w14:textId="77777777" w:rsidR="00A04243" w:rsidRDefault="00A04243" w:rsidP="00A04243">
    <w:pPr>
      <w:pBdr>
        <w:top w:val="single" w:sz="4" w:space="1" w:color="auto"/>
        <w:left w:val="single" w:sz="4" w:space="0" w:color="auto"/>
        <w:bottom w:val="single" w:sz="4" w:space="1" w:color="auto"/>
        <w:right w:val="single" w:sz="4" w:space="0" w:color="auto"/>
      </w:pBdr>
      <w:bidi/>
      <w:jc w:val="center"/>
      <w:rPr>
        <w:rFonts w:cs="Arabic Transparent"/>
        <w:rtl/>
      </w:rPr>
    </w:pPr>
    <w:r>
      <w:rPr>
        <w:rFonts w:hint="cs"/>
        <w:rtl/>
      </w:rPr>
      <w:t>إن</w:t>
    </w:r>
    <w:r>
      <w:rPr>
        <w:rFonts w:cs="Arabic Transparent" w:hint="cs"/>
        <w:rtl/>
      </w:rPr>
      <w:t xml:space="preserve"> </w:t>
    </w:r>
    <w:r>
      <w:rPr>
        <w:rFonts w:hint="cs"/>
        <w:rtl/>
      </w:rPr>
      <w:t>وثائق</w:t>
    </w:r>
    <w:r>
      <w:rPr>
        <w:rFonts w:cs="Arabic Transparent" w:hint="cs"/>
        <w:rtl/>
      </w:rPr>
      <w:t xml:space="preserve"> </w:t>
    </w:r>
    <w:r>
      <w:rPr>
        <w:rFonts w:hint="cs"/>
        <w:rtl/>
      </w:rPr>
      <w:t>ما</w:t>
    </w:r>
    <w:r>
      <w:rPr>
        <w:rFonts w:cs="Arabic Transparent" w:hint="cs"/>
        <w:rtl/>
      </w:rPr>
      <w:t xml:space="preserve"> </w:t>
    </w:r>
    <w:r>
      <w:rPr>
        <w:rFonts w:hint="cs"/>
        <w:rtl/>
      </w:rPr>
      <w:t>قبل</w:t>
    </w:r>
    <w:r>
      <w:rPr>
        <w:rFonts w:cs="Arabic Transparent" w:hint="cs"/>
        <w:rtl/>
      </w:rPr>
      <w:t xml:space="preserve"> </w:t>
    </w:r>
    <w:r>
      <w:rPr>
        <w:rFonts w:hint="cs"/>
        <w:rtl/>
      </w:rPr>
      <w:t>دورات</w:t>
    </w:r>
    <w:r>
      <w:rPr>
        <w:rFonts w:cs="Arabic Transparent" w:hint="cs"/>
        <w:rtl/>
      </w:rPr>
      <w:t xml:space="preserve"> </w:t>
    </w:r>
    <w:r>
      <w:rPr>
        <w:rFonts w:hint="cs"/>
        <w:rtl/>
      </w:rPr>
      <w:t>اللجنة</w:t>
    </w:r>
    <w:r>
      <w:rPr>
        <w:rFonts w:cs="Arabic Transparent" w:hint="cs"/>
        <w:rtl/>
      </w:rPr>
      <w:t xml:space="preserve"> </w:t>
    </w:r>
    <w:r>
      <w:rPr>
        <w:rFonts w:hint="cs"/>
        <w:rtl/>
      </w:rPr>
      <w:t>التنفيذية</w:t>
    </w:r>
    <w:r>
      <w:rPr>
        <w:rFonts w:cs="Arabic Transparent" w:hint="cs"/>
        <w:rtl/>
      </w:rPr>
      <w:t xml:space="preserve"> </w:t>
    </w:r>
    <w:r>
      <w:rPr>
        <w:rFonts w:hint="cs"/>
        <w:rtl/>
      </w:rPr>
      <w:t>للصندوق</w:t>
    </w:r>
    <w:r>
      <w:rPr>
        <w:rFonts w:cs="Arabic Transparent" w:hint="cs"/>
        <w:rtl/>
      </w:rPr>
      <w:t xml:space="preserve"> </w:t>
    </w:r>
    <w:r>
      <w:rPr>
        <w:rFonts w:hint="cs"/>
        <w:rtl/>
      </w:rPr>
      <w:t>المتعدد</w:t>
    </w:r>
    <w:r>
      <w:rPr>
        <w:rFonts w:cs="Arabic Transparent" w:hint="cs"/>
        <w:rtl/>
      </w:rPr>
      <w:t xml:space="preserve"> </w:t>
    </w:r>
    <w:r>
      <w:rPr>
        <w:rFonts w:hint="cs"/>
        <w:rtl/>
      </w:rPr>
      <w:t>الأطراف</w:t>
    </w:r>
    <w:r>
      <w:rPr>
        <w:rFonts w:cs="Arabic Transparent" w:hint="cs"/>
        <w:rtl/>
      </w:rPr>
      <w:t xml:space="preserve"> </w:t>
    </w:r>
    <w:r>
      <w:rPr>
        <w:rFonts w:hint="cs"/>
        <w:rtl/>
      </w:rPr>
      <w:t>لتنفيذ</w:t>
    </w:r>
    <w:r>
      <w:rPr>
        <w:rFonts w:cs="Arabic Transparent" w:hint="cs"/>
        <w:rtl/>
      </w:rPr>
      <w:t xml:space="preserve"> </w:t>
    </w:r>
    <w:r>
      <w:rPr>
        <w:rFonts w:hint="cs"/>
        <w:rtl/>
      </w:rPr>
      <w:t>بروتوكول</w:t>
    </w:r>
    <w:r>
      <w:rPr>
        <w:rFonts w:cs="Arabic Transparent" w:hint="cs"/>
        <w:rtl/>
      </w:rPr>
      <w:t xml:space="preserve"> </w:t>
    </w:r>
    <w:r>
      <w:rPr>
        <w:rFonts w:hint="cs"/>
        <w:rtl/>
      </w:rPr>
      <w:t>مونتريال</w:t>
    </w:r>
    <w:r>
      <w:rPr>
        <w:rFonts w:cs="Arabic Transparent"/>
      </w:rPr>
      <w:t xml:space="preserve"> </w:t>
    </w:r>
  </w:p>
  <w:p w14:paraId="4C8CB17B" w14:textId="77777777" w:rsidR="00A04243" w:rsidRPr="00875ABD" w:rsidRDefault="00A04243" w:rsidP="00A04243">
    <w:pPr>
      <w:pBdr>
        <w:top w:val="single" w:sz="4" w:space="1" w:color="auto"/>
        <w:left w:val="single" w:sz="4" w:space="0" w:color="auto"/>
        <w:bottom w:val="single" w:sz="4" w:space="1" w:color="auto"/>
        <w:right w:val="single" w:sz="4" w:space="0" w:color="auto"/>
      </w:pBdr>
      <w:bidi/>
      <w:jc w:val="center"/>
      <w:rPr>
        <w:rFonts w:cs="Arabic Transparent"/>
      </w:rPr>
    </w:pPr>
    <w:r>
      <w:rPr>
        <w:rFonts w:hint="cs"/>
        <w:rtl/>
      </w:rPr>
      <w:t>قد</w:t>
    </w:r>
    <w:r>
      <w:rPr>
        <w:rFonts w:cs="Arabic Transparent" w:hint="cs"/>
        <w:rtl/>
      </w:rPr>
      <w:t xml:space="preserve"> </w:t>
    </w:r>
    <w:r>
      <w:rPr>
        <w:rFonts w:hint="cs"/>
        <w:rtl/>
      </w:rPr>
      <w:t>تصدر</w:t>
    </w:r>
    <w:r>
      <w:rPr>
        <w:rFonts w:cs="Arabic Transparent" w:hint="cs"/>
        <w:rtl/>
      </w:rPr>
      <w:t xml:space="preserve"> </w:t>
    </w:r>
    <w:r>
      <w:rPr>
        <w:rFonts w:hint="cs"/>
        <w:rtl/>
      </w:rPr>
      <w:t>دون</w:t>
    </w:r>
    <w:r>
      <w:rPr>
        <w:rFonts w:cs="Arabic Transparent" w:hint="cs"/>
        <w:rtl/>
      </w:rPr>
      <w:t xml:space="preserve"> </w:t>
    </w:r>
    <w:r>
      <w:rPr>
        <w:rFonts w:hint="cs"/>
        <w:rtl/>
      </w:rPr>
      <w:t>إخلال</w:t>
    </w:r>
    <w:r>
      <w:rPr>
        <w:rFonts w:cs="Arabic Transparent" w:hint="cs"/>
        <w:rtl/>
      </w:rPr>
      <w:t xml:space="preserve"> </w:t>
    </w:r>
    <w:r>
      <w:rPr>
        <w:rFonts w:hint="cs"/>
        <w:rtl/>
      </w:rPr>
      <w:t>بأي</w:t>
    </w:r>
    <w:r>
      <w:rPr>
        <w:rFonts w:cs="Arabic Transparent" w:hint="cs"/>
        <w:rtl/>
      </w:rPr>
      <w:t xml:space="preserve"> </w:t>
    </w:r>
    <w:r>
      <w:rPr>
        <w:rFonts w:hint="cs"/>
        <w:rtl/>
      </w:rPr>
      <w:t>قرار</w:t>
    </w:r>
    <w:r>
      <w:rPr>
        <w:rFonts w:cs="Arabic Transparent" w:hint="cs"/>
        <w:rtl/>
      </w:rPr>
      <w:t xml:space="preserve"> </w:t>
    </w:r>
    <w:r>
      <w:rPr>
        <w:rFonts w:hint="cs"/>
        <w:rtl/>
      </w:rPr>
      <w:t>تتخذه</w:t>
    </w:r>
    <w:r>
      <w:rPr>
        <w:rFonts w:cs="Arabic Transparent" w:hint="cs"/>
        <w:rtl/>
      </w:rPr>
      <w:t xml:space="preserve"> </w:t>
    </w:r>
    <w:r>
      <w:rPr>
        <w:rFonts w:hint="cs"/>
        <w:rtl/>
      </w:rPr>
      <w:t>اللجنة</w:t>
    </w:r>
    <w:r>
      <w:rPr>
        <w:rFonts w:cs="Arabic Transparent" w:hint="cs"/>
        <w:rtl/>
      </w:rPr>
      <w:t xml:space="preserve"> </w:t>
    </w:r>
    <w:r>
      <w:rPr>
        <w:rFonts w:hint="cs"/>
        <w:rtl/>
      </w:rPr>
      <w:t>التنفيذية</w:t>
    </w:r>
    <w:r>
      <w:rPr>
        <w:rFonts w:cs="Arabic Transparent" w:hint="cs"/>
        <w:rtl/>
      </w:rPr>
      <w:t xml:space="preserve"> </w:t>
    </w:r>
    <w:r>
      <w:rPr>
        <w:rFonts w:hint="cs"/>
        <w:rtl/>
      </w:rPr>
      <w:t>بعد</w:t>
    </w:r>
    <w:r>
      <w:rPr>
        <w:rFonts w:cs="Arabic Transparent" w:hint="cs"/>
        <w:rtl/>
      </w:rPr>
      <w:t xml:space="preserve"> </w:t>
    </w:r>
    <w:r>
      <w:rPr>
        <w:rFonts w:hint="cs"/>
        <w:rtl/>
      </w:rPr>
      <w:t>صدورها</w:t>
    </w:r>
    <w:r>
      <w:rPr>
        <w:rFonts w:cs="Arabic Transparent" w:hint="cs"/>
        <w:rtl/>
      </w:rPr>
      <w:t>.</w:t>
    </w:r>
    <w:r>
      <w:rPr>
        <w:rFonts w:cs="Arabic Transparent"/>
      </w:rPr>
      <w:t xml:space="preserve"> </w:t>
    </w:r>
  </w:p>
  <w:p w14:paraId="40E4209A" w14:textId="77777777" w:rsidR="00A04243" w:rsidRDefault="00A042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A94C" w14:textId="77777777" w:rsidR="00042047" w:rsidRPr="0033525D" w:rsidRDefault="0004204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45778" w14:textId="77777777" w:rsidR="00042047" w:rsidRPr="0033525D" w:rsidRDefault="0004204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68E87" w14:textId="77777777" w:rsidR="00495F7A" w:rsidRPr="0033525D" w:rsidRDefault="00495F7A" w:rsidP="00495F7A">
    <w:pPr>
      <w:jc w:val="center"/>
    </w:pPr>
    <w:r>
      <w:fldChar w:fldCharType="begin"/>
    </w:r>
    <w:r>
      <w:instrText xml:space="preserve"> PAGE </w:instrText>
    </w:r>
    <w:r>
      <w:fldChar w:fldCharType="separate"/>
    </w:r>
    <w:r>
      <w:t>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14335" w14:textId="77777777" w:rsidR="00042047" w:rsidRPr="0033525D" w:rsidRDefault="00042047">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1F8D" w14:textId="77777777" w:rsidR="00042047" w:rsidRPr="0033525D" w:rsidRDefault="00042047">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31C9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7C86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E849" w14:textId="77777777" w:rsidR="0052553B" w:rsidRPr="0033525D" w:rsidRDefault="0052553B">
    <w:pPr>
      <w:jc w:val="center"/>
    </w:pPr>
    <w:r>
      <w:fldChar w:fldCharType="begin"/>
    </w:r>
    <w:r>
      <w:instrText xml:space="preserve"> PAGE </w:instrText>
    </w:r>
    <w:r>
      <w:fldChar w:fldCharType="separate"/>
    </w:r>
    <w:r>
      <w:rPr>
        <w:noProof/>
      </w:rPr>
      <w:t>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E1F" w14:textId="77777777" w:rsidR="00401027" w:rsidRPr="0033525D" w:rsidRDefault="00401027">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C262F" w14:textId="77777777" w:rsidR="00CC3312" w:rsidRDefault="00CC3312" w:rsidP="00C667B6">
      <w:pPr>
        <w:jc w:val="right"/>
      </w:pPr>
      <w:r>
        <w:separator/>
      </w:r>
    </w:p>
  </w:footnote>
  <w:footnote w:type="continuationSeparator" w:id="0">
    <w:p w14:paraId="1C8C6067" w14:textId="77777777" w:rsidR="00CC3312" w:rsidRDefault="00CC3312" w:rsidP="004A504B">
      <w:r>
        <w:continuationSeparator/>
      </w:r>
    </w:p>
  </w:footnote>
  <w:footnote w:id="1">
    <w:p w14:paraId="6C26F847" w14:textId="1E82135F" w:rsidR="00A07A80" w:rsidRPr="00482BF6" w:rsidRDefault="00A07A80" w:rsidP="00A07A80">
      <w:pPr>
        <w:pStyle w:val="FootnoteText"/>
        <w:bidi/>
        <w:rPr>
          <w:rtl/>
        </w:rPr>
      </w:pPr>
      <w:r>
        <w:rPr>
          <w:rStyle w:val="FootnoteReference"/>
        </w:rPr>
        <w:footnoteRef/>
      </w:r>
      <w:r>
        <w:rPr>
          <w:rFonts w:hint="cs"/>
          <w:rtl/>
        </w:rPr>
        <w:t xml:space="preserve"> </w:t>
      </w:r>
      <w:r w:rsidR="0066033F">
        <w:rPr>
          <w:rFonts w:hint="cs"/>
          <w:rtl/>
        </w:rPr>
        <w:t xml:space="preserve">الوثيقة: </w:t>
      </w:r>
      <w:r>
        <w:t>UNEP/OzL.Pro/ExCom/96/1</w:t>
      </w:r>
    </w:p>
  </w:footnote>
  <w:footnote w:id="2">
    <w:p w14:paraId="36712884" w14:textId="426113B8" w:rsidR="00F67DEB" w:rsidRPr="00531B1A" w:rsidRDefault="00F67DEB" w:rsidP="0066033F">
      <w:pPr>
        <w:pStyle w:val="FootnoteText"/>
        <w:bidi/>
        <w:rPr>
          <w:lang w:val="en-GB"/>
        </w:rPr>
      </w:pPr>
      <w:r>
        <w:rPr>
          <w:rStyle w:val="FootnoteReference"/>
        </w:rPr>
        <w:footnoteRef/>
      </w:r>
      <w:r>
        <w:t xml:space="preserve"> </w:t>
      </w:r>
      <w:r w:rsidR="0066033F">
        <w:rPr>
          <w:rFonts w:hint="cs"/>
          <w:rtl/>
        </w:rPr>
        <w:t xml:space="preserve">الوثيقة: </w:t>
      </w:r>
      <w:r w:rsidRPr="005C7ABE">
        <w:t>UNEP/OzL.Pro/ExCom/</w:t>
      </w:r>
      <w:r>
        <w:t>9</w:t>
      </w:r>
      <w:r w:rsidR="00823A20">
        <w:t>5</w:t>
      </w:r>
      <w:r>
        <w:t>/2</w:t>
      </w:r>
    </w:p>
  </w:footnote>
  <w:footnote w:id="3">
    <w:p w14:paraId="2E2C1D95" w14:textId="43564240" w:rsidR="00F67DEB" w:rsidRPr="00EA660F" w:rsidRDefault="00F67DEB" w:rsidP="0066033F">
      <w:pPr>
        <w:pStyle w:val="FootnoteText"/>
        <w:bidi/>
        <w:rPr>
          <w:highlight w:val="yellow"/>
        </w:rPr>
      </w:pPr>
      <w:r>
        <w:rPr>
          <w:rStyle w:val="FootnoteReference"/>
        </w:rPr>
        <w:footnoteRef/>
      </w:r>
      <w:r>
        <w:t xml:space="preserve"> </w:t>
      </w:r>
      <w:r w:rsidR="0066033F">
        <w:rPr>
          <w:rFonts w:hint="cs"/>
          <w:rtl/>
        </w:rPr>
        <w:t xml:space="preserve">الوثيقة: </w:t>
      </w:r>
      <w:r w:rsidRPr="005C7ABE">
        <w:t>UNEP/OzL.Pro/ExCom/</w:t>
      </w:r>
      <w:r>
        <w:t>9</w:t>
      </w:r>
      <w:r w:rsidR="007A01E0">
        <w:t>5</w:t>
      </w:r>
      <w:r>
        <w:t>/</w:t>
      </w:r>
      <w:r w:rsidR="007A01E0">
        <w:t>94</w:t>
      </w:r>
    </w:p>
  </w:footnote>
  <w:footnote w:id="4">
    <w:p w14:paraId="4B17AADC" w14:textId="14DB8421" w:rsidR="00FD30E3" w:rsidRPr="00A545C2" w:rsidRDefault="00FD30E3" w:rsidP="00E400BE">
      <w:pPr>
        <w:pStyle w:val="FootnoteText"/>
        <w:bidi/>
      </w:pPr>
      <w:r w:rsidRPr="008A0A61">
        <w:rPr>
          <w:rStyle w:val="FootnoteReference"/>
        </w:rPr>
        <w:footnoteRef/>
      </w:r>
      <w:r w:rsidRPr="008A0A61">
        <w:t xml:space="preserve"> </w:t>
      </w:r>
      <w:r w:rsidR="00E400BE" w:rsidRPr="00E400BE">
        <w:rPr>
          <w:rtl/>
        </w:rPr>
        <w:t>أُرسلت الدعوات إلى أعضاء اللجنة التنفيذية، ورئيس مكتب اجتماع الأطراف، ورئيس ونائب رئيس لجنة التنفيذ بموجب إجراء عدم الامتثال لبروتوكول مونتريال، والمدير التنفيذي لبرنامج الأمم المتحدة للبيئة، والأمين التنفيذي لأمانة الأوزون، والوكالات المنفذة، ومرفق البيئة العالمية، والمنظمات غير الحكومية</w:t>
      </w:r>
      <w:r w:rsidR="00E400BE" w:rsidRPr="00E400BE">
        <w:t>.</w:t>
      </w:r>
    </w:p>
  </w:footnote>
  <w:footnote w:id="5">
    <w:p w14:paraId="1FFBD016" w14:textId="4E6190E9" w:rsidR="00F67DEB" w:rsidRPr="00263DCE" w:rsidRDefault="00F67DEB" w:rsidP="0066033F">
      <w:pPr>
        <w:pStyle w:val="FootnoteText"/>
        <w:bidi/>
        <w:rPr>
          <w:lang w:val="en-GB"/>
        </w:rPr>
      </w:pPr>
      <w:r>
        <w:rPr>
          <w:rStyle w:val="FootnoteReference"/>
        </w:rPr>
        <w:footnoteRef/>
      </w:r>
      <w:r w:rsidR="0066033F">
        <w:rPr>
          <w:rFonts w:hint="cs"/>
          <w:rtl/>
          <w:lang w:val="en-GB"/>
        </w:rPr>
        <w:t xml:space="preserve"> </w:t>
      </w:r>
      <w:r w:rsidRPr="00263DCE">
        <w:rPr>
          <w:lang w:val="en-GB"/>
        </w:rPr>
        <w:t xml:space="preserve"> IACM/202</w:t>
      </w:r>
      <w:r w:rsidR="005A0B5B">
        <w:rPr>
          <w:lang w:val="en-GB"/>
        </w:rPr>
        <w:t>5</w:t>
      </w:r>
      <w:r w:rsidRPr="00263DCE">
        <w:rPr>
          <w:lang w:val="en-GB"/>
        </w:rPr>
        <w:t>/</w:t>
      </w:r>
      <w:r w:rsidR="005A0B5B">
        <w:rPr>
          <w:lang w:val="en-GB"/>
        </w:rPr>
        <w:t>1</w:t>
      </w:r>
      <w:r w:rsidRPr="00263DCE">
        <w:rPr>
          <w:lang w:val="en-GB"/>
        </w:rPr>
        <w:t>/2</w:t>
      </w:r>
    </w:p>
  </w:footnote>
  <w:footnote w:id="6">
    <w:p w14:paraId="65D674D6" w14:textId="56394ED9" w:rsidR="00AA3671" w:rsidRDefault="00AA3671" w:rsidP="00AF07FC">
      <w:pPr>
        <w:pStyle w:val="FootnoteText"/>
        <w:bidi/>
      </w:pPr>
      <w:r>
        <w:rPr>
          <w:rStyle w:val="FootnoteReference"/>
        </w:rPr>
        <w:footnoteRef/>
      </w:r>
      <w:r>
        <w:t xml:space="preserve"> </w:t>
      </w:r>
      <w:r w:rsidR="00AF07FC">
        <w:rPr>
          <w:rFonts w:hint="cs"/>
          <w:rtl/>
        </w:rPr>
        <w:t>الفقرتان 12 و449 والفقرة 19 من الوثيقة</w:t>
      </w:r>
      <w:r w:rsidR="008B5EF9" w:rsidRPr="008B5EF9">
        <w:t>UNEP/OzL.Pro/ExCom/95/94</w:t>
      </w:r>
      <w:r w:rsidR="008B5EF9">
        <w:t xml:space="preserve"> </w:t>
      </w:r>
      <w:r w:rsidR="00AF07FC">
        <w:rPr>
          <w:rFonts w:hint="cs"/>
          <w:rtl/>
        </w:rPr>
        <w:t>.</w:t>
      </w:r>
    </w:p>
  </w:footnote>
  <w:footnote w:id="7">
    <w:p w14:paraId="390B41CB" w14:textId="4719D6AD" w:rsidR="00C22D0A" w:rsidRDefault="00C22D0A" w:rsidP="000C37AE">
      <w:pPr>
        <w:pStyle w:val="FootnoteText"/>
        <w:bidi/>
      </w:pPr>
      <w:r>
        <w:rPr>
          <w:rStyle w:val="FootnoteReference"/>
        </w:rPr>
        <w:footnoteRef/>
      </w:r>
      <w:r>
        <w:t xml:space="preserve"> </w:t>
      </w:r>
      <w:r w:rsidR="000C37AE" w:rsidRPr="000C37AE">
        <w:rPr>
          <w:rtl/>
        </w:rPr>
        <w:t>البرازيل وقيرغيزستان وجزر المالديف وناميبيا</w:t>
      </w:r>
      <w:r w:rsidR="000C37AE">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96EF" w14:textId="77777777" w:rsidR="007919C7" w:rsidRDefault="007919C7">
    <w:fldSimple w:instr=" DOCPROPERTY &quot;Document number&quot;  \* MERGEFORMAT ">
      <w:r>
        <w:t>UNEP/OzL.Pro/ExCom/96/2</w:t>
      </w:r>
    </w:fldSimple>
  </w:p>
  <w:p w14:paraId="1B3C9D1C" w14:textId="77777777" w:rsidR="00A75488" w:rsidRPr="0033525D" w:rsidRDefault="00A75488"/>
  <w:p w14:paraId="23D80D51" w14:textId="77777777" w:rsidR="007919C7" w:rsidRPr="0033525D" w:rsidRDefault="007919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0241" w14:textId="77777777" w:rsidR="007919C7" w:rsidRPr="0033525D" w:rsidRDefault="007919C7" w:rsidP="00337211">
    <w:pPr>
      <w:jc w:val="right"/>
    </w:pPr>
    <w:fldSimple w:instr=" DOCPROPERTY &quot;Document number&quot;  \* MERGEFORMAT ">
      <w:r>
        <w:t>UNEP/OzL.Pro/ExCom/96/2</w:t>
      </w:r>
    </w:fldSimple>
  </w:p>
  <w:p w14:paraId="317A7CE9" w14:textId="77777777" w:rsidR="007919C7" w:rsidRDefault="007919C7">
    <w:pPr>
      <w:pStyle w:val="Header"/>
    </w:pPr>
  </w:p>
  <w:p w14:paraId="3A50CAC0" w14:textId="77777777" w:rsidR="00A75488" w:rsidRPr="0033525D" w:rsidRDefault="00A754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577D" w14:textId="775FAEE2" w:rsidR="00BC3417" w:rsidRPr="0033525D" w:rsidRDefault="00BC3417" w:rsidP="00BC3417">
    <w:fldSimple w:instr=" DOCPROPERTY &quot;Document number&quot;  \* MERGEFORMAT ">
      <w:r>
        <w:t>UNEP/OzL.Pro/ExCom/96/2</w:t>
      </w:r>
    </w:fldSimple>
  </w:p>
  <w:p w14:paraId="24E483A3" w14:textId="77777777" w:rsidR="00C85A4B" w:rsidRDefault="00C85A4B">
    <w:pPr>
      <w:pStyle w:val="Header"/>
    </w:pPr>
  </w:p>
  <w:p w14:paraId="5CA80832" w14:textId="77777777" w:rsidR="00FA3869" w:rsidRDefault="00FA38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FD7E0" w14:textId="77777777" w:rsidR="00FA3869" w:rsidRPr="0033525D" w:rsidRDefault="00FA3869" w:rsidP="00FA3869">
    <w:pPr>
      <w:jc w:val="right"/>
    </w:pPr>
    <w:fldSimple w:instr=" DOCPROPERTY &quot;Document number&quot;  \* MERGEFORMAT ">
      <w:r>
        <w:t>UNEP/OzL.Pro/ExCom/96/2</w:t>
      </w:r>
    </w:fldSimple>
  </w:p>
  <w:p w14:paraId="41E4EDE8" w14:textId="77777777" w:rsidR="00042047" w:rsidRPr="0033525D" w:rsidRDefault="00042047" w:rsidP="00FA3869">
    <w:pPr>
      <w:jc w:val="right"/>
    </w:pPr>
  </w:p>
  <w:p w14:paraId="0687A7FD" w14:textId="77777777" w:rsidR="00042047" w:rsidRPr="0033525D" w:rsidRDefault="00042047" w:rsidP="00FA386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636C4" w14:textId="77777777" w:rsidR="00250404" w:rsidRPr="0033525D" w:rsidRDefault="00250404" w:rsidP="00250404">
    <w:pPr>
      <w:jc w:val="right"/>
    </w:pPr>
    <w:fldSimple w:instr=" DOCPROPERTY &quot;Document number&quot;  \* MERGEFORMAT ">
      <w:r>
        <w:t>UNEP/OzL.Pro/ExCom/96/2</w:t>
      </w:r>
    </w:fldSimple>
  </w:p>
  <w:p w14:paraId="1C4FE834" w14:textId="7CA499C8" w:rsidR="00250404" w:rsidRPr="0033525D" w:rsidRDefault="00250404" w:rsidP="00250404">
    <w:pPr>
      <w:jc w:val="right"/>
    </w:pPr>
    <w:r>
      <w:t>Annex I</w:t>
    </w:r>
  </w:p>
  <w:p w14:paraId="408BD50D" w14:textId="77777777" w:rsidR="00250404" w:rsidRPr="0033525D" w:rsidRDefault="00250404" w:rsidP="00250404">
    <w:pPr>
      <w:pStyle w:val="Header"/>
      <w:jc w:val="right"/>
    </w:pPr>
  </w:p>
  <w:p w14:paraId="446BA358" w14:textId="77777777" w:rsidR="00250404" w:rsidRDefault="0025040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A52E" w14:textId="77777777" w:rsidR="00495F7A" w:rsidRPr="0033525D" w:rsidRDefault="00495F7A" w:rsidP="00495F7A">
    <w:pPr>
      <w:jc w:val="left"/>
    </w:pPr>
    <w:fldSimple w:instr=" DOCPROPERTY &quot;Document number&quot;  \* MERGEFORMAT ">
      <w:r>
        <w:t>UNEP/OzL.Pro/ExCom/96/2</w:t>
      </w:r>
    </w:fldSimple>
  </w:p>
  <w:p w14:paraId="19A79D45" w14:textId="77777777" w:rsidR="00495F7A" w:rsidRPr="0033525D" w:rsidRDefault="00495F7A" w:rsidP="00495F7A">
    <w:pPr>
      <w:pStyle w:val="Header"/>
      <w:jc w:val="left"/>
    </w:pPr>
    <w:r>
      <w:t>Annex I</w:t>
    </w:r>
  </w:p>
  <w:p w14:paraId="4E492573" w14:textId="77777777" w:rsidR="00495F7A" w:rsidRDefault="00495F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2CEC8" w14:textId="77777777" w:rsidR="00042047" w:rsidRPr="0033525D" w:rsidRDefault="00042047"/>
  <w:p w14:paraId="5203984F" w14:textId="77777777" w:rsidR="00042047" w:rsidRPr="0033525D" w:rsidRDefault="0004204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FA4F7" w14:textId="77777777" w:rsidR="00495F7A" w:rsidRPr="0033525D" w:rsidRDefault="00495F7A" w:rsidP="00495F7A">
    <w:pPr>
      <w:jc w:val="right"/>
    </w:pPr>
    <w:fldSimple w:instr=" DOCPROPERTY &quot;Document number&quot;  \* MERGEFORMAT ">
      <w:r>
        <w:t>UNEP/OzL.Pro/ExCom/96/2</w:t>
      </w:r>
    </w:fldSimple>
  </w:p>
  <w:p w14:paraId="06786E34" w14:textId="77777777" w:rsidR="00495F7A" w:rsidRPr="0033525D" w:rsidRDefault="00495F7A" w:rsidP="00495F7A">
    <w:pPr>
      <w:pStyle w:val="Header"/>
      <w:jc w:val="right"/>
    </w:pPr>
    <w:r>
      <w:t>Annex I</w:t>
    </w:r>
  </w:p>
  <w:p w14:paraId="55286588" w14:textId="77777777" w:rsidR="00495F7A" w:rsidRDefault="00495F7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01DEA" w14:textId="014FCB78" w:rsidR="00DC6A10" w:rsidRPr="0033525D" w:rsidRDefault="000B5EC5">
    <w:fldSimple w:instr=" DOCPROPERTY &quot;Document number&quot;  \* MERGEFORMAT ">
      <w:r>
        <w:t>UNEP/OzL.Pro/ExCom/96/2</w:t>
      </w:r>
    </w:fldSimple>
  </w:p>
  <w:p w14:paraId="327885FB" w14:textId="3533B648" w:rsidR="00DC6A10" w:rsidRPr="0033525D" w:rsidRDefault="00A8025A">
    <w:r>
      <w:t>Annex II</w:t>
    </w:r>
  </w:p>
  <w:p w14:paraId="54B8BE35"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7D7E9" w14:textId="082302F4" w:rsidR="00DC6A10" w:rsidRDefault="000B5EC5">
    <w:pPr>
      <w:jc w:val="right"/>
    </w:pPr>
    <w:fldSimple w:instr=" DOCPROPERTY &quot;Document number&quot;  \* MERGEFORMAT ">
      <w:r>
        <w:t>UNEP/OzL.Pro/ExCom/96/2</w:t>
      </w:r>
    </w:fldSimple>
  </w:p>
  <w:p w14:paraId="4EF2C928" w14:textId="78549B40" w:rsidR="00DC6A10" w:rsidRPr="0033525D" w:rsidRDefault="00A8025A" w:rsidP="00326459">
    <w:pPr>
      <w:jc w:val="right"/>
    </w:pPr>
    <w:r>
      <w:t>Annex II</w:t>
    </w:r>
  </w:p>
  <w:p w14:paraId="531BD04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0EEE33C"/>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2934784"/>
    <w:multiLevelType w:val="hybridMultilevel"/>
    <w:tmpl w:val="B4385ECE"/>
    <w:lvl w:ilvl="0" w:tplc="04090013">
      <w:start w:val="1"/>
      <w:numFmt w:val="upp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5D0195A"/>
    <w:multiLevelType w:val="hybridMultilevel"/>
    <w:tmpl w:val="8116AFB0"/>
    <w:lvl w:ilvl="0" w:tplc="754C3E54">
      <w:start w:val="1"/>
      <w:numFmt w:val="arabicAbjad"/>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F44604C"/>
    <w:multiLevelType w:val="hybridMultilevel"/>
    <w:tmpl w:val="39166564"/>
    <w:lvl w:ilvl="0" w:tplc="754C3E54">
      <w:start w:val="1"/>
      <w:numFmt w:val="arabicAbjad"/>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B5366F"/>
    <w:multiLevelType w:val="hybridMultilevel"/>
    <w:tmpl w:val="0DF48E6A"/>
    <w:lvl w:ilvl="0" w:tplc="754C3E54">
      <w:start w:val="1"/>
      <w:numFmt w:val="arabicAbjad"/>
      <w:lvlText w:val="(%1)"/>
      <w:lvlJc w:val="righ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45943B8"/>
    <w:multiLevelType w:val="hybridMultilevel"/>
    <w:tmpl w:val="BCE0890C"/>
    <w:lvl w:ilvl="0" w:tplc="3A3C77F2">
      <w:start w:val="1"/>
      <w:numFmt w:val="lowerRoman"/>
      <w:lvlText w:val="(%1)"/>
      <w:lvlJc w:val="right"/>
      <w:pPr>
        <w:ind w:left="2160" w:hanging="360"/>
      </w:pPr>
      <w:rPr>
        <w:rFonts w:ascii="Times New Roman" w:eastAsia="Times New Roman" w:hAnsi="Times New Roman" w:cs="Times New Roman"/>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21"/>
  </w:num>
  <w:num w:numId="20" w16cid:durableId="444007775">
    <w:abstractNumId w:val="12"/>
  </w:num>
  <w:num w:numId="21" w16cid:durableId="726882453">
    <w:abstractNumId w:val="14"/>
  </w:num>
  <w:num w:numId="22" w16cid:durableId="1238787571">
    <w:abstractNumId w:val="20"/>
  </w:num>
  <w:num w:numId="23" w16cid:durableId="876627241">
    <w:abstractNumId w:val="18"/>
  </w:num>
  <w:num w:numId="24" w16cid:durableId="710351178">
    <w:abstractNumId w:val="19"/>
  </w:num>
  <w:num w:numId="25" w16cid:durableId="236673609">
    <w:abstractNumId w:val="17"/>
  </w:num>
  <w:num w:numId="26" w16cid:durableId="12983324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FED"/>
    <w:rsid w:val="00003C3E"/>
    <w:rsid w:val="0000434E"/>
    <w:rsid w:val="00005B1D"/>
    <w:rsid w:val="0001267D"/>
    <w:rsid w:val="00014042"/>
    <w:rsid w:val="000211A9"/>
    <w:rsid w:val="00021238"/>
    <w:rsid w:val="00022071"/>
    <w:rsid w:val="00022B68"/>
    <w:rsid w:val="0002632B"/>
    <w:rsid w:val="00030C1B"/>
    <w:rsid w:val="00031260"/>
    <w:rsid w:val="0003681A"/>
    <w:rsid w:val="000372B7"/>
    <w:rsid w:val="00042047"/>
    <w:rsid w:val="00050F6E"/>
    <w:rsid w:val="00053142"/>
    <w:rsid w:val="00061EC2"/>
    <w:rsid w:val="00065E72"/>
    <w:rsid w:val="00066CE8"/>
    <w:rsid w:val="000739C3"/>
    <w:rsid w:val="00080ED0"/>
    <w:rsid w:val="00081FC7"/>
    <w:rsid w:val="00085B8F"/>
    <w:rsid w:val="00090481"/>
    <w:rsid w:val="000A3826"/>
    <w:rsid w:val="000A6C26"/>
    <w:rsid w:val="000B36C8"/>
    <w:rsid w:val="000B5EC5"/>
    <w:rsid w:val="000C16D3"/>
    <w:rsid w:val="000C37AE"/>
    <w:rsid w:val="000C6C69"/>
    <w:rsid w:val="000D11BC"/>
    <w:rsid w:val="000D1ABB"/>
    <w:rsid w:val="000D52A4"/>
    <w:rsid w:val="000D5B40"/>
    <w:rsid w:val="000E07BC"/>
    <w:rsid w:val="000E123F"/>
    <w:rsid w:val="000E2625"/>
    <w:rsid w:val="000E2E21"/>
    <w:rsid w:val="000E3BE3"/>
    <w:rsid w:val="000F1CD4"/>
    <w:rsid w:val="000F4103"/>
    <w:rsid w:val="000F603A"/>
    <w:rsid w:val="000F609D"/>
    <w:rsid w:val="000F6371"/>
    <w:rsid w:val="000F70A7"/>
    <w:rsid w:val="001020AC"/>
    <w:rsid w:val="00103E70"/>
    <w:rsid w:val="00113CCA"/>
    <w:rsid w:val="00122F25"/>
    <w:rsid w:val="001261E0"/>
    <w:rsid w:val="001318D9"/>
    <w:rsid w:val="00135980"/>
    <w:rsid w:val="0013786F"/>
    <w:rsid w:val="00137A18"/>
    <w:rsid w:val="0014573E"/>
    <w:rsid w:val="00147323"/>
    <w:rsid w:val="00150A07"/>
    <w:rsid w:val="00150A7A"/>
    <w:rsid w:val="0016099E"/>
    <w:rsid w:val="00164719"/>
    <w:rsid w:val="00165256"/>
    <w:rsid w:val="00165402"/>
    <w:rsid w:val="00166FC4"/>
    <w:rsid w:val="001677AC"/>
    <w:rsid w:val="00175DB9"/>
    <w:rsid w:val="00176B46"/>
    <w:rsid w:val="001804EA"/>
    <w:rsid w:val="00190A61"/>
    <w:rsid w:val="001947F9"/>
    <w:rsid w:val="00197179"/>
    <w:rsid w:val="001A2215"/>
    <w:rsid w:val="001A3342"/>
    <w:rsid w:val="001A3E3D"/>
    <w:rsid w:val="001A6FD5"/>
    <w:rsid w:val="001A7049"/>
    <w:rsid w:val="001B1E40"/>
    <w:rsid w:val="001C094C"/>
    <w:rsid w:val="001C3666"/>
    <w:rsid w:val="001C5C12"/>
    <w:rsid w:val="001C70B3"/>
    <w:rsid w:val="001C764E"/>
    <w:rsid w:val="001D1DB8"/>
    <w:rsid w:val="001E1052"/>
    <w:rsid w:val="001E21B1"/>
    <w:rsid w:val="001E2F93"/>
    <w:rsid w:val="001E4554"/>
    <w:rsid w:val="001E61E5"/>
    <w:rsid w:val="001F2159"/>
    <w:rsid w:val="001F53FD"/>
    <w:rsid w:val="001F665F"/>
    <w:rsid w:val="001F7169"/>
    <w:rsid w:val="00206ADB"/>
    <w:rsid w:val="00207469"/>
    <w:rsid w:val="00210B8B"/>
    <w:rsid w:val="00211B8B"/>
    <w:rsid w:val="00212802"/>
    <w:rsid w:val="00214863"/>
    <w:rsid w:val="002156B4"/>
    <w:rsid w:val="00224FCD"/>
    <w:rsid w:val="00225426"/>
    <w:rsid w:val="00236A49"/>
    <w:rsid w:val="0024516A"/>
    <w:rsid w:val="00246A66"/>
    <w:rsid w:val="00250404"/>
    <w:rsid w:val="00253222"/>
    <w:rsid w:val="00260EC6"/>
    <w:rsid w:val="00261C13"/>
    <w:rsid w:val="00262847"/>
    <w:rsid w:val="002653D1"/>
    <w:rsid w:val="00281BB2"/>
    <w:rsid w:val="00291A89"/>
    <w:rsid w:val="0029755C"/>
    <w:rsid w:val="00297EC5"/>
    <w:rsid w:val="002A03C3"/>
    <w:rsid w:val="002B254E"/>
    <w:rsid w:val="002B4CE8"/>
    <w:rsid w:val="002B72E9"/>
    <w:rsid w:val="002C0744"/>
    <w:rsid w:val="002C7998"/>
    <w:rsid w:val="002E0570"/>
    <w:rsid w:val="002F1E53"/>
    <w:rsid w:val="002F2CAA"/>
    <w:rsid w:val="0030052C"/>
    <w:rsid w:val="00300621"/>
    <w:rsid w:val="00301E80"/>
    <w:rsid w:val="00311E25"/>
    <w:rsid w:val="00312019"/>
    <w:rsid w:val="00313E65"/>
    <w:rsid w:val="0031428F"/>
    <w:rsid w:val="00326459"/>
    <w:rsid w:val="003306E1"/>
    <w:rsid w:val="003320E4"/>
    <w:rsid w:val="0033525D"/>
    <w:rsid w:val="003353D5"/>
    <w:rsid w:val="00336255"/>
    <w:rsid w:val="00336279"/>
    <w:rsid w:val="00341226"/>
    <w:rsid w:val="003414F3"/>
    <w:rsid w:val="00346AD9"/>
    <w:rsid w:val="00347378"/>
    <w:rsid w:val="0035061F"/>
    <w:rsid w:val="0035613E"/>
    <w:rsid w:val="003604DD"/>
    <w:rsid w:val="003629DC"/>
    <w:rsid w:val="00363EE9"/>
    <w:rsid w:val="00364AFE"/>
    <w:rsid w:val="0036501E"/>
    <w:rsid w:val="00366987"/>
    <w:rsid w:val="00371252"/>
    <w:rsid w:val="00376128"/>
    <w:rsid w:val="0037742E"/>
    <w:rsid w:val="00377D56"/>
    <w:rsid w:val="0038232B"/>
    <w:rsid w:val="0038245A"/>
    <w:rsid w:val="003840E6"/>
    <w:rsid w:val="00385CFC"/>
    <w:rsid w:val="00390CCF"/>
    <w:rsid w:val="00392A13"/>
    <w:rsid w:val="0039337A"/>
    <w:rsid w:val="0039764E"/>
    <w:rsid w:val="003A2A58"/>
    <w:rsid w:val="003A3189"/>
    <w:rsid w:val="003A3CA7"/>
    <w:rsid w:val="003B33BD"/>
    <w:rsid w:val="003B569D"/>
    <w:rsid w:val="003C1E2B"/>
    <w:rsid w:val="003C29D6"/>
    <w:rsid w:val="003C3C0E"/>
    <w:rsid w:val="003C719B"/>
    <w:rsid w:val="003C7903"/>
    <w:rsid w:val="003D07A3"/>
    <w:rsid w:val="003D2BEF"/>
    <w:rsid w:val="003D3F72"/>
    <w:rsid w:val="003D42A6"/>
    <w:rsid w:val="003D4F21"/>
    <w:rsid w:val="003D4FAC"/>
    <w:rsid w:val="003E0B35"/>
    <w:rsid w:val="003E1885"/>
    <w:rsid w:val="003E2961"/>
    <w:rsid w:val="003E7906"/>
    <w:rsid w:val="003F000F"/>
    <w:rsid w:val="003F0375"/>
    <w:rsid w:val="003F3C50"/>
    <w:rsid w:val="003F5BC9"/>
    <w:rsid w:val="00401027"/>
    <w:rsid w:val="00406202"/>
    <w:rsid w:val="00406A6A"/>
    <w:rsid w:val="00406B22"/>
    <w:rsid w:val="00407147"/>
    <w:rsid w:val="004078FA"/>
    <w:rsid w:val="00411C07"/>
    <w:rsid w:val="0041676A"/>
    <w:rsid w:val="00425375"/>
    <w:rsid w:val="004275B9"/>
    <w:rsid w:val="00431E08"/>
    <w:rsid w:val="004328A7"/>
    <w:rsid w:val="00434C74"/>
    <w:rsid w:val="00435C6D"/>
    <w:rsid w:val="00456EB4"/>
    <w:rsid w:val="0045743E"/>
    <w:rsid w:val="00457827"/>
    <w:rsid w:val="004661FD"/>
    <w:rsid w:val="004718F3"/>
    <w:rsid w:val="00475040"/>
    <w:rsid w:val="004810B4"/>
    <w:rsid w:val="00490C06"/>
    <w:rsid w:val="004923DE"/>
    <w:rsid w:val="00493D40"/>
    <w:rsid w:val="00493EE3"/>
    <w:rsid w:val="00495F7A"/>
    <w:rsid w:val="004967B6"/>
    <w:rsid w:val="004A49A3"/>
    <w:rsid w:val="004A504B"/>
    <w:rsid w:val="004A6911"/>
    <w:rsid w:val="004B1BE1"/>
    <w:rsid w:val="004B3652"/>
    <w:rsid w:val="004B54E0"/>
    <w:rsid w:val="004B7384"/>
    <w:rsid w:val="004C4269"/>
    <w:rsid w:val="004C79E4"/>
    <w:rsid w:val="004D6236"/>
    <w:rsid w:val="004D7F90"/>
    <w:rsid w:val="004E2D3F"/>
    <w:rsid w:val="004E4DBB"/>
    <w:rsid w:val="004E4E41"/>
    <w:rsid w:val="004E73DB"/>
    <w:rsid w:val="004E7D9D"/>
    <w:rsid w:val="004E7F9C"/>
    <w:rsid w:val="004F3493"/>
    <w:rsid w:val="004F5143"/>
    <w:rsid w:val="00504F95"/>
    <w:rsid w:val="00505443"/>
    <w:rsid w:val="00506605"/>
    <w:rsid w:val="00512479"/>
    <w:rsid w:val="00512B09"/>
    <w:rsid w:val="005220ED"/>
    <w:rsid w:val="00523FE7"/>
    <w:rsid w:val="0052553B"/>
    <w:rsid w:val="00533796"/>
    <w:rsid w:val="00537343"/>
    <w:rsid w:val="00541F32"/>
    <w:rsid w:val="005516F3"/>
    <w:rsid w:val="00555D75"/>
    <w:rsid w:val="00556790"/>
    <w:rsid w:val="00556E59"/>
    <w:rsid w:val="00560DF0"/>
    <w:rsid w:val="00561D2E"/>
    <w:rsid w:val="00564F1E"/>
    <w:rsid w:val="00566DE8"/>
    <w:rsid w:val="0056759C"/>
    <w:rsid w:val="005701C4"/>
    <w:rsid w:val="005711C4"/>
    <w:rsid w:val="00581CF0"/>
    <w:rsid w:val="00594DB0"/>
    <w:rsid w:val="0059513E"/>
    <w:rsid w:val="005955BE"/>
    <w:rsid w:val="0059762A"/>
    <w:rsid w:val="005A0B5B"/>
    <w:rsid w:val="005A29B9"/>
    <w:rsid w:val="005A6AA4"/>
    <w:rsid w:val="005A6D9F"/>
    <w:rsid w:val="005B48FF"/>
    <w:rsid w:val="005C1E32"/>
    <w:rsid w:val="005C4345"/>
    <w:rsid w:val="005C670D"/>
    <w:rsid w:val="005D363F"/>
    <w:rsid w:val="005E365E"/>
    <w:rsid w:val="005E69E1"/>
    <w:rsid w:val="005F5E65"/>
    <w:rsid w:val="006011B6"/>
    <w:rsid w:val="00604C15"/>
    <w:rsid w:val="006104E2"/>
    <w:rsid w:val="006144DB"/>
    <w:rsid w:val="006158D5"/>
    <w:rsid w:val="00620380"/>
    <w:rsid w:val="00625D83"/>
    <w:rsid w:val="00635508"/>
    <w:rsid w:val="00641CB8"/>
    <w:rsid w:val="00644E5D"/>
    <w:rsid w:val="00651984"/>
    <w:rsid w:val="0066033F"/>
    <w:rsid w:val="0066169C"/>
    <w:rsid w:val="006623E7"/>
    <w:rsid w:val="00662B80"/>
    <w:rsid w:val="00663B5E"/>
    <w:rsid w:val="0066768F"/>
    <w:rsid w:val="00670F6C"/>
    <w:rsid w:val="006722E8"/>
    <w:rsid w:val="00676E58"/>
    <w:rsid w:val="00677A2B"/>
    <w:rsid w:val="006852C7"/>
    <w:rsid w:val="006852CE"/>
    <w:rsid w:val="00692D14"/>
    <w:rsid w:val="00693685"/>
    <w:rsid w:val="006A3342"/>
    <w:rsid w:val="006A73F0"/>
    <w:rsid w:val="006A7A3B"/>
    <w:rsid w:val="006B5456"/>
    <w:rsid w:val="006B65C7"/>
    <w:rsid w:val="006C1727"/>
    <w:rsid w:val="006C32FD"/>
    <w:rsid w:val="006C39CE"/>
    <w:rsid w:val="006C3F34"/>
    <w:rsid w:val="006C6A12"/>
    <w:rsid w:val="006D0FCC"/>
    <w:rsid w:val="006D21F5"/>
    <w:rsid w:val="006D3089"/>
    <w:rsid w:val="006D7190"/>
    <w:rsid w:val="006E126D"/>
    <w:rsid w:val="006E1FC3"/>
    <w:rsid w:val="00704CE9"/>
    <w:rsid w:val="0070616B"/>
    <w:rsid w:val="00706295"/>
    <w:rsid w:val="00706FDA"/>
    <w:rsid w:val="00707018"/>
    <w:rsid w:val="00711F9A"/>
    <w:rsid w:val="00712411"/>
    <w:rsid w:val="00713810"/>
    <w:rsid w:val="00713D54"/>
    <w:rsid w:val="00714E0F"/>
    <w:rsid w:val="007169BA"/>
    <w:rsid w:val="00721B52"/>
    <w:rsid w:val="007303A5"/>
    <w:rsid w:val="00730B3E"/>
    <w:rsid w:val="0073420B"/>
    <w:rsid w:val="00736367"/>
    <w:rsid w:val="00741D81"/>
    <w:rsid w:val="00741FF5"/>
    <w:rsid w:val="00746F5B"/>
    <w:rsid w:val="0074760E"/>
    <w:rsid w:val="007548C4"/>
    <w:rsid w:val="00754ABA"/>
    <w:rsid w:val="00755CB0"/>
    <w:rsid w:val="007624A2"/>
    <w:rsid w:val="00765EC4"/>
    <w:rsid w:val="00766D46"/>
    <w:rsid w:val="007817E4"/>
    <w:rsid w:val="00782B0D"/>
    <w:rsid w:val="0078477C"/>
    <w:rsid w:val="00786AE8"/>
    <w:rsid w:val="0079008B"/>
    <w:rsid w:val="007919C7"/>
    <w:rsid w:val="00797600"/>
    <w:rsid w:val="0079781A"/>
    <w:rsid w:val="007A01E0"/>
    <w:rsid w:val="007A1546"/>
    <w:rsid w:val="007A228C"/>
    <w:rsid w:val="007A368E"/>
    <w:rsid w:val="007A5868"/>
    <w:rsid w:val="007A75A2"/>
    <w:rsid w:val="007B04CE"/>
    <w:rsid w:val="007B2497"/>
    <w:rsid w:val="007B6871"/>
    <w:rsid w:val="007B7A2F"/>
    <w:rsid w:val="007C20CF"/>
    <w:rsid w:val="007C2B69"/>
    <w:rsid w:val="007C32EE"/>
    <w:rsid w:val="007C3D33"/>
    <w:rsid w:val="007D00DC"/>
    <w:rsid w:val="007D294A"/>
    <w:rsid w:val="007D47D2"/>
    <w:rsid w:val="007D6EC0"/>
    <w:rsid w:val="007D7E1D"/>
    <w:rsid w:val="007D7FF1"/>
    <w:rsid w:val="007E503C"/>
    <w:rsid w:val="007F0808"/>
    <w:rsid w:val="007F1B85"/>
    <w:rsid w:val="007F274F"/>
    <w:rsid w:val="0080345C"/>
    <w:rsid w:val="0080776E"/>
    <w:rsid w:val="008156D0"/>
    <w:rsid w:val="008177F7"/>
    <w:rsid w:val="00820DEC"/>
    <w:rsid w:val="00823552"/>
    <w:rsid w:val="00823A20"/>
    <w:rsid w:val="0082522F"/>
    <w:rsid w:val="0082639A"/>
    <w:rsid w:val="00831979"/>
    <w:rsid w:val="00832C70"/>
    <w:rsid w:val="00851352"/>
    <w:rsid w:val="008529D6"/>
    <w:rsid w:val="00854380"/>
    <w:rsid w:val="00857077"/>
    <w:rsid w:val="00863230"/>
    <w:rsid w:val="00865BD0"/>
    <w:rsid w:val="008717D8"/>
    <w:rsid w:val="0087215C"/>
    <w:rsid w:val="00875D25"/>
    <w:rsid w:val="00880E35"/>
    <w:rsid w:val="008875FE"/>
    <w:rsid w:val="00887F8E"/>
    <w:rsid w:val="00896234"/>
    <w:rsid w:val="00897E43"/>
    <w:rsid w:val="008A6E98"/>
    <w:rsid w:val="008B3C36"/>
    <w:rsid w:val="008B544A"/>
    <w:rsid w:val="008B5EF9"/>
    <w:rsid w:val="008B7A2F"/>
    <w:rsid w:val="008C222B"/>
    <w:rsid w:val="008C2D8B"/>
    <w:rsid w:val="008C5738"/>
    <w:rsid w:val="008C5D81"/>
    <w:rsid w:val="008C7EAD"/>
    <w:rsid w:val="008D0CFE"/>
    <w:rsid w:val="008D0E80"/>
    <w:rsid w:val="008D19BF"/>
    <w:rsid w:val="008D270C"/>
    <w:rsid w:val="008D38D1"/>
    <w:rsid w:val="008D6152"/>
    <w:rsid w:val="008E226E"/>
    <w:rsid w:val="008E78F6"/>
    <w:rsid w:val="008E7BA9"/>
    <w:rsid w:val="008F0F81"/>
    <w:rsid w:val="008F27BF"/>
    <w:rsid w:val="008F2E64"/>
    <w:rsid w:val="008F68DF"/>
    <w:rsid w:val="0091384A"/>
    <w:rsid w:val="009142EC"/>
    <w:rsid w:val="009145E4"/>
    <w:rsid w:val="009154C3"/>
    <w:rsid w:val="00920C15"/>
    <w:rsid w:val="00923540"/>
    <w:rsid w:val="00926767"/>
    <w:rsid w:val="00931BDE"/>
    <w:rsid w:val="0093232A"/>
    <w:rsid w:val="009361D5"/>
    <w:rsid w:val="009428A4"/>
    <w:rsid w:val="00946969"/>
    <w:rsid w:val="00950CDB"/>
    <w:rsid w:val="009659F4"/>
    <w:rsid w:val="0096718F"/>
    <w:rsid w:val="00970D60"/>
    <w:rsid w:val="009874D0"/>
    <w:rsid w:val="00987DB8"/>
    <w:rsid w:val="0099387A"/>
    <w:rsid w:val="0099390E"/>
    <w:rsid w:val="009960E5"/>
    <w:rsid w:val="009A7ADC"/>
    <w:rsid w:val="009B0D30"/>
    <w:rsid w:val="009B21A3"/>
    <w:rsid w:val="009B6EE8"/>
    <w:rsid w:val="009C19B7"/>
    <w:rsid w:val="009C4D2C"/>
    <w:rsid w:val="009C5919"/>
    <w:rsid w:val="009C5ABB"/>
    <w:rsid w:val="009D7C51"/>
    <w:rsid w:val="009E196C"/>
    <w:rsid w:val="009E2EB0"/>
    <w:rsid w:val="009E2FCA"/>
    <w:rsid w:val="009E6A0A"/>
    <w:rsid w:val="009E7BE5"/>
    <w:rsid w:val="009F2D94"/>
    <w:rsid w:val="009F36BF"/>
    <w:rsid w:val="009F7FFD"/>
    <w:rsid w:val="00A03AC1"/>
    <w:rsid w:val="00A04243"/>
    <w:rsid w:val="00A07A80"/>
    <w:rsid w:val="00A1087D"/>
    <w:rsid w:val="00A111B6"/>
    <w:rsid w:val="00A26D27"/>
    <w:rsid w:val="00A271D4"/>
    <w:rsid w:val="00A376EE"/>
    <w:rsid w:val="00A42A99"/>
    <w:rsid w:val="00A44A69"/>
    <w:rsid w:val="00A47DF8"/>
    <w:rsid w:val="00A502F9"/>
    <w:rsid w:val="00A5151A"/>
    <w:rsid w:val="00A53B5E"/>
    <w:rsid w:val="00A57E0A"/>
    <w:rsid w:val="00A71480"/>
    <w:rsid w:val="00A75488"/>
    <w:rsid w:val="00A77919"/>
    <w:rsid w:val="00A8025A"/>
    <w:rsid w:val="00A823F6"/>
    <w:rsid w:val="00A8719E"/>
    <w:rsid w:val="00A879FB"/>
    <w:rsid w:val="00A94E88"/>
    <w:rsid w:val="00AA0A89"/>
    <w:rsid w:val="00AA3671"/>
    <w:rsid w:val="00AA5368"/>
    <w:rsid w:val="00AA6429"/>
    <w:rsid w:val="00AB0BEE"/>
    <w:rsid w:val="00AB3175"/>
    <w:rsid w:val="00AB61AF"/>
    <w:rsid w:val="00AC01AA"/>
    <w:rsid w:val="00AC283A"/>
    <w:rsid w:val="00AC3EE9"/>
    <w:rsid w:val="00AC4F72"/>
    <w:rsid w:val="00AC5041"/>
    <w:rsid w:val="00AC64B2"/>
    <w:rsid w:val="00AD2FFB"/>
    <w:rsid w:val="00AD7D19"/>
    <w:rsid w:val="00AE210C"/>
    <w:rsid w:val="00AE482E"/>
    <w:rsid w:val="00AF07FC"/>
    <w:rsid w:val="00AF1B39"/>
    <w:rsid w:val="00AF5B47"/>
    <w:rsid w:val="00AF741A"/>
    <w:rsid w:val="00B01ADB"/>
    <w:rsid w:val="00B02FCC"/>
    <w:rsid w:val="00B04161"/>
    <w:rsid w:val="00B056F9"/>
    <w:rsid w:val="00B113BE"/>
    <w:rsid w:val="00B11E3D"/>
    <w:rsid w:val="00B14D2C"/>
    <w:rsid w:val="00B15487"/>
    <w:rsid w:val="00B17E82"/>
    <w:rsid w:val="00B30937"/>
    <w:rsid w:val="00B325FF"/>
    <w:rsid w:val="00B425BF"/>
    <w:rsid w:val="00B4575A"/>
    <w:rsid w:val="00B50DEF"/>
    <w:rsid w:val="00B51D38"/>
    <w:rsid w:val="00B51FDB"/>
    <w:rsid w:val="00B575BA"/>
    <w:rsid w:val="00B60397"/>
    <w:rsid w:val="00B61348"/>
    <w:rsid w:val="00B71608"/>
    <w:rsid w:val="00B76429"/>
    <w:rsid w:val="00B7661B"/>
    <w:rsid w:val="00B84C48"/>
    <w:rsid w:val="00B84F3F"/>
    <w:rsid w:val="00B86471"/>
    <w:rsid w:val="00B95141"/>
    <w:rsid w:val="00B955DB"/>
    <w:rsid w:val="00B956D4"/>
    <w:rsid w:val="00B97446"/>
    <w:rsid w:val="00BA4925"/>
    <w:rsid w:val="00BA7432"/>
    <w:rsid w:val="00BB0E13"/>
    <w:rsid w:val="00BB2764"/>
    <w:rsid w:val="00BC1AA0"/>
    <w:rsid w:val="00BC2495"/>
    <w:rsid w:val="00BC314A"/>
    <w:rsid w:val="00BC3417"/>
    <w:rsid w:val="00BC7EB9"/>
    <w:rsid w:val="00BD2643"/>
    <w:rsid w:val="00BD27FD"/>
    <w:rsid w:val="00BD56B1"/>
    <w:rsid w:val="00BD6558"/>
    <w:rsid w:val="00BE1D98"/>
    <w:rsid w:val="00BF2AD7"/>
    <w:rsid w:val="00BF2F76"/>
    <w:rsid w:val="00BF3022"/>
    <w:rsid w:val="00BF3214"/>
    <w:rsid w:val="00BF5573"/>
    <w:rsid w:val="00BF69D8"/>
    <w:rsid w:val="00C017AC"/>
    <w:rsid w:val="00C0310A"/>
    <w:rsid w:val="00C15867"/>
    <w:rsid w:val="00C22398"/>
    <w:rsid w:val="00C2296D"/>
    <w:rsid w:val="00C22D0A"/>
    <w:rsid w:val="00C23155"/>
    <w:rsid w:val="00C24577"/>
    <w:rsid w:val="00C26749"/>
    <w:rsid w:val="00C40C41"/>
    <w:rsid w:val="00C45885"/>
    <w:rsid w:val="00C50F22"/>
    <w:rsid w:val="00C57971"/>
    <w:rsid w:val="00C61257"/>
    <w:rsid w:val="00C62653"/>
    <w:rsid w:val="00C65996"/>
    <w:rsid w:val="00C65BD7"/>
    <w:rsid w:val="00C65D91"/>
    <w:rsid w:val="00C667B6"/>
    <w:rsid w:val="00C76BA4"/>
    <w:rsid w:val="00C83A48"/>
    <w:rsid w:val="00C85865"/>
    <w:rsid w:val="00C85A4B"/>
    <w:rsid w:val="00C85E85"/>
    <w:rsid w:val="00C86B2D"/>
    <w:rsid w:val="00C925C0"/>
    <w:rsid w:val="00C926C8"/>
    <w:rsid w:val="00CA2EAE"/>
    <w:rsid w:val="00CA4AC1"/>
    <w:rsid w:val="00CA59FB"/>
    <w:rsid w:val="00CB0316"/>
    <w:rsid w:val="00CB0B11"/>
    <w:rsid w:val="00CB1DBA"/>
    <w:rsid w:val="00CB33D7"/>
    <w:rsid w:val="00CB426A"/>
    <w:rsid w:val="00CB5354"/>
    <w:rsid w:val="00CC3312"/>
    <w:rsid w:val="00CC3C9E"/>
    <w:rsid w:val="00CC3CF1"/>
    <w:rsid w:val="00CC6705"/>
    <w:rsid w:val="00CC6A14"/>
    <w:rsid w:val="00CC70A3"/>
    <w:rsid w:val="00CD4442"/>
    <w:rsid w:val="00CD5117"/>
    <w:rsid w:val="00CD53C3"/>
    <w:rsid w:val="00CD574E"/>
    <w:rsid w:val="00CE4C22"/>
    <w:rsid w:val="00CE55D1"/>
    <w:rsid w:val="00CE6181"/>
    <w:rsid w:val="00CE76E5"/>
    <w:rsid w:val="00CF1E72"/>
    <w:rsid w:val="00CF34D6"/>
    <w:rsid w:val="00CF41EC"/>
    <w:rsid w:val="00CF5D04"/>
    <w:rsid w:val="00D049CC"/>
    <w:rsid w:val="00D04DE4"/>
    <w:rsid w:val="00D063F1"/>
    <w:rsid w:val="00D11735"/>
    <w:rsid w:val="00D1350D"/>
    <w:rsid w:val="00D14B56"/>
    <w:rsid w:val="00D14F22"/>
    <w:rsid w:val="00D2024F"/>
    <w:rsid w:val="00D20FA9"/>
    <w:rsid w:val="00D21E89"/>
    <w:rsid w:val="00D23A6D"/>
    <w:rsid w:val="00D4407A"/>
    <w:rsid w:val="00D4741C"/>
    <w:rsid w:val="00D51B48"/>
    <w:rsid w:val="00D56E3F"/>
    <w:rsid w:val="00D57918"/>
    <w:rsid w:val="00D65FC5"/>
    <w:rsid w:val="00D73DC6"/>
    <w:rsid w:val="00D74C1A"/>
    <w:rsid w:val="00D754C1"/>
    <w:rsid w:val="00D76B2B"/>
    <w:rsid w:val="00D77393"/>
    <w:rsid w:val="00D77A35"/>
    <w:rsid w:val="00D81B3E"/>
    <w:rsid w:val="00D90C70"/>
    <w:rsid w:val="00D90E49"/>
    <w:rsid w:val="00D921B2"/>
    <w:rsid w:val="00D96ADE"/>
    <w:rsid w:val="00DA0CE2"/>
    <w:rsid w:val="00DA2387"/>
    <w:rsid w:val="00DA406B"/>
    <w:rsid w:val="00DA52DC"/>
    <w:rsid w:val="00DA5B9E"/>
    <w:rsid w:val="00DA6E56"/>
    <w:rsid w:val="00DC228B"/>
    <w:rsid w:val="00DC6A10"/>
    <w:rsid w:val="00DD12C3"/>
    <w:rsid w:val="00DD3F1C"/>
    <w:rsid w:val="00DE657E"/>
    <w:rsid w:val="00DE683A"/>
    <w:rsid w:val="00DE7B80"/>
    <w:rsid w:val="00DF181E"/>
    <w:rsid w:val="00DF4704"/>
    <w:rsid w:val="00E024AA"/>
    <w:rsid w:val="00E02529"/>
    <w:rsid w:val="00E07FDF"/>
    <w:rsid w:val="00E15C77"/>
    <w:rsid w:val="00E1693E"/>
    <w:rsid w:val="00E23CDC"/>
    <w:rsid w:val="00E250F1"/>
    <w:rsid w:val="00E25EE4"/>
    <w:rsid w:val="00E33486"/>
    <w:rsid w:val="00E3550D"/>
    <w:rsid w:val="00E400BE"/>
    <w:rsid w:val="00E43851"/>
    <w:rsid w:val="00E50F0D"/>
    <w:rsid w:val="00E5219A"/>
    <w:rsid w:val="00E52838"/>
    <w:rsid w:val="00E614E0"/>
    <w:rsid w:val="00E64E24"/>
    <w:rsid w:val="00E708B3"/>
    <w:rsid w:val="00E72726"/>
    <w:rsid w:val="00E73F7F"/>
    <w:rsid w:val="00E753E8"/>
    <w:rsid w:val="00E85409"/>
    <w:rsid w:val="00E876AB"/>
    <w:rsid w:val="00E87E9F"/>
    <w:rsid w:val="00E9339B"/>
    <w:rsid w:val="00E96A2F"/>
    <w:rsid w:val="00EA31F2"/>
    <w:rsid w:val="00EA429F"/>
    <w:rsid w:val="00EA4F9E"/>
    <w:rsid w:val="00EA63CA"/>
    <w:rsid w:val="00EA6D3B"/>
    <w:rsid w:val="00EA7461"/>
    <w:rsid w:val="00EB00AD"/>
    <w:rsid w:val="00EB136C"/>
    <w:rsid w:val="00EB2168"/>
    <w:rsid w:val="00EB480E"/>
    <w:rsid w:val="00EB5EC6"/>
    <w:rsid w:val="00EB732A"/>
    <w:rsid w:val="00EB7DB2"/>
    <w:rsid w:val="00EB7FC9"/>
    <w:rsid w:val="00EC32C0"/>
    <w:rsid w:val="00ED27E8"/>
    <w:rsid w:val="00ED7137"/>
    <w:rsid w:val="00EE0AAB"/>
    <w:rsid w:val="00EE2429"/>
    <w:rsid w:val="00EE2FA2"/>
    <w:rsid w:val="00EF06EA"/>
    <w:rsid w:val="00EF53C4"/>
    <w:rsid w:val="00EF5D82"/>
    <w:rsid w:val="00EF6737"/>
    <w:rsid w:val="00F07604"/>
    <w:rsid w:val="00F10452"/>
    <w:rsid w:val="00F13AF9"/>
    <w:rsid w:val="00F21088"/>
    <w:rsid w:val="00F21A85"/>
    <w:rsid w:val="00F326BF"/>
    <w:rsid w:val="00F327E7"/>
    <w:rsid w:val="00F35746"/>
    <w:rsid w:val="00F374C0"/>
    <w:rsid w:val="00F37E29"/>
    <w:rsid w:val="00F42634"/>
    <w:rsid w:val="00F447C7"/>
    <w:rsid w:val="00F4494E"/>
    <w:rsid w:val="00F459B4"/>
    <w:rsid w:val="00F47B9C"/>
    <w:rsid w:val="00F52025"/>
    <w:rsid w:val="00F5211B"/>
    <w:rsid w:val="00F52BF6"/>
    <w:rsid w:val="00F5395C"/>
    <w:rsid w:val="00F554A9"/>
    <w:rsid w:val="00F55D30"/>
    <w:rsid w:val="00F63966"/>
    <w:rsid w:val="00F67DEB"/>
    <w:rsid w:val="00F716FD"/>
    <w:rsid w:val="00F71AF0"/>
    <w:rsid w:val="00F80355"/>
    <w:rsid w:val="00F86F75"/>
    <w:rsid w:val="00F87C43"/>
    <w:rsid w:val="00F90E36"/>
    <w:rsid w:val="00F9165A"/>
    <w:rsid w:val="00F96228"/>
    <w:rsid w:val="00FA1A31"/>
    <w:rsid w:val="00FA1CC1"/>
    <w:rsid w:val="00FA3869"/>
    <w:rsid w:val="00FA5722"/>
    <w:rsid w:val="00FA69FB"/>
    <w:rsid w:val="00FB0C81"/>
    <w:rsid w:val="00FB1E13"/>
    <w:rsid w:val="00FB38AB"/>
    <w:rsid w:val="00FC2200"/>
    <w:rsid w:val="00FC2540"/>
    <w:rsid w:val="00FC3C96"/>
    <w:rsid w:val="00FD30E3"/>
    <w:rsid w:val="00FD517B"/>
    <w:rsid w:val="00FD61AA"/>
    <w:rsid w:val="00FE4B4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B58EC"/>
  <w15:docId w15:val="{93D05173-AE69-4BE2-B87F-6B5921A8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7DE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67DE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F67DEB"/>
    <w:pPr>
      <w:ind w:left="720"/>
      <w:contextualSpacing/>
    </w:pPr>
  </w:style>
  <w:style w:type="character" w:customStyle="1" w:styleId="ListParagraphChar">
    <w:name w:val="List Paragraph Char"/>
    <w:basedOn w:val="DefaultParagraphFont"/>
    <w:link w:val="ListParagraph"/>
    <w:uiPriority w:val="34"/>
    <w:locked/>
    <w:rsid w:val="00F67DEB"/>
    <w:rPr>
      <w:sz w:val="22"/>
      <w:szCs w:val="22"/>
      <w:lang w:val="en-CA"/>
    </w:rPr>
  </w:style>
  <w:style w:type="character" w:styleId="Hyperlink">
    <w:name w:val="Hyperlink"/>
    <w:basedOn w:val="DefaultParagraphFont"/>
    <w:uiPriority w:val="99"/>
    <w:unhideWhenUsed/>
    <w:rsid w:val="00F67DEB"/>
    <w:rPr>
      <w:color w:val="0000FF" w:themeColor="hyperlink"/>
      <w:u w:val="single"/>
    </w:rPr>
  </w:style>
  <w:style w:type="character" w:customStyle="1" w:styleId="FooterChar">
    <w:name w:val="Footer Char"/>
    <w:basedOn w:val="DefaultParagraphFont"/>
    <w:link w:val="Footer"/>
    <w:uiPriority w:val="99"/>
    <w:rsid w:val="00F67DEB"/>
    <w:rPr>
      <w:sz w:val="22"/>
      <w:szCs w:val="22"/>
      <w:lang w:val="en-CA"/>
    </w:rPr>
  </w:style>
  <w:style w:type="character" w:customStyle="1" w:styleId="TitleChar">
    <w:name w:val="Title Char"/>
    <w:basedOn w:val="DefaultParagraphFont"/>
    <w:link w:val="Title"/>
    <w:uiPriority w:val="10"/>
    <w:rsid w:val="00F67DEB"/>
    <w:rPr>
      <w:rFonts w:ascii="Arial" w:hAnsi="Arial" w:cs="Arial"/>
      <w:b/>
      <w:bCs/>
      <w:kern w:val="28"/>
      <w:sz w:val="22"/>
      <w:szCs w:val="22"/>
      <w:lang w:val="en-CA"/>
    </w:rPr>
  </w:style>
  <w:style w:type="character" w:styleId="Strong">
    <w:name w:val="Strong"/>
    <w:basedOn w:val="DefaultParagraphFont"/>
    <w:uiPriority w:val="22"/>
    <w:qFormat/>
    <w:rsid w:val="000F609D"/>
    <w:rPr>
      <w:b/>
      <w:bCs/>
    </w:rPr>
  </w:style>
  <w:style w:type="character" w:customStyle="1" w:styleId="contentpasted0">
    <w:name w:val="contentpasted0"/>
    <w:basedOn w:val="DefaultParagraphFont"/>
    <w:rsid w:val="000F609D"/>
  </w:style>
  <w:style w:type="character" w:styleId="Emphasis">
    <w:name w:val="Emphasis"/>
    <w:basedOn w:val="DefaultParagraphFont"/>
    <w:uiPriority w:val="20"/>
    <w:qFormat/>
    <w:rsid w:val="000F609D"/>
    <w:rPr>
      <w:i/>
      <w:iCs/>
    </w:rPr>
  </w:style>
  <w:style w:type="paragraph" w:styleId="Revision">
    <w:name w:val="Revision"/>
    <w:hidden/>
    <w:uiPriority w:val="99"/>
    <w:semiHidden/>
    <w:rsid w:val="003629DC"/>
    <w:rPr>
      <w:sz w:val="22"/>
      <w:szCs w:val="22"/>
      <w:lang w:val="en-CA"/>
    </w:rPr>
  </w:style>
  <w:style w:type="character" w:customStyle="1" w:styleId="HeaderChar">
    <w:name w:val="Header Char"/>
    <w:basedOn w:val="DefaultParagraphFont"/>
    <w:link w:val="Header"/>
    <w:rsid w:val="00042047"/>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07A80"/>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A07A80"/>
    <w:rPr>
      <w:sz w:val="22"/>
      <w:szCs w:val="22"/>
      <w:lang w:val="en-CA"/>
    </w:rPr>
  </w:style>
  <w:style w:type="paragraph" w:styleId="Caption">
    <w:name w:val="caption"/>
    <w:basedOn w:val="Normal"/>
    <w:next w:val="Normal"/>
    <w:qFormat/>
    <w:rsid w:val="00A07A80"/>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30006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6162329">
      <w:bodyDiv w:val="1"/>
      <w:marLeft w:val="0"/>
      <w:marRight w:val="0"/>
      <w:marTop w:val="0"/>
      <w:marBottom w:val="0"/>
      <w:divBdr>
        <w:top w:val="none" w:sz="0" w:space="0" w:color="auto"/>
        <w:left w:val="none" w:sz="0" w:space="0" w:color="auto"/>
        <w:bottom w:val="none" w:sz="0" w:space="0" w:color="auto"/>
        <w:right w:val="none" w:sz="0" w:space="0" w:color="auto"/>
      </w:divBdr>
    </w:div>
    <w:div w:id="6309853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66738455">
      <w:bodyDiv w:val="1"/>
      <w:marLeft w:val="0"/>
      <w:marRight w:val="0"/>
      <w:marTop w:val="0"/>
      <w:marBottom w:val="0"/>
      <w:divBdr>
        <w:top w:val="none" w:sz="0" w:space="0" w:color="auto"/>
        <w:left w:val="none" w:sz="0" w:space="0" w:color="auto"/>
        <w:bottom w:val="none" w:sz="0" w:space="0" w:color="auto"/>
        <w:right w:val="none" w:sz="0" w:space="0" w:color="auto"/>
      </w:divBdr>
    </w:div>
    <w:div w:id="1683434512">
      <w:bodyDiv w:val="1"/>
      <w:marLeft w:val="0"/>
      <w:marRight w:val="0"/>
      <w:marTop w:val="0"/>
      <w:marBottom w:val="0"/>
      <w:divBdr>
        <w:top w:val="none" w:sz="0" w:space="0" w:color="auto"/>
        <w:left w:val="none" w:sz="0" w:space="0" w:color="auto"/>
        <w:bottom w:val="none" w:sz="0" w:space="0" w:color="auto"/>
        <w:right w:val="none" w:sz="0" w:space="0" w:color="auto"/>
      </w:divBdr>
    </w:div>
    <w:div w:id="182774124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600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hyperlink" Target="http://www.greeningtheblue.org/focal-point-area/roles-and-responsibilities" TargetMode="External"/><Relationship Id="rId21" Type="http://schemas.openxmlformats.org/officeDocument/2006/relationships/footer" Target="footer5.xml"/><Relationship Id="rId34" Type="http://schemas.openxmlformats.org/officeDocument/2006/relationships/header" Target="header9.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diagramData" Target="diagrams/data1.xm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diagramColors" Target="diagrams/colors1.xml"/><Relationship Id="rId37" Type="http://schemas.openxmlformats.org/officeDocument/2006/relationships/footer" Target="footer10.xml"/><Relationship Id="rId40" Type="http://schemas.openxmlformats.org/officeDocument/2006/relationships/footer" Target="footer1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diagramLayout" Target="diagrams/layout1.xml"/><Relationship Id="rId35" Type="http://schemas.openxmlformats.org/officeDocument/2006/relationships/header" Target="header10.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microsoft.com/office/2007/relationships/diagramDrawing" Target="diagrams/drawing1.xml"/><Relationship Id="rId38"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0A4D72-C171-204D-BBAD-C4C1DEE25CA0}" type="doc">
      <dgm:prSet loTypeId="urn:microsoft.com/office/officeart/2005/8/layout/pyramid2" loCatId="" qsTypeId="urn:microsoft.com/office/officeart/2005/8/quickstyle/simple1" qsCatId="simple" csTypeId="urn:microsoft.com/office/officeart/2005/8/colors/accent1_2" csCatId="accent1" phldr="1"/>
      <dgm:spPr/>
    </dgm:pt>
    <dgm:pt modelId="{2B369EAD-3CD5-7F45-82EB-D3B562598D23}">
      <dgm:prSet phldrT="[Text]" custT="1"/>
      <dgm:spPr>
        <a:solidFill>
          <a:schemeClr val="accent1">
            <a:lumMod val="40000"/>
            <a:lumOff val="60000"/>
            <a:alpha val="90000"/>
          </a:schemeClr>
        </a:solidFill>
      </dgm:spPr>
      <dgm:t>
        <a:bodyPr/>
        <a:lstStyle/>
        <a:p>
          <a:r>
            <a:rPr lang="ar-LB" sz="900" b="1" dirty="0">
              <a:latin typeface="Times New Roman" panose="02020603050405020304" pitchFamily="18" charset="0"/>
              <a:cs typeface="Times New Roman" panose="02020603050405020304" pitchFamily="18" charset="0"/>
            </a:rPr>
            <a:t>المشاريع ةتأثيرها</a:t>
          </a:r>
          <a:endParaRPr lang="en-US" sz="900" b="1" dirty="0">
            <a:latin typeface="Times New Roman" panose="02020603050405020304" pitchFamily="18" charset="0"/>
            <a:cs typeface="Times New Roman" panose="02020603050405020304" pitchFamily="18" charset="0"/>
          </a:endParaRPr>
        </a:p>
      </dgm:t>
    </dgm:pt>
    <dgm:pt modelId="{E8B153EA-DA88-4948-8943-BDD611FC5664}" type="parTrans" cxnId="{F0C27E08-D2E2-5348-A7D2-E793C051B4B5}">
      <dgm:prSet/>
      <dgm:spPr/>
      <dgm:t>
        <a:bodyPr/>
        <a:lstStyle/>
        <a:p>
          <a:endParaRPr lang="en-US"/>
        </a:p>
      </dgm:t>
    </dgm:pt>
    <dgm:pt modelId="{7E1F3390-B9C9-0543-9E30-9F85E19E51CF}" type="sibTrans" cxnId="{F0C27E08-D2E2-5348-A7D2-E793C051B4B5}">
      <dgm:prSet/>
      <dgm:spPr/>
      <dgm:t>
        <a:bodyPr/>
        <a:lstStyle/>
        <a:p>
          <a:endParaRPr lang="en-US"/>
        </a:p>
      </dgm:t>
    </dgm:pt>
    <dgm:pt modelId="{DB8F2ABC-70B5-844A-8282-E515A13CE5B8}">
      <dgm:prSet phldrT="[Text]" custT="1"/>
      <dgm:spPr>
        <a:solidFill>
          <a:schemeClr val="accent1">
            <a:lumMod val="40000"/>
            <a:lumOff val="60000"/>
            <a:alpha val="90000"/>
          </a:schemeClr>
        </a:solidFill>
      </dgm:spPr>
      <dgm:t>
        <a:bodyPr/>
        <a:lstStyle/>
        <a:p>
          <a:pPr algn="ctr"/>
          <a:r>
            <a:rPr lang="ar-LB" sz="900" b="1" u="none" dirty="0">
              <a:latin typeface="Times New Roman" panose="02020603050405020304" pitchFamily="18" charset="0"/>
              <a:cs typeface="Times New Roman" panose="02020603050405020304" pitchFamily="18" charset="0"/>
            </a:rPr>
            <a:t>البلدان</a:t>
          </a:r>
          <a:endParaRPr lang="en-US" sz="900" b="1" dirty="0">
            <a:latin typeface="Times New Roman" panose="02020603050405020304" pitchFamily="18" charset="0"/>
            <a:cs typeface="Times New Roman" panose="02020603050405020304" pitchFamily="18" charset="0"/>
          </a:endParaRPr>
        </a:p>
      </dgm:t>
    </dgm:pt>
    <dgm:pt modelId="{60752905-DFCA-3C47-B553-DF8E48DB6C5C}" type="parTrans" cxnId="{E593DE70-0428-F143-9D07-0116D0B100AB}">
      <dgm:prSet/>
      <dgm:spPr/>
      <dgm:t>
        <a:bodyPr/>
        <a:lstStyle/>
        <a:p>
          <a:endParaRPr lang="en-US"/>
        </a:p>
      </dgm:t>
    </dgm:pt>
    <dgm:pt modelId="{F6E1F771-EF7C-1946-A337-E8A579A994AC}" type="sibTrans" cxnId="{E593DE70-0428-F143-9D07-0116D0B100AB}">
      <dgm:prSet/>
      <dgm:spPr/>
      <dgm:t>
        <a:bodyPr/>
        <a:lstStyle/>
        <a:p>
          <a:endParaRPr lang="en-US"/>
        </a:p>
      </dgm:t>
    </dgm:pt>
    <dgm:pt modelId="{6F7181CA-CEE1-5946-A070-1215728997B2}">
      <dgm:prSet phldrT="[Text]" custT="1"/>
      <dgm:spPr>
        <a:solidFill>
          <a:schemeClr val="accent1">
            <a:lumMod val="40000"/>
            <a:lumOff val="60000"/>
            <a:alpha val="90000"/>
          </a:schemeClr>
        </a:solidFill>
      </dgm:spPr>
      <dgm:t>
        <a:bodyPr/>
        <a:lstStyle/>
        <a:p>
          <a:r>
            <a:rPr lang="ar-LB" sz="900" b="1" u="none" dirty="0">
              <a:latin typeface="Times New Roman" panose="02020603050405020304" pitchFamily="18" charset="0"/>
              <a:cs typeface="Times New Roman" panose="02020603050405020304" pitchFamily="18" charset="0"/>
            </a:rPr>
            <a:t>المساهمات</a:t>
          </a:r>
          <a:endParaRPr lang="en-US" sz="900" b="1" u="none" dirty="0">
            <a:latin typeface="Times New Roman" panose="02020603050405020304" pitchFamily="18" charset="0"/>
            <a:cs typeface="Times New Roman" panose="02020603050405020304" pitchFamily="18" charset="0"/>
          </a:endParaRPr>
        </a:p>
      </dgm:t>
    </dgm:pt>
    <dgm:pt modelId="{AB0A22D7-229B-7945-8982-8A11BBC3A0FF}" type="parTrans" cxnId="{0C7D1FC2-C427-9E42-8C6D-741C61B3FF61}">
      <dgm:prSet/>
      <dgm:spPr/>
      <dgm:t>
        <a:bodyPr/>
        <a:lstStyle/>
        <a:p>
          <a:endParaRPr lang="en-US"/>
        </a:p>
      </dgm:t>
    </dgm:pt>
    <dgm:pt modelId="{F0779BD0-32BC-894A-909C-7DF5C976EAD5}" type="sibTrans" cxnId="{0C7D1FC2-C427-9E42-8C6D-741C61B3FF61}">
      <dgm:prSet/>
      <dgm:spPr/>
      <dgm:t>
        <a:bodyPr/>
        <a:lstStyle/>
        <a:p>
          <a:endParaRPr lang="en-US"/>
        </a:p>
      </dgm:t>
    </dgm:pt>
    <dgm:pt modelId="{93EDC97E-B324-6444-AF64-69773AC75614}">
      <dgm:prSet phldrT="[Text]" custT="1"/>
      <dgm:spPr>
        <a:solidFill>
          <a:schemeClr val="accent1">
            <a:lumMod val="40000"/>
            <a:lumOff val="60000"/>
            <a:alpha val="90000"/>
          </a:schemeClr>
        </a:solidFill>
      </dgm:spPr>
      <dgm:t>
        <a:bodyPr/>
        <a:lstStyle/>
        <a:p>
          <a:r>
            <a:rPr lang="ar-LB" sz="900" b="1" u="none" dirty="0">
              <a:latin typeface="Times New Roman" panose="02020603050405020304" pitchFamily="18" charset="0"/>
              <a:cs typeface="Times New Roman" panose="02020603050405020304" pitchFamily="18" charset="0"/>
            </a:rPr>
            <a:t>مركز بيانات البرامج القطرية</a:t>
          </a:r>
          <a:endParaRPr lang="en-US" sz="900" b="1" u="none" dirty="0">
            <a:latin typeface="Times New Roman" panose="02020603050405020304" pitchFamily="18" charset="0"/>
            <a:cs typeface="Times New Roman" panose="02020603050405020304" pitchFamily="18" charset="0"/>
          </a:endParaRPr>
        </a:p>
      </dgm:t>
    </dgm:pt>
    <dgm:pt modelId="{3739007A-500B-2441-977F-A9B9241344FE}" type="parTrans" cxnId="{314DFEBA-41CB-8A48-9FC5-90CB23E7CE1A}">
      <dgm:prSet/>
      <dgm:spPr/>
      <dgm:t>
        <a:bodyPr/>
        <a:lstStyle/>
        <a:p>
          <a:endParaRPr lang="en-US"/>
        </a:p>
      </dgm:t>
    </dgm:pt>
    <dgm:pt modelId="{0546ED76-DE65-FF43-8D99-0217F0B6F28C}" type="sibTrans" cxnId="{314DFEBA-41CB-8A48-9FC5-90CB23E7CE1A}">
      <dgm:prSet/>
      <dgm:spPr/>
      <dgm:t>
        <a:bodyPr/>
        <a:lstStyle/>
        <a:p>
          <a:endParaRPr lang="en-US"/>
        </a:p>
      </dgm:t>
    </dgm:pt>
    <dgm:pt modelId="{D2F35453-4128-8148-BC8F-9F402DEFBEA8}">
      <dgm:prSet custT="1"/>
      <dgm:spPr>
        <a:solidFill>
          <a:srgbClr val="92D050">
            <a:alpha val="90000"/>
          </a:srgbClr>
        </a:solidFill>
      </dgm:spPr>
      <dgm:t>
        <a:bodyPr/>
        <a:lstStyle/>
        <a:p>
          <a:r>
            <a:rPr lang="ar-LB" sz="900" b="1" u="none" dirty="0">
              <a:latin typeface="Times New Roman" panose="02020603050405020304" pitchFamily="18" charset="0"/>
              <a:cs typeface="Times New Roman" panose="02020603050405020304" pitchFamily="18" charset="0"/>
            </a:rPr>
            <a:t>البوابات</a:t>
          </a:r>
          <a:endParaRPr lang="en-US" sz="900" b="1" u="none" dirty="0">
            <a:latin typeface="Times New Roman" panose="02020603050405020304" pitchFamily="18" charset="0"/>
            <a:cs typeface="Times New Roman" panose="02020603050405020304" pitchFamily="18" charset="0"/>
          </a:endParaRPr>
        </a:p>
      </dgm:t>
    </dgm:pt>
    <dgm:pt modelId="{693DCD19-DBAD-BE43-815A-50575BC00247}" type="parTrans" cxnId="{058E9892-0F8D-B549-96B8-0EF3594FA286}">
      <dgm:prSet/>
      <dgm:spPr/>
      <dgm:t>
        <a:bodyPr/>
        <a:lstStyle/>
        <a:p>
          <a:endParaRPr lang="en-US"/>
        </a:p>
      </dgm:t>
    </dgm:pt>
    <dgm:pt modelId="{3707EA2B-F96A-5C42-9EC1-C07CF6938CB1}" type="sibTrans" cxnId="{058E9892-0F8D-B549-96B8-0EF3594FA286}">
      <dgm:prSet/>
      <dgm:spPr/>
      <dgm:t>
        <a:bodyPr/>
        <a:lstStyle/>
        <a:p>
          <a:endParaRPr lang="en-US"/>
        </a:p>
      </dgm:t>
    </dgm:pt>
    <dgm:pt modelId="{FE834981-157A-1349-B064-4EBF012C4400}" type="pres">
      <dgm:prSet presAssocID="{790A4D72-C171-204D-BBAD-C4C1DEE25CA0}" presName="compositeShape" presStyleCnt="0">
        <dgm:presLayoutVars>
          <dgm:dir/>
          <dgm:resizeHandles/>
        </dgm:presLayoutVars>
      </dgm:prSet>
      <dgm:spPr/>
    </dgm:pt>
    <dgm:pt modelId="{F3A6347C-7719-8B4C-B770-117E35876AB3}" type="pres">
      <dgm:prSet presAssocID="{790A4D72-C171-204D-BBAD-C4C1DEE25CA0}" presName="pyramid" presStyleLbl="node1" presStyleIdx="0" presStyleCnt="1"/>
      <dgm:spPr/>
    </dgm:pt>
    <dgm:pt modelId="{70E9AE3D-197A-9145-BE93-36B571E82E76}" type="pres">
      <dgm:prSet presAssocID="{790A4D72-C171-204D-BBAD-C4C1DEE25CA0}" presName="theList" presStyleCnt="0"/>
      <dgm:spPr/>
    </dgm:pt>
    <dgm:pt modelId="{EDB9CC4C-1B79-DF4C-8B59-4B2CD30BB0B0}" type="pres">
      <dgm:prSet presAssocID="{2B369EAD-3CD5-7F45-82EB-D3B562598D23}" presName="aNode" presStyleLbl="fgAcc1" presStyleIdx="0" presStyleCnt="5" custScaleX="116182" custLinFactNeighborX="14013">
        <dgm:presLayoutVars>
          <dgm:bulletEnabled val="1"/>
        </dgm:presLayoutVars>
      </dgm:prSet>
      <dgm:spPr/>
    </dgm:pt>
    <dgm:pt modelId="{49AEBFE2-9EF4-CF46-A50E-7B05754954B7}" type="pres">
      <dgm:prSet presAssocID="{2B369EAD-3CD5-7F45-82EB-D3B562598D23}" presName="aSpace" presStyleCnt="0"/>
      <dgm:spPr/>
    </dgm:pt>
    <dgm:pt modelId="{0DA962E0-93B1-8043-A573-C543C55414AE}" type="pres">
      <dgm:prSet presAssocID="{DB8F2ABC-70B5-844A-8282-E515A13CE5B8}" presName="aNode" presStyleLbl="fgAcc1" presStyleIdx="1" presStyleCnt="5" custScaleX="116182" custLinFactNeighborX="14013">
        <dgm:presLayoutVars>
          <dgm:bulletEnabled val="1"/>
        </dgm:presLayoutVars>
      </dgm:prSet>
      <dgm:spPr/>
    </dgm:pt>
    <dgm:pt modelId="{14CBCBF8-0352-5E43-800F-8851B5696912}" type="pres">
      <dgm:prSet presAssocID="{DB8F2ABC-70B5-844A-8282-E515A13CE5B8}" presName="aSpace" presStyleCnt="0"/>
      <dgm:spPr/>
    </dgm:pt>
    <dgm:pt modelId="{07095344-9978-2D46-941D-DCD3DB016586}" type="pres">
      <dgm:prSet presAssocID="{6F7181CA-CEE1-5946-A070-1215728997B2}" presName="aNode" presStyleLbl="fgAcc1" presStyleIdx="2" presStyleCnt="5" custScaleX="116182" custLinFactNeighborX="14013">
        <dgm:presLayoutVars>
          <dgm:bulletEnabled val="1"/>
        </dgm:presLayoutVars>
      </dgm:prSet>
      <dgm:spPr/>
    </dgm:pt>
    <dgm:pt modelId="{234CC44A-7B00-6842-B3EE-3D74596E4EAB}" type="pres">
      <dgm:prSet presAssocID="{6F7181CA-CEE1-5946-A070-1215728997B2}" presName="aSpace" presStyleCnt="0"/>
      <dgm:spPr/>
    </dgm:pt>
    <dgm:pt modelId="{E8D2D819-3E02-724C-A5A0-959A6C07EDAE}" type="pres">
      <dgm:prSet presAssocID="{93EDC97E-B324-6444-AF64-69773AC75614}" presName="aNode" presStyleLbl="fgAcc1" presStyleIdx="3" presStyleCnt="5" custScaleX="116182" custLinFactNeighborX="14013">
        <dgm:presLayoutVars>
          <dgm:bulletEnabled val="1"/>
        </dgm:presLayoutVars>
      </dgm:prSet>
      <dgm:spPr/>
    </dgm:pt>
    <dgm:pt modelId="{A50C736D-00F7-E04E-B113-17BC558C88C2}" type="pres">
      <dgm:prSet presAssocID="{93EDC97E-B324-6444-AF64-69773AC75614}" presName="aSpace" presStyleCnt="0"/>
      <dgm:spPr/>
    </dgm:pt>
    <dgm:pt modelId="{62C359FA-1D12-7444-A9E2-4CC4E0414D8B}" type="pres">
      <dgm:prSet presAssocID="{D2F35453-4128-8148-BC8F-9F402DEFBEA8}" presName="aNode" presStyleLbl="fgAcc1" presStyleIdx="4" presStyleCnt="5" custScaleX="116182" custLinFactNeighborX="14013">
        <dgm:presLayoutVars>
          <dgm:bulletEnabled val="1"/>
        </dgm:presLayoutVars>
      </dgm:prSet>
      <dgm:spPr/>
    </dgm:pt>
    <dgm:pt modelId="{0ACDD7B6-3995-E14C-9530-9B36FABD7453}" type="pres">
      <dgm:prSet presAssocID="{D2F35453-4128-8148-BC8F-9F402DEFBEA8}" presName="aSpace" presStyleCnt="0"/>
      <dgm:spPr/>
    </dgm:pt>
  </dgm:ptLst>
  <dgm:cxnLst>
    <dgm:cxn modelId="{F0C27E08-D2E2-5348-A7D2-E793C051B4B5}" srcId="{790A4D72-C171-204D-BBAD-C4C1DEE25CA0}" destId="{2B369EAD-3CD5-7F45-82EB-D3B562598D23}" srcOrd="0" destOrd="0" parTransId="{E8B153EA-DA88-4948-8943-BDD611FC5664}" sibTransId="{7E1F3390-B9C9-0543-9E30-9F85E19E51CF}"/>
    <dgm:cxn modelId="{4815F809-E485-B64E-BD44-3AEEFA2D66D1}" type="presOf" srcId="{DB8F2ABC-70B5-844A-8282-E515A13CE5B8}" destId="{0DA962E0-93B1-8043-A573-C543C55414AE}" srcOrd="0" destOrd="0" presId="urn:microsoft.com/office/officeart/2005/8/layout/pyramid2"/>
    <dgm:cxn modelId="{6D9CF349-83DE-2142-A113-A205133D5EE2}" type="presOf" srcId="{6F7181CA-CEE1-5946-A070-1215728997B2}" destId="{07095344-9978-2D46-941D-DCD3DB016586}" srcOrd="0" destOrd="0" presId="urn:microsoft.com/office/officeart/2005/8/layout/pyramid2"/>
    <dgm:cxn modelId="{E593DE70-0428-F143-9D07-0116D0B100AB}" srcId="{790A4D72-C171-204D-BBAD-C4C1DEE25CA0}" destId="{DB8F2ABC-70B5-844A-8282-E515A13CE5B8}" srcOrd="1" destOrd="0" parTransId="{60752905-DFCA-3C47-B553-DF8E48DB6C5C}" sibTransId="{F6E1F771-EF7C-1946-A337-E8A579A994AC}"/>
    <dgm:cxn modelId="{058E9892-0F8D-B549-96B8-0EF3594FA286}" srcId="{790A4D72-C171-204D-BBAD-C4C1DEE25CA0}" destId="{D2F35453-4128-8148-BC8F-9F402DEFBEA8}" srcOrd="4" destOrd="0" parTransId="{693DCD19-DBAD-BE43-815A-50575BC00247}" sibTransId="{3707EA2B-F96A-5C42-9EC1-C07CF6938CB1}"/>
    <dgm:cxn modelId="{E017D0B3-235B-BA40-BA4A-61AFCCD86760}" type="presOf" srcId="{93EDC97E-B324-6444-AF64-69773AC75614}" destId="{E8D2D819-3E02-724C-A5A0-959A6C07EDAE}" srcOrd="0" destOrd="0" presId="urn:microsoft.com/office/officeart/2005/8/layout/pyramid2"/>
    <dgm:cxn modelId="{8B45A7B9-7D29-284D-8B45-0FA350EA1CC5}" type="presOf" srcId="{790A4D72-C171-204D-BBAD-C4C1DEE25CA0}" destId="{FE834981-157A-1349-B064-4EBF012C4400}" srcOrd="0" destOrd="0" presId="urn:microsoft.com/office/officeart/2005/8/layout/pyramid2"/>
    <dgm:cxn modelId="{314DFEBA-41CB-8A48-9FC5-90CB23E7CE1A}" srcId="{790A4D72-C171-204D-BBAD-C4C1DEE25CA0}" destId="{93EDC97E-B324-6444-AF64-69773AC75614}" srcOrd="3" destOrd="0" parTransId="{3739007A-500B-2441-977F-A9B9241344FE}" sibTransId="{0546ED76-DE65-FF43-8D99-0217F0B6F28C}"/>
    <dgm:cxn modelId="{0C7D1FC2-C427-9E42-8C6D-741C61B3FF61}" srcId="{790A4D72-C171-204D-BBAD-C4C1DEE25CA0}" destId="{6F7181CA-CEE1-5946-A070-1215728997B2}" srcOrd="2" destOrd="0" parTransId="{AB0A22D7-229B-7945-8982-8A11BBC3A0FF}" sibTransId="{F0779BD0-32BC-894A-909C-7DF5C976EAD5}"/>
    <dgm:cxn modelId="{7009BED5-E051-CA4B-8BC7-DF8FBCA408D4}" type="presOf" srcId="{D2F35453-4128-8148-BC8F-9F402DEFBEA8}" destId="{62C359FA-1D12-7444-A9E2-4CC4E0414D8B}" srcOrd="0" destOrd="0" presId="urn:microsoft.com/office/officeart/2005/8/layout/pyramid2"/>
    <dgm:cxn modelId="{42E478FD-5983-E34E-BEB9-C71EF5E081BF}" type="presOf" srcId="{2B369EAD-3CD5-7F45-82EB-D3B562598D23}" destId="{EDB9CC4C-1B79-DF4C-8B59-4B2CD30BB0B0}" srcOrd="0" destOrd="0" presId="urn:microsoft.com/office/officeart/2005/8/layout/pyramid2"/>
    <dgm:cxn modelId="{C51136ED-3D63-E44E-A691-CCBE5B82CF16}" type="presParOf" srcId="{FE834981-157A-1349-B064-4EBF012C4400}" destId="{F3A6347C-7719-8B4C-B770-117E35876AB3}" srcOrd="0" destOrd="0" presId="urn:microsoft.com/office/officeart/2005/8/layout/pyramid2"/>
    <dgm:cxn modelId="{8226999B-FFD6-1D4E-B7FB-613B9951C581}" type="presParOf" srcId="{FE834981-157A-1349-B064-4EBF012C4400}" destId="{70E9AE3D-197A-9145-BE93-36B571E82E76}" srcOrd="1" destOrd="0" presId="urn:microsoft.com/office/officeart/2005/8/layout/pyramid2"/>
    <dgm:cxn modelId="{BEB2A3AE-E1DE-E44B-8BD6-D6C0675E987A}" type="presParOf" srcId="{70E9AE3D-197A-9145-BE93-36B571E82E76}" destId="{EDB9CC4C-1B79-DF4C-8B59-4B2CD30BB0B0}" srcOrd="0" destOrd="0" presId="urn:microsoft.com/office/officeart/2005/8/layout/pyramid2"/>
    <dgm:cxn modelId="{A3ACF003-1597-8649-9A56-E08A2D07AEFB}" type="presParOf" srcId="{70E9AE3D-197A-9145-BE93-36B571E82E76}" destId="{49AEBFE2-9EF4-CF46-A50E-7B05754954B7}" srcOrd="1" destOrd="0" presId="urn:microsoft.com/office/officeart/2005/8/layout/pyramid2"/>
    <dgm:cxn modelId="{601B4CD4-5967-D542-9B22-54215759BFF9}" type="presParOf" srcId="{70E9AE3D-197A-9145-BE93-36B571E82E76}" destId="{0DA962E0-93B1-8043-A573-C543C55414AE}" srcOrd="2" destOrd="0" presId="urn:microsoft.com/office/officeart/2005/8/layout/pyramid2"/>
    <dgm:cxn modelId="{0C6C237F-6D7B-3741-B7AD-66E8044A1DAE}" type="presParOf" srcId="{70E9AE3D-197A-9145-BE93-36B571E82E76}" destId="{14CBCBF8-0352-5E43-800F-8851B5696912}" srcOrd="3" destOrd="0" presId="urn:microsoft.com/office/officeart/2005/8/layout/pyramid2"/>
    <dgm:cxn modelId="{E4CA37A5-1969-E749-BAFD-004B5C1BC910}" type="presParOf" srcId="{70E9AE3D-197A-9145-BE93-36B571E82E76}" destId="{07095344-9978-2D46-941D-DCD3DB016586}" srcOrd="4" destOrd="0" presId="urn:microsoft.com/office/officeart/2005/8/layout/pyramid2"/>
    <dgm:cxn modelId="{6067FD34-120B-7945-895B-7E72A5C4B4E4}" type="presParOf" srcId="{70E9AE3D-197A-9145-BE93-36B571E82E76}" destId="{234CC44A-7B00-6842-B3EE-3D74596E4EAB}" srcOrd="5" destOrd="0" presId="urn:microsoft.com/office/officeart/2005/8/layout/pyramid2"/>
    <dgm:cxn modelId="{A6484187-A147-ED4E-BB01-EC1B4091C2AA}" type="presParOf" srcId="{70E9AE3D-197A-9145-BE93-36B571E82E76}" destId="{E8D2D819-3E02-724C-A5A0-959A6C07EDAE}" srcOrd="6" destOrd="0" presId="urn:microsoft.com/office/officeart/2005/8/layout/pyramid2"/>
    <dgm:cxn modelId="{FFAA8706-6CA4-A743-8985-F67AEEA60E7D}" type="presParOf" srcId="{70E9AE3D-197A-9145-BE93-36B571E82E76}" destId="{A50C736D-00F7-E04E-B113-17BC558C88C2}" srcOrd="7" destOrd="0" presId="urn:microsoft.com/office/officeart/2005/8/layout/pyramid2"/>
    <dgm:cxn modelId="{FD880070-50FA-1B4A-8557-3B2E9ABECA0A}" type="presParOf" srcId="{70E9AE3D-197A-9145-BE93-36B571E82E76}" destId="{62C359FA-1D12-7444-A9E2-4CC4E0414D8B}" srcOrd="8" destOrd="0" presId="urn:microsoft.com/office/officeart/2005/8/layout/pyramid2"/>
    <dgm:cxn modelId="{C46833FE-1C9D-FC4C-9A9D-17E3BD8B88CB}" type="presParOf" srcId="{70E9AE3D-197A-9145-BE93-36B571E82E76}" destId="{0ACDD7B6-3995-E14C-9530-9B36FABD7453}" srcOrd="9" destOrd="0" presId="urn:microsoft.com/office/officeart/2005/8/layout/pyramid2"/>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A6347C-7719-8B4C-B770-117E35876AB3}">
      <dsp:nvSpPr>
        <dsp:cNvPr id="0" name=""/>
        <dsp:cNvSpPr/>
      </dsp:nvSpPr>
      <dsp:spPr>
        <a:xfrm>
          <a:off x="340852" y="0"/>
          <a:ext cx="2420257" cy="2420257"/>
        </a:xfrm>
        <a:prstGeom prst="triangl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DB9CC4C-1B79-DF4C-8B59-4B2CD30BB0B0}">
      <dsp:nvSpPr>
        <dsp:cNvPr id="0" name=""/>
        <dsp:cNvSpPr/>
      </dsp:nvSpPr>
      <dsp:spPr>
        <a:xfrm>
          <a:off x="1644144" y="242262"/>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ar-LB" sz="900" b="1" kern="1200" dirty="0">
              <a:latin typeface="Times New Roman" panose="02020603050405020304" pitchFamily="18" charset="0"/>
              <a:cs typeface="Times New Roman" panose="02020603050405020304" pitchFamily="18" charset="0"/>
            </a:rPr>
            <a:t>المشاريع ةتأثيرها</a:t>
          </a:r>
          <a:endParaRPr lang="en-US" sz="900" b="1" kern="1200" dirty="0">
            <a:latin typeface="Times New Roman" panose="02020603050405020304" pitchFamily="18" charset="0"/>
            <a:cs typeface="Times New Roman" panose="02020603050405020304" pitchFamily="18" charset="0"/>
          </a:endParaRPr>
        </a:p>
      </dsp:txBody>
      <dsp:txXfrm>
        <a:off x="1660943" y="259061"/>
        <a:ext cx="1794138" cy="310532"/>
      </dsp:txXfrm>
    </dsp:sp>
    <dsp:sp modelId="{0DA962E0-93B1-8043-A573-C543C55414AE}">
      <dsp:nvSpPr>
        <dsp:cNvPr id="0" name=""/>
        <dsp:cNvSpPr/>
      </dsp:nvSpPr>
      <dsp:spPr>
        <a:xfrm>
          <a:off x="1644144" y="629408"/>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ar-LB" sz="900" b="1" u="none" kern="1200" dirty="0">
              <a:latin typeface="Times New Roman" panose="02020603050405020304" pitchFamily="18" charset="0"/>
              <a:cs typeface="Times New Roman" panose="02020603050405020304" pitchFamily="18" charset="0"/>
            </a:rPr>
            <a:t>البلدان</a:t>
          </a:r>
          <a:endParaRPr lang="en-US" sz="900" b="1" kern="1200" dirty="0">
            <a:latin typeface="Times New Roman" panose="02020603050405020304" pitchFamily="18" charset="0"/>
            <a:cs typeface="Times New Roman" panose="02020603050405020304" pitchFamily="18" charset="0"/>
          </a:endParaRPr>
        </a:p>
      </dsp:txBody>
      <dsp:txXfrm>
        <a:off x="1660943" y="646207"/>
        <a:ext cx="1794138" cy="310532"/>
      </dsp:txXfrm>
    </dsp:sp>
    <dsp:sp modelId="{07095344-9978-2D46-941D-DCD3DB016586}">
      <dsp:nvSpPr>
        <dsp:cNvPr id="0" name=""/>
        <dsp:cNvSpPr/>
      </dsp:nvSpPr>
      <dsp:spPr>
        <a:xfrm>
          <a:off x="1644144" y="1016555"/>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ar-LB" sz="900" b="1" u="none" kern="1200" dirty="0">
              <a:latin typeface="Times New Roman" panose="02020603050405020304" pitchFamily="18" charset="0"/>
              <a:cs typeface="Times New Roman" panose="02020603050405020304" pitchFamily="18" charset="0"/>
            </a:rPr>
            <a:t>المساهمات</a:t>
          </a:r>
          <a:endParaRPr lang="en-US" sz="900" b="1" u="none" kern="1200" dirty="0">
            <a:latin typeface="Times New Roman" panose="02020603050405020304" pitchFamily="18" charset="0"/>
            <a:cs typeface="Times New Roman" panose="02020603050405020304" pitchFamily="18" charset="0"/>
          </a:endParaRPr>
        </a:p>
      </dsp:txBody>
      <dsp:txXfrm>
        <a:off x="1660943" y="1033354"/>
        <a:ext cx="1794138" cy="310532"/>
      </dsp:txXfrm>
    </dsp:sp>
    <dsp:sp modelId="{E8D2D819-3E02-724C-A5A0-959A6C07EDAE}">
      <dsp:nvSpPr>
        <dsp:cNvPr id="0" name=""/>
        <dsp:cNvSpPr/>
      </dsp:nvSpPr>
      <dsp:spPr>
        <a:xfrm>
          <a:off x="1644144" y="1403701"/>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ar-LB" sz="900" b="1" u="none" kern="1200" dirty="0">
              <a:latin typeface="Times New Roman" panose="02020603050405020304" pitchFamily="18" charset="0"/>
              <a:cs typeface="Times New Roman" panose="02020603050405020304" pitchFamily="18" charset="0"/>
            </a:rPr>
            <a:t>مركز بيانات البرامج القطرية</a:t>
          </a:r>
          <a:endParaRPr lang="en-US" sz="900" b="1" u="none" kern="1200" dirty="0">
            <a:latin typeface="Times New Roman" panose="02020603050405020304" pitchFamily="18" charset="0"/>
            <a:cs typeface="Times New Roman" panose="02020603050405020304" pitchFamily="18" charset="0"/>
          </a:endParaRPr>
        </a:p>
      </dsp:txBody>
      <dsp:txXfrm>
        <a:off x="1660943" y="1420500"/>
        <a:ext cx="1794138" cy="310532"/>
      </dsp:txXfrm>
    </dsp:sp>
    <dsp:sp modelId="{62C359FA-1D12-7444-A9E2-4CC4E0414D8B}">
      <dsp:nvSpPr>
        <dsp:cNvPr id="0" name=""/>
        <dsp:cNvSpPr/>
      </dsp:nvSpPr>
      <dsp:spPr>
        <a:xfrm>
          <a:off x="1644144" y="1790848"/>
          <a:ext cx="1827736" cy="344130"/>
        </a:xfrm>
        <a:prstGeom prst="roundRect">
          <a:avLst/>
        </a:prstGeom>
        <a:solidFill>
          <a:srgbClr val="92D050">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ar-LB" sz="900" b="1" u="none" kern="1200" dirty="0">
              <a:latin typeface="Times New Roman" panose="02020603050405020304" pitchFamily="18" charset="0"/>
              <a:cs typeface="Times New Roman" panose="02020603050405020304" pitchFamily="18" charset="0"/>
            </a:rPr>
            <a:t>البوابات</a:t>
          </a:r>
          <a:endParaRPr lang="en-US" sz="900" b="1" u="none" kern="1200" dirty="0">
            <a:latin typeface="Times New Roman" panose="02020603050405020304" pitchFamily="18" charset="0"/>
            <a:cs typeface="Times New Roman" panose="02020603050405020304" pitchFamily="18" charset="0"/>
          </a:endParaRPr>
        </a:p>
      </dsp:txBody>
      <dsp:txXfrm>
        <a:off x="1660943" y="1807647"/>
        <a:ext cx="1794138" cy="310532"/>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5</TotalTime>
  <Pages>24</Pages>
  <Words>16814</Words>
  <Characters>49098</Characters>
  <Application>Microsoft Office Word</Application>
  <DocSecurity>0</DocSecurity>
  <Lines>1326</Lines>
  <Paragraphs>784</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65128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creator>Kata Koppel</dc:creator>
  <cp:lastModifiedBy>Angela Xue He Yan</cp:lastModifiedBy>
  <cp:revision>5</cp:revision>
  <cp:lastPrinted>2001-05-26T16:40:00Z</cp:lastPrinted>
  <dcterms:created xsi:type="dcterms:W3CDTF">2025-05-06T13:57:00Z</dcterms:created>
  <dcterms:modified xsi:type="dcterms:W3CDTF">2025-05-06T14:21:00Z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vt:lpwstr>
  </property>
  <property fmtid="{D5CDD505-2E9C-101B-9397-08002B2CF9AE}" pid="3" name="Revision date">
    <vt:lpwstr>05/01/2025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01 May 2025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