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D352D3" w:rsidTr="0044084A">
        <w:trPr>
          <w:trHeight w:val="720"/>
        </w:trPr>
        <w:tc>
          <w:tcPr>
            <w:tcW w:w="4410" w:type="dxa"/>
            <w:gridSpan w:val="2"/>
            <w:tcBorders>
              <w:bottom w:val="single" w:sz="18" w:space="0" w:color="auto"/>
            </w:tcBorders>
          </w:tcPr>
          <w:p w:rsidR="00D352D3" w:rsidRDefault="00D352D3" w:rsidP="0044084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D352D3" w:rsidRDefault="00D352D3" w:rsidP="0044084A">
            <w:pPr>
              <w:pStyle w:val="Heading3"/>
              <w:numPr>
                <w:ilvl w:val="0"/>
                <w:numId w:val="0"/>
              </w:numPr>
              <w:bidi/>
              <w:ind w:left="270" w:right="1384"/>
              <w:rPr>
                <w:b/>
                <w:bCs/>
                <w:sz w:val="48"/>
                <w:szCs w:val="48"/>
              </w:rPr>
            </w:pPr>
            <w:r>
              <w:rPr>
                <w:b/>
                <w:bCs/>
                <w:sz w:val="48"/>
                <w:szCs w:val="48"/>
                <w:rtl/>
              </w:rPr>
              <w:t>الأمم المتحدة</w:t>
            </w:r>
          </w:p>
        </w:tc>
      </w:tr>
      <w:tr w:rsidR="00D352D3" w:rsidTr="004408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D352D3" w:rsidRDefault="00D352D3" w:rsidP="0044084A">
            <w:pPr>
              <w:spacing w:before="120"/>
              <w:jc w:val="left"/>
              <w:rPr>
                <w:lang w:val="en-US"/>
              </w:rPr>
            </w:pPr>
            <w:r>
              <w:rPr>
                <w:noProof/>
                <w:lang w:val="en-US"/>
              </w:rPr>
              <w:drawing>
                <wp:anchor distT="0" distB="0" distL="114300" distR="114300" simplePos="0" relativeHeight="251662336"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D352D3" w:rsidRDefault="00D352D3" w:rsidP="0044084A">
            <w:pPr>
              <w:spacing w:before="120"/>
              <w:jc w:val="left"/>
              <w:rPr>
                <w:lang w:val="en-US"/>
              </w:rPr>
            </w:pPr>
            <w:r>
              <w:rPr>
                <w:lang w:val="en-US"/>
              </w:rPr>
              <w:t>GENERAL</w:t>
            </w:r>
          </w:p>
          <w:p w:rsidR="00D352D3" w:rsidRPr="009B0D30" w:rsidRDefault="00D352D3" w:rsidP="00D352D3"/>
          <w:p w:rsidR="00D352D3" w:rsidRPr="009B0D30" w:rsidRDefault="00072A53" w:rsidP="00D352D3">
            <w:r>
              <w:fldChar w:fldCharType="begin"/>
            </w:r>
            <w:r w:rsidR="0022790D">
              <w:instrText xml:space="preserve"> DOCPROPERTY "Document number"  \* MERGEFORMAT </w:instrText>
            </w:r>
            <w:r>
              <w:fldChar w:fldCharType="separate"/>
            </w:r>
            <w:r w:rsidR="00D352D3">
              <w:t>UNEP/OzL.Pro/ExCom/88/19</w:t>
            </w:r>
            <w:r>
              <w:fldChar w:fldCharType="end"/>
            </w:r>
          </w:p>
          <w:p w:rsidR="00D352D3" w:rsidRPr="009B0D30" w:rsidRDefault="00072A53" w:rsidP="00D352D3">
            <w:r w:rsidRPr="009B0D30">
              <w:fldChar w:fldCharType="begin"/>
            </w:r>
            <w:r w:rsidR="00D352D3" w:rsidRPr="009B0D30">
              <w:instrText xml:space="preserve"> DOCPROPERTY "Revision date" \@ "d MMMM YYYY"  \* MERGEFORMAT </w:instrText>
            </w:r>
            <w:r w:rsidRPr="009B0D30">
              <w:fldChar w:fldCharType="separate"/>
            </w:r>
            <w:r w:rsidR="00D352D3">
              <w:t>19 October 2021</w:t>
            </w:r>
            <w:r w:rsidRPr="009B0D30">
              <w:fldChar w:fldCharType="end"/>
            </w:r>
          </w:p>
          <w:p w:rsidR="00D352D3" w:rsidRPr="009B0D30" w:rsidRDefault="00D352D3" w:rsidP="00D352D3">
            <w:pPr>
              <w:rPr>
                <w:caps/>
              </w:rPr>
            </w:pPr>
          </w:p>
          <w:p w:rsidR="00D352D3" w:rsidRDefault="00D352D3" w:rsidP="0044084A">
            <w:pPr>
              <w:spacing w:before="120"/>
              <w:jc w:val="left"/>
              <w:rPr>
                <w:lang w:val="en-US"/>
              </w:rPr>
            </w:pPr>
            <w:r>
              <w:rPr>
                <w:lang w:val="en-US"/>
              </w:rPr>
              <w:t>ARABIC</w:t>
            </w:r>
          </w:p>
          <w:p w:rsidR="00D352D3" w:rsidRDefault="00D352D3" w:rsidP="0044084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D352D3" w:rsidRDefault="00D352D3" w:rsidP="004408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D352D3" w:rsidRDefault="00D352D3" w:rsidP="004408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D352D3" w:rsidRDefault="00D352D3" w:rsidP="0044084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D352D3" w:rsidRDefault="00D352D3" w:rsidP="0044084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D352D3" w:rsidRDefault="00D352D3" w:rsidP="0044084A">
            <w:pPr>
              <w:rPr>
                <w:caps/>
                <w:lang w:val="en-US"/>
              </w:rPr>
            </w:pPr>
          </w:p>
          <w:p w:rsidR="00D352D3" w:rsidRDefault="00D352D3" w:rsidP="0044084A">
            <w:pPr>
              <w:rPr>
                <w:lang w:val="en-US"/>
              </w:rPr>
            </w:pPr>
          </w:p>
        </w:tc>
      </w:tr>
    </w:tbl>
    <w:p w:rsidR="00D352D3" w:rsidRDefault="00D352D3" w:rsidP="00D352D3">
      <w:pPr>
        <w:pStyle w:val="Caption"/>
        <w:spacing w:line="200" w:lineRule="exact"/>
        <w:ind w:left="187" w:right="187" w:hanging="187"/>
        <w:jc w:val="both"/>
        <w:rPr>
          <w:rFonts w:cs="Akhbar MT"/>
          <w:b/>
          <w:bCs/>
          <w:sz w:val="28"/>
          <w:szCs w:val="28"/>
          <w:rtl/>
        </w:rPr>
      </w:pPr>
    </w:p>
    <w:p w:rsidR="00D352D3" w:rsidRDefault="00D352D3" w:rsidP="00D352D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D352D3" w:rsidRDefault="00D352D3" w:rsidP="00D352D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D352D3" w:rsidRPr="00A755B6" w:rsidRDefault="00D352D3" w:rsidP="00D352D3">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rsidR="00D352D3" w:rsidRDefault="00D352D3" w:rsidP="00D352D3">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D352D3" w:rsidRDefault="00D352D3" w:rsidP="0044084A">
      <w:pPr>
        <w:pStyle w:val="Heading2"/>
        <w:numPr>
          <w:ilvl w:val="0"/>
          <w:numId w:val="0"/>
        </w:numPr>
        <w:bidi/>
        <w:ind w:left="4"/>
        <w:rPr>
          <w:rtl/>
          <w:lang w:val="en-CA"/>
        </w:rPr>
      </w:pPr>
    </w:p>
    <w:p w:rsidR="00C15867" w:rsidRPr="00BB2764" w:rsidRDefault="00C15867" w:rsidP="00D352D3">
      <w:pPr>
        <w:widowControl w:val="0"/>
        <w:bidi/>
        <w:jc w:val="left"/>
        <w:rPr>
          <w:lang w:val="en-US"/>
        </w:rPr>
      </w:pPr>
    </w:p>
    <w:p w:rsidR="00C03186" w:rsidRPr="00C03186" w:rsidRDefault="00C03186" w:rsidP="00C03186">
      <w:pPr>
        <w:pStyle w:val="Heading2"/>
        <w:keepNext/>
        <w:widowControl/>
        <w:numPr>
          <w:ilvl w:val="0"/>
          <w:numId w:val="0"/>
        </w:numPr>
        <w:bidi/>
        <w:ind w:left="720"/>
        <w:jc w:val="center"/>
        <w:rPr>
          <w:b/>
          <w:bCs/>
          <w:sz w:val="32"/>
          <w:szCs w:val="32"/>
        </w:rPr>
      </w:pPr>
      <w:r w:rsidRPr="00C03186">
        <w:rPr>
          <w:b/>
          <w:bCs/>
          <w:sz w:val="32"/>
          <w:szCs w:val="32"/>
          <w:rtl/>
        </w:rPr>
        <w:t xml:space="preserve">تقرير مجمع عن إتمام المشروعات لعام </w:t>
      </w:r>
      <w:r w:rsidRPr="00C03186">
        <w:rPr>
          <w:b/>
          <w:bCs/>
          <w:sz w:val="32"/>
          <w:szCs w:val="32"/>
          <w:rtl/>
          <w:lang w:bidi="ar"/>
        </w:rPr>
        <w:t>2021</w:t>
      </w:r>
    </w:p>
    <w:p w:rsidR="00222C40" w:rsidRPr="002B3EF6" w:rsidRDefault="007C6CB1" w:rsidP="003E762F">
      <w:pPr>
        <w:pStyle w:val="StyleHeader4Para4Left0Firstline0"/>
        <w:numPr>
          <w:ilvl w:val="0"/>
          <w:numId w:val="0"/>
        </w:numPr>
        <w:bidi/>
        <w:rPr>
          <w:bCs/>
          <w:sz w:val="26"/>
          <w:szCs w:val="26"/>
        </w:rPr>
      </w:pPr>
      <w:r w:rsidRPr="002B3EF6">
        <w:rPr>
          <w:rFonts w:hint="cs"/>
          <w:bCs/>
          <w:sz w:val="26"/>
          <w:szCs w:val="26"/>
          <w:rtl/>
        </w:rPr>
        <w:t>ال</w:t>
      </w:r>
      <w:r w:rsidR="00E61ED0" w:rsidRPr="002B3EF6">
        <w:rPr>
          <w:rFonts w:hint="cs"/>
          <w:bCs/>
          <w:sz w:val="26"/>
          <w:szCs w:val="26"/>
          <w:rtl/>
        </w:rPr>
        <w:t>خلفية</w:t>
      </w:r>
    </w:p>
    <w:p w:rsidR="007C6CB1" w:rsidRPr="002B3EF6" w:rsidRDefault="007C6CB1" w:rsidP="00E61ED0">
      <w:pPr>
        <w:pStyle w:val="Heading1"/>
        <w:widowControl w:val="0"/>
        <w:numPr>
          <w:ilvl w:val="0"/>
          <w:numId w:val="14"/>
        </w:numPr>
        <w:tabs>
          <w:tab w:val="clear" w:pos="0"/>
          <w:tab w:val="num" w:pos="720"/>
        </w:tabs>
        <w:bidi/>
        <w:rPr>
          <w:sz w:val="26"/>
          <w:szCs w:val="26"/>
        </w:rPr>
      </w:pPr>
      <w:r w:rsidRPr="002B3EF6">
        <w:rPr>
          <w:rFonts w:hint="cs"/>
          <w:sz w:val="26"/>
          <w:szCs w:val="26"/>
          <w:rtl/>
        </w:rPr>
        <w:t xml:space="preserve">تتناول اللجنة التنفيذية بصورة منتظمة، محدودة الوقت، موضوع التقارير المعلقة لاستكمال المشروعات خلال الاجتماع السابع والثمانين حققت اللجنة، </w:t>
      </w:r>
      <w:r w:rsidRPr="002B3EF6">
        <w:rPr>
          <w:rFonts w:hint="cs"/>
          <w:i/>
          <w:iCs/>
          <w:sz w:val="26"/>
          <w:szCs w:val="26"/>
          <w:rtl/>
        </w:rPr>
        <w:t>ضمن جملة أمور</w:t>
      </w:r>
      <w:r w:rsidRPr="002B3EF6">
        <w:rPr>
          <w:rFonts w:hint="cs"/>
          <w:sz w:val="26"/>
          <w:szCs w:val="26"/>
          <w:rtl/>
        </w:rPr>
        <w:t>، الوكالات الثنائية والمنفذة على أن تقدم للاجتماع الثامن والثمانين تقارير استكمال المشروعات المعلقة للاتفاقات المتعددة السنوات والمشروعات الإفرادية أو أن تقدم أسباب الإخفاق في تقديم هذه التقارير، كما حثت الوكالات المنفذة الرئيسية والمتعاونة على تنسيق عملها بصورة وثيقة للانتهاء من الجزء الخاص بها من تقارير استكمال المشروعات لتمكين الوكالات المنفذة الرئيسية من تقديم تقارير استكمال المشروعات في مواعيدها (المقرر 87/25(ب) و(ج)).</w:t>
      </w:r>
    </w:p>
    <w:p w:rsidR="007C6CB1" w:rsidRPr="002B3EF6" w:rsidRDefault="00371076" w:rsidP="00371076">
      <w:pPr>
        <w:pStyle w:val="Heading1"/>
        <w:widowControl w:val="0"/>
        <w:tabs>
          <w:tab w:val="clear" w:pos="0"/>
          <w:tab w:val="num" w:pos="720"/>
        </w:tabs>
        <w:bidi/>
        <w:rPr>
          <w:sz w:val="26"/>
          <w:szCs w:val="26"/>
        </w:rPr>
      </w:pPr>
      <w:r w:rsidRPr="002B3EF6">
        <w:rPr>
          <w:rFonts w:hint="cs"/>
          <w:sz w:val="26"/>
          <w:szCs w:val="26"/>
          <w:rtl/>
        </w:rPr>
        <w:t>وإعمالا للمقرر 87/25(ب) و(ج)، أرسلت قائمة بجميع تقارير استكمال المشروعات المقررة الى الوكالات الثنائية والمنفذة في 5 أغسطس/ آب 2021. وأرسلت القائمة الجديدة التي تتضمن تقارير استكمال المشروعات المعلقة وتلك المقررة في 2022 بحسب التقارير المرحلية المحدثة. مرة أخرى للوكالات الثنائية والمنفذة في 12 أكتوبر/ تشرين الأول 2021.</w:t>
      </w:r>
    </w:p>
    <w:p w:rsidR="00371076" w:rsidRPr="002B3EF6" w:rsidRDefault="00371076" w:rsidP="0044084A">
      <w:pPr>
        <w:pStyle w:val="lisa"/>
        <w:numPr>
          <w:ilvl w:val="0"/>
          <w:numId w:val="0"/>
        </w:numPr>
        <w:tabs>
          <w:tab w:val="left" w:pos="720"/>
        </w:tabs>
        <w:bidi/>
        <w:rPr>
          <w:b w:val="0"/>
          <w:bCs/>
          <w:sz w:val="26"/>
          <w:szCs w:val="26"/>
          <w:rtl/>
          <w:lang w:bidi="ar-EG"/>
        </w:rPr>
      </w:pPr>
      <w:r w:rsidRPr="002B3EF6">
        <w:rPr>
          <w:rFonts w:hint="cs"/>
          <w:b w:val="0"/>
          <w:bCs/>
          <w:sz w:val="26"/>
          <w:szCs w:val="26"/>
          <w:rtl/>
          <w:lang w:bidi="ar-EG"/>
        </w:rPr>
        <w:t>تقارير استكمال مشروعات الاتفاقات المتعددة السنوات التي تلقيت</w:t>
      </w:r>
    </w:p>
    <w:p w:rsidR="00371076" w:rsidRPr="002B3EF6" w:rsidRDefault="00371076" w:rsidP="0044084A">
      <w:pPr>
        <w:pStyle w:val="Heading1"/>
        <w:widowControl w:val="0"/>
        <w:tabs>
          <w:tab w:val="clear" w:pos="0"/>
          <w:tab w:val="num" w:pos="720"/>
        </w:tabs>
        <w:bidi/>
        <w:rPr>
          <w:b/>
          <w:sz w:val="26"/>
          <w:szCs w:val="26"/>
        </w:rPr>
      </w:pPr>
      <w:r w:rsidRPr="002B3EF6">
        <w:rPr>
          <w:rFonts w:hint="cs"/>
          <w:b/>
          <w:sz w:val="26"/>
          <w:szCs w:val="26"/>
          <w:rtl/>
        </w:rPr>
        <w:t>ومن بين تقارير مشروعات الاتفاقات المتعددة السنوات</w:t>
      </w:r>
      <w:r w:rsidR="00133FA6" w:rsidRPr="002B3EF6">
        <w:rPr>
          <w:rFonts w:hint="cs"/>
          <w:b/>
          <w:sz w:val="26"/>
          <w:szCs w:val="26"/>
          <w:rtl/>
        </w:rPr>
        <w:t xml:space="preserve"> المستكملة البالغة 212، قدمت الوكالات الثنائية والمنفذة 204 قبل الاجتماع الثامن والثمانين مع وجود ثمانية تقارير معلقة على النحو المبين في الجدل 1. وأرفقت بالمرفق الأول بهذه الوثيقة قائمة بتقارير استكمال المشروعات الخمسة التي قدمت بعد الاجتماع الثامن والثمانين.</w:t>
      </w:r>
    </w:p>
    <w:p w:rsidR="003E762F" w:rsidRDefault="003E762F">
      <w:pPr>
        <w:jc w:val="left"/>
        <w:rPr>
          <w:bCs/>
          <w:sz w:val="26"/>
          <w:szCs w:val="26"/>
          <w:rtl/>
          <w:lang w:bidi="ar-EG"/>
        </w:rPr>
      </w:pPr>
      <w:r>
        <w:rPr>
          <w:bCs/>
          <w:sz w:val="26"/>
          <w:szCs w:val="26"/>
          <w:rtl/>
          <w:lang w:bidi="ar-EG"/>
        </w:rPr>
        <w:br w:type="page"/>
      </w:r>
    </w:p>
    <w:p w:rsidR="00222C40" w:rsidRPr="002B3EF6" w:rsidRDefault="00133FA6" w:rsidP="00133FA6">
      <w:pPr>
        <w:pStyle w:val="Heading1"/>
        <w:widowControl w:val="0"/>
        <w:numPr>
          <w:ilvl w:val="0"/>
          <w:numId w:val="0"/>
        </w:numPr>
        <w:tabs>
          <w:tab w:val="left" w:pos="720"/>
        </w:tabs>
        <w:bidi/>
        <w:spacing w:after="0"/>
        <w:rPr>
          <w:bCs/>
          <w:sz w:val="26"/>
          <w:szCs w:val="26"/>
          <w:rtl/>
          <w:lang w:bidi="ar-EG"/>
        </w:rPr>
      </w:pPr>
      <w:r w:rsidRPr="002B3EF6">
        <w:rPr>
          <w:rFonts w:hint="cs"/>
          <w:bCs/>
          <w:sz w:val="26"/>
          <w:szCs w:val="26"/>
          <w:rtl/>
          <w:lang w:bidi="ar-EG"/>
        </w:rPr>
        <w:lastRenderedPageBreak/>
        <w:t>الجدول 1: عرض عام لتقارير استكمال المشروعات للاتفاقات المتعددة السنوات</w:t>
      </w:r>
    </w:p>
    <w:tbl>
      <w:tblPr>
        <w:bidiVisual/>
        <w:tblW w:w="9365" w:type="dxa"/>
        <w:tblInd w:w="-5" w:type="dxa"/>
        <w:tblLayout w:type="fixed"/>
        <w:tblLook w:val="04A0" w:firstRow="1" w:lastRow="0" w:firstColumn="1" w:lastColumn="0" w:noHBand="0" w:noVBand="1"/>
      </w:tblPr>
      <w:tblGrid>
        <w:gridCol w:w="1389"/>
        <w:gridCol w:w="1875"/>
        <w:gridCol w:w="2128"/>
        <w:gridCol w:w="1986"/>
        <w:gridCol w:w="1987"/>
      </w:tblGrid>
      <w:tr w:rsidR="00133FA6" w:rsidRPr="006524DF" w:rsidTr="0044084A">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rsidR="00133FA6" w:rsidRPr="002B3EF6" w:rsidRDefault="00133FA6" w:rsidP="0044084A">
            <w:pPr>
              <w:widowControl w:val="0"/>
              <w:bidi/>
              <w:jc w:val="left"/>
              <w:rPr>
                <w:b/>
                <w:bCs/>
                <w:color w:val="000000"/>
                <w:sz w:val="26"/>
                <w:szCs w:val="26"/>
                <w:lang w:val="en-CA" w:eastAsia="en-CA"/>
              </w:rPr>
            </w:pPr>
            <w:r w:rsidRPr="002B3EF6">
              <w:rPr>
                <w:rFonts w:hint="cs"/>
                <w:b/>
                <w:bCs/>
                <w:color w:val="000000"/>
                <w:sz w:val="26"/>
                <w:szCs w:val="26"/>
                <w:rtl/>
                <w:lang w:eastAsia="en-CA"/>
              </w:rPr>
              <w:t>الوكالة المنفذة</w:t>
            </w:r>
          </w:p>
        </w:tc>
        <w:tc>
          <w:tcPr>
            <w:tcW w:w="1875" w:type="dxa"/>
            <w:tcBorders>
              <w:top w:val="single" w:sz="4" w:space="0" w:color="auto"/>
              <w:left w:val="nil"/>
              <w:bottom w:val="single" w:sz="4" w:space="0" w:color="auto"/>
              <w:right w:val="single" w:sz="4" w:space="0" w:color="auto"/>
            </w:tcBorders>
            <w:noWrap/>
            <w:vAlign w:val="center"/>
            <w:hideMark/>
          </w:tcPr>
          <w:p w:rsidR="00133FA6" w:rsidRPr="002B3EF6" w:rsidRDefault="00133FA6" w:rsidP="0044084A">
            <w:pPr>
              <w:widowControl w:val="0"/>
              <w:bidi/>
              <w:jc w:val="center"/>
              <w:rPr>
                <w:b/>
                <w:bCs/>
                <w:color w:val="000000"/>
                <w:sz w:val="26"/>
                <w:szCs w:val="26"/>
                <w:lang w:val="en-CA" w:eastAsia="en-CA"/>
              </w:rPr>
            </w:pPr>
            <w:r w:rsidRPr="002B3EF6">
              <w:rPr>
                <w:rFonts w:hint="cs"/>
                <w:b/>
                <w:bCs/>
                <w:color w:val="000000"/>
                <w:sz w:val="26"/>
                <w:szCs w:val="26"/>
                <w:rtl/>
                <w:lang w:eastAsia="en-CA"/>
              </w:rPr>
              <w:t>المستكملة</w:t>
            </w:r>
          </w:p>
        </w:tc>
        <w:tc>
          <w:tcPr>
            <w:tcW w:w="2128" w:type="dxa"/>
            <w:tcBorders>
              <w:top w:val="single" w:sz="4" w:space="0" w:color="auto"/>
              <w:left w:val="nil"/>
              <w:bottom w:val="single" w:sz="4" w:space="0" w:color="auto"/>
              <w:right w:val="single" w:sz="4" w:space="0" w:color="auto"/>
            </w:tcBorders>
            <w:vAlign w:val="center"/>
            <w:hideMark/>
          </w:tcPr>
          <w:p w:rsidR="00133FA6" w:rsidRPr="002B3EF6" w:rsidRDefault="00133FA6" w:rsidP="00133FA6">
            <w:pPr>
              <w:widowControl w:val="0"/>
              <w:bidi/>
              <w:jc w:val="center"/>
              <w:rPr>
                <w:b/>
                <w:bCs/>
                <w:sz w:val="26"/>
                <w:szCs w:val="26"/>
                <w:lang w:val="en-CA" w:eastAsia="en-CA"/>
              </w:rPr>
            </w:pPr>
            <w:r w:rsidRPr="002B3EF6">
              <w:rPr>
                <w:rFonts w:hint="cs"/>
                <w:b/>
                <w:bCs/>
                <w:sz w:val="26"/>
                <w:szCs w:val="26"/>
                <w:rtl/>
                <w:lang w:eastAsia="en-CA"/>
              </w:rPr>
              <w:t>المتلقاة قبل الاجتماع السابع والثمانين</w:t>
            </w:r>
          </w:p>
        </w:tc>
        <w:tc>
          <w:tcPr>
            <w:tcW w:w="1986" w:type="dxa"/>
            <w:tcBorders>
              <w:top w:val="single" w:sz="4" w:space="0" w:color="auto"/>
              <w:left w:val="nil"/>
              <w:bottom w:val="single" w:sz="4" w:space="0" w:color="auto"/>
              <w:right w:val="single" w:sz="4" w:space="0" w:color="auto"/>
            </w:tcBorders>
            <w:vAlign w:val="center"/>
            <w:hideMark/>
          </w:tcPr>
          <w:p w:rsidR="00133FA6" w:rsidRPr="002B3EF6" w:rsidRDefault="00133FA6" w:rsidP="00133FA6">
            <w:pPr>
              <w:widowControl w:val="0"/>
              <w:bidi/>
              <w:jc w:val="center"/>
              <w:rPr>
                <w:b/>
                <w:bCs/>
                <w:sz w:val="26"/>
                <w:szCs w:val="26"/>
                <w:lang w:val="en-CA" w:eastAsia="en-CA"/>
              </w:rPr>
            </w:pPr>
            <w:r w:rsidRPr="002B3EF6">
              <w:rPr>
                <w:rFonts w:hint="cs"/>
                <w:b/>
                <w:bCs/>
                <w:sz w:val="26"/>
                <w:szCs w:val="26"/>
                <w:rtl/>
                <w:lang w:eastAsia="en-CA"/>
              </w:rPr>
              <w:t>المتلقاة بعد الاجتماع السابع والثمانين</w:t>
            </w:r>
          </w:p>
        </w:tc>
        <w:tc>
          <w:tcPr>
            <w:tcW w:w="1987" w:type="dxa"/>
            <w:tcBorders>
              <w:top w:val="single" w:sz="4" w:space="0" w:color="auto"/>
              <w:left w:val="nil"/>
              <w:bottom w:val="single" w:sz="4" w:space="0" w:color="auto"/>
              <w:right w:val="single" w:sz="4" w:space="0" w:color="auto"/>
            </w:tcBorders>
            <w:vAlign w:val="center"/>
            <w:hideMark/>
          </w:tcPr>
          <w:p w:rsidR="00133FA6" w:rsidRPr="002B3EF6" w:rsidRDefault="00133FA6" w:rsidP="0044084A">
            <w:pPr>
              <w:widowControl w:val="0"/>
              <w:bidi/>
              <w:jc w:val="center"/>
              <w:rPr>
                <w:b/>
                <w:bCs/>
                <w:sz w:val="26"/>
                <w:szCs w:val="26"/>
                <w:lang w:val="en-CA" w:eastAsia="en-CA"/>
              </w:rPr>
            </w:pPr>
            <w:r w:rsidRPr="002B3EF6">
              <w:rPr>
                <w:rFonts w:hint="cs"/>
                <w:b/>
                <w:bCs/>
                <w:sz w:val="26"/>
                <w:szCs w:val="26"/>
                <w:rtl/>
                <w:lang w:eastAsia="en-CA"/>
              </w:rPr>
              <w:t>المعلقة</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E61ED0" w:rsidRPr="002B3EF6" w:rsidRDefault="00E61ED0" w:rsidP="00E61ED0">
            <w:pPr>
              <w:widowControl w:val="0"/>
              <w:bidi/>
              <w:rPr>
                <w:color w:val="000000"/>
                <w:sz w:val="26"/>
                <w:szCs w:val="26"/>
                <w:lang w:val="en-CA" w:eastAsia="en-CA"/>
              </w:rPr>
            </w:pPr>
            <w:r w:rsidRPr="002B3EF6">
              <w:rPr>
                <w:rFonts w:hint="cs"/>
                <w:color w:val="000000"/>
                <w:sz w:val="26"/>
                <w:szCs w:val="26"/>
                <w:rtl/>
                <w:lang w:eastAsia="en-CA"/>
              </w:rPr>
              <w:t>كندا</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فرنسا</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ألمانيا</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اليابان</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اليوئنديبي</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46</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44*</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اليونيب</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62</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61**</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اليونيدو</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58</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57</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rPr>
                <w:color w:val="000000"/>
                <w:sz w:val="26"/>
                <w:szCs w:val="26"/>
                <w:lang w:val="en-CA" w:eastAsia="en-CA"/>
              </w:rPr>
            </w:pPr>
            <w:r w:rsidRPr="002B3EF6">
              <w:rPr>
                <w:rFonts w:hint="cs"/>
                <w:color w:val="000000"/>
                <w:sz w:val="26"/>
                <w:szCs w:val="26"/>
                <w:rtl/>
                <w:lang w:eastAsia="en-CA"/>
              </w:rPr>
              <w:t>البنك الدولي</w:t>
            </w:r>
          </w:p>
        </w:tc>
        <w:tc>
          <w:tcPr>
            <w:tcW w:w="1875"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26</w:t>
            </w:r>
          </w:p>
        </w:tc>
        <w:tc>
          <w:tcPr>
            <w:tcW w:w="2128" w:type="dxa"/>
            <w:tcBorders>
              <w:top w:val="nil"/>
              <w:left w:val="nil"/>
              <w:bottom w:val="single" w:sz="4" w:space="0" w:color="auto"/>
              <w:right w:val="single" w:sz="4" w:space="0" w:color="auto"/>
            </w:tcBorders>
            <w:noWrap/>
            <w:vAlign w:val="bottom"/>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jc w:val="center"/>
              <w:rPr>
                <w:sz w:val="20"/>
                <w:szCs w:val="20"/>
                <w:lang w:val="en-CA" w:eastAsia="en-CA"/>
              </w:rPr>
            </w:pPr>
            <w:r w:rsidRPr="006524DF">
              <w:rPr>
                <w:sz w:val="20"/>
                <w:szCs w:val="20"/>
                <w:lang w:val="en-CA" w:eastAsia="en-CA"/>
              </w:rPr>
              <w:t>5</w:t>
            </w:r>
          </w:p>
        </w:tc>
      </w:tr>
      <w:tr w:rsidR="00996278" w:rsidRPr="006524DF" w:rsidTr="0044084A">
        <w:tc>
          <w:tcPr>
            <w:tcW w:w="1389" w:type="dxa"/>
            <w:tcBorders>
              <w:top w:val="nil"/>
              <w:left w:val="single" w:sz="4" w:space="0" w:color="auto"/>
              <w:bottom w:val="single" w:sz="4" w:space="0" w:color="auto"/>
              <w:right w:val="single" w:sz="4" w:space="0" w:color="auto"/>
            </w:tcBorders>
            <w:noWrap/>
            <w:vAlign w:val="center"/>
            <w:hideMark/>
          </w:tcPr>
          <w:p w:rsidR="00996278" w:rsidRPr="002B3EF6" w:rsidRDefault="00E61ED0" w:rsidP="0044084A">
            <w:pPr>
              <w:widowControl w:val="0"/>
              <w:bidi/>
              <w:contextualSpacing/>
              <w:rPr>
                <w:b/>
                <w:bCs/>
                <w:color w:val="000000"/>
                <w:sz w:val="26"/>
                <w:szCs w:val="26"/>
                <w:lang w:val="en-CA" w:eastAsia="en-CA"/>
              </w:rPr>
            </w:pPr>
            <w:r w:rsidRPr="002B3EF6">
              <w:rPr>
                <w:rFonts w:hint="cs"/>
                <w:b/>
                <w:bCs/>
                <w:color w:val="000000"/>
                <w:sz w:val="26"/>
                <w:szCs w:val="26"/>
                <w:rtl/>
                <w:lang w:eastAsia="en-CA"/>
              </w:rPr>
              <w:t>المجموع</w:t>
            </w:r>
          </w:p>
        </w:tc>
        <w:tc>
          <w:tcPr>
            <w:tcW w:w="1875"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contextualSpacing/>
              <w:jc w:val="center"/>
              <w:rPr>
                <w:b/>
                <w:bCs/>
                <w:sz w:val="20"/>
                <w:szCs w:val="20"/>
                <w:lang w:val="en-CA" w:eastAsia="en-CA"/>
              </w:rPr>
            </w:pPr>
            <w:r w:rsidRPr="006524DF">
              <w:rPr>
                <w:b/>
                <w:bCs/>
                <w:sz w:val="20"/>
                <w:szCs w:val="20"/>
                <w:lang w:val="en-CA" w:eastAsia="en-CA"/>
              </w:rPr>
              <w:t>212</w:t>
            </w:r>
          </w:p>
        </w:tc>
        <w:tc>
          <w:tcPr>
            <w:tcW w:w="2128"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contextualSpacing/>
              <w:jc w:val="center"/>
              <w:rPr>
                <w:b/>
                <w:bCs/>
                <w:sz w:val="20"/>
                <w:szCs w:val="20"/>
                <w:lang w:val="en-CA" w:eastAsia="en-CA"/>
              </w:rPr>
            </w:pPr>
            <w:r w:rsidRPr="006524DF">
              <w:rPr>
                <w:b/>
                <w:bCs/>
                <w:sz w:val="20"/>
                <w:szCs w:val="20"/>
                <w:lang w:val="en-CA" w:eastAsia="en-CA"/>
              </w:rPr>
              <w:t>199</w:t>
            </w:r>
          </w:p>
        </w:tc>
        <w:tc>
          <w:tcPr>
            <w:tcW w:w="1986" w:type="dxa"/>
            <w:tcBorders>
              <w:top w:val="nil"/>
              <w:left w:val="nil"/>
              <w:bottom w:val="single" w:sz="4" w:space="0" w:color="auto"/>
              <w:right w:val="single" w:sz="4" w:space="0" w:color="auto"/>
            </w:tcBorders>
            <w:noWrap/>
            <w:vAlign w:val="center"/>
            <w:hideMark/>
          </w:tcPr>
          <w:p w:rsidR="00996278" w:rsidRPr="006524DF" w:rsidRDefault="00996278" w:rsidP="0044084A">
            <w:pPr>
              <w:widowControl w:val="0"/>
              <w:bidi/>
              <w:contextualSpacing/>
              <w:jc w:val="center"/>
              <w:rPr>
                <w:b/>
                <w:bCs/>
                <w:sz w:val="20"/>
                <w:szCs w:val="20"/>
                <w:lang w:val="en-CA" w:eastAsia="en-CA"/>
              </w:rPr>
            </w:pPr>
            <w:r w:rsidRPr="006524DF">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rsidR="00996278" w:rsidRPr="006524DF" w:rsidRDefault="00996278" w:rsidP="0044084A">
            <w:pPr>
              <w:widowControl w:val="0"/>
              <w:bidi/>
              <w:contextualSpacing/>
              <w:jc w:val="center"/>
              <w:rPr>
                <w:b/>
                <w:bCs/>
                <w:sz w:val="20"/>
                <w:szCs w:val="20"/>
                <w:lang w:val="en-CA" w:eastAsia="en-CA"/>
              </w:rPr>
            </w:pPr>
            <w:r w:rsidRPr="006524DF">
              <w:rPr>
                <w:b/>
                <w:bCs/>
                <w:sz w:val="20"/>
                <w:szCs w:val="20"/>
                <w:lang w:val="en-CA" w:eastAsia="en-CA"/>
              </w:rPr>
              <w:t>8</w:t>
            </w:r>
          </w:p>
        </w:tc>
      </w:tr>
    </w:tbl>
    <w:p w:rsidR="00D62CD4" w:rsidRPr="002B3EF6" w:rsidRDefault="00996278" w:rsidP="0044084A">
      <w:pPr>
        <w:pStyle w:val="Heading1"/>
        <w:widowControl w:val="0"/>
        <w:numPr>
          <w:ilvl w:val="0"/>
          <w:numId w:val="0"/>
        </w:numPr>
        <w:bidi/>
        <w:spacing w:after="0"/>
        <w:rPr>
          <w:rtl/>
          <w:lang w:bidi="ar-EG"/>
        </w:rPr>
      </w:pPr>
      <w:r w:rsidRPr="006524DF">
        <w:rPr>
          <w:sz w:val="20"/>
          <w:szCs w:val="20"/>
        </w:rPr>
        <w:t xml:space="preserve">* </w:t>
      </w:r>
      <w:r w:rsidR="00D62CD4">
        <w:rPr>
          <w:rFonts w:hint="cs"/>
          <w:sz w:val="20"/>
          <w:szCs w:val="20"/>
          <w:rtl/>
          <w:lang w:bidi="ar-EG"/>
        </w:rPr>
        <w:t xml:space="preserve"> </w:t>
      </w:r>
      <w:r w:rsidR="00D62CD4" w:rsidRPr="002B3EF6">
        <w:rPr>
          <w:rFonts w:hint="cs"/>
          <w:rtl/>
          <w:lang w:bidi="ar-EG"/>
        </w:rPr>
        <w:t>وعلاوة على ذلك قدم اليوئنديبي تقريرا عن استكمال مشروع جار للاتفاقات المتعددة السنوات.</w:t>
      </w:r>
    </w:p>
    <w:p w:rsidR="00996278" w:rsidRPr="002B3EF6" w:rsidRDefault="00D62CD4" w:rsidP="00D62CD4">
      <w:pPr>
        <w:bidi/>
        <w:rPr>
          <w:lang w:bidi="ar-EG"/>
        </w:rPr>
      </w:pPr>
      <w:r w:rsidRPr="002B3EF6">
        <w:rPr>
          <w:lang w:val="en-US"/>
        </w:rPr>
        <w:t xml:space="preserve"> </w:t>
      </w:r>
      <w:r w:rsidR="00996278" w:rsidRPr="002B3EF6">
        <w:t xml:space="preserve">** </w:t>
      </w:r>
      <w:r w:rsidRPr="002B3EF6">
        <w:rPr>
          <w:rFonts w:hint="cs"/>
          <w:rtl/>
          <w:lang w:bidi="ar-EG"/>
        </w:rPr>
        <w:t>وعلاوة على ذلك قدم اليونيب تقريرا عن استكمال مشروع جار للاتفاقات المتعددة السنوات.</w:t>
      </w:r>
    </w:p>
    <w:p w:rsidR="0022790D" w:rsidRPr="002B3EF6" w:rsidRDefault="0022790D" w:rsidP="0022790D">
      <w:pPr>
        <w:pStyle w:val="Heading1"/>
        <w:widowControl w:val="0"/>
        <w:bidi/>
        <w:spacing w:before="240"/>
        <w:rPr>
          <w:sz w:val="26"/>
          <w:szCs w:val="26"/>
        </w:rPr>
      </w:pPr>
      <w:r w:rsidRPr="002B3EF6">
        <w:rPr>
          <w:rFonts w:ascii="Helvetica" w:hAnsi="Helvetica" w:cs="Helvetica"/>
          <w:color w:val="1D2228"/>
          <w:sz w:val="26"/>
          <w:szCs w:val="26"/>
          <w:shd w:val="clear" w:color="auto" w:fill="FFFFFF"/>
          <w:rtl/>
        </w:rPr>
        <w:t>تحل</w:t>
      </w:r>
      <w:r w:rsidRPr="002B3EF6">
        <w:rPr>
          <w:rFonts w:ascii="Helvetica" w:hAnsi="Helvetica" w:cs="Helvetica" w:hint="cs"/>
          <w:color w:val="1D2228"/>
          <w:sz w:val="26"/>
          <w:szCs w:val="26"/>
          <w:shd w:val="clear" w:color="auto" w:fill="FFFFFF"/>
          <w:rtl/>
        </w:rPr>
        <w:t>ي</w:t>
      </w:r>
      <w:r w:rsidRPr="002B3EF6">
        <w:rPr>
          <w:rFonts w:ascii="Helvetica" w:hAnsi="Helvetica" w:cs="Helvetica"/>
          <w:color w:val="1D2228"/>
          <w:sz w:val="26"/>
          <w:szCs w:val="26"/>
          <w:shd w:val="clear" w:color="auto" w:fill="FFFFFF"/>
          <w:rtl/>
        </w:rPr>
        <w:t xml:space="preserve">ل للأموال التجميعية </w:t>
      </w:r>
      <w:r w:rsidRPr="002B3EF6">
        <w:rPr>
          <w:rFonts w:ascii="Helvetica" w:hAnsi="Helvetica" w:cs="Helvetica" w:hint="cs"/>
          <w:color w:val="1D2228"/>
          <w:sz w:val="26"/>
          <w:szCs w:val="26"/>
          <w:shd w:val="clear" w:color="auto" w:fill="FFFFFF"/>
          <w:rtl/>
        </w:rPr>
        <w:t>التي</w:t>
      </w:r>
      <w:r w:rsidRPr="002B3EF6">
        <w:rPr>
          <w:rFonts w:ascii="Helvetica" w:hAnsi="Helvetica" w:cs="Helvetica"/>
          <w:color w:val="1D2228"/>
          <w:sz w:val="26"/>
          <w:szCs w:val="26"/>
          <w:shd w:val="clear" w:color="auto" w:fill="FFFFFF"/>
          <w:rtl/>
        </w:rPr>
        <w:t xml:space="preserve"> صرفت وكم</w:t>
      </w:r>
      <w:r w:rsidRPr="002B3EF6">
        <w:rPr>
          <w:rFonts w:ascii="Helvetica" w:hAnsi="Helvetica" w:cs="Helvetica" w:hint="cs"/>
          <w:color w:val="1D2228"/>
          <w:sz w:val="26"/>
          <w:szCs w:val="26"/>
          <w:shd w:val="clear" w:color="auto" w:fill="FFFFFF"/>
          <w:rtl/>
        </w:rPr>
        <w:t>ي</w:t>
      </w:r>
      <w:r w:rsidRPr="002B3EF6">
        <w:rPr>
          <w:rFonts w:ascii="Helvetica" w:hAnsi="Helvetica" w:cs="Helvetica"/>
          <w:color w:val="1D2228"/>
          <w:sz w:val="26"/>
          <w:szCs w:val="26"/>
          <w:shd w:val="clear" w:color="auto" w:fill="FFFFFF"/>
          <w:rtl/>
        </w:rPr>
        <w:t>ات الواد المستنفدة للأوزون الت</w:t>
      </w:r>
      <w:r w:rsidRPr="002B3EF6">
        <w:rPr>
          <w:rFonts w:ascii="Helvetica" w:hAnsi="Helvetica" w:cs="Helvetica" w:hint="cs"/>
          <w:color w:val="1D2228"/>
          <w:sz w:val="26"/>
          <w:szCs w:val="26"/>
          <w:shd w:val="clear" w:color="auto" w:fill="FFFFFF"/>
          <w:rtl/>
        </w:rPr>
        <w:t>ي</w:t>
      </w:r>
      <w:r w:rsidRPr="002B3EF6">
        <w:rPr>
          <w:rFonts w:ascii="Helvetica" w:hAnsi="Helvetica" w:cs="Helvetica"/>
          <w:color w:val="1D2228"/>
          <w:sz w:val="26"/>
          <w:szCs w:val="26"/>
          <w:shd w:val="clear" w:color="auto" w:fill="FFFFFF"/>
          <w:rtl/>
        </w:rPr>
        <w:t xml:space="preserve"> ازيلت والتأخيرات ف</w:t>
      </w:r>
      <w:r w:rsidRPr="002B3EF6">
        <w:rPr>
          <w:rFonts w:ascii="Helvetica" w:hAnsi="Helvetica" w:cs="Helvetica" w:hint="cs"/>
          <w:color w:val="1D2228"/>
          <w:sz w:val="26"/>
          <w:szCs w:val="26"/>
          <w:shd w:val="clear" w:color="auto" w:fill="FFFFFF"/>
          <w:rtl/>
        </w:rPr>
        <w:t>ي</w:t>
      </w:r>
      <w:r w:rsidRPr="002B3EF6">
        <w:rPr>
          <w:rFonts w:ascii="Helvetica" w:hAnsi="Helvetica" w:cs="Helvetica"/>
          <w:color w:val="1D2228"/>
          <w:sz w:val="26"/>
          <w:szCs w:val="26"/>
          <w:shd w:val="clear" w:color="auto" w:fill="FFFFFF"/>
          <w:rtl/>
        </w:rPr>
        <w:t xml:space="preserve"> تقديم تقارير </w:t>
      </w:r>
      <w:r w:rsidRPr="002B3EF6">
        <w:rPr>
          <w:rFonts w:ascii="Helvetica" w:hAnsi="Helvetica" w:cs="Helvetica" w:hint="cs"/>
          <w:color w:val="1D2228"/>
          <w:sz w:val="26"/>
          <w:szCs w:val="26"/>
          <w:shd w:val="clear" w:color="auto" w:fill="FFFFFF"/>
          <w:rtl/>
        </w:rPr>
        <w:t>استكمال</w:t>
      </w:r>
      <w:r w:rsidRPr="002B3EF6">
        <w:rPr>
          <w:rFonts w:ascii="Helvetica" w:hAnsi="Helvetica" w:cs="Helvetica"/>
          <w:color w:val="1D2228"/>
          <w:sz w:val="26"/>
          <w:szCs w:val="26"/>
          <w:shd w:val="clear" w:color="auto" w:fill="FFFFFF"/>
          <w:rtl/>
        </w:rPr>
        <w:t xml:space="preserve"> المشروعات </w:t>
      </w:r>
      <w:r w:rsidRPr="002B3EF6">
        <w:rPr>
          <w:rFonts w:ascii="Helvetica" w:hAnsi="Helvetica" w:cs="Helvetica" w:hint="cs"/>
          <w:color w:val="1D2228"/>
          <w:sz w:val="26"/>
          <w:szCs w:val="26"/>
          <w:shd w:val="clear" w:color="auto" w:fill="FFFFFF"/>
          <w:rtl/>
        </w:rPr>
        <w:t>التي</w:t>
      </w:r>
      <w:r w:rsidRPr="002B3EF6">
        <w:rPr>
          <w:rFonts w:ascii="Helvetica" w:hAnsi="Helvetica" w:cs="Helvetica"/>
          <w:color w:val="1D2228"/>
          <w:sz w:val="26"/>
          <w:szCs w:val="26"/>
          <w:shd w:val="clear" w:color="auto" w:fill="FFFFFF"/>
          <w:rtl/>
        </w:rPr>
        <w:t xml:space="preserve"> نفذت </w:t>
      </w:r>
      <w:r w:rsidRPr="002B3EF6">
        <w:rPr>
          <w:rFonts w:ascii="Helvetica" w:hAnsi="Helvetica" w:cs="Helvetica" w:hint="cs"/>
          <w:color w:val="1D2228"/>
          <w:sz w:val="26"/>
          <w:szCs w:val="26"/>
          <w:shd w:val="clear" w:color="auto" w:fill="FFFFFF"/>
          <w:rtl/>
        </w:rPr>
        <w:t>في</w:t>
      </w:r>
      <w:r w:rsidRPr="002B3EF6">
        <w:rPr>
          <w:rFonts w:ascii="Helvetica" w:hAnsi="Helvetica" w:cs="Helvetica"/>
          <w:color w:val="1D2228"/>
          <w:sz w:val="26"/>
          <w:szCs w:val="26"/>
          <w:shd w:val="clear" w:color="auto" w:fill="FFFFFF"/>
          <w:rtl/>
        </w:rPr>
        <w:t xml:space="preserve"> إطار </w:t>
      </w:r>
      <w:r w:rsidRPr="002B3EF6">
        <w:rPr>
          <w:rFonts w:ascii="Helvetica" w:hAnsi="Helvetica" w:cs="Helvetica" w:hint="cs"/>
          <w:color w:val="1D2228"/>
          <w:sz w:val="26"/>
          <w:szCs w:val="26"/>
          <w:shd w:val="clear" w:color="auto" w:fill="FFFFFF"/>
          <w:rtl/>
        </w:rPr>
        <w:t>الاتفاقات</w:t>
      </w:r>
      <w:r w:rsidRPr="002B3EF6">
        <w:rPr>
          <w:rFonts w:ascii="Helvetica" w:hAnsi="Helvetica" w:cs="Helvetica"/>
          <w:color w:val="1D2228"/>
          <w:sz w:val="26"/>
          <w:szCs w:val="26"/>
          <w:shd w:val="clear" w:color="auto" w:fill="FFFFFF"/>
          <w:rtl/>
        </w:rPr>
        <w:t xml:space="preserve"> المتعددة السنوات الموجزة </w:t>
      </w:r>
      <w:r w:rsidRPr="002B3EF6">
        <w:rPr>
          <w:rFonts w:ascii="Helvetica" w:hAnsi="Helvetica" w:cs="Helvetica" w:hint="cs"/>
          <w:color w:val="1D2228"/>
          <w:sz w:val="26"/>
          <w:szCs w:val="26"/>
          <w:shd w:val="clear" w:color="auto" w:fill="FFFFFF"/>
          <w:rtl/>
        </w:rPr>
        <w:t>في</w:t>
      </w:r>
      <w:r w:rsidRPr="002B3EF6">
        <w:rPr>
          <w:rFonts w:ascii="Helvetica" w:hAnsi="Helvetica" w:cs="Helvetica"/>
          <w:color w:val="1D2228"/>
          <w:sz w:val="26"/>
          <w:szCs w:val="26"/>
          <w:shd w:val="clear" w:color="auto" w:fill="FFFFFF"/>
          <w:rtl/>
        </w:rPr>
        <w:t xml:space="preserve"> الجدول </w:t>
      </w:r>
      <w:r w:rsidRPr="002B3EF6">
        <w:rPr>
          <w:rFonts w:ascii="Helvetica" w:hAnsi="Helvetica" w:cs="Helvetica" w:hint="cs"/>
          <w:color w:val="1D2228"/>
          <w:sz w:val="26"/>
          <w:szCs w:val="26"/>
          <w:shd w:val="clear" w:color="auto" w:fill="FFFFFF"/>
          <w:rtl/>
        </w:rPr>
        <w:t>الثاني</w:t>
      </w:r>
      <w:r w:rsidRPr="002B3EF6">
        <w:rPr>
          <w:rFonts w:hint="cs"/>
          <w:sz w:val="26"/>
          <w:szCs w:val="26"/>
          <w:rtl/>
        </w:rPr>
        <w:t>.</w:t>
      </w:r>
    </w:p>
    <w:p w:rsidR="00222C40" w:rsidRPr="002B3EF6" w:rsidRDefault="00F11452" w:rsidP="00532878">
      <w:pPr>
        <w:pStyle w:val="Heading1"/>
        <w:widowControl w:val="0"/>
        <w:numPr>
          <w:ilvl w:val="0"/>
          <w:numId w:val="0"/>
        </w:numPr>
        <w:tabs>
          <w:tab w:val="left" w:pos="720"/>
        </w:tabs>
        <w:bidi/>
        <w:spacing w:after="0"/>
        <w:rPr>
          <w:bCs/>
          <w:sz w:val="26"/>
          <w:szCs w:val="26"/>
          <w:rtl/>
          <w:lang w:bidi="ar-EG"/>
        </w:rPr>
      </w:pPr>
      <w:r w:rsidRPr="002B3EF6">
        <w:rPr>
          <w:rFonts w:hint="cs"/>
          <w:bCs/>
          <w:sz w:val="26"/>
          <w:szCs w:val="26"/>
          <w:rtl/>
          <w:lang w:bidi="ar-EG"/>
        </w:rPr>
        <w:t>الجدول 2: عرض عام لميزانية تقارير مشروعات استكمال المشروعات التي قدمت للاجتماع السابع والثمانين الاتفاقات المتعددة السنوات وكمية إزالة المواد المستنفدة للأوزون والتأخير في تقديم هذه التقارير</w:t>
      </w:r>
    </w:p>
    <w:tbl>
      <w:tblPr>
        <w:bidiVisual/>
        <w:tblW w:w="5000" w:type="pct"/>
        <w:tblLook w:val="04A0" w:firstRow="1" w:lastRow="0" w:firstColumn="1" w:lastColumn="0" w:noHBand="0" w:noVBand="1"/>
      </w:tblPr>
      <w:tblGrid>
        <w:gridCol w:w="1791"/>
        <w:gridCol w:w="1486"/>
        <w:gridCol w:w="1485"/>
        <w:gridCol w:w="1485"/>
        <w:gridCol w:w="1487"/>
        <w:gridCol w:w="1739"/>
      </w:tblGrid>
      <w:tr w:rsidR="004E7975" w:rsidRPr="006524DF" w:rsidTr="00E61ED0">
        <w:tc>
          <w:tcPr>
            <w:tcW w:w="9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7975" w:rsidRPr="002B3EF6" w:rsidRDefault="00532878" w:rsidP="0044084A">
            <w:pPr>
              <w:bidi/>
              <w:jc w:val="left"/>
              <w:rPr>
                <w:b/>
                <w:bCs/>
                <w:color w:val="000000"/>
                <w:sz w:val="24"/>
                <w:szCs w:val="24"/>
                <w:lang w:val="en-US"/>
              </w:rPr>
            </w:pPr>
            <w:r w:rsidRPr="002B3EF6">
              <w:rPr>
                <w:rFonts w:hint="cs"/>
                <w:b/>
                <w:bCs/>
                <w:color w:val="000000"/>
                <w:sz w:val="24"/>
                <w:szCs w:val="24"/>
                <w:rtl/>
                <w:lang w:val="en-US"/>
              </w:rPr>
              <w:t>الوكالة المنفذة</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rsidR="004E7975" w:rsidRPr="002B3EF6" w:rsidRDefault="00532878" w:rsidP="0044084A">
            <w:pPr>
              <w:bidi/>
              <w:jc w:val="center"/>
              <w:rPr>
                <w:b/>
                <w:bCs/>
                <w:color w:val="000000"/>
                <w:sz w:val="24"/>
                <w:szCs w:val="24"/>
                <w:lang w:val="en-US"/>
              </w:rPr>
            </w:pPr>
            <w:r w:rsidRPr="002B3EF6">
              <w:rPr>
                <w:b/>
                <w:bCs/>
                <w:color w:val="000000"/>
                <w:sz w:val="24"/>
                <w:szCs w:val="24"/>
                <w:rtl/>
                <w:lang w:val="en-US"/>
              </w:rPr>
              <w:t>صناديق التمويل المتعدد السنوات (بالدولار الأمريكي)</w:t>
            </w:r>
          </w:p>
        </w:tc>
        <w:tc>
          <w:tcPr>
            <w:tcW w:w="1569" w:type="pct"/>
            <w:gridSpan w:val="2"/>
            <w:tcBorders>
              <w:top w:val="single" w:sz="4" w:space="0" w:color="auto"/>
              <w:left w:val="nil"/>
              <w:bottom w:val="single" w:sz="4" w:space="0" w:color="auto"/>
              <w:right w:val="single" w:sz="4" w:space="0" w:color="auto"/>
            </w:tcBorders>
            <w:shd w:val="clear" w:color="auto" w:fill="auto"/>
            <w:vAlign w:val="center"/>
            <w:hideMark/>
          </w:tcPr>
          <w:p w:rsidR="00532878" w:rsidRPr="002B3EF6" w:rsidRDefault="00532878" w:rsidP="0044084A">
            <w:pPr>
              <w:bidi/>
              <w:jc w:val="center"/>
              <w:rPr>
                <w:b/>
                <w:bCs/>
                <w:color w:val="000000"/>
                <w:sz w:val="24"/>
                <w:szCs w:val="24"/>
                <w:rtl/>
                <w:lang w:val="en-US" w:bidi="ar-EG"/>
              </w:rPr>
            </w:pPr>
            <w:r w:rsidRPr="002B3EF6">
              <w:rPr>
                <w:rFonts w:hint="cs"/>
                <w:b/>
                <w:bCs/>
                <w:color w:val="000000"/>
                <w:sz w:val="24"/>
                <w:szCs w:val="24"/>
                <w:rtl/>
                <w:lang w:val="en-US" w:bidi="ar-EG"/>
              </w:rPr>
              <w:t xml:space="preserve">الإزالة </w:t>
            </w:r>
          </w:p>
          <w:p w:rsidR="004E7975" w:rsidRPr="002B3EF6" w:rsidRDefault="00532878" w:rsidP="00532878">
            <w:pPr>
              <w:bidi/>
              <w:jc w:val="center"/>
              <w:rPr>
                <w:b/>
                <w:bCs/>
                <w:color w:val="000000"/>
                <w:sz w:val="24"/>
                <w:szCs w:val="24"/>
                <w:rtl/>
                <w:lang w:val="en-US" w:bidi="ar-EG"/>
              </w:rPr>
            </w:pPr>
            <w:r w:rsidRPr="002B3EF6">
              <w:rPr>
                <w:rFonts w:hint="cs"/>
                <w:b/>
                <w:bCs/>
                <w:color w:val="000000"/>
                <w:sz w:val="24"/>
                <w:szCs w:val="24"/>
                <w:rtl/>
                <w:lang w:val="en-US" w:bidi="ar-EG"/>
              </w:rPr>
              <w:t>(بالأطنان بقدرات استنفاد الأوزون)</w:t>
            </w:r>
          </w:p>
        </w:tc>
        <w:tc>
          <w:tcPr>
            <w:tcW w:w="919"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4E7975" w:rsidRPr="002B3EF6" w:rsidRDefault="00532878" w:rsidP="00532878">
            <w:pPr>
              <w:bidi/>
              <w:jc w:val="center"/>
              <w:rPr>
                <w:b/>
                <w:bCs/>
                <w:color w:val="000000"/>
                <w:sz w:val="24"/>
                <w:szCs w:val="24"/>
                <w:lang w:val="en-US"/>
              </w:rPr>
            </w:pPr>
            <w:r w:rsidRPr="002B3EF6">
              <w:rPr>
                <w:rFonts w:hint="cs"/>
                <w:b/>
                <w:bCs/>
                <w:color w:val="000000"/>
                <w:sz w:val="24"/>
                <w:szCs w:val="24"/>
                <w:rtl/>
                <w:lang w:val="en-US"/>
              </w:rPr>
              <w:t>متوسط التأخيرات (بالأشهر)</w:t>
            </w:r>
            <w:r w:rsidR="00200F77" w:rsidRPr="002B3EF6">
              <w:rPr>
                <w:b/>
                <w:bCs/>
                <w:color w:val="000000"/>
                <w:sz w:val="24"/>
                <w:szCs w:val="24"/>
                <w:lang w:val="en-US"/>
              </w:rPr>
              <w:t xml:space="preserve"> </w:t>
            </w:r>
            <w:r w:rsidR="00200F77" w:rsidRPr="002B3EF6">
              <w:rPr>
                <w:rStyle w:val="FootnoteReference"/>
                <w:b/>
                <w:bCs/>
                <w:color w:val="000000"/>
                <w:sz w:val="24"/>
                <w:szCs w:val="24"/>
                <w:lang w:val="en-US"/>
              </w:rPr>
              <w:footnoteReference w:id="2"/>
            </w:r>
          </w:p>
        </w:tc>
      </w:tr>
      <w:tr w:rsidR="004E7975" w:rsidRPr="006524DF" w:rsidTr="00E61ED0">
        <w:tc>
          <w:tcPr>
            <w:tcW w:w="945" w:type="pct"/>
            <w:vMerge/>
            <w:tcBorders>
              <w:top w:val="single" w:sz="4" w:space="0" w:color="auto"/>
              <w:left w:val="single" w:sz="4" w:space="0" w:color="auto"/>
              <w:bottom w:val="single" w:sz="4" w:space="0" w:color="auto"/>
              <w:right w:val="single" w:sz="4" w:space="0" w:color="auto"/>
            </w:tcBorders>
            <w:vAlign w:val="center"/>
            <w:hideMark/>
          </w:tcPr>
          <w:p w:rsidR="004E7975" w:rsidRPr="006524DF" w:rsidRDefault="004E7975" w:rsidP="0044084A">
            <w:pPr>
              <w:bidi/>
              <w:jc w:val="left"/>
              <w:rPr>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rsidR="004E7975" w:rsidRPr="002B3EF6" w:rsidRDefault="00532878" w:rsidP="0044084A">
            <w:pPr>
              <w:bidi/>
              <w:jc w:val="center"/>
              <w:rPr>
                <w:b/>
                <w:bCs/>
                <w:color w:val="000000"/>
                <w:sz w:val="24"/>
                <w:szCs w:val="24"/>
                <w:lang w:val="en-US"/>
              </w:rPr>
            </w:pPr>
            <w:r w:rsidRPr="002B3EF6">
              <w:rPr>
                <w:rFonts w:hint="cs"/>
                <w:b/>
                <w:bCs/>
                <w:color w:val="000000"/>
                <w:sz w:val="24"/>
                <w:szCs w:val="24"/>
                <w:rtl/>
                <w:lang w:val="en-US"/>
              </w:rPr>
              <w:t>الموافقة</w:t>
            </w:r>
          </w:p>
        </w:tc>
        <w:tc>
          <w:tcPr>
            <w:tcW w:w="784" w:type="pct"/>
            <w:tcBorders>
              <w:top w:val="nil"/>
              <w:left w:val="nil"/>
              <w:bottom w:val="single" w:sz="4" w:space="0" w:color="auto"/>
              <w:right w:val="single" w:sz="4" w:space="0" w:color="auto"/>
            </w:tcBorders>
            <w:shd w:val="clear" w:color="auto" w:fill="auto"/>
            <w:vAlign w:val="center"/>
            <w:hideMark/>
          </w:tcPr>
          <w:p w:rsidR="004E7975" w:rsidRPr="002B3EF6" w:rsidRDefault="00532878" w:rsidP="0044084A">
            <w:pPr>
              <w:bidi/>
              <w:jc w:val="center"/>
              <w:rPr>
                <w:b/>
                <w:bCs/>
                <w:color w:val="000000"/>
                <w:sz w:val="24"/>
                <w:szCs w:val="24"/>
                <w:lang w:val="en-US"/>
              </w:rPr>
            </w:pPr>
            <w:r w:rsidRPr="002B3EF6">
              <w:rPr>
                <w:rFonts w:hint="cs"/>
                <w:b/>
                <w:bCs/>
                <w:color w:val="000000"/>
                <w:sz w:val="24"/>
                <w:szCs w:val="24"/>
                <w:rtl/>
                <w:lang w:val="en-US"/>
              </w:rPr>
              <w:t>الصرف</w:t>
            </w:r>
          </w:p>
        </w:tc>
        <w:tc>
          <w:tcPr>
            <w:tcW w:w="784" w:type="pct"/>
            <w:tcBorders>
              <w:top w:val="nil"/>
              <w:left w:val="nil"/>
              <w:bottom w:val="single" w:sz="4" w:space="0" w:color="auto"/>
              <w:right w:val="single" w:sz="4" w:space="0" w:color="auto"/>
            </w:tcBorders>
            <w:shd w:val="clear" w:color="auto" w:fill="auto"/>
            <w:vAlign w:val="center"/>
            <w:hideMark/>
          </w:tcPr>
          <w:p w:rsidR="004E7975" w:rsidRPr="002B3EF6" w:rsidRDefault="00532878" w:rsidP="0044084A">
            <w:pPr>
              <w:bidi/>
              <w:jc w:val="center"/>
              <w:rPr>
                <w:b/>
                <w:bCs/>
                <w:color w:val="000000"/>
                <w:sz w:val="24"/>
                <w:szCs w:val="24"/>
                <w:lang w:val="en-US"/>
              </w:rPr>
            </w:pPr>
            <w:r w:rsidRPr="002B3EF6">
              <w:rPr>
                <w:rFonts w:hint="cs"/>
                <w:b/>
                <w:bCs/>
                <w:color w:val="000000"/>
                <w:sz w:val="24"/>
                <w:szCs w:val="24"/>
                <w:rtl/>
                <w:lang w:val="en-US"/>
              </w:rPr>
              <w:t>الموافقة</w:t>
            </w:r>
          </w:p>
        </w:tc>
        <w:tc>
          <w:tcPr>
            <w:tcW w:w="785" w:type="pct"/>
            <w:tcBorders>
              <w:top w:val="nil"/>
              <w:left w:val="nil"/>
              <w:bottom w:val="single" w:sz="4" w:space="0" w:color="auto"/>
              <w:right w:val="single" w:sz="4" w:space="0" w:color="auto"/>
            </w:tcBorders>
            <w:shd w:val="clear" w:color="auto" w:fill="auto"/>
            <w:vAlign w:val="center"/>
            <w:hideMark/>
          </w:tcPr>
          <w:p w:rsidR="004E7975" w:rsidRPr="002B3EF6" w:rsidRDefault="00532878" w:rsidP="0044084A">
            <w:pPr>
              <w:bidi/>
              <w:jc w:val="center"/>
              <w:rPr>
                <w:b/>
                <w:bCs/>
                <w:color w:val="000000"/>
                <w:sz w:val="24"/>
                <w:szCs w:val="24"/>
                <w:lang w:val="en-US"/>
              </w:rPr>
            </w:pPr>
            <w:r w:rsidRPr="002B3EF6">
              <w:rPr>
                <w:rFonts w:hint="cs"/>
                <w:b/>
                <w:bCs/>
                <w:color w:val="000000"/>
                <w:sz w:val="24"/>
                <w:szCs w:val="24"/>
                <w:rtl/>
                <w:lang w:val="en-US"/>
              </w:rPr>
              <w:t>الفعلي</w:t>
            </w:r>
          </w:p>
        </w:tc>
        <w:tc>
          <w:tcPr>
            <w:tcW w:w="919" w:type="pct"/>
            <w:vMerge/>
            <w:tcBorders>
              <w:top w:val="single" w:sz="4" w:space="0" w:color="auto"/>
              <w:left w:val="single" w:sz="4" w:space="0" w:color="auto"/>
              <w:bottom w:val="single" w:sz="4" w:space="0" w:color="auto"/>
              <w:right w:val="single" w:sz="4" w:space="0" w:color="auto"/>
            </w:tcBorders>
            <w:vAlign w:val="center"/>
            <w:hideMark/>
          </w:tcPr>
          <w:p w:rsidR="004E7975" w:rsidRPr="00765981" w:rsidRDefault="004E7975" w:rsidP="0044084A">
            <w:pPr>
              <w:bidi/>
              <w:jc w:val="left"/>
              <w:rPr>
                <w:b/>
                <w:bCs/>
                <w:color w:val="000000"/>
                <w:sz w:val="20"/>
                <w:szCs w:val="20"/>
                <w:lang w:val="en-US"/>
              </w:rPr>
            </w:pPr>
          </w:p>
        </w:tc>
      </w:tr>
      <w:tr w:rsidR="00E61ED0" w:rsidRPr="006524DF" w:rsidTr="00E61ED0">
        <w:tc>
          <w:tcPr>
            <w:tcW w:w="945" w:type="pct"/>
            <w:tcBorders>
              <w:top w:val="nil"/>
              <w:left w:val="single" w:sz="4" w:space="0" w:color="auto"/>
              <w:bottom w:val="single" w:sz="4" w:space="0" w:color="auto"/>
              <w:right w:val="single" w:sz="4" w:space="0" w:color="auto"/>
            </w:tcBorders>
            <w:shd w:val="clear" w:color="auto" w:fill="auto"/>
            <w:noWrap/>
            <w:vAlign w:val="center"/>
          </w:tcPr>
          <w:p w:rsidR="00E61ED0" w:rsidRPr="002B3EF6" w:rsidRDefault="00E61ED0" w:rsidP="0044084A">
            <w:pPr>
              <w:bidi/>
              <w:jc w:val="left"/>
              <w:rPr>
                <w:color w:val="000000"/>
                <w:sz w:val="24"/>
                <w:szCs w:val="24"/>
                <w:lang w:val="en-US"/>
              </w:rPr>
            </w:pPr>
            <w:r w:rsidRPr="002B3EF6">
              <w:rPr>
                <w:rFonts w:hint="cs"/>
                <w:color w:val="000000"/>
                <w:sz w:val="24"/>
                <w:szCs w:val="24"/>
                <w:rtl/>
                <w:lang w:eastAsia="en-CA"/>
              </w:rPr>
              <w:t>اليوئنديبي</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9,441,674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7,890,283</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135</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131</w:t>
            </w:r>
          </w:p>
        </w:tc>
        <w:tc>
          <w:tcPr>
            <w:tcW w:w="919"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ind w:right="240"/>
              <w:jc w:val="left"/>
              <w:rPr>
                <w:bCs/>
                <w:color w:val="000000"/>
                <w:sz w:val="20"/>
                <w:szCs w:val="20"/>
                <w:lang w:val="en-US"/>
              </w:rPr>
            </w:pPr>
            <w:r w:rsidRPr="006524DF">
              <w:rPr>
                <w:bCs/>
                <w:color w:val="000000"/>
                <w:sz w:val="20"/>
                <w:szCs w:val="20"/>
                <w:lang w:val="en-US"/>
              </w:rPr>
              <w:t>0</w:t>
            </w:r>
          </w:p>
        </w:tc>
      </w:tr>
      <w:tr w:rsidR="00E61ED0" w:rsidRPr="006524DF" w:rsidTr="00E61ED0">
        <w:tc>
          <w:tcPr>
            <w:tcW w:w="945" w:type="pct"/>
            <w:tcBorders>
              <w:top w:val="nil"/>
              <w:left w:val="single" w:sz="4" w:space="0" w:color="auto"/>
              <w:bottom w:val="single" w:sz="4" w:space="0" w:color="auto"/>
              <w:right w:val="single" w:sz="4" w:space="0" w:color="auto"/>
            </w:tcBorders>
            <w:shd w:val="clear" w:color="auto" w:fill="auto"/>
            <w:noWrap/>
            <w:vAlign w:val="center"/>
            <w:hideMark/>
          </w:tcPr>
          <w:p w:rsidR="00E61ED0" w:rsidRPr="002B3EF6" w:rsidRDefault="00E61ED0" w:rsidP="0044084A">
            <w:pPr>
              <w:bidi/>
              <w:jc w:val="left"/>
              <w:rPr>
                <w:color w:val="000000"/>
                <w:sz w:val="24"/>
                <w:szCs w:val="24"/>
                <w:lang w:val="en-US"/>
              </w:rPr>
            </w:pPr>
            <w:r w:rsidRPr="002B3EF6">
              <w:rPr>
                <w:rFonts w:hint="cs"/>
                <w:color w:val="000000"/>
                <w:sz w:val="24"/>
                <w:szCs w:val="24"/>
                <w:rtl/>
                <w:lang w:eastAsia="en-CA"/>
              </w:rPr>
              <w:t>اليونيب</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475,000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438,002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5.8</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2.9</w:t>
            </w:r>
          </w:p>
        </w:tc>
        <w:tc>
          <w:tcPr>
            <w:tcW w:w="919" w:type="pct"/>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E61ED0" w:rsidRPr="006524DF" w:rsidRDefault="00E61ED0" w:rsidP="0044084A">
            <w:pPr>
              <w:widowControl w:val="0"/>
              <w:bidi/>
              <w:ind w:right="240"/>
              <w:jc w:val="left"/>
              <w:rPr>
                <w:bCs/>
                <w:color w:val="000000"/>
                <w:sz w:val="20"/>
                <w:szCs w:val="20"/>
                <w:lang w:val="en-US"/>
              </w:rPr>
            </w:pPr>
            <w:r w:rsidRPr="006524DF">
              <w:rPr>
                <w:bCs/>
                <w:color w:val="000000"/>
                <w:sz w:val="20"/>
                <w:szCs w:val="20"/>
                <w:lang w:val="en-US"/>
              </w:rPr>
              <w:t>0</w:t>
            </w:r>
          </w:p>
        </w:tc>
      </w:tr>
      <w:tr w:rsidR="00E61ED0" w:rsidRPr="006524DF" w:rsidTr="00E61ED0">
        <w:tc>
          <w:tcPr>
            <w:tcW w:w="945" w:type="pct"/>
            <w:tcBorders>
              <w:top w:val="nil"/>
              <w:left w:val="single" w:sz="4" w:space="0" w:color="auto"/>
              <w:bottom w:val="single" w:sz="4" w:space="0" w:color="auto"/>
              <w:right w:val="single" w:sz="4" w:space="0" w:color="auto"/>
            </w:tcBorders>
            <w:shd w:val="clear" w:color="auto" w:fill="auto"/>
            <w:noWrap/>
            <w:vAlign w:val="center"/>
          </w:tcPr>
          <w:p w:rsidR="00E61ED0" w:rsidRPr="002B3EF6" w:rsidRDefault="00E61ED0" w:rsidP="0044084A">
            <w:pPr>
              <w:bidi/>
              <w:jc w:val="left"/>
              <w:rPr>
                <w:color w:val="000000"/>
                <w:sz w:val="24"/>
                <w:szCs w:val="24"/>
                <w:lang w:val="en-US"/>
              </w:rPr>
            </w:pPr>
            <w:r w:rsidRPr="002B3EF6">
              <w:rPr>
                <w:rFonts w:hint="cs"/>
                <w:color w:val="000000"/>
                <w:sz w:val="24"/>
                <w:szCs w:val="24"/>
                <w:rtl/>
                <w:lang w:eastAsia="en-CA"/>
              </w:rPr>
              <w:t>البنك الدولي</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124,741*</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jc w:val="left"/>
              <w:rPr>
                <w:bCs/>
                <w:color w:val="000000"/>
                <w:sz w:val="20"/>
                <w:szCs w:val="20"/>
                <w:lang w:val="en-US"/>
              </w:rPr>
            </w:pPr>
            <w:r w:rsidRPr="006524DF">
              <w:rPr>
                <w:bCs/>
                <w:color w:val="000000"/>
                <w:sz w:val="20"/>
                <w:szCs w:val="20"/>
                <w:lang w:val="en-US"/>
              </w:rPr>
              <w:t>144,599*</w:t>
            </w:r>
          </w:p>
        </w:tc>
        <w:tc>
          <w:tcPr>
            <w:tcW w:w="919" w:type="pct"/>
            <w:tcBorders>
              <w:top w:val="nil"/>
              <w:left w:val="nil"/>
              <w:bottom w:val="single" w:sz="4" w:space="0" w:color="auto"/>
              <w:right w:val="single" w:sz="4" w:space="0" w:color="auto"/>
            </w:tcBorders>
            <w:shd w:val="clear" w:color="auto" w:fill="auto"/>
            <w:noWrap/>
            <w:tcMar>
              <w:left w:w="115" w:type="dxa"/>
              <w:right w:w="202" w:type="dxa"/>
            </w:tcMar>
            <w:vAlign w:val="bottom"/>
          </w:tcPr>
          <w:p w:rsidR="00E61ED0" w:rsidRPr="006524DF" w:rsidRDefault="00E61ED0" w:rsidP="0044084A">
            <w:pPr>
              <w:widowControl w:val="0"/>
              <w:bidi/>
              <w:ind w:right="240"/>
              <w:jc w:val="left"/>
              <w:rPr>
                <w:bCs/>
                <w:color w:val="000000"/>
                <w:sz w:val="20"/>
                <w:szCs w:val="20"/>
                <w:lang w:val="en-US"/>
              </w:rPr>
            </w:pPr>
            <w:r w:rsidRPr="006524DF">
              <w:rPr>
                <w:bCs/>
                <w:color w:val="000000"/>
                <w:sz w:val="20"/>
                <w:szCs w:val="20"/>
                <w:lang w:val="en-US"/>
              </w:rPr>
              <w:t>11</w:t>
            </w:r>
          </w:p>
        </w:tc>
      </w:tr>
      <w:tr w:rsidR="00200F77" w:rsidRPr="006524DF" w:rsidTr="00E61ED0">
        <w:tc>
          <w:tcPr>
            <w:tcW w:w="945" w:type="pct"/>
            <w:tcBorders>
              <w:top w:val="nil"/>
              <w:left w:val="single" w:sz="4" w:space="0" w:color="auto"/>
              <w:bottom w:val="single" w:sz="4" w:space="0" w:color="auto"/>
              <w:right w:val="single" w:sz="4" w:space="0" w:color="auto"/>
            </w:tcBorders>
            <w:shd w:val="clear" w:color="auto" w:fill="auto"/>
            <w:noWrap/>
            <w:vAlign w:val="bottom"/>
            <w:hideMark/>
          </w:tcPr>
          <w:p w:rsidR="00200F77" w:rsidRPr="002B3EF6" w:rsidRDefault="00532878" w:rsidP="0044084A">
            <w:pPr>
              <w:bidi/>
              <w:jc w:val="left"/>
              <w:rPr>
                <w:b/>
                <w:bCs/>
                <w:color w:val="000000"/>
                <w:sz w:val="24"/>
                <w:szCs w:val="24"/>
                <w:lang w:val="en-US"/>
              </w:rPr>
            </w:pPr>
            <w:r w:rsidRPr="002B3EF6">
              <w:rPr>
                <w:rFonts w:hint="cs"/>
                <w:b/>
                <w:bCs/>
                <w:color w:val="000000"/>
                <w:sz w:val="24"/>
                <w:szCs w:val="24"/>
                <w:rtl/>
                <w:lang w:val="en-US"/>
              </w:rPr>
              <w:t>المجموع الكلي</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rsidR="00200F77" w:rsidRPr="006524DF" w:rsidRDefault="00200F77" w:rsidP="0044084A">
            <w:pPr>
              <w:bidi/>
              <w:jc w:val="left"/>
              <w:rPr>
                <w:b/>
                <w:bCs/>
                <w:color w:val="000000"/>
                <w:sz w:val="20"/>
                <w:szCs w:val="20"/>
                <w:lang w:val="en-US"/>
              </w:rPr>
            </w:pPr>
            <w:r w:rsidRPr="006524DF">
              <w:rPr>
                <w:b/>
                <w:bCs/>
                <w:color w:val="000000"/>
                <w:sz w:val="20"/>
                <w:szCs w:val="20"/>
                <w:lang w:val="en-US"/>
              </w:rPr>
              <w:t>183,416,674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rsidR="00200F77" w:rsidRPr="006524DF" w:rsidRDefault="00200F77" w:rsidP="0044084A">
            <w:pPr>
              <w:bidi/>
              <w:jc w:val="left"/>
              <w:rPr>
                <w:b/>
                <w:bCs/>
                <w:color w:val="000000"/>
                <w:sz w:val="20"/>
                <w:szCs w:val="20"/>
                <w:lang w:val="en-US"/>
              </w:rPr>
            </w:pPr>
            <w:r w:rsidRPr="006524DF">
              <w:rPr>
                <w:b/>
                <w:bCs/>
                <w:color w:val="000000"/>
                <w:sz w:val="20"/>
                <w:szCs w:val="20"/>
                <w:lang w:val="en-US"/>
              </w:rPr>
              <w:t>181,828,285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rsidR="00200F77" w:rsidRPr="006524DF" w:rsidRDefault="00200F77" w:rsidP="0044084A">
            <w:pPr>
              <w:bidi/>
              <w:jc w:val="left"/>
              <w:rPr>
                <w:b/>
                <w:bCs/>
                <w:color w:val="000000"/>
                <w:sz w:val="20"/>
                <w:szCs w:val="20"/>
                <w:lang w:val="en-US"/>
              </w:rPr>
            </w:pPr>
            <w:r w:rsidRPr="006524DF">
              <w:rPr>
                <w:b/>
                <w:bCs/>
                <w:color w:val="000000"/>
                <w:sz w:val="20"/>
                <w:szCs w:val="20"/>
                <w:lang w:val="en-US"/>
              </w:rPr>
              <w:t>124,882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hideMark/>
          </w:tcPr>
          <w:p w:rsidR="00200F77" w:rsidRPr="006524DF" w:rsidRDefault="00200F77" w:rsidP="0044084A">
            <w:pPr>
              <w:bidi/>
              <w:jc w:val="left"/>
              <w:rPr>
                <w:b/>
                <w:bCs/>
                <w:color w:val="000000"/>
                <w:sz w:val="20"/>
                <w:szCs w:val="20"/>
                <w:lang w:val="en-US"/>
              </w:rPr>
            </w:pPr>
            <w:r w:rsidRPr="006524DF">
              <w:rPr>
                <w:b/>
                <w:bCs/>
                <w:color w:val="000000"/>
                <w:sz w:val="20"/>
                <w:szCs w:val="20"/>
                <w:lang w:val="en-US"/>
              </w:rPr>
              <w:t>144,733</w:t>
            </w:r>
          </w:p>
        </w:tc>
        <w:tc>
          <w:tcPr>
            <w:tcW w:w="919" w:type="pct"/>
            <w:tcBorders>
              <w:top w:val="nil"/>
              <w:left w:val="nil"/>
              <w:bottom w:val="single" w:sz="4" w:space="0" w:color="auto"/>
              <w:right w:val="single" w:sz="4" w:space="0" w:color="auto"/>
            </w:tcBorders>
            <w:shd w:val="clear" w:color="auto" w:fill="auto"/>
            <w:noWrap/>
            <w:tcMar>
              <w:left w:w="115" w:type="dxa"/>
              <w:right w:w="202" w:type="dxa"/>
            </w:tcMar>
            <w:hideMark/>
          </w:tcPr>
          <w:p w:rsidR="00200F77" w:rsidRPr="006524DF" w:rsidRDefault="00200F77" w:rsidP="0044084A">
            <w:pPr>
              <w:bidi/>
              <w:ind w:right="240"/>
              <w:jc w:val="left"/>
              <w:rPr>
                <w:b/>
                <w:bCs/>
                <w:color w:val="000000"/>
                <w:sz w:val="20"/>
                <w:szCs w:val="20"/>
                <w:lang w:val="en-US"/>
              </w:rPr>
            </w:pPr>
            <w:r w:rsidRPr="006524DF">
              <w:rPr>
                <w:b/>
                <w:bCs/>
                <w:color w:val="000000"/>
                <w:sz w:val="20"/>
                <w:szCs w:val="20"/>
                <w:lang w:val="en-US"/>
              </w:rPr>
              <w:t>6.6</w:t>
            </w:r>
          </w:p>
        </w:tc>
      </w:tr>
    </w:tbl>
    <w:p w:rsidR="00532878" w:rsidRPr="002B3EF6" w:rsidRDefault="006573FE" w:rsidP="0044084A">
      <w:pPr>
        <w:widowControl w:val="0"/>
        <w:bidi/>
        <w:spacing w:after="240"/>
        <w:rPr>
          <w:rtl/>
          <w:lang w:val="en-US" w:bidi="ar-EG"/>
        </w:rPr>
      </w:pPr>
      <w:r w:rsidRPr="002B3EF6">
        <w:t xml:space="preserve">* </w:t>
      </w:r>
      <w:r w:rsidR="00532878" w:rsidRPr="002B3EF6">
        <w:rPr>
          <w:rFonts w:hint="cs"/>
          <w:rtl/>
          <w:lang w:val="en-US" w:bidi="ar-EG"/>
        </w:rPr>
        <w:t xml:space="preserve"> يتضمن مجموع الإزالة للبنك الدولي إزالة الإنتاج تتألف من إزالة </w:t>
      </w:r>
      <w:r w:rsidR="00532878" w:rsidRPr="002B3EF6">
        <w:t>82,222</w:t>
      </w:r>
      <w:r w:rsidR="00532878" w:rsidRPr="002B3EF6">
        <w:rPr>
          <w:rFonts w:hint="cs"/>
          <w:rtl/>
          <w:lang w:val="en-US" w:bidi="ar-EG"/>
        </w:rPr>
        <w:t xml:space="preserve"> طن موافق عليها بقدرات استنفاد الأوزون و</w:t>
      </w:r>
      <w:r w:rsidR="00532878" w:rsidRPr="002B3EF6">
        <w:t>93,799</w:t>
      </w:r>
      <w:r w:rsidR="00532878" w:rsidRPr="002B3EF6">
        <w:rPr>
          <w:rFonts w:hint="cs"/>
          <w:rtl/>
          <w:lang w:val="en-US" w:bidi="ar-EG"/>
        </w:rPr>
        <w:t xml:space="preserve"> طن بقدرات استنفاد الأوزون الفعلية على التوالي.</w:t>
      </w:r>
    </w:p>
    <w:p w:rsidR="00222C40" w:rsidRPr="002B3EF6" w:rsidRDefault="00C66D45" w:rsidP="0044084A">
      <w:pPr>
        <w:widowControl w:val="0"/>
        <w:bidi/>
        <w:spacing w:after="240"/>
        <w:rPr>
          <w:bCs/>
          <w:sz w:val="26"/>
          <w:szCs w:val="26"/>
        </w:rPr>
      </w:pPr>
      <w:r w:rsidRPr="002B3EF6">
        <w:rPr>
          <w:rFonts w:hint="cs"/>
          <w:bCs/>
          <w:sz w:val="26"/>
          <w:szCs w:val="26"/>
          <w:rtl/>
        </w:rPr>
        <w:t>أسباب التأخير</w:t>
      </w:r>
    </w:p>
    <w:p w:rsidR="00C66D45" w:rsidRPr="002B3EF6" w:rsidRDefault="00C66D45" w:rsidP="0044084A">
      <w:pPr>
        <w:bidi/>
        <w:rPr>
          <w:sz w:val="26"/>
          <w:szCs w:val="26"/>
          <w:u w:val="single"/>
          <w:shd w:val="clear" w:color="auto" w:fill="FFFFFF"/>
          <w:rtl/>
          <w:lang w:val="en-CA" w:bidi="ar-EG"/>
        </w:rPr>
      </w:pPr>
      <w:r w:rsidRPr="002B3EF6">
        <w:rPr>
          <w:rFonts w:hint="cs"/>
          <w:sz w:val="26"/>
          <w:szCs w:val="26"/>
          <w:u w:val="single"/>
          <w:shd w:val="clear" w:color="auto" w:fill="FFFFFF"/>
          <w:rtl/>
          <w:lang w:val="en-CA" w:bidi="ar-EG"/>
        </w:rPr>
        <w:t>خطط إدارة إزالة المواد الهيدروكلوروفلوروكربونية</w:t>
      </w:r>
    </w:p>
    <w:p w:rsidR="00C66D45" w:rsidRPr="002B3EF6" w:rsidRDefault="00C66D45" w:rsidP="0044084A">
      <w:pPr>
        <w:pStyle w:val="Heading1"/>
        <w:widowControl w:val="0"/>
        <w:bidi/>
        <w:spacing w:before="240"/>
        <w:rPr>
          <w:sz w:val="26"/>
          <w:szCs w:val="26"/>
        </w:rPr>
      </w:pPr>
      <w:r w:rsidRPr="002B3EF6">
        <w:rPr>
          <w:rFonts w:hint="cs"/>
          <w:sz w:val="26"/>
          <w:szCs w:val="26"/>
          <w:rtl/>
          <w:lang w:bidi="ar-EG"/>
        </w:rPr>
        <w:t>تضمنت الأسباب الشائعة للتأخيرات التي أبلغت القضايا الإدارية مثل التأخيرات في توقيع الاتفاق والعمليات الإدارية المطولة بالنسبة للموافقة على بعض المشروعات وتسجيلها في الوزارات الحكومية المعنية وتم في آسيا والمحيط الهادئ حل هذه المسألة من خلال التوظيف السريع لوحدة بروتوكول مونتريال في اليوئنديبي التي قدمت المعلومات المتعمقة الضرورية للمشروع.</w:t>
      </w:r>
    </w:p>
    <w:p w:rsidR="00C66D45" w:rsidRPr="002B3EF6" w:rsidRDefault="00C66D45" w:rsidP="0044084A">
      <w:pPr>
        <w:pStyle w:val="Heading1"/>
        <w:widowControl w:val="0"/>
        <w:bidi/>
        <w:spacing w:before="240"/>
        <w:rPr>
          <w:sz w:val="26"/>
          <w:szCs w:val="26"/>
        </w:rPr>
      </w:pPr>
      <w:r w:rsidRPr="002B3EF6">
        <w:rPr>
          <w:rFonts w:hint="cs"/>
          <w:sz w:val="26"/>
          <w:szCs w:val="26"/>
          <w:rtl/>
          <w:lang w:bidi="ar-EG"/>
        </w:rPr>
        <w:t>ويعزى المسائل الخاصة بتنفيذ المشروع الى القصور في تنفيذ المشروع مثل إلغاء الأنشطة التي لا يمكن تنفيذها مما أسفر عن إعادة تخصيص الأموال لأنشطة التدريب أو نقص المكونات في السوق العالمية (مثل المكابس وصمامات التوسيع) والارتفاع الشديد في تكاليف التشغيل مما أسفر عن تأخير البدء في عمليات تحويل الهيدروفلوروكربون-32. وعندما تحسنت ظروف السوق، تمكنت المنشئات من البدء في إنتاج أجهزة التبريد وتكييف الهواء المعتمدة على الهيدروفلوروكربون-32 وتقديمها للسوق المحلية.</w:t>
      </w:r>
    </w:p>
    <w:p w:rsidR="00C66D45" w:rsidRPr="002B3EF6" w:rsidRDefault="00C66D45" w:rsidP="00E65C9C">
      <w:pPr>
        <w:pStyle w:val="Heading1"/>
        <w:widowControl w:val="0"/>
        <w:bidi/>
        <w:spacing w:before="240"/>
        <w:rPr>
          <w:sz w:val="26"/>
          <w:szCs w:val="26"/>
        </w:rPr>
      </w:pPr>
      <w:r w:rsidRPr="002B3EF6">
        <w:rPr>
          <w:rFonts w:hint="cs"/>
          <w:sz w:val="26"/>
          <w:szCs w:val="26"/>
          <w:rtl/>
          <w:lang w:bidi="ar-EG"/>
        </w:rPr>
        <w:lastRenderedPageBreak/>
        <w:t xml:space="preserve">وأدت محدودية الاتصال بين الوكالة المنفذة والوزراء الحكوميين وعدم الاتفاق على آلية الشراء الى حدوث تأخيرات في أحد المشروعات. ورأت وزارة البيئة أن أموال المشروع تمثل جزءا أساسيا من مواردها وفقا للقواعد الحكومية </w:t>
      </w:r>
      <w:r w:rsidR="00E65C9C" w:rsidRPr="002B3EF6">
        <w:rPr>
          <w:rFonts w:hint="cs"/>
          <w:sz w:val="26"/>
          <w:szCs w:val="26"/>
          <w:rtl/>
          <w:lang w:bidi="ar-EG"/>
        </w:rPr>
        <w:t xml:space="preserve">بل أنها وقعت بأن الوكالات المنفذة نظمت عمليات شراء السلع دون موافقة الحكومة بما يتعارض مع الاتفاق الموقع. وكان يتعين من ناحية أخرى أن تتولى الوكالة المنفذة إتباع قواعد الشراء الداخلية. وقد تسببت هذه المسألة في حدوث تأخيرات كبيرة في توقيع وثيقة المشروع. وسعيا الى التخفيف من التأخيرات شرعت الوكالة المنفذة في عمليات مناقصة </w:t>
      </w:r>
      <w:r w:rsidR="00680298" w:rsidRPr="002B3EF6">
        <w:rPr>
          <w:rFonts w:hint="cs"/>
          <w:sz w:val="26"/>
          <w:szCs w:val="26"/>
          <w:rtl/>
          <w:lang w:bidi="ar-EG"/>
        </w:rPr>
        <w:t>والتدقيق بشأن شراء معدات المشروع.</w:t>
      </w:r>
    </w:p>
    <w:p w:rsidR="00680298" w:rsidRPr="002B3EF6" w:rsidRDefault="00680298" w:rsidP="0044084A">
      <w:pPr>
        <w:pStyle w:val="Heading1"/>
        <w:widowControl w:val="0"/>
        <w:bidi/>
        <w:spacing w:before="240"/>
        <w:rPr>
          <w:sz w:val="26"/>
          <w:szCs w:val="26"/>
        </w:rPr>
      </w:pPr>
      <w:r w:rsidRPr="002B3EF6">
        <w:rPr>
          <w:rFonts w:hint="cs"/>
          <w:sz w:val="26"/>
          <w:szCs w:val="26"/>
          <w:rtl/>
          <w:lang w:bidi="ar-EG"/>
        </w:rPr>
        <w:t>وكان أسباب التأخير الأخرى تعزى الى عمليات تحديد الموظفين مما أدى الى خسارة المعارف المؤسسية، والتأخيرات في عمليات النقل لتسليم المعدات في البلد.</w:t>
      </w:r>
    </w:p>
    <w:p w:rsidR="00680298" w:rsidRPr="002B3EF6" w:rsidRDefault="00680298" w:rsidP="0044084A">
      <w:pPr>
        <w:pStyle w:val="Heading1"/>
        <w:widowControl w:val="0"/>
        <w:numPr>
          <w:ilvl w:val="0"/>
          <w:numId w:val="0"/>
        </w:numPr>
        <w:bidi/>
        <w:spacing w:before="240"/>
        <w:rPr>
          <w:sz w:val="26"/>
          <w:szCs w:val="26"/>
          <w:u w:val="single"/>
          <w:lang w:bidi="ar-EG"/>
        </w:rPr>
      </w:pPr>
      <w:r w:rsidRPr="002B3EF6">
        <w:rPr>
          <w:rFonts w:hint="cs"/>
          <w:sz w:val="26"/>
          <w:szCs w:val="26"/>
          <w:u w:val="single"/>
          <w:rtl/>
          <w:lang w:bidi="ar-EG"/>
        </w:rPr>
        <w:t>خطة قطاع الهالونات</w:t>
      </w:r>
    </w:p>
    <w:p w:rsidR="00680298" w:rsidRPr="002B3EF6" w:rsidRDefault="00680298" w:rsidP="0044084A">
      <w:pPr>
        <w:pStyle w:val="Heading1"/>
        <w:widowControl w:val="0"/>
        <w:bidi/>
        <w:spacing w:before="240"/>
        <w:rPr>
          <w:sz w:val="26"/>
          <w:szCs w:val="26"/>
        </w:rPr>
      </w:pPr>
      <w:r w:rsidRPr="002B3EF6">
        <w:rPr>
          <w:rFonts w:hint="cs"/>
          <w:sz w:val="26"/>
          <w:szCs w:val="26"/>
          <w:rtl/>
          <w:lang w:bidi="ar-EG"/>
        </w:rPr>
        <w:t>أدى التأخير في إعادة نقل ودهان معهد البحوث الى التأخير في استكمال نشاطين ومبادرتين من المبادرات الخاصة وأدت مشكلة تقنية في المعدات التي سلمها المورد الى التأخير في الانتهاء من خطة القطاع.</w:t>
      </w:r>
    </w:p>
    <w:p w:rsidR="00E85027" w:rsidRPr="002B3EF6" w:rsidRDefault="00E85027" w:rsidP="0044084A">
      <w:pPr>
        <w:pStyle w:val="Heading1"/>
        <w:widowControl w:val="0"/>
        <w:bidi/>
        <w:spacing w:before="240"/>
        <w:rPr>
          <w:sz w:val="26"/>
          <w:szCs w:val="26"/>
        </w:rPr>
      </w:pPr>
      <w:r w:rsidRPr="002B3EF6">
        <w:rPr>
          <w:rFonts w:hint="cs"/>
          <w:sz w:val="26"/>
          <w:szCs w:val="26"/>
          <w:rtl/>
        </w:rPr>
        <w:t>وعلاوة على ذلك فإن بعد عام 2010، ظل لدى أحد التجار المحليين مخزونات كبيرة من الهالونات حيث أن هذه الهالونات التي أنتجت قبل 2010 قد خفضت على أنها "مواد مستنفدة للأوزون حديثة الإنتاج" ولا يمكن تصديرها لبلدان أخرى من بلدان المادة 5 بعد ذلك العام. وقد استكمل المشروع في 2011، ولم يقدم تقرير استكمال المشروع التي قدم في 2021 أي معلومات عن مصير هذه المخزونات.</w:t>
      </w:r>
    </w:p>
    <w:p w:rsidR="00073086" w:rsidRPr="002B3EF6" w:rsidRDefault="00E85027" w:rsidP="005A7B30">
      <w:pPr>
        <w:pStyle w:val="Heading1"/>
        <w:widowControl w:val="0"/>
        <w:numPr>
          <w:ilvl w:val="0"/>
          <w:numId w:val="0"/>
        </w:numPr>
        <w:bidi/>
        <w:spacing w:before="240"/>
        <w:rPr>
          <w:sz w:val="26"/>
          <w:szCs w:val="26"/>
          <w:u w:val="single"/>
        </w:rPr>
      </w:pPr>
      <w:r w:rsidRPr="002B3EF6">
        <w:rPr>
          <w:rFonts w:hint="cs"/>
          <w:sz w:val="26"/>
          <w:szCs w:val="26"/>
          <w:u w:val="single"/>
          <w:rtl/>
        </w:rPr>
        <w:t xml:space="preserve">عوامل </w:t>
      </w:r>
      <w:r w:rsidR="005A7B30">
        <w:rPr>
          <w:rFonts w:hint="cs"/>
          <w:sz w:val="26"/>
          <w:szCs w:val="26"/>
          <w:u w:val="single"/>
          <w:rtl/>
        </w:rPr>
        <w:t>التصنيع</w:t>
      </w:r>
      <w:bookmarkStart w:id="0" w:name="_GoBack"/>
      <w:bookmarkEnd w:id="0"/>
    </w:p>
    <w:p w:rsidR="00E85027" w:rsidRPr="002B3EF6" w:rsidRDefault="00E85027" w:rsidP="0044084A">
      <w:pPr>
        <w:pStyle w:val="Heading1"/>
        <w:widowControl w:val="0"/>
        <w:bidi/>
        <w:spacing w:before="240"/>
        <w:rPr>
          <w:sz w:val="26"/>
          <w:szCs w:val="26"/>
        </w:rPr>
      </w:pPr>
      <w:r w:rsidRPr="002B3EF6">
        <w:rPr>
          <w:rFonts w:hint="cs"/>
          <w:sz w:val="26"/>
          <w:szCs w:val="26"/>
          <w:rtl/>
        </w:rPr>
        <w:t>ويعزى التأخير في خطة قطاع عوامل ال</w:t>
      </w:r>
      <w:r w:rsidR="005A7B30">
        <w:rPr>
          <w:rFonts w:hint="cs"/>
          <w:sz w:val="26"/>
          <w:szCs w:val="26"/>
          <w:rtl/>
        </w:rPr>
        <w:t>تصنيع</w:t>
      </w:r>
      <w:r w:rsidRPr="002B3EF6">
        <w:rPr>
          <w:rFonts w:hint="cs"/>
          <w:sz w:val="26"/>
          <w:szCs w:val="26"/>
          <w:rtl/>
        </w:rPr>
        <w:t xml:space="preserve"> الى تأخر المنشأة في التقدم وأجريت عمليات المدفوعات الأخيرة، وقد استكمل المشروع بنجاح.</w:t>
      </w:r>
    </w:p>
    <w:p w:rsidR="00222C40" w:rsidRPr="002B3EF6" w:rsidRDefault="00084347" w:rsidP="0044084A">
      <w:pPr>
        <w:pStyle w:val="Heading1"/>
        <w:keepNext/>
        <w:widowControl w:val="0"/>
        <w:numPr>
          <w:ilvl w:val="0"/>
          <w:numId w:val="0"/>
        </w:numPr>
        <w:tabs>
          <w:tab w:val="left" w:pos="720"/>
        </w:tabs>
        <w:bidi/>
        <w:rPr>
          <w:b/>
          <w:sz w:val="26"/>
          <w:szCs w:val="26"/>
        </w:rPr>
      </w:pPr>
      <w:r w:rsidRPr="002B3EF6">
        <w:rPr>
          <w:rFonts w:hint="cs"/>
          <w:bCs/>
          <w:sz w:val="26"/>
          <w:szCs w:val="26"/>
          <w:rtl/>
        </w:rPr>
        <w:t>الدروس المستفادة</w:t>
      </w:r>
      <w:r w:rsidR="00222C40" w:rsidRPr="002B3EF6">
        <w:rPr>
          <w:sz w:val="26"/>
          <w:szCs w:val="26"/>
          <w:vertAlign w:val="superscript"/>
        </w:rPr>
        <w:footnoteReference w:id="3"/>
      </w:r>
      <w:r w:rsidR="00222C40" w:rsidRPr="002B3EF6">
        <w:rPr>
          <w:sz w:val="26"/>
          <w:szCs w:val="26"/>
        </w:rPr>
        <w:t xml:space="preserve"> </w:t>
      </w:r>
    </w:p>
    <w:p w:rsidR="00084347" w:rsidRPr="002B3EF6" w:rsidRDefault="00084347" w:rsidP="0044084A">
      <w:pPr>
        <w:pStyle w:val="Heading1"/>
        <w:widowControl w:val="0"/>
        <w:bidi/>
        <w:spacing w:before="240"/>
        <w:rPr>
          <w:sz w:val="26"/>
          <w:szCs w:val="26"/>
          <w:lang w:val="en-CA"/>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2B3EF6">
        <w:rPr>
          <w:rFonts w:hint="cs"/>
          <w:sz w:val="26"/>
          <w:szCs w:val="26"/>
          <w:rtl/>
          <w:lang w:val="en-CA"/>
        </w:rPr>
        <w:t xml:space="preserve">حددت تقارير استكمال مشروعات الاتفاقات المتعددة السنوات مجالات تحسين </w:t>
      </w:r>
      <w:r w:rsidRPr="002B3EF6">
        <w:rPr>
          <w:rFonts w:hint="cs"/>
          <w:i/>
          <w:iCs/>
          <w:sz w:val="26"/>
          <w:szCs w:val="26"/>
          <w:rtl/>
          <w:lang w:val="en-CA"/>
        </w:rPr>
        <w:t>في جملة أمور</w:t>
      </w:r>
      <w:r w:rsidRPr="002B3EF6">
        <w:rPr>
          <w:rFonts w:hint="cs"/>
          <w:sz w:val="26"/>
          <w:szCs w:val="26"/>
          <w:rtl/>
          <w:lang w:val="en-CA"/>
        </w:rPr>
        <w:t xml:space="preserve"> من بينها الاتصال وآليات الاعتماد وجمع البيانات وبناء القدرات واعتبارات التكاليف في اعتماد التكنولوجيات الجديدة وزيادة الموارد للبحوث والتطوير والإزالة المتصلة بها وتحويل التكنولوجيا على النحو المبين في الفقرات التالية.</w:t>
      </w:r>
    </w:p>
    <w:p w:rsidR="00C959F1" w:rsidRPr="002B3EF6" w:rsidRDefault="00084347" w:rsidP="0044084A">
      <w:pPr>
        <w:bidi/>
        <w:spacing w:after="240"/>
        <w:rPr>
          <w:sz w:val="26"/>
          <w:szCs w:val="26"/>
          <w:u w:val="single"/>
          <w:shd w:val="clear" w:color="auto" w:fill="FFFFFF"/>
          <w:lang w:val="en-CA"/>
        </w:rPr>
      </w:pPr>
      <w:r w:rsidRPr="002B3EF6">
        <w:rPr>
          <w:rFonts w:hint="cs"/>
          <w:sz w:val="26"/>
          <w:szCs w:val="26"/>
          <w:u w:val="single"/>
          <w:shd w:val="clear" w:color="auto" w:fill="FFFFFF"/>
          <w:rtl/>
          <w:lang w:val="en-CA"/>
        </w:rPr>
        <w:t>خطط إدارة إزالة المواد الهيدروكلوروفلوروكربونية</w:t>
      </w:r>
    </w:p>
    <w:p w:rsidR="00084347" w:rsidRPr="002B3EF6" w:rsidRDefault="00084347" w:rsidP="0044084A">
      <w:pPr>
        <w:pStyle w:val="Heading1"/>
        <w:widowControl w:val="0"/>
        <w:bidi/>
        <w:spacing w:before="240"/>
        <w:rPr>
          <w:sz w:val="26"/>
          <w:szCs w:val="26"/>
        </w:rPr>
      </w:pPr>
      <w:r w:rsidRPr="002B3EF6">
        <w:rPr>
          <w:rFonts w:hint="cs"/>
          <w:sz w:val="26"/>
          <w:szCs w:val="26"/>
          <w:rtl/>
        </w:rPr>
        <w:t>تتضمن الجوانب الرئيسية لنجاح وتنفيذ خطط إدارة إزالة المواد الهيدروكلوروفلوروكربونية أهمية امتلاك خطط شراء متينة وقابلة للتكيف، وتوافر فريق من الخبراء الاستشاريين على امتداد فترة طويلة من الزمن في دعم التنفيذ وتعزيز رابطة التبريد والتعاون معها بصورة وثيقة.</w:t>
      </w:r>
    </w:p>
    <w:p w:rsidR="00644624" w:rsidRPr="002B3EF6" w:rsidRDefault="006B0DD0" w:rsidP="0044084A">
      <w:pPr>
        <w:pStyle w:val="Heading1"/>
        <w:widowControl w:val="0"/>
        <w:bidi/>
        <w:spacing w:before="240"/>
        <w:rPr>
          <w:sz w:val="26"/>
          <w:szCs w:val="26"/>
        </w:rPr>
      </w:pPr>
      <w:r w:rsidRPr="002B3EF6">
        <w:rPr>
          <w:rFonts w:hint="cs"/>
          <w:sz w:val="26"/>
          <w:szCs w:val="26"/>
          <w:rtl/>
          <w:lang w:bidi="ar-EG"/>
        </w:rPr>
        <w:t>تتضمن الاشتراطات الأساسية لتحقيق النجاح في تنفيذ خطط إدارة إزالة المواد الهيدروكلوروفلوروكربونية توافر نظام اعتماد فعال للفنيين وآلية قوية لجمع البيانات، ومواءمة احتياجات التدريب مع التحديات الجديدة الناشئة خلال التنفيذ. فعلى سبيل المثال فإن إدراج قضايا بروتوكول مونتريال في المناهج الدراسية لموظفي الجمارك ومفتشي البيئة يتطلب أن تدعم معاهد التدريب استدامة إزالة الهيدروكلوروفلوروكربون وسيصبح ذلك من الجوانب العامة التي يتعين أخذها في الاعتبار لدى تنفيذ تعديل كيجالي.</w:t>
      </w:r>
    </w:p>
    <w:p w:rsidR="006B0DD0" w:rsidRPr="002B3EF6" w:rsidRDefault="006B0DD0" w:rsidP="0044084A">
      <w:pPr>
        <w:pStyle w:val="Heading1"/>
        <w:widowControl w:val="0"/>
        <w:bidi/>
        <w:spacing w:before="240"/>
        <w:rPr>
          <w:sz w:val="26"/>
          <w:szCs w:val="26"/>
        </w:rPr>
      </w:pPr>
      <w:r w:rsidRPr="002B3EF6">
        <w:rPr>
          <w:rFonts w:hint="cs"/>
          <w:sz w:val="26"/>
          <w:szCs w:val="26"/>
          <w:rtl/>
        </w:rPr>
        <w:t xml:space="preserve">كما تبرز الدروس المستفادة من خطط إدارة إزالة المواد </w:t>
      </w:r>
      <w:r w:rsidRPr="002B3EF6">
        <w:rPr>
          <w:rFonts w:hint="cs"/>
          <w:sz w:val="26"/>
          <w:szCs w:val="26"/>
          <w:rtl/>
          <w:lang w:bidi="ar-EG"/>
        </w:rPr>
        <w:t xml:space="preserve">الهيدروكلوروفلوروكربونية أهمية مراعاة سلسلة الإمدادات العالمية بالبدائل ومكوناتها لدى تصميم المشروعات والبدء في تنفيذها. فعلى سبيل المثال أوضح مشروع </w:t>
      </w:r>
      <w:r w:rsidRPr="002B3EF6">
        <w:rPr>
          <w:rFonts w:hint="cs"/>
          <w:sz w:val="26"/>
          <w:szCs w:val="26"/>
          <w:rtl/>
          <w:lang w:bidi="ar-EG"/>
        </w:rPr>
        <w:lastRenderedPageBreak/>
        <w:t>لاعتماد الهيدروفلوروكربون-32 الاعتماد على استيراد مكونات أجهزة التبريد وتكييف الهواء وعدم كفاية الأسواق العالمية للإمداد بالمكونات المعتمدة على الهيدرو</w:t>
      </w:r>
      <w:r w:rsidR="001D742F" w:rsidRPr="002B3EF6">
        <w:rPr>
          <w:rFonts w:hint="cs"/>
          <w:sz w:val="26"/>
          <w:szCs w:val="26"/>
          <w:rtl/>
          <w:lang w:bidi="ar-EG"/>
        </w:rPr>
        <w:t>فلوروكربون-32. وتواجه منشئات الر</w:t>
      </w:r>
      <w:r w:rsidRPr="002B3EF6">
        <w:rPr>
          <w:rFonts w:hint="cs"/>
          <w:sz w:val="26"/>
          <w:szCs w:val="26"/>
          <w:rtl/>
          <w:lang w:bidi="ar-EG"/>
        </w:rPr>
        <w:t>غاوي الصغيرة</w:t>
      </w:r>
      <w:r w:rsidR="001D742F" w:rsidRPr="002B3EF6">
        <w:rPr>
          <w:rFonts w:hint="cs"/>
          <w:sz w:val="26"/>
          <w:szCs w:val="26"/>
          <w:rtl/>
          <w:lang w:bidi="ar-EG"/>
        </w:rPr>
        <w:t xml:space="preserve"> والمتوسطة الحجم</w:t>
      </w:r>
      <w:r w:rsidR="001D742F" w:rsidRPr="002B3EF6">
        <w:rPr>
          <w:rFonts w:hint="cs"/>
          <w:sz w:val="26"/>
          <w:szCs w:val="26"/>
          <w:rtl/>
        </w:rPr>
        <w:t xml:space="preserve"> محدودية الخيارات في تطبيق التكنولوجيات البديلة الملائمة؛ وكان ذلك ينطبق بصورة خاصة لدى معالجة المسائل لخاصة بالقابلية للاشتعال في التكنولوجيا البديلة أو عندما كان يتعين مواجهة ارتفاع التكاليف الرأسمالية لتطبيق تدابير السلامة والأمان لاعتماد تكنولوجيا السيكلوبنتان و/أو محدودية توافر البوليولات السابقة الخلط المعتمدة على الهيدروفلوروأورفان وارتفاع أسعارها.</w:t>
      </w:r>
    </w:p>
    <w:p w:rsidR="001D742F" w:rsidRPr="002B3EF6" w:rsidRDefault="001D742F" w:rsidP="0044084A">
      <w:pPr>
        <w:pStyle w:val="Heading1"/>
        <w:widowControl w:val="0"/>
        <w:bidi/>
        <w:spacing w:before="240"/>
        <w:rPr>
          <w:sz w:val="26"/>
          <w:szCs w:val="26"/>
          <w:lang w:val="en-US"/>
        </w:rPr>
      </w:pPr>
      <w:r w:rsidRPr="002B3EF6">
        <w:rPr>
          <w:rFonts w:hint="cs"/>
          <w:sz w:val="26"/>
          <w:szCs w:val="26"/>
          <w:rtl/>
          <w:lang w:val="en-US"/>
        </w:rPr>
        <w:t xml:space="preserve">وثمة درس مستفاد آخر من نجاح تنفي المشروع ينشأ عن الحاجة الى إجراء حوار مستمر وصريح مع أصحاب المصلحة لدعم الشفافية في التنفيذ والتواصل بتفاعلية بشأن تحديات سلسلة الإمدادات العالمية ويمثل تبادل المعلومات بين المنشئات (الوطنية والدولية) أهمية في استثارة الوعي وكفاءة عملية التحسين. </w:t>
      </w:r>
      <w:r w:rsidR="004A5469" w:rsidRPr="002B3EF6">
        <w:rPr>
          <w:rFonts w:hint="cs"/>
          <w:sz w:val="26"/>
          <w:szCs w:val="26"/>
          <w:rtl/>
          <w:lang w:val="en-US"/>
        </w:rPr>
        <w:t>فبمجرد</w:t>
      </w:r>
      <w:r w:rsidRPr="002B3EF6">
        <w:rPr>
          <w:rFonts w:hint="cs"/>
          <w:sz w:val="26"/>
          <w:szCs w:val="26"/>
          <w:rtl/>
          <w:lang w:val="en-US"/>
        </w:rPr>
        <w:t xml:space="preserve"> </w:t>
      </w:r>
      <w:r w:rsidR="004A5469" w:rsidRPr="002B3EF6">
        <w:rPr>
          <w:rFonts w:hint="cs"/>
          <w:sz w:val="26"/>
          <w:szCs w:val="26"/>
          <w:rtl/>
          <w:lang w:val="en-US"/>
        </w:rPr>
        <w:t>إنشاء المشروع، تكتسب بعض المنشئات الثقة في مواصلة المشاركة فيه كذلك فإن تبادل الخبرات بين بلدان المادة 5 والبلدان غير العاملة بالمادة 5 في بعض الأحيان، يمثل أهمية لدعم تطبيق مخطط اعتماد الفنيين. وينطبق نفس الوضع بالنسبة لتبادل الخبرات بين أصحاب المصلحة من القطاع الخاص في توفير الثقة اللازمة للمشروع في البرامج. ويتعين المحافظة على الشبكات التي تنشأ عن هذا المشروع وتعزيزها.</w:t>
      </w:r>
    </w:p>
    <w:p w:rsidR="004A5469" w:rsidRPr="002B3EF6" w:rsidRDefault="004A5469" w:rsidP="0044084A">
      <w:pPr>
        <w:pStyle w:val="Heading1"/>
        <w:widowControl w:val="0"/>
        <w:bidi/>
        <w:spacing w:before="240"/>
        <w:rPr>
          <w:sz w:val="26"/>
          <w:szCs w:val="26"/>
          <w:lang w:val="en-US"/>
        </w:rPr>
      </w:pPr>
      <w:r w:rsidRPr="002B3EF6">
        <w:rPr>
          <w:rFonts w:hint="cs"/>
          <w:sz w:val="26"/>
          <w:szCs w:val="26"/>
          <w:rtl/>
          <w:lang w:val="en-US"/>
        </w:rPr>
        <w:t xml:space="preserve">وعلى العكس من ذلك فإن عدم كفاية الاتصال بين الوكالة المنفذة وأصحاب المصلحة من المشروع تتسبب في حالات سوء فهم خطيرة مما أسفر في إحدى الحالات عن تغيير الوكالة المنفذة في المرحلة التالية من المشروع. ويبدو </w:t>
      </w:r>
      <w:r w:rsidR="009D2631" w:rsidRPr="002B3EF6">
        <w:rPr>
          <w:rFonts w:hint="cs"/>
          <w:sz w:val="26"/>
          <w:szCs w:val="26"/>
          <w:rtl/>
          <w:lang w:val="en-US"/>
        </w:rPr>
        <w:t>أيضا أن ثمة حاجة لتوضيح مستوى التفويض بالسلطة للممثل المحلي للوكالة المنفذة لزيادة فعالية تنفذ عمليات المشروع. ويتعين تحديد المسائل الخاصة بالشراء بصورة سليمة مسبقا قبل تصميم المشروع لتجنب التأخيرات المحتملة في مرحلة التنفيذ.</w:t>
      </w:r>
    </w:p>
    <w:p w:rsidR="005B6ECB" w:rsidRPr="002B3EF6" w:rsidRDefault="009D2631" w:rsidP="0044084A">
      <w:pPr>
        <w:bidi/>
        <w:spacing w:after="240"/>
        <w:rPr>
          <w:sz w:val="26"/>
          <w:szCs w:val="26"/>
          <w:u w:val="single"/>
          <w:shd w:val="clear" w:color="auto" w:fill="FFFFFF"/>
          <w:lang w:val="en-CA"/>
        </w:rPr>
      </w:pPr>
      <w:r w:rsidRPr="002B3EF6">
        <w:rPr>
          <w:rFonts w:hint="cs"/>
          <w:sz w:val="26"/>
          <w:szCs w:val="26"/>
          <w:u w:val="single"/>
          <w:shd w:val="clear" w:color="auto" w:fill="FFFFFF"/>
          <w:rtl/>
          <w:lang w:val="en-CA"/>
        </w:rPr>
        <w:t>خطط قطاع الهالونات وعوامل التصنيع</w:t>
      </w:r>
    </w:p>
    <w:p w:rsidR="009D2631" w:rsidRPr="002B3EF6" w:rsidRDefault="009D2631" w:rsidP="0044084A">
      <w:pPr>
        <w:pStyle w:val="Heading1"/>
        <w:widowControl w:val="0"/>
        <w:bidi/>
        <w:spacing w:before="240"/>
        <w:rPr>
          <w:sz w:val="26"/>
          <w:szCs w:val="26"/>
          <w:lang w:val="en-US"/>
        </w:rPr>
      </w:pPr>
      <w:r w:rsidRPr="002B3EF6">
        <w:rPr>
          <w:rFonts w:hint="cs"/>
          <w:sz w:val="26"/>
          <w:szCs w:val="26"/>
          <w:rtl/>
          <w:lang w:val="en-US"/>
        </w:rPr>
        <w:t>وثمة درس مستفاد مهم يتمثل في نهج خطة القطاع الذي يتيح لأحد البلدان للاضطلاع بالمشروعات وفقا للأوضاع المحلية السائدة. وقد استكمل العديد من المساعدات التقنية والأنشطة الخاصة بدعم من إجراءات الإدارة وآليات التشغيل المتشددة مما يضمن عملية الإزالة السلسة.</w:t>
      </w:r>
    </w:p>
    <w:p w:rsidR="009D2631" w:rsidRPr="002B3EF6" w:rsidRDefault="009D2631" w:rsidP="0044084A">
      <w:pPr>
        <w:pStyle w:val="Heading1"/>
        <w:widowControl w:val="0"/>
        <w:bidi/>
        <w:spacing w:before="240"/>
        <w:rPr>
          <w:sz w:val="26"/>
          <w:szCs w:val="26"/>
          <w:lang w:val="en-US"/>
        </w:rPr>
      </w:pPr>
      <w:r w:rsidRPr="002B3EF6">
        <w:rPr>
          <w:rFonts w:hint="cs"/>
          <w:sz w:val="26"/>
          <w:szCs w:val="26"/>
          <w:rtl/>
          <w:lang w:val="en-US"/>
        </w:rPr>
        <w:t>ويمثل مفهوم الموافقة من حيث المبدأ لخطة قطاع شاملة بشرائح سنوية تتوافق مع الصندوق المتعدد الأطراف أهمية للبلد والصناعة. وال</w:t>
      </w:r>
      <w:r w:rsidR="0021472C" w:rsidRPr="002B3EF6">
        <w:rPr>
          <w:rFonts w:hint="cs"/>
          <w:sz w:val="26"/>
          <w:szCs w:val="26"/>
          <w:rtl/>
          <w:lang w:val="en-US"/>
        </w:rPr>
        <w:t>واقع عن معرفة التمويل الإجمالي وحسابات الشرائح السنوية يمكن الصناعة من التخطيط بأفضل مردودية تكاليف وضعف التأثير على ك</w:t>
      </w:r>
      <w:r w:rsidR="00D84DCD" w:rsidRPr="002B3EF6">
        <w:rPr>
          <w:rFonts w:hint="cs"/>
          <w:sz w:val="26"/>
          <w:szCs w:val="26"/>
          <w:rtl/>
          <w:lang w:val="en-US" w:bidi="ar-EG"/>
        </w:rPr>
        <w:t>ل</w:t>
      </w:r>
      <w:r w:rsidR="0021472C" w:rsidRPr="002B3EF6">
        <w:rPr>
          <w:rFonts w:hint="cs"/>
          <w:sz w:val="26"/>
          <w:szCs w:val="26"/>
          <w:rtl/>
          <w:lang w:val="en-US"/>
        </w:rPr>
        <w:t xml:space="preserve"> من المستوى الوطني ومستوى المنشأة. ومن المهم بسبب طول فترة خطة القطاع أن يكون لدى البلد المرونة في استخدام الأموال في أنشطة إزالة المواد المستنفدة للأوزون كان التعاون الجيد والاتصال بين أصحاب المصلحة عامل النجاح الرئيسي في هذا المجال وخاصة من خلال مساعدات الوكالة المنفذة في إعداد برنامج وطني والتحقق من المشروع ووضع السياسات وإدارة المشروع.</w:t>
      </w:r>
    </w:p>
    <w:p w:rsidR="00D84DCD" w:rsidRPr="002B3EF6" w:rsidRDefault="00D84DCD" w:rsidP="00D84DCD">
      <w:pPr>
        <w:pStyle w:val="Heading1"/>
        <w:widowControl w:val="0"/>
        <w:bidi/>
        <w:spacing w:before="240"/>
        <w:rPr>
          <w:sz w:val="26"/>
          <w:szCs w:val="26"/>
          <w:lang w:val="en-US"/>
        </w:rPr>
      </w:pPr>
      <w:r w:rsidRPr="002B3EF6">
        <w:rPr>
          <w:rFonts w:hint="cs"/>
          <w:sz w:val="26"/>
          <w:szCs w:val="26"/>
          <w:rtl/>
          <w:lang w:val="en-US"/>
        </w:rPr>
        <w:t>وتضطلع عملية إعداد المشروع بدور هام في مشروع إعادة تدوير الهالونات الي كان يتعين أن يعتمد على الهالونات المسترجعة والمستصلحة لتغطية</w:t>
      </w:r>
      <w:r w:rsidRPr="002B3EF6">
        <w:rPr>
          <w:rFonts w:hint="cs"/>
          <w:sz w:val="26"/>
          <w:szCs w:val="26"/>
          <w:rtl/>
          <w:lang w:val="en-US" w:bidi="ar-EG"/>
        </w:rPr>
        <w:t xml:space="preserve"> الطلبات الم</w:t>
      </w:r>
      <w:r w:rsidRPr="002B3EF6">
        <w:rPr>
          <w:rFonts w:hint="cs"/>
          <w:sz w:val="26"/>
          <w:szCs w:val="26"/>
          <w:rtl/>
          <w:lang w:val="en-US"/>
        </w:rPr>
        <w:t>قبلة لأغراض الاستخدامات الضرورية مثل الطيران المدني. وسعيا الى تحقيق فهم أفضل لتوافر الهالونات المحتمل، أجرى البلد عددا من الدراسات. وكان إنشاء نظام وطني لإدارة وإعادة تدوير الهالونات من أهم الأنشطة المحددة في خطة إزالة القطاع.</w:t>
      </w:r>
    </w:p>
    <w:p w:rsidR="00D84DCD" w:rsidRPr="002B3EF6" w:rsidRDefault="003472C9" w:rsidP="0044084A">
      <w:pPr>
        <w:pStyle w:val="Heading1"/>
        <w:widowControl w:val="0"/>
        <w:bidi/>
        <w:spacing w:before="240"/>
        <w:rPr>
          <w:sz w:val="26"/>
          <w:szCs w:val="26"/>
          <w:lang w:val="en-US"/>
        </w:rPr>
      </w:pPr>
      <w:r w:rsidRPr="002B3EF6">
        <w:rPr>
          <w:rFonts w:hint="cs"/>
          <w:sz w:val="26"/>
          <w:szCs w:val="26"/>
          <w:rtl/>
          <w:lang w:val="en-US"/>
        </w:rPr>
        <w:t>وكان اغلاق أحد المعامل، في أحد المشروعات الحل التقني الوحيد لنهج إزالة عوامل إزالة المواد المستنفدة للأوزون نتيجة لعدم توافر التكنولوجيا البديلة مما أسفر عن خسائر للمنشئات في سوق الإنتاج. ولم يتم من الناحية التقنية تحديد مواقع نقل التكنولوجيا فيما بين بلدان المادة 5 والبلدان غير العاملة بالمادة 5 بشأن التكنولوجيات البديلة لإزالة رابع كلوريد الكربون بوصفه عامل تصنيع مما أدى الى أن لا يصبح لدى المنشئات في البلد سوى نهج إزالة محدودة. تحمل شكوكا كبيرة بشأن تنفيذ إزالة رابع كلوريد الكربون. ولم ي</w:t>
      </w:r>
      <w:r w:rsidR="002A3856" w:rsidRPr="002B3EF6">
        <w:rPr>
          <w:rFonts w:hint="cs"/>
          <w:sz w:val="26"/>
          <w:szCs w:val="26"/>
          <w:rtl/>
          <w:lang w:val="en-US"/>
        </w:rPr>
        <w:t xml:space="preserve">كن هناك سوف منشأة واحدة وتكنولوجيا الرقابة على تلك الانبعاثات استنادا الى التكنولوجيا الداخلية إلاّ أنها بذلت جهودا كبيرة للوصول الى الهدف النهائي حيث أنها لم تحصل على أي مساعدة رسمية من المنشئات أو الخبراء الأجانب بشأن تبادل التكنولوجيا. ونظرا لأن </w:t>
      </w:r>
      <w:r w:rsidR="002A3856" w:rsidRPr="002B3EF6">
        <w:rPr>
          <w:rFonts w:hint="cs"/>
          <w:sz w:val="26"/>
          <w:szCs w:val="26"/>
          <w:rtl/>
          <w:lang w:val="en-US"/>
        </w:rPr>
        <w:lastRenderedPageBreak/>
        <w:t xml:space="preserve">التكنولوجيات البديلة غير متوافرة لجميع المنتجات، وأن التكنولوجيات الأجنبية محمية </w:t>
      </w:r>
      <w:r w:rsidR="00A66BDF" w:rsidRPr="002B3EF6">
        <w:rPr>
          <w:rFonts w:hint="cs"/>
          <w:sz w:val="26"/>
          <w:szCs w:val="26"/>
          <w:rtl/>
          <w:lang w:val="en-US"/>
        </w:rPr>
        <w:t>ببراءات الاختراع ولا يمكن نقلها، كان من الضروري استخدام البحوث والتطوير المحلية لإزالة عامل التصنيع الخاص بالمواد المستنفدة للأوزون ومن ثم كان البلد يعرب عن تقديره للتمكين من استخدام بعض الأموال في دعم أنشطة بحوث التطوير الضرورية.</w:t>
      </w:r>
    </w:p>
    <w:p w:rsidR="00A66BDF" w:rsidRPr="002B3EF6" w:rsidRDefault="00A66BDF" w:rsidP="0044084A">
      <w:pPr>
        <w:pStyle w:val="Heading1"/>
        <w:widowControl w:val="0"/>
        <w:bidi/>
        <w:spacing w:before="240"/>
        <w:rPr>
          <w:sz w:val="26"/>
          <w:szCs w:val="26"/>
          <w:lang w:val="en-US"/>
        </w:rPr>
      </w:pPr>
      <w:r w:rsidRPr="002B3EF6">
        <w:rPr>
          <w:rFonts w:hint="cs"/>
          <w:sz w:val="26"/>
          <w:szCs w:val="26"/>
          <w:rtl/>
          <w:lang w:val="en-US"/>
        </w:rPr>
        <w:t xml:space="preserve">وكان الهدف من خطة قطاع عوامل التصنيع (المرحلة الثانية) سيتمثل في إزالة رابع كلوريد الكربون المستخدم في تطبيقات عامل التصنيع التي اضيفت منذ الموافقة على المرحلة الأولى. ووافق البلد على عدم طلب المزيد من المساعدة في حالة إضافة تطبيقات تصنيع إضافية الى القائمة بل سيعمل بدلا من ذلك على استخدام تمويل المرحلة الثانية من خطة القطاع وأمواله الخاصة لإزالة هذه التطبيقات. فعلى سبيل المثال فإن مخلفات </w:t>
      </w:r>
      <w:r w:rsidR="00CB7848" w:rsidRPr="002B3EF6">
        <w:rPr>
          <w:rFonts w:hint="cs"/>
          <w:sz w:val="26"/>
          <w:szCs w:val="26"/>
          <w:rtl/>
          <w:lang w:val="en-US" w:bidi="ar-EG"/>
        </w:rPr>
        <w:t>الغلي الثقيلة من إنتاج رابع كلوريد الكربون تحتوي على بعض من رابع كلوريد الكربون وقد استخدمت في أغراض أخرى وبيعت لمنشئات إدارة النفايات لتدميرها. وقد تقرر عدم إمكانية بيعها وسوف يتم تدميرها داخليا. وعملا على ضمان أن يكون لدى جميع منتجي رابع كلوريد الكربون قدرات التدمير الداخلية الضرورية قدم لها التمويل من المرحلة الثانية من خطة القطاع لتسوية قدرات التدمير القائمة أو لإنشاء مرافق تدمير جديدة.</w:t>
      </w:r>
    </w:p>
    <w:bookmarkEnd w:id="1"/>
    <w:bookmarkEnd w:id="2"/>
    <w:bookmarkEnd w:id="3"/>
    <w:bookmarkEnd w:id="4"/>
    <w:bookmarkEnd w:id="5"/>
    <w:bookmarkEnd w:id="6"/>
    <w:bookmarkEnd w:id="7"/>
    <w:bookmarkEnd w:id="8"/>
    <w:bookmarkEnd w:id="9"/>
    <w:bookmarkEnd w:id="10"/>
    <w:p w:rsidR="00222C40" w:rsidRPr="002B3EF6" w:rsidRDefault="00CB7848" w:rsidP="0044084A">
      <w:pPr>
        <w:pStyle w:val="IIntroduction"/>
        <w:keepNext/>
        <w:widowControl w:val="0"/>
        <w:numPr>
          <w:ilvl w:val="0"/>
          <w:numId w:val="0"/>
        </w:numPr>
        <w:tabs>
          <w:tab w:val="left" w:pos="720"/>
        </w:tabs>
        <w:bidi/>
        <w:spacing w:before="0"/>
        <w:rPr>
          <w:b w:val="0"/>
          <w:bCs/>
          <w:sz w:val="26"/>
          <w:szCs w:val="26"/>
        </w:rPr>
      </w:pPr>
      <w:r w:rsidRPr="002B3EF6">
        <w:rPr>
          <w:rFonts w:hint="cs"/>
          <w:b w:val="0"/>
          <w:bCs/>
          <w:sz w:val="26"/>
          <w:szCs w:val="26"/>
          <w:rtl/>
        </w:rPr>
        <w:t>تقارير استكمال المشروعات الفردية المتلقاة</w:t>
      </w:r>
    </w:p>
    <w:p w:rsidR="00CB7848" w:rsidRPr="002B3EF6" w:rsidRDefault="00CB7848" w:rsidP="0044084A">
      <w:pPr>
        <w:pStyle w:val="Heading1"/>
        <w:widowControl w:val="0"/>
        <w:tabs>
          <w:tab w:val="clear" w:pos="0"/>
          <w:tab w:val="num" w:pos="720"/>
        </w:tabs>
        <w:bidi/>
        <w:rPr>
          <w:sz w:val="26"/>
          <w:szCs w:val="26"/>
        </w:rPr>
      </w:pPr>
      <w:r w:rsidRPr="002B3EF6">
        <w:rPr>
          <w:rFonts w:hint="cs"/>
          <w:sz w:val="26"/>
          <w:szCs w:val="26"/>
          <w:rtl/>
        </w:rPr>
        <w:t xml:space="preserve">قدمت الوكالات الثنائية والمنفذة من بين مجموع المشروعات الاستثمارية البالغة </w:t>
      </w:r>
      <w:r w:rsidRPr="002B3EF6">
        <w:rPr>
          <w:sz w:val="26"/>
          <w:szCs w:val="26"/>
        </w:rPr>
        <w:t>1,863</w:t>
      </w:r>
      <w:r w:rsidRPr="002B3EF6">
        <w:rPr>
          <w:rFonts w:hint="cs"/>
          <w:sz w:val="26"/>
          <w:szCs w:val="26"/>
          <w:rtl/>
        </w:rPr>
        <w:t xml:space="preserve"> مشروعا، مقدرا </w:t>
      </w:r>
      <w:r w:rsidRPr="002B3EF6">
        <w:rPr>
          <w:sz w:val="26"/>
          <w:szCs w:val="26"/>
        </w:rPr>
        <w:t>1,854</w:t>
      </w:r>
      <w:r w:rsidRPr="002B3EF6">
        <w:rPr>
          <w:rFonts w:hint="cs"/>
          <w:sz w:val="26"/>
          <w:szCs w:val="26"/>
          <w:rtl/>
        </w:rPr>
        <w:t xml:space="preserve"> تقريرا عن استكمال المشروع مع بقاء </w:t>
      </w:r>
      <w:r w:rsidR="006D7088" w:rsidRPr="002B3EF6">
        <w:rPr>
          <w:rFonts w:hint="cs"/>
          <w:sz w:val="26"/>
          <w:szCs w:val="26"/>
          <w:rtl/>
        </w:rPr>
        <w:t>تسعة تقارير معلقة على النحو المبين في الجدول 3.</w:t>
      </w:r>
    </w:p>
    <w:p w:rsidR="00222C40" w:rsidRPr="002B3EF6" w:rsidRDefault="006D7088" w:rsidP="0044084A">
      <w:pPr>
        <w:pStyle w:val="FootnoteText"/>
        <w:keepNext/>
        <w:keepLines/>
        <w:widowControl w:val="0"/>
        <w:bidi/>
        <w:ind w:left="14"/>
        <w:contextualSpacing/>
        <w:rPr>
          <w:bCs/>
          <w:sz w:val="26"/>
          <w:szCs w:val="26"/>
        </w:rPr>
      </w:pPr>
      <w:r w:rsidRPr="002B3EF6">
        <w:rPr>
          <w:rFonts w:hint="cs"/>
          <w:bCs/>
          <w:sz w:val="26"/>
          <w:szCs w:val="26"/>
          <w:rtl/>
        </w:rPr>
        <w:t>الجدول 3: تقارير استكمال المشروعات المتعلقة بالمشروعات الاستثمارية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270"/>
        <w:gridCol w:w="1170"/>
        <w:gridCol w:w="1709"/>
        <w:gridCol w:w="1677"/>
        <w:gridCol w:w="1594"/>
      </w:tblGrid>
      <w:tr w:rsidR="00D62CD4" w:rsidRPr="006524DF" w:rsidTr="000F3B36">
        <w:trPr>
          <w:cantSplit/>
          <w:tblHeader/>
        </w:trPr>
        <w:tc>
          <w:tcPr>
            <w:tcW w:w="1736" w:type="pct"/>
            <w:tcBorders>
              <w:top w:val="single" w:sz="4" w:space="0" w:color="auto"/>
              <w:left w:val="single" w:sz="4" w:space="0" w:color="auto"/>
              <w:bottom w:val="single" w:sz="4" w:space="0" w:color="auto"/>
              <w:right w:val="single" w:sz="4" w:space="0" w:color="auto"/>
            </w:tcBorders>
            <w:vAlign w:val="center"/>
            <w:hideMark/>
          </w:tcPr>
          <w:p w:rsidR="00D62CD4" w:rsidRPr="002B3EF6" w:rsidRDefault="00D62CD4" w:rsidP="009151D7">
            <w:pPr>
              <w:widowControl w:val="0"/>
              <w:bidi/>
              <w:jc w:val="left"/>
              <w:rPr>
                <w:bCs/>
                <w:snapToGrid w:val="0"/>
                <w:sz w:val="24"/>
                <w:szCs w:val="24"/>
              </w:rPr>
            </w:pPr>
            <w:r w:rsidRPr="002B3EF6">
              <w:rPr>
                <w:rFonts w:hint="cs"/>
                <w:b/>
                <w:bCs/>
                <w:color w:val="000000"/>
                <w:sz w:val="24"/>
                <w:szCs w:val="24"/>
                <w:rtl/>
                <w:lang w:eastAsia="en-CA"/>
              </w:rPr>
              <w:t>الوكالة المنفذة</w:t>
            </w:r>
          </w:p>
        </w:tc>
        <w:tc>
          <w:tcPr>
            <w:tcW w:w="621" w:type="pct"/>
            <w:tcBorders>
              <w:top w:val="single" w:sz="4" w:space="0" w:color="auto"/>
              <w:left w:val="single" w:sz="4" w:space="0" w:color="auto"/>
              <w:bottom w:val="single" w:sz="4" w:space="0" w:color="auto"/>
              <w:right w:val="single" w:sz="4" w:space="0" w:color="auto"/>
            </w:tcBorders>
            <w:vAlign w:val="center"/>
            <w:hideMark/>
          </w:tcPr>
          <w:p w:rsidR="00D62CD4" w:rsidRPr="002B3EF6" w:rsidRDefault="00D62CD4" w:rsidP="0044084A">
            <w:pPr>
              <w:keepNext/>
              <w:keepLines/>
              <w:widowControl w:val="0"/>
              <w:suppressAutoHyphens/>
              <w:bidi/>
              <w:jc w:val="center"/>
              <w:rPr>
                <w:b/>
                <w:snapToGrid w:val="0"/>
                <w:sz w:val="24"/>
                <w:szCs w:val="24"/>
              </w:rPr>
            </w:pPr>
            <w:r w:rsidRPr="002B3EF6">
              <w:rPr>
                <w:rFonts w:hint="cs"/>
                <w:b/>
                <w:bCs/>
                <w:color w:val="000000"/>
                <w:sz w:val="24"/>
                <w:szCs w:val="24"/>
                <w:rtl/>
                <w:lang w:eastAsia="en-CA"/>
              </w:rPr>
              <w:t>المستكملة</w:t>
            </w:r>
          </w:p>
        </w:tc>
        <w:tc>
          <w:tcPr>
            <w:tcW w:w="907" w:type="pct"/>
            <w:tcBorders>
              <w:top w:val="single" w:sz="4" w:space="0" w:color="auto"/>
              <w:left w:val="single" w:sz="4" w:space="0" w:color="auto"/>
              <w:bottom w:val="single" w:sz="4" w:space="0" w:color="auto"/>
              <w:right w:val="single" w:sz="4" w:space="0" w:color="auto"/>
            </w:tcBorders>
            <w:vAlign w:val="center"/>
            <w:hideMark/>
          </w:tcPr>
          <w:p w:rsidR="00D62CD4" w:rsidRPr="002B3EF6" w:rsidRDefault="00D62CD4" w:rsidP="0044084A">
            <w:pPr>
              <w:keepNext/>
              <w:keepLines/>
              <w:widowControl w:val="0"/>
              <w:bidi/>
              <w:jc w:val="center"/>
              <w:rPr>
                <w:b/>
                <w:sz w:val="24"/>
                <w:szCs w:val="24"/>
              </w:rPr>
            </w:pPr>
            <w:r w:rsidRPr="002B3EF6">
              <w:rPr>
                <w:rFonts w:hint="cs"/>
                <w:b/>
                <w:bCs/>
                <w:sz w:val="24"/>
                <w:szCs w:val="24"/>
                <w:rtl/>
                <w:lang w:eastAsia="en-CA"/>
              </w:rPr>
              <w:t>المتلقاة قبل الاجتماع السابع والثمانين</w:t>
            </w:r>
          </w:p>
        </w:tc>
        <w:tc>
          <w:tcPr>
            <w:tcW w:w="890" w:type="pct"/>
            <w:tcBorders>
              <w:top w:val="single" w:sz="4" w:space="0" w:color="auto"/>
              <w:left w:val="single" w:sz="4" w:space="0" w:color="auto"/>
              <w:bottom w:val="single" w:sz="4" w:space="0" w:color="auto"/>
              <w:right w:val="single" w:sz="4" w:space="0" w:color="auto"/>
            </w:tcBorders>
            <w:vAlign w:val="center"/>
            <w:hideMark/>
          </w:tcPr>
          <w:p w:rsidR="00D62CD4" w:rsidRPr="002B3EF6" w:rsidRDefault="00D62CD4" w:rsidP="0044084A">
            <w:pPr>
              <w:keepNext/>
              <w:keepLines/>
              <w:widowControl w:val="0"/>
              <w:suppressAutoHyphens/>
              <w:bidi/>
              <w:jc w:val="center"/>
              <w:rPr>
                <w:b/>
                <w:snapToGrid w:val="0"/>
                <w:sz w:val="24"/>
                <w:szCs w:val="24"/>
              </w:rPr>
            </w:pPr>
            <w:r w:rsidRPr="002B3EF6">
              <w:rPr>
                <w:rFonts w:hint="cs"/>
                <w:b/>
                <w:bCs/>
                <w:sz w:val="24"/>
                <w:szCs w:val="24"/>
                <w:rtl/>
                <w:lang w:eastAsia="en-CA"/>
              </w:rPr>
              <w:t>المتلقاة بعد الاجتماع السابع والثمانين</w:t>
            </w:r>
          </w:p>
        </w:tc>
        <w:tc>
          <w:tcPr>
            <w:tcW w:w="846" w:type="pct"/>
            <w:tcBorders>
              <w:top w:val="single" w:sz="4" w:space="0" w:color="auto"/>
              <w:left w:val="single" w:sz="4" w:space="0" w:color="auto"/>
              <w:bottom w:val="single" w:sz="4" w:space="0" w:color="auto"/>
              <w:right w:val="single" w:sz="4" w:space="0" w:color="auto"/>
            </w:tcBorders>
            <w:vAlign w:val="center"/>
            <w:hideMark/>
          </w:tcPr>
          <w:p w:rsidR="00D62CD4" w:rsidRPr="002B3EF6" w:rsidRDefault="00D62CD4" w:rsidP="0044084A">
            <w:pPr>
              <w:keepNext/>
              <w:keepLines/>
              <w:widowControl w:val="0"/>
              <w:suppressAutoHyphens/>
              <w:bidi/>
              <w:jc w:val="center"/>
              <w:rPr>
                <w:b/>
                <w:snapToGrid w:val="0"/>
                <w:sz w:val="24"/>
                <w:szCs w:val="24"/>
              </w:rPr>
            </w:pPr>
            <w:r w:rsidRPr="002B3EF6">
              <w:rPr>
                <w:rFonts w:hint="cs"/>
                <w:b/>
                <w:bCs/>
                <w:sz w:val="24"/>
                <w:szCs w:val="24"/>
                <w:rtl/>
                <w:lang w:eastAsia="en-CA"/>
              </w:rPr>
              <w:t>المعلقة</w:t>
            </w:r>
          </w:p>
        </w:tc>
      </w:tr>
      <w:tr w:rsidR="00996278" w:rsidRPr="006524DF" w:rsidTr="000F3B36">
        <w:trPr>
          <w:cantSplit/>
          <w:trHeight w:val="20"/>
          <w:tblHeader/>
        </w:trPr>
        <w:tc>
          <w:tcPr>
            <w:tcW w:w="1736" w:type="pct"/>
            <w:tcBorders>
              <w:top w:val="single" w:sz="4" w:space="0" w:color="auto"/>
              <w:left w:val="single" w:sz="4" w:space="0" w:color="auto"/>
              <w:bottom w:val="single" w:sz="4" w:space="0" w:color="auto"/>
              <w:right w:val="single" w:sz="4" w:space="0" w:color="auto"/>
            </w:tcBorders>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كندا</w:t>
            </w:r>
          </w:p>
        </w:tc>
        <w:tc>
          <w:tcPr>
            <w:tcW w:w="621" w:type="pct"/>
            <w:tcBorders>
              <w:top w:val="single" w:sz="4" w:space="0" w:color="auto"/>
              <w:left w:val="single" w:sz="4" w:space="0" w:color="auto"/>
              <w:bottom w:val="single" w:sz="4" w:space="0" w:color="auto"/>
              <w:right w:val="single" w:sz="4" w:space="0" w:color="auto"/>
            </w:tcBorders>
            <w:tcMar>
              <w:right w:w="432" w:type="dxa"/>
            </w:tcMar>
          </w:tcPr>
          <w:p w:rsidR="00996278" w:rsidRPr="0044084A" w:rsidRDefault="00996278" w:rsidP="00AD5F32">
            <w:pPr>
              <w:widowControl w:val="0"/>
              <w:suppressAutoHyphens/>
              <w:bidi/>
              <w:jc w:val="left"/>
              <w:rPr>
                <w:snapToGrid w:val="0"/>
                <w:sz w:val="20"/>
                <w:szCs w:val="20"/>
                <w:lang w:val="en-US"/>
              </w:rPr>
            </w:pPr>
            <w:r w:rsidRPr="006524DF">
              <w:rPr>
                <w:snapToGrid w:val="0"/>
                <w:sz w:val="20"/>
                <w:szCs w:val="20"/>
              </w:rPr>
              <w:t>2</w:t>
            </w:r>
          </w:p>
        </w:tc>
        <w:tc>
          <w:tcPr>
            <w:tcW w:w="907" w:type="pct"/>
            <w:tcBorders>
              <w:top w:val="single" w:sz="4" w:space="0" w:color="auto"/>
              <w:left w:val="single" w:sz="4" w:space="0" w:color="auto"/>
              <w:bottom w:val="single" w:sz="4" w:space="0" w:color="auto"/>
              <w:right w:val="single" w:sz="4" w:space="0" w:color="auto"/>
            </w:tcBorders>
            <w:tcMar>
              <w:right w:w="432" w:type="dxa"/>
            </w:tcMar>
          </w:tcPr>
          <w:p w:rsidR="00996278" w:rsidRPr="006524DF" w:rsidRDefault="00996278" w:rsidP="0044084A">
            <w:pPr>
              <w:widowControl w:val="0"/>
              <w:bidi/>
              <w:jc w:val="left"/>
              <w:rPr>
                <w:snapToGrid w:val="0"/>
                <w:sz w:val="20"/>
                <w:szCs w:val="20"/>
              </w:rPr>
            </w:pPr>
            <w:r w:rsidRPr="006524DF">
              <w:rPr>
                <w:snapToGrid w:val="0"/>
                <w:sz w:val="20"/>
                <w:szCs w:val="20"/>
              </w:rPr>
              <w:t>0</w:t>
            </w:r>
          </w:p>
        </w:tc>
        <w:tc>
          <w:tcPr>
            <w:tcW w:w="890" w:type="pct"/>
            <w:tcBorders>
              <w:top w:val="single" w:sz="4" w:space="0" w:color="auto"/>
              <w:left w:val="single" w:sz="4" w:space="0" w:color="auto"/>
              <w:bottom w:val="single" w:sz="4" w:space="0" w:color="auto"/>
              <w:right w:val="single" w:sz="4" w:space="0" w:color="auto"/>
            </w:tcBorders>
            <w:tcMar>
              <w:right w:w="432" w:type="dxa"/>
            </w:tcMar>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tcPr>
          <w:p w:rsidR="00996278" w:rsidRPr="006524DF" w:rsidRDefault="00996278" w:rsidP="0044084A">
            <w:pPr>
              <w:widowControl w:val="0"/>
              <w:suppressAutoHyphens/>
              <w:bidi/>
              <w:jc w:val="left"/>
              <w:rPr>
                <w:snapToGrid w:val="0"/>
                <w:sz w:val="20"/>
                <w:szCs w:val="20"/>
              </w:rPr>
            </w:pPr>
            <w:r w:rsidRPr="006524DF">
              <w:rPr>
                <w:snapToGrid w:val="0"/>
                <w:sz w:val="20"/>
                <w:szCs w:val="20"/>
              </w:rPr>
              <w:t>2</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فرنسا</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13</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0F3B36" w:rsidRDefault="00996278" w:rsidP="0044084A">
            <w:pPr>
              <w:widowControl w:val="0"/>
              <w:suppressAutoHyphens/>
              <w:bidi/>
              <w:jc w:val="left"/>
              <w:rPr>
                <w:snapToGrid w:val="0"/>
                <w:sz w:val="20"/>
                <w:szCs w:val="20"/>
                <w:lang w:val="en-US"/>
              </w:rPr>
            </w:pPr>
            <w:r w:rsidRPr="006524DF">
              <w:rPr>
                <w:snapToGrid w:val="0"/>
                <w:sz w:val="20"/>
                <w:szCs w:val="20"/>
              </w:rPr>
              <w:t>13</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ألمانيا</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20</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19</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إيطاليا</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11</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11</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اليابان</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6</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6</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E61ED0">
            <w:pPr>
              <w:widowControl w:val="0"/>
              <w:suppressAutoHyphens/>
              <w:bidi/>
              <w:jc w:val="left"/>
              <w:rPr>
                <w:snapToGrid w:val="0"/>
                <w:sz w:val="24"/>
                <w:szCs w:val="24"/>
                <w:rtl/>
                <w:lang w:bidi="ar-EG"/>
              </w:rPr>
            </w:pPr>
            <w:r w:rsidRPr="002B3EF6">
              <w:rPr>
                <w:snapToGrid w:val="0"/>
                <w:sz w:val="24"/>
                <w:szCs w:val="24"/>
                <w:rtl/>
              </w:rPr>
              <w:t>إسبانيا</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1</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A33262">
            <w:pPr>
              <w:widowControl w:val="0"/>
              <w:suppressAutoHyphens/>
              <w:bidi/>
              <w:jc w:val="left"/>
              <w:rPr>
                <w:snapToGrid w:val="0"/>
                <w:sz w:val="24"/>
                <w:szCs w:val="24"/>
                <w:rtl/>
                <w:lang w:bidi="ar-EG"/>
              </w:rPr>
            </w:pPr>
            <w:r w:rsidRPr="002B3EF6">
              <w:rPr>
                <w:snapToGrid w:val="0"/>
                <w:sz w:val="24"/>
                <w:szCs w:val="24"/>
                <w:rtl/>
              </w:rPr>
              <w:t>المملكة المتحدة لبريطانيا العظمى وأيرلندا الشمالية</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1</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A33262" w:rsidP="00A33262">
            <w:pPr>
              <w:widowControl w:val="0"/>
              <w:suppressAutoHyphens/>
              <w:bidi/>
              <w:jc w:val="left"/>
              <w:rPr>
                <w:snapToGrid w:val="0"/>
                <w:sz w:val="24"/>
                <w:szCs w:val="24"/>
                <w:rtl/>
                <w:lang w:bidi="ar-EG"/>
              </w:rPr>
            </w:pPr>
            <w:r w:rsidRPr="002B3EF6">
              <w:rPr>
                <w:snapToGrid w:val="0"/>
                <w:sz w:val="24"/>
                <w:szCs w:val="24"/>
                <w:rtl/>
              </w:rPr>
              <w:t>الولايات المتحدة الأمريكية</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2</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2</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A33262" w:rsidP="0044084A">
            <w:pPr>
              <w:widowControl w:val="0"/>
              <w:suppressAutoHyphens/>
              <w:bidi/>
              <w:jc w:val="left"/>
              <w:rPr>
                <w:snapToGrid w:val="0"/>
                <w:sz w:val="24"/>
                <w:szCs w:val="24"/>
              </w:rPr>
            </w:pPr>
            <w:r w:rsidRPr="002B3EF6">
              <w:rPr>
                <w:rFonts w:hint="cs"/>
                <w:snapToGrid w:val="0"/>
                <w:sz w:val="24"/>
                <w:szCs w:val="24"/>
                <w:rtl/>
              </w:rPr>
              <w:t>اليوئنديبي</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898</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897</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1</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A33262" w:rsidP="00A33262">
            <w:pPr>
              <w:widowControl w:val="0"/>
              <w:suppressAutoHyphens/>
              <w:bidi/>
              <w:jc w:val="left"/>
              <w:rPr>
                <w:snapToGrid w:val="0"/>
                <w:sz w:val="24"/>
                <w:szCs w:val="24"/>
                <w:rtl/>
                <w:lang w:bidi="ar-EG"/>
              </w:rPr>
            </w:pPr>
            <w:r w:rsidRPr="002B3EF6">
              <w:rPr>
                <w:snapToGrid w:val="0"/>
                <w:sz w:val="24"/>
                <w:szCs w:val="24"/>
                <w:rtl/>
              </w:rPr>
              <w:t>اليونيدو</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452</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449</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3</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A33262" w:rsidP="0044084A">
            <w:pPr>
              <w:widowControl w:val="0"/>
              <w:suppressAutoHyphens/>
              <w:bidi/>
              <w:jc w:val="left"/>
              <w:rPr>
                <w:snapToGrid w:val="0"/>
                <w:sz w:val="24"/>
                <w:szCs w:val="24"/>
              </w:rPr>
            </w:pPr>
            <w:r w:rsidRPr="002B3EF6">
              <w:rPr>
                <w:rFonts w:hint="cs"/>
                <w:snapToGrid w:val="0"/>
                <w:sz w:val="24"/>
                <w:szCs w:val="24"/>
                <w:rtl/>
              </w:rPr>
              <w:t>البنك الدولي</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suppressAutoHyphens/>
              <w:bidi/>
              <w:jc w:val="left"/>
              <w:rPr>
                <w:snapToGrid w:val="0"/>
                <w:sz w:val="20"/>
                <w:szCs w:val="20"/>
              </w:rPr>
            </w:pPr>
            <w:r w:rsidRPr="006524DF">
              <w:rPr>
                <w:snapToGrid w:val="0"/>
                <w:sz w:val="20"/>
                <w:szCs w:val="20"/>
              </w:rPr>
              <w:t>457</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455</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snapToGrid w:val="0"/>
                <w:sz w:val="20"/>
                <w:szCs w:val="20"/>
              </w:rPr>
            </w:pPr>
            <w:r w:rsidRPr="006524DF">
              <w:rPr>
                <w:snapToGrid w:val="0"/>
                <w:sz w:val="20"/>
                <w:szCs w:val="20"/>
              </w:rPr>
              <w:t>2</w:t>
            </w:r>
          </w:p>
        </w:tc>
      </w:tr>
      <w:tr w:rsidR="00996278" w:rsidRPr="006524DF" w:rsidTr="000F3B36">
        <w:trPr>
          <w:cantSplit/>
          <w:trHeight w:val="20"/>
        </w:trPr>
        <w:tc>
          <w:tcPr>
            <w:tcW w:w="1736" w:type="pct"/>
            <w:tcBorders>
              <w:top w:val="single" w:sz="4" w:space="0" w:color="auto"/>
              <w:left w:val="single" w:sz="4" w:space="0" w:color="auto"/>
              <w:bottom w:val="single" w:sz="4" w:space="0" w:color="auto"/>
              <w:right w:val="single" w:sz="4" w:space="0" w:color="auto"/>
            </w:tcBorders>
            <w:hideMark/>
          </w:tcPr>
          <w:p w:rsidR="00996278" w:rsidRPr="002B3EF6" w:rsidRDefault="00E61ED0" w:rsidP="0044084A">
            <w:pPr>
              <w:widowControl w:val="0"/>
              <w:suppressAutoHyphens/>
              <w:bidi/>
              <w:jc w:val="left"/>
              <w:rPr>
                <w:bCs/>
                <w:snapToGrid w:val="0"/>
                <w:sz w:val="24"/>
                <w:szCs w:val="24"/>
              </w:rPr>
            </w:pPr>
            <w:r w:rsidRPr="002B3EF6">
              <w:rPr>
                <w:rFonts w:hint="cs"/>
                <w:bCs/>
                <w:snapToGrid w:val="0"/>
                <w:sz w:val="24"/>
                <w:szCs w:val="24"/>
                <w:rtl/>
              </w:rPr>
              <w:t>المجموع</w:t>
            </w:r>
          </w:p>
        </w:tc>
        <w:tc>
          <w:tcPr>
            <w:tcW w:w="621"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AD5F32">
            <w:pPr>
              <w:widowControl w:val="0"/>
              <w:tabs>
                <w:tab w:val="left" w:pos="600"/>
                <w:tab w:val="center" w:pos="915"/>
              </w:tabs>
              <w:suppressAutoHyphens/>
              <w:bidi/>
              <w:jc w:val="left"/>
              <w:rPr>
                <w:b/>
                <w:snapToGrid w:val="0"/>
                <w:sz w:val="20"/>
                <w:szCs w:val="20"/>
              </w:rPr>
            </w:pPr>
            <w:r w:rsidRPr="006524DF">
              <w:rPr>
                <w:b/>
                <w:snapToGrid w:val="0"/>
                <w:sz w:val="20"/>
                <w:szCs w:val="20"/>
              </w:rPr>
              <w:t>1,863</w:t>
            </w:r>
          </w:p>
        </w:tc>
        <w:tc>
          <w:tcPr>
            <w:tcW w:w="907"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b/>
                <w:snapToGrid w:val="0"/>
                <w:sz w:val="20"/>
                <w:szCs w:val="20"/>
              </w:rPr>
            </w:pPr>
            <w:r w:rsidRPr="006524DF">
              <w:rPr>
                <w:b/>
                <w:sz w:val="20"/>
              </w:rPr>
              <w:t>1,854</w:t>
            </w:r>
          </w:p>
        </w:tc>
        <w:tc>
          <w:tcPr>
            <w:tcW w:w="890"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b/>
                <w:snapToGrid w:val="0"/>
                <w:sz w:val="20"/>
                <w:szCs w:val="20"/>
              </w:rPr>
            </w:pPr>
            <w:r w:rsidRPr="006524DF">
              <w:rPr>
                <w:b/>
                <w:sz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rsidR="00996278" w:rsidRPr="006524DF" w:rsidRDefault="00996278" w:rsidP="0044084A">
            <w:pPr>
              <w:widowControl w:val="0"/>
              <w:suppressAutoHyphens/>
              <w:bidi/>
              <w:jc w:val="left"/>
              <w:rPr>
                <w:b/>
                <w:snapToGrid w:val="0"/>
                <w:sz w:val="20"/>
                <w:szCs w:val="20"/>
              </w:rPr>
            </w:pPr>
            <w:r w:rsidRPr="006524DF">
              <w:rPr>
                <w:b/>
                <w:sz w:val="20"/>
              </w:rPr>
              <w:t>9</w:t>
            </w:r>
          </w:p>
        </w:tc>
      </w:tr>
    </w:tbl>
    <w:p w:rsidR="006D7088" w:rsidRPr="002B3EF6" w:rsidRDefault="006D7088" w:rsidP="0044084A">
      <w:pPr>
        <w:pStyle w:val="Heading1"/>
        <w:widowControl w:val="0"/>
        <w:tabs>
          <w:tab w:val="clear" w:pos="0"/>
          <w:tab w:val="num" w:pos="720"/>
        </w:tabs>
        <w:bidi/>
        <w:spacing w:before="240"/>
        <w:rPr>
          <w:sz w:val="26"/>
          <w:szCs w:val="26"/>
        </w:rPr>
      </w:pPr>
      <w:r w:rsidRPr="002B3EF6">
        <w:rPr>
          <w:rFonts w:hint="cs"/>
          <w:sz w:val="26"/>
          <w:szCs w:val="26"/>
          <w:rtl/>
        </w:rPr>
        <w:t xml:space="preserve">ومن بين المشروعات غير الاستثمارية البالغة </w:t>
      </w:r>
      <w:r w:rsidRPr="002B3EF6">
        <w:rPr>
          <w:sz w:val="26"/>
          <w:szCs w:val="26"/>
        </w:rPr>
        <w:t>1,264</w:t>
      </w:r>
      <w:r w:rsidRPr="002B3EF6">
        <w:rPr>
          <w:rFonts w:hint="cs"/>
          <w:sz w:val="26"/>
          <w:szCs w:val="26"/>
          <w:rtl/>
        </w:rPr>
        <w:t xml:space="preserve"> مشروعا</w:t>
      </w:r>
      <w:r w:rsidRPr="002B3EF6">
        <w:rPr>
          <w:rStyle w:val="FootnoteReference"/>
          <w:sz w:val="26"/>
          <w:szCs w:val="26"/>
        </w:rPr>
        <w:footnoteReference w:id="4"/>
      </w:r>
      <w:r w:rsidRPr="002B3EF6">
        <w:rPr>
          <w:rFonts w:hint="cs"/>
          <w:sz w:val="26"/>
          <w:szCs w:val="26"/>
          <w:rtl/>
        </w:rPr>
        <w:t xml:space="preserve"> استكملت، قدمت الوكالات الثنائية المنفذة </w:t>
      </w:r>
      <w:r w:rsidRPr="002B3EF6">
        <w:rPr>
          <w:sz w:val="26"/>
          <w:szCs w:val="26"/>
        </w:rPr>
        <w:t>1,234</w:t>
      </w:r>
      <w:r w:rsidRPr="002B3EF6">
        <w:rPr>
          <w:rFonts w:hint="cs"/>
          <w:sz w:val="26"/>
          <w:szCs w:val="26"/>
          <w:rtl/>
        </w:rPr>
        <w:t xml:space="preserve"> تقريرا عن استكمال المشروع مع بقاء 30 تقريرا معلقا على النحو المبين في الجدول 4.</w:t>
      </w:r>
    </w:p>
    <w:p w:rsidR="00222C40" w:rsidRPr="002B3EF6" w:rsidRDefault="006D7088" w:rsidP="0044084A">
      <w:pPr>
        <w:pStyle w:val="FootnoteText"/>
        <w:keepNext/>
        <w:keepLines/>
        <w:widowControl w:val="0"/>
        <w:bidi/>
        <w:ind w:left="14"/>
        <w:contextualSpacing/>
        <w:rPr>
          <w:bCs/>
          <w:sz w:val="26"/>
          <w:szCs w:val="26"/>
        </w:rPr>
      </w:pPr>
      <w:r w:rsidRPr="002B3EF6">
        <w:rPr>
          <w:rFonts w:hint="cs"/>
          <w:bCs/>
          <w:sz w:val="26"/>
          <w:szCs w:val="26"/>
          <w:rtl/>
        </w:rPr>
        <w:t>الجدول 4: تقارير ا</w:t>
      </w:r>
      <w:r w:rsidR="00F56F75" w:rsidRPr="002B3EF6">
        <w:rPr>
          <w:rFonts w:hint="cs"/>
          <w:bCs/>
          <w:sz w:val="26"/>
          <w:szCs w:val="26"/>
          <w:rtl/>
        </w:rPr>
        <w:t>ستكمال المشروعات غير الاستثمارية</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F56F75" w:rsidRPr="006524DF" w:rsidTr="0044084A">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F56F75" w:rsidRPr="002B3EF6" w:rsidRDefault="00F56F75" w:rsidP="0044084A">
            <w:pPr>
              <w:widowControl w:val="0"/>
              <w:bidi/>
              <w:jc w:val="left"/>
              <w:rPr>
                <w:b/>
                <w:color w:val="000000"/>
                <w:sz w:val="24"/>
                <w:szCs w:val="24"/>
              </w:rPr>
            </w:pPr>
            <w:r w:rsidRPr="002B3EF6">
              <w:rPr>
                <w:rFonts w:hint="cs"/>
                <w:bCs/>
                <w:snapToGrid w:val="0"/>
                <w:sz w:val="24"/>
                <w:szCs w:val="24"/>
                <w:rtl/>
              </w:rPr>
              <w:t>الوكالة</w:t>
            </w:r>
          </w:p>
        </w:tc>
        <w:tc>
          <w:tcPr>
            <w:tcW w:w="1867" w:type="dxa"/>
            <w:tcBorders>
              <w:top w:val="single" w:sz="4" w:space="0" w:color="auto"/>
              <w:left w:val="single" w:sz="4" w:space="0" w:color="auto"/>
              <w:bottom w:val="single" w:sz="4" w:space="0" w:color="auto"/>
              <w:right w:val="single" w:sz="4" w:space="0" w:color="auto"/>
            </w:tcBorders>
            <w:noWrap/>
            <w:vAlign w:val="center"/>
            <w:hideMark/>
          </w:tcPr>
          <w:p w:rsidR="00F56F75" w:rsidRPr="002B3EF6" w:rsidRDefault="00F56F75" w:rsidP="0044084A">
            <w:pPr>
              <w:widowControl w:val="0"/>
              <w:bidi/>
              <w:jc w:val="center"/>
              <w:rPr>
                <w:b/>
                <w:color w:val="000000"/>
                <w:sz w:val="24"/>
                <w:szCs w:val="24"/>
              </w:rPr>
            </w:pPr>
            <w:r w:rsidRPr="002B3EF6">
              <w:rPr>
                <w:rFonts w:hint="cs"/>
                <w:b/>
                <w:bCs/>
                <w:color w:val="000000"/>
                <w:sz w:val="24"/>
                <w:szCs w:val="24"/>
                <w:rtl/>
                <w:lang w:eastAsia="en-CA"/>
              </w:rPr>
              <w:t>المستكملة</w:t>
            </w:r>
          </w:p>
        </w:tc>
        <w:tc>
          <w:tcPr>
            <w:tcW w:w="1868" w:type="dxa"/>
            <w:tcBorders>
              <w:top w:val="single" w:sz="4" w:space="0" w:color="auto"/>
              <w:left w:val="single" w:sz="4" w:space="0" w:color="auto"/>
              <w:bottom w:val="single" w:sz="4" w:space="0" w:color="auto"/>
              <w:right w:val="single" w:sz="4" w:space="0" w:color="auto"/>
            </w:tcBorders>
            <w:vAlign w:val="center"/>
            <w:hideMark/>
          </w:tcPr>
          <w:p w:rsidR="00F56F75" w:rsidRPr="002B3EF6" w:rsidRDefault="00F56F75" w:rsidP="0044084A">
            <w:pPr>
              <w:widowControl w:val="0"/>
              <w:bidi/>
              <w:jc w:val="center"/>
              <w:rPr>
                <w:b/>
                <w:sz w:val="24"/>
                <w:szCs w:val="24"/>
              </w:rPr>
            </w:pPr>
            <w:r w:rsidRPr="002B3EF6">
              <w:rPr>
                <w:rFonts w:hint="cs"/>
                <w:b/>
                <w:bCs/>
                <w:sz w:val="24"/>
                <w:szCs w:val="24"/>
                <w:rtl/>
                <w:lang w:eastAsia="en-CA"/>
              </w:rPr>
              <w:t>المتلقاة قبل الاجتماع السابع والثمانين</w:t>
            </w:r>
          </w:p>
        </w:tc>
        <w:tc>
          <w:tcPr>
            <w:tcW w:w="1867" w:type="dxa"/>
            <w:tcBorders>
              <w:top w:val="single" w:sz="4" w:space="0" w:color="auto"/>
              <w:left w:val="single" w:sz="4" w:space="0" w:color="auto"/>
              <w:bottom w:val="single" w:sz="4" w:space="0" w:color="auto"/>
              <w:right w:val="single" w:sz="4" w:space="0" w:color="auto"/>
            </w:tcBorders>
            <w:vAlign w:val="center"/>
            <w:hideMark/>
          </w:tcPr>
          <w:p w:rsidR="00F56F75" w:rsidRPr="002B3EF6" w:rsidRDefault="00F56F75" w:rsidP="0044084A">
            <w:pPr>
              <w:widowControl w:val="0"/>
              <w:bidi/>
              <w:jc w:val="center"/>
              <w:rPr>
                <w:b/>
                <w:sz w:val="24"/>
                <w:szCs w:val="24"/>
              </w:rPr>
            </w:pPr>
            <w:r w:rsidRPr="002B3EF6">
              <w:rPr>
                <w:rFonts w:hint="cs"/>
                <w:b/>
                <w:bCs/>
                <w:sz w:val="24"/>
                <w:szCs w:val="24"/>
                <w:rtl/>
                <w:lang w:eastAsia="en-CA"/>
              </w:rPr>
              <w:t>المتلقاة بعد الاجتماع السابع والثمانين</w:t>
            </w:r>
          </w:p>
        </w:tc>
        <w:tc>
          <w:tcPr>
            <w:tcW w:w="1868" w:type="dxa"/>
            <w:tcBorders>
              <w:top w:val="single" w:sz="4" w:space="0" w:color="auto"/>
              <w:left w:val="single" w:sz="4" w:space="0" w:color="auto"/>
              <w:bottom w:val="single" w:sz="4" w:space="0" w:color="auto"/>
              <w:right w:val="single" w:sz="4" w:space="0" w:color="auto"/>
            </w:tcBorders>
            <w:vAlign w:val="center"/>
            <w:hideMark/>
          </w:tcPr>
          <w:p w:rsidR="00F56F75" w:rsidRPr="002B3EF6" w:rsidRDefault="00F56F75" w:rsidP="0044084A">
            <w:pPr>
              <w:widowControl w:val="0"/>
              <w:bidi/>
              <w:jc w:val="center"/>
              <w:rPr>
                <w:b/>
                <w:sz w:val="24"/>
                <w:szCs w:val="24"/>
              </w:rPr>
            </w:pPr>
            <w:r w:rsidRPr="002B3EF6">
              <w:rPr>
                <w:rFonts w:hint="cs"/>
                <w:b/>
                <w:bCs/>
                <w:sz w:val="24"/>
                <w:szCs w:val="24"/>
                <w:rtl/>
                <w:lang w:eastAsia="en-CA"/>
              </w:rPr>
              <w:t>المعلقة</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snapToGrid w:val="0"/>
                <w:sz w:val="24"/>
                <w:szCs w:val="24"/>
                <w:rtl/>
              </w:rPr>
              <w:t>كندا</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57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snapToGrid w:val="0"/>
                <w:sz w:val="24"/>
                <w:szCs w:val="24"/>
                <w:rtl/>
              </w:rPr>
              <w:t>فرنسا</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44084A" w:rsidRDefault="00A33262" w:rsidP="0044084A">
            <w:pPr>
              <w:widowControl w:val="0"/>
              <w:bidi/>
              <w:jc w:val="left"/>
              <w:rPr>
                <w:sz w:val="20"/>
                <w:szCs w:val="20"/>
                <w:lang w:val="en-US"/>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snapToGrid w:val="0"/>
                <w:sz w:val="24"/>
                <w:szCs w:val="24"/>
                <w:rtl/>
              </w:rPr>
              <w:t>ألمانيا</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62</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snapToGrid w:val="0"/>
                <w:sz w:val="24"/>
                <w:szCs w:val="24"/>
                <w:rtl/>
              </w:rPr>
              <w:lastRenderedPageBreak/>
              <w:t>اليابان</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A33262" w:rsidRPr="002B3EF6" w:rsidRDefault="00A33262" w:rsidP="00A33262">
            <w:pPr>
              <w:widowControl w:val="0"/>
              <w:bidi/>
              <w:jc w:val="left"/>
              <w:rPr>
                <w:color w:val="000000"/>
                <w:sz w:val="24"/>
                <w:szCs w:val="24"/>
                <w:rtl/>
                <w:lang w:bidi="ar-EG"/>
              </w:rPr>
            </w:pPr>
            <w:r w:rsidRPr="002B3EF6">
              <w:rPr>
                <w:color w:val="000000"/>
                <w:sz w:val="24"/>
                <w:szCs w:val="24"/>
                <w:rtl/>
              </w:rPr>
              <w:t>البرتغال</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tcPr>
          <w:p w:rsidR="00A33262" w:rsidRPr="002B3EF6" w:rsidRDefault="00A33262" w:rsidP="0044084A">
            <w:pPr>
              <w:widowControl w:val="0"/>
              <w:bidi/>
              <w:jc w:val="left"/>
              <w:rPr>
                <w:color w:val="000000"/>
                <w:sz w:val="24"/>
                <w:szCs w:val="24"/>
              </w:rPr>
            </w:pPr>
            <w:r w:rsidRPr="002B3EF6">
              <w:rPr>
                <w:color w:val="000000"/>
                <w:sz w:val="24"/>
                <w:szCs w:val="24"/>
                <w:rtl/>
              </w:rPr>
              <w:t>الاتحاد الروسي</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tcPr>
          <w:p w:rsidR="00A33262" w:rsidRPr="006524DF" w:rsidRDefault="00A33262" w:rsidP="0044084A">
            <w:pPr>
              <w:widowControl w:val="0"/>
              <w:bidi/>
              <w:jc w:val="lef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rsidR="00A33262" w:rsidRPr="006524DF" w:rsidRDefault="00A33262" w:rsidP="0044084A">
            <w:pPr>
              <w:widowControl w:val="0"/>
              <w:bidi/>
              <w:jc w:val="lef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rsidR="00A33262" w:rsidRPr="006524DF" w:rsidRDefault="00A33262" w:rsidP="0044084A">
            <w:pPr>
              <w:widowControl w:val="0"/>
              <w:bidi/>
              <w:jc w:val="lef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rsidR="00A33262" w:rsidRPr="006524DF" w:rsidRDefault="00A33262" w:rsidP="0044084A">
            <w:pPr>
              <w:widowControl w:val="0"/>
              <w:bidi/>
              <w:jc w:val="left"/>
              <w:rPr>
                <w:sz w:val="20"/>
                <w:szCs w:val="20"/>
              </w:rPr>
            </w:pPr>
            <w:r w:rsidRPr="006524DF">
              <w:rPr>
                <w:sz w:val="20"/>
                <w:szCs w:val="20"/>
              </w:rPr>
              <w:t>0</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A33262" w:rsidRPr="002B3EF6" w:rsidRDefault="00A33262" w:rsidP="0044084A">
            <w:pPr>
              <w:widowControl w:val="0"/>
              <w:bidi/>
              <w:jc w:val="left"/>
              <w:rPr>
                <w:color w:val="000000"/>
                <w:sz w:val="24"/>
                <w:szCs w:val="24"/>
              </w:rPr>
            </w:pPr>
            <w:r w:rsidRPr="002B3EF6">
              <w:rPr>
                <w:rFonts w:hint="cs"/>
                <w:snapToGrid w:val="0"/>
                <w:sz w:val="24"/>
                <w:szCs w:val="24"/>
                <w:rtl/>
              </w:rPr>
              <w:t>اليوئنديبي</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299</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295</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4</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A33262" w:rsidRPr="002B3EF6" w:rsidRDefault="00A33262" w:rsidP="0044084A">
            <w:pPr>
              <w:widowControl w:val="0"/>
              <w:bidi/>
              <w:jc w:val="left"/>
              <w:rPr>
                <w:color w:val="000000"/>
                <w:sz w:val="24"/>
                <w:szCs w:val="24"/>
              </w:rPr>
            </w:pPr>
            <w:r w:rsidRPr="002B3EF6">
              <w:rPr>
                <w:rFonts w:hint="cs"/>
                <w:color w:val="000000"/>
                <w:sz w:val="24"/>
                <w:szCs w:val="24"/>
                <w:rtl/>
              </w:rPr>
              <w:t>اليونيب</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498</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472</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15</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snapToGrid w:val="0"/>
                <w:sz w:val="24"/>
                <w:szCs w:val="24"/>
                <w:rtl/>
              </w:rPr>
              <w:t>اليونيدو</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160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6</w:t>
            </w:r>
          </w:p>
        </w:tc>
      </w:tr>
      <w:tr w:rsidR="00A33262" w:rsidRPr="006524DF" w:rsidTr="007C6CB1">
        <w:trPr>
          <w:trHeight w:val="233"/>
        </w:trPr>
        <w:tc>
          <w:tcPr>
            <w:tcW w:w="1890" w:type="dxa"/>
            <w:tcBorders>
              <w:top w:val="single" w:sz="4" w:space="0" w:color="auto"/>
              <w:left w:val="single" w:sz="4" w:space="0" w:color="auto"/>
              <w:bottom w:val="single" w:sz="4" w:space="0" w:color="auto"/>
              <w:right w:val="single" w:sz="4" w:space="0" w:color="auto"/>
            </w:tcBorders>
            <w:noWrap/>
            <w:hideMark/>
          </w:tcPr>
          <w:p w:rsidR="00A33262" w:rsidRPr="002B3EF6" w:rsidRDefault="00A33262" w:rsidP="0044084A">
            <w:pPr>
              <w:widowControl w:val="0"/>
              <w:bidi/>
              <w:jc w:val="left"/>
              <w:rPr>
                <w:color w:val="000000"/>
                <w:sz w:val="24"/>
                <w:szCs w:val="24"/>
              </w:rPr>
            </w:pPr>
            <w:r w:rsidRPr="002B3EF6">
              <w:rPr>
                <w:rFonts w:hint="cs"/>
                <w:snapToGrid w:val="0"/>
                <w:sz w:val="24"/>
                <w:szCs w:val="24"/>
                <w:rtl/>
              </w:rPr>
              <w:t>البنك الدولي</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41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3</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A33262" w:rsidRPr="002B3EF6" w:rsidRDefault="00F56F75" w:rsidP="0044084A">
            <w:pPr>
              <w:widowControl w:val="0"/>
              <w:bidi/>
              <w:jc w:val="left"/>
              <w:rPr>
                <w:color w:val="000000"/>
                <w:sz w:val="24"/>
                <w:szCs w:val="24"/>
              </w:rPr>
            </w:pPr>
            <w:r w:rsidRPr="002B3EF6">
              <w:rPr>
                <w:rFonts w:hint="cs"/>
                <w:color w:val="000000"/>
                <w:sz w:val="24"/>
                <w:szCs w:val="24"/>
                <w:rtl/>
              </w:rPr>
              <w:t>غير ذلك</w:t>
            </w:r>
            <w:r w:rsidR="00A33262" w:rsidRPr="002B3EF6">
              <w:rPr>
                <w:rStyle w:val="FootnoteReference"/>
                <w:color w:val="000000"/>
                <w:sz w:val="24"/>
                <w:szCs w:val="24"/>
              </w:rPr>
              <w:footnoteReference w:id="5"/>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91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91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bidi/>
              <w:jc w:val="left"/>
              <w:rPr>
                <w:sz w:val="20"/>
                <w:szCs w:val="20"/>
              </w:rPr>
            </w:pPr>
            <w:r w:rsidRPr="006524DF">
              <w:rPr>
                <w:sz w:val="20"/>
                <w:szCs w:val="20"/>
              </w:rPr>
              <w:t>0</w:t>
            </w:r>
          </w:p>
        </w:tc>
      </w:tr>
      <w:tr w:rsidR="00A33262" w:rsidRPr="006524DF" w:rsidTr="0044084A">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rsidR="00A33262" w:rsidRPr="002B3EF6" w:rsidRDefault="00A33262" w:rsidP="0044084A">
            <w:pPr>
              <w:widowControl w:val="0"/>
              <w:suppressAutoHyphens/>
              <w:bidi/>
              <w:jc w:val="left"/>
              <w:rPr>
                <w:b/>
                <w:snapToGrid w:val="0"/>
                <w:sz w:val="24"/>
                <w:szCs w:val="24"/>
              </w:rPr>
            </w:pPr>
            <w:r w:rsidRPr="002B3EF6">
              <w:rPr>
                <w:rFonts w:hint="cs"/>
                <w:bCs/>
                <w:snapToGrid w:val="0"/>
                <w:sz w:val="24"/>
                <w:szCs w:val="24"/>
                <w:rtl/>
              </w:rPr>
              <w:t>المجموع</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rsidR="00A33262" w:rsidRPr="006524DF" w:rsidRDefault="00A33262" w:rsidP="0044084A">
            <w:pPr>
              <w:widowControl w:val="0"/>
              <w:suppressAutoHyphens/>
              <w:bidi/>
              <w:jc w:val="left"/>
              <w:rPr>
                <w:b/>
                <w:snapToGrid w:val="0"/>
                <w:sz w:val="20"/>
                <w:szCs w:val="20"/>
              </w:rPr>
            </w:pPr>
            <w:r w:rsidRPr="006524DF">
              <w:rPr>
                <w:b/>
                <w:sz w:val="20"/>
                <w:szCs w:val="20"/>
              </w:rPr>
              <w:t>1,264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suppressAutoHyphens/>
              <w:bidi/>
              <w:jc w:val="left"/>
              <w:rPr>
                <w:b/>
                <w:snapToGrid w:val="0"/>
                <w:sz w:val="20"/>
                <w:szCs w:val="20"/>
              </w:rPr>
            </w:pPr>
            <w:r w:rsidRPr="006524DF">
              <w:rPr>
                <w:b/>
                <w:sz w:val="20"/>
                <w:szCs w:val="20"/>
              </w:rPr>
              <w:t>1,221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suppressAutoHyphens/>
              <w:bidi/>
              <w:jc w:val="left"/>
              <w:rPr>
                <w:b/>
                <w:snapToGrid w:val="0"/>
                <w:sz w:val="20"/>
                <w:szCs w:val="20"/>
              </w:rPr>
            </w:pPr>
            <w:r w:rsidRPr="006524DF">
              <w:rPr>
                <w:b/>
                <w:sz w:val="20"/>
                <w:szCs w:val="20"/>
              </w:rPr>
              <w:t>13</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rsidR="00A33262" w:rsidRPr="006524DF" w:rsidRDefault="00A33262" w:rsidP="0044084A">
            <w:pPr>
              <w:widowControl w:val="0"/>
              <w:suppressAutoHyphens/>
              <w:bidi/>
              <w:jc w:val="left"/>
              <w:rPr>
                <w:b/>
                <w:snapToGrid w:val="0"/>
                <w:sz w:val="20"/>
                <w:szCs w:val="20"/>
              </w:rPr>
            </w:pPr>
            <w:r w:rsidRPr="006524DF">
              <w:rPr>
                <w:b/>
                <w:sz w:val="20"/>
                <w:szCs w:val="20"/>
              </w:rPr>
              <w:t>30</w:t>
            </w:r>
          </w:p>
        </w:tc>
      </w:tr>
    </w:tbl>
    <w:p w:rsidR="00F56F75" w:rsidRPr="002B3EF6" w:rsidRDefault="00F56F75" w:rsidP="0044084A">
      <w:pPr>
        <w:pStyle w:val="Heading1"/>
        <w:widowControl w:val="0"/>
        <w:tabs>
          <w:tab w:val="clear" w:pos="0"/>
          <w:tab w:val="num" w:pos="720"/>
        </w:tabs>
        <w:bidi/>
        <w:spacing w:before="240"/>
        <w:rPr>
          <w:sz w:val="26"/>
          <w:szCs w:val="26"/>
          <w:lang w:val="en-CA"/>
        </w:rPr>
      </w:pPr>
      <w:r w:rsidRPr="002B3EF6">
        <w:rPr>
          <w:rFonts w:hint="cs"/>
          <w:sz w:val="26"/>
          <w:szCs w:val="26"/>
          <w:rtl/>
          <w:lang w:val="en-CA"/>
        </w:rPr>
        <w:t>وترد قائمة المشروعات غير الاستثمارية التي تلقيت بعد الاجتماع السابع والثمانين في المرفق الثاني بهذه الوثيقة. ويتضمن الجدول 5 مجموع الكميات المزالة الفعلية والتأخيرات. والنتائج التجميعية ذات الصلة بعمليات الصرف</w:t>
      </w:r>
      <w:r w:rsidR="000247C9" w:rsidRPr="002B3EF6">
        <w:rPr>
          <w:rFonts w:hint="cs"/>
          <w:sz w:val="26"/>
          <w:szCs w:val="26"/>
          <w:rtl/>
          <w:lang w:val="en-CA"/>
        </w:rPr>
        <w:t xml:space="preserve"> موضحة في الجدول 5</w:t>
      </w:r>
      <w:r w:rsidRPr="002B3EF6">
        <w:rPr>
          <w:rFonts w:hint="cs"/>
          <w:sz w:val="26"/>
          <w:szCs w:val="26"/>
          <w:rtl/>
          <w:lang w:val="en-CA"/>
        </w:rPr>
        <w:t>.</w:t>
      </w:r>
    </w:p>
    <w:p w:rsidR="00222C40" w:rsidRPr="002B3EF6" w:rsidRDefault="000247C9" w:rsidP="000247C9">
      <w:pPr>
        <w:pStyle w:val="Heading1"/>
        <w:keepNext/>
        <w:keepLines/>
        <w:widowControl w:val="0"/>
        <w:numPr>
          <w:ilvl w:val="0"/>
          <w:numId w:val="0"/>
        </w:numPr>
        <w:tabs>
          <w:tab w:val="left" w:pos="720"/>
        </w:tabs>
        <w:bidi/>
        <w:spacing w:after="0"/>
        <w:rPr>
          <w:bCs/>
          <w:sz w:val="26"/>
          <w:szCs w:val="26"/>
          <w:rtl/>
          <w:lang w:bidi="ar-EG"/>
        </w:rPr>
      </w:pPr>
      <w:r w:rsidRPr="002B3EF6">
        <w:rPr>
          <w:rFonts w:hint="cs"/>
          <w:bCs/>
          <w:sz w:val="26"/>
          <w:szCs w:val="26"/>
          <w:rtl/>
          <w:lang w:bidi="ar-EG"/>
        </w:rPr>
        <w:t>الجدول 5: عرض عام لميزانية المشروعات الفردية المقدمة بعد الاجتماع السابع والثمانين وكميات إزالة المواد المستنفدة للأوزون والتأخيرات</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222C40" w:rsidRPr="006524DF" w:rsidTr="0044084A">
        <w:trPr>
          <w:tblHeader/>
        </w:trPr>
        <w:tc>
          <w:tcPr>
            <w:tcW w:w="1247" w:type="dxa"/>
            <w:vMerge w:val="restart"/>
            <w:shd w:val="clear" w:color="auto" w:fill="auto"/>
            <w:vAlign w:val="center"/>
            <w:hideMark/>
          </w:tcPr>
          <w:p w:rsidR="00222C40" w:rsidRPr="002B3EF6" w:rsidRDefault="00326F33" w:rsidP="0044084A">
            <w:pPr>
              <w:widowControl w:val="0"/>
              <w:bidi/>
              <w:jc w:val="left"/>
              <w:rPr>
                <w:b/>
                <w:bCs/>
                <w:sz w:val="24"/>
                <w:szCs w:val="24"/>
                <w:lang w:val="en-CA" w:eastAsia="en-CA"/>
              </w:rPr>
            </w:pPr>
            <w:r w:rsidRPr="002B3EF6">
              <w:rPr>
                <w:rFonts w:hint="cs"/>
                <w:bCs/>
                <w:snapToGrid w:val="0"/>
                <w:sz w:val="24"/>
                <w:szCs w:val="24"/>
                <w:rtl/>
              </w:rPr>
              <w:t>الوكالة</w:t>
            </w:r>
          </w:p>
        </w:tc>
        <w:tc>
          <w:tcPr>
            <w:tcW w:w="1039" w:type="dxa"/>
            <w:vMerge w:val="restart"/>
            <w:shd w:val="clear" w:color="auto" w:fill="auto"/>
            <w:tcMar>
              <w:left w:w="0" w:type="dxa"/>
              <w:right w:w="0" w:type="dxa"/>
            </w:tcMar>
            <w:vAlign w:val="center"/>
            <w:hideMark/>
          </w:tcPr>
          <w:p w:rsidR="00222C40" w:rsidRPr="002B3EF6" w:rsidRDefault="000247C9" w:rsidP="0044084A">
            <w:pPr>
              <w:widowControl w:val="0"/>
              <w:bidi/>
              <w:jc w:val="center"/>
              <w:rPr>
                <w:b/>
                <w:bCs/>
                <w:sz w:val="24"/>
                <w:szCs w:val="24"/>
                <w:lang w:val="en-CA" w:eastAsia="en-CA"/>
              </w:rPr>
            </w:pPr>
            <w:r w:rsidRPr="002B3EF6">
              <w:rPr>
                <w:rFonts w:hint="cs"/>
                <w:b/>
                <w:bCs/>
                <w:sz w:val="24"/>
                <w:szCs w:val="24"/>
                <w:rtl/>
                <w:lang w:val="en-CA" w:eastAsia="en-CA"/>
              </w:rPr>
              <w:t>عدد المشروعات</w:t>
            </w:r>
          </w:p>
        </w:tc>
        <w:tc>
          <w:tcPr>
            <w:tcW w:w="2358" w:type="dxa"/>
            <w:gridSpan w:val="2"/>
            <w:shd w:val="clear" w:color="auto" w:fill="auto"/>
            <w:vAlign w:val="center"/>
            <w:hideMark/>
          </w:tcPr>
          <w:p w:rsidR="00222C40" w:rsidRPr="002B3EF6" w:rsidRDefault="000247C9" w:rsidP="0044084A">
            <w:pPr>
              <w:widowControl w:val="0"/>
              <w:bidi/>
              <w:jc w:val="center"/>
              <w:rPr>
                <w:b/>
                <w:bCs/>
                <w:sz w:val="24"/>
                <w:szCs w:val="24"/>
                <w:lang w:val="en-CA" w:eastAsia="en-CA"/>
              </w:rPr>
            </w:pPr>
            <w:r w:rsidRPr="002B3EF6">
              <w:rPr>
                <w:rFonts w:hint="cs"/>
                <w:b/>
                <w:bCs/>
                <w:sz w:val="24"/>
                <w:szCs w:val="24"/>
                <w:rtl/>
                <w:lang w:val="en-CA" w:eastAsia="en-CA"/>
              </w:rPr>
              <w:t>الأموال (بالدولار الأمريكي)</w:t>
            </w:r>
          </w:p>
        </w:tc>
        <w:tc>
          <w:tcPr>
            <w:tcW w:w="2358" w:type="dxa"/>
            <w:gridSpan w:val="2"/>
            <w:shd w:val="clear" w:color="auto" w:fill="auto"/>
            <w:vAlign w:val="center"/>
            <w:hideMark/>
          </w:tcPr>
          <w:p w:rsidR="00B93466" w:rsidRPr="002B3EF6" w:rsidRDefault="000247C9" w:rsidP="0044084A">
            <w:pPr>
              <w:widowControl w:val="0"/>
              <w:bidi/>
              <w:jc w:val="center"/>
              <w:rPr>
                <w:b/>
                <w:bCs/>
                <w:sz w:val="24"/>
                <w:szCs w:val="24"/>
                <w:lang w:val="en-CA" w:eastAsia="en-CA"/>
              </w:rPr>
            </w:pPr>
            <w:r w:rsidRPr="002B3EF6">
              <w:rPr>
                <w:rFonts w:hint="cs"/>
                <w:b/>
                <w:bCs/>
                <w:sz w:val="24"/>
                <w:szCs w:val="24"/>
                <w:rtl/>
                <w:lang w:val="en-CA" w:eastAsia="en-CA"/>
              </w:rPr>
              <w:t>الإزالة</w:t>
            </w:r>
            <w:r w:rsidRPr="002B3EF6">
              <w:rPr>
                <w:b/>
                <w:bCs/>
                <w:sz w:val="24"/>
                <w:szCs w:val="24"/>
                <w:rtl/>
                <w:lang w:val="en-CA" w:eastAsia="en-CA"/>
              </w:rPr>
              <w:br/>
            </w:r>
            <w:r w:rsidRPr="002B3EF6">
              <w:rPr>
                <w:rFonts w:hint="cs"/>
                <w:b/>
                <w:bCs/>
                <w:sz w:val="24"/>
                <w:szCs w:val="24"/>
                <w:rtl/>
                <w:lang w:val="en-CA" w:eastAsia="en-CA"/>
              </w:rPr>
              <w:t xml:space="preserve"> (بالأطنان بقدرات استنفاد الأوزون)</w:t>
            </w:r>
          </w:p>
        </w:tc>
        <w:tc>
          <w:tcPr>
            <w:tcW w:w="2358" w:type="dxa"/>
            <w:gridSpan w:val="2"/>
            <w:shd w:val="clear" w:color="auto" w:fill="auto"/>
            <w:vAlign w:val="center"/>
            <w:hideMark/>
          </w:tcPr>
          <w:p w:rsidR="00222C40" w:rsidRPr="002B3EF6" w:rsidRDefault="000247C9" w:rsidP="000247C9">
            <w:pPr>
              <w:widowControl w:val="0"/>
              <w:bidi/>
              <w:jc w:val="center"/>
              <w:rPr>
                <w:b/>
                <w:bCs/>
                <w:sz w:val="24"/>
                <w:szCs w:val="24"/>
                <w:lang w:val="en-CA" w:eastAsia="en-CA"/>
              </w:rPr>
            </w:pPr>
            <w:r w:rsidRPr="002B3EF6">
              <w:rPr>
                <w:rFonts w:hint="cs"/>
                <w:b/>
                <w:bCs/>
                <w:sz w:val="24"/>
                <w:szCs w:val="24"/>
                <w:rtl/>
                <w:lang w:val="en-CA" w:eastAsia="en-CA" w:bidi="ar-EG"/>
              </w:rPr>
              <w:t>متوسط المدة/ والتأخيرات (بالأشهر)</w:t>
            </w:r>
            <w:r w:rsidR="00200F77" w:rsidRPr="002B3EF6">
              <w:rPr>
                <w:rStyle w:val="FootnoteReference"/>
                <w:b/>
                <w:bCs/>
                <w:sz w:val="24"/>
                <w:szCs w:val="24"/>
                <w:lang w:val="en-CA" w:eastAsia="en-CA"/>
              </w:rPr>
              <w:footnoteReference w:id="6"/>
            </w:r>
          </w:p>
        </w:tc>
      </w:tr>
      <w:tr w:rsidR="0031021B" w:rsidRPr="006524DF" w:rsidTr="0044084A">
        <w:trPr>
          <w:tblHeader/>
        </w:trPr>
        <w:tc>
          <w:tcPr>
            <w:tcW w:w="1247" w:type="dxa"/>
            <w:vMerge/>
            <w:vAlign w:val="center"/>
            <w:hideMark/>
          </w:tcPr>
          <w:p w:rsidR="0031021B" w:rsidRPr="002B3EF6" w:rsidRDefault="0031021B" w:rsidP="0044084A">
            <w:pPr>
              <w:widowControl w:val="0"/>
              <w:bidi/>
              <w:jc w:val="left"/>
              <w:rPr>
                <w:b/>
                <w:bCs/>
                <w:sz w:val="24"/>
                <w:szCs w:val="24"/>
                <w:lang w:val="en-CA" w:eastAsia="en-CA"/>
              </w:rPr>
            </w:pPr>
          </w:p>
        </w:tc>
        <w:tc>
          <w:tcPr>
            <w:tcW w:w="1039" w:type="dxa"/>
            <w:vMerge/>
            <w:vAlign w:val="center"/>
            <w:hideMark/>
          </w:tcPr>
          <w:p w:rsidR="0031021B" w:rsidRPr="006524DF" w:rsidRDefault="0031021B" w:rsidP="0044084A">
            <w:pPr>
              <w:widowControl w:val="0"/>
              <w:bidi/>
              <w:jc w:val="left"/>
              <w:rPr>
                <w:b/>
                <w:bCs/>
                <w:sz w:val="20"/>
                <w:szCs w:val="20"/>
                <w:lang w:val="en-CA" w:eastAsia="en-CA"/>
              </w:rPr>
            </w:pPr>
          </w:p>
        </w:tc>
        <w:tc>
          <w:tcPr>
            <w:tcW w:w="1179" w:type="dxa"/>
            <w:shd w:val="clear" w:color="auto" w:fill="auto"/>
            <w:vAlign w:val="center"/>
            <w:hideMark/>
          </w:tcPr>
          <w:p w:rsidR="0031021B" w:rsidRPr="00765981" w:rsidRDefault="0031021B" w:rsidP="0044084A">
            <w:pPr>
              <w:widowControl w:val="0"/>
              <w:bidi/>
              <w:jc w:val="center"/>
              <w:rPr>
                <w:b/>
                <w:bCs/>
                <w:sz w:val="20"/>
                <w:szCs w:val="20"/>
                <w:lang w:val="en-CA" w:eastAsia="en-CA"/>
              </w:rPr>
            </w:pPr>
            <w:r>
              <w:rPr>
                <w:rFonts w:hint="cs"/>
                <w:b/>
                <w:bCs/>
                <w:color w:val="000000"/>
                <w:sz w:val="20"/>
                <w:szCs w:val="20"/>
                <w:rtl/>
                <w:lang w:val="en-US"/>
              </w:rPr>
              <w:t>الموافقة</w:t>
            </w:r>
          </w:p>
        </w:tc>
        <w:tc>
          <w:tcPr>
            <w:tcW w:w="1179" w:type="dxa"/>
            <w:shd w:val="clear" w:color="auto" w:fill="auto"/>
            <w:vAlign w:val="center"/>
            <w:hideMark/>
          </w:tcPr>
          <w:p w:rsidR="0031021B" w:rsidRPr="006524DF" w:rsidRDefault="0031021B" w:rsidP="0044084A">
            <w:pPr>
              <w:widowControl w:val="0"/>
              <w:bidi/>
              <w:jc w:val="center"/>
              <w:rPr>
                <w:b/>
                <w:bCs/>
                <w:sz w:val="20"/>
                <w:szCs w:val="20"/>
                <w:lang w:val="en-CA" w:eastAsia="en-CA"/>
              </w:rPr>
            </w:pPr>
            <w:r>
              <w:rPr>
                <w:rFonts w:hint="cs"/>
                <w:b/>
                <w:bCs/>
                <w:color w:val="000000"/>
                <w:sz w:val="20"/>
                <w:szCs w:val="20"/>
                <w:rtl/>
                <w:lang w:val="en-US"/>
              </w:rPr>
              <w:t>الصرف</w:t>
            </w:r>
          </w:p>
        </w:tc>
        <w:tc>
          <w:tcPr>
            <w:tcW w:w="1179" w:type="dxa"/>
            <w:shd w:val="clear" w:color="auto" w:fill="auto"/>
            <w:vAlign w:val="center"/>
            <w:hideMark/>
          </w:tcPr>
          <w:p w:rsidR="0031021B" w:rsidRPr="006524DF" w:rsidRDefault="0031021B" w:rsidP="0044084A">
            <w:pPr>
              <w:widowControl w:val="0"/>
              <w:bidi/>
              <w:jc w:val="center"/>
              <w:rPr>
                <w:b/>
                <w:bCs/>
                <w:sz w:val="20"/>
                <w:szCs w:val="20"/>
                <w:lang w:val="en-CA" w:eastAsia="en-CA"/>
              </w:rPr>
            </w:pPr>
            <w:r>
              <w:rPr>
                <w:rFonts w:hint="cs"/>
                <w:b/>
                <w:bCs/>
                <w:color w:val="000000"/>
                <w:sz w:val="20"/>
                <w:szCs w:val="20"/>
                <w:rtl/>
                <w:lang w:val="en-US"/>
              </w:rPr>
              <w:t>الموافقة</w:t>
            </w:r>
          </w:p>
        </w:tc>
        <w:tc>
          <w:tcPr>
            <w:tcW w:w="1179" w:type="dxa"/>
            <w:shd w:val="clear" w:color="auto" w:fill="auto"/>
            <w:vAlign w:val="center"/>
            <w:hideMark/>
          </w:tcPr>
          <w:p w:rsidR="0031021B" w:rsidRPr="006524DF" w:rsidRDefault="0031021B" w:rsidP="0044084A">
            <w:pPr>
              <w:widowControl w:val="0"/>
              <w:bidi/>
              <w:jc w:val="center"/>
              <w:rPr>
                <w:b/>
                <w:bCs/>
                <w:sz w:val="20"/>
                <w:szCs w:val="20"/>
                <w:lang w:val="en-CA" w:eastAsia="en-CA"/>
              </w:rPr>
            </w:pPr>
            <w:r>
              <w:rPr>
                <w:rFonts w:hint="cs"/>
                <w:b/>
                <w:bCs/>
                <w:color w:val="000000"/>
                <w:sz w:val="20"/>
                <w:szCs w:val="20"/>
                <w:rtl/>
                <w:lang w:val="en-US"/>
              </w:rPr>
              <w:t>الفعلي</w:t>
            </w:r>
          </w:p>
        </w:tc>
        <w:tc>
          <w:tcPr>
            <w:tcW w:w="1179" w:type="dxa"/>
            <w:shd w:val="clear" w:color="auto" w:fill="auto"/>
            <w:vAlign w:val="center"/>
            <w:hideMark/>
          </w:tcPr>
          <w:p w:rsidR="0031021B" w:rsidRPr="006524DF" w:rsidRDefault="0031021B" w:rsidP="0044084A">
            <w:pPr>
              <w:widowControl w:val="0"/>
              <w:bidi/>
              <w:jc w:val="center"/>
              <w:rPr>
                <w:b/>
                <w:bCs/>
                <w:sz w:val="20"/>
                <w:szCs w:val="20"/>
                <w:lang w:val="en-CA" w:eastAsia="en-CA"/>
              </w:rPr>
            </w:pPr>
            <w:r>
              <w:rPr>
                <w:rFonts w:hint="cs"/>
                <w:b/>
                <w:bCs/>
                <w:sz w:val="20"/>
                <w:szCs w:val="20"/>
                <w:rtl/>
                <w:lang w:val="en-CA" w:eastAsia="en-CA"/>
              </w:rPr>
              <w:t>المدة</w:t>
            </w:r>
          </w:p>
        </w:tc>
        <w:tc>
          <w:tcPr>
            <w:tcW w:w="1179" w:type="dxa"/>
            <w:shd w:val="clear" w:color="auto" w:fill="auto"/>
            <w:vAlign w:val="center"/>
            <w:hideMark/>
          </w:tcPr>
          <w:p w:rsidR="0031021B" w:rsidRPr="006524DF" w:rsidRDefault="0031021B" w:rsidP="0044084A">
            <w:pPr>
              <w:widowControl w:val="0"/>
              <w:bidi/>
              <w:jc w:val="center"/>
              <w:rPr>
                <w:b/>
                <w:bCs/>
                <w:sz w:val="20"/>
                <w:szCs w:val="20"/>
                <w:lang w:val="en-CA" w:eastAsia="en-CA"/>
              </w:rPr>
            </w:pPr>
            <w:r>
              <w:rPr>
                <w:rFonts w:hint="cs"/>
                <w:b/>
                <w:bCs/>
                <w:sz w:val="20"/>
                <w:szCs w:val="20"/>
                <w:rtl/>
                <w:lang w:val="en-CA" w:eastAsia="en-CA"/>
              </w:rPr>
              <w:t>التأخير</w:t>
            </w:r>
          </w:p>
        </w:tc>
      </w:tr>
      <w:tr w:rsidR="00200F77" w:rsidRPr="006524DF" w:rsidTr="0044084A">
        <w:tc>
          <w:tcPr>
            <w:tcW w:w="1247" w:type="dxa"/>
            <w:shd w:val="clear" w:color="auto" w:fill="auto"/>
            <w:noWrap/>
            <w:vAlign w:val="center"/>
            <w:hideMark/>
          </w:tcPr>
          <w:p w:rsidR="00200F77" w:rsidRPr="002B3EF6" w:rsidRDefault="00326F33" w:rsidP="0044084A">
            <w:pPr>
              <w:widowControl w:val="0"/>
              <w:bidi/>
              <w:rPr>
                <w:sz w:val="24"/>
                <w:szCs w:val="24"/>
                <w:lang w:val="en-CA" w:eastAsia="en-CA"/>
              </w:rPr>
            </w:pPr>
            <w:r w:rsidRPr="002B3EF6">
              <w:rPr>
                <w:rFonts w:hint="cs"/>
                <w:sz w:val="24"/>
                <w:szCs w:val="24"/>
                <w:rtl/>
                <w:lang w:val="en-CA" w:eastAsia="en-CA"/>
              </w:rPr>
              <w:t>ألمانيا</w:t>
            </w:r>
          </w:p>
        </w:tc>
        <w:tc>
          <w:tcPr>
            <w:tcW w:w="1039" w:type="dxa"/>
            <w:shd w:val="clear" w:color="auto" w:fill="auto"/>
            <w:noWrap/>
            <w:tcMar>
              <w:right w:w="288" w:type="dxa"/>
            </w:tcMar>
            <w:hideMark/>
          </w:tcPr>
          <w:p w:rsidR="00200F77" w:rsidRPr="006524DF" w:rsidRDefault="00200F77" w:rsidP="0044084A">
            <w:pPr>
              <w:widowControl w:val="0"/>
              <w:bidi/>
              <w:jc w:val="left"/>
              <w:rPr>
                <w:sz w:val="20"/>
                <w:szCs w:val="20"/>
              </w:rPr>
            </w:pPr>
            <w:r w:rsidRPr="006524DF">
              <w:rPr>
                <w:sz w:val="20"/>
                <w:szCs w:val="20"/>
                <w:lang w:val="en-CA" w:eastAsia="en-CA"/>
              </w:rPr>
              <w:t>1</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30,000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30,000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31</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13</w:t>
            </w:r>
          </w:p>
        </w:tc>
      </w:tr>
      <w:tr w:rsidR="00326F33" w:rsidRPr="006524DF" w:rsidTr="0044084A">
        <w:tc>
          <w:tcPr>
            <w:tcW w:w="1247" w:type="dxa"/>
            <w:shd w:val="clear" w:color="auto" w:fill="auto"/>
            <w:noWrap/>
            <w:vAlign w:val="center"/>
            <w:hideMark/>
          </w:tcPr>
          <w:p w:rsidR="00326F33" w:rsidRPr="002B3EF6" w:rsidRDefault="00326F33" w:rsidP="0044084A">
            <w:pPr>
              <w:widowControl w:val="0"/>
              <w:bidi/>
              <w:jc w:val="left"/>
              <w:rPr>
                <w:sz w:val="24"/>
                <w:szCs w:val="24"/>
                <w:lang w:val="en-CA" w:eastAsia="en-CA"/>
              </w:rPr>
            </w:pPr>
            <w:r w:rsidRPr="002B3EF6">
              <w:rPr>
                <w:color w:val="000000"/>
                <w:sz w:val="24"/>
                <w:szCs w:val="24"/>
                <w:rtl/>
              </w:rPr>
              <w:t>الاتحاد الروسي</w:t>
            </w:r>
          </w:p>
        </w:tc>
        <w:tc>
          <w:tcPr>
            <w:tcW w:w="1039" w:type="dxa"/>
            <w:shd w:val="clear" w:color="auto" w:fill="auto"/>
            <w:noWrap/>
            <w:tcMar>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1</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591,600</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591,235</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43</w:t>
            </w:r>
          </w:p>
        </w:tc>
        <w:tc>
          <w:tcPr>
            <w:tcW w:w="1179" w:type="dxa"/>
            <w:shd w:val="clear" w:color="auto" w:fill="auto"/>
            <w:noWrap/>
            <w:tcMar>
              <w:left w:w="0" w:type="dxa"/>
              <w:right w:w="288" w:type="dxa"/>
            </w:tcMar>
            <w:hideMark/>
          </w:tcPr>
          <w:p w:rsidR="00326F33" w:rsidRPr="006524DF" w:rsidRDefault="00326F33" w:rsidP="0044084A">
            <w:pPr>
              <w:widowControl w:val="0"/>
              <w:bidi/>
              <w:jc w:val="left"/>
              <w:rPr>
                <w:sz w:val="20"/>
                <w:szCs w:val="20"/>
                <w:lang w:val="en-CA" w:eastAsia="en-CA"/>
              </w:rPr>
            </w:pPr>
            <w:r w:rsidRPr="006524DF">
              <w:rPr>
                <w:sz w:val="20"/>
                <w:szCs w:val="20"/>
                <w:lang w:val="en-CA" w:eastAsia="en-CA"/>
              </w:rPr>
              <w:t>7</w:t>
            </w:r>
          </w:p>
        </w:tc>
      </w:tr>
      <w:tr w:rsidR="00200F77" w:rsidRPr="006524DF" w:rsidTr="0044084A">
        <w:tc>
          <w:tcPr>
            <w:tcW w:w="1247" w:type="dxa"/>
            <w:shd w:val="clear" w:color="auto" w:fill="auto"/>
            <w:noWrap/>
            <w:vAlign w:val="center"/>
            <w:hideMark/>
          </w:tcPr>
          <w:p w:rsidR="00200F77" w:rsidRPr="002B3EF6" w:rsidRDefault="00326F33" w:rsidP="0044084A">
            <w:pPr>
              <w:widowControl w:val="0"/>
              <w:bidi/>
              <w:jc w:val="left"/>
              <w:rPr>
                <w:sz w:val="24"/>
                <w:szCs w:val="24"/>
                <w:lang w:val="en-CA" w:eastAsia="en-CA"/>
              </w:rPr>
            </w:pPr>
            <w:r w:rsidRPr="002B3EF6">
              <w:rPr>
                <w:rFonts w:hint="cs"/>
                <w:sz w:val="24"/>
                <w:szCs w:val="24"/>
                <w:rtl/>
                <w:lang w:val="en-CA" w:eastAsia="en-CA"/>
              </w:rPr>
              <w:t>اليونيب</w:t>
            </w:r>
          </w:p>
        </w:tc>
        <w:tc>
          <w:tcPr>
            <w:tcW w:w="1039" w:type="dxa"/>
            <w:shd w:val="clear" w:color="auto" w:fill="auto"/>
            <w:noWrap/>
            <w:tcMar>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11</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330,000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275,770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rsidR="00200F77" w:rsidRPr="0044084A" w:rsidRDefault="00200F77" w:rsidP="0044084A">
            <w:pPr>
              <w:widowControl w:val="0"/>
              <w:bidi/>
              <w:jc w:val="left"/>
              <w:rPr>
                <w:sz w:val="20"/>
                <w:szCs w:val="20"/>
                <w:lang w:val="en-US" w:eastAsia="en-CA"/>
              </w:rPr>
            </w:pPr>
            <w:r w:rsidRPr="006524DF">
              <w:rPr>
                <w:sz w:val="20"/>
                <w:szCs w:val="20"/>
                <w:lang w:val="en-CA" w:eastAsia="en-CA"/>
              </w:rPr>
              <w:t>26.18</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sz w:val="20"/>
                <w:szCs w:val="20"/>
                <w:lang w:val="en-CA" w:eastAsia="en-CA"/>
              </w:rPr>
            </w:pPr>
            <w:r w:rsidRPr="006524DF">
              <w:rPr>
                <w:sz w:val="20"/>
                <w:szCs w:val="20"/>
                <w:lang w:val="en-CA" w:eastAsia="en-CA"/>
              </w:rPr>
              <w:t>0</w:t>
            </w:r>
          </w:p>
        </w:tc>
      </w:tr>
      <w:tr w:rsidR="00200F77" w:rsidRPr="006524DF" w:rsidTr="0044084A">
        <w:tc>
          <w:tcPr>
            <w:tcW w:w="1247" w:type="dxa"/>
            <w:shd w:val="clear" w:color="auto" w:fill="auto"/>
            <w:noWrap/>
            <w:vAlign w:val="center"/>
            <w:hideMark/>
          </w:tcPr>
          <w:p w:rsidR="00200F77" w:rsidRPr="002B3EF6" w:rsidRDefault="00326F33" w:rsidP="0044084A">
            <w:pPr>
              <w:widowControl w:val="0"/>
              <w:bidi/>
              <w:jc w:val="left"/>
              <w:rPr>
                <w:b/>
                <w:bCs/>
                <w:sz w:val="24"/>
                <w:szCs w:val="24"/>
                <w:lang w:val="en-CA" w:eastAsia="en-CA"/>
              </w:rPr>
            </w:pPr>
            <w:r w:rsidRPr="002B3EF6">
              <w:rPr>
                <w:rFonts w:hint="cs"/>
                <w:bCs/>
                <w:snapToGrid w:val="0"/>
                <w:sz w:val="24"/>
                <w:szCs w:val="24"/>
                <w:rtl/>
              </w:rPr>
              <w:t>المجموع</w:t>
            </w:r>
          </w:p>
        </w:tc>
        <w:tc>
          <w:tcPr>
            <w:tcW w:w="1039" w:type="dxa"/>
            <w:shd w:val="clear" w:color="auto" w:fill="auto"/>
            <w:noWrap/>
            <w:tcMar>
              <w:right w:w="288" w:type="dxa"/>
            </w:tcMar>
            <w:hideMark/>
          </w:tcPr>
          <w:p w:rsidR="00200F77" w:rsidRPr="006524DF" w:rsidRDefault="00200F77" w:rsidP="0044084A">
            <w:pPr>
              <w:widowControl w:val="0"/>
              <w:bidi/>
              <w:jc w:val="left"/>
              <w:rPr>
                <w:b/>
                <w:bCs/>
                <w:sz w:val="20"/>
                <w:szCs w:val="20"/>
              </w:rPr>
            </w:pPr>
            <w:r w:rsidRPr="006524DF">
              <w:rPr>
                <w:b/>
                <w:bCs/>
                <w:sz w:val="20"/>
                <w:szCs w:val="20"/>
                <w:lang w:val="en-CA" w:eastAsia="en-CA"/>
              </w:rPr>
              <w:t>13</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951,600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897,005</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27.84</w:t>
            </w:r>
          </w:p>
        </w:tc>
        <w:tc>
          <w:tcPr>
            <w:tcW w:w="1179" w:type="dxa"/>
            <w:shd w:val="clear" w:color="auto" w:fill="auto"/>
            <w:noWrap/>
            <w:tcMar>
              <w:left w:w="0" w:type="dxa"/>
              <w:right w:w="288" w:type="dxa"/>
            </w:tcMar>
            <w:hideMark/>
          </w:tcPr>
          <w:p w:rsidR="00200F77" w:rsidRPr="006524DF" w:rsidRDefault="00200F77" w:rsidP="0044084A">
            <w:pPr>
              <w:widowControl w:val="0"/>
              <w:bidi/>
              <w:jc w:val="left"/>
              <w:rPr>
                <w:b/>
                <w:sz w:val="20"/>
                <w:szCs w:val="20"/>
                <w:lang w:val="en-CA" w:eastAsia="en-CA"/>
              </w:rPr>
            </w:pPr>
            <w:r w:rsidRPr="006524DF">
              <w:rPr>
                <w:b/>
                <w:sz w:val="20"/>
                <w:szCs w:val="20"/>
                <w:lang w:val="en-CA" w:eastAsia="en-CA"/>
              </w:rPr>
              <w:t>0</w:t>
            </w:r>
          </w:p>
        </w:tc>
      </w:tr>
    </w:tbl>
    <w:p w:rsidR="00222C40" w:rsidRPr="002B3EF6" w:rsidRDefault="0016310C" w:rsidP="0044084A">
      <w:pPr>
        <w:keepNext/>
        <w:keepLines/>
        <w:widowControl w:val="0"/>
        <w:bidi/>
        <w:spacing w:before="240" w:after="240"/>
        <w:rPr>
          <w:bCs/>
          <w:sz w:val="26"/>
          <w:szCs w:val="26"/>
          <w:lang w:val="en-CA" w:eastAsia="ja-JP"/>
        </w:rPr>
      </w:pPr>
      <w:r w:rsidRPr="002B3EF6">
        <w:rPr>
          <w:rFonts w:hint="cs"/>
          <w:bCs/>
          <w:sz w:val="26"/>
          <w:szCs w:val="26"/>
          <w:rtl/>
          <w:lang w:val="en-CA" w:eastAsia="ja-JP"/>
        </w:rPr>
        <w:t>أسباب التأخيرات</w:t>
      </w:r>
    </w:p>
    <w:p w:rsidR="0016310C" w:rsidRPr="002B3EF6" w:rsidRDefault="0016310C" w:rsidP="0044084A">
      <w:pPr>
        <w:pStyle w:val="Heading1"/>
        <w:widowControl w:val="0"/>
        <w:bidi/>
        <w:spacing w:before="240"/>
        <w:rPr>
          <w:sz w:val="26"/>
          <w:szCs w:val="26"/>
        </w:rPr>
      </w:pPr>
      <w:r w:rsidRPr="002B3EF6">
        <w:rPr>
          <w:rFonts w:hint="cs"/>
          <w:sz w:val="26"/>
          <w:szCs w:val="26"/>
          <w:rtl/>
        </w:rPr>
        <w:t>تأخرت تقارير التحقق نتيجة لطائفة من الأسباب التي تتراوح بين قيود السفر، والإطار الزمني القصير لإجراء التحقق، وعدم استكمال المعلومات وسوء تصنيف رموز النظام الموحد وقد تمت تسوية جميع هذه المسائل من خلال التعاون بين الخبراء الاستشاريين والوكالات المنفذة ومختلف أصحاب المصلحة على مستوى البلد.</w:t>
      </w:r>
    </w:p>
    <w:p w:rsidR="0016310C" w:rsidRPr="002B3EF6" w:rsidRDefault="0016310C" w:rsidP="0044084A">
      <w:pPr>
        <w:pStyle w:val="Heading1"/>
        <w:widowControl w:val="0"/>
        <w:bidi/>
        <w:spacing w:before="240"/>
        <w:rPr>
          <w:sz w:val="26"/>
          <w:szCs w:val="26"/>
          <w:lang w:val="en-CA"/>
        </w:rPr>
      </w:pPr>
      <w:r w:rsidRPr="002B3EF6">
        <w:rPr>
          <w:rFonts w:hint="cs"/>
          <w:sz w:val="26"/>
          <w:szCs w:val="26"/>
          <w:rtl/>
          <w:lang w:val="en-CA"/>
        </w:rPr>
        <w:t>ونتيجة لقيود السفر بسبب وباء كوفيد-19 لم يتمكن أحد المراجعين من زيارة البلد لإجراء اجتماعات النقاش المباشرة مع أصحاب المصلحة والتحقق من الوثائق الأصلية. ويسرت وحدة الأوزون الوطنية عقد الاجتماعات الافتراضية بين المراجع وأصحاب المصلحة بالتنسيق معها  وأرسلت جميع المعلومات المطلوبة والوثائق الى المراجع من خلال البريد الإلكتروني.</w:t>
      </w:r>
    </w:p>
    <w:p w:rsidR="0016310C" w:rsidRPr="002B3EF6" w:rsidRDefault="0016310C" w:rsidP="0044084A">
      <w:pPr>
        <w:pStyle w:val="Heading1"/>
        <w:widowControl w:val="0"/>
        <w:bidi/>
        <w:spacing w:before="240"/>
        <w:rPr>
          <w:sz w:val="26"/>
          <w:szCs w:val="26"/>
          <w:lang w:val="en-CA"/>
        </w:rPr>
      </w:pPr>
      <w:r w:rsidRPr="002B3EF6">
        <w:rPr>
          <w:rFonts w:hint="cs"/>
          <w:sz w:val="26"/>
          <w:szCs w:val="26"/>
          <w:rtl/>
          <w:lang w:val="en-CA"/>
        </w:rPr>
        <w:t>وأشار أحد البلدان الى أن الوقت المخصص بين تلقي معلومات عام 2019 من أصحاب المصلحة (</w:t>
      </w:r>
      <w:r w:rsidRPr="002B3EF6">
        <w:rPr>
          <w:rFonts w:hint="cs"/>
          <w:sz w:val="26"/>
          <w:szCs w:val="26"/>
          <w:rtl/>
          <w:lang w:val="en-CA" w:bidi="ar-EG"/>
        </w:rPr>
        <w:t xml:space="preserve">مثل موظفي الجمارك) وموعد التقديم المقرر لتقرير التحقق في 2020 للنظر من جانب الأمانة لاستعراض </w:t>
      </w:r>
      <w:r w:rsidR="00B6132C" w:rsidRPr="002B3EF6">
        <w:rPr>
          <w:rFonts w:hint="cs"/>
          <w:sz w:val="26"/>
          <w:szCs w:val="26"/>
          <w:rtl/>
          <w:lang w:val="en-CA" w:bidi="ar-EG"/>
        </w:rPr>
        <w:t xml:space="preserve">طلب الشريحة التالية. كان قصيرا للغاية بالنظر الى حجم المعلومات التي سيجري استعراضها مما أدى الى تأخيرات. وكان التوقيت مسألة شائعة للمراجع المسؤول عن إجراء أربع عمليات التحقق المتزامنة في بلدان جزر المحيط الهادئ للحفاظ على الاتساق في التحقق من بيانات الاستهلاك وتحليلها. وأجريت بعض عمليات التحقق في بلدان جزر المحيط الهادئ </w:t>
      </w:r>
      <w:r w:rsidR="00B6132C" w:rsidRPr="002B3EF6">
        <w:rPr>
          <w:rFonts w:hint="cs"/>
          <w:sz w:val="26"/>
          <w:szCs w:val="26"/>
          <w:rtl/>
          <w:lang w:val="en-CA" w:bidi="ar-EG"/>
        </w:rPr>
        <w:lastRenderedPageBreak/>
        <w:t>لأول مرة مما أسفر عن تأخيرات نتيجة لنقص خبرات أصحاب المصلحة والحاجة الى فهم كامل لنطاق وتفاصيل التعاون المطلوب. وفي بعض البلدان، لم يتمكن موظفو الجمارك وحماية الحدود من تقديم البيانات الجمركية نتيجة لقوانين السرية ونقص الوثائق أو عدم استكمال أو كفاية المعلومات المقدمة في الوثائق الأولية. وتعزى التأخيرات في بيانات الاسترجاع من النظام الأتوماتي للبيانات</w:t>
      </w:r>
      <w:r w:rsidR="00CB7088" w:rsidRPr="002B3EF6">
        <w:rPr>
          <w:rFonts w:hint="cs"/>
          <w:sz w:val="26"/>
          <w:szCs w:val="26"/>
          <w:rtl/>
          <w:lang w:val="en-CA"/>
        </w:rPr>
        <w:t xml:space="preserve"> الجمركية الى سوء تصنيف رموز النظام الموحد ولم تكن البيانات الجمركية المتعلقة بالشحنات موثقة من جانب وحدة الأوزون الوطنية.</w:t>
      </w:r>
    </w:p>
    <w:p w:rsidR="00DB64BC" w:rsidRPr="002B3EF6" w:rsidRDefault="00DB64BC" w:rsidP="00DB64BC">
      <w:pPr>
        <w:pStyle w:val="Heading1"/>
        <w:bidi/>
        <w:spacing w:before="240"/>
        <w:rPr>
          <w:sz w:val="26"/>
          <w:szCs w:val="26"/>
        </w:rPr>
      </w:pPr>
      <w:r w:rsidRPr="002B3EF6">
        <w:rPr>
          <w:rFonts w:hint="cs"/>
          <w:sz w:val="26"/>
          <w:szCs w:val="26"/>
          <w:rtl/>
        </w:rPr>
        <w:t>وتأخر تنفيذ أحد مشروعات المساعدات التقنية لإنشاء مراكز للخبرات الرفيعة نتيجة التحديات التي حددت وتبادل المستفيدين للمركز الإقليمي للخبرات الرفيعة وما يتصل بها من طول عمليات المناقصات ونشأت التأخيرات الأخرى عن الإصلاحات السياسية الداخلية التي أعاقت اطلاق بعض الأنشطة وتحويل الأموال في الوقت المحدد.</w:t>
      </w:r>
    </w:p>
    <w:p w:rsidR="00222C40" w:rsidRPr="002B3EF6" w:rsidRDefault="00DB64BC" w:rsidP="0044084A">
      <w:pPr>
        <w:pStyle w:val="Heading1"/>
        <w:keepNext/>
        <w:keepLines/>
        <w:widowControl w:val="0"/>
        <w:numPr>
          <w:ilvl w:val="0"/>
          <w:numId w:val="0"/>
        </w:numPr>
        <w:tabs>
          <w:tab w:val="left" w:pos="720"/>
        </w:tabs>
        <w:bidi/>
        <w:rPr>
          <w:b/>
          <w:sz w:val="26"/>
          <w:szCs w:val="26"/>
        </w:rPr>
      </w:pPr>
      <w:r w:rsidRPr="002B3EF6">
        <w:rPr>
          <w:rFonts w:hint="cs"/>
          <w:bCs/>
          <w:sz w:val="26"/>
          <w:szCs w:val="26"/>
          <w:rtl/>
        </w:rPr>
        <w:t>الدروس المستفادة</w:t>
      </w:r>
      <w:r w:rsidR="00222C40" w:rsidRPr="002B3EF6">
        <w:rPr>
          <w:sz w:val="26"/>
          <w:szCs w:val="26"/>
          <w:vertAlign w:val="superscript"/>
        </w:rPr>
        <w:footnoteReference w:id="7"/>
      </w:r>
    </w:p>
    <w:p w:rsidR="00DB64BC" w:rsidRPr="002B3EF6" w:rsidRDefault="00DB64BC" w:rsidP="0044084A">
      <w:pPr>
        <w:pStyle w:val="Heading1"/>
        <w:widowControl w:val="0"/>
        <w:tabs>
          <w:tab w:val="clear" w:pos="0"/>
          <w:tab w:val="num" w:pos="720"/>
        </w:tabs>
        <w:bidi/>
        <w:spacing w:before="240"/>
        <w:rPr>
          <w:sz w:val="26"/>
          <w:szCs w:val="26"/>
          <w:lang w:val="en-CA"/>
        </w:rPr>
      </w:pPr>
      <w:r w:rsidRPr="002B3EF6">
        <w:rPr>
          <w:rFonts w:hint="cs"/>
          <w:sz w:val="26"/>
          <w:szCs w:val="26"/>
          <w:rtl/>
          <w:lang w:val="en-CA"/>
        </w:rPr>
        <w:t>نشأت الدروس ال</w:t>
      </w:r>
      <w:r w:rsidRPr="002B3EF6">
        <w:rPr>
          <w:rFonts w:hint="cs"/>
          <w:sz w:val="26"/>
          <w:szCs w:val="26"/>
          <w:rtl/>
          <w:lang w:val="en-CA" w:bidi="ar-EG"/>
        </w:rPr>
        <w:t xml:space="preserve">متكررة </w:t>
      </w:r>
      <w:r w:rsidRPr="002B3EF6">
        <w:rPr>
          <w:rFonts w:hint="cs"/>
          <w:i/>
          <w:iCs/>
          <w:sz w:val="26"/>
          <w:szCs w:val="26"/>
          <w:rtl/>
          <w:lang w:val="en-CA" w:bidi="ar-EG"/>
        </w:rPr>
        <w:t>من جملة أمور</w:t>
      </w:r>
      <w:r w:rsidRPr="002B3EF6">
        <w:rPr>
          <w:rFonts w:hint="cs"/>
          <w:sz w:val="26"/>
          <w:szCs w:val="26"/>
          <w:rtl/>
          <w:lang w:val="en-CA" w:bidi="ar-EG"/>
        </w:rPr>
        <w:t xml:space="preserve"> من بينها الاتصالات وتصنيف البيانات واحتياجات التدريب والمشروع الجديد بأصحاب مصلحة يفتقرون الى الخبرات اللازمة، وقيود السفر وإنفاذ القواعد والحاجة الى إجراء تقييم دقيق لأوضاع البلد الشاملة والاحتياجات.</w:t>
      </w:r>
    </w:p>
    <w:p w:rsidR="00222C40" w:rsidRPr="002B3EF6" w:rsidRDefault="00DB64BC" w:rsidP="0044084A">
      <w:pPr>
        <w:pStyle w:val="Heading1"/>
        <w:widowControl w:val="0"/>
        <w:numPr>
          <w:ilvl w:val="0"/>
          <w:numId w:val="0"/>
        </w:numPr>
        <w:bidi/>
        <w:spacing w:before="240"/>
        <w:rPr>
          <w:sz w:val="26"/>
          <w:szCs w:val="26"/>
          <w:u w:val="single"/>
        </w:rPr>
      </w:pPr>
      <w:r w:rsidRPr="002B3EF6">
        <w:rPr>
          <w:rFonts w:hint="cs"/>
          <w:sz w:val="26"/>
          <w:szCs w:val="26"/>
          <w:u w:val="single"/>
          <w:rtl/>
        </w:rPr>
        <w:t>تقارير</w:t>
      </w:r>
      <w:r w:rsidR="001A0436" w:rsidRPr="002B3EF6">
        <w:rPr>
          <w:rFonts w:hint="cs"/>
          <w:sz w:val="26"/>
          <w:szCs w:val="26"/>
          <w:u w:val="single"/>
          <w:rtl/>
        </w:rPr>
        <w:t xml:space="preserve"> </w:t>
      </w:r>
      <w:r w:rsidRPr="002B3EF6">
        <w:rPr>
          <w:rFonts w:hint="cs"/>
          <w:sz w:val="26"/>
          <w:szCs w:val="26"/>
          <w:u w:val="single"/>
          <w:rtl/>
        </w:rPr>
        <w:t>التحقق</w:t>
      </w:r>
    </w:p>
    <w:p w:rsidR="00DB64BC" w:rsidRPr="002B3EF6" w:rsidRDefault="00126222" w:rsidP="00731468">
      <w:pPr>
        <w:pStyle w:val="Heading1"/>
        <w:widowControl w:val="0"/>
        <w:tabs>
          <w:tab w:val="clear" w:pos="0"/>
          <w:tab w:val="num" w:pos="720"/>
        </w:tabs>
        <w:bidi/>
        <w:spacing w:before="240"/>
        <w:rPr>
          <w:sz w:val="26"/>
          <w:szCs w:val="26"/>
          <w:lang w:val="en-CA"/>
        </w:rPr>
      </w:pPr>
      <w:r w:rsidRPr="002B3EF6">
        <w:rPr>
          <w:rFonts w:hint="cs"/>
          <w:sz w:val="26"/>
          <w:szCs w:val="26"/>
          <w:rtl/>
          <w:lang w:val="en-CA"/>
        </w:rPr>
        <w:t>تتضمن تقارير التحقق سلسلة من التوصيات للمشروعات الجارية والم</w:t>
      </w:r>
      <w:r w:rsidR="00731468" w:rsidRPr="002B3EF6">
        <w:rPr>
          <w:rFonts w:hint="cs"/>
          <w:sz w:val="26"/>
          <w:szCs w:val="26"/>
          <w:rtl/>
          <w:lang w:val="en-CA" w:bidi="ar-EG"/>
        </w:rPr>
        <w:t>قبلة وقد أثار العديد من التقارير مسألة قيود السفر. فقد أدى ذلك الى إبطاء العملية وعرقلة جمع البيانات. وجرى حل مسألة الاختلافات عن إبلاغ البيانات بفضل التعاون والاتصال المعززين مع أصحاب المصلحة المعنيين والتنسيق الذي تضطلع به وحدة الأوزون الوطنية مما أتاح لمسؤول التحقق من استكمال مهمته.</w:t>
      </w:r>
    </w:p>
    <w:p w:rsidR="00731468" w:rsidRPr="002B3EF6" w:rsidRDefault="00731468" w:rsidP="00F23581">
      <w:pPr>
        <w:pStyle w:val="Heading1"/>
        <w:bidi/>
        <w:rPr>
          <w:sz w:val="26"/>
          <w:szCs w:val="26"/>
          <w:lang w:val="en-CA"/>
        </w:rPr>
      </w:pPr>
      <w:r w:rsidRPr="002B3EF6">
        <w:rPr>
          <w:rFonts w:hint="cs"/>
          <w:sz w:val="26"/>
          <w:szCs w:val="26"/>
          <w:rtl/>
          <w:lang w:val="en-CA"/>
        </w:rPr>
        <w:t xml:space="preserve">وأشار أحد التقارير الى التغييرات المتكررة في الموظفين وخاصة موظفي الجمارك مما أدى الى انعدام النظير لوحدة الأوزون الوطنية في إدارة الجمارك للحفاظ على الرصد الضروري بمرور الوقت. وقد أوصى التقرير بأن تنشئ المؤسسات الحكومية المسؤولة آليات للحفاظ على قنوات الاتصال المستمر بصورة </w:t>
      </w:r>
      <w:r w:rsidR="00F23581" w:rsidRPr="002B3EF6">
        <w:rPr>
          <w:rFonts w:hint="cs"/>
          <w:sz w:val="26"/>
          <w:szCs w:val="26"/>
          <w:rtl/>
          <w:lang w:val="en-CA"/>
        </w:rPr>
        <w:t>متصلة عن التغييرات في الموظفين.</w:t>
      </w:r>
    </w:p>
    <w:p w:rsidR="00F23581" w:rsidRPr="002B3EF6" w:rsidRDefault="00F23581" w:rsidP="0044084A">
      <w:pPr>
        <w:pStyle w:val="Heading1"/>
        <w:bidi/>
        <w:rPr>
          <w:sz w:val="26"/>
          <w:szCs w:val="26"/>
          <w:lang w:val="en-CA"/>
        </w:rPr>
      </w:pPr>
      <w:r w:rsidRPr="002B3EF6">
        <w:rPr>
          <w:rFonts w:hint="cs"/>
          <w:sz w:val="26"/>
          <w:szCs w:val="26"/>
          <w:rtl/>
          <w:lang w:val="en-CA"/>
        </w:rPr>
        <w:t>ويعتبر تسوية البيانات بصورة دورية فيما بين مختلف المصادر مسألة مهمة للإبلاغ بصورة دقيقة عن بيانات الاستهلاك في البلد. وأشارت ثلاثة بلدان الى أنها على الرغم مما قامت به من تنفيذ متطلبات الإبلاغ بعد التدقيق بحسب التوصية الصادرة عن عمليات التحقق السابقة، فإن ذلك لم يطبق إلاّ على الشحنات الموثقة لدى وحدة الأوزون الوطنية وحددت عملية التحقق نقص بيان الشحن من إدارة الجمارك وهو الأمر الذي لم تأخذه وحدة الأوزون الوطنية في الاعتبار. وأشار أحد البلدان الى أن تسجيل البيانات الجمركية سيؤدي الى تيسير تسوية البيانات في المستقبل.</w:t>
      </w:r>
    </w:p>
    <w:p w:rsidR="00F23581" w:rsidRPr="002B3EF6" w:rsidRDefault="00CA79F8" w:rsidP="0044084A">
      <w:pPr>
        <w:pStyle w:val="Heading1"/>
        <w:bidi/>
        <w:rPr>
          <w:sz w:val="26"/>
          <w:szCs w:val="26"/>
          <w:lang w:val="en-CA"/>
        </w:rPr>
      </w:pPr>
      <w:r w:rsidRPr="002B3EF6">
        <w:rPr>
          <w:rFonts w:hint="cs"/>
          <w:sz w:val="26"/>
          <w:szCs w:val="26"/>
          <w:rtl/>
          <w:lang w:val="en-CA"/>
        </w:rPr>
        <w:t>وقد أوصى تقرير التحقق إحدى الحكومات بإنفاذ نظام حصص وتراخيص الاستيراد وتجريم الموردين الذين لا يتبعون هذه القواعد.</w:t>
      </w:r>
    </w:p>
    <w:p w:rsidR="007C5160" w:rsidRPr="002B3EF6" w:rsidRDefault="00CA79F8" w:rsidP="0044084A">
      <w:pPr>
        <w:pStyle w:val="Heading1"/>
        <w:numPr>
          <w:ilvl w:val="0"/>
          <w:numId w:val="0"/>
        </w:numPr>
        <w:bidi/>
        <w:rPr>
          <w:sz w:val="26"/>
          <w:szCs w:val="26"/>
          <w:u w:val="single"/>
          <w:lang w:val="en-US"/>
        </w:rPr>
      </w:pPr>
      <w:r w:rsidRPr="002B3EF6">
        <w:rPr>
          <w:rFonts w:hint="cs"/>
          <w:sz w:val="26"/>
          <w:szCs w:val="26"/>
          <w:u w:val="single"/>
          <w:rtl/>
          <w:lang w:val="en-US"/>
        </w:rPr>
        <w:t>مركز الخبرة الرفيعة</w:t>
      </w:r>
    </w:p>
    <w:p w:rsidR="00CA79F8" w:rsidRPr="002B3EF6" w:rsidRDefault="00CA79F8" w:rsidP="0044084A">
      <w:pPr>
        <w:pStyle w:val="Heading1"/>
        <w:bidi/>
        <w:rPr>
          <w:sz w:val="26"/>
          <w:szCs w:val="26"/>
          <w:lang w:val="en-US"/>
        </w:rPr>
      </w:pPr>
      <w:r w:rsidRPr="002B3EF6">
        <w:rPr>
          <w:rFonts w:hint="cs"/>
          <w:sz w:val="26"/>
          <w:szCs w:val="26"/>
          <w:rtl/>
          <w:lang w:val="en-US"/>
        </w:rPr>
        <w:t>ثمة حاجة الى إجراء تقييم دقيق وضع البلد فيما يتعلق بتصميم المشروع خلال المراحل الأولى. فعلى سبيل المثال فإن نقص معاهد وجامعات التدريب المهني والمتخصصين المؤهلين ومصادر التمويل المشترك فضلا عن أن عدم الاستقرار السياسي المؤقت في بلد معين وقت تنفيذ المشروع يمكن أن يؤدي الى تأخيرات كبيرة في التنفيذ. وينبغي إدراج هذه العوامل في إطار المخاطر في مرحلة تصميم اقتراح المشروع.</w:t>
      </w:r>
    </w:p>
    <w:p w:rsidR="00CA79F8" w:rsidRPr="002B3EF6" w:rsidRDefault="00CA79F8" w:rsidP="0044084A">
      <w:pPr>
        <w:pStyle w:val="Heading1"/>
        <w:bidi/>
        <w:rPr>
          <w:sz w:val="26"/>
          <w:szCs w:val="26"/>
          <w:lang w:val="en-US"/>
        </w:rPr>
      </w:pPr>
      <w:r w:rsidRPr="002B3EF6">
        <w:rPr>
          <w:rFonts w:hint="cs"/>
          <w:sz w:val="26"/>
          <w:szCs w:val="26"/>
          <w:rtl/>
          <w:lang w:val="en-US"/>
        </w:rPr>
        <w:lastRenderedPageBreak/>
        <w:t>وشدد درس آخر عن أهمية تدريب المستخدمين النهائيين (أي اصحاب نظم التبريد والزبائن المحتملين) على تنفيذ المشروعات المماثلة في المستقبل حيث أنهم صانعو القرارات الحقيقيين في الأسواق المحلية.</w:t>
      </w:r>
    </w:p>
    <w:p w:rsidR="005C6706" w:rsidRPr="002B3EF6" w:rsidRDefault="005C6706" w:rsidP="0044084A">
      <w:pPr>
        <w:pStyle w:val="Heading1"/>
        <w:bidi/>
        <w:rPr>
          <w:sz w:val="26"/>
          <w:szCs w:val="26"/>
          <w:lang w:val="en-US"/>
        </w:rPr>
      </w:pPr>
      <w:r w:rsidRPr="002B3EF6">
        <w:rPr>
          <w:rFonts w:hint="cs"/>
          <w:sz w:val="26"/>
          <w:szCs w:val="26"/>
          <w:rtl/>
          <w:lang w:val="en-US"/>
        </w:rPr>
        <w:t>وفي إحدى الحالات، ووفق على مشروع الخبرات الرفيعة بميزانية جرى تقليصها الى أكثر من 30 في المائة بالمقارنة بالميزانية التي اقترحت في البداية، ووفقا للوكالة الثنائية، فإن ذلك أسفر عن انخفاض عدد الفنيين المدربين، واقترحت الوكالة الثنائية بأن تخصص هذه الأموال للمرحلة الثانية من المشروع، ويمكن أن تؤخذ مباشرة من مساهمة البلد في الصندوق المتعدد الأطراف.</w:t>
      </w:r>
    </w:p>
    <w:p w:rsidR="00222C40" w:rsidRPr="002B3EF6" w:rsidRDefault="005C6706" w:rsidP="0044084A">
      <w:pPr>
        <w:pStyle w:val="Heading1"/>
        <w:keepNext/>
        <w:keepLines/>
        <w:widowControl w:val="0"/>
        <w:numPr>
          <w:ilvl w:val="0"/>
          <w:numId w:val="0"/>
        </w:numPr>
        <w:bidi/>
        <w:spacing w:before="240"/>
        <w:rPr>
          <w:bCs/>
          <w:sz w:val="26"/>
          <w:szCs w:val="26"/>
          <w:lang w:eastAsia="ja-JP"/>
        </w:rPr>
      </w:pPr>
      <w:r w:rsidRPr="002B3EF6">
        <w:rPr>
          <w:rFonts w:hint="cs"/>
          <w:bCs/>
          <w:sz w:val="26"/>
          <w:szCs w:val="26"/>
          <w:rtl/>
          <w:lang w:eastAsia="ja-JP"/>
        </w:rPr>
        <w:t>تقارير استكمال مشروعات الاتفاقات المتعددة السنوات، وتقارير استكمال المشروعات المعلقة</w:t>
      </w:r>
    </w:p>
    <w:p w:rsidR="005C6706" w:rsidRPr="002B3EF6" w:rsidRDefault="005C6706" w:rsidP="0044084A">
      <w:pPr>
        <w:pStyle w:val="Heading1"/>
        <w:widowControl w:val="0"/>
        <w:tabs>
          <w:tab w:val="clear" w:pos="0"/>
          <w:tab w:val="num" w:pos="720"/>
        </w:tabs>
        <w:bidi/>
        <w:rPr>
          <w:sz w:val="26"/>
          <w:szCs w:val="26"/>
        </w:rPr>
      </w:pPr>
      <w:r w:rsidRPr="002B3EF6">
        <w:rPr>
          <w:rFonts w:hint="cs"/>
          <w:sz w:val="26"/>
          <w:szCs w:val="26"/>
          <w:rtl/>
        </w:rPr>
        <w:t>تلاحظ الأمانة مع التقدير الجهود التي بذلتها</w:t>
      </w:r>
      <w:r w:rsidR="00CA58C0" w:rsidRPr="002B3EF6">
        <w:rPr>
          <w:rFonts w:hint="cs"/>
          <w:sz w:val="26"/>
          <w:szCs w:val="26"/>
          <w:rtl/>
        </w:rPr>
        <w:t xml:space="preserve"> بعض الوكالات الثنائية والمنفذة لمعالجة مسألة تراكم تقارير استكمال المشروعات المعلقة. وتتضمن المرفقات من الثالث الى الخامس قوائم تقارير استكمال المشروعات المعلقة. وتشدد الأمانة مرة أخرى على أهمية تقديم تقارير استكمال المشروعات المعلقة وخاصة تلك الخاصة بالمرحلة الأولى من خطط إدارة إزالة المواد الهيدروكلوروفلوروكربونية الضرورية للموافقة على المرحلة الثانية.</w:t>
      </w:r>
      <w:r w:rsidR="00CA58C0" w:rsidRPr="002B3EF6">
        <w:rPr>
          <w:rStyle w:val="FootnoteReference"/>
          <w:sz w:val="26"/>
          <w:szCs w:val="26"/>
        </w:rPr>
        <w:t xml:space="preserve"> </w:t>
      </w:r>
      <w:r w:rsidR="00CA58C0" w:rsidRPr="002B3EF6">
        <w:rPr>
          <w:rStyle w:val="FootnoteReference"/>
          <w:sz w:val="26"/>
          <w:szCs w:val="26"/>
        </w:rPr>
        <w:footnoteReference w:id="8"/>
      </w:r>
    </w:p>
    <w:p w:rsidR="00222C40" w:rsidRPr="002B3EF6" w:rsidRDefault="00CA58C0" w:rsidP="0044084A">
      <w:pPr>
        <w:pStyle w:val="Heading1"/>
        <w:keepNext/>
        <w:keepLines/>
        <w:numPr>
          <w:ilvl w:val="0"/>
          <w:numId w:val="0"/>
        </w:numPr>
        <w:tabs>
          <w:tab w:val="num" w:pos="720"/>
        </w:tabs>
        <w:bidi/>
        <w:rPr>
          <w:bCs/>
          <w:sz w:val="26"/>
          <w:szCs w:val="26"/>
          <w:lang w:val="en-US"/>
        </w:rPr>
      </w:pPr>
      <w:r w:rsidRPr="002B3EF6">
        <w:rPr>
          <w:rFonts w:hint="cs"/>
          <w:bCs/>
          <w:sz w:val="26"/>
          <w:szCs w:val="26"/>
          <w:rtl/>
          <w:lang w:val="en-US"/>
        </w:rPr>
        <w:t>التوصية</w:t>
      </w:r>
    </w:p>
    <w:p w:rsidR="00222C40" w:rsidRPr="002B3EF6" w:rsidRDefault="00CA58C0" w:rsidP="0044084A">
      <w:pPr>
        <w:pStyle w:val="Heading1"/>
        <w:widowControl w:val="0"/>
        <w:tabs>
          <w:tab w:val="clear" w:pos="0"/>
          <w:tab w:val="num" w:pos="720"/>
        </w:tabs>
        <w:bidi/>
        <w:rPr>
          <w:sz w:val="26"/>
          <w:szCs w:val="26"/>
        </w:rPr>
      </w:pPr>
      <w:r w:rsidRPr="002B3EF6">
        <w:rPr>
          <w:rFonts w:hint="cs"/>
          <w:sz w:val="26"/>
          <w:szCs w:val="26"/>
          <w:rtl/>
        </w:rPr>
        <w:t>قد ترغب اللجنة التنفيذية فيمايلي:</w:t>
      </w:r>
    </w:p>
    <w:p w:rsidR="0044084A" w:rsidRPr="002B3EF6" w:rsidRDefault="00CA58C0" w:rsidP="0044084A">
      <w:pPr>
        <w:pStyle w:val="Heading2"/>
        <w:bidi/>
        <w:rPr>
          <w:sz w:val="26"/>
          <w:szCs w:val="26"/>
        </w:rPr>
      </w:pPr>
      <w:r w:rsidRPr="002B3EF6">
        <w:rPr>
          <w:rFonts w:hint="cs"/>
          <w:sz w:val="26"/>
          <w:szCs w:val="26"/>
          <w:rtl/>
        </w:rPr>
        <w:t xml:space="preserve">أن تحاط علما بالتقرير التجميعي لاستكمال مشروعات لعام 2021 الوارد في الوثيقة </w:t>
      </w:r>
      <w:r w:rsidRPr="002B3EF6">
        <w:rPr>
          <w:sz w:val="26"/>
          <w:szCs w:val="26"/>
        </w:rPr>
        <w:t>UNEP/OzL.Pro/ExCom/88/19</w:t>
      </w:r>
      <w:r w:rsidRPr="002B3EF6">
        <w:rPr>
          <w:rFonts w:hint="cs"/>
          <w:sz w:val="26"/>
          <w:szCs w:val="26"/>
          <w:rtl/>
        </w:rPr>
        <w:t>؛</w:t>
      </w:r>
    </w:p>
    <w:p w:rsidR="00CA58C0" w:rsidRPr="002B3EF6" w:rsidRDefault="00CA58C0" w:rsidP="0044084A">
      <w:pPr>
        <w:pStyle w:val="Heading2"/>
        <w:tabs>
          <w:tab w:val="clear" w:pos="0"/>
          <w:tab w:val="num" w:pos="-540"/>
        </w:tabs>
        <w:bidi/>
        <w:rPr>
          <w:sz w:val="26"/>
          <w:szCs w:val="26"/>
        </w:rPr>
      </w:pPr>
      <w:r w:rsidRPr="002B3EF6">
        <w:rPr>
          <w:rFonts w:hint="cs"/>
          <w:sz w:val="26"/>
          <w:szCs w:val="26"/>
          <w:rtl/>
        </w:rPr>
        <w:t>أن تحث الوكالات الثنائية والمنفذة على أن تقدم للاجتماع التسعين تقارير استكمال المشروعات الخاصة بالاتفاقات المتعددة السنوات المعلقة والمشروعات الافرادية أو تقديم ِأسباب الاخفاق في تحقيق ذلك؛</w:t>
      </w:r>
    </w:p>
    <w:p w:rsidR="00CA58C0" w:rsidRPr="002B3EF6" w:rsidRDefault="00CA58C0" w:rsidP="0044084A">
      <w:pPr>
        <w:pStyle w:val="Heading2"/>
        <w:tabs>
          <w:tab w:val="clear" w:pos="0"/>
          <w:tab w:val="num" w:pos="-540"/>
        </w:tabs>
        <w:bidi/>
        <w:rPr>
          <w:sz w:val="26"/>
          <w:szCs w:val="26"/>
          <w:lang w:eastAsia="ja-JP"/>
        </w:rPr>
      </w:pPr>
      <w:r w:rsidRPr="002B3EF6">
        <w:rPr>
          <w:rFonts w:hint="cs"/>
          <w:sz w:val="26"/>
          <w:szCs w:val="26"/>
          <w:rtl/>
          <w:lang w:eastAsia="ja-JP"/>
        </w:rPr>
        <w:t>أن تحث الوكالات الرئيسية والمتعاونة على أن تنسق عملها بصورة وثيقة للانتهاء من الجزء الخاص بها من تقارير استكمال المشروعات لتمكين الوكالة المنفذة الرئيسية من تقديم تقارير استكمال المشروعات المعدة في الوقت المحدد؛</w:t>
      </w:r>
    </w:p>
    <w:p w:rsidR="00CA58C0" w:rsidRPr="002B3EF6" w:rsidRDefault="00CA58C0" w:rsidP="0044084A">
      <w:pPr>
        <w:pStyle w:val="Heading2"/>
        <w:tabs>
          <w:tab w:val="clear" w:pos="0"/>
          <w:tab w:val="num" w:pos="-540"/>
        </w:tabs>
        <w:bidi/>
        <w:rPr>
          <w:sz w:val="26"/>
          <w:szCs w:val="26"/>
        </w:rPr>
      </w:pPr>
      <w:r w:rsidRPr="002B3EF6">
        <w:rPr>
          <w:rFonts w:hint="cs"/>
          <w:sz w:val="26"/>
          <w:szCs w:val="26"/>
          <w:rtl/>
        </w:rPr>
        <w:t>أن تحث الوكالات الثنائية والمنفذة على أن تبلغ لدى تقديم تقارير استكمال المشروعات الخاصة بها بصورة واضحة عن الدروس المستفادة ذات الصلة بهدف تحقيق التوصيات العملية للتحسين خلال تنفيذ المشروعات أو تكرار الممارسات الجيدة؛</w:t>
      </w:r>
    </w:p>
    <w:p w:rsidR="00CA58C0" w:rsidRPr="002B3EF6" w:rsidRDefault="00B06CBB" w:rsidP="0044084A">
      <w:pPr>
        <w:pStyle w:val="Heading2"/>
        <w:tabs>
          <w:tab w:val="clear" w:pos="0"/>
          <w:tab w:val="num" w:pos="-540"/>
        </w:tabs>
        <w:bidi/>
        <w:rPr>
          <w:sz w:val="26"/>
          <w:szCs w:val="26"/>
          <w:lang w:val="en-US"/>
        </w:rPr>
      </w:pPr>
      <w:r w:rsidRPr="002B3EF6">
        <w:rPr>
          <w:rFonts w:hint="cs"/>
          <w:sz w:val="26"/>
          <w:szCs w:val="26"/>
          <w:rtl/>
          <w:lang w:val="en-US"/>
        </w:rPr>
        <w:t>أن تطلب من جميع المعنيين في إعداد وتنفيذ مشروعات الاتفاقات المتعددة السنوات والمشروعات الافرادية أن تأخذ في الاعتبار الدروس المستفادة من تقارير استكمال المشروعات، حسب مقتضى الحال، لدى اقتراح وتنفيذ المشروعات في المستقبل.</w:t>
      </w:r>
    </w:p>
    <w:p w:rsidR="00E61ED0" w:rsidRPr="002B3EF6" w:rsidRDefault="00E61ED0" w:rsidP="00E61ED0">
      <w:pPr>
        <w:bidi/>
        <w:rPr>
          <w:sz w:val="26"/>
          <w:szCs w:val="26"/>
          <w:lang w:val="en-US" w:bidi="ar-EG"/>
        </w:rPr>
      </w:pPr>
    </w:p>
    <w:p w:rsidR="00222C40" w:rsidRPr="00765981" w:rsidRDefault="00222C40" w:rsidP="0044084A">
      <w:pPr>
        <w:pStyle w:val="Heading2"/>
        <w:numPr>
          <w:ilvl w:val="1"/>
          <w:numId w:val="1"/>
        </w:numPr>
        <w:bidi/>
        <w:spacing w:before="120"/>
        <w:sectPr w:rsidR="00222C40" w:rsidRPr="00765981" w:rsidSect="002F2E98">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51" w:left="1440" w:header="720" w:footer="475" w:gutter="0"/>
          <w:cols w:space="720"/>
          <w:titlePg/>
        </w:sectPr>
      </w:pPr>
    </w:p>
    <w:p w:rsidR="00E60644" w:rsidRPr="006524DF" w:rsidRDefault="00E60644" w:rsidP="00E60644">
      <w:pPr>
        <w:pStyle w:val="Heading2"/>
        <w:keepNext/>
        <w:keepLines/>
        <w:numPr>
          <w:ilvl w:val="0"/>
          <w:numId w:val="0"/>
        </w:numPr>
        <w:tabs>
          <w:tab w:val="left" w:pos="720"/>
        </w:tabs>
        <w:jc w:val="center"/>
        <w:rPr>
          <w:b/>
        </w:rPr>
      </w:pPr>
      <w:r w:rsidRPr="006524DF">
        <w:rPr>
          <w:b/>
        </w:rPr>
        <w:lastRenderedPageBreak/>
        <w:t>Annex I</w:t>
      </w:r>
    </w:p>
    <w:p w:rsidR="00E60644" w:rsidRPr="006524DF" w:rsidRDefault="00E60644" w:rsidP="00E60644">
      <w:pPr>
        <w:widowControl w:val="0"/>
        <w:spacing w:after="240"/>
        <w:jc w:val="center"/>
        <w:rPr>
          <w:b/>
        </w:rPr>
      </w:pPr>
      <w:r w:rsidRPr="006524DF">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7"/>
        <w:gridCol w:w="3319"/>
        <w:gridCol w:w="1750"/>
        <w:gridCol w:w="2300"/>
      </w:tblGrid>
      <w:tr w:rsidR="00E60644" w:rsidRPr="006524DF" w:rsidTr="00C60C62">
        <w:tc>
          <w:tcPr>
            <w:tcW w:w="1152"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Country</w:t>
            </w:r>
          </w:p>
        </w:tc>
        <w:tc>
          <w:tcPr>
            <w:tcW w:w="1733"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MYA sector</w:t>
            </w:r>
          </w:p>
        </w:tc>
        <w:tc>
          <w:tcPr>
            <w:tcW w:w="914"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Lead agency</w:t>
            </w:r>
          </w:p>
        </w:tc>
        <w:tc>
          <w:tcPr>
            <w:tcW w:w="1201"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Cooperating agencies</w:t>
            </w:r>
          </w:p>
        </w:tc>
      </w:tr>
      <w:tr w:rsidR="00CF4114" w:rsidRPr="006524DF" w:rsidTr="00C60C62">
        <w:tc>
          <w:tcPr>
            <w:tcW w:w="1152" w:type="pct"/>
            <w:tcBorders>
              <w:top w:val="single" w:sz="4" w:space="0" w:color="auto"/>
              <w:left w:val="single" w:sz="4" w:space="0" w:color="auto"/>
              <w:bottom w:val="single" w:sz="4" w:space="0" w:color="auto"/>
              <w:right w:val="single" w:sz="4" w:space="0" w:color="auto"/>
            </w:tcBorders>
            <w:vAlign w:val="center"/>
          </w:tcPr>
          <w:p w:rsidR="00CF4114" w:rsidRPr="006524DF" w:rsidRDefault="00C60C62" w:rsidP="00AD15F0">
            <w:pPr>
              <w:widowControl w:val="0"/>
              <w:jc w:val="left"/>
              <w:rPr>
                <w:b/>
                <w:bCs/>
                <w:sz w:val="20"/>
                <w:szCs w:val="20"/>
                <w:lang w:val="en-CA" w:eastAsia="en-CA"/>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rsidR="00CF4114" w:rsidRPr="006524DF" w:rsidRDefault="00C60C62" w:rsidP="00AD15F0">
            <w:pPr>
              <w:widowControl w:val="0"/>
              <w:jc w:val="left"/>
              <w:rPr>
                <w:sz w:val="20"/>
                <w:szCs w:val="20"/>
                <w:lang w:val="en-US"/>
              </w:rPr>
            </w:pPr>
            <w:r w:rsidRPr="006524DF">
              <w:rPr>
                <w:sz w:val="20"/>
                <w:szCs w:val="20"/>
                <w:lang w:val="en-US"/>
              </w:rPr>
              <w:t>Halon</w:t>
            </w:r>
          </w:p>
        </w:tc>
        <w:tc>
          <w:tcPr>
            <w:tcW w:w="914" w:type="pct"/>
            <w:tcBorders>
              <w:top w:val="single" w:sz="4" w:space="0" w:color="auto"/>
              <w:left w:val="single" w:sz="4" w:space="0" w:color="auto"/>
              <w:bottom w:val="single" w:sz="4" w:space="0" w:color="auto"/>
              <w:right w:val="single" w:sz="4" w:space="0" w:color="auto"/>
            </w:tcBorders>
            <w:vAlign w:val="center"/>
          </w:tcPr>
          <w:p w:rsidR="00CF4114" w:rsidRPr="006524DF" w:rsidRDefault="004604EB" w:rsidP="004604EB">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rsidR="00CF4114" w:rsidRPr="006524DF" w:rsidRDefault="00CF4114" w:rsidP="00AD15F0">
            <w:pPr>
              <w:widowControl w:val="0"/>
              <w:jc w:val="left"/>
              <w:rPr>
                <w:bCs/>
                <w:sz w:val="20"/>
                <w:szCs w:val="20"/>
                <w:lang w:val="en-CA" w:eastAsia="en-CA"/>
              </w:rPr>
            </w:pPr>
          </w:p>
        </w:tc>
      </w:tr>
      <w:tr w:rsidR="005C01DE" w:rsidRPr="006524DF" w:rsidTr="00C60C62">
        <w:tc>
          <w:tcPr>
            <w:tcW w:w="1152" w:type="pct"/>
            <w:tcBorders>
              <w:top w:val="single" w:sz="4" w:space="0" w:color="auto"/>
              <w:left w:val="single" w:sz="4" w:space="0" w:color="auto"/>
              <w:bottom w:val="single" w:sz="4" w:space="0" w:color="auto"/>
              <w:right w:val="single" w:sz="4" w:space="0" w:color="auto"/>
            </w:tcBorders>
            <w:vAlign w:val="center"/>
          </w:tcPr>
          <w:p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rsidR="005C01DE" w:rsidRPr="006524DF" w:rsidRDefault="00C60C62" w:rsidP="00C60C62">
            <w:pPr>
              <w:widowControl w:val="0"/>
              <w:jc w:val="left"/>
              <w:rPr>
                <w:sz w:val="20"/>
                <w:szCs w:val="20"/>
                <w:lang w:val="en-US"/>
              </w:rPr>
            </w:pPr>
            <w:r w:rsidRPr="006524DF">
              <w:rPr>
                <w:sz w:val="20"/>
                <w:szCs w:val="20"/>
                <w:lang w:val="en-US"/>
              </w:rPr>
              <w:t>Process agent</w:t>
            </w:r>
            <w:r w:rsidR="005C01DE" w:rsidRPr="006524DF">
              <w:rPr>
                <w:sz w:val="20"/>
                <w:szCs w:val="20"/>
                <w:lang w:val="en-US"/>
              </w:rPr>
              <w:t xml:space="preserve"> </w:t>
            </w:r>
            <w:r w:rsidRPr="006524DF">
              <w:rPr>
                <w:sz w:val="20"/>
                <w:szCs w:val="20"/>
                <w:lang w:val="en-US"/>
              </w:rPr>
              <w:t>(</w:t>
            </w:r>
            <w:r w:rsidR="00EA1B43" w:rsidRPr="006524DF">
              <w:rPr>
                <w:sz w:val="20"/>
                <w:szCs w:val="20"/>
                <w:lang w:val="en-US"/>
              </w:rPr>
              <w:t>p</w:t>
            </w:r>
            <w:r w:rsidR="005C01DE" w:rsidRPr="006524DF">
              <w:rPr>
                <w:sz w:val="20"/>
                <w:szCs w:val="20"/>
                <w:lang w:val="en-US"/>
              </w:rPr>
              <w:t>hase I)</w:t>
            </w:r>
          </w:p>
        </w:tc>
        <w:tc>
          <w:tcPr>
            <w:tcW w:w="914" w:type="pct"/>
            <w:tcBorders>
              <w:top w:val="single" w:sz="4" w:space="0" w:color="auto"/>
              <w:left w:val="single" w:sz="4" w:space="0" w:color="auto"/>
              <w:bottom w:val="single" w:sz="4" w:space="0" w:color="auto"/>
              <w:right w:val="single" w:sz="4" w:space="0" w:color="auto"/>
            </w:tcBorders>
            <w:vAlign w:val="center"/>
          </w:tcPr>
          <w:p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rsidR="005C01DE" w:rsidRPr="006524DF" w:rsidRDefault="005C01DE" w:rsidP="005C01DE">
            <w:pPr>
              <w:widowControl w:val="0"/>
              <w:jc w:val="left"/>
              <w:rPr>
                <w:bCs/>
                <w:sz w:val="20"/>
                <w:szCs w:val="20"/>
                <w:lang w:val="en-CA" w:eastAsia="en-CA"/>
              </w:rPr>
            </w:pPr>
          </w:p>
        </w:tc>
      </w:tr>
      <w:tr w:rsidR="005C01DE" w:rsidRPr="006524DF" w:rsidTr="00C60C62">
        <w:tc>
          <w:tcPr>
            <w:tcW w:w="1152" w:type="pct"/>
            <w:tcBorders>
              <w:top w:val="single" w:sz="4" w:space="0" w:color="auto"/>
              <w:left w:val="single" w:sz="4" w:space="0" w:color="auto"/>
              <w:bottom w:val="single" w:sz="4" w:space="0" w:color="auto"/>
              <w:right w:val="single" w:sz="4" w:space="0" w:color="auto"/>
            </w:tcBorders>
            <w:vAlign w:val="center"/>
          </w:tcPr>
          <w:p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rsidR="005C01DE" w:rsidRPr="006524DF" w:rsidRDefault="00EA1B43" w:rsidP="005C01DE">
            <w:pPr>
              <w:widowControl w:val="0"/>
              <w:jc w:val="left"/>
              <w:rPr>
                <w:sz w:val="20"/>
                <w:szCs w:val="20"/>
                <w:lang w:val="en-US"/>
              </w:rPr>
            </w:pPr>
            <w:r w:rsidRPr="006524DF">
              <w:rPr>
                <w:sz w:val="20"/>
                <w:szCs w:val="20"/>
                <w:lang w:val="en-US"/>
              </w:rPr>
              <w:t>Process agent (p</w:t>
            </w:r>
            <w:r w:rsidR="00C60C62" w:rsidRPr="006524DF">
              <w:rPr>
                <w:sz w:val="20"/>
                <w:szCs w:val="20"/>
                <w:lang w:val="en-US"/>
              </w:rPr>
              <w:t>hase II)</w:t>
            </w:r>
          </w:p>
        </w:tc>
        <w:tc>
          <w:tcPr>
            <w:tcW w:w="914" w:type="pct"/>
            <w:tcBorders>
              <w:top w:val="single" w:sz="4" w:space="0" w:color="auto"/>
              <w:left w:val="single" w:sz="4" w:space="0" w:color="auto"/>
              <w:bottom w:val="single" w:sz="4" w:space="0" w:color="auto"/>
              <w:right w:val="single" w:sz="4" w:space="0" w:color="auto"/>
            </w:tcBorders>
            <w:vAlign w:val="center"/>
          </w:tcPr>
          <w:p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rsidR="005C01DE" w:rsidRPr="006524DF" w:rsidRDefault="005C01DE" w:rsidP="005C01DE">
            <w:pPr>
              <w:widowControl w:val="0"/>
              <w:jc w:val="left"/>
              <w:rPr>
                <w:bCs/>
                <w:sz w:val="20"/>
                <w:szCs w:val="20"/>
                <w:lang w:val="en-CA" w:eastAsia="en-CA"/>
              </w:rPr>
            </w:pPr>
          </w:p>
        </w:tc>
      </w:tr>
      <w:tr w:rsidR="00386020" w:rsidRPr="006524DF" w:rsidTr="00C60C62">
        <w:tc>
          <w:tcPr>
            <w:tcW w:w="1152" w:type="pct"/>
            <w:tcBorders>
              <w:top w:val="single" w:sz="4" w:space="0" w:color="auto"/>
              <w:left w:val="single" w:sz="4" w:space="0" w:color="auto"/>
              <w:bottom w:val="single" w:sz="4" w:space="0" w:color="auto"/>
              <w:right w:val="single" w:sz="4" w:space="0" w:color="auto"/>
            </w:tcBorders>
            <w:vAlign w:val="center"/>
          </w:tcPr>
          <w:p w:rsidR="00386020" w:rsidRPr="00765981" w:rsidRDefault="00386020" w:rsidP="00386020">
            <w:pPr>
              <w:widowControl w:val="0"/>
              <w:jc w:val="left"/>
              <w:rPr>
                <w:sz w:val="20"/>
                <w:szCs w:val="20"/>
                <w:lang w:val="en-US"/>
              </w:rPr>
            </w:pPr>
            <w:r w:rsidRPr="006524DF">
              <w:rPr>
                <w:sz w:val="20"/>
                <w:lang w:val="en-CA" w:eastAsia="en-CA"/>
              </w:rPr>
              <w:t>Democratic Republic of the Congo (the)</w:t>
            </w:r>
          </w:p>
        </w:tc>
        <w:tc>
          <w:tcPr>
            <w:tcW w:w="1733"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left"/>
              <w:rPr>
                <w:sz w:val="20"/>
                <w:szCs w:val="20"/>
                <w:lang w:val="en-US"/>
              </w:rPr>
            </w:pPr>
            <w:r w:rsidRPr="006524DF">
              <w:rPr>
                <w:sz w:val="20"/>
                <w:lang w:val="en-CA" w:eastAsia="en-CA"/>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center"/>
              <w:rPr>
                <w:bCs/>
                <w:sz w:val="20"/>
                <w:szCs w:val="20"/>
                <w:lang w:val="en-CA" w:eastAsia="en-CA"/>
              </w:rPr>
            </w:pPr>
            <w:r w:rsidRPr="006524DF">
              <w:rPr>
                <w:sz w:val="20"/>
              </w:rPr>
              <w:t>UNEP</w:t>
            </w:r>
          </w:p>
        </w:tc>
        <w:tc>
          <w:tcPr>
            <w:tcW w:w="1201"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left"/>
              <w:rPr>
                <w:bCs/>
                <w:sz w:val="20"/>
                <w:szCs w:val="20"/>
                <w:lang w:val="en-CA" w:eastAsia="en-CA"/>
              </w:rPr>
            </w:pPr>
            <w:r w:rsidRPr="006524DF">
              <w:rPr>
                <w:sz w:val="20"/>
              </w:rPr>
              <w:t>UNDP</w:t>
            </w:r>
          </w:p>
        </w:tc>
      </w:tr>
      <w:tr w:rsidR="00386020" w:rsidRPr="006524DF" w:rsidTr="00C60C62">
        <w:trPr>
          <w:trHeight w:val="50"/>
        </w:trPr>
        <w:tc>
          <w:tcPr>
            <w:tcW w:w="1152"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left"/>
              <w:rPr>
                <w:b/>
                <w:bCs/>
                <w:sz w:val="20"/>
                <w:szCs w:val="20"/>
                <w:lang w:val="en-CA" w:eastAsia="en-CA"/>
              </w:rPr>
            </w:pPr>
            <w:r w:rsidRPr="006524DF">
              <w:rPr>
                <w:sz w:val="20"/>
                <w:szCs w:val="20"/>
                <w:lang w:val="en-US"/>
              </w:rPr>
              <w:t>Indonesia</w:t>
            </w:r>
          </w:p>
        </w:tc>
        <w:tc>
          <w:tcPr>
            <w:tcW w:w="1733"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left"/>
              <w:rPr>
                <w:sz w:val="20"/>
                <w:szCs w:val="20"/>
                <w:lang w:val="en-US"/>
              </w:rPr>
            </w:pPr>
            <w:r w:rsidRPr="006524DF">
              <w:rPr>
                <w:sz w:val="20"/>
                <w:szCs w:val="20"/>
                <w:lang w:val="en-US"/>
              </w:rPr>
              <w:t>HCFC phase-out p</w:t>
            </w:r>
            <w:r w:rsidR="006A2A6C" w:rsidRPr="006524DF">
              <w:rPr>
                <w:sz w:val="20"/>
                <w:szCs w:val="20"/>
                <w:lang w:val="en-US"/>
              </w:rPr>
              <w:t>lan (s</w:t>
            </w:r>
            <w:r w:rsidRPr="006524DF">
              <w:rPr>
                <w:sz w:val="20"/>
                <w:szCs w:val="20"/>
                <w:lang w:val="en-US"/>
              </w:rPr>
              <w:t>tage I)</w:t>
            </w:r>
          </w:p>
        </w:tc>
        <w:tc>
          <w:tcPr>
            <w:tcW w:w="914"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386020">
            <w:pPr>
              <w:widowControl w:val="0"/>
              <w:jc w:val="center"/>
              <w:rPr>
                <w:b/>
                <w:bCs/>
                <w:sz w:val="20"/>
                <w:szCs w:val="20"/>
                <w:lang w:val="en-CA" w:eastAsia="en-CA"/>
              </w:rPr>
            </w:pPr>
            <w:r w:rsidRPr="006524DF">
              <w:rPr>
                <w:bCs/>
                <w:sz w:val="20"/>
                <w:szCs w:val="20"/>
                <w:lang w:val="en-CA" w:eastAsia="en-CA"/>
              </w:rPr>
              <w:t>UNDP</w:t>
            </w:r>
          </w:p>
        </w:tc>
        <w:tc>
          <w:tcPr>
            <w:tcW w:w="1201" w:type="pct"/>
            <w:tcBorders>
              <w:top w:val="single" w:sz="4" w:space="0" w:color="auto"/>
              <w:left w:val="single" w:sz="4" w:space="0" w:color="auto"/>
              <w:bottom w:val="single" w:sz="4" w:space="0" w:color="auto"/>
              <w:right w:val="single" w:sz="4" w:space="0" w:color="auto"/>
            </w:tcBorders>
            <w:vAlign w:val="center"/>
          </w:tcPr>
          <w:p w:rsidR="00386020" w:rsidRPr="006524DF" w:rsidRDefault="00386020" w:rsidP="004604EB">
            <w:pPr>
              <w:widowControl w:val="0"/>
              <w:jc w:val="left"/>
              <w:rPr>
                <w:b/>
                <w:bCs/>
                <w:sz w:val="20"/>
                <w:szCs w:val="20"/>
                <w:lang w:val="en-CA" w:eastAsia="en-CA"/>
              </w:rPr>
            </w:pPr>
            <w:r w:rsidRPr="006524DF">
              <w:rPr>
                <w:bCs/>
                <w:sz w:val="20"/>
                <w:szCs w:val="20"/>
                <w:lang w:val="en-CA" w:eastAsia="en-CA"/>
              </w:rPr>
              <w:t>UNIDO/</w:t>
            </w:r>
            <w:r w:rsidR="004604EB" w:rsidRPr="006524DF">
              <w:rPr>
                <w:bCs/>
                <w:sz w:val="20"/>
                <w:szCs w:val="20"/>
                <w:lang w:val="en-CA" w:eastAsia="en-CA"/>
              </w:rPr>
              <w:t>World Bank/</w:t>
            </w:r>
            <w:r w:rsidRPr="006524DF">
              <w:rPr>
                <w:bCs/>
                <w:sz w:val="20"/>
                <w:szCs w:val="20"/>
                <w:lang w:val="en-CA" w:eastAsia="en-CA"/>
              </w:rPr>
              <w:t>Australia</w:t>
            </w:r>
          </w:p>
        </w:tc>
      </w:tr>
    </w:tbl>
    <w:p w:rsidR="00E60644" w:rsidRPr="00765981" w:rsidRDefault="00E60644" w:rsidP="00E60644">
      <w:pPr>
        <w:widowControl w:val="0"/>
        <w:spacing w:after="240"/>
        <w:jc w:val="center"/>
        <w:rPr>
          <w:b/>
          <w:lang w:val="en-US"/>
        </w:rPr>
      </w:pPr>
    </w:p>
    <w:p w:rsidR="00E60644" w:rsidRPr="00765981" w:rsidRDefault="00E60644" w:rsidP="00E60644">
      <w:pPr>
        <w:widowControl w:val="0"/>
        <w:spacing w:after="240"/>
        <w:jc w:val="center"/>
        <w:rPr>
          <w:b/>
        </w:rPr>
        <w:sectPr w:rsidR="00E60644" w:rsidRPr="00765981" w:rsidSect="002F2E98">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rsidR="00E60644" w:rsidRPr="006524DF" w:rsidRDefault="00E60644" w:rsidP="00E60644">
      <w:pPr>
        <w:widowControl w:val="0"/>
        <w:spacing w:after="240"/>
        <w:jc w:val="center"/>
        <w:rPr>
          <w:b/>
        </w:rPr>
      </w:pPr>
      <w:r w:rsidRPr="006524DF">
        <w:rPr>
          <w:b/>
        </w:rPr>
        <w:lastRenderedPageBreak/>
        <w:t xml:space="preserve">Annex II </w:t>
      </w:r>
    </w:p>
    <w:p w:rsidR="00E60644" w:rsidRPr="006524DF" w:rsidRDefault="00E60644" w:rsidP="00E60644">
      <w:pPr>
        <w:widowControl w:val="0"/>
        <w:spacing w:after="240"/>
        <w:jc w:val="center"/>
        <w:rPr>
          <w:b/>
        </w:rPr>
      </w:pPr>
      <w:r w:rsidRPr="006524DF">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6524DF"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rsidR="00E60644" w:rsidRPr="006524DF" w:rsidRDefault="00E60644" w:rsidP="00102A32">
            <w:pPr>
              <w:widowControl w:val="0"/>
              <w:jc w:val="center"/>
              <w:rPr>
                <w:b/>
                <w:bCs/>
                <w:sz w:val="20"/>
                <w:szCs w:val="20"/>
                <w:lang w:val="en-CA" w:eastAsia="en-CA"/>
              </w:rPr>
            </w:pPr>
            <w:r w:rsidRPr="006524DF">
              <w:rPr>
                <w:b/>
                <w:bCs/>
                <w:sz w:val="20"/>
                <w:szCs w:val="20"/>
                <w:lang w:val="en-CA" w:eastAsia="en-CA"/>
              </w:rPr>
              <w:t>Project Title</w:t>
            </w:r>
          </w:p>
        </w:tc>
      </w:tr>
      <w:tr w:rsidR="005C01DE" w:rsidRPr="006524DF" w:rsidTr="00490F4F">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rsidR="005C01DE" w:rsidRPr="006524DF" w:rsidRDefault="00C60C62" w:rsidP="005C01DE">
            <w:pPr>
              <w:widowControl w:val="0"/>
              <w:jc w:val="left"/>
              <w:rPr>
                <w:b/>
                <w:bCs/>
                <w:sz w:val="20"/>
                <w:szCs w:val="20"/>
                <w:lang w:val="en-CA" w:eastAsia="en-CA"/>
              </w:rPr>
            </w:pPr>
            <w:r w:rsidRPr="006524DF">
              <w:rPr>
                <w:sz w:val="20"/>
                <w:szCs w:val="20"/>
                <w:lang w:val="en-CA" w:eastAsia="en-CA"/>
              </w:rPr>
              <w:t>COI/PHA/80/TAS/26</w:t>
            </w:r>
          </w:p>
        </w:tc>
        <w:tc>
          <w:tcPr>
            <w:tcW w:w="1270" w:type="dxa"/>
            <w:tcBorders>
              <w:top w:val="single" w:sz="4" w:space="0" w:color="auto"/>
              <w:left w:val="nil"/>
              <w:bottom w:val="single" w:sz="4" w:space="0" w:color="auto"/>
              <w:right w:val="single" w:sz="4" w:space="0" w:color="auto"/>
            </w:tcBorders>
            <w:shd w:val="clear" w:color="auto" w:fill="auto"/>
            <w:vAlign w:val="center"/>
          </w:tcPr>
          <w:p w:rsidR="005C01DE" w:rsidRPr="006524DF" w:rsidRDefault="00490F4F" w:rsidP="005C01DE">
            <w:pPr>
              <w:widowControl w:val="0"/>
              <w:jc w:val="left"/>
              <w:rPr>
                <w:bCs/>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FFFFFF" w:themeFill="background1"/>
          </w:tcPr>
          <w:p w:rsidR="005C01DE" w:rsidRPr="006524DF" w:rsidRDefault="00490F4F" w:rsidP="005C01DE">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AD15F0" w:rsidRPr="006524DF" w:rsidTr="00490F4F">
        <w:tc>
          <w:tcPr>
            <w:tcW w:w="2235" w:type="dxa"/>
            <w:tcBorders>
              <w:top w:val="nil"/>
              <w:left w:val="single" w:sz="4" w:space="0" w:color="auto"/>
              <w:bottom w:val="single" w:sz="4" w:space="0" w:color="auto"/>
              <w:right w:val="single" w:sz="4" w:space="0" w:color="auto"/>
            </w:tcBorders>
            <w:shd w:val="clear" w:color="auto" w:fill="auto"/>
            <w:vAlign w:val="center"/>
            <w:hideMark/>
          </w:tcPr>
          <w:p w:rsidR="00AD15F0" w:rsidRPr="006524DF" w:rsidRDefault="00C60C62" w:rsidP="00AD15F0">
            <w:pPr>
              <w:widowControl w:val="0"/>
              <w:jc w:val="left"/>
              <w:rPr>
                <w:sz w:val="20"/>
                <w:szCs w:val="20"/>
                <w:lang w:val="en-CA" w:eastAsia="en-CA"/>
              </w:rPr>
            </w:pPr>
            <w:r w:rsidRPr="006524DF">
              <w:rPr>
                <w:sz w:val="20"/>
                <w:szCs w:val="20"/>
                <w:lang w:val="en-CA" w:eastAsia="en-CA"/>
              </w:rPr>
              <w:t>DJI/PHA/80/TAS/24</w:t>
            </w:r>
          </w:p>
        </w:tc>
        <w:tc>
          <w:tcPr>
            <w:tcW w:w="1270" w:type="dxa"/>
            <w:tcBorders>
              <w:top w:val="nil"/>
              <w:left w:val="nil"/>
              <w:bottom w:val="single" w:sz="4" w:space="0" w:color="auto"/>
              <w:right w:val="single" w:sz="4" w:space="0" w:color="auto"/>
            </w:tcBorders>
            <w:shd w:val="clear" w:color="auto" w:fill="auto"/>
            <w:vAlign w:val="center"/>
            <w:hideMark/>
          </w:tcPr>
          <w:p w:rsidR="00AD15F0"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hideMark/>
          </w:tcPr>
          <w:p w:rsidR="00AD15F0"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490F4F">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AD15F0">
            <w:pPr>
              <w:widowControl w:val="0"/>
              <w:jc w:val="left"/>
              <w:rPr>
                <w:sz w:val="20"/>
                <w:szCs w:val="20"/>
                <w:lang w:val="en-CA" w:eastAsia="en-CA"/>
              </w:rPr>
            </w:pPr>
            <w:r w:rsidRPr="006524DF">
              <w:rPr>
                <w:sz w:val="20"/>
                <w:szCs w:val="20"/>
                <w:lang w:val="en-CA" w:eastAsia="en-CA"/>
              </w:rPr>
              <w:t>EUR/REF/76/DEM/16</w:t>
            </w:r>
          </w:p>
        </w:tc>
        <w:tc>
          <w:tcPr>
            <w:tcW w:w="1270" w:type="dxa"/>
            <w:tcBorders>
              <w:top w:val="nil"/>
              <w:left w:val="nil"/>
              <w:bottom w:val="single" w:sz="4" w:space="0" w:color="auto"/>
              <w:right w:val="single" w:sz="4" w:space="0" w:color="auto"/>
            </w:tcBorders>
            <w:shd w:val="clear" w:color="auto" w:fill="FFFFFF" w:themeFill="background1"/>
            <w:vAlign w:val="center"/>
          </w:tcPr>
          <w:p w:rsidR="00490F4F" w:rsidRPr="006524DF" w:rsidRDefault="00490F4F" w:rsidP="00AD15F0">
            <w:pPr>
              <w:widowControl w:val="0"/>
              <w:jc w:val="left"/>
              <w:rPr>
                <w:sz w:val="20"/>
                <w:szCs w:val="20"/>
                <w:lang w:val="en-CA" w:eastAsia="en-CA"/>
              </w:rPr>
            </w:pPr>
            <w:r w:rsidRPr="006524DF">
              <w:rPr>
                <w:sz w:val="20"/>
                <w:szCs w:val="20"/>
                <w:lang w:val="en-CA" w:eastAsia="en-CA"/>
              </w:rPr>
              <w:t>Russian Federation</w:t>
            </w:r>
          </w:p>
        </w:tc>
        <w:tc>
          <w:tcPr>
            <w:tcW w:w="5959" w:type="dxa"/>
            <w:tcBorders>
              <w:top w:val="nil"/>
              <w:left w:val="nil"/>
              <w:bottom w:val="single" w:sz="4" w:space="0" w:color="auto"/>
              <w:right w:val="single" w:sz="4" w:space="0" w:color="auto"/>
            </w:tcBorders>
            <w:shd w:val="clear" w:color="auto" w:fill="FFFFFF" w:themeFill="background1"/>
            <w:vAlign w:val="center"/>
          </w:tcPr>
          <w:p w:rsidR="00490F4F" w:rsidRPr="006524DF" w:rsidRDefault="00490F4F" w:rsidP="00AD15F0">
            <w:pPr>
              <w:widowControl w:val="0"/>
              <w:jc w:val="left"/>
              <w:rPr>
                <w:sz w:val="20"/>
                <w:szCs w:val="20"/>
                <w:lang w:val="en-CA" w:eastAsia="en-CA"/>
              </w:rPr>
            </w:pPr>
            <w:r w:rsidRPr="006524DF">
              <w:rPr>
                <w:sz w:val="20"/>
                <w:szCs w:val="20"/>
                <w:lang w:val="en-CA" w:eastAsia="en-CA"/>
              </w:rPr>
              <w:t>Development of a regional centre of excellence for training and certification and demonstration of low-global warming potential alternative refrigerants</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GAB/PHA/80/TAS/35</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LAO/PHA/82/TAS/32</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5C01DE"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5C01DE" w:rsidRPr="006524DF" w:rsidRDefault="00C60C62" w:rsidP="00AD15F0">
            <w:pPr>
              <w:widowControl w:val="0"/>
              <w:jc w:val="left"/>
              <w:rPr>
                <w:sz w:val="20"/>
                <w:szCs w:val="20"/>
                <w:lang w:val="en-CA" w:eastAsia="en-CA"/>
              </w:rPr>
            </w:pPr>
            <w:r w:rsidRPr="006524DF">
              <w:rPr>
                <w:sz w:val="20"/>
                <w:szCs w:val="20"/>
                <w:lang w:val="en-CA" w:eastAsia="en-CA"/>
              </w:rPr>
              <w:t>MON/PHA/82/TAS/28</w:t>
            </w:r>
          </w:p>
        </w:tc>
        <w:tc>
          <w:tcPr>
            <w:tcW w:w="1270" w:type="dxa"/>
            <w:tcBorders>
              <w:top w:val="nil"/>
              <w:left w:val="nil"/>
              <w:bottom w:val="single" w:sz="4" w:space="0" w:color="auto"/>
              <w:right w:val="single" w:sz="4" w:space="0" w:color="auto"/>
            </w:tcBorders>
            <w:shd w:val="clear" w:color="auto" w:fill="auto"/>
            <w:vAlign w:val="center"/>
          </w:tcPr>
          <w:p w:rsidR="005C01DE"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rsidR="005C01DE"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6E7799"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6E7799" w:rsidRPr="006524DF" w:rsidRDefault="00C60C62" w:rsidP="00AD15F0">
            <w:pPr>
              <w:widowControl w:val="0"/>
              <w:jc w:val="left"/>
              <w:rPr>
                <w:sz w:val="20"/>
                <w:szCs w:val="20"/>
                <w:lang w:val="en-CA" w:eastAsia="en-CA"/>
              </w:rPr>
            </w:pPr>
            <w:r w:rsidRPr="006524DF">
              <w:rPr>
                <w:sz w:val="20"/>
                <w:szCs w:val="20"/>
                <w:lang w:val="en-CA" w:eastAsia="en-CA"/>
              </w:rPr>
              <w:t>NEP/PHA/82/TAS/39</w:t>
            </w:r>
          </w:p>
        </w:tc>
        <w:tc>
          <w:tcPr>
            <w:tcW w:w="1270" w:type="dxa"/>
            <w:tcBorders>
              <w:top w:val="nil"/>
              <w:left w:val="nil"/>
              <w:bottom w:val="single" w:sz="4" w:space="0" w:color="auto"/>
              <w:right w:val="single" w:sz="4" w:space="0" w:color="auto"/>
            </w:tcBorders>
            <w:shd w:val="clear" w:color="auto" w:fill="auto"/>
            <w:vAlign w:val="center"/>
          </w:tcPr>
          <w:p w:rsidR="006E7799"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rsidR="006E7799"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SAM/PHA/82/TAS/22</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SOI/PHA/82/TAS/15</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uz-Cyrl-UZ" w:eastAsia="en-CA"/>
              </w:rPr>
              <w:t>TOG/PHA/80/TAS/31  </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C60C62">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uz-Cyrl-UZ" w:eastAsia="en-CA"/>
              </w:rPr>
            </w:pPr>
            <w:r w:rsidRPr="006524DF">
              <w:rPr>
                <w:sz w:val="20"/>
                <w:szCs w:val="20"/>
                <w:lang w:val="en-CA" w:eastAsia="en-CA"/>
              </w:rPr>
              <w:t>TON/PHA/82/TAS/14</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bCs/>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C60C62">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TTR/PHA/82/TAS/14</w:t>
            </w:r>
          </w:p>
        </w:tc>
        <w:tc>
          <w:tcPr>
            <w:tcW w:w="1270" w:type="dxa"/>
            <w:tcBorders>
              <w:top w:val="single" w:sz="4" w:space="0" w:color="auto"/>
              <w:left w:val="nil"/>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rsidTr="006A16CC">
        <w:tc>
          <w:tcPr>
            <w:tcW w:w="2235" w:type="dxa"/>
            <w:tcBorders>
              <w:top w:val="nil"/>
              <w:left w:val="single" w:sz="4" w:space="0" w:color="auto"/>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ZIM/PHA/75/TAS/52</w:t>
            </w:r>
          </w:p>
        </w:tc>
        <w:tc>
          <w:tcPr>
            <w:tcW w:w="1270" w:type="dxa"/>
            <w:tcBorders>
              <w:top w:val="nil"/>
              <w:left w:val="nil"/>
              <w:bottom w:val="single" w:sz="4" w:space="0" w:color="auto"/>
              <w:right w:val="single" w:sz="4" w:space="0" w:color="auto"/>
            </w:tcBorders>
            <w:shd w:val="clear" w:color="auto" w:fill="auto"/>
            <w:vAlign w:val="center"/>
          </w:tcPr>
          <w:p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Germany</w:t>
            </w:r>
          </w:p>
        </w:tc>
        <w:tc>
          <w:tcPr>
            <w:tcW w:w="5959" w:type="dxa"/>
            <w:tcBorders>
              <w:top w:val="nil"/>
              <w:left w:val="nil"/>
              <w:bottom w:val="single" w:sz="4" w:space="0" w:color="auto"/>
              <w:right w:val="single" w:sz="4" w:space="0" w:color="auto"/>
            </w:tcBorders>
            <w:shd w:val="clear" w:color="auto" w:fill="auto"/>
            <w:vAlign w:val="center"/>
          </w:tcPr>
          <w:p w:rsidR="00490F4F" w:rsidRPr="006524DF" w:rsidRDefault="00490F4F" w:rsidP="00282747">
            <w:pPr>
              <w:widowControl w:val="0"/>
              <w:contextualSpacing/>
              <w:jc w:val="left"/>
              <w:rPr>
                <w:sz w:val="20"/>
                <w:szCs w:val="20"/>
                <w:lang w:val="en-CA" w:eastAsia="en-CA"/>
              </w:rPr>
            </w:pPr>
            <w:r w:rsidRPr="006524DF">
              <w:rPr>
                <w:sz w:val="20"/>
                <w:szCs w:val="20"/>
                <w:lang w:val="en-CA" w:eastAsia="en-CA"/>
              </w:rPr>
              <w:t>Verification report for stage I of HCFC phase-out management plan</w:t>
            </w:r>
          </w:p>
        </w:tc>
      </w:tr>
    </w:tbl>
    <w:p w:rsidR="00E60644" w:rsidRPr="00765981" w:rsidRDefault="00E60644" w:rsidP="00E60644">
      <w:pPr>
        <w:widowControl w:val="0"/>
        <w:spacing w:after="240"/>
        <w:rPr>
          <w:b/>
          <w:lang w:val="en-CA"/>
        </w:rPr>
        <w:sectPr w:rsidR="00E60644" w:rsidRPr="00765981" w:rsidSect="002F2E98">
          <w:headerReference w:type="even" r:id="rId25"/>
          <w:headerReference w:type="first" r:id="rId26"/>
          <w:footerReference w:type="first" r:id="rId27"/>
          <w:pgSz w:w="12240" w:h="15840" w:code="1"/>
          <w:pgMar w:top="720" w:right="1440" w:bottom="864" w:left="1440" w:header="720" w:footer="475" w:gutter="0"/>
          <w:pgNumType w:start="1"/>
          <w:cols w:space="720"/>
          <w:titlePg/>
        </w:sectPr>
      </w:pPr>
    </w:p>
    <w:p w:rsidR="00E60644" w:rsidRPr="006524DF" w:rsidRDefault="00E60644" w:rsidP="00E60644">
      <w:pPr>
        <w:widowControl w:val="0"/>
        <w:spacing w:after="240"/>
        <w:jc w:val="center"/>
        <w:rPr>
          <w:b/>
        </w:rPr>
      </w:pPr>
      <w:r w:rsidRPr="006524DF">
        <w:rPr>
          <w:b/>
        </w:rPr>
        <w:lastRenderedPageBreak/>
        <w:t xml:space="preserve">Annex III </w:t>
      </w:r>
    </w:p>
    <w:p w:rsidR="00E60644" w:rsidRPr="006524DF" w:rsidRDefault="00E60644" w:rsidP="009F2C38">
      <w:pPr>
        <w:widowControl w:val="0"/>
        <w:spacing w:after="360"/>
        <w:jc w:val="center"/>
        <w:rPr>
          <w:b/>
          <w:sz w:val="24"/>
        </w:rPr>
      </w:pPr>
      <w:r w:rsidRPr="006524DF">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1798"/>
        <w:gridCol w:w="5412"/>
      </w:tblGrid>
      <w:tr w:rsidR="00E60644" w:rsidRPr="006524DF" w:rsidTr="00E82F97">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Title</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ALB/PHA/82/TAS/37</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ARM/PHA/84/TAS/23</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Promoting alternative refrigerants in air-conditioning for high ambient countries in West Asia (PRAHA-II)</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BKF/PHA/84/TAS/40</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BZE/PHA/82/TAS/35</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CPR/ARS/56/INV/473</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Sector plan for phase-out of CFCs consumption in Metred</w:t>
            </w:r>
            <w:r w:rsidRPr="006524DF">
              <w:rPr>
                <w:bCs/>
                <w:sz w:val="20"/>
                <w:szCs w:val="20"/>
                <w:lang w:val="en-CA" w:eastAsia="en-CA"/>
              </w:rPr>
              <w:noBreakHyphen/>
              <w:t>Dose Inhalers sector</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CUB/PHA/82/TAS/60</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DOM/REF/81/INV/64</w:t>
            </w:r>
          </w:p>
        </w:tc>
        <w:tc>
          <w:tcPr>
            <w:tcW w:w="939"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Conversion of a commercial refrigerator manufacturing line at Fábrica de Refrigeradores Comerciales, SRL (FARCO) from HFC-134a and R-404A to propane (R-290) as refrigerant</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ERI/PHA/82/TAS/17</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FIJ/PHA/82/TAS/35</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GAM/PHA/82/TAS/36</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GBS/PHA/82/TAS/25</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Global chiller replacement project (China, India, Indonesia, Malaysia and Philippines)</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Communication and cooperation support to Portuguese speaking countries (Angola, Cape Verde, East Timor, Guinea Bissau, Mozambique and Sao Tome and Principe)</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Resource mobilization for HCFC phase-out co-benefits study</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Halon production and consumption sector phase out plan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Complete phase-out of the use of methyl bromide in Jordan</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National ODS phase-out plan: aerosol, foam, MAC service and solvent sectors</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JOR/REF/81/INV/103</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014AA9">
            <w:pPr>
              <w:widowControl w:val="0"/>
              <w:contextualSpacing/>
              <w:jc w:val="left"/>
              <w:rPr>
                <w:sz w:val="20"/>
                <w:szCs w:val="20"/>
                <w:lang w:val="en-CA" w:eastAsia="en-CA"/>
              </w:rPr>
            </w:pPr>
            <w:r w:rsidRPr="006524DF">
              <w:rPr>
                <w:sz w:val="20"/>
                <w:szCs w:val="20"/>
                <w:lang w:val="en-CA" w:eastAsia="en-CA"/>
              </w:rPr>
              <w:t>Conversion of large commercial unitary roof top air</w:t>
            </w:r>
            <w:r w:rsidRPr="006524DF">
              <w:rPr>
                <w:sz w:val="20"/>
                <w:szCs w:val="20"/>
                <w:lang w:val="en-CA" w:eastAsia="en-CA"/>
              </w:rPr>
              <w:noBreakHyphen/>
              <w:t>conditioning units of up to 400kW manufacturing facility from HFC (R134a, R</w:t>
            </w:r>
            <w:r w:rsidR="00014AA9" w:rsidRPr="006524DF">
              <w:rPr>
                <w:sz w:val="20"/>
                <w:szCs w:val="20"/>
                <w:lang w:val="en-CA" w:eastAsia="en-CA"/>
              </w:rPr>
              <w:t>-</w:t>
            </w:r>
            <w:r w:rsidRPr="006524DF">
              <w:rPr>
                <w:sz w:val="20"/>
                <w:szCs w:val="20"/>
                <w:lang w:val="en-CA" w:eastAsia="en-CA"/>
              </w:rPr>
              <w:t>407</w:t>
            </w:r>
            <w:r w:rsidR="00014AA9" w:rsidRPr="006524DF">
              <w:rPr>
                <w:sz w:val="20"/>
                <w:szCs w:val="20"/>
                <w:lang w:val="en-CA" w:eastAsia="en-CA"/>
              </w:rPr>
              <w:t>C</w:t>
            </w:r>
            <w:r w:rsidRPr="006524DF">
              <w:rPr>
                <w:sz w:val="20"/>
                <w:szCs w:val="20"/>
                <w:lang w:val="en-CA" w:eastAsia="en-CA"/>
              </w:rPr>
              <w:t>, R</w:t>
            </w:r>
            <w:r w:rsidR="00014AA9" w:rsidRPr="006524DF">
              <w:rPr>
                <w:sz w:val="20"/>
                <w:szCs w:val="20"/>
                <w:lang w:val="en-CA" w:eastAsia="en-CA"/>
              </w:rPr>
              <w:t>-</w:t>
            </w:r>
            <w:r w:rsidRPr="006524DF">
              <w:rPr>
                <w:sz w:val="20"/>
                <w:szCs w:val="20"/>
                <w:lang w:val="en-CA" w:eastAsia="en-CA"/>
              </w:rPr>
              <w:t>410</w:t>
            </w:r>
            <w:r w:rsidR="00014AA9" w:rsidRPr="006524DF">
              <w:rPr>
                <w:sz w:val="20"/>
                <w:szCs w:val="20"/>
                <w:lang w:val="en-CA" w:eastAsia="en-CA"/>
              </w:rPr>
              <w:t>A</w:t>
            </w:r>
            <w:r w:rsidRPr="006524DF">
              <w:rPr>
                <w:sz w:val="20"/>
                <w:szCs w:val="20"/>
                <w:lang w:val="en-CA" w:eastAsia="en-CA"/>
              </w:rPr>
              <w:t>) to propane R</w:t>
            </w:r>
            <w:r w:rsidR="00014AA9" w:rsidRPr="006524DF">
              <w:rPr>
                <w:sz w:val="20"/>
                <w:szCs w:val="20"/>
                <w:lang w:val="en-CA" w:eastAsia="en-CA"/>
              </w:rPr>
              <w:noBreakHyphen/>
            </w:r>
            <w:r w:rsidRPr="006524DF">
              <w:rPr>
                <w:sz w:val="20"/>
                <w:szCs w:val="20"/>
                <w:lang w:val="en-CA" w:eastAsia="en-CA"/>
              </w:rPr>
              <w:t>290 as refrigerant at Petra Engineering Industries Co.</w:t>
            </w:r>
          </w:p>
        </w:tc>
      </w:tr>
      <w:tr w:rsidR="00A91CD0"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LEB/REF/81/INV/03+</w:t>
            </w:r>
          </w:p>
        </w:tc>
        <w:tc>
          <w:tcPr>
            <w:tcW w:w="939" w:type="pct"/>
            <w:tcBorders>
              <w:top w:val="single" w:sz="4" w:space="0" w:color="auto"/>
              <w:left w:val="single" w:sz="4" w:space="0" w:color="auto"/>
              <w:bottom w:val="single" w:sz="4" w:space="0" w:color="auto"/>
              <w:right w:val="single" w:sz="4" w:space="0" w:color="auto"/>
            </w:tcBorders>
            <w:noWrap/>
            <w:vAlign w:val="center"/>
          </w:tcPr>
          <w:p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A91CD0" w:rsidRPr="006524DF" w:rsidRDefault="00A91CD0" w:rsidP="00014AA9">
            <w:pPr>
              <w:widowControl w:val="0"/>
              <w:contextualSpacing/>
              <w:jc w:val="left"/>
              <w:rPr>
                <w:sz w:val="20"/>
                <w:szCs w:val="20"/>
                <w:lang w:val="en-CA" w:eastAsia="en-CA"/>
              </w:rPr>
            </w:pPr>
            <w:r w:rsidRPr="006524DF">
              <w:rPr>
                <w:sz w:val="20"/>
                <w:szCs w:val="20"/>
                <w:lang w:val="en-CA" w:eastAsia="en-CA"/>
              </w:rPr>
              <w:t>Conversion from HFC-134a and HFC-404A to R-600a and R</w:t>
            </w:r>
            <w:r w:rsidRPr="006524DF">
              <w:rPr>
                <w:sz w:val="20"/>
                <w:szCs w:val="20"/>
                <w:lang w:val="en-CA" w:eastAsia="en-CA"/>
              </w:rPr>
              <w:noBreakHyphen/>
              <w:t>290 in domestic refrigeration at Lematic Industries</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LIR/PHA/85/TAS/29</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MAG/PHA/82/TAS/31</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MEX/REF/81/INV/187</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lastRenderedPageBreak/>
              <w:t>MEX/REF/81/INV/188</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MLW/PHA/82/TAS/44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MOG/PHA/84/TAS/14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NER/PHA/82/TAS/34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 xml:space="preserve">ODS </w:t>
            </w:r>
            <w:r w:rsidRPr="006524DF">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Survey of ODS alternatives at the national level</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SAU/REF/76/DEM/28</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Demonstration project on promoting HFO-based low-global</w:t>
            </w:r>
            <w:r w:rsidRPr="006524DF">
              <w:rPr>
                <w:sz w:val="20"/>
                <w:szCs w:val="20"/>
                <w:lang w:val="en-CA" w:eastAsia="en-CA"/>
              </w:rPr>
              <w:noBreakHyphen/>
              <w:t>warming potential refrigerants for air-conditioning sector in high ambient temperatures</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SRL/PHA/82/TAS/51</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STP/PHA/82/TAS/29</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STV/PHA/77/TAS/24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Verification report on the implementation of the HCFC phase</w:t>
            </w:r>
            <w:r w:rsidRPr="006524DF">
              <w:rPr>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TKM/PHA/82/TAS/14</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UGA/PHA/82/TAS/25</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URT/PHA/82/TAS/38</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YUG/PHA/82/TAS/49</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rsidTr="00E82F97">
        <w:tc>
          <w:tcPr>
            <w:tcW w:w="1235"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ZAM/PHA/82/TAS/35</w:t>
            </w:r>
          </w:p>
        </w:tc>
        <w:tc>
          <w:tcPr>
            <w:tcW w:w="939" w:type="pct"/>
            <w:tcBorders>
              <w:top w:val="single" w:sz="4" w:space="0" w:color="auto"/>
              <w:left w:val="single" w:sz="4" w:space="0" w:color="auto"/>
              <w:bottom w:val="single" w:sz="4" w:space="0" w:color="auto"/>
              <w:right w:val="single" w:sz="4" w:space="0" w:color="auto"/>
            </w:tcBorders>
            <w:noWrap/>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bl>
    <w:p w:rsidR="00E60644" w:rsidRPr="00765981" w:rsidRDefault="00E60644" w:rsidP="00D20704">
      <w:pPr>
        <w:widowControl w:val="0"/>
        <w:spacing w:after="240"/>
        <w:rPr>
          <w:b/>
          <w:lang w:val="en-CA"/>
        </w:rPr>
      </w:pPr>
    </w:p>
    <w:p w:rsidR="00681C69" w:rsidRPr="00765981" w:rsidRDefault="00681C69" w:rsidP="00D20704">
      <w:pPr>
        <w:widowControl w:val="0"/>
        <w:spacing w:after="240"/>
        <w:rPr>
          <w:b/>
          <w:lang w:val="en-CA"/>
        </w:rPr>
      </w:pPr>
    </w:p>
    <w:p w:rsidR="00681C69" w:rsidRPr="00765981" w:rsidRDefault="00681C69" w:rsidP="00D20704">
      <w:pPr>
        <w:widowControl w:val="0"/>
        <w:spacing w:after="240"/>
        <w:rPr>
          <w:b/>
          <w:lang w:val="en-CA"/>
        </w:rPr>
        <w:sectPr w:rsidR="00681C69" w:rsidRPr="00765981" w:rsidSect="002F2E98">
          <w:headerReference w:type="even" r:id="rId28"/>
          <w:headerReference w:type="default" r:id="rId29"/>
          <w:headerReference w:type="first" r:id="rId30"/>
          <w:footerReference w:type="first" r:id="rId31"/>
          <w:pgSz w:w="12240" w:h="15840" w:code="1"/>
          <w:pgMar w:top="720" w:right="1440" w:bottom="864" w:left="1440" w:header="720" w:footer="475" w:gutter="0"/>
          <w:pgNumType w:start="1"/>
          <w:cols w:space="720"/>
          <w:titlePg/>
        </w:sectPr>
      </w:pPr>
    </w:p>
    <w:p w:rsidR="00E60644" w:rsidRPr="006524DF" w:rsidRDefault="00E60644" w:rsidP="00E60644">
      <w:pPr>
        <w:widowControl w:val="0"/>
        <w:spacing w:after="240"/>
        <w:jc w:val="center"/>
        <w:rPr>
          <w:b/>
        </w:rPr>
      </w:pPr>
      <w:r w:rsidRPr="006524DF">
        <w:rPr>
          <w:b/>
        </w:rPr>
        <w:lastRenderedPageBreak/>
        <w:t xml:space="preserve">Annex IV </w:t>
      </w:r>
    </w:p>
    <w:p w:rsidR="00E60644" w:rsidRPr="006524DF" w:rsidRDefault="00E60644" w:rsidP="00E60644">
      <w:pPr>
        <w:widowControl w:val="0"/>
        <w:spacing w:after="240"/>
        <w:jc w:val="center"/>
        <w:rPr>
          <w:b/>
        </w:rPr>
      </w:pPr>
      <w:r w:rsidRPr="006524DF">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E60644" w:rsidRPr="006524DF" w:rsidTr="006A16CC">
        <w:tc>
          <w:tcPr>
            <w:tcW w:w="2155" w:type="dxa"/>
            <w:vAlign w:val="center"/>
            <w:hideMark/>
          </w:tcPr>
          <w:p w:rsidR="00E60644" w:rsidRPr="006524DF" w:rsidRDefault="00E60644" w:rsidP="00102A32">
            <w:pPr>
              <w:widowControl w:val="0"/>
              <w:jc w:val="center"/>
              <w:rPr>
                <w:b/>
                <w:sz w:val="20"/>
                <w:lang w:val="en-CA"/>
              </w:rPr>
            </w:pPr>
            <w:r w:rsidRPr="006524DF">
              <w:rPr>
                <w:b/>
                <w:sz w:val="20"/>
                <w:lang w:val="en-CA"/>
              </w:rPr>
              <w:t>Country</w:t>
            </w:r>
          </w:p>
        </w:tc>
        <w:tc>
          <w:tcPr>
            <w:tcW w:w="4320" w:type="dxa"/>
            <w:vAlign w:val="center"/>
            <w:hideMark/>
          </w:tcPr>
          <w:p w:rsidR="00E60644" w:rsidRPr="006524DF" w:rsidRDefault="00E60644" w:rsidP="00102A32">
            <w:pPr>
              <w:widowControl w:val="0"/>
              <w:jc w:val="center"/>
              <w:rPr>
                <w:b/>
                <w:sz w:val="20"/>
                <w:lang w:val="en-CA"/>
              </w:rPr>
            </w:pPr>
            <w:r w:rsidRPr="006524DF">
              <w:rPr>
                <w:b/>
                <w:sz w:val="20"/>
                <w:lang w:val="en-CA"/>
              </w:rPr>
              <w:t>MYA Sector/Title</w:t>
            </w:r>
          </w:p>
        </w:tc>
        <w:tc>
          <w:tcPr>
            <w:tcW w:w="3052" w:type="dxa"/>
            <w:vAlign w:val="center"/>
            <w:hideMark/>
          </w:tcPr>
          <w:p w:rsidR="00E60644" w:rsidRPr="006524DF" w:rsidRDefault="00E60644" w:rsidP="00102A32">
            <w:pPr>
              <w:widowControl w:val="0"/>
              <w:jc w:val="center"/>
              <w:rPr>
                <w:b/>
                <w:sz w:val="20"/>
                <w:lang w:val="en-CA"/>
              </w:rPr>
            </w:pPr>
            <w:r w:rsidRPr="006524DF">
              <w:rPr>
                <w:b/>
                <w:sz w:val="20"/>
                <w:lang w:val="en-CA"/>
              </w:rPr>
              <w:t>Lead agency and Cooperating agency</w:t>
            </w:r>
          </w:p>
        </w:tc>
      </w:tr>
      <w:tr w:rsidR="006A2A6C" w:rsidRPr="006524DF" w:rsidTr="006A16CC">
        <w:tc>
          <w:tcPr>
            <w:tcW w:w="2155" w:type="dxa"/>
            <w:vAlign w:val="center"/>
          </w:tcPr>
          <w:p w:rsidR="006A2A6C" w:rsidRPr="006524DF" w:rsidRDefault="006A2A6C" w:rsidP="006A2A6C">
            <w:pPr>
              <w:widowControl w:val="0"/>
              <w:jc w:val="left"/>
              <w:rPr>
                <w:sz w:val="20"/>
                <w:lang w:val="en-CA" w:eastAsia="en-CA"/>
              </w:rPr>
            </w:pPr>
            <w:r w:rsidRPr="006524DF">
              <w:rPr>
                <w:sz w:val="20"/>
                <w:lang w:val="en-CA" w:eastAsia="en-CA"/>
              </w:rPr>
              <w:t>Saudi Arabia</w:t>
            </w:r>
          </w:p>
        </w:tc>
        <w:tc>
          <w:tcPr>
            <w:tcW w:w="4320" w:type="dxa"/>
            <w:vAlign w:val="center"/>
          </w:tcPr>
          <w:p w:rsidR="006A2A6C" w:rsidRPr="006524DF" w:rsidRDefault="006A2A6C" w:rsidP="006A2A6C">
            <w:pPr>
              <w:widowControl w:val="0"/>
              <w:jc w:val="left"/>
              <w:rPr>
                <w:sz w:val="20"/>
                <w:lang w:val="en-CA" w:eastAsia="en-CA"/>
              </w:rPr>
            </w:pPr>
            <w:r w:rsidRPr="006524DF">
              <w:rPr>
                <w:sz w:val="20"/>
                <w:lang w:val="en-CA" w:eastAsia="en-CA"/>
              </w:rPr>
              <w:t>HCFC phase-out plan (stage I)</w:t>
            </w:r>
          </w:p>
        </w:tc>
        <w:tc>
          <w:tcPr>
            <w:tcW w:w="3052" w:type="dxa"/>
            <w:vAlign w:val="center"/>
          </w:tcPr>
          <w:p w:rsidR="006A2A6C" w:rsidRPr="006524DF" w:rsidRDefault="006A2A6C" w:rsidP="006A2A6C">
            <w:pPr>
              <w:widowControl w:val="0"/>
              <w:jc w:val="left"/>
              <w:rPr>
                <w:sz w:val="20"/>
              </w:rPr>
            </w:pPr>
            <w:r w:rsidRPr="006524DF">
              <w:rPr>
                <w:b/>
                <w:sz w:val="20"/>
              </w:rPr>
              <w:t>UNIDO</w:t>
            </w:r>
            <w:r w:rsidRPr="006524DF">
              <w:rPr>
                <w:sz w:val="20"/>
              </w:rPr>
              <w:t>/UNEP/Japan</w:t>
            </w:r>
          </w:p>
        </w:tc>
      </w:tr>
    </w:tbl>
    <w:p w:rsidR="00E60644" w:rsidRPr="00765981" w:rsidRDefault="00E60644" w:rsidP="00E60644">
      <w:pPr>
        <w:widowControl w:val="0"/>
        <w:spacing w:after="240"/>
        <w:rPr>
          <w:sz w:val="20"/>
          <w:szCs w:val="20"/>
          <w:lang w:val="en-CA"/>
        </w:rPr>
      </w:pPr>
    </w:p>
    <w:p w:rsidR="00E60644" w:rsidRPr="00765981" w:rsidRDefault="00E60644" w:rsidP="00E60644">
      <w:pPr>
        <w:widowControl w:val="0"/>
        <w:spacing w:after="240"/>
        <w:jc w:val="center"/>
        <w:rPr>
          <w:b/>
          <w:lang w:val="en-CA"/>
        </w:rPr>
      </w:pPr>
    </w:p>
    <w:p w:rsidR="00E60644" w:rsidRPr="00765981" w:rsidRDefault="00E60644" w:rsidP="00E60644">
      <w:pPr>
        <w:widowControl w:val="0"/>
        <w:spacing w:after="240"/>
        <w:jc w:val="center"/>
        <w:rPr>
          <w:b/>
          <w:lang w:val="en-CA"/>
        </w:rPr>
        <w:sectPr w:rsidR="00E60644" w:rsidRPr="00765981" w:rsidSect="002F2E98">
          <w:headerReference w:type="first" r:id="rId32"/>
          <w:footerReference w:type="first" r:id="rId33"/>
          <w:pgSz w:w="12240" w:h="15840" w:code="1"/>
          <w:pgMar w:top="720" w:right="1440" w:bottom="864" w:left="1440" w:header="720" w:footer="475" w:gutter="0"/>
          <w:pgNumType w:start="1"/>
          <w:cols w:space="720"/>
          <w:titlePg/>
        </w:sectPr>
      </w:pPr>
    </w:p>
    <w:p w:rsidR="00E60644" w:rsidRPr="006524DF" w:rsidRDefault="00E60644" w:rsidP="00E60644">
      <w:pPr>
        <w:widowControl w:val="0"/>
        <w:spacing w:after="240"/>
        <w:jc w:val="center"/>
        <w:rPr>
          <w:b/>
        </w:rPr>
      </w:pPr>
      <w:r w:rsidRPr="006524DF">
        <w:rPr>
          <w:b/>
        </w:rPr>
        <w:lastRenderedPageBreak/>
        <w:t>Annex V</w:t>
      </w:r>
    </w:p>
    <w:p w:rsidR="00E60644" w:rsidRPr="006524DF" w:rsidRDefault="00E60644" w:rsidP="00E60644">
      <w:pPr>
        <w:widowControl w:val="0"/>
        <w:spacing w:after="240"/>
        <w:jc w:val="center"/>
        <w:rPr>
          <w:b/>
        </w:rPr>
      </w:pPr>
      <w:r w:rsidRPr="006524DF">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sz w:val="20"/>
                <w:lang w:val="en-CA"/>
              </w:rPr>
            </w:pPr>
            <w:r w:rsidRPr="006524DF">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sz w:val="20"/>
                <w:lang w:val="en-CA"/>
              </w:rPr>
            </w:pPr>
            <w:r w:rsidRPr="006524DF">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rsidR="00E60644" w:rsidRPr="006524DF" w:rsidRDefault="00E60644" w:rsidP="00102A32">
            <w:pPr>
              <w:widowControl w:val="0"/>
              <w:jc w:val="center"/>
              <w:rPr>
                <w:b/>
                <w:sz w:val="20"/>
                <w:lang w:val="en-CA"/>
              </w:rPr>
            </w:pPr>
            <w:r w:rsidRPr="006524DF">
              <w:rPr>
                <w:b/>
                <w:sz w:val="20"/>
                <w:lang w:val="en-CA"/>
              </w:rPr>
              <w:t>Lead agency and Cooperating agency</w:t>
            </w:r>
          </w:p>
        </w:tc>
      </w:tr>
      <w:tr w:rsidR="0028661D" w:rsidRPr="006524DF" w:rsidTr="00102A32">
        <w:tc>
          <w:tcPr>
            <w:tcW w:w="1809" w:type="dxa"/>
            <w:tcBorders>
              <w:top w:val="single" w:sz="4" w:space="0" w:color="auto"/>
              <w:left w:val="single" w:sz="4" w:space="0" w:color="auto"/>
              <w:bottom w:val="single" w:sz="4" w:space="0" w:color="auto"/>
              <w:right w:val="single" w:sz="4" w:space="0" w:color="auto"/>
            </w:tcBorders>
            <w:vAlign w:val="center"/>
          </w:tcPr>
          <w:p w:rsidR="0028661D" w:rsidRPr="006524DF" w:rsidRDefault="0028661D" w:rsidP="0028661D">
            <w:pPr>
              <w:widowControl w:val="0"/>
              <w:jc w:val="left"/>
              <w:rPr>
                <w:b/>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tcPr>
          <w:p w:rsidR="0028661D" w:rsidRPr="006524DF" w:rsidRDefault="0028661D" w:rsidP="0028661D">
            <w:pPr>
              <w:widowControl w:val="0"/>
              <w:jc w:val="left"/>
              <w:rPr>
                <w:b/>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rsidR="0028661D" w:rsidRPr="006524DF" w:rsidRDefault="0028661D" w:rsidP="0028661D">
            <w:pPr>
              <w:widowControl w:val="0"/>
              <w:jc w:val="left"/>
              <w:rPr>
                <w:b/>
                <w:sz w:val="20"/>
                <w:lang w:val="en-CA"/>
              </w:rPr>
            </w:pPr>
            <w:r w:rsidRPr="006524DF">
              <w:rPr>
                <w:b/>
                <w:sz w:val="20"/>
                <w:lang w:val="en-CA"/>
              </w:rPr>
              <w:t>UNIDO</w:t>
            </w:r>
            <w:r w:rsidR="000161CB" w:rsidRPr="006524DF">
              <w:rPr>
                <w:b/>
                <w:sz w:val="20"/>
                <w:lang w:val="en-CA"/>
              </w:rPr>
              <w:t>/</w:t>
            </w:r>
            <w:r w:rsidR="005C4DAF" w:rsidRPr="006524DF">
              <w:rPr>
                <w:sz w:val="20"/>
                <w:lang w:val="en-CA"/>
              </w:rPr>
              <w:t>World Bank</w:t>
            </w:r>
            <w:r w:rsidR="000161CB" w:rsidRPr="006524DF">
              <w:rPr>
                <w:sz w:val="20"/>
                <w:lang w:val="en-CA"/>
              </w:rPr>
              <w:t>/Italy</w:t>
            </w:r>
          </w:p>
        </w:tc>
      </w:tr>
      <w:tr w:rsidR="0028661D"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CA"/>
              </w:rPr>
            </w:pPr>
            <w:r w:rsidRPr="006524DF">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5C4DAF" w:rsidP="0028661D">
            <w:pPr>
              <w:widowControl w:val="0"/>
              <w:jc w:val="left"/>
              <w:rPr>
                <w:b/>
                <w:sz w:val="20"/>
                <w:lang w:val="en-CA"/>
              </w:rPr>
            </w:pPr>
            <w:r w:rsidRPr="006524DF">
              <w:rPr>
                <w:b/>
                <w:sz w:val="20"/>
                <w:lang w:val="en-CA"/>
              </w:rPr>
              <w:t>World Bank</w:t>
            </w:r>
          </w:p>
        </w:tc>
      </w:tr>
      <w:tr w:rsidR="0028661D"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CA"/>
              </w:rPr>
            </w:pPr>
            <w:r w:rsidRPr="006524DF">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US"/>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5C4DAF" w:rsidP="0028661D">
            <w:pPr>
              <w:widowControl w:val="0"/>
              <w:jc w:val="left"/>
              <w:rPr>
                <w:b/>
                <w:sz w:val="20"/>
                <w:lang w:val="en-CA"/>
              </w:rPr>
            </w:pPr>
            <w:r w:rsidRPr="006524DF">
              <w:rPr>
                <w:b/>
                <w:sz w:val="20"/>
                <w:lang w:val="en-CA"/>
              </w:rPr>
              <w:t>World Bank</w:t>
            </w:r>
          </w:p>
        </w:tc>
      </w:tr>
      <w:tr w:rsidR="0028661D"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CA"/>
              </w:rPr>
            </w:pPr>
            <w:r w:rsidRPr="006524DF">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28661D" w:rsidP="0028661D">
            <w:pPr>
              <w:widowControl w:val="0"/>
              <w:jc w:val="left"/>
              <w:rPr>
                <w:sz w:val="20"/>
                <w:lang w:val="en-CA"/>
              </w:rPr>
            </w:pPr>
            <w:r w:rsidRPr="006524DF">
              <w:rPr>
                <w:sz w:val="20"/>
                <w:lang w:val="en-CA"/>
              </w:rPr>
              <w:t>CFCs/CTC/Halon accelerated phase</w:t>
            </w:r>
            <w:r w:rsidRPr="006524DF">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rsidR="0028661D" w:rsidRPr="006524DF" w:rsidRDefault="005C4DAF" w:rsidP="0028661D">
            <w:pPr>
              <w:widowControl w:val="0"/>
              <w:jc w:val="left"/>
              <w:rPr>
                <w:b/>
                <w:sz w:val="20"/>
                <w:lang w:val="en-CA"/>
              </w:rPr>
            </w:pPr>
            <w:r w:rsidRPr="006524DF">
              <w:rPr>
                <w:b/>
                <w:sz w:val="20"/>
                <w:lang w:val="en-CA"/>
              </w:rPr>
              <w:t>World Bank</w:t>
            </w:r>
            <w:r w:rsidR="0028661D" w:rsidRPr="006524DF">
              <w:rPr>
                <w:sz w:val="20"/>
                <w:lang w:val="en-CA"/>
              </w:rPr>
              <w:t xml:space="preserve">/United States of America </w:t>
            </w:r>
          </w:p>
        </w:tc>
      </w:tr>
      <w:tr w:rsidR="000161CB" w:rsidRPr="006524DF" w:rsidTr="00102A32">
        <w:tc>
          <w:tcPr>
            <w:tcW w:w="1809" w:type="dxa"/>
            <w:tcBorders>
              <w:top w:val="single" w:sz="4" w:space="0" w:color="auto"/>
              <w:left w:val="single" w:sz="4" w:space="0" w:color="auto"/>
              <w:bottom w:val="single" w:sz="4" w:space="0" w:color="auto"/>
              <w:right w:val="single" w:sz="4" w:space="0" w:color="auto"/>
            </w:tcBorders>
            <w:vAlign w:val="center"/>
          </w:tcPr>
          <w:p w:rsidR="000161CB" w:rsidRPr="006524DF" w:rsidRDefault="000161CB" w:rsidP="000161CB">
            <w:pPr>
              <w:widowControl w:val="0"/>
              <w:jc w:val="left"/>
              <w:rPr>
                <w:sz w:val="20"/>
                <w:lang w:val="en-CA"/>
              </w:rPr>
            </w:pPr>
            <w:r w:rsidRPr="006524DF">
              <w:rPr>
                <w:sz w:val="20"/>
                <w:lang w:val="en-CA"/>
              </w:rPr>
              <w:t>Costa Rica</w:t>
            </w:r>
          </w:p>
        </w:tc>
        <w:tc>
          <w:tcPr>
            <w:tcW w:w="3998" w:type="dxa"/>
            <w:tcBorders>
              <w:top w:val="single" w:sz="4" w:space="0" w:color="auto"/>
              <w:left w:val="single" w:sz="4" w:space="0" w:color="auto"/>
              <w:bottom w:val="single" w:sz="4" w:space="0" w:color="auto"/>
              <w:right w:val="single" w:sz="4" w:space="0" w:color="auto"/>
            </w:tcBorders>
            <w:vAlign w:val="center"/>
          </w:tcPr>
          <w:p w:rsidR="000161CB" w:rsidRPr="006524DF" w:rsidRDefault="000161CB" w:rsidP="000161CB">
            <w:pPr>
              <w:widowControl w:val="0"/>
              <w:jc w:val="left"/>
              <w:rPr>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rsidR="000161CB" w:rsidRPr="006524DF" w:rsidRDefault="000161CB" w:rsidP="000161CB">
            <w:pPr>
              <w:widowControl w:val="0"/>
              <w:jc w:val="left"/>
              <w:rPr>
                <w:b/>
                <w:sz w:val="20"/>
                <w:lang w:val="en-CA"/>
              </w:rPr>
            </w:pPr>
            <w:r w:rsidRPr="006524DF">
              <w:rPr>
                <w:b/>
                <w:sz w:val="20"/>
                <w:lang w:val="en-CA"/>
              </w:rPr>
              <w:t>UNDP</w:t>
            </w:r>
          </w:p>
        </w:tc>
      </w:tr>
      <w:tr w:rsidR="000161CB"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5C4DAF" w:rsidP="000161CB">
            <w:pPr>
              <w:widowControl w:val="0"/>
              <w:jc w:val="left"/>
              <w:rPr>
                <w:b/>
                <w:sz w:val="20"/>
                <w:lang w:val="en-CA"/>
              </w:rPr>
            </w:pPr>
            <w:r w:rsidRPr="006524DF">
              <w:rPr>
                <w:b/>
                <w:sz w:val="20"/>
                <w:lang w:val="en-CA"/>
              </w:rPr>
              <w:t>World Bank</w:t>
            </w:r>
            <w:r w:rsidR="000161CB" w:rsidRPr="006524DF">
              <w:rPr>
                <w:sz w:val="20"/>
                <w:lang w:val="en-CA"/>
              </w:rPr>
              <w:t>/Sweden/UNEP</w:t>
            </w:r>
          </w:p>
        </w:tc>
      </w:tr>
      <w:tr w:rsidR="000161CB" w:rsidRPr="006524DF"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Viet Nam</w:t>
            </w:r>
          </w:p>
        </w:tc>
        <w:tc>
          <w:tcPr>
            <w:tcW w:w="3998"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5C4DAF" w:rsidP="000161CB">
            <w:pPr>
              <w:widowControl w:val="0"/>
              <w:jc w:val="left"/>
              <w:rPr>
                <w:b/>
                <w:sz w:val="20"/>
                <w:lang w:val="en-CA"/>
              </w:rPr>
            </w:pPr>
            <w:r w:rsidRPr="006524DF">
              <w:rPr>
                <w:b/>
                <w:sz w:val="20"/>
                <w:lang w:val="en-CA"/>
              </w:rPr>
              <w:t>World Bank</w:t>
            </w:r>
          </w:p>
        </w:tc>
      </w:tr>
      <w:tr w:rsidR="000161CB" w:rsidRPr="0097510B" w:rsidTr="00102A32">
        <w:tc>
          <w:tcPr>
            <w:tcW w:w="1809"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rsidR="000161CB" w:rsidRPr="00EA1B43" w:rsidRDefault="000161CB" w:rsidP="000161CB">
            <w:pPr>
              <w:widowControl w:val="0"/>
              <w:jc w:val="left"/>
              <w:rPr>
                <w:b/>
                <w:sz w:val="20"/>
                <w:lang w:val="fr-CA"/>
              </w:rPr>
            </w:pPr>
            <w:r w:rsidRPr="006524DF">
              <w:rPr>
                <w:b/>
                <w:sz w:val="20"/>
                <w:lang w:val="en-CA"/>
              </w:rPr>
              <w:t>Germany</w:t>
            </w:r>
          </w:p>
        </w:tc>
      </w:tr>
    </w:tbl>
    <w:p w:rsidR="00E60644" w:rsidRPr="006A5C1F" w:rsidRDefault="00E60644" w:rsidP="00AF3406">
      <w:pPr>
        <w:widowControl w:val="0"/>
        <w:spacing w:after="240"/>
        <w:rPr>
          <w:b/>
          <w:lang w:val="en-CA"/>
        </w:rPr>
      </w:pPr>
    </w:p>
    <w:p w:rsidR="00E60644" w:rsidRPr="005764B1" w:rsidRDefault="00E60644" w:rsidP="00E60644">
      <w:pPr>
        <w:widowControl w:val="0"/>
      </w:pPr>
    </w:p>
    <w:p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4"/>
      <w:headerReference w:type="default" r:id="rId35"/>
      <w:footerReference w:type="even" r:id="rId36"/>
      <w:footerReference w:type="default" r:id="rId37"/>
      <w:headerReference w:type="first" r:id="rId38"/>
      <w:footerReference w:type="first" r:id="rId3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8DD" w:rsidRDefault="000668DD" w:rsidP="004A504B">
      <w:r>
        <w:separator/>
      </w:r>
    </w:p>
  </w:endnote>
  <w:endnote w:type="continuationSeparator" w:id="0">
    <w:p w:rsidR="000668DD" w:rsidRDefault="000668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0" w:usb1="00000000" w:usb2="00000000" w:usb3="00000000" w:csb0="0000004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sidR="005A7B3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sidR="005A7B3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Default="003E762F" w:rsidP="00D352D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3E762F" w:rsidRDefault="003E762F" w:rsidP="00D352D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3E762F" w:rsidRPr="00D352D3" w:rsidRDefault="003E762F" w:rsidP="00D352D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sidR="005A7B30">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rsidR="003E762F" w:rsidRDefault="003E762F">
        <w:pPr>
          <w:pStyle w:val="Footer"/>
          <w:jc w:val="center"/>
        </w:pPr>
        <w:r>
          <w:fldChar w:fldCharType="begin"/>
        </w:r>
        <w:r>
          <w:instrText xml:space="preserve"> PAGE   \* MERGEFORMAT </w:instrText>
        </w:r>
        <w:r>
          <w:fldChar w:fldCharType="separate"/>
        </w:r>
        <w:r w:rsidR="005A7B30">
          <w:rPr>
            <w:noProof/>
          </w:rPr>
          <w:t>1</w:t>
        </w:r>
        <w:r>
          <w:rPr>
            <w:noProof/>
          </w:rPr>
          <w:fldChar w:fldCharType="end"/>
        </w:r>
      </w:p>
    </w:sdtContent>
  </w:sdt>
  <w:p w:rsidR="003E762F" w:rsidRPr="006A5C1F" w:rsidRDefault="003E762F"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rsidR="003E762F" w:rsidRDefault="003E762F">
        <w:pPr>
          <w:pStyle w:val="Footer"/>
          <w:jc w:val="center"/>
        </w:pPr>
        <w:r>
          <w:fldChar w:fldCharType="begin"/>
        </w:r>
        <w:r>
          <w:instrText xml:space="preserve"> PAGE   \* MERGEFORMAT </w:instrText>
        </w:r>
        <w:r>
          <w:fldChar w:fldCharType="separate"/>
        </w:r>
        <w:r w:rsidR="005A7B30">
          <w:rPr>
            <w:noProof/>
          </w:rPr>
          <w:t>1</w:t>
        </w:r>
        <w:r>
          <w:rPr>
            <w:noProof/>
          </w:rPr>
          <w:fldChar w:fldCharType="end"/>
        </w:r>
      </w:p>
    </w:sdtContent>
  </w:sdt>
  <w:p w:rsidR="003E762F" w:rsidRPr="006A5C1F" w:rsidRDefault="003E762F"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rsidR="003E762F" w:rsidRDefault="003E762F">
        <w:pPr>
          <w:pStyle w:val="Footer"/>
          <w:jc w:val="center"/>
        </w:pPr>
        <w:r>
          <w:fldChar w:fldCharType="begin"/>
        </w:r>
        <w:r>
          <w:instrText xml:space="preserve"> PAGE   \* MERGEFORMAT </w:instrText>
        </w:r>
        <w:r>
          <w:fldChar w:fldCharType="separate"/>
        </w:r>
        <w:r w:rsidR="005A7B30">
          <w:rPr>
            <w:noProof/>
          </w:rPr>
          <w:t>1</w:t>
        </w:r>
        <w:r>
          <w:rPr>
            <w:noProof/>
          </w:rPr>
          <w:fldChar w:fldCharType="end"/>
        </w:r>
      </w:p>
    </w:sdtContent>
  </w:sdt>
  <w:p w:rsidR="003E762F" w:rsidRPr="006A5C1F" w:rsidRDefault="003E762F"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rsidR="003E762F" w:rsidRDefault="003E762F">
        <w:pPr>
          <w:pStyle w:val="Footer"/>
          <w:jc w:val="center"/>
        </w:pPr>
        <w:r>
          <w:fldChar w:fldCharType="begin"/>
        </w:r>
        <w:r>
          <w:instrText xml:space="preserve"> PAGE   \* MERGEFORMAT </w:instrText>
        </w:r>
        <w:r>
          <w:fldChar w:fldCharType="separate"/>
        </w:r>
        <w:r w:rsidR="005A7B30">
          <w:rPr>
            <w:noProof/>
          </w:rPr>
          <w:t>1</w:t>
        </w:r>
        <w:r>
          <w:rPr>
            <w:noProof/>
          </w:rPr>
          <w:fldChar w:fldCharType="end"/>
        </w:r>
      </w:p>
    </w:sdtContent>
  </w:sdt>
  <w:p w:rsidR="003E762F" w:rsidRPr="006A5C1F" w:rsidRDefault="003E762F"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Pr>
        <w:noProof/>
      </w:rPr>
      <w:t>2</w:t>
    </w:r>
    <w:r>
      <w:rPr>
        <w:noProof/>
      </w:rPr>
      <w:fldChar w:fldCharType="end"/>
    </w:r>
  </w:p>
  <w:p w:rsidR="003E762F" w:rsidRDefault="003E762F"/>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3E762F">
    <w:pPr>
      <w:jc w:val="center"/>
    </w:pPr>
    <w:r>
      <w:fldChar w:fldCharType="begin"/>
    </w:r>
    <w:r>
      <w:instrText xml:space="preserve"> PAGE </w:instrText>
    </w:r>
    <w:r>
      <w:fldChar w:fldCharType="separate"/>
    </w:r>
    <w:r>
      <w:rPr>
        <w:noProof/>
      </w:rPr>
      <w:t>3</w:t>
    </w:r>
    <w:r>
      <w:rPr>
        <w:noProof/>
      </w:rPr>
      <w:fldChar w:fldCharType="end"/>
    </w:r>
  </w:p>
  <w:p w:rsidR="003E762F" w:rsidRDefault="003E762F"/>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rsidR="003E762F" w:rsidRDefault="003E762F">
        <w:pPr>
          <w:pStyle w:val="Footer"/>
          <w:jc w:val="center"/>
        </w:pPr>
        <w:r>
          <w:fldChar w:fldCharType="begin"/>
        </w:r>
        <w:r>
          <w:instrText xml:space="preserve"> PAGE   \* MERGEFORMAT </w:instrText>
        </w:r>
        <w:r>
          <w:fldChar w:fldCharType="separate"/>
        </w:r>
        <w:r w:rsidR="005A7B30">
          <w:rPr>
            <w:noProof/>
          </w:rPr>
          <w:t>1</w:t>
        </w:r>
        <w:r>
          <w:rPr>
            <w:noProof/>
          </w:rPr>
          <w:fldChar w:fldCharType="end"/>
        </w:r>
      </w:p>
    </w:sdtContent>
  </w:sdt>
  <w:p w:rsidR="003E762F" w:rsidRPr="00222C40" w:rsidRDefault="003E762F" w:rsidP="00222C40">
    <w:pPr>
      <w:pStyle w:val="Footer"/>
    </w:pPr>
  </w:p>
  <w:p w:rsidR="003E762F" w:rsidRDefault="003E762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8DD" w:rsidRDefault="000668DD" w:rsidP="0044084A">
      <w:pPr>
        <w:bidi/>
      </w:pPr>
      <w:r>
        <w:separator/>
      </w:r>
    </w:p>
  </w:footnote>
  <w:footnote w:type="continuationSeparator" w:id="0">
    <w:p w:rsidR="000668DD" w:rsidRDefault="000668DD" w:rsidP="004A504B">
      <w:r>
        <w:continuationSeparator/>
      </w:r>
    </w:p>
  </w:footnote>
  <w:footnote w:id="1">
    <w:p w:rsidR="003E762F" w:rsidRDefault="003E762F" w:rsidP="00D352D3">
      <w:pPr>
        <w:pStyle w:val="FootnoteText"/>
        <w:bidi/>
        <w:rPr>
          <w:lang w:val="en-US"/>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p w:rsidR="003E762F" w:rsidRPr="00C0337B" w:rsidRDefault="003E762F" w:rsidP="003E762F">
      <w:pPr>
        <w:pStyle w:val="FootnoteText"/>
        <w:bidi/>
        <w:rPr>
          <w:rtl/>
          <w:lang w:val="en-US" w:bidi="ar-SY"/>
        </w:rPr>
      </w:pPr>
    </w:p>
  </w:footnote>
  <w:footnote w:id="2">
    <w:p w:rsidR="003E762F" w:rsidRPr="00491082" w:rsidRDefault="003E762F" w:rsidP="00126222">
      <w:pPr>
        <w:pStyle w:val="FootnoteText"/>
        <w:bidi/>
        <w:rPr>
          <w:rtl/>
          <w:lang w:bidi="ar-EG"/>
        </w:rPr>
      </w:pPr>
      <w:r>
        <w:rPr>
          <w:rStyle w:val="FootnoteReference"/>
        </w:rPr>
        <w:footnoteRef/>
      </w:r>
      <w:r>
        <w:t xml:space="preserve"> </w:t>
      </w:r>
      <w:r>
        <w:rPr>
          <w:rFonts w:hint="cs"/>
          <w:rtl/>
          <w:lang w:val="en-US" w:bidi="ar-EG"/>
        </w:rPr>
        <w:t xml:space="preserve"> </w:t>
      </w:r>
      <w:r>
        <w:rPr>
          <w:rFonts w:ascii="Helvetica" w:hAnsi="Helvetica" w:cs="Helvetica"/>
          <w:color w:val="1D2228"/>
          <w:shd w:val="clear" w:color="auto" w:fill="FFFFFF"/>
          <w:rtl/>
        </w:rPr>
        <w:t>المتوسط الكلى يعتمد على</w:t>
      </w:r>
      <w:r>
        <w:rPr>
          <w:rFonts w:ascii="Helvetica" w:hAnsi="Helvetica" w:cs="Helvetica" w:hint="cs"/>
          <w:color w:val="1D2228"/>
          <w:shd w:val="clear" w:color="auto" w:fill="FFFFFF"/>
          <w:rtl/>
        </w:rPr>
        <w:t xml:space="preserve"> </w:t>
      </w:r>
      <w:r>
        <w:rPr>
          <w:rFonts w:ascii="Helvetica" w:hAnsi="Helvetica" w:cs="Helvetica"/>
          <w:color w:val="1D2228"/>
          <w:shd w:val="clear" w:color="auto" w:fill="FFFFFF"/>
          <w:rtl/>
        </w:rPr>
        <w:t xml:space="preserve">تقارير </w:t>
      </w:r>
      <w:r>
        <w:rPr>
          <w:rFonts w:ascii="Helvetica" w:hAnsi="Helvetica" w:cs="Helvetica" w:hint="cs"/>
          <w:color w:val="1D2228"/>
          <w:shd w:val="clear" w:color="auto" w:fill="FFFFFF"/>
          <w:rtl/>
        </w:rPr>
        <w:t>استكمال</w:t>
      </w:r>
      <w:r>
        <w:rPr>
          <w:rFonts w:ascii="Helvetica" w:hAnsi="Helvetica" w:cs="Helvetica"/>
          <w:color w:val="1D2228"/>
          <w:shd w:val="clear" w:color="auto" w:fill="FFFFFF"/>
          <w:rtl/>
        </w:rPr>
        <w:t xml:space="preserve"> المشروعات الخمسة </w:t>
      </w:r>
      <w:r>
        <w:rPr>
          <w:rFonts w:ascii="Helvetica" w:hAnsi="Helvetica" w:cs="Helvetica" w:hint="cs"/>
          <w:color w:val="1D2228"/>
          <w:shd w:val="clear" w:color="auto" w:fill="FFFFFF"/>
          <w:rtl/>
        </w:rPr>
        <w:t>التي</w:t>
      </w:r>
      <w:r>
        <w:rPr>
          <w:rFonts w:ascii="Helvetica" w:hAnsi="Helvetica" w:cs="Helvetica"/>
          <w:color w:val="1D2228"/>
          <w:shd w:val="clear" w:color="auto" w:fill="FFFFFF"/>
          <w:rtl/>
        </w:rPr>
        <w:t xml:space="preserve"> وصلت على النحو الوارد </w:t>
      </w:r>
      <w:r>
        <w:rPr>
          <w:rFonts w:ascii="Helvetica" w:hAnsi="Helvetica" w:cs="Helvetica" w:hint="cs"/>
          <w:color w:val="1D2228"/>
          <w:shd w:val="clear" w:color="auto" w:fill="FFFFFF"/>
          <w:rtl/>
        </w:rPr>
        <w:t>في</w:t>
      </w:r>
      <w:r>
        <w:rPr>
          <w:rFonts w:ascii="Helvetica" w:hAnsi="Helvetica" w:cs="Helvetica"/>
          <w:color w:val="1D2228"/>
          <w:shd w:val="clear" w:color="auto" w:fill="FFFFFF"/>
          <w:rtl/>
        </w:rPr>
        <w:t xml:space="preserve"> المرفق الأول</w:t>
      </w:r>
      <w:r>
        <w:rPr>
          <w:rFonts w:hint="cs"/>
          <w:rtl/>
          <w:lang w:val="en-US" w:bidi="ar-EG"/>
        </w:rPr>
        <w:t>.</w:t>
      </w:r>
      <w:r>
        <w:t xml:space="preserve"> </w:t>
      </w:r>
    </w:p>
  </w:footnote>
  <w:footnote w:id="3">
    <w:p w:rsidR="003E762F" w:rsidRDefault="003E762F" w:rsidP="00644624">
      <w:pPr>
        <w:pStyle w:val="FootnoteText"/>
        <w:bidi/>
        <w:jc w:val="left"/>
        <w:rPr>
          <w:lang w:val="en-US"/>
        </w:rPr>
      </w:pPr>
      <w:r>
        <w:rPr>
          <w:rStyle w:val="FootnoteReference"/>
        </w:rPr>
        <w:footnoteRef/>
      </w:r>
      <w:r>
        <w:t xml:space="preserve"> </w:t>
      </w:r>
      <w:r>
        <w:rPr>
          <w:rFonts w:hint="cs"/>
          <w:rtl/>
        </w:rPr>
        <w:t xml:space="preserve"> يرد وصف مفصل للدروس المستفادة من قواعد البيانات: </w:t>
      </w:r>
      <w:r>
        <w:t xml:space="preserve"> </w:t>
      </w:r>
      <w:hyperlink r:id="rId1" w:history="1">
        <w:r>
          <w:rPr>
            <w:rStyle w:val="Hyperlink"/>
          </w:rPr>
          <w:t>http://www.multilateralfund.org/myapcr/search.aspx</w:t>
        </w:r>
      </w:hyperlink>
    </w:p>
  </w:footnote>
  <w:footnote w:id="4">
    <w:p w:rsidR="003E762F" w:rsidRPr="000161CB" w:rsidRDefault="003E762F" w:rsidP="00F56F75">
      <w:pPr>
        <w:pStyle w:val="FootnoteText"/>
        <w:bidi/>
        <w:rPr>
          <w:lang w:val="en-US"/>
        </w:rPr>
      </w:pPr>
      <w:r w:rsidRPr="000161CB">
        <w:rPr>
          <w:rStyle w:val="FootnoteReference"/>
        </w:rPr>
        <w:footnoteRef/>
      </w:r>
      <w:r w:rsidRPr="000161CB">
        <w:t xml:space="preserve"> </w:t>
      </w:r>
      <w:r>
        <w:rPr>
          <w:rFonts w:hint="cs"/>
          <w:snapToGrid w:val="0"/>
          <w:rtl/>
          <w:lang w:val="en-US" w:bidi="ar-EG"/>
        </w:rPr>
        <w:t xml:space="preserve"> باستثناء أعداد المشروعات والبرامج القطرية والمشروعات المتعددة السنوات والشبكات، وأنشطة مراكز تبادل المعلومات ومشروعات التعزيز المؤسسي.</w:t>
      </w:r>
      <w:r w:rsidRPr="000161CB">
        <w:rPr>
          <w:lang w:val="en-US"/>
        </w:rPr>
        <w:t xml:space="preserve"> </w:t>
      </w:r>
    </w:p>
  </w:footnote>
  <w:footnote w:id="5">
    <w:p w:rsidR="003E762F" w:rsidRDefault="003E762F" w:rsidP="0016310C">
      <w:pPr>
        <w:pStyle w:val="FootnoteText"/>
        <w:bidi/>
        <w:rPr>
          <w:lang w:val="en-CA"/>
        </w:rPr>
      </w:pPr>
      <w:r w:rsidRPr="000161CB">
        <w:rPr>
          <w:rStyle w:val="FootnoteReference"/>
        </w:rPr>
        <w:footnoteRef/>
      </w:r>
      <w:r w:rsidRPr="000161CB">
        <w:t xml:space="preserve"> </w:t>
      </w:r>
      <w:r>
        <w:rPr>
          <w:rFonts w:hint="cs"/>
          <w:rtl/>
          <w:lang w:val="en-CA" w:bidi="ar-EG"/>
        </w:rPr>
        <w:t xml:space="preserve"> تتضمن تقارير استكمال المشروعات المعدة والمتلقاة من البلدان التالية: </w:t>
      </w:r>
      <w:r>
        <w:rPr>
          <w:rtl/>
          <w:lang w:val="en-CA" w:bidi="ar-EG"/>
        </w:rPr>
        <w:t>أستراليا (25)، النمسا (1)، جمهورية التشيك (2)، الدنمارك (1)، فنلندا (5)، إسرائيل (2)، إيطاليا (1)، بولندا (1)، جنوب إفريقيا (1)، إسبانيا (4) )، والسويد (5)، وسويسرا (3)</w:t>
      </w:r>
      <w:r w:rsidRPr="0031021B">
        <w:rPr>
          <w:rtl/>
          <w:lang w:val="en-CA" w:bidi="ar-EG"/>
        </w:rPr>
        <w:t>، والولايات المتحدة الأمريكية (40).</w:t>
      </w:r>
    </w:p>
  </w:footnote>
  <w:footnote w:id="6">
    <w:p w:rsidR="003E762F" w:rsidRPr="00200F77" w:rsidRDefault="003E762F" w:rsidP="0016310C">
      <w:pPr>
        <w:pStyle w:val="FootnoteText"/>
        <w:bidi/>
      </w:pPr>
      <w:r>
        <w:rPr>
          <w:rStyle w:val="FootnoteReference"/>
        </w:rPr>
        <w:footnoteRef/>
      </w:r>
      <w:r>
        <w:t xml:space="preserve"> </w:t>
      </w:r>
      <w:r>
        <w:rPr>
          <w:rFonts w:hint="cs"/>
          <w:rtl/>
          <w:lang w:bidi="ar-EG"/>
        </w:rPr>
        <w:t xml:space="preserve"> يعتمد المتوسط الإجمالي على مجموع تقارير استكمال المشروعات الفردية البالغة 13 المتلقاة.</w:t>
      </w:r>
      <w:r>
        <w:t xml:space="preserve"> </w:t>
      </w:r>
    </w:p>
  </w:footnote>
  <w:footnote w:id="7">
    <w:p w:rsidR="003E762F" w:rsidRDefault="003E762F" w:rsidP="00DB64BC">
      <w:pPr>
        <w:pStyle w:val="FootnoteText"/>
        <w:bidi/>
        <w:rPr>
          <w:lang w:val="en-US"/>
        </w:rPr>
      </w:pPr>
      <w:r>
        <w:rPr>
          <w:rStyle w:val="FootnoteReference"/>
        </w:rPr>
        <w:footnoteRef/>
      </w:r>
      <w:r>
        <w:t xml:space="preserve"> </w:t>
      </w:r>
      <w:r>
        <w:rPr>
          <w:rFonts w:hint="cs"/>
          <w:rtl/>
          <w:lang w:bidi="ar-EG"/>
        </w:rPr>
        <w:t xml:space="preserve"> يمكن الاطلاع على الدروس المستفادة من تقارير استكمال المشروعات الفردية في قاعدة بيانات الدروس المستفادة:</w:t>
      </w:r>
      <w:r>
        <w:t xml:space="preserve"> </w:t>
      </w:r>
      <w:hyperlink r:id="rId2" w:history="1">
        <w:r>
          <w:rPr>
            <w:rStyle w:val="Hyperlink"/>
            <w:lang w:val="en-US"/>
          </w:rPr>
          <w:t>http://www.multilateralfund.org/pcrindividual/search.aspx</w:t>
        </w:r>
      </w:hyperlink>
    </w:p>
  </w:footnote>
  <w:footnote w:id="8">
    <w:p w:rsidR="003E762F" w:rsidRPr="002D07D1" w:rsidRDefault="003E762F" w:rsidP="00CA58C0">
      <w:pPr>
        <w:pStyle w:val="FootnoteText"/>
        <w:bidi/>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0A55DD">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Pr="0033525D" w:rsidRDefault="003E762F"/>
  <w:p w:rsidR="003E762F" w:rsidRPr="0033525D" w:rsidRDefault="003E762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0A55DD">
    <w:pPr>
      <w:jc w:val="left"/>
    </w:pPr>
    <w:r>
      <w:fldChar w:fldCharType="begin"/>
    </w:r>
    <w:r>
      <w:instrText xml:space="preserve"> DOCPROPERTY "Document number"  \* MERGEFORMAT </w:instrText>
    </w:r>
    <w:r>
      <w:fldChar w:fldCharType="separate"/>
    </w:r>
    <w:r w:rsidR="003E762F">
      <w:t>UNEP/OzL.Pro/ExCom/88/19</w:t>
    </w:r>
    <w:r>
      <w:fldChar w:fldCharType="end"/>
    </w:r>
  </w:p>
  <w:p w:rsidR="003E762F" w:rsidRPr="0033525D" w:rsidRDefault="003E762F" w:rsidP="000A55DD">
    <w:pPr>
      <w:jc w:val="left"/>
    </w:pPr>
  </w:p>
  <w:p w:rsidR="003E762F" w:rsidRPr="0033525D" w:rsidRDefault="003E762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Default="003E762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p w:rsidR="003E762F" w:rsidRPr="0033525D" w:rsidRDefault="003E762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pPr>
      <w:jc w:val="right"/>
    </w:pPr>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p w:rsidR="003E762F" w:rsidRPr="0033525D" w:rsidRDefault="003E762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2F2E98">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Default="003E762F" w:rsidP="002F2E98">
    <w:pPr>
      <w:pStyle w:val="Header"/>
      <w:jc w:val="right"/>
    </w:pPr>
    <w:r>
      <w:t>Annex I</w:t>
    </w:r>
  </w:p>
  <w:p w:rsidR="003E762F" w:rsidRDefault="003E762F" w:rsidP="00014AA9">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r>
      <w:t>Annex II</w:t>
    </w:r>
  </w:p>
  <w:p w:rsidR="003E762F" w:rsidRPr="0033525D" w:rsidRDefault="003E762F"/>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2F2E98">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Default="003E762F" w:rsidP="002F2E98">
    <w:pPr>
      <w:pStyle w:val="Header"/>
      <w:jc w:val="right"/>
    </w:pPr>
    <w:r>
      <w:t>Annex II</w:t>
    </w:r>
  </w:p>
  <w:p w:rsidR="003E762F" w:rsidRDefault="003E762F">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
      <w:fldChar w:fldCharType="begin"/>
    </w:r>
    <w:r>
      <w:instrText xml:space="preserve"> DOCPROPERTY "Document number"  \* MERGEFORMAT </w:instrText>
    </w:r>
    <w:r>
      <w:fldChar w:fldCharType="separate"/>
    </w:r>
    <w:r w:rsidR="003E762F">
      <w:t>UNEP/OzL.Pro/ExCom/88/19</w:t>
    </w:r>
    <w:r>
      <w:fldChar w:fldCharType="end"/>
    </w:r>
  </w:p>
  <w:p w:rsidR="003E762F" w:rsidRPr="0033525D" w:rsidRDefault="003E762F">
    <w:r>
      <w:t>Annex III</w:t>
    </w:r>
  </w:p>
  <w:p w:rsidR="003E762F" w:rsidRPr="0033525D" w:rsidRDefault="003E762F"/>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pPr>
      <w:jc w:val="right"/>
    </w:pPr>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rsidP="002F2E98">
    <w:pPr>
      <w:jc w:val="right"/>
    </w:pPr>
    <w:r>
      <w:t>Annex III</w:t>
    </w:r>
  </w:p>
  <w:p w:rsidR="003E762F" w:rsidRPr="0033525D" w:rsidRDefault="003E762F">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2F2E98">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Default="003E762F" w:rsidP="002F2E98">
    <w:pPr>
      <w:pStyle w:val="Header"/>
      <w:jc w:val="right"/>
    </w:pPr>
    <w:r>
      <w:t>Annex III</w:t>
    </w:r>
  </w:p>
  <w:p w:rsidR="003E762F" w:rsidRDefault="003E762F">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2F2E98">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Default="003E762F" w:rsidP="002F2E98">
    <w:pPr>
      <w:pStyle w:val="Header"/>
      <w:jc w:val="right"/>
    </w:pPr>
    <w:r>
      <w:t>Annex IV</w:t>
    </w:r>
  </w:p>
  <w:p w:rsidR="003E762F" w:rsidRDefault="003E762F">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p w:rsidR="003E762F" w:rsidRPr="0033525D" w:rsidRDefault="003E762F"/>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pPr>
      <w:jc w:val="right"/>
    </w:pPr>
    <w:r>
      <w:fldChar w:fldCharType="begin"/>
    </w:r>
    <w:r>
      <w:instrText xml:space="preserve"> DOCPROPERTY "Document number"  \* MERGEFORMAT </w:instrText>
    </w:r>
    <w:r>
      <w:fldChar w:fldCharType="separate"/>
    </w:r>
    <w:r w:rsidR="003E762F">
      <w:t>UNEP/OzL.Pro/ExCom/86/22</w:t>
    </w:r>
    <w:r>
      <w:fldChar w:fldCharType="end"/>
    </w:r>
  </w:p>
  <w:p w:rsidR="003E762F" w:rsidRPr="0033525D" w:rsidRDefault="003E762F"/>
  <w:p w:rsidR="003E762F" w:rsidRPr="0033525D" w:rsidRDefault="003E762F">
    <w:pPr>
      <w:pStyle w:val="Header"/>
    </w:pPr>
  </w:p>
  <w:p w:rsidR="003E762F" w:rsidRDefault="003E762F"/>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62F" w:rsidRPr="0033525D" w:rsidRDefault="000668DD" w:rsidP="002F2E98">
    <w:pPr>
      <w:jc w:val="right"/>
    </w:pPr>
    <w:r>
      <w:fldChar w:fldCharType="begin"/>
    </w:r>
    <w:r>
      <w:instrText xml:space="preserve"> DOCPROPERTY "Document number"  \* MERGEFORMAT </w:instrText>
    </w:r>
    <w:r>
      <w:fldChar w:fldCharType="separate"/>
    </w:r>
    <w:r w:rsidR="003E762F">
      <w:t>UNEP/OzL.Pro/ExCom/88/19</w:t>
    </w:r>
    <w:r>
      <w:fldChar w:fldCharType="end"/>
    </w:r>
  </w:p>
  <w:p w:rsidR="003E762F" w:rsidRDefault="003E762F" w:rsidP="00AE6605">
    <w:pPr>
      <w:pStyle w:val="Header"/>
      <w:jc w:val="right"/>
    </w:pPr>
    <w:r>
      <w:t>Annex V</w:t>
    </w:r>
  </w:p>
  <w:p w:rsidR="003E762F" w:rsidRDefault="003E762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2F40D6E"/>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50887"/>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8"/>
  </w:num>
  <w:num w:numId="9">
    <w:abstractNumId w:val="4"/>
  </w:num>
  <w:num w:numId="10">
    <w:abstractNumId w:val="0"/>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0445D"/>
    <w:rsid w:val="0001081E"/>
    <w:rsid w:val="000127CD"/>
    <w:rsid w:val="00014AA9"/>
    <w:rsid w:val="000161CB"/>
    <w:rsid w:val="00020266"/>
    <w:rsid w:val="000211A9"/>
    <w:rsid w:val="000247C9"/>
    <w:rsid w:val="00024BD0"/>
    <w:rsid w:val="00031260"/>
    <w:rsid w:val="0003311C"/>
    <w:rsid w:val="00035042"/>
    <w:rsid w:val="0003681A"/>
    <w:rsid w:val="000372B7"/>
    <w:rsid w:val="00041030"/>
    <w:rsid w:val="000424C6"/>
    <w:rsid w:val="000437BD"/>
    <w:rsid w:val="000476AD"/>
    <w:rsid w:val="00050F6E"/>
    <w:rsid w:val="00053A54"/>
    <w:rsid w:val="00055DBE"/>
    <w:rsid w:val="00061EC2"/>
    <w:rsid w:val="000668DD"/>
    <w:rsid w:val="000717D0"/>
    <w:rsid w:val="00072A53"/>
    <w:rsid w:val="00072C24"/>
    <w:rsid w:val="00073086"/>
    <w:rsid w:val="00073AD2"/>
    <w:rsid w:val="00075144"/>
    <w:rsid w:val="00080ED0"/>
    <w:rsid w:val="00084347"/>
    <w:rsid w:val="0008449F"/>
    <w:rsid w:val="00085B8F"/>
    <w:rsid w:val="000879B7"/>
    <w:rsid w:val="00090481"/>
    <w:rsid w:val="00091332"/>
    <w:rsid w:val="00094773"/>
    <w:rsid w:val="00095C24"/>
    <w:rsid w:val="0009657E"/>
    <w:rsid w:val="000A0206"/>
    <w:rsid w:val="000A0281"/>
    <w:rsid w:val="000A3826"/>
    <w:rsid w:val="000A55DD"/>
    <w:rsid w:val="000A6C26"/>
    <w:rsid w:val="000B4AEF"/>
    <w:rsid w:val="000B77D6"/>
    <w:rsid w:val="000C5D01"/>
    <w:rsid w:val="000C78D8"/>
    <w:rsid w:val="000D1C6D"/>
    <w:rsid w:val="000D22B3"/>
    <w:rsid w:val="000D338E"/>
    <w:rsid w:val="000D3E2A"/>
    <w:rsid w:val="000D52A4"/>
    <w:rsid w:val="000D5E7F"/>
    <w:rsid w:val="000E07BC"/>
    <w:rsid w:val="000E552F"/>
    <w:rsid w:val="000E7546"/>
    <w:rsid w:val="000F1CD4"/>
    <w:rsid w:val="000F1E2D"/>
    <w:rsid w:val="000F3B36"/>
    <w:rsid w:val="000F3CE0"/>
    <w:rsid w:val="000F4103"/>
    <w:rsid w:val="000F6F60"/>
    <w:rsid w:val="000F70A7"/>
    <w:rsid w:val="000F7A2D"/>
    <w:rsid w:val="00102A32"/>
    <w:rsid w:val="00107D26"/>
    <w:rsid w:val="00110DA2"/>
    <w:rsid w:val="00113CCA"/>
    <w:rsid w:val="00114F90"/>
    <w:rsid w:val="00116739"/>
    <w:rsid w:val="00120425"/>
    <w:rsid w:val="00122F25"/>
    <w:rsid w:val="0012477D"/>
    <w:rsid w:val="00126222"/>
    <w:rsid w:val="001310A2"/>
    <w:rsid w:val="00133FA6"/>
    <w:rsid w:val="00135980"/>
    <w:rsid w:val="001469EB"/>
    <w:rsid w:val="001539E8"/>
    <w:rsid w:val="0016310C"/>
    <w:rsid w:val="00164719"/>
    <w:rsid w:val="00166FC4"/>
    <w:rsid w:val="001677AC"/>
    <w:rsid w:val="00173F16"/>
    <w:rsid w:val="001755AE"/>
    <w:rsid w:val="00180366"/>
    <w:rsid w:val="001804EA"/>
    <w:rsid w:val="001834DF"/>
    <w:rsid w:val="00190A61"/>
    <w:rsid w:val="00191277"/>
    <w:rsid w:val="00192E31"/>
    <w:rsid w:val="001A0436"/>
    <w:rsid w:val="001A3342"/>
    <w:rsid w:val="001A3E3D"/>
    <w:rsid w:val="001A7049"/>
    <w:rsid w:val="001B086A"/>
    <w:rsid w:val="001B1E40"/>
    <w:rsid w:val="001C0A2A"/>
    <w:rsid w:val="001C276C"/>
    <w:rsid w:val="001C62CE"/>
    <w:rsid w:val="001C764E"/>
    <w:rsid w:val="001D5BCC"/>
    <w:rsid w:val="001D5F3C"/>
    <w:rsid w:val="001D742F"/>
    <w:rsid w:val="001E1052"/>
    <w:rsid w:val="001E21B1"/>
    <w:rsid w:val="001E2F93"/>
    <w:rsid w:val="001E38FB"/>
    <w:rsid w:val="001E4554"/>
    <w:rsid w:val="001E61E5"/>
    <w:rsid w:val="001E62F3"/>
    <w:rsid w:val="001E6CDA"/>
    <w:rsid w:val="001F2159"/>
    <w:rsid w:val="001F6D5C"/>
    <w:rsid w:val="001F7902"/>
    <w:rsid w:val="00200F77"/>
    <w:rsid w:val="00202317"/>
    <w:rsid w:val="002027EB"/>
    <w:rsid w:val="00210B8B"/>
    <w:rsid w:val="00210DFF"/>
    <w:rsid w:val="0021472C"/>
    <w:rsid w:val="00214863"/>
    <w:rsid w:val="002156B4"/>
    <w:rsid w:val="00222C40"/>
    <w:rsid w:val="00224FCD"/>
    <w:rsid w:val="0022790D"/>
    <w:rsid w:val="002367C8"/>
    <w:rsid w:val="00237B5C"/>
    <w:rsid w:val="002400A8"/>
    <w:rsid w:val="00243CD2"/>
    <w:rsid w:val="00245DB7"/>
    <w:rsid w:val="002477E1"/>
    <w:rsid w:val="00253222"/>
    <w:rsid w:val="00261887"/>
    <w:rsid w:val="00262847"/>
    <w:rsid w:val="00263554"/>
    <w:rsid w:val="00271644"/>
    <w:rsid w:val="00277CFC"/>
    <w:rsid w:val="00281BB2"/>
    <w:rsid w:val="00282747"/>
    <w:rsid w:val="0028661D"/>
    <w:rsid w:val="002976EC"/>
    <w:rsid w:val="002A3856"/>
    <w:rsid w:val="002A5AEA"/>
    <w:rsid w:val="002A5EFD"/>
    <w:rsid w:val="002A6C54"/>
    <w:rsid w:val="002B254E"/>
    <w:rsid w:val="002B3EF6"/>
    <w:rsid w:val="002B5FA5"/>
    <w:rsid w:val="002B6E52"/>
    <w:rsid w:val="002B72E9"/>
    <w:rsid w:val="002C17C6"/>
    <w:rsid w:val="002C21AA"/>
    <w:rsid w:val="002C3FF8"/>
    <w:rsid w:val="002C7998"/>
    <w:rsid w:val="002F0A8B"/>
    <w:rsid w:val="002F1E53"/>
    <w:rsid w:val="002F2040"/>
    <w:rsid w:val="002F2CAA"/>
    <w:rsid w:val="002F2E98"/>
    <w:rsid w:val="002F5457"/>
    <w:rsid w:val="002F6A93"/>
    <w:rsid w:val="0030052C"/>
    <w:rsid w:val="00300CF0"/>
    <w:rsid w:val="00301363"/>
    <w:rsid w:val="0030643D"/>
    <w:rsid w:val="003067C8"/>
    <w:rsid w:val="0031021B"/>
    <w:rsid w:val="00310E2F"/>
    <w:rsid w:val="00321512"/>
    <w:rsid w:val="003229D1"/>
    <w:rsid w:val="00323A06"/>
    <w:rsid w:val="0032539A"/>
    <w:rsid w:val="00326F33"/>
    <w:rsid w:val="003306E1"/>
    <w:rsid w:val="003320E4"/>
    <w:rsid w:val="00334C7A"/>
    <w:rsid w:val="0033525D"/>
    <w:rsid w:val="0033576E"/>
    <w:rsid w:val="003414F3"/>
    <w:rsid w:val="00341652"/>
    <w:rsid w:val="003472C9"/>
    <w:rsid w:val="0035613E"/>
    <w:rsid w:val="003575C8"/>
    <w:rsid w:val="00357EDF"/>
    <w:rsid w:val="003636CC"/>
    <w:rsid w:val="00363EE9"/>
    <w:rsid w:val="0036729E"/>
    <w:rsid w:val="0037005F"/>
    <w:rsid w:val="00371076"/>
    <w:rsid w:val="00372370"/>
    <w:rsid w:val="00376128"/>
    <w:rsid w:val="0037742E"/>
    <w:rsid w:val="00377D56"/>
    <w:rsid w:val="0038245A"/>
    <w:rsid w:val="003840E6"/>
    <w:rsid w:val="00385CFC"/>
    <w:rsid w:val="00386020"/>
    <w:rsid w:val="0038684B"/>
    <w:rsid w:val="0039337A"/>
    <w:rsid w:val="003A1E4E"/>
    <w:rsid w:val="003A3189"/>
    <w:rsid w:val="003A3CA7"/>
    <w:rsid w:val="003A7741"/>
    <w:rsid w:val="003B33BD"/>
    <w:rsid w:val="003B3BA7"/>
    <w:rsid w:val="003B569D"/>
    <w:rsid w:val="003C3C0E"/>
    <w:rsid w:val="003C56CF"/>
    <w:rsid w:val="003C663E"/>
    <w:rsid w:val="003D42A6"/>
    <w:rsid w:val="003D4F21"/>
    <w:rsid w:val="003D4FAC"/>
    <w:rsid w:val="003E762F"/>
    <w:rsid w:val="003E7906"/>
    <w:rsid w:val="003F3C50"/>
    <w:rsid w:val="003F7B40"/>
    <w:rsid w:val="00406A6A"/>
    <w:rsid w:val="00406B22"/>
    <w:rsid w:val="00410957"/>
    <w:rsid w:val="004132C6"/>
    <w:rsid w:val="0041408A"/>
    <w:rsid w:val="00415D79"/>
    <w:rsid w:val="00424DBF"/>
    <w:rsid w:val="00427451"/>
    <w:rsid w:val="004328A7"/>
    <w:rsid w:val="00434C74"/>
    <w:rsid w:val="004356A7"/>
    <w:rsid w:val="00437E93"/>
    <w:rsid w:val="0044084A"/>
    <w:rsid w:val="00441A31"/>
    <w:rsid w:val="004478D6"/>
    <w:rsid w:val="004557AB"/>
    <w:rsid w:val="00455FF9"/>
    <w:rsid w:val="00456EB4"/>
    <w:rsid w:val="004604EB"/>
    <w:rsid w:val="004622F8"/>
    <w:rsid w:val="004718F3"/>
    <w:rsid w:val="00475040"/>
    <w:rsid w:val="004773D4"/>
    <w:rsid w:val="00481761"/>
    <w:rsid w:val="004842E1"/>
    <w:rsid w:val="00490F4F"/>
    <w:rsid w:val="00491082"/>
    <w:rsid w:val="00493BA1"/>
    <w:rsid w:val="00493D40"/>
    <w:rsid w:val="004967B6"/>
    <w:rsid w:val="004A0387"/>
    <w:rsid w:val="004A46FC"/>
    <w:rsid w:val="004A504B"/>
    <w:rsid w:val="004A5469"/>
    <w:rsid w:val="004A6911"/>
    <w:rsid w:val="004B2A39"/>
    <w:rsid w:val="004B4014"/>
    <w:rsid w:val="004B54E0"/>
    <w:rsid w:val="004B630A"/>
    <w:rsid w:val="004B6C33"/>
    <w:rsid w:val="004B7384"/>
    <w:rsid w:val="004B7666"/>
    <w:rsid w:val="004C0ED7"/>
    <w:rsid w:val="004C4269"/>
    <w:rsid w:val="004D045A"/>
    <w:rsid w:val="004D6236"/>
    <w:rsid w:val="004D7F90"/>
    <w:rsid w:val="004E0D8F"/>
    <w:rsid w:val="004E4DBB"/>
    <w:rsid w:val="004E4E41"/>
    <w:rsid w:val="004E5A3E"/>
    <w:rsid w:val="004E7975"/>
    <w:rsid w:val="004E7F9C"/>
    <w:rsid w:val="004F1C92"/>
    <w:rsid w:val="004F3493"/>
    <w:rsid w:val="004F3D4E"/>
    <w:rsid w:val="004F4704"/>
    <w:rsid w:val="004F5143"/>
    <w:rsid w:val="005042BF"/>
    <w:rsid w:val="00512B09"/>
    <w:rsid w:val="00513CC7"/>
    <w:rsid w:val="005220ED"/>
    <w:rsid w:val="0052290E"/>
    <w:rsid w:val="005246C9"/>
    <w:rsid w:val="005267D0"/>
    <w:rsid w:val="00530B85"/>
    <w:rsid w:val="00532878"/>
    <w:rsid w:val="0053337F"/>
    <w:rsid w:val="00533796"/>
    <w:rsid w:val="00537343"/>
    <w:rsid w:val="00544F4E"/>
    <w:rsid w:val="00547E39"/>
    <w:rsid w:val="00555D75"/>
    <w:rsid w:val="0056017D"/>
    <w:rsid w:val="00560DF0"/>
    <w:rsid w:val="0056759C"/>
    <w:rsid w:val="0058472B"/>
    <w:rsid w:val="0059241B"/>
    <w:rsid w:val="00592538"/>
    <w:rsid w:val="0059513E"/>
    <w:rsid w:val="005A26C2"/>
    <w:rsid w:val="005A2C01"/>
    <w:rsid w:val="005A6D9F"/>
    <w:rsid w:val="005A777A"/>
    <w:rsid w:val="005A7B30"/>
    <w:rsid w:val="005B0814"/>
    <w:rsid w:val="005B48FF"/>
    <w:rsid w:val="005B64F0"/>
    <w:rsid w:val="005B6ECB"/>
    <w:rsid w:val="005C01DE"/>
    <w:rsid w:val="005C3AAC"/>
    <w:rsid w:val="005C4DAF"/>
    <w:rsid w:val="005C5C35"/>
    <w:rsid w:val="005C6706"/>
    <w:rsid w:val="005D1B1E"/>
    <w:rsid w:val="005D20DA"/>
    <w:rsid w:val="005D363F"/>
    <w:rsid w:val="005D77DD"/>
    <w:rsid w:val="005E0970"/>
    <w:rsid w:val="005F08B4"/>
    <w:rsid w:val="005F5162"/>
    <w:rsid w:val="005F7505"/>
    <w:rsid w:val="0060151A"/>
    <w:rsid w:val="00603321"/>
    <w:rsid w:val="00604C15"/>
    <w:rsid w:val="00605D6D"/>
    <w:rsid w:val="00605E38"/>
    <w:rsid w:val="006158A1"/>
    <w:rsid w:val="006158D5"/>
    <w:rsid w:val="00617D08"/>
    <w:rsid w:val="00625D83"/>
    <w:rsid w:val="00643337"/>
    <w:rsid w:val="00644624"/>
    <w:rsid w:val="0065233E"/>
    <w:rsid w:val="006524DF"/>
    <w:rsid w:val="00654468"/>
    <w:rsid w:val="00655559"/>
    <w:rsid w:val="00655C53"/>
    <w:rsid w:val="006573FE"/>
    <w:rsid w:val="00657434"/>
    <w:rsid w:val="006623E7"/>
    <w:rsid w:val="00662B80"/>
    <w:rsid w:val="00670100"/>
    <w:rsid w:val="00670F6C"/>
    <w:rsid w:val="006718C9"/>
    <w:rsid w:val="00676C3E"/>
    <w:rsid w:val="00680298"/>
    <w:rsid w:val="00681C69"/>
    <w:rsid w:val="006852C7"/>
    <w:rsid w:val="006852CE"/>
    <w:rsid w:val="0069054C"/>
    <w:rsid w:val="00692D14"/>
    <w:rsid w:val="006948D0"/>
    <w:rsid w:val="006A16CC"/>
    <w:rsid w:val="006A2A6C"/>
    <w:rsid w:val="006A7C08"/>
    <w:rsid w:val="006B0DD0"/>
    <w:rsid w:val="006B1926"/>
    <w:rsid w:val="006B1D2C"/>
    <w:rsid w:val="006B62F4"/>
    <w:rsid w:val="006B65C7"/>
    <w:rsid w:val="006C1727"/>
    <w:rsid w:val="006C32FD"/>
    <w:rsid w:val="006C39CE"/>
    <w:rsid w:val="006C6748"/>
    <w:rsid w:val="006C70C0"/>
    <w:rsid w:val="006D0FCC"/>
    <w:rsid w:val="006D21F5"/>
    <w:rsid w:val="006D34D2"/>
    <w:rsid w:val="006D662D"/>
    <w:rsid w:val="006D7088"/>
    <w:rsid w:val="006E0A92"/>
    <w:rsid w:val="006E126D"/>
    <w:rsid w:val="006E1FC3"/>
    <w:rsid w:val="006E7799"/>
    <w:rsid w:val="007015B6"/>
    <w:rsid w:val="00703054"/>
    <w:rsid w:val="00704CE9"/>
    <w:rsid w:val="0070616B"/>
    <w:rsid w:val="00706295"/>
    <w:rsid w:val="00706DC3"/>
    <w:rsid w:val="00706FDA"/>
    <w:rsid w:val="007079A4"/>
    <w:rsid w:val="00707D41"/>
    <w:rsid w:val="00711F9A"/>
    <w:rsid w:val="00713810"/>
    <w:rsid w:val="00714FC7"/>
    <w:rsid w:val="00720F24"/>
    <w:rsid w:val="0072518A"/>
    <w:rsid w:val="0072601A"/>
    <w:rsid w:val="007265B2"/>
    <w:rsid w:val="0072674B"/>
    <w:rsid w:val="007303A5"/>
    <w:rsid w:val="00730B3E"/>
    <w:rsid w:val="00731468"/>
    <w:rsid w:val="00731B98"/>
    <w:rsid w:val="0073420B"/>
    <w:rsid w:val="0073497E"/>
    <w:rsid w:val="00737E71"/>
    <w:rsid w:val="0074760E"/>
    <w:rsid w:val="00747CD0"/>
    <w:rsid w:val="00751225"/>
    <w:rsid w:val="00754ABA"/>
    <w:rsid w:val="00765981"/>
    <w:rsid w:val="007678D9"/>
    <w:rsid w:val="00772CA3"/>
    <w:rsid w:val="0077335C"/>
    <w:rsid w:val="00773B67"/>
    <w:rsid w:val="00776043"/>
    <w:rsid w:val="00777755"/>
    <w:rsid w:val="00780E68"/>
    <w:rsid w:val="00790291"/>
    <w:rsid w:val="00795ED5"/>
    <w:rsid w:val="007A1546"/>
    <w:rsid w:val="007A228C"/>
    <w:rsid w:val="007A368E"/>
    <w:rsid w:val="007A5868"/>
    <w:rsid w:val="007A6A5C"/>
    <w:rsid w:val="007A6FC5"/>
    <w:rsid w:val="007B04CE"/>
    <w:rsid w:val="007B6871"/>
    <w:rsid w:val="007B6F73"/>
    <w:rsid w:val="007B769D"/>
    <w:rsid w:val="007B7A2F"/>
    <w:rsid w:val="007C3D33"/>
    <w:rsid w:val="007C4181"/>
    <w:rsid w:val="007C5160"/>
    <w:rsid w:val="007C6CB1"/>
    <w:rsid w:val="007D294A"/>
    <w:rsid w:val="007D47D2"/>
    <w:rsid w:val="007D5761"/>
    <w:rsid w:val="007D6E7B"/>
    <w:rsid w:val="007D6EC0"/>
    <w:rsid w:val="007D7674"/>
    <w:rsid w:val="007D7E1D"/>
    <w:rsid w:val="007E0A31"/>
    <w:rsid w:val="007E0EA4"/>
    <w:rsid w:val="007E13D1"/>
    <w:rsid w:val="007F1736"/>
    <w:rsid w:val="007F3233"/>
    <w:rsid w:val="007F66F0"/>
    <w:rsid w:val="00803669"/>
    <w:rsid w:val="0080711E"/>
    <w:rsid w:val="00807366"/>
    <w:rsid w:val="00810DE4"/>
    <w:rsid w:val="00817715"/>
    <w:rsid w:val="00826265"/>
    <w:rsid w:val="00831979"/>
    <w:rsid w:val="00832407"/>
    <w:rsid w:val="00836081"/>
    <w:rsid w:val="008450A4"/>
    <w:rsid w:val="008466D1"/>
    <w:rsid w:val="008504E3"/>
    <w:rsid w:val="00851352"/>
    <w:rsid w:val="00854001"/>
    <w:rsid w:val="0085428B"/>
    <w:rsid w:val="008552AB"/>
    <w:rsid w:val="00857077"/>
    <w:rsid w:val="00863230"/>
    <w:rsid w:val="00865BD0"/>
    <w:rsid w:val="00865EC8"/>
    <w:rsid w:val="008660F5"/>
    <w:rsid w:val="00870853"/>
    <w:rsid w:val="008717D8"/>
    <w:rsid w:val="0087215C"/>
    <w:rsid w:val="00873DDC"/>
    <w:rsid w:val="00875D25"/>
    <w:rsid w:val="00880E35"/>
    <w:rsid w:val="008854C6"/>
    <w:rsid w:val="008875FE"/>
    <w:rsid w:val="00887F8E"/>
    <w:rsid w:val="008916A8"/>
    <w:rsid w:val="0089262E"/>
    <w:rsid w:val="00894B2D"/>
    <w:rsid w:val="00896234"/>
    <w:rsid w:val="00897E43"/>
    <w:rsid w:val="008B0590"/>
    <w:rsid w:val="008B2186"/>
    <w:rsid w:val="008B432D"/>
    <w:rsid w:val="008B5450"/>
    <w:rsid w:val="008B76DE"/>
    <w:rsid w:val="008B7F68"/>
    <w:rsid w:val="008C5738"/>
    <w:rsid w:val="008C789A"/>
    <w:rsid w:val="008C7EAD"/>
    <w:rsid w:val="008D0CFE"/>
    <w:rsid w:val="008D6152"/>
    <w:rsid w:val="008E7E9D"/>
    <w:rsid w:val="008F0F81"/>
    <w:rsid w:val="008F27BF"/>
    <w:rsid w:val="008F5A81"/>
    <w:rsid w:val="009142EC"/>
    <w:rsid w:val="009151D7"/>
    <w:rsid w:val="009154C3"/>
    <w:rsid w:val="0091660A"/>
    <w:rsid w:val="00920AE9"/>
    <w:rsid w:val="009217B4"/>
    <w:rsid w:val="0092307B"/>
    <w:rsid w:val="00923540"/>
    <w:rsid w:val="00925391"/>
    <w:rsid w:val="00925EB5"/>
    <w:rsid w:val="00926767"/>
    <w:rsid w:val="009361D5"/>
    <w:rsid w:val="009406FC"/>
    <w:rsid w:val="009428A4"/>
    <w:rsid w:val="00953D3F"/>
    <w:rsid w:val="009608D8"/>
    <w:rsid w:val="0096302A"/>
    <w:rsid w:val="009659F4"/>
    <w:rsid w:val="0096639F"/>
    <w:rsid w:val="0096690A"/>
    <w:rsid w:val="00970D60"/>
    <w:rsid w:val="009727EE"/>
    <w:rsid w:val="00972E40"/>
    <w:rsid w:val="0097510B"/>
    <w:rsid w:val="00976C0B"/>
    <w:rsid w:val="0099390E"/>
    <w:rsid w:val="009960E5"/>
    <w:rsid w:val="00996278"/>
    <w:rsid w:val="00996C4C"/>
    <w:rsid w:val="009A7ADC"/>
    <w:rsid w:val="009B50B4"/>
    <w:rsid w:val="009C19B7"/>
    <w:rsid w:val="009C1AC0"/>
    <w:rsid w:val="009C4CF8"/>
    <w:rsid w:val="009C5ABB"/>
    <w:rsid w:val="009D2631"/>
    <w:rsid w:val="009D31BC"/>
    <w:rsid w:val="009D7C51"/>
    <w:rsid w:val="009E196C"/>
    <w:rsid w:val="009F2C38"/>
    <w:rsid w:val="009F33A7"/>
    <w:rsid w:val="009F36BF"/>
    <w:rsid w:val="00A0644B"/>
    <w:rsid w:val="00A111B6"/>
    <w:rsid w:val="00A16EC5"/>
    <w:rsid w:val="00A2037D"/>
    <w:rsid w:val="00A223E2"/>
    <w:rsid w:val="00A23E1D"/>
    <w:rsid w:val="00A26D27"/>
    <w:rsid w:val="00A30B26"/>
    <w:rsid w:val="00A33262"/>
    <w:rsid w:val="00A376EE"/>
    <w:rsid w:val="00A42A99"/>
    <w:rsid w:val="00A463DC"/>
    <w:rsid w:val="00A5151A"/>
    <w:rsid w:val="00A5344D"/>
    <w:rsid w:val="00A54CEA"/>
    <w:rsid w:val="00A5518B"/>
    <w:rsid w:val="00A57E0A"/>
    <w:rsid w:val="00A61FAF"/>
    <w:rsid w:val="00A66BDF"/>
    <w:rsid w:val="00A721DA"/>
    <w:rsid w:val="00A823F6"/>
    <w:rsid w:val="00A8275C"/>
    <w:rsid w:val="00A831F4"/>
    <w:rsid w:val="00A853F9"/>
    <w:rsid w:val="00A8683A"/>
    <w:rsid w:val="00A8719E"/>
    <w:rsid w:val="00A91CD0"/>
    <w:rsid w:val="00A97DF5"/>
    <w:rsid w:val="00AA0A89"/>
    <w:rsid w:val="00AA439A"/>
    <w:rsid w:val="00AA5AFA"/>
    <w:rsid w:val="00AA6429"/>
    <w:rsid w:val="00AB200D"/>
    <w:rsid w:val="00AB23B3"/>
    <w:rsid w:val="00AB6D98"/>
    <w:rsid w:val="00AC01AA"/>
    <w:rsid w:val="00AC4F72"/>
    <w:rsid w:val="00AD05C2"/>
    <w:rsid w:val="00AD15F0"/>
    <w:rsid w:val="00AD5C4D"/>
    <w:rsid w:val="00AD5F32"/>
    <w:rsid w:val="00AD7282"/>
    <w:rsid w:val="00AE0C27"/>
    <w:rsid w:val="00AE6605"/>
    <w:rsid w:val="00AE76B4"/>
    <w:rsid w:val="00AF1FF9"/>
    <w:rsid w:val="00AF2645"/>
    <w:rsid w:val="00AF3406"/>
    <w:rsid w:val="00AF61A0"/>
    <w:rsid w:val="00AF741A"/>
    <w:rsid w:val="00B01ADB"/>
    <w:rsid w:val="00B04161"/>
    <w:rsid w:val="00B056F9"/>
    <w:rsid w:val="00B06CBB"/>
    <w:rsid w:val="00B10C7A"/>
    <w:rsid w:val="00B11B27"/>
    <w:rsid w:val="00B11E3D"/>
    <w:rsid w:val="00B12990"/>
    <w:rsid w:val="00B14196"/>
    <w:rsid w:val="00B14276"/>
    <w:rsid w:val="00B15A02"/>
    <w:rsid w:val="00B17E82"/>
    <w:rsid w:val="00B245EE"/>
    <w:rsid w:val="00B2598B"/>
    <w:rsid w:val="00B25D10"/>
    <w:rsid w:val="00B27565"/>
    <w:rsid w:val="00B32C8C"/>
    <w:rsid w:val="00B35DB3"/>
    <w:rsid w:val="00B45304"/>
    <w:rsid w:val="00B4575A"/>
    <w:rsid w:val="00B52564"/>
    <w:rsid w:val="00B5277F"/>
    <w:rsid w:val="00B54E30"/>
    <w:rsid w:val="00B56FE0"/>
    <w:rsid w:val="00B57557"/>
    <w:rsid w:val="00B575BA"/>
    <w:rsid w:val="00B60665"/>
    <w:rsid w:val="00B6132C"/>
    <w:rsid w:val="00B71608"/>
    <w:rsid w:val="00B74E41"/>
    <w:rsid w:val="00B76429"/>
    <w:rsid w:val="00B805BF"/>
    <w:rsid w:val="00B92D93"/>
    <w:rsid w:val="00B93466"/>
    <w:rsid w:val="00B956D4"/>
    <w:rsid w:val="00B96AA0"/>
    <w:rsid w:val="00B97446"/>
    <w:rsid w:val="00BA2624"/>
    <w:rsid w:val="00BA4CCB"/>
    <w:rsid w:val="00BA7432"/>
    <w:rsid w:val="00BB2764"/>
    <w:rsid w:val="00BB454B"/>
    <w:rsid w:val="00BB50A4"/>
    <w:rsid w:val="00BC18A8"/>
    <w:rsid w:val="00BC1AA0"/>
    <w:rsid w:val="00BC1D0A"/>
    <w:rsid w:val="00BC2495"/>
    <w:rsid w:val="00BC6059"/>
    <w:rsid w:val="00BC7EB9"/>
    <w:rsid w:val="00BD2643"/>
    <w:rsid w:val="00BD56B1"/>
    <w:rsid w:val="00BD6558"/>
    <w:rsid w:val="00BE1D11"/>
    <w:rsid w:val="00BE5F60"/>
    <w:rsid w:val="00BE60DD"/>
    <w:rsid w:val="00BE7E68"/>
    <w:rsid w:val="00BF1575"/>
    <w:rsid w:val="00BF2F76"/>
    <w:rsid w:val="00BF3022"/>
    <w:rsid w:val="00BF3214"/>
    <w:rsid w:val="00BF5492"/>
    <w:rsid w:val="00BF5573"/>
    <w:rsid w:val="00BF6148"/>
    <w:rsid w:val="00BF64E3"/>
    <w:rsid w:val="00C00012"/>
    <w:rsid w:val="00C03186"/>
    <w:rsid w:val="00C07929"/>
    <w:rsid w:val="00C113ED"/>
    <w:rsid w:val="00C1577D"/>
    <w:rsid w:val="00C15867"/>
    <w:rsid w:val="00C179CB"/>
    <w:rsid w:val="00C2296D"/>
    <w:rsid w:val="00C23155"/>
    <w:rsid w:val="00C32091"/>
    <w:rsid w:val="00C4081E"/>
    <w:rsid w:val="00C40C41"/>
    <w:rsid w:val="00C45816"/>
    <w:rsid w:val="00C45885"/>
    <w:rsid w:val="00C50F22"/>
    <w:rsid w:val="00C54B2B"/>
    <w:rsid w:val="00C57971"/>
    <w:rsid w:val="00C60C62"/>
    <w:rsid w:val="00C60F9B"/>
    <w:rsid w:val="00C63921"/>
    <w:rsid w:val="00C64E51"/>
    <w:rsid w:val="00C65BD7"/>
    <w:rsid w:val="00C665BA"/>
    <w:rsid w:val="00C66D45"/>
    <w:rsid w:val="00C71292"/>
    <w:rsid w:val="00C76BA4"/>
    <w:rsid w:val="00C8250D"/>
    <w:rsid w:val="00C83A48"/>
    <w:rsid w:val="00C85865"/>
    <w:rsid w:val="00C85E85"/>
    <w:rsid w:val="00C94A4A"/>
    <w:rsid w:val="00C959F1"/>
    <w:rsid w:val="00CA2A53"/>
    <w:rsid w:val="00CA2C22"/>
    <w:rsid w:val="00CA2EAE"/>
    <w:rsid w:val="00CA38BF"/>
    <w:rsid w:val="00CA4AC1"/>
    <w:rsid w:val="00CA58C0"/>
    <w:rsid w:val="00CA79F8"/>
    <w:rsid w:val="00CB0316"/>
    <w:rsid w:val="00CB0B11"/>
    <w:rsid w:val="00CB426A"/>
    <w:rsid w:val="00CB5354"/>
    <w:rsid w:val="00CB6784"/>
    <w:rsid w:val="00CB67EF"/>
    <w:rsid w:val="00CB7088"/>
    <w:rsid w:val="00CB7848"/>
    <w:rsid w:val="00CC3C9E"/>
    <w:rsid w:val="00CC6A14"/>
    <w:rsid w:val="00CC70A3"/>
    <w:rsid w:val="00CD3A09"/>
    <w:rsid w:val="00CD4442"/>
    <w:rsid w:val="00CD4955"/>
    <w:rsid w:val="00CD53C3"/>
    <w:rsid w:val="00CD574E"/>
    <w:rsid w:val="00CD5E5A"/>
    <w:rsid w:val="00CD758C"/>
    <w:rsid w:val="00CE4C22"/>
    <w:rsid w:val="00CF00E0"/>
    <w:rsid w:val="00CF1577"/>
    <w:rsid w:val="00CF2A23"/>
    <w:rsid w:val="00CF4114"/>
    <w:rsid w:val="00CF41EC"/>
    <w:rsid w:val="00CF5D04"/>
    <w:rsid w:val="00D02CF4"/>
    <w:rsid w:val="00D04DE4"/>
    <w:rsid w:val="00D063F1"/>
    <w:rsid w:val="00D0644A"/>
    <w:rsid w:val="00D06E39"/>
    <w:rsid w:val="00D10596"/>
    <w:rsid w:val="00D10E14"/>
    <w:rsid w:val="00D14F22"/>
    <w:rsid w:val="00D1509A"/>
    <w:rsid w:val="00D1675A"/>
    <w:rsid w:val="00D20704"/>
    <w:rsid w:val="00D20963"/>
    <w:rsid w:val="00D352D3"/>
    <w:rsid w:val="00D42FAD"/>
    <w:rsid w:val="00D44954"/>
    <w:rsid w:val="00D4741C"/>
    <w:rsid w:val="00D478B8"/>
    <w:rsid w:val="00D51314"/>
    <w:rsid w:val="00D52A62"/>
    <w:rsid w:val="00D564A6"/>
    <w:rsid w:val="00D5676A"/>
    <w:rsid w:val="00D57918"/>
    <w:rsid w:val="00D607B9"/>
    <w:rsid w:val="00D62681"/>
    <w:rsid w:val="00D62CD4"/>
    <w:rsid w:val="00D73790"/>
    <w:rsid w:val="00D73DC6"/>
    <w:rsid w:val="00D74C1A"/>
    <w:rsid w:val="00D754C1"/>
    <w:rsid w:val="00D77393"/>
    <w:rsid w:val="00D77A35"/>
    <w:rsid w:val="00D81B3E"/>
    <w:rsid w:val="00D84DCD"/>
    <w:rsid w:val="00D8550C"/>
    <w:rsid w:val="00D86027"/>
    <w:rsid w:val="00D86F23"/>
    <w:rsid w:val="00D870EB"/>
    <w:rsid w:val="00D87FA7"/>
    <w:rsid w:val="00D90C38"/>
    <w:rsid w:val="00D90C70"/>
    <w:rsid w:val="00D90E49"/>
    <w:rsid w:val="00D930A1"/>
    <w:rsid w:val="00D95261"/>
    <w:rsid w:val="00D96ADE"/>
    <w:rsid w:val="00DA0CE2"/>
    <w:rsid w:val="00DA1B61"/>
    <w:rsid w:val="00DA65AF"/>
    <w:rsid w:val="00DA724A"/>
    <w:rsid w:val="00DB54A7"/>
    <w:rsid w:val="00DB64BC"/>
    <w:rsid w:val="00DC6A10"/>
    <w:rsid w:val="00DD415D"/>
    <w:rsid w:val="00DE09EE"/>
    <w:rsid w:val="00DE4646"/>
    <w:rsid w:val="00DE5BFC"/>
    <w:rsid w:val="00DE657E"/>
    <w:rsid w:val="00DF0DA2"/>
    <w:rsid w:val="00DF4603"/>
    <w:rsid w:val="00DF4704"/>
    <w:rsid w:val="00DF5184"/>
    <w:rsid w:val="00E024AA"/>
    <w:rsid w:val="00E029F6"/>
    <w:rsid w:val="00E03C1D"/>
    <w:rsid w:val="00E15C77"/>
    <w:rsid w:val="00E15E2B"/>
    <w:rsid w:val="00E16AB3"/>
    <w:rsid w:val="00E17E80"/>
    <w:rsid w:val="00E2327A"/>
    <w:rsid w:val="00E23709"/>
    <w:rsid w:val="00E250F1"/>
    <w:rsid w:val="00E25766"/>
    <w:rsid w:val="00E27A05"/>
    <w:rsid w:val="00E3550D"/>
    <w:rsid w:val="00E359FB"/>
    <w:rsid w:val="00E447A2"/>
    <w:rsid w:val="00E4533C"/>
    <w:rsid w:val="00E46AAA"/>
    <w:rsid w:val="00E522AC"/>
    <w:rsid w:val="00E52838"/>
    <w:rsid w:val="00E52F73"/>
    <w:rsid w:val="00E60644"/>
    <w:rsid w:val="00E614E0"/>
    <w:rsid w:val="00E61ED0"/>
    <w:rsid w:val="00E6546D"/>
    <w:rsid w:val="00E65C9C"/>
    <w:rsid w:val="00E73F7F"/>
    <w:rsid w:val="00E76643"/>
    <w:rsid w:val="00E82F97"/>
    <w:rsid w:val="00E8322C"/>
    <w:rsid w:val="00E85027"/>
    <w:rsid w:val="00E85409"/>
    <w:rsid w:val="00E87466"/>
    <w:rsid w:val="00E9186A"/>
    <w:rsid w:val="00E93321"/>
    <w:rsid w:val="00E94AD7"/>
    <w:rsid w:val="00E97469"/>
    <w:rsid w:val="00EA1B43"/>
    <w:rsid w:val="00EA429F"/>
    <w:rsid w:val="00EA4F9E"/>
    <w:rsid w:val="00EA63CA"/>
    <w:rsid w:val="00EA6D3B"/>
    <w:rsid w:val="00EA734C"/>
    <w:rsid w:val="00EA764F"/>
    <w:rsid w:val="00EB00AD"/>
    <w:rsid w:val="00EB12EE"/>
    <w:rsid w:val="00EB136C"/>
    <w:rsid w:val="00EB28B4"/>
    <w:rsid w:val="00EB2D68"/>
    <w:rsid w:val="00EB390D"/>
    <w:rsid w:val="00EB480E"/>
    <w:rsid w:val="00EB4D0A"/>
    <w:rsid w:val="00EB5EC6"/>
    <w:rsid w:val="00EB73F4"/>
    <w:rsid w:val="00EB7FC9"/>
    <w:rsid w:val="00ED27E8"/>
    <w:rsid w:val="00ED28E3"/>
    <w:rsid w:val="00ED7027"/>
    <w:rsid w:val="00ED7137"/>
    <w:rsid w:val="00EE05AC"/>
    <w:rsid w:val="00EE19FC"/>
    <w:rsid w:val="00EE39AD"/>
    <w:rsid w:val="00EE5AA7"/>
    <w:rsid w:val="00EE71AE"/>
    <w:rsid w:val="00EE7BC5"/>
    <w:rsid w:val="00EF06EA"/>
    <w:rsid w:val="00EF09FA"/>
    <w:rsid w:val="00EF3A2C"/>
    <w:rsid w:val="00EF765B"/>
    <w:rsid w:val="00F1002E"/>
    <w:rsid w:val="00F11452"/>
    <w:rsid w:val="00F13FD8"/>
    <w:rsid w:val="00F14B86"/>
    <w:rsid w:val="00F20FA2"/>
    <w:rsid w:val="00F21088"/>
    <w:rsid w:val="00F23581"/>
    <w:rsid w:val="00F32461"/>
    <w:rsid w:val="00F327E7"/>
    <w:rsid w:val="00F34237"/>
    <w:rsid w:val="00F345E1"/>
    <w:rsid w:val="00F35568"/>
    <w:rsid w:val="00F35746"/>
    <w:rsid w:val="00F36CB8"/>
    <w:rsid w:val="00F42322"/>
    <w:rsid w:val="00F447C7"/>
    <w:rsid w:val="00F44C82"/>
    <w:rsid w:val="00F459B4"/>
    <w:rsid w:val="00F46E40"/>
    <w:rsid w:val="00F5211B"/>
    <w:rsid w:val="00F5351A"/>
    <w:rsid w:val="00F53FB0"/>
    <w:rsid w:val="00F554A9"/>
    <w:rsid w:val="00F56F75"/>
    <w:rsid w:val="00F60AC9"/>
    <w:rsid w:val="00F6280F"/>
    <w:rsid w:val="00F716FD"/>
    <w:rsid w:val="00F76746"/>
    <w:rsid w:val="00F77ED3"/>
    <w:rsid w:val="00F80355"/>
    <w:rsid w:val="00F84557"/>
    <w:rsid w:val="00F87C43"/>
    <w:rsid w:val="00F94F23"/>
    <w:rsid w:val="00F97AFB"/>
    <w:rsid w:val="00FA628C"/>
    <w:rsid w:val="00FB0C81"/>
    <w:rsid w:val="00FB7E2D"/>
    <w:rsid w:val="00FC2200"/>
    <w:rsid w:val="00FC2540"/>
    <w:rsid w:val="00FC43DF"/>
    <w:rsid w:val="00FD02B0"/>
    <w:rsid w:val="00FD463D"/>
    <w:rsid w:val="00FD67B0"/>
    <w:rsid w:val="00FD76FE"/>
    <w:rsid w:val="00FE48A9"/>
    <w:rsid w:val="00FE4BE2"/>
    <w:rsid w:val="00FF0204"/>
    <w:rsid w:val="00FF2B19"/>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358EB"/>
  <w15:docId w15:val="{0B48764C-FC63-40AA-9A93-0D307817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0"/>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styleId="Caption">
    <w:name w:val="caption"/>
    <w:basedOn w:val="Normal"/>
    <w:next w:val="Normal"/>
    <w:qFormat/>
    <w:rsid w:val="00D352D3"/>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footer" Target="footer12.xml"/><Relationship Id="rId21" Type="http://schemas.openxmlformats.org/officeDocument/2006/relationships/footer" Target="footer4.xml"/><Relationship Id="rId34" Type="http://schemas.openxmlformats.org/officeDocument/2006/relationships/header" Target="head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footer" Target="footer9.xml"/><Relationship Id="rId38" Type="http://schemas.openxmlformats.org/officeDocument/2006/relationships/header" Target="header15.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UNEP/OzL.Pro/ExCom/88/19</Document_x0020_Number>
    <DocumentType xmlns="48d2d36d-b4e3-478b-a344-cdbeebaca89a">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85CF5-C627-4216-8243-5893ABB8765F}"/>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742AF3C0-4F89-4E80-91AA-836E2AD75FA8}"/>
</file>

<file path=customXml/itemProps4.xml><?xml version="1.0" encoding="utf-8"?>
<ds:datastoreItem xmlns:ds="http://schemas.openxmlformats.org/officeDocument/2006/customXml" ds:itemID="{3AB2B8FE-6786-4FA4-8F7F-8B6279121A8C}"/>
</file>

<file path=docProps/app.xml><?xml version="1.0" encoding="utf-8"?>
<Properties xmlns="http://schemas.openxmlformats.org/officeDocument/2006/extended-properties" xmlns:vt="http://schemas.openxmlformats.org/officeDocument/2006/docPropsVTypes">
  <Template>Normal</Template>
  <TotalTime>14</TotalTime>
  <Pages>17</Pages>
  <Words>3972</Words>
  <Characters>22643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تقرير مجمع عن إتمام المشروعات لعام 2021</vt:lpstr>
    </vt:vector>
  </TitlesOfParts>
  <Company>UNMFS</Company>
  <LinksUpToDate>false</LinksUpToDate>
  <CharactersWithSpaces>26562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عن إتمام المشروعات لعام 2021</dc:title>
  <dc:creator/>
  <cp:lastModifiedBy>HB</cp:lastModifiedBy>
  <cp:revision>7</cp:revision>
  <cp:lastPrinted>2020-10-23T19:20:00Z</cp:lastPrinted>
  <dcterms:created xsi:type="dcterms:W3CDTF">2021-10-20T14:03:00Z</dcterms:created>
  <dcterms:modified xsi:type="dcterms:W3CDTF">2021-10-25T18:45:00Z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UNEP/OzL.Pro/ExCom/88/19</vt:lpwstr>
  </property>
  <property fmtid="{D5CDD505-2E9C-101B-9397-08002B2CF9AE}" pid="3" name="Revision date">
    <vt:lpwstr>10/19/2021</vt:lpwstr>
  </property>
  <property fmtid="{D5CDD505-2E9C-101B-9397-08002B2CF9AE}" pid="4" name="ContentTypeId">
    <vt:lpwstr>0x010100488D9FAD523F8946A9A809FFA43FA4BD</vt:lpwstr>
  </property>
</Properties>
</file>