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4A0" w:firstRow="1" w:lastRow="0" w:firstColumn="1" w:lastColumn="0" w:noHBand="0" w:noVBand="1"/>
      </w:tblPr>
      <w:tblGrid>
        <w:gridCol w:w="2070"/>
        <w:gridCol w:w="4991"/>
        <w:gridCol w:w="3544"/>
      </w:tblGrid>
      <w:tr w:rsidR="00593936" w:rsidTr="00C26957">
        <w:trPr>
          <w:trHeight w:val="720"/>
        </w:trPr>
        <w:tc>
          <w:tcPr>
            <w:tcW w:w="7061" w:type="dxa"/>
            <w:gridSpan w:val="2"/>
            <w:tcBorders>
              <w:top w:val="nil"/>
              <w:left w:val="nil"/>
              <w:bottom w:val="single" w:sz="18" w:space="0" w:color="auto"/>
              <w:right w:val="nil"/>
            </w:tcBorders>
            <w:hideMark/>
          </w:tcPr>
          <w:p w:rsidR="00593936" w:rsidRDefault="005939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593936" w:rsidRDefault="005939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rsidR="00593936" w:rsidRDefault="00593936">
            <w:pPr>
              <w:tabs>
                <w:tab w:val="left" w:pos="3010"/>
              </w:tabs>
              <w:jc w:val="center"/>
              <w:rPr>
                <w:sz w:val="52"/>
                <w:szCs w:val="52"/>
              </w:rPr>
            </w:pPr>
            <w:r>
              <w:rPr>
                <w:rFonts w:ascii="Univers Bold" w:hAnsi="Univers Bold"/>
                <w:b/>
                <w:sz w:val="72"/>
              </w:rPr>
              <w:t xml:space="preserve">          EP</w:t>
            </w:r>
          </w:p>
        </w:tc>
      </w:tr>
      <w:tr w:rsidR="00593936" w:rsidTr="00C26957">
        <w:trPr>
          <w:trHeight w:val="2718"/>
        </w:trPr>
        <w:tc>
          <w:tcPr>
            <w:tcW w:w="2070" w:type="dxa"/>
            <w:tcBorders>
              <w:top w:val="nil"/>
              <w:left w:val="nil"/>
              <w:bottom w:val="single" w:sz="36" w:space="0" w:color="auto"/>
              <w:right w:val="nil"/>
            </w:tcBorders>
            <w:hideMark/>
          </w:tcPr>
          <w:p w:rsidR="00593936" w:rsidRDefault="00593936">
            <w:r>
              <w:rPr>
                <w:noProof/>
                <w:lang w:val="en-CA" w:eastAsia="en-CA"/>
              </w:rPr>
              <w:drawing>
                <wp:anchor distT="0" distB="0" distL="114300" distR="114300" simplePos="0" relativeHeight="251657216" behindDoc="0" locked="0" layoutInCell="1" allowOverlap="1">
                  <wp:simplePos x="0" y="0"/>
                  <wp:positionH relativeFrom="column">
                    <wp:posOffset>57785</wp:posOffset>
                  </wp:positionH>
                  <wp:positionV relativeFrom="paragraph">
                    <wp:posOffset>920115</wp:posOffset>
                  </wp:positionV>
                  <wp:extent cx="800100" cy="705485"/>
                  <wp:effectExtent l="0" t="0" r="0" b="0"/>
                  <wp:wrapNone/>
                  <wp:docPr id="2" name="Imag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8240" behindDoc="1" locked="0" layoutInCell="0" allowOverlap="1">
                  <wp:simplePos x="0" y="0"/>
                  <wp:positionH relativeFrom="column">
                    <wp:posOffset>72390</wp:posOffset>
                  </wp:positionH>
                  <wp:positionV relativeFrom="paragraph">
                    <wp:posOffset>112395</wp:posOffset>
                  </wp:positionV>
                  <wp:extent cx="760730" cy="676275"/>
                  <wp:effectExtent l="0" t="0" r="1270"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593936" w:rsidRDefault="005939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rsidR="00593936" w:rsidRDefault="005939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rsidR="00593936" w:rsidRDefault="00593936">
            <w:pPr>
              <w:rPr>
                <w:rFonts w:ascii="Univers" w:hAnsi="Univers"/>
                <w:b/>
                <w:sz w:val="32"/>
              </w:rPr>
            </w:pPr>
            <w:r>
              <w:rPr>
                <w:rFonts w:ascii="Univers" w:hAnsi="Univers"/>
                <w:b/>
                <w:sz w:val="32"/>
              </w:rPr>
              <w:t>Nations Unies pour</w:t>
            </w:r>
          </w:p>
          <w:p w:rsidR="00593936" w:rsidRDefault="00593936">
            <w:pPr>
              <w:rPr>
                <w:rFonts w:ascii="Univers" w:hAnsi="Univers"/>
                <w:b/>
                <w:sz w:val="32"/>
              </w:rPr>
            </w:pPr>
            <w:r>
              <w:rPr>
                <w:rFonts w:ascii="Univers" w:hAnsi="Univers"/>
                <w:b/>
                <w:sz w:val="32"/>
              </w:rPr>
              <w:t>l</w:t>
            </w:r>
            <w:r w:rsidR="00585653">
              <w:rPr>
                <w:rFonts w:ascii="Univers" w:hAnsi="Univers"/>
                <w:b/>
                <w:sz w:val="32"/>
              </w:rPr>
              <w:t>’</w:t>
            </w:r>
            <w:r>
              <w:rPr>
                <w:rFonts w:ascii="Univers" w:hAnsi="Univers"/>
                <w:b/>
                <w:sz w:val="32"/>
              </w:rPr>
              <w:t>environnement</w:t>
            </w:r>
          </w:p>
          <w:p w:rsidR="00593936" w:rsidRDefault="00593936">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593936" w:rsidRDefault="00593936">
            <w:pPr>
              <w:rPr>
                <w:lang w:val="fr-FR"/>
              </w:rPr>
            </w:pPr>
          </w:p>
          <w:p w:rsidR="00593936" w:rsidRPr="00C26957" w:rsidRDefault="00593936">
            <w:proofErr w:type="spellStart"/>
            <w:r w:rsidRPr="00C26957">
              <w:t>Distr</w:t>
            </w:r>
            <w:proofErr w:type="spellEnd"/>
            <w:r w:rsidRPr="00C26957">
              <w:t>.</w:t>
            </w:r>
          </w:p>
          <w:p w:rsidR="00593936" w:rsidRPr="00C26957" w:rsidRDefault="00593936">
            <w:r w:rsidRPr="00C26957">
              <w:t>GENERAL</w:t>
            </w:r>
          </w:p>
          <w:p w:rsidR="00593936" w:rsidRPr="00C26957" w:rsidRDefault="00593936"/>
          <w:p w:rsidR="00593936" w:rsidRPr="00C26957" w:rsidRDefault="00593936">
            <w:r w:rsidRPr="00DC4384">
              <w:fldChar w:fldCharType="begin"/>
            </w:r>
            <w:r w:rsidRPr="00C26957">
              <w:instrText xml:space="preserve"> DOCPROPERTY "Document number"  \* MERGEFORMAT </w:instrText>
            </w:r>
            <w:r w:rsidRPr="00DC4384">
              <w:fldChar w:fldCharType="separate"/>
            </w:r>
            <w:r w:rsidR="00FA5916">
              <w:t>UNEP/</w:t>
            </w:r>
            <w:proofErr w:type="spellStart"/>
            <w:r w:rsidR="00FA5916">
              <w:t>OzL.Pro</w:t>
            </w:r>
            <w:proofErr w:type="spellEnd"/>
            <w:r w:rsidR="00FA5916">
              <w:t>/</w:t>
            </w:r>
            <w:proofErr w:type="spellStart"/>
            <w:r w:rsidR="00FA5916">
              <w:t>ExCom</w:t>
            </w:r>
            <w:proofErr w:type="spellEnd"/>
            <w:r w:rsidR="00FA5916">
              <w:t>/83/30</w:t>
            </w:r>
            <w:r w:rsidRPr="00DC4384">
              <w:fldChar w:fldCharType="end"/>
            </w:r>
          </w:p>
          <w:p w:rsidR="00593936" w:rsidRPr="00C26957" w:rsidRDefault="00E9608F">
            <w:r>
              <w:t>29 avril 2019</w:t>
            </w:r>
          </w:p>
          <w:p w:rsidR="00593936" w:rsidRDefault="00593936">
            <w:pPr>
              <w:rPr>
                <w:caps/>
                <w:lang w:val="fr-FR"/>
              </w:rPr>
            </w:pPr>
            <w:r w:rsidRPr="00C26957">
              <w:rPr>
                <w:caps/>
              </w:rPr>
              <w:br/>
            </w:r>
            <w:r>
              <w:rPr>
                <w:caps/>
                <w:lang w:val="fr-FR"/>
              </w:rPr>
              <w:t>FRANÇAIS</w:t>
            </w:r>
          </w:p>
          <w:p w:rsidR="00593936" w:rsidRDefault="00593936">
            <w:pPr>
              <w:rPr>
                <w:lang w:val="en-GB"/>
              </w:rPr>
            </w:pPr>
            <w:r>
              <w:t>ORIGINAL: ANGLAIS</w:t>
            </w:r>
          </w:p>
        </w:tc>
      </w:tr>
    </w:tbl>
    <w:p w:rsidR="00593936" w:rsidRDefault="00593936" w:rsidP="00593936">
      <w:pPr>
        <w:jc w:val="left"/>
      </w:pPr>
      <w:r>
        <w:t xml:space="preserve">COMITE EXECUTIF </w:t>
      </w:r>
      <w:r>
        <w:br/>
        <w:t xml:space="preserve">  DU FONDS MULTILATERAL AUX FINS </w:t>
      </w:r>
      <w:r>
        <w:br/>
        <w:t xml:space="preserve">  D</w:t>
      </w:r>
      <w:r w:rsidR="00585653">
        <w:t>’</w:t>
      </w:r>
      <w:r>
        <w:t>APPLICATION DU PROTOCOLE DE MONTREAL</w:t>
      </w:r>
      <w:r>
        <w:br/>
        <w:t>Quatre-vingt-troisième réunion</w:t>
      </w:r>
    </w:p>
    <w:p w:rsidR="00593936" w:rsidRDefault="00593936" w:rsidP="00593936">
      <w:pPr>
        <w:jc w:val="left"/>
      </w:pPr>
      <w:r>
        <w:t>Montr</w:t>
      </w:r>
      <w:r w:rsidRPr="00593936">
        <w:t>é</w:t>
      </w:r>
      <w:r>
        <w:t>al, 27– 31 mai 2019</w:t>
      </w:r>
    </w:p>
    <w:p w:rsidR="00C27E9F" w:rsidRPr="00593936" w:rsidRDefault="00C27E9F" w:rsidP="00593936">
      <w:pPr>
        <w:jc w:val="center"/>
        <w:rPr>
          <w:noProof/>
          <w:lang w:eastAsia="zh-CN"/>
        </w:rPr>
      </w:pPr>
    </w:p>
    <w:p w:rsidR="00593936" w:rsidRDefault="00593936" w:rsidP="00593936">
      <w:pPr>
        <w:jc w:val="center"/>
        <w:rPr>
          <w:noProof/>
          <w:lang w:eastAsia="zh-CN"/>
        </w:rPr>
      </w:pPr>
    </w:p>
    <w:p w:rsidR="00FE3307" w:rsidRPr="00593936" w:rsidRDefault="00FE3307" w:rsidP="000858D0"/>
    <w:p w:rsidR="00FE3307" w:rsidRDefault="00593936" w:rsidP="000858D0">
      <w:pPr>
        <w:jc w:val="center"/>
        <w:rPr>
          <w:b/>
        </w:rPr>
      </w:pPr>
      <w:r>
        <w:rPr>
          <w:b/>
        </w:rPr>
        <w:t xml:space="preserve">PROPOSITION DE PROJET : </w:t>
      </w:r>
      <w:r w:rsidR="00FE3307">
        <w:rPr>
          <w:b/>
        </w:rPr>
        <w:t>MALI</w:t>
      </w:r>
    </w:p>
    <w:p w:rsidR="00FA5916" w:rsidRPr="00DC4384" w:rsidRDefault="00FA5916" w:rsidP="000858D0">
      <w:pPr>
        <w:jc w:val="center"/>
        <w:rPr>
          <w:b/>
        </w:rPr>
      </w:pPr>
    </w:p>
    <w:p w:rsidR="00FE3307" w:rsidRPr="00593936" w:rsidRDefault="00FE3307" w:rsidP="000858D0"/>
    <w:p w:rsidR="00FE3307" w:rsidRPr="00593936" w:rsidRDefault="00FE3307" w:rsidP="000858D0"/>
    <w:p w:rsidR="00FE3307" w:rsidRPr="00DC4384" w:rsidRDefault="00FE3307" w:rsidP="000858D0">
      <w:pPr>
        <w:ind w:firstLine="720"/>
      </w:pPr>
      <w:r>
        <w:t xml:space="preserve">Le présent document contient les commentaires et la recommandation du Secrétariat du Fonds sur la proposition de projet suivante : </w:t>
      </w:r>
    </w:p>
    <w:p w:rsidR="00FE3307" w:rsidRPr="00593936" w:rsidRDefault="00FE3307" w:rsidP="000858D0"/>
    <w:p w:rsidR="00FE3307" w:rsidRPr="00DC4384" w:rsidRDefault="00FE3307" w:rsidP="000858D0">
      <w:pPr>
        <w:rPr>
          <w:u w:val="single"/>
        </w:rPr>
      </w:pPr>
      <w:r>
        <w:rPr>
          <w:u w:val="single"/>
        </w:rPr>
        <w:t>Élimination</w:t>
      </w:r>
    </w:p>
    <w:p w:rsidR="00FE3307" w:rsidRPr="00DC4384" w:rsidRDefault="00FE3307" w:rsidP="000858D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DC4384" w:rsidTr="000B2B04">
        <w:tc>
          <w:tcPr>
            <w:tcW w:w="6941" w:type="dxa"/>
          </w:tcPr>
          <w:p w:rsidR="00FE3307" w:rsidRPr="00DC4384" w:rsidRDefault="00FE3307" w:rsidP="000858D0">
            <w:pPr>
              <w:pStyle w:val="ListParagraph"/>
              <w:numPr>
                <w:ilvl w:val="0"/>
                <w:numId w:val="21"/>
              </w:numPr>
              <w:ind w:hanging="830"/>
            </w:pPr>
            <w:r>
              <w:t>Plan de gestion de l</w:t>
            </w:r>
            <w:r w:rsidR="00585653">
              <w:t>’</w:t>
            </w:r>
            <w:r>
              <w:t>élimination des HCFC (phase I, quatrième tranche)</w:t>
            </w:r>
          </w:p>
        </w:tc>
        <w:tc>
          <w:tcPr>
            <w:tcW w:w="2409" w:type="dxa"/>
          </w:tcPr>
          <w:p w:rsidR="00FE3307" w:rsidRPr="00DC4384" w:rsidRDefault="00F665A9" w:rsidP="000858D0">
            <w:pPr>
              <w:jc w:val="right"/>
            </w:pPr>
            <w:r>
              <w:t>PNUE et PNUD</w:t>
            </w:r>
          </w:p>
        </w:tc>
      </w:tr>
    </w:tbl>
    <w:p w:rsidR="00FE3307" w:rsidRPr="00DC4384" w:rsidRDefault="00FE3307" w:rsidP="000858D0">
      <w:pPr>
        <w:rPr>
          <w:lang w:val="en-CA"/>
        </w:rPr>
      </w:pPr>
    </w:p>
    <w:p w:rsidR="00FE3307" w:rsidRPr="00DC4384" w:rsidRDefault="00FE3307" w:rsidP="000858D0">
      <w:pPr>
        <w:rPr>
          <w:lang w:val="en-CA"/>
        </w:rPr>
      </w:pPr>
    </w:p>
    <w:p w:rsidR="00FE3307" w:rsidRPr="00DC4384" w:rsidRDefault="00FE3307" w:rsidP="000858D0">
      <w:pPr>
        <w:rPr>
          <w:lang w:val="en-CA"/>
        </w:rPr>
      </w:pPr>
    </w:p>
    <w:p w:rsidR="00FE3307" w:rsidRPr="00DC4384" w:rsidRDefault="00FE3307" w:rsidP="000858D0">
      <w:r>
        <w:br w:type="page"/>
      </w:r>
    </w:p>
    <w:p w:rsidR="00FE3307" w:rsidRPr="00DC4384" w:rsidRDefault="00FE3307" w:rsidP="000858D0">
      <w:pPr>
        <w:jc w:val="center"/>
        <w:rPr>
          <w:b/>
        </w:rPr>
      </w:pPr>
      <w:r>
        <w:rPr>
          <w:b/>
        </w:rPr>
        <w:lastRenderedPageBreak/>
        <w:t>FEUILLE D</w:t>
      </w:r>
      <w:r w:rsidR="00585653">
        <w:rPr>
          <w:b/>
        </w:rPr>
        <w:t>’</w:t>
      </w:r>
      <w:r>
        <w:rPr>
          <w:b/>
        </w:rPr>
        <w:t>ÉVALUATION DU PROJET – PROJETS PLURIANNUELS</w:t>
      </w:r>
    </w:p>
    <w:p w:rsidR="00FE3307" w:rsidRPr="00593936" w:rsidRDefault="00FE3307" w:rsidP="000858D0">
      <w:pPr>
        <w:jc w:val="center"/>
      </w:pPr>
    </w:p>
    <w:p w:rsidR="00FE3307" w:rsidRPr="00DC4384" w:rsidRDefault="00F665A9" w:rsidP="000858D0">
      <w:pPr>
        <w:jc w:val="center"/>
        <w:rPr>
          <w:b/>
        </w:rPr>
      </w:pPr>
      <w:r>
        <w:rPr>
          <w:b/>
        </w:rPr>
        <w:t>Mali</w:t>
      </w:r>
    </w:p>
    <w:p w:rsidR="00FE3307" w:rsidRPr="00DC4384" w:rsidRDefault="00FE3307" w:rsidP="000858D0">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309"/>
        <w:gridCol w:w="2501"/>
        <w:gridCol w:w="2501"/>
      </w:tblGrid>
      <w:tr w:rsidR="00F665A9" w:rsidRPr="00DC4384" w:rsidTr="00593936">
        <w:trPr>
          <w:trHeight w:hRule="exact" w:val="227"/>
        </w:trPr>
        <w:tc>
          <w:tcPr>
            <w:tcW w:w="2689" w:type="dxa"/>
            <w:shd w:val="clear" w:color="auto" w:fill="auto"/>
          </w:tcPr>
          <w:p w:rsidR="00F665A9" w:rsidRPr="00DC4384" w:rsidRDefault="00F665A9" w:rsidP="000858D0">
            <w:pPr>
              <w:spacing w:after="80"/>
              <w:jc w:val="left"/>
              <w:rPr>
                <w:b/>
                <w:sz w:val="18"/>
              </w:rPr>
            </w:pPr>
            <w:r>
              <w:rPr>
                <w:b/>
                <w:sz w:val="18"/>
              </w:rPr>
              <w:t>(I) TITRE DU PROJET</w:t>
            </w:r>
          </w:p>
        </w:tc>
        <w:tc>
          <w:tcPr>
            <w:tcW w:w="2309" w:type="dxa"/>
            <w:shd w:val="clear" w:color="auto" w:fill="auto"/>
          </w:tcPr>
          <w:p w:rsidR="00F665A9" w:rsidRPr="00DC4384" w:rsidRDefault="00F665A9" w:rsidP="000858D0">
            <w:pPr>
              <w:spacing w:after="80"/>
              <w:jc w:val="center"/>
              <w:rPr>
                <w:b/>
                <w:sz w:val="18"/>
              </w:rPr>
            </w:pPr>
            <w:r>
              <w:rPr>
                <w:b/>
                <w:sz w:val="18"/>
              </w:rPr>
              <w:t>AGENCE</w:t>
            </w:r>
          </w:p>
        </w:tc>
        <w:tc>
          <w:tcPr>
            <w:tcW w:w="2501" w:type="dxa"/>
            <w:shd w:val="clear" w:color="auto" w:fill="auto"/>
          </w:tcPr>
          <w:p w:rsidR="00F665A9" w:rsidRPr="00DC4384" w:rsidRDefault="00F665A9" w:rsidP="000858D0">
            <w:pPr>
              <w:spacing w:after="80"/>
              <w:jc w:val="center"/>
              <w:rPr>
                <w:b/>
                <w:sz w:val="18"/>
              </w:rPr>
            </w:pPr>
            <w:r>
              <w:rPr>
                <w:b/>
                <w:sz w:val="18"/>
              </w:rPr>
              <w:t>RÉUNION APPROUVÉE</w:t>
            </w:r>
          </w:p>
        </w:tc>
        <w:tc>
          <w:tcPr>
            <w:tcW w:w="2501" w:type="dxa"/>
            <w:shd w:val="clear" w:color="auto" w:fill="auto"/>
          </w:tcPr>
          <w:p w:rsidR="00F665A9" w:rsidRPr="00DC4384" w:rsidRDefault="00F665A9" w:rsidP="000858D0">
            <w:pPr>
              <w:spacing w:after="80"/>
              <w:jc w:val="center"/>
              <w:rPr>
                <w:b/>
                <w:sz w:val="18"/>
              </w:rPr>
            </w:pPr>
            <w:r>
              <w:rPr>
                <w:b/>
                <w:sz w:val="18"/>
              </w:rPr>
              <w:t>MESURE DE CONTRÔLE</w:t>
            </w:r>
          </w:p>
        </w:tc>
      </w:tr>
      <w:tr w:rsidR="00F665A9" w:rsidRPr="00DC4384" w:rsidTr="00593936">
        <w:trPr>
          <w:trHeight w:hRule="exact" w:val="452"/>
        </w:trPr>
        <w:tc>
          <w:tcPr>
            <w:tcW w:w="2689" w:type="dxa"/>
            <w:shd w:val="clear" w:color="auto" w:fill="auto"/>
          </w:tcPr>
          <w:p w:rsidR="00F665A9" w:rsidRPr="00DC4384" w:rsidRDefault="00F665A9" w:rsidP="000858D0">
            <w:pPr>
              <w:spacing w:after="80"/>
              <w:jc w:val="center"/>
              <w:rPr>
                <w:sz w:val="18"/>
              </w:rPr>
            </w:pPr>
            <w:r>
              <w:rPr>
                <w:sz w:val="18"/>
              </w:rPr>
              <w:t>Plan de l</w:t>
            </w:r>
            <w:r w:rsidR="00585653">
              <w:rPr>
                <w:sz w:val="18"/>
              </w:rPr>
              <w:t>’</w:t>
            </w:r>
            <w:r>
              <w:rPr>
                <w:sz w:val="18"/>
              </w:rPr>
              <w:t>élimination des HCFC (Phase I)</w:t>
            </w:r>
          </w:p>
        </w:tc>
        <w:tc>
          <w:tcPr>
            <w:tcW w:w="2309" w:type="dxa"/>
            <w:shd w:val="clear" w:color="auto" w:fill="auto"/>
          </w:tcPr>
          <w:p w:rsidR="00F665A9" w:rsidRPr="00DC4384" w:rsidRDefault="00F665A9" w:rsidP="000858D0">
            <w:pPr>
              <w:spacing w:after="80"/>
              <w:jc w:val="center"/>
              <w:rPr>
                <w:sz w:val="18"/>
              </w:rPr>
            </w:pPr>
            <w:r>
              <w:rPr>
                <w:sz w:val="18"/>
              </w:rPr>
              <w:t>PNUD, PNUE (principale)</w:t>
            </w:r>
          </w:p>
        </w:tc>
        <w:tc>
          <w:tcPr>
            <w:tcW w:w="2501" w:type="dxa"/>
            <w:shd w:val="clear" w:color="auto" w:fill="auto"/>
          </w:tcPr>
          <w:p w:rsidR="00F665A9" w:rsidRPr="00DC4384" w:rsidRDefault="00F665A9" w:rsidP="000858D0">
            <w:pPr>
              <w:spacing w:after="80"/>
              <w:jc w:val="center"/>
              <w:rPr>
                <w:sz w:val="18"/>
              </w:rPr>
            </w:pPr>
            <w:r>
              <w:rPr>
                <w:sz w:val="18"/>
              </w:rPr>
              <w:t>63</w:t>
            </w:r>
            <w:r>
              <w:rPr>
                <w:sz w:val="18"/>
                <w:vertAlign w:val="superscript"/>
              </w:rPr>
              <w:t>e</w:t>
            </w:r>
          </w:p>
        </w:tc>
        <w:tc>
          <w:tcPr>
            <w:tcW w:w="2501" w:type="dxa"/>
            <w:shd w:val="clear" w:color="auto" w:fill="auto"/>
          </w:tcPr>
          <w:p w:rsidR="00F665A9" w:rsidRPr="00DC4384" w:rsidRDefault="00285234" w:rsidP="000858D0">
            <w:pPr>
              <w:spacing w:after="80"/>
              <w:jc w:val="center"/>
              <w:rPr>
                <w:sz w:val="18"/>
              </w:rPr>
            </w:pPr>
            <w:r>
              <w:rPr>
                <w:sz w:val="18"/>
              </w:rPr>
              <w:t>35</w:t>
            </w:r>
            <w:r w:rsidR="004748AA">
              <w:rPr>
                <w:sz w:val="18"/>
              </w:rPr>
              <w:t> </w:t>
            </w:r>
            <w:r>
              <w:rPr>
                <w:sz w:val="18"/>
              </w:rPr>
              <w:t>% d</w:t>
            </w:r>
            <w:r w:rsidR="00585653">
              <w:rPr>
                <w:sz w:val="18"/>
              </w:rPr>
              <w:t>’</w:t>
            </w:r>
            <w:r>
              <w:rPr>
                <w:sz w:val="18"/>
              </w:rPr>
              <w:t>ici 2020</w:t>
            </w:r>
          </w:p>
        </w:tc>
      </w:tr>
    </w:tbl>
    <w:p w:rsidR="00F665A9" w:rsidRPr="00DC4384" w:rsidRDefault="00F665A9" w:rsidP="000858D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65"/>
        <w:gridCol w:w="2127"/>
        <w:gridCol w:w="2208"/>
      </w:tblGrid>
      <w:tr w:rsidR="00F665A9" w:rsidRPr="00DC4384" w:rsidTr="00593936">
        <w:trPr>
          <w:trHeight w:hRule="exact" w:val="238"/>
        </w:trPr>
        <w:tc>
          <w:tcPr>
            <w:tcW w:w="5665" w:type="dxa"/>
            <w:shd w:val="clear" w:color="auto" w:fill="auto"/>
          </w:tcPr>
          <w:p w:rsidR="00F665A9" w:rsidRPr="00DC4384" w:rsidRDefault="00F665A9" w:rsidP="000858D0">
            <w:pPr>
              <w:spacing w:after="60"/>
              <w:jc w:val="left"/>
              <w:rPr>
                <w:b/>
                <w:sz w:val="18"/>
              </w:rPr>
            </w:pPr>
            <w:r>
              <w:rPr>
                <w:b/>
                <w:sz w:val="18"/>
              </w:rPr>
              <w:t>(II) DERNIÈRES DONNÉES DE L</w:t>
            </w:r>
            <w:r w:rsidR="00585653">
              <w:rPr>
                <w:b/>
                <w:sz w:val="18"/>
              </w:rPr>
              <w:t>’</w:t>
            </w:r>
            <w:r>
              <w:rPr>
                <w:b/>
                <w:sz w:val="18"/>
              </w:rPr>
              <w:t>ARTICLE 7 (Annexe C groupe l)</w:t>
            </w:r>
          </w:p>
        </w:tc>
        <w:tc>
          <w:tcPr>
            <w:tcW w:w="2127" w:type="dxa"/>
            <w:shd w:val="clear" w:color="auto" w:fill="auto"/>
          </w:tcPr>
          <w:p w:rsidR="00F665A9" w:rsidRPr="00DC4384" w:rsidRDefault="00593936" w:rsidP="000858D0">
            <w:pPr>
              <w:spacing w:after="60"/>
              <w:jc w:val="center"/>
              <w:rPr>
                <w:sz w:val="18"/>
              </w:rPr>
            </w:pPr>
            <w:r>
              <w:rPr>
                <w:sz w:val="18"/>
              </w:rPr>
              <w:t>Année </w:t>
            </w:r>
            <w:r w:rsidR="00F665A9">
              <w:rPr>
                <w:sz w:val="18"/>
              </w:rPr>
              <w:t>: 2018</w:t>
            </w:r>
          </w:p>
        </w:tc>
        <w:tc>
          <w:tcPr>
            <w:tcW w:w="2208" w:type="dxa"/>
            <w:shd w:val="clear" w:color="auto" w:fill="auto"/>
          </w:tcPr>
          <w:p w:rsidR="00F665A9" w:rsidRPr="00DC4384" w:rsidRDefault="00F665A9" w:rsidP="000858D0">
            <w:pPr>
              <w:spacing w:after="60"/>
              <w:jc w:val="right"/>
              <w:rPr>
                <w:sz w:val="18"/>
              </w:rPr>
            </w:pPr>
            <w:r>
              <w:rPr>
                <w:sz w:val="18"/>
              </w:rPr>
              <w:t>9,08 (tonnes PAO)</w:t>
            </w:r>
          </w:p>
        </w:tc>
      </w:tr>
    </w:tbl>
    <w:p w:rsidR="00F665A9" w:rsidRPr="00DC4384" w:rsidRDefault="00F665A9" w:rsidP="000858D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318"/>
      </w:tblGrid>
      <w:tr w:rsidR="00F665A9" w:rsidRPr="00DC4384" w:rsidTr="009B37E9">
        <w:trPr>
          <w:trHeight w:hRule="exact" w:val="227"/>
        </w:trPr>
        <w:tc>
          <w:tcPr>
            <w:tcW w:w="0" w:type="auto"/>
            <w:gridSpan w:val="8"/>
            <w:shd w:val="clear" w:color="auto" w:fill="auto"/>
          </w:tcPr>
          <w:p w:rsidR="00F665A9" w:rsidRPr="00DC4384" w:rsidRDefault="00F665A9" w:rsidP="000858D0">
            <w:pPr>
              <w:spacing w:after="60"/>
              <w:jc w:val="left"/>
              <w:rPr>
                <w:b/>
                <w:sz w:val="18"/>
              </w:rPr>
            </w:pPr>
            <w:r>
              <w:rPr>
                <w:b/>
                <w:sz w:val="18"/>
              </w:rPr>
              <w:t>(III) DERNIÈRES DONNÉES SECTORIELLES DU PROGRAMME DU PAYS (tonnes PAO)</w:t>
            </w:r>
          </w:p>
        </w:tc>
        <w:tc>
          <w:tcPr>
            <w:tcW w:w="0" w:type="auto"/>
            <w:gridSpan w:val="2"/>
            <w:shd w:val="clear" w:color="auto" w:fill="auto"/>
          </w:tcPr>
          <w:p w:rsidR="00F665A9" w:rsidRPr="00DC4384" w:rsidRDefault="00593936" w:rsidP="000858D0">
            <w:pPr>
              <w:spacing w:after="60"/>
              <w:jc w:val="right"/>
              <w:rPr>
                <w:b/>
                <w:sz w:val="18"/>
              </w:rPr>
            </w:pPr>
            <w:r>
              <w:rPr>
                <w:b/>
                <w:sz w:val="18"/>
              </w:rPr>
              <w:t>Année </w:t>
            </w:r>
            <w:r w:rsidR="00F665A9">
              <w:rPr>
                <w:b/>
                <w:sz w:val="18"/>
              </w:rPr>
              <w:t>: 2018</w:t>
            </w:r>
          </w:p>
        </w:tc>
      </w:tr>
      <w:tr w:rsidR="00F665A9" w:rsidRPr="00DC4384" w:rsidTr="00593936">
        <w:trPr>
          <w:trHeight w:hRule="exact" w:val="872"/>
        </w:trPr>
        <w:tc>
          <w:tcPr>
            <w:tcW w:w="0" w:type="auto"/>
            <w:shd w:val="clear" w:color="auto" w:fill="auto"/>
          </w:tcPr>
          <w:p w:rsidR="00F665A9" w:rsidRPr="00DC4384" w:rsidRDefault="00F665A9" w:rsidP="000858D0">
            <w:pPr>
              <w:spacing w:after="60"/>
              <w:jc w:val="center"/>
              <w:rPr>
                <w:sz w:val="18"/>
              </w:rPr>
            </w:pPr>
            <w:r>
              <w:rPr>
                <w:sz w:val="18"/>
              </w:rPr>
              <w:t>Substance chimique</w:t>
            </w:r>
          </w:p>
        </w:tc>
        <w:tc>
          <w:tcPr>
            <w:tcW w:w="0" w:type="auto"/>
            <w:shd w:val="clear" w:color="auto" w:fill="auto"/>
          </w:tcPr>
          <w:p w:rsidR="00F665A9" w:rsidRPr="00DC4384" w:rsidRDefault="00F665A9" w:rsidP="000858D0">
            <w:pPr>
              <w:spacing w:after="60"/>
              <w:jc w:val="center"/>
              <w:rPr>
                <w:sz w:val="18"/>
              </w:rPr>
            </w:pPr>
            <w:r>
              <w:rPr>
                <w:sz w:val="18"/>
              </w:rPr>
              <w:t>Aérosol</w:t>
            </w:r>
          </w:p>
        </w:tc>
        <w:tc>
          <w:tcPr>
            <w:tcW w:w="0" w:type="auto"/>
            <w:shd w:val="clear" w:color="auto" w:fill="auto"/>
          </w:tcPr>
          <w:p w:rsidR="00F665A9" w:rsidRPr="00DC4384" w:rsidRDefault="00F665A9" w:rsidP="000858D0">
            <w:pPr>
              <w:spacing w:after="60"/>
              <w:jc w:val="center"/>
              <w:rPr>
                <w:sz w:val="18"/>
              </w:rPr>
            </w:pPr>
            <w:r>
              <w:rPr>
                <w:sz w:val="18"/>
              </w:rPr>
              <w:t>Mousse</w:t>
            </w:r>
          </w:p>
        </w:tc>
        <w:tc>
          <w:tcPr>
            <w:tcW w:w="0" w:type="auto"/>
            <w:shd w:val="clear" w:color="auto" w:fill="auto"/>
          </w:tcPr>
          <w:p w:rsidR="00F665A9" w:rsidRPr="00DC4384" w:rsidRDefault="00F665A9" w:rsidP="000858D0">
            <w:pPr>
              <w:spacing w:after="60"/>
              <w:jc w:val="center"/>
              <w:rPr>
                <w:sz w:val="18"/>
              </w:rPr>
            </w:pPr>
            <w:r>
              <w:rPr>
                <w:sz w:val="18"/>
              </w:rPr>
              <w:t>Lutte contre les incendies</w:t>
            </w:r>
          </w:p>
        </w:tc>
        <w:tc>
          <w:tcPr>
            <w:tcW w:w="0" w:type="auto"/>
            <w:gridSpan w:val="2"/>
            <w:shd w:val="clear" w:color="auto" w:fill="auto"/>
          </w:tcPr>
          <w:p w:rsidR="00F665A9" w:rsidRPr="00DC4384" w:rsidRDefault="00F665A9" w:rsidP="000858D0">
            <w:pPr>
              <w:spacing w:after="60"/>
              <w:jc w:val="center"/>
              <w:rPr>
                <w:sz w:val="18"/>
              </w:rPr>
            </w:pPr>
            <w:r>
              <w:rPr>
                <w:sz w:val="18"/>
              </w:rPr>
              <w:t>Réfrigération</w:t>
            </w:r>
          </w:p>
        </w:tc>
        <w:tc>
          <w:tcPr>
            <w:tcW w:w="0" w:type="auto"/>
            <w:shd w:val="clear" w:color="auto" w:fill="auto"/>
          </w:tcPr>
          <w:p w:rsidR="00F665A9" w:rsidRPr="00DC4384" w:rsidRDefault="00F665A9" w:rsidP="000858D0">
            <w:pPr>
              <w:spacing w:after="60"/>
              <w:jc w:val="center"/>
              <w:rPr>
                <w:sz w:val="18"/>
              </w:rPr>
            </w:pPr>
            <w:r>
              <w:rPr>
                <w:sz w:val="18"/>
              </w:rPr>
              <w:t>Solvants</w:t>
            </w:r>
          </w:p>
        </w:tc>
        <w:tc>
          <w:tcPr>
            <w:tcW w:w="0" w:type="auto"/>
            <w:shd w:val="clear" w:color="auto" w:fill="auto"/>
          </w:tcPr>
          <w:p w:rsidR="00F665A9" w:rsidRPr="00DC4384" w:rsidRDefault="00F665A9" w:rsidP="000858D0">
            <w:pPr>
              <w:spacing w:after="60"/>
              <w:jc w:val="center"/>
              <w:rPr>
                <w:sz w:val="18"/>
              </w:rPr>
            </w:pPr>
            <w:r>
              <w:rPr>
                <w:sz w:val="18"/>
              </w:rPr>
              <w:t>Agent de transformation</w:t>
            </w:r>
          </w:p>
        </w:tc>
        <w:tc>
          <w:tcPr>
            <w:tcW w:w="0" w:type="auto"/>
            <w:shd w:val="clear" w:color="auto" w:fill="auto"/>
          </w:tcPr>
          <w:p w:rsidR="00F665A9" w:rsidRPr="00DC4384" w:rsidRDefault="00F665A9" w:rsidP="000858D0">
            <w:pPr>
              <w:spacing w:after="60"/>
              <w:jc w:val="center"/>
              <w:rPr>
                <w:sz w:val="18"/>
              </w:rPr>
            </w:pPr>
            <w:r>
              <w:rPr>
                <w:sz w:val="18"/>
              </w:rPr>
              <w:t>Utilisation en laboratoire</w:t>
            </w:r>
          </w:p>
        </w:tc>
        <w:tc>
          <w:tcPr>
            <w:tcW w:w="0" w:type="auto"/>
            <w:shd w:val="clear" w:color="auto" w:fill="auto"/>
          </w:tcPr>
          <w:p w:rsidR="00F665A9" w:rsidRPr="00DC4384" w:rsidRDefault="00F665A9" w:rsidP="000858D0">
            <w:pPr>
              <w:spacing w:after="60"/>
              <w:jc w:val="center"/>
              <w:rPr>
                <w:sz w:val="18"/>
              </w:rPr>
            </w:pPr>
            <w:r>
              <w:rPr>
                <w:sz w:val="18"/>
              </w:rPr>
              <w:t>Consommation totale pour le secteur</w:t>
            </w:r>
          </w:p>
        </w:tc>
      </w:tr>
      <w:tr w:rsidR="00F665A9" w:rsidRPr="00DC4384" w:rsidTr="009B37E9">
        <w:trPr>
          <w:trHeight w:hRule="exact" w:val="227"/>
        </w:trPr>
        <w:tc>
          <w:tcPr>
            <w:tcW w:w="0" w:type="auto"/>
            <w:gridSpan w:val="4"/>
            <w:shd w:val="clear" w:color="auto" w:fill="auto"/>
          </w:tcPr>
          <w:p w:rsidR="00F665A9" w:rsidRPr="00DC4384" w:rsidRDefault="00F665A9" w:rsidP="000858D0">
            <w:pPr>
              <w:spacing w:after="60"/>
              <w:jc w:val="center"/>
              <w:rPr>
                <w:sz w:val="18"/>
              </w:rPr>
            </w:pPr>
            <w:r>
              <w:rPr>
                <w:sz w:val="18"/>
              </w:rPr>
              <w:t xml:space="preserve"> </w:t>
            </w:r>
          </w:p>
        </w:tc>
        <w:tc>
          <w:tcPr>
            <w:tcW w:w="0" w:type="auto"/>
            <w:shd w:val="clear" w:color="auto" w:fill="auto"/>
          </w:tcPr>
          <w:p w:rsidR="00F665A9" w:rsidRPr="00DC4384" w:rsidRDefault="00F665A9" w:rsidP="000858D0">
            <w:pPr>
              <w:spacing w:after="60"/>
              <w:jc w:val="center"/>
              <w:rPr>
                <w:sz w:val="18"/>
              </w:rPr>
            </w:pPr>
            <w:r>
              <w:rPr>
                <w:sz w:val="18"/>
              </w:rPr>
              <w:t>Fabrication</w:t>
            </w:r>
          </w:p>
        </w:tc>
        <w:tc>
          <w:tcPr>
            <w:tcW w:w="0" w:type="auto"/>
            <w:shd w:val="clear" w:color="auto" w:fill="auto"/>
          </w:tcPr>
          <w:p w:rsidR="00F665A9" w:rsidRPr="00DC4384" w:rsidRDefault="00F665A9" w:rsidP="000858D0">
            <w:pPr>
              <w:spacing w:after="60"/>
              <w:jc w:val="center"/>
              <w:rPr>
                <w:sz w:val="18"/>
              </w:rPr>
            </w:pPr>
            <w:r>
              <w:rPr>
                <w:sz w:val="18"/>
              </w:rPr>
              <w:t>Entretien</w:t>
            </w:r>
          </w:p>
        </w:tc>
        <w:tc>
          <w:tcPr>
            <w:tcW w:w="0" w:type="auto"/>
            <w:gridSpan w:val="4"/>
            <w:shd w:val="clear" w:color="auto" w:fill="auto"/>
          </w:tcPr>
          <w:p w:rsidR="00F665A9" w:rsidRPr="00DC4384" w:rsidRDefault="00F665A9" w:rsidP="000858D0">
            <w:pPr>
              <w:spacing w:after="60"/>
              <w:jc w:val="center"/>
              <w:rPr>
                <w:sz w:val="18"/>
                <w:lang w:val="en-CA"/>
              </w:rPr>
            </w:pPr>
          </w:p>
        </w:tc>
      </w:tr>
      <w:tr w:rsidR="00F665A9" w:rsidRPr="00DC4384" w:rsidTr="009B37E9">
        <w:trPr>
          <w:trHeight w:hRule="exact" w:val="227"/>
        </w:trPr>
        <w:tc>
          <w:tcPr>
            <w:tcW w:w="1200" w:type="dxa"/>
            <w:shd w:val="clear" w:color="auto" w:fill="auto"/>
          </w:tcPr>
          <w:p w:rsidR="00F665A9" w:rsidRPr="00DC4384" w:rsidRDefault="00F665A9" w:rsidP="000858D0">
            <w:pPr>
              <w:spacing w:after="60"/>
              <w:jc w:val="left"/>
              <w:rPr>
                <w:sz w:val="18"/>
              </w:rPr>
            </w:pPr>
            <w:r>
              <w:rPr>
                <w:sz w:val="18"/>
              </w:rPr>
              <w:t>HCFC-22</w:t>
            </w: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rPr>
            </w:pPr>
            <w:r>
              <w:rPr>
                <w:sz w:val="18"/>
              </w:rPr>
              <w:t>9,08</w:t>
            </w: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lang w:val="en-CA"/>
              </w:rPr>
            </w:pPr>
          </w:p>
        </w:tc>
        <w:tc>
          <w:tcPr>
            <w:tcW w:w="0" w:type="auto"/>
            <w:shd w:val="clear" w:color="auto" w:fill="auto"/>
          </w:tcPr>
          <w:p w:rsidR="00F665A9" w:rsidRPr="00DC4384" w:rsidRDefault="00F665A9" w:rsidP="000858D0">
            <w:pPr>
              <w:spacing w:after="60"/>
              <w:jc w:val="right"/>
              <w:rPr>
                <w:sz w:val="18"/>
              </w:rPr>
            </w:pPr>
            <w:r>
              <w:rPr>
                <w:sz w:val="18"/>
              </w:rPr>
              <w:t>9,08</w:t>
            </w:r>
          </w:p>
        </w:tc>
      </w:tr>
    </w:tbl>
    <w:p w:rsidR="00F665A9" w:rsidRPr="00DC4384" w:rsidRDefault="00F665A9" w:rsidP="000858D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4"/>
        <w:gridCol w:w="807"/>
        <w:gridCol w:w="4912"/>
        <w:gridCol w:w="807"/>
      </w:tblGrid>
      <w:tr w:rsidR="00F665A9" w:rsidRPr="00DC4384" w:rsidTr="009B37E9">
        <w:trPr>
          <w:trHeight w:hRule="exact" w:val="227"/>
        </w:trPr>
        <w:tc>
          <w:tcPr>
            <w:tcW w:w="0" w:type="auto"/>
            <w:gridSpan w:val="4"/>
            <w:shd w:val="clear" w:color="auto" w:fill="auto"/>
          </w:tcPr>
          <w:p w:rsidR="00F665A9" w:rsidRPr="00DC4384" w:rsidRDefault="00F665A9" w:rsidP="000858D0">
            <w:pPr>
              <w:spacing w:after="60"/>
              <w:jc w:val="left"/>
              <w:rPr>
                <w:b/>
                <w:sz w:val="18"/>
              </w:rPr>
            </w:pPr>
            <w:r>
              <w:rPr>
                <w:b/>
                <w:sz w:val="18"/>
              </w:rPr>
              <w:t>(IV) DONNÉES SUR LA CONSOMMATION (tonnes PAO)</w:t>
            </w:r>
          </w:p>
        </w:tc>
      </w:tr>
      <w:tr w:rsidR="00F665A9" w:rsidRPr="00DC4384" w:rsidTr="009B37E9">
        <w:trPr>
          <w:trHeight w:hRule="exact" w:val="227"/>
        </w:trPr>
        <w:tc>
          <w:tcPr>
            <w:tcW w:w="0" w:type="auto"/>
            <w:shd w:val="clear" w:color="auto" w:fill="auto"/>
          </w:tcPr>
          <w:p w:rsidR="00F665A9" w:rsidRPr="00DC4384" w:rsidRDefault="00593936" w:rsidP="000858D0">
            <w:pPr>
              <w:spacing w:after="60"/>
              <w:jc w:val="center"/>
              <w:rPr>
                <w:sz w:val="18"/>
              </w:rPr>
            </w:pPr>
            <w:r>
              <w:rPr>
                <w:sz w:val="18"/>
              </w:rPr>
              <w:t>Valeur de référence 2009 – 2010 </w:t>
            </w:r>
            <w:r w:rsidR="00F665A9">
              <w:rPr>
                <w:sz w:val="18"/>
              </w:rPr>
              <w:t>:</w:t>
            </w:r>
          </w:p>
        </w:tc>
        <w:tc>
          <w:tcPr>
            <w:tcW w:w="0" w:type="auto"/>
            <w:shd w:val="clear" w:color="auto" w:fill="auto"/>
          </w:tcPr>
          <w:p w:rsidR="00F665A9" w:rsidRPr="00DC4384" w:rsidRDefault="00F665A9" w:rsidP="000858D0">
            <w:pPr>
              <w:spacing w:after="60"/>
              <w:jc w:val="right"/>
              <w:rPr>
                <w:sz w:val="18"/>
              </w:rPr>
            </w:pPr>
            <w:r>
              <w:rPr>
                <w:sz w:val="18"/>
              </w:rPr>
              <w:t>15,00</w:t>
            </w:r>
          </w:p>
        </w:tc>
        <w:tc>
          <w:tcPr>
            <w:tcW w:w="0" w:type="auto"/>
            <w:shd w:val="clear" w:color="auto" w:fill="auto"/>
          </w:tcPr>
          <w:p w:rsidR="00F665A9" w:rsidRPr="00DC4384" w:rsidRDefault="00F665A9" w:rsidP="000858D0">
            <w:pPr>
              <w:spacing w:after="60"/>
              <w:jc w:val="center"/>
              <w:rPr>
                <w:sz w:val="18"/>
              </w:rPr>
            </w:pPr>
            <w:r>
              <w:rPr>
                <w:sz w:val="18"/>
              </w:rPr>
              <w:t>Point de départ d</w:t>
            </w:r>
            <w:r w:rsidR="00593936">
              <w:rPr>
                <w:sz w:val="18"/>
              </w:rPr>
              <w:t>es réductions globales durables </w:t>
            </w:r>
            <w:r>
              <w:rPr>
                <w:sz w:val="18"/>
              </w:rPr>
              <w:t>:</w:t>
            </w:r>
          </w:p>
        </w:tc>
        <w:tc>
          <w:tcPr>
            <w:tcW w:w="0" w:type="auto"/>
            <w:shd w:val="clear" w:color="auto" w:fill="auto"/>
          </w:tcPr>
          <w:p w:rsidR="00F665A9" w:rsidRPr="00DC4384" w:rsidRDefault="00F665A9" w:rsidP="000858D0">
            <w:pPr>
              <w:spacing w:after="60"/>
              <w:jc w:val="right"/>
              <w:rPr>
                <w:sz w:val="18"/>
              </w:rPr>
            </w:pPr>
            <w:r>
              <w:rPr>
                <w:sz w:val="18"/>
              </w:rPr>
              <w:t>15,00</w:t>
            </w:r>
          </w:p>
        </w:tc>
      </w:tr>
      <w:tr w:rsidR="00F665A9" w:rsidRPr="00DC4384" w:rsidTr="009B37E9">
        <w:trPr>
          <w:trHeight w:hRule="exact" w:val="227"/>
        </w:trPr>
        <w:tc>
          <w:tcPr>
            <w:tcW w:w="0" w:type="auto"/>
            <w:gridSpan w:val="4"/>
            <w:shd w:val="clear" w:color="auto" w:fill="auto"/>
          </w:tcPr>
          <w:p w:rsidR="00F665A9" w:rsidRPr="00DC4384" w:rsidRDefault="00F665A9" w:rsidP="000858D0">
            <w:pPr>
              <w:spacing w:after="60"/>
              <w:jc w:val="center"/>
              <w:rPr>
                <w:b/>
                <w:sz w:val="18"/>
              </w:rPr>
            </w:pPr>
            <w:r>
              <w:rPr>
                <w:b/>
                <w:sz w:val="18"/>
              </w:rPr>
              <w:t>CONSOMMATION ADMISSIBLE AU FINANCEMENT (tonnes PAO)</w:t>
            </w:r>
          </w:p>
        </w:tc>
      </w:tr>
      <w:tr w:rsidR="00F665A9" w:rsidRPr="00DC4384" w:rsidTr="009B37E9">
        <w:trPr>
          <w:trHeight w:hRule="exact" w:val="227"/>
        </w:trPr>
        <w:tc>
          <w:tcPr>
            <w:tcW w:w="0" w:type="auto"/>
            <w:shd w:val="clear" w:color="auto" w:fill="auto"/>
          </w:tcPr>
          <w:p w:rsidR="00F665A9" w:rsidRPr="00DC4384" w:rsidRDefault="00593936" w:rsidP="000858D0">
            <w:pPr>
              <w:spacing w:after="60"/>
              <w:jc w:val="center"/>
              <w:rPr>
                <w:sz w:val="18"/>
              </w:rPr>
            </w:pPr>
            <w:r>
              <w:rPr>
                <w:sz w:val="18"/>
              </w:rPr>
              <w:t>Déjà approuvée </w:t>
            </w:r>
            <w:r w:rsidR="00F665A9">
              <w:rPr>
                <w:sz w:val="18"/>
              </w:rPr>
              <w:t>:</w:t>
            </w:r>
          </w:p>
        </w:tc>
        <w:tc>
          <w:tcPr>
            <w:tcW w:w="0" w:type="auto"/>
            <w:shd w:val="clear" w:color="auto" w:fill="auto"/>
          </w:tcPr>
          <w:p w:rsidR="00F665A9" w:rsidRPr="00DC4384" w:rsidRDefault="000B2B04" w:rsidP="000858D0">
            <w:pPr>
              <w:spacing w:after="60"/>
              <w:jc w:val="right"/>
              <w:rPr>
                <w:sz w:val="18"/>
              </w:rPr>
            </w:pPr>
            <w:r>
              <w:rPr>
                <w:sz w:val="18"/>
              </w:rPr>
              <w:t>5,20</w:t>
            </w:r>
          </w:p>
        </w:tc>
        <w:tc>
          <w:tcPr>
            <w:tcW w:w="0" w:type="auto"/>
            <w:shd w:val="clear" w:color="auto" w:fill="auto"/>
          </w:tcPr>
          <w:p w:rsidR="00F665A9" w:rsidRPr="00DC4384" w:rsidRDefault="00F665A9" w:rsidP="000858D0">
            <w:pPr>
              <w:spacing w:after="60"/>
              <w:jc w:val="center"/>
              <w:rPr>
                <w:sz w:val="18"/>
              </w:rPr>
            </w:pPr>
            <w:r>
              <w:rPr>
                <w:sz w:val="18"/>
              </w:rPr>
              <w:t>Restante :</w:t>
            </w:r>
          </w:p>
        </w:tc>
        <w:tc>
          <w:tcPr>
            <w:tcW w:w="0" w:type="auto"/>
            <w:shd w:val="clear" w:color="auto" w:fill="auto"/>
          </w:tcPr>
          <w:p w:rsidR="00F665A9" w:rsidRPr="00DC4384" w:rsidRDefault="000B2B04" w:rsidP="000858D0">
            <w:pPr>
              <w:spacing w:after="60"/>
              <w:jc w:val="right"/>
              <w:rPr>
                <w:sz w:val="18"/>
              </w:rPr>
            </w:pPr>
            <w:r>
              <w:rPr>
                <w:sz w:val="18"/>
              </w:rPr>
              <w:t>9,80</w:t>
            </w:r>
          </w:p>
        </w:tc>
      </w:tr>
    </w:tbl>
    <w:p w:rsidR="00F665A9" w:rsidRPr="00DC4384" w:rsidRDefault="00F665A9" w:rsidP="000858D0">
      <w:pPr>
        <w:spacing w:after="60"/>
        <w:jc w:val="center"/>
        <w:rPr>
          <w:lang w:val="en-CA"/>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2"/>
        <w:gridCol w:w="4712"/>
        <w:gridCol w:w="1369"/>
        <w:gridCol w:w="1369"/>
        <w:gridCol w:w="1369"/>
      </w:tblGrid>
      <w:tr w:rsidR="00F72037" w:rsidRPr="00DC4384" w:rsidTr="009B37E9">
        <w:trPr>
          <w:trHeight w:hRule="exact" w:val="227"/>
        </w:trPr>
        <w:tc>
          <w:tcPr>
            <w:tcW w:w="0" w:type="auto"/>
            <w:gridSpan w:val="2"/>
            <w:shd w:val="clear" w:color="auto" w:fill="auto"/>
          </w:tcPr>
          <w:p w:rsidR="00F72037" w:rsidRPr="00DC4384" w:rsidRDefault="00F72037" w:rsidP="000858D0">
            <w:pPr>
              <w:spacing w:after="60"/>
              <w:jc w:val="left"/>
              <w:rPr>
                <w:b/>
                <w:sz w:val="18"/>
              </w:rPr>
            </w:pPr>
            <w:r>
              <w:rPr>
                <w:b/>
                <w:sz w:val="18"/>
              </w:rPr>
              <w:t>(V) PLAN D</w:t>
            </w:r>
            <w:r w:rsidR="00585653">
              <w:rPr>
                <w:b/>
                <w:sz w:val="18"/>
              </w:rPr>
              <w:t>’</w:t>
            </w:r>
            <w:r>
              <w:rPr>
                <w:b/>
                <w:sz w:val="18"/>
              </w:rPr>
              <w:t>ACTIV</w:t>
            </w:r>
            <w:r w:rsidR="00A2386E">
              <w:rPr>
                <w:b/>
                <w:sz w:val="18"/>
              </w:rPr>
              <w:t>I</w:t>
            </w:r>
            <w:r>
              <w:rPr>
                <w:b/>
                <w:sz w:val="18"/>
              </w:rPr>
              <w:t>TÉS</w:t>
            </w:r>
          </w:p>
        </w:tc>
        <w:tc>
          <w:tcPr>
            <w:tcW w:w="1369" w:type="dxa"/>
            <w:shd w:val="clear" w:color="auto" w:fill="auto"/>
          </w:tcPr>
          <w:p w:rsidR="00F72037" w:rsidRPr="00DC4384" w:rsidRDefault="00F72037" w:rsidP="000858D0">
            <w:pPr>
              <w:spacing w:after="60"/>
              <w:jc w:val="center"/>
              <w:rPr>
                <w:b/>
                <w:sz w:val="18"/>
              </w:rPr>
            </w:pPr>
            <w:r>
              <w:rPr>
                <w:b/>
                <w:sz w:val="18"/>
              </w:rPr>
              <w:t>2019</w:t>
            </w:r>
          </w:p>
        </w:tc>
        <w:tc>
          <w:tcPr>
            <w:tcW w:w="1369" w:type="dxa"/>
            <w:shd w:val="clear" w:color="auto" w:fill="auto"/>
          </w:tcPr>
          <w:p w:rsidR="00F72037" w:rsidRPr="00DC4384" w:rsidRDefault="00F72037" w:rsidP="000858D0">
            <w:pPr>
              <w:spacing w:after="60"/>
              <w:jc w:val="center"/>
              <w:rPr>
                <w:b/>
                <w:sz w:val="18"/>
              </w:rPr>
            </w:pPr>
            <w:r>
              <w:rPr>
                <w:b/>
                <w:sz w:val="18"/>
              </w:rPr>
              <w:t>2020</w:t>
            </w:r>
          </w:p>
        </w:tc>
        <w:tc>
          <w:tcPr>
            <w:tcW w:w="1369" w:type="dxa"/>
            <w:shd w:val="clear" w:color="auto" w:fill="auto"/>
          </w:tcPr>
          <w:p w:rsidR="00F72037" w:rsidRPr="00DC4384" w:rsidRDefault="00F72037" w:rsidP="000858D0">
            <w:pPr>
              <w:spacing w:after="60"/>
              <w:jc w:val="center"/>
              <w:rPr>
                <w:b/>
                <w:sz w:val="18"/>
              </w:rPr>
            </w:pPr>
            <w:r>
              <w:rPr>
                <w:b/>
                <w:sz w:val="18"/>
              </w:rPr>
              <w:t>Total</w:t>
            </w:r>
          </w:p>
        </w:tc>
      </w:tr>
      <w:tr w:rsidR="00F72037" w:rsidRPr="00DC4384" w:rsidTr="009B37E9">
        <w:trPr>
          <w:trHeight w:hRule="exact" w:val="227"/>
        </w:trPr>
        <w:tc>
          <w:tcPr>
            <w:tcW w:w="0" w:type="auto"/>
            <w:vMerge w:val="restart"/>
            <w:shd w:val="clear" w:color="auto" w:fill="auto"/>
          </w:tcPr>
          <w:p w:rsidR="00F72037" w:rsidRPr="00DC4384" w:rsidRDefault="00F72037" w:rsidP="000858D0">
            <w:pPr>
              <w:spacing w:after="60"/>
              <w:jc w:val="center"/>
              <w:rPr>
                <w:sz w:val="18"/>
              </w:rPr>
            </w:pPr>
            <w:r>
              <w:rPr>
                <w:sz w:val="18"/>
              </w:rPr>
              <w:t>PNUD</w:t>
            </w:r>
          </w:p>
        </w:tc>
        <w:tc>
          <w:tcPr>
            <w:tcW w:w="0" w:type="auto"/>
            <w:shd w:val="clear" w:color="auto" w:fill="auto"/>
          </w:tcPr>
          <w:p w:rsidR="00F72037" w:rsidRPr="00DC4384" w:rsidRDefault="00F72037" w:rsidP="000858D0">
            <w:pPr>
              <w:spacing w:after="60"/>
              <w:jc w:val="left"/>
              <w:rPr>
                <w:sz w:val="18"/>
              </w:rPr>
            </w:pPr>
            <w:r>
              <w:rPr>
                <w:sz w:val="18"/>
              </w:rPr>
              <w:t>Élimination des SAO (tonnes PAO)</w:t>
            </w:r>
          </w:p>
        </w:tc>
        <w:tc>
          <w:tcPr>
            <w:tcW w:w="1369" w:type="dxa"/>
            <w:shd w:val="clear" w:color="auto" w:fill="auto"/>
          </w:tcPr>
          <w:p w:rsidR="00F72037" w:rsidRPr="00DC4384" w:rsidRDefault="00F72037" w:rsidP="000858D0">
            <w:pPr>
              <w:spacing w:after="60"/>
              <w:jc w:val="right"/>
              <w:rPr>
                <w:sz w:val="18"/>
              </w:rPr>
            </w:pPr>
            <w:r>
              <w:rPr>
                <w:sz w:val="18"/>
              </w:rPr>
              <w:t>0,00</w:t>
            </w:r>
          </w:p>
        </w:tc>
        <w:tc>
          <w:tcPr>
            <w:tcW w:w="1369" w:type="dxa"/>
            <w:shd w:val="clear" w:color="auto" w:fill="auto"/>
          </w:tcPr>
          <w:p w:rsidR="00F72037" w:rsidRPr="00DC4384" w:rsidRDefault="00F72037" w:rsidP="000858D0">
            <w:pPr>
              <w:spacing w:after="60"/>
              <w:jc w:val="right"/>
              <w:rPr>
                <w:sz w:val="18"/>
              </w:rPr>
            </w:pPr>
            <w:r>
              <w:rPr>
                <w:sz w:val="18"/>
              </w:rPr>
              <w:t>0,26</w:t>
            </w:r>
          </w:p>
        </w:tc>
        <w:tc>
          <w:tcPr>
            <w:tcW w:w="1369" w:type="dxa"/>
            <w:shd w:val="clear" w:color="auto" w:fill="auto"/>
          </w:tcPr>
          <w:p w:rsidR="00F72037" w:rsidRPr="00DC4384" w:rsidRDefault="00F72037" w:rsidP="000858D0">
            <w:pPr>
              <w:spacing w:after="60"/>
              <w:jc w:val="right"/>
              <w:rPr>
                <w:sz w:val="18"/>
              </w:rPr>
            </w:pPr>
            <w:r>
              <w:rPr>
                <w:sz w:val="18"/>
              </w:rPr>
              <w:t>0,26</w:t>
            </w:r>
          </w:p>
        </w:tc>
      </w:tr>
      <w:tr w:rsidR="00F72037" w:rsidRPr="00DC4384" w:rsidTr="009B37E9">
        <w:trPr>
          <w:trHeight w:hRule="exact" w:val="227"/>
        </w:trPr>
        <w:tc>
          <w:tcPr>
            <w:tcW w:w="0" w:type="auto"/>
            <w:vMerge/>
            <w:shd w:val="clear" w:color="auto" w:fill="auto"/>
          </w:tcPr>
          <w:p w:rsidR="00F72037" w:rsidRPr="00DC4384" w:rsidRDefault="00F72037" w:rsidP="000858D0">
            <w:pPr>
              <w:spacing w:after="60"/>
              <w:jc w:val="center"/>
              <w:rPr>
                <w:sz w:val="18"/>
                <w:lang w:val="en-CA"/>
              </w:rPr>
            </w:pPr>
          </w:p>
        </w:tc>
        <w:tc>
          <w:tcPr>
            <w:tcW w:w="0" w:type="auto"/>
            <w:shd w:val="clear" w:color="auto" w:fill="auto"/>
          </w:tcPr>
          <w:p w:rsidR="00F72037" w:rsidRPr="00DC4384" w:rsidRDefault="00F72037" w:rsidP="000858D0">
            <w:pPr>
              <w:spacing w:after="60"/>
              <w:jc w:val="left"/>
              <w:rPr>
                <w:sz w:val="18"/>
              </w:rPr>
            </w:pPr>
            <w:r>
              <w:rPr>
                <w:sz w:val="18"/>
              </w:rPr>
              <w:t>Financement ($ US)</w:t>
            </w:r>
          </w:p>
        </w:tc>
        <w:tc>
          <w:tcPr>
            <w:tcW w:w="1369" w:type="dxa"/>
            <w:shd w:val="clear" w:color="auto" w:fill="auto"/>
          </w:tcPr>
          <w:p w:rsidR="00F72037" w:rsidRPr="00DC4384" w:rsidRDefault="00F72037" w:rsidP="000858D0">
            <w:pPr>
              <w:spacing w:after="60"/>
              <w:jc w:val="right"/>
              <w:rPr>
                <w:sz w:val="18"/>
              </w:rPr>
            </w:pPr>
            <w:r>
              <w:rPr>
                <w:sz w:val="18"/>
              </w:rPr>
              <w:t>0</w:t>
            </w:r>
          </w:p>
        </w:tc>
        <w:tc>
          <w:tcPr>
            <w:tcW w:w="1369" w:type="dxa"/>
            <w:shd w:val="clear" w:color="auto" w:fill="auto"/>
          </w:tcPr>
          <w:p w:rsidR="00F72037" w:rsidRPr="00DC4384" w:rsidRDefault="00F72037" w:rsidP="000858D0">
            <w:pPr>
              <w:spacing w:after="60"/>
              <w:jc w:val="right"/>
              <w:rPr>
                <w:sz w:val="18"/>
              </w:rPr>
            </w:pPr>
            <w:r>
              <w:rPr>
                <w:sz w:val="18"/>
              </w:rPr>
              <w:t>30 100</w:t>
            </w:r>
          </w:p>
        </w:tc>
        <w:tc>
          <w:tcPr>
            <w:tcW w:w="1369" w:type="dxa"/>
            <w:shd w:val="clear" w:color="auto" w:fill="auto"/>
          </w:tcPr>
          <w:p w:rsidR="00F72037" w:rsidRPr="00DC4384" w:rsidRDefault="00F72037" w:rsidP="000858D0">
            <w:pPr>
              <w:spacing w:after="60"/>
              <w:jc w:val="right"/>
              <w:rPr>
                <w:sz w:val="18"/>
              </w:rPr>
            </w:pPr>
            <w:r>
              <w:rPr>
                <w:sz w:val="18"/>
              </w:rPr>
              <w:t>30 100</w:t>
            </w:r>
          </w:p>
        </w:tc>
      </w:tr>
      <w:tr w:rsidR="00F72037" w:rsidRPr="00DC4384" w:rsidTr="009B37E9">
        <w:trPr>
          <w:trHeight w:hRule="exact" w:val="227"/>
        </w:trPr>
        <w:tc>
          <w:tcPr>
            <w:tcW w:w="0" w:type="auto"/>
            <w:vMerge w:val="restart"/>
            <w:shd w:val="clear" w:color="auto" w:fill="auto"/>
          </w:tcPr>
          <w:p w:rsidR="00F72037" w:rsidRPr="00DC4384" w:rsidRDefault="00F72037" w:rsidP="000858D0">
            <w:pPr>
              <w:spacing w:after="60"/>
              <w:jc w:val="center"/>
              <w:rPr>
                <w:sz w:val="18"/>
              </w:rPr>
            </w:pPr>
            <w:r>
              <w:rPr>
                <w:sz w:val="18"/>
              </w:rPr>
              <w:t>PNUE</w:t>
            </w:r>
          </w:p>
        </w:tc>
        <w:tc>
          <w:tcPr>
            <w:tcW w:w="0" w:type="auto"/>
            <w:shd w:val="clear" w:color="auto" w:fill="auto"/>
          </w:tcPr>
          <w:p w:rsidR="00F72037" w:rsidRPr="00DC4384" w:rsidRDefault="00F72037" w:rsidP="000858D0">
            <w:pPr>
              <w:spacing w:after="60"/>
              <w:jc w:val="left"/>
              <w:rPr>
                <w:sz w:val="18"/>
              </w:rPr>
            </w:pPr>
            <w:r>
              <w:rPr>
                <w:sz w:val="18"/>
              </w:rPr>
              <w:t>Élimination des SAO (tonnes PAO)</w:t>
            </w:r>
          </w:p>
        </w:tc>
        <w:tc>
          <w:tcPr>
            <w:tcW w:w="1369" w:type="dxa"/>
            <w:shd w:val="clear" w:color="auto" w:fill="auto"/>
          </w:tcPr>
          <w:p w:rsidR="00F72037" w:rsidRPr="00DC4384" w:rsidRDefault="00F72037" w:rsidP="000858D0">
            <w:pPr>
              <w:spacing w:after="60"/>
              <w:jc w:val="right"/>
              <w:rPr>
                <w:sz w:val="18"/>
              </w:rPr>
            </w:pPr>
            <w:r>
              <w:rPr>
                <w:sz w:val="18"/>
              </w:rPr>
              <w:t>0,48</w:t>
            </w:r>
          </w:p>
        </w:tc>
        <w:tc>
          <w:tcPr>
            <w:tcW w:w="1369" w:type="dxa"/>
            <w:shd w:val="clear" w:color="auto" w:fill="auto"/>
          </w:tcPr>
          <w:p w:rsidR="00F72037" w:rsidRPr="00DC4384" w:rsidRDefault="00F72037" w:rsidP="000858D0">
            <w:pPr>
              <w:spacing w:after="60"/>
              <w:jc w:val="right"/>
              <w:rPr>
                <w:sz w:val="18"/>
              </w:rPr>
            </w:pPr>
            <w:r>
              <w:rPr>
                <w:sz w:val="18"/>
              </w:rPr>
              <w:t>0,26</w:t>
            </w:r>
          </w:p>
        </w:tc>
        <w:tc>
          <w:tcPr>
            <w:tcW w:w="1369" w:type="dxa"/>
            <w:shd w:val="clear" w:color="auto" w:fill="auto"/>
          </w:tcPr>
          <w:p w:rsidR="00F72037" w:rsidRPr="00DC4384" w:rsidRDefault="00F72037" w:rsidP="000858D0">
            <w:pPr>
              <w:spacing w:after="60"/>
              <w:jc w:val="right"/>
              <w:rPr>
                <w:sz w:val="18"/>
              </w:rPr>
            </w:pPr>
            <w:r>
              <w:rPr>
                <w:sz w:val="18"/>
              </w:rPr>
              <w:t>0,74</w:t>
            </w:r>
          </w:p>
        </w:tc>
      </w:tr>
      <w:tr w:rsidR="00F72037" w:rsidRPr="00DC4384" w:rsidTr="009B37E9">
        <w:trPr>
          <w:trHeight w:hRule="exact" w:val="227"/>
        </w:trPr>
        <w:tc>
          <w:tcPr>
            <w:tcW w:w="0" w:type="auto"/>
            <w:vMerge/>
            <w:shd w:val="clear" w:color="auto" w:fill="auto"/>
          </w:tcPr>
          <w:p w:rsidR="00F72037" w:rsidRPr="00DC4384" w:rsidRDefault="00F72037" w:rsidP="000858D0">
            <w:pPr>
              <w:spacing w:after="60"/>
              <w:jc w:val="center"/>
              <w:rPr>
                <w:sz w:val="18"/>
                <w:lang w:val="en-CA"/>
              </w:rPr>
            </w:pPr>
          </w:p>
        </w:tc>
        <w:tc>
          <w:tcPr>
            <w:tcW w:w="0" w:type="auto"/>
            <w:shd w:val="clear" w:color="auto" w:fill="auto"/>
          </w:tcPr>
          <w:p w:rsidR="00F72037" w:rsidRPr="00DC4384" w:rsidRDefault="00F72037" w:rsidP="000858D0">
            <w:pPr>
              <w:spacing w:after="60"/>
              <w:jc w:val="left"/>
              <w:rPr>
                <w:sz w:val="18"/>
              </w:rPr>
            </w:pPr>
            <w:r>
              <w:rPr>
                <w:sz w:val="18"/>
              </w:rPr>
              <w:t>Financement ($ US)</w:t>
            </w:r>
          </w:p>
        </w:tc>
        <w:tc>
          <w:tcPr>
            <w:tcW w:w="1369" w:type="dxa"/>
            <w:shd w:val="clear" w:color="auto" w:fill="auto"/>
          </w:tcPr>
          <w:p w:rsidR="00F72037" w:rsidRPr="00DC4384" w:rsidRDefault="00F72037" w:rsidP="000858D0">
            <w:pPr>
              <w:spacing w:after="60"/>
              <w:jc w:val="right"/>
              <w:rPr>
                <w:sz w:val="18"/>
              </w:rPr>
            </w:pPr>
            <w:r>
              <w:rPr>
                <w:sz w:val="18"/>
              </w:rPr>
              <w:t>58 760</w:t>
            </w:r>
          </w:p>
        </w:tc>
        <w:tc>
          <w:tcPr>
            <w:tcW w:w="1369" w:type="dxa"/>
            <w:shd w:val="clear" w:color="auto" w:fill="auto"/>
          </w:tcPr>
          <w:p w:rsidR="00F72037" w:rsidRPr="00DC4384" w:rsidRDefault="00F72037" w:rsidP="000858D0">
            <w:pPr>
              <w:spacing w:after="60"/>
              <w:jc w:val="right"/>
              <w:rPr>
                <w:sz w:val="18"/>
              </w:rPr>
            </w:pPr>
            <w:r>
              <w:rPr>
                <w:sz w:val="18"/>
              </w:rPr>
              <w:t>31 640</w:t>
            </w:r>
          </w:p>
        </w:tc>
        <w:tc>
          <w:tcPr>
            <w:tcW w:w="1369" w:type="dxa"/>
            <w:shd w:val="clear" w:color="auto" w:fill="auto"/>
          </w:tcPr>
          <w:p w:rsidR="00F72037" w:rsidRPr="00DC4384" w:rsidRDefault="00F72037" w:rsidP="000858D0">
            <w:pPr>
              <w:spacing w:after="60"/>
              <w:jc w:val="right"/>
              <w:rPr>
                <w:sz w:val="18"/>
              </w:rPr>
            </w:pPr>
            <w:r>
              <w:rPr>
                <w:sz w:val="18"/>
              </w:rPr>
              <w:t>90 400</w:t>
            </w:r>
          </w:p>
        </w:tc>
      </w:tr>
    </w:tbl>
    <w:p w:rsidR="00F665A9" w:rsidRPr="00DC4384" w:rsidRDefault="00F665A9" w:rsidP="000858D0">
      <w:pPr>
        <w:spacing w:after="60"/>
        <w:jc w:val="center"/>
        <w:rPr>
          <w:lang w:val="en-CA"/>
        </w:rPr>
      </w:pPr>
    </w:p>
    <w:tbl>
      <w:tblPr>
        <w:tblStyle w:val="TableGrid"/>
        <w:tblW w:w="102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5"/>
        <w:gridCol w:w="720"/>
        <w:gridCol w:w="900"/>
        <w:gridCol w:w="815"/>
        <w:gridCol w:w="576"/>
        <w:gridCol w:w="711"/>
        <w:gridCol w:w="576"/>
        <w:gridCol w:w="576"/>
        <w:gridCol w:w="801"/>
        <w:gridCol w:w="576"/>
        <w:gridCol w:w="711"/>
        <w:gridCol w:w="801"/>
        <w:gridCol w:w="711"/>
        <w:gridCol w:w="801"/>
      </w:tblGrid>
      <w:tr w:rsidR="00B91D4E" w:rsidRPr="00DC4384" w:rsidTr="00E9608F">
        <w:trPr>
          <w:trHeight w:val="260"/>
        </w:trPr>
        <w:tc>
          <w:tcPr>
            <w:tcW w:w="2605" w:type="dxa"/>
            <w:gridSpan w:val="3"/>
            <w:shd w:val="clear" w:color="auto" w:fill="auto"/>
          </w:tcPr>
          <w:p w:rsidR="00B91D4E" w:rsidRPr="00DC4384" w:rsidRDefault="00B91D4E" w:rsidP="000858D0">
            <w:pPr>
              <w:spacing w:after="60"/>
              <w:jc w:val="left"/>
              <w:rPr>
                <w:b/>
                <w:sz w:val="18"/>
              </w:rPr>
            </w:pPr>
            <w:r>
              <w:rPr>
                <w:b/>
                <w:sz w:val="18"/>
              </w:rPr>
              <w:t>(VI) DONNÉES DU PROJET</w:t>
            </w:r>
          </w:p>
        </w:tc>
        <w:tc>
          <w:tcPr>
            <w:tcW w:w="815" w:type="dxa"/>
          </w:tcPr>
          <w:p w:rsidR="00B91D4E" w:rsidRPr="00DC4384" w:rsidRDefault="00B91D4E" w:rsidP="000858D0">
            <w:pPr>
              <w:spacing w:after="60"/>
              <w:jc w:val="center"/>
              <w:rPr>
                <w:b/>
                <w:sz w:val="18"/>
              </w:rPr>
            </w:pPr>
            <w:r>
              <w:rPr>
                <w:b/>
                <w:sz w:val="18"/>
              </w:rPr>
              <w:t>2011</w:t>
            </w:r>
          </w:p>
        </w:tc>
        <w:tc>
          <w:tcPr>
            <w:tcW w:w="576" w:type="dxa"/>
          </w:tcPr>
          <w:p w:rsidR="00B91D4E" w:rsidRPr="00DC4384" w:rsidRDefault="00B91D4E" w:rsidP="000858D0">
            <w:pPr>
              <w:spacing w:after="60"/>
              <w:jc w:val="center"/>
              <w:rPr>
                <w:b/>
                <w:sz w:val="18"/>
              </w:rPr>
            </w:pPr>
            <w:r>
              <w:rPr>
                <w:b/>
                <w:sz w:val="18"/>
              </w:rPr>
              <w:t>2012</w:t>
            </w:r>
          </w:p>
        </w:tc>
        <w:tc>
          <w:tcPr>
            <w:tcW w:w="711" w:type="dxa"/>
            <w:shd w:val="clear" w:color="auto" w:fill="auto"/>
          </w:tcPr>
          <w:p w:rsidR="00B91D4E" w:rsidRPr="00DC4384" w:rsidRDefault="00B91D4E" w:rsidP="000858D0">
            <w:pPr>
              <w:spacing w:after="60"/>
              <w:jc w:val="center"/>
              <w:rPr>
                <w:b/>
                <w:sz w:val="18"/>
              </w:rPr>
            </w:pPr>
            <w:r>
              <w:rPr>
                <w:b/>
                <w:sz w:val="18"/>
              </w:rPr>
              <w:t>2013</w:t>
            </w:r>
          </w:p>
        </w:tc>
        <w:tc>
          <w:tcPr>
            <w:tcW w:w="576" w:type="dxa"/>
            <w:shd w:val="clear" w:color="auto" w:fill="auto"/>
          </w:tcPr>
          <w:p w:rsidR="00B91D4E" w:rsidRPr="00DC4384" w:rsidRDefault="00B91D4E" w:rsidP="000858D0">
            <w:pPr>
              <w:spacing w:after="60"/>
              <w:jc w:val="center"/>
              <w:rPr>
                <w:b/>
                <w:sz w:val="18"/>
              </w:rPr>
            </w:pPr>
            <w:r>
              <w:rPr>
                <w:b/>
                <w:sz w:val="18"/>
              </w:rPr>
              <w:t>2014</w:t>
            </w:r>
          </w:p>
        </w:tc>
        <w:tc>
          <w:tcPr>
            <w:tcW w:w="576" w:type="dxa"/>
            <w:shd w:val="clear" w:color="auto" w:fill="auto"/>
          </w:tcPr>
          <w:p w:rsidR="00B91D4E" w:rsidRPr="00DC4384" w:rsidRDefault="00B91D4E" w:rsidP="000858D0">
            <w:pPr>
              <w:spacing w:after="60"/>
              <w:jc w:val="center"/>
              <w:rPr>
                <w:b/>
                <w:sz w:val="18"/>
              </w:rPr>
            </w:pPr>
            <w:r>
              <w:rPr>
                <w:b/>
                <w:sz w:val="18"/>
              </w:rPr>
              <w:t>2015</w:t>
            </w:r>
          </w:p>
        </w:tc>
        <w:tc>
          <w:tcPr>
            <w:tcW w:w="801" w:type="dxa"/>
            <w:shd w:val="clear" w:color="auto" w:fill="auto"/>
          </w:tcPr>
          <w:p w:rsidR="00B91D4E" w:rsidRPr="00DC4384" w:rsidRDefault="00B91D4E" w:rsidP="000858D0">
            <w:pPr>
              <w:spacing w:after="60"/>
              <w:jc w:val="center"/>
              <w:rPr>
                <w:b/>
                <w:sz w:val="18"/>
              </w:rPr>
            </w:pPr>
            <w:r>
              <w:rPr>
                <w:b/>
                <w:sz w:val="18"/>
              </w:rPr>
              <w:t>2016</w:t>
            </w:r>
          </w:p>
        </w:tc>
        <w:tc>
          <w:tcPr>
            <w:tcW w:w="576" w:type="dxa"/>
            <w:shd w:val="clear" w:color="auto" w:fill="auto"/>
          </w:tcPr>
          <w:p w:rsidR="00B91D4E" w:rsidRPr="00DC4384" w:rsidRDefault="00B91D4E" w:rsidP="000858D0">
            <w:pPr>
              <w:spacing w:after="60"/>
              <w:jc w:val="center"/>
              <w:rPr>
                <w:b/>
                <w:sz w:val="18"/>
              </w:rPr>
            </w:pPr>
            <w:r>
              <w:rPr>
                <w:b/>
                <w:sz w:val="18"/>
              </w:rPr>
              <w:t>2017</w:t>
            </w:r>
          </w:p>
        </w:tc>
        <w:tc>
          <w:tcPr>
            <w:tcW w:w="711" w:type="dxa"/>
            <w:shd w:val="clear" w:color="auto" w:fill="auto"/>
          </w:tcPr>
          <w:p w:rsidR="00B91D4E" w:rsidRPr="00DC4384" w:rsidRDefault="00B91D4E" w:rsidP="000858D0">
            <w:pPr>
              <w:spacing w:after="60"/>
              <w:jc w:val="center"/>
              <w:rPr>
                <w:b/>
                <w:sz w:val="18"/>
              </w:rPr>
            </w:pPr>
            <w:r>
              <w:rPr>
                <w:b/>
                <w:sz w:val="18"/>
              </w:rPr>
              <w:t>2018*</w:t>
            </w:r>
          </w:p>
        </w:tc>
        <w:tc>
          <w:tcPr>
            <w:tcW w:w="801" w:type="dxa"/>
            <w:shd w:val="clear" w:color="auto" w:fill="auto"/>
          </w:tcPr>
          <w:p w:rsidR="00B91D4E" w:rsidRPr="00DC4384" w:rsidRDefault="00B91D4E" w:rsidP="000858D0">
            <w:pPr>
              <w:spacing w:after="60"/>
              <w:jc w:val="center"/>
              <w:rPr>
                <w:b/>
                <w:sz w:val="18"/>
              </w:rPr>
            </w:pPr>
            <w:r>
              <w:rPr>
                <w:b/>
                <w:sz w:val="18"/>
              </w:rPr>
              <w:t>2019</w:t>
            </w:r>
          </w:p>
        </w:tc>
        <w:tc>
          <w:tcPr>
            <w:tcW w:w="711" w:type="dxa"/>
            <w:shd w:val="clear" w:color="auto" w:fill="auto"/>
          </w:tcPr>
          <w:p w:rsidR="00B91D4E" w:rsidRPr="00DC4384" w:rsidRDefault="00B91D4E" w:rsidP="000858D0">
            <w:pPr>
              <w:spacing w:after="60"/>
              <w:jc w:val="center"/>
              <w:rPr>
                <w:b/>
                <w:sz w:val="18"/>
              </w:rPr>
            </w:pPr>
            <w:r>
              <w:rPr>
                <w:b/>
                <w:sz w:val="18"/>
              </w:rPr>
              <w:t>2020</w:t>
            </w:r>
          </w:p>
        </w:tc>
        <w:tc>
          <w:tcPr>
            <w:tcW w:w="801" w:type="dxa"/>
            <w:shd w:val="clear" w:color="auto" w:fill="auto"/>
          </w:tcPr>
          <w:p w:rsidR="00B91D4E" w:rsidRPr="00DC4384" w:rsidRDefault="00B91D4E" w:rsidP="000858D0">
            <w:pPr>
              <w:spacing w:after="60"/>
              <w:jc w:val="center"/>
              <w:rPr>
                <w:b/>
                <w:sz w:val="18"/>
              </w:rPr>
            </w:pPr>
            <w:r>
              <w:rPr>
                <w:b/>
                <w:sz w:val="18"/>
              </w:rPr>
              <w:t>Total</w:t>
            </w:r>
          </w:p>
        </w:tc>
      </w:tr>
      <w:tr w:rsidR="00B91D4E" w:rsidRPr="00DC4384" w:rsidTr="00E9608F">
        <w:trPr>
          <w:trHeight w:hRule="exact" w:val="454"/>
        </w:trPr>
        <w:tc>
          <w:tcPr>
            <w:tcW w:w="2605" w:type="dxa"/>
            <w:gridSpan w:val="3"/>
            <w:shd w:val="clear" w:color="auto" w:fill="auto"/>
          </w:tcPr>
          <w:p w:rsidR="00B91D4E" w:rsidRPr="00DC4384" w:rsidRDefault="00B91D4E" w:rsidP="000858D0">
            <w:pPr>
              <w:spacing w:after="60"/>
              <w:jc w:val="left"/>
              <w:rPr>
                <w:sz w:val="18"/>
              </w:rPr>
            </w:pPr>
            <w:r>
              <w:rPr>
                <w:sz w:val="18"/>
              </w:rPr>
              <w:t>Limites de consommation en vertu du Protocole de Montréal</w:t>
            </w:r>
          </w:p>
        </w:tc>
        <w:tc>
          <w:tcPr>
            <w:tcW w:w="815" w:type="dxa"/>
          </w:tcPr>
          <w:p w:rsidR="00B91D4E" w:rsidRPr="00DC4384" w:rsidRDefault="00B91D4E" w:rsidP="00C26957">
            <w:pPr>
              <w:spacing w:after="60"/>
              <w:jc w:val="right"/>
              <w:rPr>
                <w:sz w:val="18"/>
              </w:rPr>
            </w:pPr>
            <w:r>
              <w:rPr>
                <w:sz w:val="18"/>
              </w:rPr>
              <w:t>s. o.</w:t>
            </w:r>
          </w:p>
        </w:tc>
        <w:tc>
          <w:tcPr>
            <w:tcW w:w="576" w:type="dxa"/>
          </w:tcPr>
          <w:p w:rsidR="00B91D4E" w:rsidRPr="00DC4384" w:rsidRDefault="00B91D4E" w:rsidP="00C26957">
            <w:pPr>
              <w:spacing w:after="60"/>
              <w:jc w:val="right"/>
              <w:rPr>
                <w:sz w:val="18"/>
              </w:rPr>
            </w:pPr>
            <w:r>
              <w:rPr>
                <w:sz w:val="18"/>
              </w:rPr>
              <w:t>s. o.</w:t>
            </w:r>
          </w:p>
        </w:tc>
        <w:tc>
          <w:tcPr>
            <w:tcW w:w="711" w:type="dxa"/>
            <w:shd w:val="clear" w:color="auto" w:fill="auto"/>
          </w:tcPr>
          <w:p w:rsidR="00B91D4E" w:rsidRPr="00DC4384" w:rsidRDefault="00B91D4E" w:rsidP="000858D0">
            <w:pPr>
              <w:spacing w:after="60"/>
              <w:jc w:val="right"/>
              <w:rPr>
                <w:sz w:val="18"/>
              </w:rPr>
            </w:pPr>
            <w:r>
              <w:rPr>
                <w:sz w:val="18"/>
              </w:rPr>
              <w:t>15,0</w:t>
            </w:r>
          </w:p>
        </w:tc>
        <w:tc>
          <w:tcPr>
            <w:tcW w:w="576" w:type="dxa"/>
            <w:shd w:val="clear" w:color="auto" w:fill="auto"/>
          </w:tcPr>
          <w:p w:rsidR="00B91D4E" w:rsidRPr="00DC4384" w:rsidRDefault="00B91D4E" w:rsidP="000858D0">
            <w:pPr>
              <w:spacing w:after="60"/>
              <w:jc w:val="right"/>
              <w:rPr>
                <w:sz w:val="18"/>
              </w:rPr>
            </w:pPr>
            <w:r>
              <w:rPr>
                <w:sz w:val="18"/>
              </w:rPr>
              <w:t>15,0</w:t>
            </w:r>
          </w:p>
        </w:tc>
        <w:tc>
          <w:tcPr>
            <w:tcW w:w="576" w:type="dxa"/>
            <w:shd w:val="clear" w:color="auto" w:fill="auto"/>
          </w:tcPr>
          <w:p w:rsidR="00B91D4E" w:rsidRPr="00DC4384" w:rsidRDefault="00B91D4E" w:rsidP="000858D0">
            <w:pPr>
              <w:spacing w:after="60"/>
              <w:jc w:val="right"/>
              <w:rPr>
                <w:sz w:val="18"/>
              </w:rPr>
            </w:pPr>
            <w:r>
              <w:rPr>
                <w:sz w:val="18"/>
              </w:rPr>
              <w:t>13,5</w:t>
            </w:r>
          </w:p>
        </w:tc>
        <w:tc>
          <w:tcPr>
            <w:tcW w:w="801" w:type="dxa"/>
            <w:shd w:val="clear" w:color="auto" w:fill="auto"/>
          </w:tcPr>
          <w:p w:rsidR="00B91D4E" w:rsidRPr="00DC4384" w:rsidRDefault="00B91D4E" w:rsidP="000858D0">
            <w:pPr>
              <w:spacing w:after="60"/>
              <w:jc w:val="right"/>
              <w:rPr>
                <w:sz w:val="18"/>
              </w:rPr>
            </w:pPr>
            <w:r>
              <w:rPr>
                <w:sz w:val="18"/>
              </w:rPr>
              <w:t>13,5</w:t>
            </w:r>
          </w:p>
        </w:tc>
        <w:tc>
          <w:tcPr>
            <w:tcW w:w="576" w:type="dxa"/>
            <w:shd w:val="clear" w:color="auto" w:fill="auto"/>
          </w:tcPr>
          <w:p w:rsidR="00B91D4E" w:rsidRPr="00DC4384" w:rsidRDefault="00B91D4E" w:rsidP="000858D0">
            <w:pPr>
              <w:spacing w:after="60"/>
              <w:jc w:val="right"/>
              <w:rPr>
                <w:sz w:val="18"/>
              </w:rPr>
            </w:pPr>
            <w:r>
              <w:rPr>
                <w:sz w:val="18"/>
              </w:rPr>
              <w:t>13,5</w:t>
            </w:r>
          </w:p>
        </w:tc>
        <w:tc>
          <w:tcPr>
            <w:tcW w:w="711" w:type="dxa"/>
            <w:shd w:val="clear" w:color="auto" w:fill="auto"/>
          </w:tcPr>
          <w:p w:rsidR="00B91D4E" w:rsidRPr="00DC4384" w:rsidRDefault="00B91D4E" w:rsidP="000858D0">
            <w:pPr>
              <w:spacing w:after="60"/>
              <w:jc w:val="right"/>
              <w:rPr>
                <w:sz w:val="18"/>
              </w:rPr>
            </w:pPr>
            <w:r>
              <w:rPr>
                <w:sz w:val="18"/>
              </w:rPr>
              <w:t>13,5</w:t>
            </w:r>
          </w:p>
        </w:tc>
        <w:tc>
          <w:tcPr>
            <w:tcW w:w="801" w:type="dxa"/>
            <w:shd w:val="clear" w:color="auto" w:fill="auto"/>
          </w:tcPr>
          <w:p w:rsidR="00B91D4E" w:rsidRPr="00DC4384" w:rsidRDefault="00B91D4E" w:rsidP="000858D0">
            <w:pPr>
              <w:spacing w:after="60"/>
              <w:jc w:val="right"/>
              <w:rPr>
                <w:sz w:val="18"/>
              </w:rPr>
            </w:pPr>
            <w:r>
              <w:rPr>
                <w:sz w:val="18"/>
              </w:rPr>
              <w:t>13,5</w:t>
            </w:r>
          </w:p>
        </w:tc>
        <w:tc>
          <w:tcPr>
            <w:tcW w:w="711" w:type="dxa"/>
            <w:shd w:val="clear" w:color="auto" w:fill="auto"/>
          </w:tcPr>
          <w:p w:rsidR="00B91D4E" w:rsidRPr="00DC4384" w:rsidRDefault="00B91D4E" w:rsidP="000858D0">
            <w:pPr>
              <w:spacing w:after="60"/>
              <w:jc w:val="right"/>
              <w:rPr>
                <w:sz w:val="18"/>
              </w:rPr>
            </w:pPr>
            <w:r>
              <w:rPr>
                <w:sz w:val="18"/>
              </w:rPr>
              <w:t>9,8</w:t>
            </w:r>
          </w:p>
        </w:tc>
        <w:tc>
          <w:tcPr>
            <w:tcW w:w="801" w:type="dxa"/>
            <w:shd w:val="clear" w:color="auto" w:fill="auto"/>
          </w:tcPr>
          <w:p w:rsidR="00B91D4E" w:rsidRPr="00DC4384" w:rsidRDefault="00B91D4E" w:rsidP="00C26957">
            <w:pPr>
              <w:spacing w:after="60"/>
              <w:jc w:val="right"/>
              <w:rPr>
                <w:sz w:val="18"/>
              </w:rPr>
            </w:pPr>
            <w:r>
              <w:rPr>
                <w:sz w:val="18"/>
              </w:rPr>
              <w:t>s. o.</w:t>
            </w:r>
          </w:p>
        </w:tc>
      </w:tr>
      <w:tr w:rsidR="00B91D4E" w:rsidRPr="00DC4384" w:rsidTr="00E9608F">
        <w:trPr>
          <w:trHeight w:hRule="exact" w:val="454"/>
        </w:trPr>
        <w:tc>
          <w:tcPr>
            <w:tcW w:w="2605" w:type="dxa"/>
            <w:gridSpan w:val="3"/>
            <w:shd w:val="clear" w:color="auto" w:fill="auto"/>
          </w:tcPr>
          <w:p w:rsidR="00B91D4E" w:rsidRPr="00DC4384" w:rsidRDefault="00B91D4E" w:rsidP="000858D0">
            <w:pPr>
              <w:spacing w:after="60"/>
              <w:jc w:val="left"/>
              <w:rPr>
                <w:sz w:val="18"/>
              </w:rPr>
            </w:pPr>
            <w:r>
              <w:rPr>
                <w:sz w:val="18"/>
              </w:rPr>
              <w:t>Consommation maximale autorisée (tonnes PAO)</w:t>
            </w:r>
          </w:p>
        </w:tc>
        <w:tc>
          <w:tcPr>
            <w:tcW w:w="815" w:type="dxa"/>
          </w:tcPr>
          <w:p w:rsidR="00B91D4E" w:rsidRPr="00DC4384" w:rsidRDefault="00B91D4E" w:rsidP="00C26957">
            <w:pPr>
              <w:spacing w:after="60"/>
              <w:jc w:val="right"/>
              <w:rPr>
                <w:sz w:val="18"/>
              </w:rPr>
            </w:pPr>
            <w:r>
              <w:rPr>
                <w:sz w:val="18"/>
              </w:rPr>
              <w:t>s. o.</w:t>
            </w:r>
          </w:p>
        </w:tc>
        <w:tc>
          <w:tcPr>
            <w:tcW w:w="576" w:type="dxa"/>
          </w:tcPr>
          <w:p w:rsidR="00B91D4E" w:rsidRPr="00DC4384" w:rsidRDefault="00B91D4E" w:rsidP="00C26957">
            <w:pPr>
              <w:spacing w:after="60"/>
              <w:jc w:val="right"/>
              <w:rPr>
                <w:sz w:val="18"/>
              </w:rPr>
            </w:pPr>
            <w:r>
              <w:rPr>
                <w:sz w:val="18"/>
              </w:rPr>
              <w:t>s. o.</w:t>
            </w:r>
          </w:p>
        </w:tc>
        <w:tc>
          <w:tcPr>
            <w:tcW w:w="711" w:type="dxa"/>
            <w:shd w:val="clear" w:color="auto" w:fill="auto"/>
          </w:tcPr>
          <w:p w:rsidR="00B91D4E" w:rsidRPr="00DC4384" w:rsidRDefault="00B91D4E" w:rsidP="000858D0">
            <w:pPr>
              <w:spacing w:after="60"/>
              <w:jc w:val="right"/>
              <w:rPr>
                <w:sz w:val="18"/>
              </w:rPr>
            </w:pPr>
            <w:r>
              <w:rPr>
                <w:sz w:val="18"/>
              </w:rPr>
              <w:t>15,0</w:t>
            </w:r>
          </w:p>
        </w:tc>
        <w:tc>
          <w:tcPr>
            <w:tcW w:w="576" w:type="dxa"/>
            <w:shd w:val="clear" w:color="auto" w:fill="auto"/>
          </w:tcPr>
          <w:p w:rsidR="00B91D4E" w:rsidRPr="00DC4384" w:rsidRDefault="00B91D4E" w:rsidP="000858D0">
            <w:pPr>
              <w:spacing w:after="60"/>
              <w:jc w:val="right"/>
              <w:rPr>
                <w:sz w:val="18"/>
              </w:rPr>
            </w:pPr>
            <w:r>
              <w:rPr>
                <w:sz w:val="18"/>
              </w:rPr>
              <w:t>15,0</w:t>
            </w:r>
          </w:p>
        </w:tc>
        <w:tc>
          <w:tcPr>
            <w:tcW w:w="576" w:type="dxa"/>
            <w:shd w:val="clear" w:color="auto" w:fill="auto"/>
          </w:tcPr>
          <w:p w:rsidR="00B91D4E" w:rsidRPr="00DC4384" w:rsidRDefault="00B91D4E" w:rsidP="000858D0">
            <w:pPr>
              <w:spacing w:after="60"/>
              <w:jc w:val="right"/>
              <w:rPr>
                <w:sz w:val="18"/>
              </w:rPr>
            </w:pPr>
            <w:r>
              <w:rPr>
                <w:sz w:val="18"/>
              </w:rPr>
              <w:t>13,5</w:t>
            </w:r>
          </w:p>
        </w:tc>
        <w:tc>
          <w:tcPr>
            <w:tcW w:w="801" w:type="dxa"/>
            <w:shd w:val="clear" w:color="auto" w:fill="auto"/>
          </w:tcPr>
          <w:p w:rsidR="00B91D4E" w:rsidRPr="00DC4384" w:rsidRDefault="00B91D4E" w:rsidP="000858D0">
            <w:pPr>
              <w:spacing w:after="60"/>
              <w:jc w:val="right"/>
              <w:rPr>
                <w:sz w:val="18"/>
              </w:rPr>
            </w:pPr>
            <w:r>
              <w:rPr>
                <w:sz w:val="18"/>
              </w:rPr>
              <w:t>13,5</w:t>
            </w:r>
          </w:p>
        </w:tc>
        <w:tc>
          <w:tcPr>
            <w:tcW w:w="576" w:type="dxa"/>
            <w:shd w:val="clear" w:color="auto" w:fill="auto"/>
          </w:tcPr>
          <w:p w:rsidR="00B91D4E" w:rsidRPr="00DC4384" w:rsidRDefault="00B91D4E" w:rsidP="000858D0">
            <w:pPr>
              <w:spacing w:after="60"/>
              <w:jc w:val="right"/>
              <w:rPr>
                <w:sz w:val="18"/>
              </w:rPr>
            </w:pPr>
            <w:r>
              <w:rPr>
                <w:sz w:val="18"/>
              </w:rPr>
              <w:t>13,5</w:t>
            </w:r>
          </w:p>
        </w:tc>
        <w:tc>
          <w:tcPr>
            <w:tcW w:w="711" w:type="dxa"/>
            <w:shd w:val="clear" w:color="auto" w:fill="auto"/>
          </w:tcPr>
          <w:p w:rsidR="00B91D4E" w:rsidRPr="00DC4384" w:rsidRDefault="00B91D4E" w:rsidP="000858D0">
            <w:pPr>
              <w:spacing w:after="60"/>
              <w:jc w:val="right"/>
              <w:rPr>
                <w:sz w:val="18"/>
              </w:rPr>
            </w:pPr>
            <w:r>
              <w:rPr>
                <w:sz w:val="18"/>
              </w:rPr>
              <w:t>13,5</w:t>
            </w:r>
          </w:p>
        </w:tc>
        <w:tc>
          <w:tcPr>
            <w:tcW w:w="801" w:type="dxa"/>
            <w:shd w:val="clear" w:color="auto" w:fill="auto"/>
          </w:tcPr>
          <w:p w:rsidR="00B91D4E" w:rsidRPr="00DC4384" w:rsidRDefault="00B91D4E" w:rsidP="000858D0">
            <w:pPr>
              <w:spacing w:after="60"/>
              <w:jc w:val="right"/>
              <w:rPr>
                <w:sz w:val="18"/>
              </w:rPr>
            </w:pPr>
            <w:r>
              <w:rPr>
                <w:sz w:val="18"/>
              </w:rPr>
              <w:t>13,5</w:t>
            </w:r>
          </w:p>
        </w:tc>
        <w:tc>
          <w:tcPr>
            <w:tcW w:w="711" w:type="dxa"/>
            <w:shd w:val="clear" w:color="auto" w:fill="auto"/>
          </w:tcPr>
          <w:p w:rsidR="00B91D4E" w:rsidRPr="00DC4384" w:rsidRDefault="00B91D4E" w:rsidP="000858D0">
            <w:pPr>
              <w:spacing w:after="60"/>
              <w:jc w:val="right"/>
              <w:rPr>
                <w:sz w:val="18"/>
              </w:rPr>
            </w:pPr>
            <w:r>
              <w:rPr>
                <w:sz w:val="18"/>
              </w:rPr>
              <w:t>9,8</w:t>
            </w:r>
          </w:p>
        </w:tc>
        <w:tc>
          <w:tcPr>
            <w:tcW w:w="801" w:type="dxa"/>
            <w:shd w:val="clear" w:color="auto" w:fill="auto"/>
          </w:tcPr>
          <w:p w:rsidR="00B91D4E" w:rsidRPr="00DC4384" w:rsidRDefault="00B91D4E" w:rsidP="00C26957">
            <w:pPr>
              <w:spacing w:after="60"/>
              <w:jc w:val="right"/>
              <w:rPr>
                <w:sz w:val="18"/>
              </w:rPr>
            </w:pPr>
            <w:r>
              <w:rPr>
                <w:sz w:val="18"/>
              </w:rPr>
              <w:t>s. o.</w:t>
            </w:r>
          </w:p>
        </w:tc>
      </w:tr>
      <w:tr w:rsidR="00B91D4E" w:rsidRPr="00DC4384" w:rsidTr="00E9608F">
        <w:trPr>
          <w:trHeight w:hRule="exact" w:val="454"/>
        </w:trPr>
        <w:tc>
          <w:tcPr>
            <w:tcW w:w="985" w:type="dxa"/>
            <w:vMerge w:val="restart"/>
            <w:shd w:val="clear" w:color="auto" w:fill="auto"/>
          </w:tcPr>
          <w:p w:rsidR="00B91D4E" w:rsidRPr="00DC4384" w:rsidRDefault="00B91D4E" w:rsidP="000858D0">
            <w:pPr>
              <w:spacing w:after="60"/>
              <w:jc w:val="left"/>
              <w:rPr>
                <w:sz w:val="18"/>
              </w:rPr>
            </w:pPr>
            <w:proofErr w:type="spellStart"/>
            <w:r>
              <w:rPr>
                <w:sz w:val="18"/>
              </w:rPr>
              <w:t>Finance</w:t>
            </w:r>
            <w:r w:rsidR="00E9608F">
              <w:rPr>
                <w:sz w:val="18"/>
              </w:rPr>
              <w:t>-</w:t>
            </w:r>
            <w:r>
              <w:rPr>
                <w:sz w:val="18"/>
              </w:rPr>
              <w:t>ment</w:t>
            </w:r>
            <w:proofErr w:type="spellEnd"/>
            <w:r>
              <w:rPr>
                <w:sz w:val="18"/>
              </w:rPr>
              <w:t xml:space="preserve"> convenu ($</w:t>
            </w:r>
            <w:r w:rsidR="00254201">
              <w:rPr>
                <w:sz w:val="18"/>
              </w:rPr>
              <w:t> </w:t>
            </w:r>
            <w:r>
              <w:rPr>
                <w:sz w:val="18"/>
              </w:rPr>
              <w:t>US)</w:t>
            </w:r>
          </w:p>
        </w:tc>
        <w:tc>
          <w:tcPr>
            <w:tcW w:w="720" w:type="dxa"/>
            <w:vMerge w:val="restart"/>
            <w:shd w:val="clear" w:color="auto" w:fill="auto"/>
          </w:tcPr>
          <w:p w:rsidR="00B91D4E" w:rsidRPr="00DC4384" w:rsidRDefault="00B91D4E" w:rsidP="000858D0">
            <w:pPr>
              <w:spacing w:after="60"/>
              <w:jc w:val="center"/>
              <w:rPr>
                <w:sz w:val="18"/>
              </w:rPr>
            </w:pPr>
            <w:r>
              <w:rPr>
                <w:sz w:val="18"/>
              </w:rPr>
              <w:t>PNUD</w:t>
            </w:r>
          </w:p>
        </w:tc>
        <w:tc>
          <w:tcPr>
            <w:tcW w:w="900" w:type="dxa"/>
            <w:shd w:val="clear" w:color="auto" w:fill="auto"/>
          </w:tcPr>
          <w:p w:rsidR="00B91D4E" w:rsidRPr="00DC4384" w:rsidRDefault="00B91D4E" w:rsidP="000858D0">
            <w:pPr>
              <w:spacing w:after="60"/>
              <w:jc w:val="left"/>
              <w:rPr>
                <w:sz w:val="18"/>
              </w:rPr>
            </w:pPr>
            <w:r>
              <w:rPr>
                <w:sz w:val="18"/>
              </w:rPr>
              <w:t>Coûts du projet</w:t>
            </w:r>
          </w:p>
        </w:tc>
        <w:tc>
          <w:tcPr>
            <w:tcW w:w="815" w:type="dxa"/>
          </w:tcPr>
          <w:p w:rsidR="00B91D4E" w:rsidRPr="00DC4384" w:rsidRDefault="00B91D4E" w:rsidP="000858D0">
            <w:pPr>
              <w:spacing w:after="60"/>
              <w:jc w:val="right"/>
              <w:rPr>
                <w:sz w:val="18"/>
              </w:rPr>
            </w:pPr>
            <w:r>
              <w:rPr>
                <w:sz w:val="18"/>
              </w:rPr>
              <w:t>160 000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92 000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28 000</w:t>
            </w:r>
          </w:p>
        </w:tc>
        <w:tc>
          <w:tcPr>
            <w:tcW w:w="801" w:type="dxa"/>
            <w:shd w:val="clear" w:color="auto" w:fill="auto"/>
          </w:tcPr>
          <w:p w:rsidR="00B91D4E" w:rsidRPr="00DC4384" w:rsidRDefault="00083100" w:rsidP="000858D0">
            <w:pPr>
              <w:spacing w:after="60"/>
              <w:jc w:val="right"/>
              <w:rPr>
                <w:sz w:val="18"/>
              </w:rPr>
            </w:pPr>
            <w:r>
              <w:rPr>
                <w:sz w:val="18"/>
              </w:rPr>
              <w:t>280 000</w:t>
            </w:r>
          </w:p>
        </w:tc>
      </w:tr>
      <w:tr w:rsidR="00B91D4E" w:rsidRPr="00DC4384" w:rsidTr="00E9608F">
        <w:trPr>
          <w:trHeight w:hRule="exact" w:val="454"/>
        </w:trPr>
        <w:tc>
          <w:tcPr>
            <w:tcW w:w="985" w:type="dxa"/>
            <w:vMerge/>
            <w:shd w:val="clear" w:color="auto" w:fill="auto"/>
          </w:tcPr>
          <w:p w:rsidR="00B91D4E" w:rsidRPr="00DC4384" w:rsidRDefault="00B91D4E" w:rsidP="000858D0">
            <w:pPr>
              <w:spacing w:after="60"/>
              <w:jc w:val="center"/>
              <w:rPr>
                <w:sz w:val="18"/>
                <w:lang w:val="en-CA"/>
              </w:rPr>
            </w:pPr>
          </w:p>
        </w:tc>
        <w:tc>
          <w:tcPr>
            <w:tcW w:w="720" w:type="dxa"/>
            <w:vMerge/>
            <w:shd w:val="clear" w:color="auto" w:fill="auto"/>
          </w:tcPr>
          <w:p w:rsidR="00B91D4E" w:rsidRPr="00DC4384" w:rsidRDefault="00B91D4E" w:rsidP="000858D0">
            <w:pPr>
              <w:spacing w:after="60"/>
              <w:jc w:val="center"/>
              <w:rPr>
                <w:sz w:val="18"/>
                <w:lang w:val="en-CA"/>
              </w:rPr>
            </w:pPr>
          </w:p>
        </w:tc>
        <w:tc>
          <w:tcPr>
            <w:tcW w:w="900" w:type="dxa"/>
            <w:shd w:val="clear" w:color="auto" w:fill="auto"/>
          </w:tcPr>
          <w:p w:rsidR="00B91D4E" w:rsidRPr="00DC4384" w:rsidRDefault="00B91D4E" w:rsidP="000858D0">
            <w:pPr>
              <w:spacing w:after="60"/>
              <w:jc w:val="left"/>
              <w:rPr>
                <w:sz w:val="18"/>
              </w:rPr>
            </w:pPr>
            <w:r>
              <w:rPr>
                <w:sz w:val="18"/>
              </w:rPr>
              <w:t>Coûts d</w:t>
            </w:r>
            <w:r w:rsidR="00585653">
              <w:rPr>
                <w:sz w:val="18"/>
              </w:rPr>
              <w:t>’</w:t>
            </w:r>
            <w:r>
              <w:rPr>
                <w:sz w:val="18"/>
              </w:rPr>
              <w:t>appui</w:t>
            </w:r>
          </w:p>
        </w:tc>
        <w:tc>
          <w:tcPr>
            <w:tcW w:w="815" w:type="dxa"/>
          </w:tcPr>
          <w:p w:rsidR="00B91D4E" w:rsidRPr="00DC4384" w:rsidRDefault="00B91D4E" w:rsidP="000858D0">
            <w:pPr>
              <w:spacing w:after="60"/>
              <w:jc w:val="right"/>
              <w:rPr>
                <w:sz w:val="18"/>
              </w:rPr>
            </w:pPr>
            <w:r>
              <w:rPr>
                <w:sz w:val="17"/>
                <w:szCs w:val="17"/>
              </w:rPr>
              <w:t>12 000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6 900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2 100</w:t>
            </w:r>
          </w:p>
        </w:tc>
        <w:tc>
          <w:tcPr>
            <w:tcW w:w="801" w:type="dxa"/>
            <w:shd w:val="clear" w:color="auto" w:fill="auto"/>
          </w:tcPr>
          <w:p w:rsidR="00B91D4E" w:rsidRPr="00DC4384" w:rsidRDefault="00083100" w:rsidP="000858D0">
            <w:pPr>
              <w:spacing w:after="60"/>
              <w:jc w:val="right"/>
              <w:rPr>
                <w:sz w:val="18"/>
              </w:rPr>
            </w:pPr>
            <w:r>
              <w:rPr>
                <w:sz w:val="18"/>
              </w:rPr>
              <w:t>21 000</w:t>
            </w:r>
          </w:p>
        </w:tc>
      </w:tr>
      <w:tr w:rsidR="00B91D4E" w:rsidRPr="00DC4384" w:rsidTr="00E9608F">
        <w:trPr>
          <w:trHeight w:hRule="exact" w:val="454"/>
        </w:trPr>
        <w:tc>
          <w:tcPr>
            <w:tcW w:w="985" w:type="dxa"/>
            <w:vMerge/>
            <w:shd w:val="clear" w:color="auto" w:fill="auto"/>
          </w:tcPr>
          <w:p w:rsidR="00B91D4E" w:rsidRPr="00DC4384" w:rsidRDefault="00B91D4E" w:rsidP="000858D0">
            <w:pPr>
              <w:spacing w:after="60"/>
              <w:jc w:val="center"/>
              <w:rPr>
                <w:sz w:val="18"/>
                <w:lang w:val="en-CA"/>
              </w:rPr>
            </w:pPr>
          </w:p>
        </w:tc>
        <w:tc>
          <w:tcPr>
            <w:tcW w:w="720" w:type="dxa"/>
            <w:vMerge w:val="restart"/>
            <w:shd w:val="clear" w:color="auto" w:fill="auto"/>
          </w:tcPr>
          <w:p w:rsidR="00B91D4E" w:rsidRPr="00DC4384" w:rsidRDefault="00B91D4E" w:rsidP="000858D0">
            <w:pPr>
              <w:spacing w:after="60"/>
              <w:jc w:val="center"/>
              <w:rPr>
                <w:sz w:val="18"/>
              </w:rPr>
            </w:pPr>
            <w:r>
              <w:rPr>
                <w:sz w:val="18"/>
              </w:rPr>
              <w:t>PNUE</w:t>
            </w:r>
          </w:p>
        </w:tc>
        <w:tc>
          <w:tcPr>
            <w:tcW w:w="900" w:type="dxa"/>
            <w:shd w:val="clear" w:color="auto" w:fill="auto"/>
          </w:tcPr>
          <w:p w:rsidR="00B91D4E" w:rsidRPr="00DC4384" w:rsidRDefault="00B91D4E" w:rsidP="000858D0">
            <w:pPr>
              <w:spacing w:after="60"/>
              <w:jc w:val="left"/>
              <w:rPr>
                <w:sz w:val="18"/>
              </w:rPr>
            </w:pPr>
            <w:r>
              <w:rPr>
                <w:sz w:val="18"/>
              </w:rPr>
              <w:t>Coûts du projet</w:t>
            </w:r>
          </w:p>
        </w:tc>
        <w:tc>
          <w:tcPr>
            <w:tcW w:w="815" w:type="dxa"/>
            <w:shd w:val="clear" w:color="auto" w:fill="auto"/>
          </w:tcPr>
          <w:p w:rsidR="00B91D4E" w:rsidRPr="00DC4384" w:rsidRDefault="00B91D4E" w:rsidP="000858D0">
            <w:pPr>
              <w:spacing w:after="60"/>
              <w:jc w:val="right"/>
              <w:rPr>
                <w:sz w:val="18"/>
              </w:rPr>
            </w:pPr>
            <w:r>
              <w:rPr>
                <w:sz w:val="17"/>
                <w:szCs w:val="17"/>
              </w:rPr>
              <w:t>65 000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55 000</w:t>
            </w: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80 000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52 000</w:t>
            </w:r>
          </w:p>
        </w:tc>
        <w:tc>
          <w:tcPr>
            <w:tcW w:w="801"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28 000</w:t>
            </w:r>
          </w:p>
        </w:tc>
        <w:tc>
          <w:tcPr>
            <w:tcW w:w="801" w:type="dxa"/>
            <w:shd w:val="clear" w:color="auto" w:fill="auto"/>
          </w:tcPr>
          <w:p w:rsidR="00B91D4E" w:rsidRPr="00DC4384" w:rsidRDefault="00083100" w:rsidP="000858D0">
            <w:pPr>
              <w:spacing w:after="60"/>
              <w:jc w:val="right"/>
              <w:rPr>
                <w:sz w:val="18"/>
              </w:rPr>
            </w:pPr>
            <w:r>
              <w:rPr>
                <w:sz w:val="18"/>
              </w:rPr>
              <w:t>280 000</w:t>
            </w:r>
          </w:p>
        </w:tc>
      </w:tr>
      <w:tr w:rsidR="00B91D4E" w:rsidRPr="00DC4384" w:rsidTr="00E9608F">
        <w:trPr>
          <w:trHeight w:hRule="exact" w:val="454"/>
        </w:trPr>
        <w:tc>
          <w:tcPr>
            <w:tcW w:w="985" w:type="dxa"/>
            <w:vMerge/>
            <w:shd w:val="clear" w:color="auto" w:fill="auto"/>
          </w:tcPr>
          <w:p w:rsidR="00B91D4E" w:rsidRPr="00DC4384" w:rsidRDefault="00B91D4E" w:rsidP="000858D0">
            <w:pPr>
              <w:spacing w:after="60"/>
              <w:jc w:val="center"/>
              <w:rPr>
                <w:sz w:val="18"/>
                <w:lang w:val="en-CA"/>
              </w:rPr>
            </w:pPr>
          </w:p>
        </w:tc>
        <w:tc>
          <w:tcPr>
            <w:tcW w:w="720" w:type="dxa"/>
            <w:vMerge/>
            <w:shd w:val="clear" w:color="auto" w:fill="auto"/>
          </w:tcPr>
          <w:p w:rsidR="00B91D4E" w:rsidRPr="00DC4384" w:rsidRDefault="00B91D4E" w:rsidP="000858D0">
            <w:pPr>
              <w:spacing w:after="60"/>
              <w:jc w:val="center"/>
              <w:rPr>
                <w:sz w:val="18"/>
                <w:lang w:val="en-CA"/>
              </w:rPr>
            </w:pPr>
          </w:p>
        </w:tc>
        <w:tc>
          <w:tcPr>
            <w:tcW w:w="900" w:type="dxa"/>
            <w:shd w:val="clear" w:color="auto" w:fill="auto"/>
          </w:tcPr>
          <w:p w:rsidR="00B91D4E" w:rsidRPr="00DC4384" w:rsidRDefault="00B91D4E" w:rsidP="000858D0">
            <w:pPr>
              <w:spacing w:after="60"/>
              <w:jc w:val="left"/>
              <w:rPr>
                <w:sz w:val="18"/>
              </w:rPr>
            </w:pPr>
            <w:r>
              <w:rPr>
                <w:sz w:val="18"/>
              </w:rPr>
              <w:t>Coûts d</w:t>
            </w:r>
            <w:r w:rsidR="00585653">
              <w:rPr>
                <w:sz w:val="18"/>
              </w:rPr>
              <w:t>’</w:t>
            </w:r>
            <w:r>
              <w:rPr>
                <w:sz w:val="18"/>
              </w:rPr>
              <w:t>appui</w:t>
            </w:r>
          </w:p>
        </w:tc>
        <w:tc>
          <w:tcPr>
            <w:tcW w:w="815" w:type="dxa"/>
            <w:shd w:val="clear" w:color="auto" w:fill="auto"/>
          </w:tcPr>
          <w:p w:rsidR="00B91D4E" w:rsidRPr="00DC4384" w:rsidRDefault="00B91D4E" w:rsidP="000858D0">
            <w:pPr>
              <w:spacing w:after="60"/>
              <w:jc w:val="right"/>
              <w:rPr>
                <w:sz w:val="18"/>
              </w:rPr>
            </w:pPr>
            <w:r>
              <w:rPr>
                <w:sz w:val="17"/>
                <w:szCs w:val="17"/>
              </w:rPr>
              <w:t>8 450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7 150</w:t>
            </w: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10 400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6 760</w:t>
            </w:r>
          </w:p>
        </w:tc>
        <w:tc>
          <w:tcPr>
            <w:tcW w:w="801"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3 640</w:t>
            </w:r>
          </w:p>
        </w:tc>
        <w:tc>
          <w:tcPr>
            <w:tcW w:w="801" w:type="dxa"/>
            <w:shd w:val="clear" w:color="auto" w:fill="auto"/>
          </w:tcPr>
          <w:p w:rsidR="00B91D4E" w:rsidRPr="00DC4384" w:rsidRDefault="00083100" w:rsidP="000858D0">
            <w:pPr>
              <w:spacing w:after="60"/>
              <w:jc w:val="right"/>
              <w:rPr>
                <w:sz w:val="18"/>
              </w:rPr>
            </w:pPr>
            <w:r>
              <w:rPr>
                <w:sz w:val="18"/>
              </w:rPr>
              <w:t>36 400</w:t>
            </w:r>
          </w:p>
        </w:tc>
      </w:tr>
      <w:tr w:rsidR="00B91D4E" w:rsidRPr="00DC4384" w:rsidTr="00E9608F">
        <w:trPr>
          <w:trHeight w:hRule="exact" w:val="454"/>
        </w:trPr>
        <w:tc>
          <w:tcPr>
            <w:tcW w:w="1705" w:type="dxa"/>
            <w:gridSpan w:val="2"/>
            <w:vMerge w:val="restart"/>
            <w:shd w:val="clear" w:color="auto" w:fill="auto"/>
          </w:tcPr>
          <w:p w:rsidR="00B91D4E" w:rsidRPr="00DC4384" w:rsidRDefault="00B91D4E" w:rsidP="000858D0">
            <w:pPr>
              <w:spacing w:after="60"/>
              <w:jc w:val="left"/>
              <w:rPr>
                <w:sz w:val="18"/>
              </w:rPr>
            </w:pPr>
            <w:r>
              <w:rPr>
                <w:sz w:val="18"/>
              </w:rPr>
              <w:t xml:space="preserve">Fonds approuvés par </w:t>
            </w:r>
            <w:proofErr w:type="spellStart"/>
            <w:r>
              <w:rPr>
                <w:sz w:val="18"/>
              </w:rPr>
              <w:t>ExCom</w:t>
            </w:r>
            <w:proofErr w:type="spellEnd"/>
            <w:r>
              <w:rPr>
                <w:sz w:val="18"/>
              </w:rPr>
              <w:t xml:space="preserve"> ($ US)</w:t>
            </w:r>
          </w:p>
        </w:tc>
        <w:tc>
          <w:tcPr>
            <w:tcW w:w="900" w:type="dxa"/>
            <w:shd w:val="clear" w:color="auto" w:fill="auto"/>
          </w:tcPr>
          <w:p w:rsidR="00B91D4E" w:rsidRPr="00DC4384" w:rsidRDefault="00B91D4E" w:rsidP="000858D0">
            <w:pPr>
              <w:spacing w:after="60"/>
              <w:jc w:val="left"/>
              <w:rPr>
                <w:sz w:val="18"/>
              </w:rPr>
            </w:pPr>
            <w:r>
              <w:rPr>
                <w:sz w:val="18"/>
              </w:rPr>
              <w:t>Coûts du projet</w:t>
            </w:r>
          </w:p>
        </w:tc>
        <w:tc>
          <w:tcPr>
            <w:tcW w:w="815" w:type="dxa"/>
          </w:tcPr>
          <w:p w:rsidR="00B91D4E" w:rsidRPr="00DC4384" w:rsidRDefault="00B91D4E" w:rsidP="000858D0">
            <w:pPr>
              <w:spacing w:after="60"/>
              <w:jc w:val="right"/>
              <w:rPr>
                <w:sz w:val="18"/>
              </w:rPr>
            </w:pPr>
            <w:r>
              <w:rPr>
                <w:sz w:val="17"/>
                <w:szCs w:val="17"/>
              </w:rPr>
              <w:t>225 000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55 000</w:t>
            </w: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172 000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0745FC"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0,0</w:t>
            </w:r>
          </w:p>
        </w:tc>
        <w:tc>
          <w:tcPr>
            <w:tcW w:w="711" w:type="dxa"/>
            <w:shd w:val="clear" w:color="auto" w:fill="auto"/>
          </w:tcPr>
          <w:p w:rsidR="00B91D4E" w:rsidRPr="00DC4384" w:rsidRDefault="00B91D4E" w:rsidP="000858D0">
            <w:pPr>
              <w:spacing w:after="60"/>
              <w:jc w:val="right"/>
              <w:rPr>
                <w:sz w:val="18"/>
              </w:rPr>
            </w:pPr>
            <w:r>
              <w:rPr>
                <w:sz w:val="18"/>
              </w:rPr>
              <w:t>0,0</w:t>
            </w:r>
          </w:p>
        </w:tc>
        <w:tc>
          <w:tcPr>
            <w:tcW w:w="801" w:type="dxa"/>
            <w:shd w:val="clear" w:color="auto" w:fill="auto"/>
          </w:tcPr>
          <w:p w:rsidR="00B91D4E" w:rsidRPr="00DC4384" w:rsidRDefault="00184B48" w:rsidP="000858D0">
            <w:pPr>
              <w:spacing w:after="60"/>
              <w:jc w:val="right"/>
              <w:rPr>
                <w:sz w:val="18"/>
              </w:rPr>
            </w:pPr>
            <w:r>
              <w:rPr>
                <w:sz w:val="18"/>
              </w:rPr>
              <w:t>452 000</w:t>
            </w:r>
          </w:p>
        </w:tc>
      </w:tr>
      <w:tr w:rsidR="00B91D4E" w:rsidRPr="00DC4384" w:rsidTr="00E9608F">
        <w:trPr>
          <w:trHeight w:hRule="exact" w:val="454"/>
        </w:trPr>
        <w:tc>
          <w:tcPr>
            <w:tcW w:w="1705" w:type="dxa"/>
            <w:gridSpan w:val="2"/>
            <w:vMerge/>
            <w:shd w:val="clear" w:color="auto" w:fill="auto"/>
          </w:tcPr>
          <w:p w:rsidR="00B91D4E" w:rsidRPr="00DC4384" w:rsidRDefault="00B91D4E" w:rsidP="000858D0">
            <w:pPr>
              <w:spacing w:after="60"/>
              <w:jc w:val="center"/>
              <w:rPr>
                <w:sz w:val="18"/>
                <w:lang w:val="en-CA"/>
              </w:rPr>
            </w:pPr>
          </w:p>
        </w:tc>
        <w:tc>
          <w:tcPr>
            <w:tcW w:w="900" w:type="dxa"/>
            <w:shd w:val="clear" w:color="auto" w:fill="auto"/>
          </w:tcPr>
          <w:p w:rsidR="00B91D4E" w:rsidRPr="00DC4384" w:rsidRDefault="00B91D4E" w:rsidP="000858D0">
            <w:pPr>
              <w:spacing w:after="60"/>
              <w:jc w:val="left"/>
              <w:rPr>
                <w:sz w:val="18"/>
              </w:rPr>
            </w:pPr>
            <w:r>
              <w:rPr>
                <w:sz w:val="18"/>
              </w:rPr>
              <w:t>Coûts d</w:t>
            </w:r>
            <w:r w:rsidR="00585653">
              <w:rPr>
                <w:sz w:val="18"/>
              </w:rPr>
              <w:t>’</w:t>
            </w:r>
            <w:r>
              <w:rPr>
                <w:sz w:val="18"/>
              </w:rPr>
              <w:t>appui</w:t>
            </w:r>
          </w:p>
        </w:tc>
        <w:tc>
          <w:tcPr>
            <w:tcW w:w="815" w:type="dxa"/>
          </w:tcPr>
          <w:p w:rsidR="00B91D4E" w:rsidRPr="00DC4384" w:rsidRDefault="00B91D4E" w:rsidP="000858D0">
            <w:pPr>
              <w:spacing w:after="60"/>
              <w:jc w:val="right"/>
              <w:rPr>
                <w:sz w:val="18"/>
              </w:rPr>
            </w:pPr>
            <w:r>
              <w:rPr>
                <w:sz w:val="17"/>
                <w:szCs w:val="17"/>
              </w:rPr>
              <w:t>20 450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7 150</w:t>
            </w: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17 300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0745FC"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0,0</w:t>
            </w:r>
          </w:p>
        </w:tc>
        <w:tc>
          <w:tcPr>
            <w:tcW w:w="711" w:type="dxa"/>
            <w:shd w:val="clear" w:color="auto" w:fill="auto"/>
          </w:tcPr>
          <w:p w:rsidR="00B91D4E" w:rsidRPr="00DC4384" w:rsidRDefault="00B91D4E" w:rsidP="000858D0">
            <w:pPr>
              <w:spacing w:after="60"/>
              <w:jc w:val="right"/>
              <w:rPr>
                <w:sz w:val="18"/>
              </w:rPr>
            </w:pPr>
            <w:r>
              <w:rPr>
                <w:sz w:val="18"/>
              </w:rPr>
              <w:t>0,0</w:t>
            </w:r>
          </w:p>
        </w:tc>
        <w:tc>
          <w:tcPr>
            <w:tcW w:w="801" w:type="dxa"/>
            <w:shd w:val="clear" w:color="auto" w:fill="auto"/>
          </w:tcPr>
          <w:p w:rsidR="00B91D4E" w:rsidRPr="00DC4384" w:rsidRDefault="00107825" w:rsidP="000858D0">
            <w:pPr>
              <w:spacing w:after="60"/>
              <w:jc w:val="right"/>
              <w:rPr>
                <w:sz w:val="18"/>
              </w:rPr>
            </w:pPr>
            <w:r>
              <w:rPr>
                <w:sz w:val="18"/>
              </w:rPr>
              <w:t>44 900</w:t>
            </w:r>
          </w:p>
        </w:tc>
      </w:tr>
      <w:tr w:rsidR="00B91D4E" w:rsidRPr="00DC4384" w:rsidTr="00E9608F">
        <w:trPr>
          <w:trHeight w:hRule="exact" w:val="454"/>
        </w:trPr>
        <w:tc>
          <w:tcPr>
            <w:tcW w:w="1705" w:type="dxa"/>
            <w:gridSpan w:val="2"/>
            <w:vMerge w:val="restart"/>
            <w:shd w:val="clear" w:color="auto" w:fill="auto"/>
          </w:tcPr>
          <w:p w:rsidR="00B91D4E" w:rsidRPr="00DC4384" w:rsidRDefault="00B91D4E" w:rsidP="000858D0">
            <w:pPr>
              <w:spacing w:after="60"/>
              <w:jc w:val="left"/>
              <w:rPr>
                <w:sz w:val="18"/>
              </w:rPr>
            </w:pPr>
            <w:r>
              <w:rPr>
                <w:sz w:val="18"/>
              </w:rPr>
              <w:t>Total du financement demandé pour approbation à la présente réunion ($</w:t>
            </w:r>
            <w:r w:rsidR="00254201">
              <w:rPr>
                <w:sz w:val="18"/>
              </w:rPr>
              <w:t> </w:t>
            </w:r>
            <w:r>
              <w:rPr>
                <w:sz w:val="18"/>
              </w:rPr>
              <w:t>US)</w:t>
            </w:r>
          </w:p>
        </w:tc>
        <w:tc>
          <w:tcPr>
            <w:tcW w:w="900" w:type="dxa"/>
            <w:shd w:val="clear" w:color="auto" w:fill="auto"/>
          </w:tcPr>
          <w:p w:rsidR="00B91D4E" w:rsidRPr="00DC4384" w:rsidRDefault="00B91D4E" w:rsidP="000858D0">
            <w:pPr>
              <w:spacing w:after="60"/>
              <w:jc w:val="left"/>
              <w:rPr>
                <w:sz w:val="18"/>
              </w:rPr>
            </w:pPr>
            <w:r>
              <w:rPr>
                <w:sz w:val="18"/>
              </w:rPr>
              <w:t>Coûts du projet</w:t>
            </w:r>
          </w:p>
        </w:tc>
        <w:tc>
          <w:tcPr>
            <w:tcW w:w="815" w:type="dxa"/>
          </w:tcPr>
          <w:p w:rsidR="00B91D4E" w:rsidRPr="00DC4384" w:rsidRDefault="00B91D4E" w:rsidP="000858D0">
            <w:pPr>
              <w:spacing w:after="60"/>
              <w:jc w:val="right"/>
              <w:rPr>
                <w:sz w:val="18"/>
              </w:rPr>
            </w:pPr>
            <w:r>
              <w:rPr>
                <w:sz w:val="18"/>
              </w:rPr>
              <w:t>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lang w:val="en-CA"/>
              </w:rPr>
            </w:pP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b/>
                <w:sz w:val="18"/>
              </w:rPr>
            </w:pPr>
            <w:r>
              <w:rPr>
                <w:b/>
                <w:sz w:val="18"/>
              </w:rPr>
              <w:t>52 000*</w:t>
            </w:r>
          </w:p>
        </w:tc>
        <w:tc>
          <w:tcPr>
            <w:tcW w:w="711"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w:t>
            </w:r>
          </w:p>
        </w:tc>
      </w:tr>
      <w:tr w:rsidR="00B91D4E" w:rsidRPr="00DC4384" w:rsidTr="00E9608F">
        <w:trPr>
          <w:trHeight w:hRule="exact" w:val="859"/>
        </w:trPr>
        <w:tc>
          <w:tcPr>
            <w:tcW w:w="1705" w:type="dxa"/>
            <w:gridSpan w:val="2"/>
            <w:vMerge/>
            <w:shd w:val="clear" w:color="auto" w:fill="auto"/>
          </w:tcPr>
          <w:p w:rsidR="00B91D4E" w:rsidRPr="00DC4384" w:rsidRDefault="00B91D4E" w:rsidP="000858D0">
            <w:pPr>
              <w:spacing w:after="60"/>
              <w:jc w:val="center"/>
              <w:rPr>
                <w:sz w:val="18"/>
                <w:lang w:val="en-CA"/>
              </w:rPr>
            </w:pPr>
          </w:p>
        </w:tc>
        <w:tc>
          <w:tcPr>
            <w:tcW w:w="900" w:type="dxa"/>
            <w:shd w:val="clear" w:color="auto" w:fill="auto"/>
          </w:tcPr>
          <w:p w:rsidR="00B91D4E" w:rsidRPr="00DC4384" w:rsidRDefault="00B91D4E" w:rsidP="000858D0">
            <w:pPr>
              <w:spacing w:after="60"/>
              <w:jc w:val="left"/>
              <w:rPr>
                <w:sz w:val="18"/>
              </w:rPr>
            </w:pPr>
            <w:r>
              <w:rPr>
                <w:sz w:val="18"/>
              </w:rPr>
              <w:t>Coûts d</w:t>
            </w:r>
            <w:r w:rsidR="00585653">
              <w:rPr>
                <w:sz w:val="18"/>
              </w:rPr>
              <w:t>’</w:t>
            </w:r>
            <w:r>
              <w:rPr>
                <w:sz w:val="18"/>
              </w:rPr>
              <w:t>appui</w:t>
            </w:r>
          </w:p>
        </w:tc>
        <w:tc>
          <w:tcPr>
            <w:tcW w:w="815" w:type="dxa"/>
          </w:tcPr>
          <w:p w:rsidR="00B91D4E" w:rsidRPr="00DC4384" w:rsidRDefault="00B91D4E" w:rsidP="000858D0">
            <w:pPr>
              <w:spacing w:after="60"/>
              <w:jc w:val="right"/>
              <w:rPr>
                <w:sz w:val="18"/>
              </w:rPr>
            </w:pPr>
            <w:r>
              <w:rPr>
                <w:sz w:val="18"/>
              </w:rPr>
              <w:t>0</w:t>
            </w:r>
          </w:p>
        </w:tc>
        <w:tc>
          <w:tcPr>
            <w:tcW w:w="576" w:type="dxa"/>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lang w:val="en-CA"/>
              </w:rPr>
            </w:pPr>
          </w:p>
        </w:tc>
        <w:tc>
          <w:tcPr>
            <w:tcW w:w="576"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w:t>
            </w:r>
          </w:p>
        </w:tc>
        <w:tc>
          <w:tcPr>
            <w:tcW w:w="576" w:type="dxa"/>
            <w:shd w:val="clear" w:color="auto" w:fill="auto"/>
          </w:tcPr>
          <w:p w:rsidR="00B91D4E" w:rsidRPr="00DC4384" w:rsidRDefault="00B91D4E" w:rsidP="000858D0">
            <w:pPr>
              <w:spacing w:after="60"/>
              <w:jc w:val="right"/>
              <w:rPr>
                <w:sz w:val="18"/>
              </w:rPr>
            </w:pPr>
            <w:r>
              <w:rPr>
                <w:sz w:val="18"/>
              </w:rPr>
              <w:t>0</w:t>
            </w:r>
          </w:p>
        </w:tc>
        <w:tc>
          <w:tcPr>
            <w:tcW w:w="711"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b/>
                <w:sz w:val="18"/>
              </w:rPr>
            </w:pPr>
            <w:r>
              <w:rPr>
                <w:b/>
                <w:sz w:val="18"/>
              </w:rPr>
              <w:t>6 760</w:t>
            </w:r>
          </w:p>
        </w:tc>
        <w:tc>
          <w:tcPr>
            <w:tcW w:w="711" w:type="dxa"/>
            <w:shd w:val="clear" w:color="auto" w:fill="auto"/>
          </w:tcPr>
          <w:p w:rsidR="00B91D4E" w:rsidRPr="00DC4384" w:rsidRDefault="00B91D4E" w:rsidP="000858D0">
            <w:pPr>
              <w:spacing w:after="60"/>
              <w:jc w:val="right"/>
              <w:rPr>
                <w:sz w:val="18"/>
              </w:rPr>
            </w:pPr>
            <w:r>
              <w:rPr>
                <w:sz w:val="18"/>
              </w:rPr>
              <w:t>0</w:t>
            </w:r>
          </w:p>
        </w:tc>
        <w:tc>
          <w:tcPr>
            <w:tcW w:w="801" w:type="dxa"/>
            <w:shd w:val="clear" w:color="auto" w:fill="auto"/>
          </w:tcPr>
          <w:p w:rsidR="00B91D4E" w:rsidRPr="00DC4384" w:rsidRDefault="00B91D4E" w:rsidP="000858D0">
            <w:pPr>
              <w:spacing w:after="60"/>
              <w:jc w:val="right"/>
              <w:rPr>
                <w:sz w:val="18"/>
              </w:rPr>
            </w:pPr>
            <w:r>
              <w:rPr>
                <w:sz w:val="18"/>
              </w:rPr>
              <w:t>0</w:t>
            </w:r>
          </w:p>
        </w:tc>
      </w:tr>
    </w:tbl>
    <w:p w:rsidR="00F665A9" w:rsidRPr="00E9608F" w:rsidRDefault="009B37E9" w:rsidP="000858D0">
      <w:pPr>
        <w:spacing w:after="60"/>
        <w:rPr>
          <w:sz w:val="16"/>
          <w:szCs w:val="16"/>
        </w:rPr>
      </w:pPr>
      <w:r w:rsidRPr="00E9608F">
        <w:rPr>
          <w:sz w:val="16"/>
          <w:szCs w:val="16"/>
        </w:rPr>
        <w:t>*La quatrième tranche aurait dû être présentée en 2018.</w:t>
      </w:r>
    </w:p>
    <w:p w:rsidR="009B37E9" w:rsidRPr="00593936" w:rsidRDefault="009B37E9" w:rsidP="000858D0">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665A9" w:rsidRPr="00DC4384" w:rsidTr="009B37E9">
        <w:trPr>
          <w:trHeight w:hRule="exact" w:val="238"/>
        </w:trPr>
        <w:tc>
          <w:tcPr>
            <w:tcW w:w="3000" w:type="dxa"/>
            <w:shd w:val="clear" w:color="auto" w:fill="auto"/>
          </w:tcPr>
          <w:p w:rsidR="00F665A9" w:rsidRPr="00DC4384" w:rsidRDefault="00F665A9" w:rsidP="000858D0">
            <w:pPr>
              <w:spacing w:after="60"/>
              <w:jc w:val="left"/>
              <w:rPr>
                <w:b/>
                <w:sz w:val="18"/>
              </w:rPr>
            </w:pPr>
            <w:r>
              <w:rPr>
                <w:b/>
                <w:sz w:val="18"/>
              </w:rPr>
              <w:t>Recommandation du Secrétariat :</w:t>
            </w:r>
          </w:p>
        </w:tc>
        <w:tc>
          <w:tcPr>
            <w:tcW w:w="7000" w:type="dxa"/>
            <w:shd w:val="clear" w:color="auto" w:fill="auto"/>
          </w:tcPr>
          <w:p w:rsidR="00F665A9" w:rsidRPr="00DC4384" w:rsidRDefault="003D4B7B" w:rsidP="000858D0">
            <w:pPr>
              <w:spacing w:after="60"/>
              <w:jc w:val="center"/>
              <w:rPr>
                <w:sz w:val="18"/>
              </w:rPr>
            </w:pPr>
            <w:r>
              <w:rPr>
                <w:sz w:val="18"/>
              </w:rPr>
              <w:t>Approbation globale</w:t>
            </w:r>
          </w:p>
        </w:tc>
      </w:tr>
    </w:tbl>
    <w:p w:rsidR="00FE3307" w:rsidRPr="00DC4384" w:rsidRDefault="00FE3307" w:rsidP="000858D0">
      <w:r>
        <w:br w:type="page"/>
      </w:r>
    </w:p>
    <w:p w:rsidR="00E9608F" w:rsidRDefault="00E9608F" w:rsidP="000858D0">
      <w:pPr>
        <w:jc w:val="center"/>
        <w:rPr>
          <w:b/>
        </w:rPr>
      </w:pPr>
    </w:p>
    <w:p w:rsidR="00FE3307" w:rsidRPr="00DC4384" w:rsidRDefault="00FE3307" w:rsidP="000858D0">
      <w:pPr>
        <w:jc w:val="center"/>
        <w:rPr>
          <w:b/>
        </w:rPr>
      </w:pPr>
      <w:r>
        <w:rPr>
          <w:b/>
        </w:rPr>
        <w:t>DESCRIPTION DU PROJET</w:t>
      </w:r>
    </w:p>
    <w:p w:rsidR="00FE3307" w:rsidRPr="00DC4384" w:rsidRDefault="00FE3307" w:rsidP="000858D0">
      <w:pPr>
        <w:rPr>
          <w:lang w:val="en-CA"/>
        </w:rPr>
      </w:pPr>
    </w:p>
    <w:p w:rsidR="00FE3307" w:rsidRPr="00DC4384" w:rsidRDefault="00FE3307" w:rsidP="000858D0">
      <w:pPr>
        <w:pStyle w:val="Heading1"/>
      </w:pPr>
      <w:r>
        <w:t>Au nom du gouvernement du Mali, le PNUE, à titre d</w:t>
      </w:r>
      <w:r w:rsidR="00585653">
        <w:t>’</w:t>
      </w:r>
      <w:r>
        <w:t>agence d</w:t>
      </w:r>
      <w:r w:rsidR="00585653">
        <w:t>’</w:t>
      </w:r>
      <w:r>
        <w:t>exécution principale, a présenté une demande de financement pour la quatrième tranche de la phase I du plan de gestion de l</w:t>
      </w:r>
      <w:r w:rsidR="00585653">
        <w:t>’</w:t>
      </w:r>
      <w:r>
        <w:t>élimination des HCFC (PGEH), pour un montant de 52</w:t>
      </w:r>
      <w:r w:rsidR="001D5DDB">
        <w:t> </w:t>
      </w:r>
      <w:r>
        <w:t>000</w:t>
      </w:r>
      <w:r w:rsidR="001D5DDB">
        <w:t> </w:t>
      </w:r>
      <w:r>
        <w:t>$</w:t>
      </w:r>
      <w:r w:rsidR="001D5DDB">
        <w:t> </w:t>
      </w:r>
      <w:r>
        <w:t>US plus des coûts d</w:t>
      </w:r>
      <w:r w:rsidR="00585653">
        <w:t>’</w:t>
      </w:r>
      <w:r>
        <w:t>appui d</w:t>
      </w:r>
      <w:r w:rsidR="00585653">
        <w:t>’</w:t>
      </w:r>
      <w:r>
        <w:t>agence de 6 760</w:t>
      </w:r>
      <w:r w:rsidR="001D5DDB">
        <w:t> </w:t>
      </w:r>
      <w:r>
        <w:t>$</w:t>
      </w:r>
      <w:r w:rsidR="001D5DDB">
        <w:t> </w:t>
      </w:r>
      <w:r>
        <w:t>US pour le PNUE seulement.</w:t>
      </w:r>
      <w:r w:rsidRPr="00DC4384">
        <w:rPr>
          <w:rStyle w:val="FootnoteReference"/>
          <w:lang w:val="en-CA"/>
        </w:rPr>
        <w:footnoteReference w:id="1"/>
      </w:r>
      <w:r>
        <w:t xml:space="preserve"> La présentation comprend un rapport périodique sur la mise en œuvre de la troisième tranche et le plan de mise en œuvre de la tranche pour 2019 à 2020.</w:t>
      </w:r>
    </w:p>
    <w:p w:rsidR="00FE3307" w:rsidRPr="00DC4384" w:rsidRDefault="00FE3307" w:rsidP="000858D0">
      <w:pPr>
        <w:rPr>
          <w:u w:val="single"/>
        </w:rPr>
      </w:pPr>
      <w:r>
        <w:rPr>
          <w:u w:val="single"/>
        </w:rPr>
        <w:t>Rapport sur la consommation de HCFC</w:t>
      </w:r>
    </w:p>
    <w:p w:rsidR="00FE3307" w:rsidRPr="00593936" w:rsidRDefault="00FE3307" w:rsidP="000858D0"/>
    <w:p w:rsidR="00FE3307" w:rsidRPr="00DC4384" w:rsidRDefault="00FE3307" w:rsidP="000858D0">
      <w:pPr>
        <w:pStyle w:val="Heading1"/>
      </w:pPr>
      <w:r>
        <w:t xml:space="preserve">Le gouvernement du Mali a rapporté une consommation de 9,08 tonnes PAO de HCFC en 2018, ce qui est environ 39 % inférieur à la valeur de référence pour la conformité. La consommation de HCFC pour 2014-2018 est indiquée dans le tableau 1.  </w:t>
      </w:r>
    </w:p>
    <w:p w:rsidR="00FE3307" w:rsidRPr="00DC4384" w:rsidRDefault="00FE3307" w:rsidP="000858D0">
      <w:pPr>
        <w:rPr>
          <w:b/>
        </w:rPr>
      </w:pPr>
      <w:r>
        <w:rPr>
          <w:b/>
        </w:rPr>
        <w:t>Tableau 1. Consommation de HCFC au Mali (2014-2018, données de l</w:t>
      </w:r>
      <w:r w:rsidR="00585653">
        <w:rPr>
          <w:b/>
        </w:rPr>
        <w:t>’</w:t>
      </w:r>
      <w:r>
        <w:rPr>
          <w:b/>
        </w:rPr>
        <w:t>Article 7)</w:t>
      </w:r>
    </w:p>
    <w:tbl>
      <w:tblPr>
        <w:tblW w:w="4971" w:type="pct"/>
        <w:tblLook w:val="04A0" w:firstRow="1" w:lastRow="0" w:firstColumn="1" w:lastColumn="0" w:noHBand="0" w:noVBand="1"/>
      </w:tblPr>
      <w:tblGrid>
        <w:gridCol w:w="2909"/>
        <w:gridCol w:w="895"/>
        <w:gridCol w:w="897"/>
        <w:gridCol w:w="897"/>
        <w:gridCol w:w="896"/>
        <w:gridCol w:w="898"/>
        <w:gridCol w:w="1904"/>
      </w:tblGrid>
      <w:tr w:rsidR="00FE3307" w:rsidRPr="00DC4384" w:rsidTr="003B72B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DC4384" w:rsidRDefault="00FE3307" w:rsidP="000858D0">
            <w:pPr>
              <w:widowControl w:val="0"/>
              <w:jc w:val="left"/>
              <w:rPr>
                <w:b/>
                <w:bCs/>
                <w:color w:val="000000"/>
                <w:sz w:val="20"/>
                <w:szCs w:val="20"/>
              </w:rPr>
            </w:pPr>
            <w:r>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FE3307" w:rsidRPr="00DC4384" w:rsidRDefault="00FE3307" w:rsidP="000858D0">
            <w:pPr>
              <w:widowControl w:val="0"/>
              <w:jc w:val="center"/>
              <w:rPr>
                <w:b/>
                <w:bCs/>
                <w:color w:val="000000"/>
                <w:sz w:val="20"/>
                <w:szCs w:val="20"/>
              </w:rPr>
            </w:pPr>
            <w:r>
              <w:rPr>
                <w:b/>
                <w:bCs/>
                <w:color w:val="000000"/>
                <w:sz w:val="20"/>
                <w:szCs w:val="20"/>
              </w:rPr>
              <w:t>2014</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rsidR="00FE3307" w:rsidRPr="00DC4384" w:rsidRDefault="00FE3307" w:rsidP="000858D0">
            <w:pPr>
              <w:widowControl w:val="0"/>
              <w:jc w:val="center"/>
              <w:rPr>
                <w:b/>
                <w:bCs/>
                <w:color w:val="000000"/>
                <w:sz w:val="20"/>
                <w:szCs w:val="20"/>
              </w:rPr>
            </w:pPr>
            <w:r>
              <w:rPr>
                <w:b/>
                <w:bCs/>
                <w:color w:val="000000"/>
                <w:sz w:val="20"/>
                <w:szCs w:val="20"/>
              </w:rPr>
              <w:t>2015</w:t>
            </w:r>
          </w:p>
        </w:tc>
        <w:tc>
          <w:tcPr>
            <w:tcW w:w="560" w:type="pct"/>
            <w:tcBorders>
              <w:top w:val="single" w:sz="4" w:space="0" w:color="auto"/>
              <w:left w:val="nil"/>
              <w:bottom w:val="single" w:sz="4" w:space="0" w:color="auto"/>
              <w:right w:val="single" w:sz="4" w:space="0" w:color="auto"/>
            </w:tcBorders>
          </w:tcPr>
          <w:p w:rsidR="00FE3307" w:rsidRPr="00DC4384" w:rsidRDefault="00FE3307" w:rsidP="000858D0">
            <w:pPr>
              <w:widowControl w:val="0"/>
              <w:jc w:val="center"/>
              <w:rPr>
                <w:b/>
                <w:bCs/>
                <w:color w:val="000000"/>
                <w:sz w:val="20"/>
                <w:szCs w:val="20"/>
              </w:rPr>
            </w:pPr>
            <w:r>
              <w:rPr>
                <w:b/>
                <w:bCs/>
                <w:color w:val="000000"/>
                <w:sz w:val="20"/>
                <w:szCs w:val="20"/>
              </w:rPr>
              <w:t>2016</w:t>
            </w:r>
          </w:p>
        </w:tc>
        <w:tc>
          <w:tcPr>
            <w:tcW w:w="559" w:type="pct"/>
            <w:tcBorders>
              <w:top w:val="single" w:sz="4" w:space="0" w:color="auto"/>
              <w:left w:val="single" w:sz="4" w:space="0" w:color="auto"/>
              <w:bottom w:val="single" w:sz="4" w:space="0" w:color="auto"/>
              <w:right w:val="single" w:sz="4" w:space="0" w:color="auto"/>
            </w:tcBorders>
          </w:tcPr>
          <w:p w:rsidR="00FE3307" w:rsidRPr="00DC4384" w:rsidRDefault="00FE3307" w:rsidP="000858D0">
            <w:pPr>
              <w:widowControl w:val="0"/>
              <w:jc w:val="center"/>
              <w:rPr>
                <w:b/>
                <w:bCs/>
                <w:color w:val="000000"/>
                <w:sz w:val="20"/>
                <w:szCs w:val="20"/>
              </w:rPr>
            </w:pPr>
            <w:r>
              <w:rPr>
                <w:b/>
                <w:bCs/>
                <w:color w:val="000000"/>
                <w:sz w:val="20"/>
                <w:szCs w:val="20"/>
              </w:rPr>
              <w:t>2017</w:t>
            </w:r>
          </w:p>
        </w:tc>
        <w:tc>
          <w:tcPr>
            <w:tcW w:w="560" w:type="pct"/>
            <w:tcBorders>
              <w:top w:val="single" w:sz="4" w:space="0" w:color="auto"/>
              <w:left w:val="single" w:sz="4" w:space="0" w:color="auto"/>
              <w:bottom w:val="single" w:sz="4" w:space="0" w:color="auto"/>
              <w:right w:val="single" w:sz="4" w:space="0" w:color="auto"/>
            </w:tcBorders>
          </w:tcPr>
          <w:p w:rsidR="00FE3307" w:rsidRPr="00DC4384" w:rsidRDefault="00FE3307" w:rsidP="007509DA">
            <w:pPr>
              <w:widowControl w:val="0"/>
              <w:jc w:val="center"/>
              <w:rPr>
                <w:b/>
                <w:bCs/>
                <w:color w:val="000000"/>
                <w:sz w:val="20"/>
                <w:szCs w:val="20"/>
              </w:rPr>
            </w:pPr>
            <w:r>
              <w:rPr>
                <w:b/>
                <w:bCs/>
                <w:color w:val="000000"/>
                <w:sz w:val="20"/>
                <w:szCs w:val="20"/>
              </w:rPr>
              <w:t>2018</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DC4384" w:rsidRDefault="00FE3307" w:rsidP="000858D0">
            <w:pPr>
              <w:widowControl w:val="0"/>
              <w:jc w:val="center"/>
              <w:rPr>
                <w:b/>
                <w:bCs/>
                <w:color w:val="000000"/>
                <w:sz w:val="20"/>
                <w:szCs w:val="20"/>
              </w:rPr>
            </w:pPr>
            <w:r>
              <w:rPr>
                <w:b/>
                <w:bCs/>
                <w:color w:val="000000"/>
                <w:sz w:val="20"/>
                <w:szCs w:val="20"/>
              </w:rPr>
              <w:t>Valeur de référence</w:t>
            </w:r>
          </w:p>
        </w:tc>
      </w:tr>
      <w:tr w:rsidR="00FE3307" w:rsidRPr="00DC4384" w:rsidTr="003B72B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DC4384" w:rsidRDefault="00FE3307" w:rsidP="000858D0">
            <w:pPr>
              <w:widowControl w:val="0"/>
              <w:jc w:val="left"/>
              <w:rPr>
                <w:bCs/>
                <w:color w:val="000000"/>
                <w:sz w:val="20"/>
                <w:szCs w:val="20"/>
              </w:rPr>
            </w:pPr>
            <w:r>
              <w:rPr>
                <w:bCs/>
                <w:color w:val="000000"/>
                <w:sz w:val="20"/>
                <w:szCs w:val="20"/>
              </w:rPr>
              <w:t>Tonnes métriques</w:t>
            </w:r>
          </w:p>
        </w:tc>
        <w:tc>
          <w:tcPr>
            <w:tcW w:w="559" w:type="pct"/>
            <w:tcBorders>
              <w:top w:val="nil"/>
              <w:left w:val="nil"/>
              <w:bottom w:val="single" w:sz="4" w:space="0" w:color="auto"/>
              <w:right w:val="single" w:sz="4" w:space="0" w:color="auto"/>
            </w:tcBorders>
            <w:shd w:val="clear" w:color="auto" w:fill="auto"/>
            <w:noWrap/>
            <w:vAlign w:val="bottom"/>
          </w:tcPr>
          <w:p w:rsidR="00FE3307" w:rsidRPr="00DC4384" w:rsidRDefault="008519C8" w:rsidP="000858D0">
            <w:pPr>
              <w:jc w:val="right"/>
              <w:rPr>
                <w:color w:val="000000"/>
                <w:sz w:val="20"/>
                <w:szCs w:val="20"/>
              </w:rPr>
            </w:pPr>
            <w:r>
              <w:rPr>
                <w:color w:val="000000"/>
                <w:sz w:val="20"/>
                <w:szCs w:val="20"/>
              </w:rPr>
              <w:t>185,09</w:t>
            </w:r>
          </w:p>
        </w:tc>
        <w:tc>
          <w:tcPr>
            <w:tcW w:w="560" w:type="pct"/>
            <w:tcBorders>
              <w:top w:val="nil"/>
              <w:left w:val="nil"/>
              <w:bottom w:val="single" w:sz="4" w:space="0" w:color="auto"/>
              <w:right w:val="single" w:sz="4" w:space="0" w:color="auto"/>
            </w:tcBorders>
            <w:shd w:val="clear" w:color="auto" w:fill="auto"/>
            <w:noWrap/>
          </w:tcPr>
          <w:p w:rsidR="00FE3307" w:rsidRPr="00DC4384" w:rsidRDefault="008519C8" w:rsidP="000858D0">
            <w:pPr>
              <w:jc w:val="right"/>
              <w:rPr>
                <w:color w:val="000000"/>
                <w:sz w:val="20"/>
                <w:szCs w:val="20"/>
              </w:rPr>
            </w:pPr>
            <w:r>
              <w:rPr>
                <w:color w:val="000000"/>
                <w:sz w:val="20"/>
                <w:szCs w:val="20"/>
              </w:rPr>
              <w:t>184,00</w:t>
            </w:r>
          </w:p>
        </w:tc>
        <w:tc>
          <w:tcPr>
            <w:tcW w:w="560" w:type="pct"/>
            <w:tcBorders>
              <w:top w:val="single" w:sz="4" w:space="0" w:color="auto"/>
              <w:left w:val="nil"/>
              <w:bottom w:val="single" w:sz="4" w:space="0" w:color="auto"/>
              <w:right w:val="single" w:sz="4" w:space="0" w:color="auto"/>
            </w:tcBorders>
          </w:tcPr>
          <w:p w:rsidR="00FE3307" w:rsidRPr="00DC4384" w:rsidRDefault="008519C8" w:rsidP="000858D0">
            <w:pPr>
              <w:widowControl w:val="0"/>
              <w:jc w:val="right"/>
              <w:rPr>
                <w:bCs/>
                <w:color w:val="000000"/>
                <w:sz w:val="20"/>
                <w:szCs w:val="20"/>
              </w:rPr>
            </w:pPr>
            <w:r>
              <w:rPr>
                <w:bCs/>
                <w:color w:val="000000"/>
                <w:sz w:val="20"/>
                <w:szCs w:val="20"/>
              </w:rPr>
              <w:t>175,09</w:t>
            </w:r>
          </w:p>
        </w:tc>
        <w:tc>
          <w:tcPr>
            <w:tcW w:w="559" w:type="pct"/>
            <w:tcBorders>
              <w:top w:val="nil"/>
              <w:left w:val="single" w:sz="4" w:space="0" w:color="auto"/>
              <w:bottom w:val="single" w:sz="4" w:space="0" w:color="auto"/>
              <w:right w:val="single" w:sz="4" w:space="0" w:color="auto"/>
            </w:tcBorders>
          </w:tcPr>
          <w:p w:rsidR="00FE3307" w:rsidRPr="00DC4384" w:rsidRDefault="008519C8" w:rsidP="000858D0">
            <w:pPr>
              <w:widowControl w:val="0"/>
              <w:jc w:val="right"/>
              <w:rPr>
                <w:bCs/>
                <w:color w:val="000000"/>
                <w:sz w:val="20"/>
                <w:szCs w:val="20"/>
              </w:rPr>
            </w:pPr>
            <w:r>
              <w:rPr>
                <w:bCs/>
                <w:color w:val="000000"/>
                <w:sz w:val="20"/>
                <w:szCs w:val="20"/>
              </w:rPr>
              <w:t>165,09</w:t>
            </w:r>
          </w:p>
        </w:tc>
        <w:tc>
          <w:tcPr>
            <w:tcW w:w="560" w:type="pct"/>
            <w:tcBorders>
              <w:top w:val="nil"/>
              <w:left w:val="single" w:sz="4" w:space="0" w:color="auto"/>
              <w:bottom w:val="single" w:sz="4" w:space="0" w:color="auto"/>
              <w:right w:val="single" w:sz="4" w:space="0" w:color="auto"/>
            </w:tcBorders>
          </w:tcPr>
          <w:p w:rsidR="00FE3307" w:rsidRPr="00DC4384" w:rsidRDefault="007509DA" w:rsidP="000858D0">
            <w:pPr>
              <w:widowControl w:val="0"/>
              <w:jc w:val="right"/>
              <w:rPr>
                <w:rFonts w:eastAsiaTheme="minorHAnsi"/>
                <w:color w:val="000000"/>
                <w:sz w:val="20"/>
                <w:szCs w:val="20"/>
              </w:rPr>
            </w:pPr>
            <w:r>
              <w:rPr>
                <w:color w:val="000000"/>
                <w:sz w:val="20"/>
                <w:szCs w:val="20"/>
              </w:rPr>
              <w:t>165,00</w:t>
            </w:r>
          </w:p>
        </w:tc>
        <w:tc>
          <w:tcPr>
            <w:tcW w:w="560" w:type="pct"/>
            <w:tcBorders>
              <w:top w:val="nil"/>
              <w:left w:val="single" w:sz="4" w:space="0" w:color="auto"/>
              <w:bottom w:val="single" w:sz="4" w:space="0" w:color="auto"/>
              <w:right w:val="single" w:sz="4" w:space="0" w:color="auto"/>
            </w:tcBorders>
            <w:shd w:val="clear" w:color="auto" w:fill="auto"/>
            <w:noWrap/>
            <w:vAlign w:val="center"/>
          </w:tcPr>
          <w:p w:rsidR="00FE3307" w:rsidRPr="00DC4384" w:rsidRDefault="008519C8" w:rsidP="000858D0">
            <w:pPr>
              <w:widowControl w:val="0"/>
              <w:jc w:val="right"/>
              <w:rPr>
                <w:b/>
                <w:bCs/>
                <w:color w:val="000000"/>
                <w:sz w:val="20"/>
                <w:szCs w:val="20"/>
              </w:rPr>
            </w:pPr>
            <w:r>
              <w:rPr>
                <w:sz w:val="20"/>
                <w:szCs w:val="20"/>
              </w:rPr>
              <w:t>272,30</w:t>
            </w:r>
          </w:p>
        </w:tc>
      </w:tr>
      <w:tr w:rsidR="00FE3307" w:rsidRPr="00DC4384" w:rsidTr="003B72B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DC4384" w:rsidRDefault="00FE3307" w:rsidP="000858D0">
            <w:pPr>
              <w:widowControl w:val="0"/>
              <w:jc w:val="left"/>
              <w:rPr>
                <w:color w:val="000000"/>
                <w:sz w:val="20"/>
                <w:szCs w:val="20"/>
              </w:rPr>
            </w:pPr>
            <w:r>
              <w:rPr>
                <w:bCs/>
                <w:color w:val="000000"/>
                <w:sz w:val="20"/>
                <w:szCs w:val="20"/>
              </w:rPr>
              <w:t>Tonnes PAO</w:t>
            </w:r>
          </w:p>
        </w:tc>
        <w:tc>
          <w:tcPr>
            <w:tcW w:w="559" w:type="pct"/>
            <w:tcBorders>
              <w:top w:val="nil"/>
              <w:left w:val="nil"/>
              <w:bottom w:val="single" w:sz="4" w:space="0" w:color="auto"/>
              <w:right w:val="single" w:sz="4" w:space="0" w:color="auto"/>
            </w:tcBorders>
            <w:shd w:val="clear" w:color="auto" w:fill="auto"/>
            <w:noWrap/>
          </w:tcPr>
          <w:p w:rsidR="00FE3307" w:rsidRPr="00DC4384" w:rsidRDefault="008519C8" w:rsidP="000858D0">
            <w:pPr>
              <w:jc w:val="right"/>
              <w:rPr>
                <w:rFonts w:eastAsiaTheme="minorHAnsi"/>
                <w:color w:val="000000"/>
                <w:sz w:val="20"/>
                <w:szCs w:val="20"/>
              </w:rPr>
            </w:pPr>
            <w:r>
              <w:rPr>
                <w:color w:val="000000"/>
                <w:sz w:val="20"/>
                <w:szCs w:val="20"/>
              </w:rPr>
              <w:t>10,18</w:t>
            </w:r>
          </w:p>
        </w:tc>
        <w:tc>
          <w:tcPr>
            <w:tcW w:w="560" w:type="pct"/>
            <w:tcBorders>
              <w:top w:val="nil"/>
              <w:left w:val="nil"/>
              <w:bottom w:val="single" w:sz="4" w:space="0" w:color="auto"/>
              <w:right w:val="single" w:sz="4" w:space="0" w:color="auto"/>
            </w:tcBorders>
            <w:shd w:val="clear" w:color="auto" w:fill="auto"/>
            <w:noWrap/>
          </w:tcPr>
          <w:p w:rsidR="00FE3307" w:rsidRPr="00DC4384" w:rsidRDefault="008519C8" w:rsidP="000858D0">
            <w:pPr>
              <w:jc w:val="right"/>
              <w:rPr>
                <w:color w:val="000000"/>
                <w:sz w:val="20"/>
                <w:szCs w:val="20"/>
              </w:rPr>
            </w:pPr>
            <w:r>
              <w:rPr>
                <w:color w:val="000000"/>
                <w:sz w:val="20"/>
                <w:szCs w:val="20"/>
              </w:rPr>
              <w:t>10,12</w:t>
            </w:r>
          </w:p>
        </w:tc>
        <w:tc>
          <w:tcPr>
            <w:tcW w:w="560" w:type="pct"/>
            <w:tcBorders>
              <w:top w:val="single" w:sz="4" w:space="0" w:color="auto"/>
              <w:left w:val="nil"/>
              <w:bottom w:val="single" w:sz="4" w:space="0" w:color="auto"/>
              <w:right w:val="single" w:sz="4" w:space="0" w:color="auto"/>
            </w:tcBorders>
          </w:tcPr>
          <w:p w:rsidR="00FE3307" w:rsidRPr="00DC4384" w:rsidRDefault="008519C8" w:rsidP="000858D0">
            <w:pPr>
              <w:jc w:val="right"/>
              <w:rPr>
                <w:color w:val="000000"/>
                <w:sz w:val="20"/>
                <w:szCs w:val="20"/>
              </w:rPr>
            </w:pPr>
            <w:r>
              <w:rPr>
                <w:color w:val="000000"/>
                <w:sz w:val="20"/>
                <w:szCs w:val="20"/>
              </w:rPr>
              <w:t>9,63</w:t>
            </w:r>
          </w:p>
        </w:tc>
        <w:tc>
          <w:tcPr>
            <w:tcW w:w="559" w:type="pct"/>
            <w:tcBorders>
              <w:top w:val="nil"/>
              <w:left w:val="single" w:sz="4" w:space="0" w:color="auto"/>
              <w:bottom w:val="single" w:sz="4" w:space="0" w:color="auto"/>
              <w:right w:val="single" w:sz="4" w:space="0" w:color="auto"/>
            </w:tcBorders>
          </w:tcPr>
          <w:p w:rsidR="00FE3307" w:rsidRPr="00DC4384" w:rsidRDefault="008519C8" w:rsidP="000858D0">
            <w:pPr>
              <w:jc w:val="right"/>
              <w:rPr>
                <w:sz w:val="20"/>
                <w:szCs w:val="20"/>
              </w:rPr>
            </w:pPr>
            <w:r>
              <w:rPr>
                <w:sz w:val="20"/>
                <w:szCs w:val="20"/>
              </w:rPr>
              <w:t>9,08</w:t>
            </w:r>
          </w:p>
        </w:tc>
        <w:tc>
          <w:tcPr>
            <w:tcW w:w="560" w:type="pct"/>
            <w:tcBorders>
              <w:top w:val="nil"/>
              <w:left w:val="single" w:sz="4" w:space="0" w:color="auto"/>
              <w:bottom w:val="single" w:sz="4" w:space="0" w:color="auto"/>
              <w:right w:val="single" w:sz="4" w:space="0" w:color="auto"/>
            </w:tcBorders>
          </w:tcPr>
          <w:p w:rsidR="00FE3307" w:rsidRPr="00DC4384" w:rsidRDefault="007509DA" w:rsidP="000858D0">
            <w:pPr>
              <w:jc w:val="right"/>
              <w:rPr>
                <w:rFonts w:eastAsiaTheme="minorHAnsi"/>
                <w:color w:val="000000"/>
                <w:sz w:val="20"/>
                <w:szCs w:val="20"/>
              </w:rPr>
            </w:pPr>
            <w:r>
              <w:rPr>
                <w:sz w:val="20"/>
                <w:szCs w:val="20"/>
              </w:rPr>
              <w:t>9,08</w:t>
            </w:r>
          </w:p>
        </w:tc>
        <w:tc>
          <w:tcPr>
            <w:tcW w:w="560" w:type="pct"/>
            <w:tcBorders>
              <w:top w:val="nil"/>
              <w:left w:val="single" w:sz="4" w:space="0" w:color="auto"/>
              <w:bottom w:val="single" w:sz="4" w:space="0" w:color="auto"/>
              <w:right w:val="single" w:sz="4" w:space="0" w:color="auto"/>
            </w:tcBorders>
            <w:shd w:val="clear" w:color="auto" w:fill="auto"/>
            <w:noWrap/>
          </w:tcPr>
          <w:p w:rsidR="00FE3307" w:rsidRPr="00DC4384" w:rsidRDefault="008519C8" w:rsidP="000858D0">
            <w:pPr>
              <w:jc w:val="right"/>
              <w:rPr>
                <w:rFonts w:eastAsiaTheme="minorHAnsi"/>
                <w:color w:val="000000"/>
                <w:sz w:val="20"/>
                <w:szCs w:val="20"/>
              </w:rPr>
            </w:pPr>
            <w:r>
              <w:rPr>
                <w:color w:val="000000"/>
                <w:sz w:val="20"/>
                <w:szCs w:val="20"/>
              </w:rPr>
              <w:t>15,00</w:t>
            </w:r>
          </w:p>
        </w:tc>
      </w:tr>
    </w:tbl>
    <w:p w:rsidR="00FE3307" w:rsidRPr="00DC4384" w:rsidRDefault="00FE3307" w:rsidP="000858D0">
      <w:pPr>
        <w:rPr>
          <w:lang w:val="en-CA"/>
        </w:rPr>
      </w:pPr>
    </w:p>
    <w:p w:rsidR="00FE3307" w:rsidRPr="00DC4384" w:rsidRDefault="0027264F" w:rsidP="000858D0">
      <w:pPr>
        <w:pStyle w:val="Heading1"/>
      </w:pPr>
      <w:r>
        <w:t>Le Mali n</w:t>
      </w:r>
      <w:r w:rsidR="00585653">
        <w:t>’</w:t>
      </w:r>
      <w:r>
        <w:t>importe que du HCFC-22 et cette substance est utilisée dans l</w:t>
      </w:r>
      <w:r w:rsidR="00585653">
        <w:t>’</w:t>
      </w:r>
      <w:r>
        <w:t>entretien des unités de réfrigération et de climatisation existantes. La consommation de HCFC-22 diminue en raison de la décroissance des équipements fonctionnant au HCFC-22, de la mise en œuvre du PGEH par des mesures de contrôle règlementaires, de la formation et du renforcement des capacités des techniciens d</w:t>
      </w:r>
      <w:r w:rsidR="00585653">
        <w:t>’</w:t>
      </w:r>
      <w:r>
        <w:t>entretien sur les bonnes pratiques d</w:t>
      </w:r>
      <w:r w:rsidR="00585653">
        <w:t>’</w:t>
      </w:r>
      <w:r>
        <w:t>entretien, ainsi que de l</w:t>
      </w:r>
      <w:r w:rsidR="00585653">
        <w:t>’</w:t>
      </w:r>
      <w:r>
        <w:t>adoption en hausse des solutions de remplacement sans HCFC, principalement dans le domaine de la climatisation. Excepté les HCFC, aucune utilisation de SAO n</w:t>
      </w:r>
      <w:r w:rsidR="00585653">
        <w:t>’</w:t>
      </w:r>
      <w:r>
        <w:t>est rapportée pour ce marché.</w:t>
      </w:r>
    </w:p>
    <w:p w:rsidR="00FE3307" w:rsidRPr="00DC4384" w:rsidRDefault="00FE3307" w:rsidP="000858D0">
      <w:pPr>
        <w:rPr>
          <w:i/>
        </w:rPr>
      </w:pPr>
      <w:r>
        <w:rPr>
          <w:i/>
        </w:rPr>
        <w:t>Rapport sur la mise en œuvre du programme du pays</w:t>
      </w:r>
    </w:p>
    <w:p w:rsidR="00FE3307" w:rsidRPr="00593936" w:rsidRDefault="00FE3307" w:rsidP="000858D0"/>
    <w:p w:rsidR="00FE3307" w:rsidRPr="00DC4384" w:rsidRDefault="00FF19C2" w:rsidP="000858D0">
      <w:pPr>
        <w:pStyle w:val="Heading1"/>
      </w:pPr>
      <w:r>
        <w:t>Le gouvernement du Mali a communiqué des données du secteur de la consommation des HCFC dans le cadre du rapport de mise en œuvre du programme du pays de 2018 et ces données correspondent aux données déclarées en vertu de l</w:t>
      </w:r>
      <w:r w:rsidR="00585653">
        <w:t>’</w:t>
      </w:r>
      <w:r>
        <w:t xml:space="preserve">Article 7 du Protocole de Montréal. </w:t>
      </w:r>
    </w:p>
    <w:p w:rsidR="00FE3307" w:rsidRPr="00DC4384" w:rsidRDefault="00FE3307" w:rsidP="000858D0">
      <w:pPr>
        <w:keepNext/>
        <w:rPr>
          <w:u w:val="single"/>
        </w:rPr>
      </w:pPr>
      <w:r>
        <w:rPr>
          <w:u w:val="single"/>
        </w:rPr>
        <w:t>Rapport périodique sur la mise en œuvre de la troisième tranche du PGEH</w:t>
      </w:r>
    </w:p>
    <w:p w:rsidR="00FE3307" w:rsidRPr="00593936" w:rsidRDefault="00FE3307" w:rsidP="000858D0">
      <w:pPr>
        <w:keepNext/>
      </w:pPr>
    </w:p>
    <w:p w:rsidR="00FE3307" w:rsidRPr="00DC4384" w:rsidRDefault="00FE3307" w:rsidP="000858D0">
      <w:pPr>
        <w:keepNext/>
        <w:rPr>
          <w:i/>
        </w:rPr>
      </w:pPr>
      <w:r>
        <w:rPr>
          <w:i/>
        </w:rPr>
        <w:t>Cadre juridique</w:t>
      </w:r>
    </w:p>
    <w:p w:rsidR="00FE3307" w:rsidRPr="00DC4384" w:rsidRDefault="00FE3307" w:rsidP="000858D0">
      <w:pPr>
        <w:keepNext/>
        <w:rPr>
          <w:lang w:val="en-CA"/>
        </w:rPr>
      </w:pPr>
    </w:p>
    <w:p w:rsidR="00C515C8" w:rsidRPr="00DC4384" w:rsidRDefault="00585653" w:rsidP="00E9608F">
      <w:pPr>
        <w:pStyle w:val="Heading1"/>
      </w:pPr>
      <w:r>
        <w:t>Le</w:t>
      </w:r>
      <w:r w:rsidR="0027264F">
        <w:t xml:space="preserve"> gouvernement du Mali possède un système opérationnel d</w:t>
      </w:r>
      <w:r>
        <w:t>’</w:t>
      </w:r>
      <w:r w:rsidR="0027264F">
        <w:t>octroi de permis et de quotas sur les importations et exportations des SAO, incluant les HCFC. Le décret du 22 janvier 2007 régule l</w:t>
      </w:r>
      <w:r>
        <w:t>’</w:t>
      </w:r>
      <w:r w:rsidR="0027264F">
        <w:t>importation, le commerce, l</w:t>
      </w:r>
      <w:r>
        <w:t>’</w:t>
      </w:r>
      <w:r w:rsidR="0027264F">
        <w:t>usage et la réexportation des SAO, incluant les HCFC et les équipements fonctionnant au HCFC. Le gouvernement a continué à renforcer les mesures de contrôle règlementaires par des inspections régulières dans les marchés locaux afin d</w:t>
      </w:r>
      <w:r>
        <w:t>’</w:t>
      </w:r>
      <w:r w:rsidR="0027264F">
        <w:t>identifier des cas d</w:t>
      </w:r>
      <w:r>
        <w:t>’</w:t>
      </w:r>
      <w:r w:rsidR="0027264F">
        <w:t>envois illégaux, par la formation d</w:t>
      </w:r>
      <w:r>
        <w:t>’</w:t>
      </w:r>
      <w:r w:rsidR="0027264F">
        <w:t>agents douaniers et du Ministère du Commerce, ainsi que par des activités de sensibilisation axées sur la réglementation en matière de SAO chez les importateurs, les entreprises d</w:t>
      </w:r>
      <w:r>
        <w:t>’</w:t>
      </w:r>
      <w:r w:rsidR="0027264F">
        <w:t>expédition, les courtiers en douane, les détaillants et les entreprises d</w:t>
      </w:r>
      <w:r>
        <w:t>’</w:t>
      </w:r>
      <w:r w:rsidR="0027264F">
        <w:t xml:space="preserve">entretien. Le gouvernement continue </w:t>
      </w:r>
      <w:r w:rsidR="001D5DDB">
        <w:t>de</w:t>
      </w:r>
      <w:r w:rsidR="0027264F">
        <w:t xml:space="preserve"> mettre en œuvre des règlements interdisant l</w:t>
      </w:r>
      <w:r>
        <w:t>’</w:t>
      </w:r>
      <w:r w:rsidR="0027264F">
        <w:t>importation de SAO et d</w:t>
      </w:r>
      <w:r>
        <w:t>’</w:t>
      </w:r>
      <w:r w:rsidR="0027264F">
        <w:t>équipements utilisant d</w:t>
      </w:r>
      <w:r>
        <w:t>’</w:t>
      </w:r>
      <w:r w:rsidR="0027264F">
        <w:t>autres SAO que les HCFC.</w:t>
      </w:r>
    </w:p>
    <w:p w:rsidR="00FE3307" w:rsidRPr="00DC4384" w:rsidRDefault="00FE3307" w:rsidP="00E9608F">
      <w:pPr>
        <w:keepNext/>
        <w:keepLines/>
        <w:rPr>
          <w:i/>
        </w:rPr>
      </w:pPr>
      <w:r>
        <w:rPr>
          <w:i/>
        </w:rPr>
        <w:lastRenderedPageBreak/>
        <w:t>Secteur de l</w:t>
      </w:r>
      <w:r w:rsidR="00585653">
        <w:rPr>
          <w:i/>
        </w:rPr>
        <w:t>’</w:t>
      </w:r>
      <w:r>
        <w:rPr>
          <w:i/>
        </w:rPr>
        <w:t>entretien en réfrigération</w:t>
      </w:r>
    </w:p>
    <w:p w:rsidR="00FE3307" w:rsidRPr="00585653" w:rsidRDefault="00FE3307" w:rsidP="00E9608F">
      <w:pPr>
        <w:keepNext/>
        <w:keepLines/>
      </w:pPr>
    </w:p>
    <w:p w:rsidR="00DA539A" w:rsidRPr="00DC4384" w:rsidRDefault="00DA539A" w:rsidP="00E9608F">
      <w:pPr>
        <w:pStyle w:val="Heading1"/>
        <w:keepNext/>
        <w:keepLines/>
        <w:tabs>
          <w:tab w:val="clear" w:pos="0"/>
        </w:tabs>
      </w:pPr>
      <w:r>
        <w:t>Les principales activités mises en œuvre compr</w:t>
      </w:r>
      <w:r w:rsidR="00585653">
        <w:t>ennent </w:t>
      </w:r>
      <w:r>
        <w:t>:</w:t>
      </w:r>
    </w:p>
    <w:p w:rsidR="00DA539A" w:rsidRPr="00DC4384" w:rsidRDefault="00DA539A" w:rsidP="000858D0">
      <w:pPr>
        <w:pStyle w:val="Heading2"/>
      </w:pPr>
      <w:r>
        <w:t>Cinq ateliers afin de former un total de 175 agents douaniers et de l</w:t>
      </w:r>
      <w:r w:rsidR="00585653">
        <w:t>’</w:t>
      </w:r>
      <w:r>
        <w:t>environnement ainsi que d</w:t>
      </w:r>
      <w:r w:rsidR="00585653">
        <w:t>’</w:t>
      </w:r>
      <w:r>
        <w:t>autres agents d</w:t>
      </w:r>
      <w:r w:rsidR="00585653">
        <w:t>’</w:t>
      </w:r>
      <w:r>
        <w:t>exécution en ce qui concerne la surveillance et le contrôle de l</w:t>
      </w:r>
      <w:r w:rsidR="00585653">
        <w:t>’</w:t>
      </w:r>
      <w:r>
        <w:t>importation et de la distribution des HCFC. Le programme de l</w:t>
      </w:r>
      <w:r w:rsidR="00585653">
        <w:t>’</w:t>
      </w:r>
      <w:r>
        <w:t>école de formation des douanes est en révision afin d</w:t>
      </w:r>
      <w:r w:rsidR="00585653">
        <w:t>’</w:t>
      </w:r>
      <w:r>
        <w:t>inclure un manuel de formation sur les réglementations en matière de SAO ainsi que d</w:t>
      </w:r>
      <w:r w:rsidR="00585653">
        <w:t>’</w:t>
      </w:r>
      <w:r>
        <w:t>importation et d</w:t>
      </w:r>
      <w:r w:rsidR="00585653">
        <w:t>’</w:t>
      </w:r>
      <w:r>
        <w:t>exportation de SAO;</w:t>
      </w:r>
    </w:p>
    <w:p w:rsidR="00DA539A" w:rsidRPr="00DC4384" w:rsidRDefault="00DA539A" w:rsidP="000858D0">
      <w:pPr>
        <w:pStyle w:val="Heading2"/>
      </w:pPr>
      <w:r>
        <w:t>Six ateliers pour former un total de 255 techniciens en réfrigération sur les bonnes pratiques en matière d</w:t>
      </w:r>
      <w:r w:rsidR="00585653">
        <w:t>’</w:t>
      </w:r>
      <w:r>
        <w:t>entretien des équipements de climatisation, incluant la récupération et le recyclage des HCFC ainsi que la manipulation sûre des hydrocarbures frigorigènes;</w:t>
      </w:r>
    </w:p>
    <w:p w:rsidR="004654B9" w:rsidRPr="00DC4384" w:rsidRDefault="00D54C78" w:rsidP="000858D0">
      <w:pPr>
        <w:pStyle w:val="Heading2"/>
      </w:pPr>
      <w:r>
        <w:t>L</w:t>
      </w:r>
      <w:r w:rsidR="00585653">
        <w:t>’</w:t>
      </w:r>
      <w:r>
        <w:t>approvisionnement et la livraison d</w:t>
      </w:r>
      <w:r w:rsidR="00585653">
        <w:t>’</w:t>
      </w:r>
      <w:r>
        <w:t>équipements et d</w:t>
      </w:r>
      <w:r w:rsidR="00585653">
        <w:t>’</w:t>
      </w:r>
      <w:r>
        <w:t>outils pour quatre centres de formation et ateliers sélectionnés dans les districts de Bamako (3) et de S</w:t>
      </w:r>
      <w:r w:rsidR="00A2386E">
        <w:t>é</w:t>
      </w:r>
      <w:r>
        <w:t xml:space="preserve">gou (1). Les équipements incluent des identifiants de frigorigènes, des détecteurs de fuite électroniques et portables, des pompes à vide, des jauges, des unités de récupération et de recyclage ainsi que des cylindres de récupération, des trousses de sécurité et des </w:t>
      </w:r>
      <w:proofErr w:type="gramStart"/>
      <w:r>
        <w:t>accessoires;</w:t>
      </w:r>
      <w:proofErr w:type="gramEnd"/>
      <w:r w:rsidR="00E9608F">
        <w:t xml:space="preserve"> et</w:t>
      </w:r>
    </w:p>
    <w:p w:rsidR="00D54C78" w:rsidRPr="00DC4384" w:rsidRDefault="00C515C8" w:rsidP="000858D0">
      <w:pPr>
        <w:pStyle w:val="Heading2"/>
      </w:pPr>
      <w:r>
        <w:t>Des activités visant la sous-composante des utilisateurs finaux en réfrigération commerciale ont été reportées, puisque les technologies à faible potentiel de réchauffement de la planète (PRG) (p. ex., les hy</w:t>
      </w:r>
      <w:r w:rsidR="008517AB">
        <w:t>d</w:t>
      </w:r>
      <w:r>
        <w:t xml:space="preserve">rocarbures </w:t>
      </w:r>
      <w:r w:rsidR="006D475F">
        <w:t>[</w:t>
      </w:r>
      <w:r>
        <w:t>HC</w:t>
      </w:r>
      <w:r w:rsidR="006D475F">
        <w:t>]</w:t>
      </w:r>
      <w:r>
        <w:t>) conçues pour la conversion des équipements n</w:t>
      </w:r>
      <w:r w:rsidR="00585653">
        <w:t>’</w:t>
      </w:r>
      <w:r>
        <w:t>étaient pas disponibles. Les fonds alloués pour cette composante (10 000 $ US) ont été utilisés pour fournir des équipement</w:t>
      </w:r>
      <w:r w:rsidR="00585653">
        <w:t>s</w:t>
      </w:r>
      <w:r>
        <w:t xml:space="preserve"> de soutien aux centres de formation. </w:t>
      </w:r>
    </w:p>
    <w:p w:rsidR="00FE3307" w:rsidRPr="00DC4384" w:rsidRDefault="00FE3307" w:rsidP="000858D0">
      <w:pPr>
        <w:keepNext/>
        <w:rPr>
          <w:i/>
        </w:rPr>
      </w:pPr>
      <w:r>
        <w:rPr>
          <w:i/>
        </w:rPr>
        <w:t>Groupe de mise en œuvre et de surveillance des projets (PMU)</w:t>
      </w:r>
    </w:p>
    <w:p w:rsidR="00FE3307" w:rsidRPr="00593936" w:rsidRDefault="00FE3307" w:rsidP="000858D0">
      <w:pPr>
        <w:keepNext/>
      </w:pPr>
    </w:p>
    <w:p w:rsidR="00FE3307" w:rsidRPr="00DC4384" w:rsidRDefault="00E12932" w:rsidP="000858D0">
      <w:pPr>
        <w:pStyle w:val="Heading1"/>
        <w:keepNext/>
      </w:pPr>
      <w:r>
        <w:t xml:space="preserve">Le PMU joue un rôle dans la surveillance </w:t>
      </w:r>
      <w:r w:rsidR="00585653">
        <w:t xml:space="preserve">de la mise en œuvre du projet. </w:t>
      </w:r>
      <w:r>
        <w:t>Les fonds du PMU ont été utilisés pour recruter des consultants afin d</w:t>
      </w:r>
      <w:r w:rsidR="00585653">
        <w:t>’</w:t>
      </w:r>
      <w:r>
        <w:t>évaluer la mise en œuvre du PGEH et de faire des recommandations pour améliorer son efficacité. Les consultants ont présenté deux rapports annuels à l</w:t>
      </w:r>
      <w:r w:rsidR="00585653">
        <w:t>’</w:t>
      </w:r>
      <w:r>
        <w:t>Unité nationale de l</w:t>
      </w:r>
      <w:r w:rsidR="00585653">
        <w:t>’</w:t>
      </w:r>
      <w:r>
        <w:t>ozone (UNO).</w:t>
      </w:r>
    </w:p>
    <w:p w:rsidR="00FE3307" w:rsidRPr="00DC4384" w:rsidRDefault="00FE3307" w:rsidP="000858D0">
      <w:pPr>
        <w:rPr>
          <w:u w:val="single"/>
        </w:rPr>
      </w:pPr>
      <w:r>
        <w:rPr>
          <w:u w:val="single"/>
        </w:rPr>
        <w:t>État du décaissement des fonds</w:t>
      </w:r>
    </w:p>
    <w:p w:rsidR="00FE3307" w:rsidRPr="00DC4384" w:rsidRDefault="00FE3307" w:rsidP="000858D0">
      <w:pPr>
        <w:rPr>
          <w:lang w:val="en-CA"/>
        </w:rPr>
      </w:pPr>
    </w:p>
    <w:p w:rsidR="00FE3307" w:rsidRPr="00DC4384" w:rsidRDefault="00FE3307" w:rsidP="000858D0">
      <w:pPr>
        <w:pStyle w:val="Heading1"/>
      </w:pPr>
      <w:r>
        <w:t>En date de mars 2019, sur le montant de 448 830 $ US approuvé jusqu</w:t>
      </w:r>
      <w:r w:rsidR="00585653">
        <w:t>’</w:t>
      </w:r>
      <w:r>
        <w:t>ici, 434 723 $ US ont été décaissés (196 830 $ US pour le PNUE et 237 893 $ US pour le PNUD) comme l</w:t>
      </w:r>
      <w:r w:rsidR="00585653">
        <w:t>’</w:t>
      </w:r>
      <w:r>
        <w:t>indique le tableau 2. Le solde de 14 107 $ US sera décaissé d</w:t>
      </w:r>
      <w:r w:rsidR="00585653">
        <w:t>’</w:t>
      </w:r>
      <w:r>
        <w:t>ici 2020.</w:t>
      </w:r>
    </w:p>
    <w:p w:rsidR="00FE3307" w:rsidRPr="00DC4384" w:rsidRDefault="00FE3307" w:rsidP="000858D0">
      <w:pPr>
        <w:rPr>
          <w:b/>
        </w:rPr>
      </w:pPr>
      <w:r>
        <w:rPr>
          <w:b/>
        </w:rPr>
        <w:t>Tableau 2. Rapport financier de la phase I du PGEH pour le Mali ($ US)</w:t>
      </w:r>
    </w:p>
    <w:tbl>
      <w:tblPr>
        <w:tblW w:w="921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1007"/>
        <w:gridCol w:w="966"/>
        <w:gridCol w:w="1006"/>
        <w:gridCol w:w="966"/>
        <w:gridCol w:w="1006"/>
        <w:gridCol w:w="1069"/>
        <w:gridCol w:w="1006"/>
        <w:gridCol w:w="966"/>
      </w:tblGrid>
      <w:tr w:rsidR="008608FD" w:rsidRPr="00DC4384" w:rsidTr="008608FD">
        <w:tc>
          <w:tcPr>
            <w:tcW w:w="870" w:type="dxa"/>
            <w:vMerge w:val="restart"/>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Agence</w:t>
            </w:r>
          </w:p>
        </w:tc>
        <w:tc>
          <w:tcPr>
            <w:tcW w:w="2046"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Première tranche</w:t>
            </w:r>
          </w:p>
        </w:tc>
        <w:tc>
          <w:tcPr>
            <w:tcW w:w="2046"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Deuxième tranche</w:t>
            </w:r>
          </w:p>
        </w:tc>
        <w:tc>
          <w:tcPr>
            <w:tcW w:w="2211"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Troisième tranche</w:t>
            </w:r>
          </w:p>
        </w:tc>
        <w:tc>
          <w:tcPr>
            <w:tcW w:w="2046" w:type="dxa"/>
            <w:gridSpan w:val="2"/>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Total</w:t>
            </w:r>
          </w:p>
        </w:tc>
      </w:tr>
      <w:tr w:rsidR="008608FD" w:rsidRPr="00DC4384" w:rsidTr="008608FD">
        <w:tc>
          <w:tcPr>
            <w:tcW w:w="0" w:type="auto"/>
            <w:vMerge/>
            <w:tcBorders>
              <w:top w:val="single" w:sz="4" w:space="0" w:color="auto"/>
              <w:left w:val="single" w:sz="4" w:space="0" w:color="auto"/>
              <w:bottom w:val="single" w:sz="4" w:space="0" w:color="auto"/>
              <w:right w:val="single" w:sz="4" w:space="0" w:color="auto"/>
            </w:tcBorders>
            <w:vAlign w:val="center"/>
            <w:hideMark/>
          </w:tcPr>
          <w:p w:rsidR="008608FD" w:rsidRPr="00DC4384" w:rsidRDefault="008608FD" w:rsidP="000858D0">
            <w:pPr>
              <w:jc w:val="left"/>
              <w:rPr>
                <w:b/>
                <w:color w:val="000000"/>
                <w:sz w:val="18"/>
                <w:szCs w:val="18"/>
                <w:lang w:eastAsia="zh-CN"/>
              </w:rPr>
            </w:pP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Approuvé</w:t>
            </w:r>
          </w:p>
        </w:tc>
        <w:tc>
          <w:tcPr>
            <w:tcW w:w="102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Décaissé</w:t>
            </w: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Approuvé</w:t>
            </w:r>
          </w:p>
        </w:tc>
        <w:tc>
          <w:tcPr>
            <w:tcW w:w="102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Décaissé</w:t>
            </w: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Approuvé</w:t>
            </w:r>
          </w:p>
        </w:tc>
        <w:tc>
          <w:tcPr>
            <w:tcW w:w="1193"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Décaissé</w:t>
            </w:r>
          </w:p>
        </w:tc>
        <w:tc>
          <w:tcPr>
            <w:tcW w:w="101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Approuvé</w:t>
            </w:r>
          </w:p>
        </w:tc>
        <w:tc>
          <w:tcPr>
            <w:tcW w:w="1028"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jc w:val="center"/>
              <w:rPr>
                <w:b/>
                <w:color w:val="000000"/>
                <w:sz w:val="18"/>
                <w:szCs w:val="18"/>
              </w:rPr>
            </w:pPr>
            <w:r>
              <w:rPr>
                <w:b/>
                <w:color w:val="000000"/>
                <w:sz w:val="18"/>
                <w:szCs w:val="18"/>
              </w:rPr>
              <w:t>Décaissé</w:t>
            </w:r>
          </w:p>
        </w:tc>
      </w:tr>
      <w:tr w:rsidR="008608FD" w:rsidRPr="00DC4384" w:rsidTr="008608FD">
        <w:tc>
          <w:tcPr>
            <w:tcW w:w="870"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rPr>
                <w:color w:val="000000"/>
                <w:sz w:val="18"/>
                <w:szCs w:val="18"/>
              </w:rPr>
            </w:pPr>
            <w:r>
              <w:rPr>
                <w:color w:val="000000"/>
                <w:sz w:val="18"/>
                <w:szCs w:val="18"/>
              </w:rPr>
              <w:t>PNUE</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61 830*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61 830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55 000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55 000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80 000</w:t>
            </w:r>
          </w:p>
        </w:tc>
        <w:tc>
          <w:tcPr>
            <w:tcW w:w="1193"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80 000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196 830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196 830</w:t>
            </w:r>
          </w:p>
        </w:tc>
      </w:tr>
      <w:tr w:rsidR="008608FD" w:rsidRPr="00DC4384" w:rsidTr="008608FD">
        <w:tc>
          <w:tcPr>
            <w:tcW w:w="870"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rPr>
                <w:color w:val="000000"/>
                <w:sz w:val="18"/>
                <w:szCs w:val="18"/>
              </w:rPr>
            </w:pPr>
            <w:r>
              <w:rPr>
                <w:color w:val="000000"/>
                <w:sz w:val="18"/>
                <w:szCs w:val="18"/>
              </w:rPr>
              <w:t>PNUD</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160 000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160 000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92 000</w:t>
            </w:r>
          </w:p>
        </w:tc>
        <w:tc>
          <w:tcPr>
            <w:tcW w:w="1193"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77 893</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252 000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color w:val="000000"/>
                <w:sz w:val="18"/>
                <w:szCs w:val="18"/>
              </w:rPr>
            </w:pPr>
            <w:r>
              <w:rPr>
                <w:color w:val="000000"/>
                <w:sz w:val="18"/>
                <w:szCs w:val="18"/>
              </w:rPr>
              <w:t>237 893</w:t>
            </w:r>
          </w:p>
        </w:tc>
      </w:tr>
      <w:tr w:rsidR="008608FD" w:rsidRPr="00DC4384" w:rsidTr="008608FD">
        <w:tc>
          <w:tcPr>
            <w:tcW w:w="870" w:type="dxa"/>
            <w:tcBorders>
              <w:top w:val="single" w:sz="4" w:space="0" w:color="auto"/>
              <w:left w:val="single" w:sz="4" w:space="0" w:color="auto"/>
              <w:bottom w:val="single" w:sz="4" w:space="0" w:color="auto"/>
              <w:right w:val="single" w:sz="4" w:space="0" w:color="auto"/>
            </w:tcBorders>
            <w:shd w:val="clear" w:color="auto" w:fill="auto"/>
          </w:tcPr>
          <w:p w:rsidR="008608FD" w:rsidRPr="00DC4384" w:rsidRDefault="008608FD" w:rsidP="000858D0">
            <w:pPr>
              <w:rPr>
                <w:b/>
                <w:color w:val="000000"/>
                <w:sz w:val="18"/>
                <w:szCs w:val="18"/>
              </w:rPr>
            </w:pPr>
            <w:r>
              <w:rPr>
                <w:b/>
                <w:color w:val="000000"/>
                <w:sz w:val="18"/>
                <w:szCs w:val="18"/>
              </w:rPr>
              <w:t>Total</w:t>
            </w:r>
          </w:p>
        </w:tc>
        <w:tc>
          <w:tcPr>
            <w:tcW w:w="1018" w:type="dxa"/>
            <w:tcBorders>
              <w:top w:val="single" w:sz="4" w:space="0" w:color="auto"/>
              <w:left w:val="single" w:sz="4" w:space="0" w:color="auto"/>
              <w:bottom w:val="single" w:sz="4" w:space="0" w:color="auto"/>
              <w:right w:val="single" w:sz="4" w:space="0" w:color="auto"/>
            </w:tcBorders>
            <w:shd w:val="clear" w:color="auto" w:fill="auto"/>
          </w:tcPr>
          <w:p w:rsidR="008608FD" w:rsidRPr="00DC4384" w:rsidRDefault="008608FD" w:rsidP="000858D0">
            <w:pPr>
              <w:jc w:val="right"/>
              <w:rPr>
                <w:b/>
                <w:color w:val="000000"/>
                <w:sz w:val="18"/>
                <w:szCs w:val="18"/>
              </w:rPr>
            </w:pPr>
            <w:r>
              <w:rPr>
                <w:b/>
                <w:color w:val="000000"/>
                <w:sz w:val="18"/>
                <w:szCs w:val="18"/>
              </w:rPr>
              <w:t>221 830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rPr>
            </w:pPr>
            <w:r>
              <w:rPr>
                <w:b/>
                <w:color w:val="000000"/>
                <w:sz w:val="18"/>
                <w:szCs w:val="18"/>
              </w:rPr>
              <w:t>221 830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rPr>
            </w:pPr>
            <w:r>
              <w:rPr>
                <w:b/>
                <w:color w:val="000000"/>
                <w:sz w:val="18"/>
                <w:szCs w:val="18"/>
              </w:rPr>
              <w:t>55 000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rPr>
            </w:pPr>
            <w:r>
              <w:rPr>
                <w:b/>
                <w:color w:val="000000"/>
                <w:sz w:val="18"/>
                <w:szCs w:val="18"/>
              </w:rPr>
              <w:t>55 000</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rPr>
            </w:pPr>
            <w:r>
              <w:rPr>
                <w:b/>
                <w:color w:val="000000"/>
                <w:sz w:val="18"/>
                <w:szCs w:val="18"/>
              </w:rPr>
              <w:t>172 000</w:t>
            </w:r>
          </w:p>
        </w:tc>
        <w:tc>
          <w:tcPr>
            <w:tcW w:w="1193"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rPr>
            </w:pPr>
            <w:r>
              <w:rPr>
                <w:b/>
                <w:color w:val="000000"/>
                <w:sz w:val="18"/>
                <w:szCs w:val="18"/>
              </w:rPr>
              <w:t>157 893</w:t>
            </w:r>
          </w:p>
        </w:tc>
        <w:tc>
          <w:tcPr>
            <w:tcW w:w="101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rPr>
            </w:pPr>
            <w:r>
              <w:rPr>
                <w:b/>
                <w:color w:val="000000"/>
                <w:sz w:val="18"/>
                <w:szCs w:val="18"/>
              </w:rPr>
              <w:t>448 830</w:t>
            </w:r>
          </w:p>
        </w:tc>
        <w:tc>
          <w:tcPr>
            <w:tcW w:w="1028" w:type="dxa"/>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right"/>
              <w:rPr>
                <w:b/>
                <w:color w:val="000000"/>
                <w:sz w:val="18"/>
                <w:szCs w:val="18"/>
              </w:rPr>
            </w:pPr>
            <w:r>
              <w:rPr>
                <w:b/>
                <w:color w:val="000000"/>
                <w:sz w:val="18"/>
                <w:szCs w:val="18"/>
              </w:rPr>
              <w:t>434 723</w:t>
            </w:r>
          </w:p>
        </w:tc>
      </w:tr>
      <w:tr w:rsidR="008608FD" w:rsidRPr="00DC4384" w:rsidTr="008608FD">
        <w:trPr>
          <w:trHeight w:val="237"/>
        </w:trPr>
        <w:tc>
          <w:tcPr>
            <w:tcW w:w="870" w:type="dxa"/>
            <w:tcBorders>
              <w:top w:val="single" w:sz="4" w:space="0" w:color="auto"/>
              <w:left w:val="single" w:sz="4" w:space="0" w:color="auto"/>
              <w:bottom w:val="single" w:sz="4" w:space="0" w:color="auto"/>
              <w:right w:val="single" w:sz="4" w:space="0" w:color="auto"/>
            </w:tcBorders>
            <w:hideMark/>
          </w:tcPr>
          <w:p w:rsidR="008608FD" w:rsidRPr="00DC4384" w:rsidRDefault="008608FD" w:rsidP="000858D0">
            <w:pPr>
              <w:rPr>
                <w:b/>
                <w:color w:val="000000"/>
                <w:sz w:val="18"/>
                <w:szCs w:val="18"/>
              </w:rPr>
            </w:pPr>
            <w:r>
              <w:rPr>
                <w:b/>
                <w:color w:val="000000"/>
                <w:sz w:val="18"/>
                <w:szCs w:val="18"/>
              </w:rPr>
              <w:t>Taux de décaissement en %</w:t>
            </w:r>
          </w:p>
        </w:tc>
        <w:tc>
          <w:tcPr>
            <w:tcW w:w="2046"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rPr>
            </w:pPr>
            <w:r>
              <w:rPr>
                <w:b/>
                <w:color w:val="000000"/>
                <w:sz w:val="18"/>
                <w:szCs w:val="18"/>
              </w:rPr>
              <w:t>100,0</w:t>
            </w:r>
          </w:p>
        </w:tc>
        <w:tc>
          <w:tcPr>
            <w:tcW w:w="2046"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rPr>
            </w:pPr>
            <w:r>
              <w:rPr>
                <w:b/>
                <w:color w:val="000000"/>
                <w:sz w:val="18"/>
                <w:szCs w:val="18"/>
              </w:rPr>
              <w:t>100,0</w:t>
            </w:r>
          </w:p>
        </w:tc>
        <w:tc>
          <w:tcPr>
            <w:tcW w:w="2211"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rPr>
            </w:pPr>
            <w:r>
              <w:rPr>
                <w:b/>
                <w:color w:val="000000"/>
                <w:sz w:val="18"/>
                <w:szCs w:val="18"/>
              </w:rPr>
              <w:t>92,0</w:t>
            </w:r>
          </w:p>
        </w:tc>
        <w:tc>
          <w:tcPr>
            <w:tcW w:w="2046" w:type="dxa"/>
            <w:gridSpan w:val="2"/>
            <w:tcBorders>
              <w:top w:val="single" w:sz="4" w:space="0" w:color="auto"/>
              <w:left w:val="single" w:sz="4" w:space="0" w:color="auto"/>
              <w:bottom w:val="single" w:sz="4" w:space="0" w:color="auto"/>
              <w:right w:val="single" w:sz="4" w:space="0" w:color="auto"/>
            </w:tcBorders>
          </w:tcPr>
          <w:p w:rsidR="008608FD" w:rsidRPr="00DC4384" w:rsidRDefault="008608FD" w:rsidP="000858D0">
            <w:pPr>
              <w:jc w:val="center"/>
              <w:rPr>
                <w:b/>
                <w:color w:val="000000"/>
                <w:sz w:val="18"/>
                <w:szCs w:val="18"/>
              </w:rPr>
            </w:pPr>
            <w:r>
              <w:rPr>
                <w:b/>
                <w:color w:val="000000"/>
                <w:sz w:val="18"/>
                <w:szCs w:val="18"/>
              </w:rPr>
              <w:t>97,0</w:t>
            </w:r>
          </w:p>
        </w:tc>
      </w:tr>
    </w:tbl>
    <w:p w:rsidR="00FE3307" w:rsidRPr="00DC4384" w:rsidRDefault="003E4691" w:rsidP="000858D0">
      <w:pPr>
        <w:rPr>
          <w:sz w:val="18"/>
          <w:szCs w:val="18"/>
        </w:rPr>
      </w:pPr>
      <w:r>
        <w:rPr>
          <w:sz w:val="18"/>
          <w:szCs w:val="18"/>
        </w:rPr>
        <w:t xml:space="preserve">* 65 000 $ US ont été </w:t>
      </w:r>
      <w:proofErr w:type="gramStart"/>
      <w:r>
        <w:rPr>
          <w:sz w:val="18"/>
          <w:szCs w:val="18"/>
        </w:rPr>
        <w:t>approuvés;</w:t>
      </w:r>
      <w:proofErr w:type="gramEnd"/>
      <w:r>
        <w:rPr>
          <w:sz w:val="18"/>
          <w:szCs w:val="18"/>
        </w:rPr>
        <w:t xml:space="preserve"> 3 170 $ US ont été remboursés lors de la 73</w:t>
      </w:r>
      <w:r>
        <w:rPr>
          <w:sz w:val="18"/>
          <w:szCs w:val="18"/>
          <w:vertAlign w:val="superscript"/>
        </w:rPr>
        <w:t>e</w:t>
      </w:r>
      <w:r>
        <w:rPr>
          <w:sz w:val="18"/>
          <w:szCs w:val="18"/>
        </w:rPr>
        <w:t xml:space="preserve"> réunion.</w:t>
      </w:r>
    </w:p>
    <w:p w:rsidR="003E4691" w:rsidRPr="00593936" w:rsidRDefault="003E4691" w:rsidP="000858D0">
      <w:pPr>
        <w:rPr>
          <w:sz w:val="18"/>
          <w:szCs w:val="18"/>
        </w:rPr>
      </w:pPr>
    </w:p>
    <w:p w:rsidR="00FE3307" w:rsidRPr="00DC4384" w:rsidRDefault="00FE3307" w:rsidP="00E9608F">
      <w:pPr>
        <w:keepNext/>
        <w:keepLines/>
        <w:rPr>
          <w:u w:val="single"/>
        </w:rPr>
      </w:pPr>
      <w:r>
        <w:rPr>
          <w:u w:val="single"/>
        </w:rPr>
        <w:lastRenderedPageBreak/>
        <w:t>Plan de mise en œuvre de la quatrième tranche du PGEH</w:t>
      </w:r>
    </w:p>
    <w:p w:rsidR="00FE3307" w:rsidRPr="00593936" w:rsidRDefault="00FE3307" w:rsidP="00E9608F">
      <w:pPr>
        <w:keepNext/>
        <w:keepLines/>
      </w:pPr>
    </w:p>
    <w:p w:rsidR="00FE3307" w:rsidRPr="00DC4384" w:rsidRDefault="00FE3307" w:rsidP="00E9608F">
      <w:pPr>
        <w:pStyle w:val="Heading1"/>
        <w:keepNext/>
        <w:keepLines/>
      </w:pPr>
      <w:r>
        <w:t>Les activités suivantes seront mises en œuv</w:t>
      </w:r>
      <w:r w:rsidR="00585653">
        <w:t>re entre mars 2019 et juin 2020 </w:t>
      </w:r>
      <w:r>
        <w:t>:</w:t>
      </w:r>
    </w:p>
    <w:p w:rsidR="00FE3307" w:rsidRPr="00DC4384" w:rsidRDefault="004626AF" w:rsidP="000858D0">
      <w:pPr>
        <w:pStyle w:val="Heading2"/>
        <w:numPr>
          <w:ilvl w:val="1"/>
          <w:numId w:val="1"/>
        </w:numPr>
      </w:pPr>
      <w:r>
        <w:t>Formation de 80 agents douaniers et de l</w:t>
      </w:r>
      <w:r w:rsidR="00585653">
        <w:t>’</w:t>
      </w:r>
      <w:r>
        <w:t>environnement ainsi que d</w:t>
      </w:r>
      <w:r w:rsidR="00585653">
        <w:t>’</w:t>
      </w:r>
      <w:r>
        <w:t>autres agents d</w:t>
      </w:r>
      <w:r w:rsidR="00585653">
        <w:t>’</w:t>
      </w:r>
      <w:r>
        <w:t>exécution en ce qui concerne l</w:t>
      </w:r>
      <w:r w:rsidR="00585653">
        <w:t>’</w:t>
      </w:r>
      <w:r>
        <w:t>identification et les mesures de contrôle du HCFC, les équipements fonctionnant au HCFC ainsi que l</w:t>
      </w:r>
      <w:r w:rsidR="00585653">
        <w:t>’</w:t>
      </w:r>
      <w:r>
        <w:t xml:space="preserve">application du système de quotas (PNUE) (20 000 $ US); </w:t>
      </w:r>
    </w:p>
    <w:p w:rsidR="00FE3307" w:rsidRPr="00DC4384" w:rsidRDefault="004626AF" w:rsidP="000858D0">
      <w:pPr>
        <w:pStyle w:val="Heading2"/>
        <w:numPr>
          <w:ilvl w:val="1"/>
          <w:numId w:val="1"/>
        </w:numPr>
      </w:pPr>
      <w:r>
        <w:t>Formation de 100 techniciens en réfrigération sur les bonnes pratiques d</w:t>
      </w:r>
      <w:r w:rsidR="00585653">
        <w:t>’</w:t>
      </w:r>
      <w:r>
        <w:t>entretien des équipements de climatisation, incluant la récupération et le recyclage des HCFC et la manipulation sûre des hydrocarbures frigorigènes (PNUE) (22 000 $ US</w:t>
      </w:r>
      <w:proofErr w:type="gramStart"/>
      <w:r>
        <w:t>);</w:t>
      </w:r>
      <w:proofErr w:type="gramEnd"/>
      <w:r w:rsidR="00E9608F">
        <w:t xml:space="preserve"> et</w:t>
      </w:r>
    </w:p>
    <w:p w:rsidR="004626AF" w:rsidRPr="00DC4384" w:rsidRDefault="004626AF" w:rsidP="000858D0">
      <w:pPr>
        <w:pStyle w:val="Heading2"/>
      </w:pPr>
      <w:r>
        <w:t>Surveillance de la mise en œuvre des activités dans le cadre du PGEH (PNUE) (10 000 $ US).</w:t>
      </w:r>
    </w:p>
    <w:p w:rsidR="00FE3307" w:rsidRPr="00593936" w:rsidRDefault="00FE3307" w:rsidP="000858D0"/>
    <w:p w:rsidR="00FE3307" w:rsidRPr="00DC4384" w:rsidRDefault="00FE3307" w:rsidP="007509DA">
      <w:pPr>
        <w:keepNext/>
        <w:jc w:val="center"/>
        <w:rPr>
          <w:b/>
        </w:rPr>
      </w:pPr>
      <w:r>
        <w:rPr>
          <w:b/>
        </w:rPr>
        <w:t>OBSERVATIONS ET RECOMMANDATION DU SECRÉTARIAT</w:t>
      </w:r>
    </w:p>
    <w:p w:rsidR="00FE3307" w:rsidRPr="00593936" w:rsidRDefault="00FE3307" w:rsidP="007509DA">
      <w:pPr>
        <w:keepNext/>
      </w:pPr>
    </w:p>
    <w:p w:rsidR="00FE3307" w:rsidRPr="00DC4384" w:rsidRDefault="00FE3307" w:rsidP="007509DA">
      <w:pPr>
        <w:keepNext/>
        <w:rPr>
          <w:b/>
        </w:rPr>
      </w:pPr>
      <w:r>
        <w:rPr>
          <w:b/>
        </w:rPr>
        <w:t>OBSERVATIONS</w:t>
      </w:r>
    </w:p>
    <w:p w:rsidR="00FE3307" w:rsidRPr="00593936" w:rsidRDefault="00FE3307" w:rsidP="007509DA">
      <w:pPr>
        <w:keepNext/>
      </w:pPr>
    </w:p>
    <w:p w:rsidR="00FE3307" w:rsidRPr="00DC4384" w:rsidRDefault="00FE3307" w:rsidP="007509DA">
      <w:pPr>
        <w:keepNext/>
        <w:rPr>
          <w:u w:val="single"/>
        </w:rPr>
      </w:pPr>
      <w:r>
        <w:rPr>
          <w:u w:val="single"/>
        </w:rPr>
        <w:t>Rapport périodique sur la mise en œuvre de la troisième tranche du PGEH</w:t>
      </w:r>
    </w:p>
    <w:p w:rsidR="00FE3307" w:rsidRPr="00593936" w:rsidRDefault="00FE3307" w:rsidP="007509DA">
      <w:pPr>
        <w:keepNext/>
      </w:pPr>
    </w:p>
    <w:p w:rsidR="00FE3307" w:rsidRPr="00DC4384" w:rsidRDefault="00FE3307" w:rsidP="007509DA">
      <w:pPr>
        <w:keepNext/>
        <w:rPr>
          <w:i/>
        </w:rPr>
      </w:pPr>
      <w:r>
        <w:rPr>
          <w:i/>
        </w:rPr>
        <w:t>Cadre juridique</w:t>
      </w:r>
    </w:p>
    <w:p w:rsidR="00FE3307" w:rsidRPr="00DC4384" w:rsidRDefault="00FE3307" w:rsidP="007509DA">
      <w:pPr>
        <w:keepNext/>
        <w:rPr>
          <w:lang w:val="en-CA"/>
        </w:rPr>
      </w:pPr>
    </w:p>
    <w:p w:rsidR="00362E06" w:rsidRPr="00DC4384" w:rsidRDefault="00FE3307" w:rsidP="007509DA">
      <w:pPr>
        <w:pStyle w:val="Heading1"/>
        <w:keepNext/>
        <w:rPr>
          <w:i/>
        </w:rPr>
      </w:pPr>
      <w:r>
        <w:t>Le gouvernement du Mali a déjà émis des quotas d</w:t>
      </w:r>
      <w:r w:rsidR="00585653">
        <w:t>’</w:t>
      </w:r>
      <w:r>
        <w:t xml:space="preserve">importation de HCFC pour 2019 à 8,25 tonnes PAO, ce qui est environ 39 % inférieur aux cibles du Protocole de Montréal. </w:t>
      </w:r>
    </w:p>
    <w:p w:rsidR="00FE3307" w:rsidRPr="00DC4384" w:rsidRDefault="00FE3307" w:rsidP="000858D0">
      <w:pPr>
        <w:rPr>
          <w:i/>
        </w:rPr>
      </w:pPr>
      <w:r>
        <w:rPr>
          <w:i/>
        </w:rPr>
        <w:t>Secteur de l</w:t>
      </w:r>
      <w:r w:rsidR="00585653">
        <w:rPr>
          <w:i/>
        </w:rPr>
        <w:t>’</w:t>
      </w:r>
      <w:r>
        <w:rPr>
          <w:i/>
        </w:rPr>
        <w:t>entretien en réfrigération</w:t>
      </w:r>
    </w:p>
    <w:p w:rsidR="00FE3307" w:rsidRPr="00585653" w:rsidRDefault="00FE3307" w:rsidP="000858D0"/>
    <w:p w:rsidR="00527BB4" w:rsidRPr="00DC4384" w:rsidRDefault="00527BB4" w:rsidP="000858D0">
      <w:pPr>
        <w:pStyle w:val="Heading1"/>
      </w:pPr>
      <w:r>
        <w:t>Le PNUE a indiqué qu</w:t>
      </w:r>
      <w:r w:rsidR="00585653">
        <w:t>’</w:t>
      </w:r>
      <w:r>
        <w:t>en raison de la situation politique du pays, les activités de mise en œuvre de la tranche précédente ont été retardées. Ces retards sont maintenant résolus et la mise en œuvre des activités, en collaboration avec l</w:t>
      </w:r>
      <w:r w:rsidR="00585653">
        <w:t>’</w:t>
      </w:r>
      <w:r>
        <w:t>UNO, est accélérée.</w:t>
      </w:r>
    </w:p>
    <w:p w:rsidR="00FE3307" w:rsidRPr="00DC4384" w:rsidRDefault="00362E06" w:rsidP="000858D0">
      <w:pPr>
        <w:pStyle w:val="Heading1"/>
      </w:pPr>
      <w:r>
        <w:t>Le PNUE a précisé que la disponibilité des solutions de remplacement à faible PRG, comme le R</w:t>
      </w:r>
      <w:r w:rsidR="00CB010E">
        <w:noBreakHyphen/>
      </w:r>
      <w:r>
        <w:t>290 et le R-32, est limitée. En ce qui concerne les activités de conversion des installations de climatisation du HCFC-22 vers le R-290, le PNUE a rapporté que le gouvernement du Mali est pleinement conscient des décisions pertinentes du Comité exécutif sur la conversion.</w:t>
      </w:r>
      <w:r w:rsidRPr="00DC4384">
        <w:rPr>
          <w:rStyle w:val="FootnoteReference"/>
          <w:lang w:val="en-CA"/>
        </w:rPr>
        <w:footnoteReference w:id="2"/>
      </w:r>
      <w:r>
        <w:t xml:space="preserve"> Les programmes de formation couvrent l</w:t>
      </w:r>
      <w:r w:rsidR="00585653">
        <w:t>’</w:t>
      </w:r>
      <w:r>
        <w:t>usage sûr des frigorigènes inflammables, mais n</w:t>
      </w:r>
      <w:r w:rsidR="00585653">
        <w:t>’</w:t>
      </w:r>
      <w:r>
        <w:t>encouragent pas la conversion d</w:t>
      </w:r>
      <w:r w:rsidR="00585653">
        <w:t>’</w:t>
      </w:r>
      <w:r>
        <w:t>équipements fonctionnant au HCFC avec des solutions de remplacement inflammables.</w:t>
      </w:r>
    </w:p>
    <w:p w:rsidR="00FE3307" w:rsidRPr="00DC4384" w:rsidRDefault="00362E06" w:rsidP="000858D0">
      <w:pPr>
        <w:pStyle w:val="Heading1"/>
      </w:pPr>
      <w:r>
        <w:t>En considérant la durabilité à long terme des activités du PGEH, le PNUE a mentionné que les agents douaniers et les agents d</w:t>
      </w:r>
      <w:r w:rsidR="00585653">
        <w:t>’</w:t>
      </w:r>
      <w:r>
        <w:t>exécution sont formés de façon continue sur les questions relatives à l</w:t>
      </w:r>
      <w:r w:rsidR="00585653">
        <w:t>’</w:t>
      </w:r>
      <w:r>
        <w:t>ozone grâce à l</w:t>
      </w:r>
      <w:r w:rsidR="00585653">
        <w:t>’</w:t>
      </w:r>
      <w:r>
        <w:t>école de formation des douanes. En ce qui concerne le secteur de l</w:t>
      </w:r>
      <w:r w:rsidR="00585653">
        <w:t>’</w:t>
      </w:r>
      <w:r>
        <w:t>entretien, les programmes de formation des techniciens continueront à être mis en œuvre par rapport aux bonnes pratiques et à l</w:t>
      </w:r>
      <w:r w:rsidR="00585653">
        <w:t>’</w:t>
      </w:r>
      <w:r>
        <w:t>usage sûr des frigorigènes de remplacement, associés au renforcement des capacités des centres de formation grâce aux équipements de soutien; en mettant en œuvre ces activités en collaboration étroite avec les associations d</w:t>
      </w:r>
      <w:r w:rsidR="00585653">
        <w:t>’</w:t>
      </w:r>
      <w:r>
        <w:t xml:space="preserve">entretien, la durabilité de ces programmes serait assurée. </w:t>
      </w:r>
    </w:p>
    <w:p w:rsidR="00FE3307" w:rsidRPr="00DC4384" w:rsidRDefault="00FE3307" w:rsidP="000858D0">
      <w:pPr>
        <w:keepNext/>
        <w:rPr>
          <w:u w:val="single"/>
        </w:rPr>
      </w:pPr>
      <w:r>
        <w:rPr>
          <w:u w:val="single"/>
        </w:rPr>
        <w:lastRenderedPageBreak/>
        <w:t xml:space="preserve">Conclusion </w:t>
      </w:r>
    </w:p>
    <w:p w:rsidR="00FE3307" w:rsidRPr="00DC4384" w:rsidRDefault="00FE3307" w:rsidP="000858D0">
      <w:pPr>
        <w:keepNext/>
        <w:rPr>
          <w:lang w:val="en-CA"/>
        </w:rPr>
      </w:pPr>
    </w:p>
    <w:p w:rsidR="00FE3307" w:rsidRPr="00DC4384" w:rsidRDefault="00362E06" w:rsidP="000858D0">
      <w:pPr>
        <w:pStyle w:val="Heading1"/>
      </w:pPr>
      <w:r>
        <w:t>La mise en œuvre du PGEH progresse malgré la situation politique complexe du pays. Le niveau des fonds décaissés est de 97 pour cent. Selon les données de l</w:t>
      </w:r>
      <w:r w:rsidR="00585653">
        <w:t>’</w:t>
      </w:r>
      <w:r>
        <w:t>Article 7, le gouvernement du Mali est en conformité avec le Protocole de Montréal et avec l</w:t>
      </w:r>
      <w:r w:rsidR="00585653">
        <w:t>’</w:t>
      </w:r>
      <w:r>
        <w:t>Accord conclu avec le Comité exécutif. Le Mali continue à mettre en œuvre la formation des techniciens d</w:t>
      </w:r>
      <w:r w:rsidR="00585653">
        <w:t>’</w:t>
      </w:r>
      <w:r>
        <w:t>entretien et des agents d</w:t>
      </w:r>
      <w:r w:rsidR="00585653">
        <w:t>’</w:t>
      </w:r>
      <w:r>
        <w:t>exécution, ainsi que les activités de sensibilisation, en plus d</w:t>
      </w:r>
      <w:r w:rsidR="00585653">
        <w:t>’</w:t>
      </w:r>
      <w:r>
        <w:t>entreprendre des mesures de renforcement des capacités des institutions techniques grâce aux équipements de soutien et en collaborant étroitement avec l</w:t>
      </w:r>
      <w:r w:rsidR="00585653">
        <w:t>’</w:t>
      </w:r>
      <w:r>
        <w:t>association de réfrigération pour la mise en œuvre durable des activités d</w:t>
      </w:r>
      <w:r w:rsidR="00585653">
        <w:t>’</w:t>
      </w:r>
      <w:r>
        <w:t>élimination des HCFC. Le programme de mesure</w:t>
      </w:r>
      <w:r w:rsidR="00585653">
        <w:t>s</w:t>
      </w:r>
      <w:r>
        <w:t xml:space="preserve"> incitatives destiné aux utilisateurs finaux dont la mise en œuvre était initialement proposée pour la conversion des équipements de réfrigération commerciale ne sera pas mis en œuvre et les fonds destinés à ce programme sont utilisés pour l</w:t>
      </w:r>
      <w:r w:rsidR="00585653">
        <w:t>’</w:t>
      </w:r>
      <w:r>
        <w:t>achat des équipements de soutien des institutions de formation. Pendant la quatrième tranche, le gouvernement continuera à renforcer les capacités des techniciens d</w:t>
      </w:r>
      <w:r w:rsidR="00585653">
        <w:t>’</w:t>
      </w:r>
      <w:r>
        <w:t>entretien et des agents d</w:t>
      </w:r>
      <w:r w:rsidR="00585653">
        <w:t>’</w:t>
      </w:r>
      <w:r>
        <w:t>exécution afin de soutenir l</w:t>
      </w:r>
      <w:r w:rsidR="00585653">
        <w:t>’</w:t>
      </w:r>
      <w:r>
        <w:t>élimination des HCFC.</w:t>
      </w:r>
    </w:p>
    <w:p w:rsidR="00FE3307" w:rsidRPr="00DC4384" w:rsidRDefault="00FE3307" w:rsidP="000858D0">
      <w:pPr>
        <w:rPr>
          <w:b/>
        </w:rPr>
      </w:pPr>
      <w:r>
        <w:rPr>
          <w:b/>
        </w:rPr>
        <w:t xml:space="preserve">RECOMMANDATION </w:t>
      </w:r>
    </w:p>
    <w:p w:rsidR="002B5E7B" w:rsidRPr="00DC4384" w:rsidRDefault="002B5E7B" w:rsidP="000858D0">
      <w:pPr>
        <w:rPr>
          <w:lang w:val="en-CA"/>
        </w:rPr>
      </w:pPr>
    </w:p>
    <w:p w:rsidR="00FE3307" w:rsidRPr="00DC4384" w:rsidRDefault="00167822" w:rsidP="000858D0">
      <w:pPr>
        <w:pStyle w:val="Heading1"/>
      </w:pPr>
      <w:r>
        <w:t>Le Secrétariat du Fonds recommande que le Comité exécutif prenne note du rapport périodique sur la mise en œuvre de la troisième tranche de la phase I du plan de gestion de l</w:t>
      </w:r>
      <w:r w:rsidR="00585653">
        <w:t>’</w:t>
      </w:r>
      <w:r>
        <w:t>élimination des HCFC (PGEH) du Mali; et recommande en outre l</w:t>
      </w:r>
      <w:r w:rsidR="00585653">
        <w:t>’</w:t>
      </w:r>
      <w:r>
        <w:t>approbation globale de la quatrième tranche de la phase I du PGEH du Mali, et le plan de mise en œuvre de la tranche correspondante pour 2019-2020, au niveau de financement indiqué dans le tableau ci-dessous, étant entendu que si le Mali décidait d</w:t>
      </w:r>
      <w:r w:rsidR="00585653">
        <w:t>’</w:t>
      </w:r>
      <w:r>
        <w:t>effectuer les conversions et l</w:t>
      </w:r>
      <w:r w:rsidR="00585653">
        <w:t>’</w:t>
      </w:r>
      <w:r>
        <w:t>entretien associé aux frigorigènes inflammables et toxiques dans des équipements de réfrigération et de climatisation conçus initialement pour substances ininflammables, le pays devrait assumer l</w:t>
      </w:r>
      <w:r w:rsidR="00585653">
        <w:t>’</w:t>
      </w:r>
      <w:r>
        <w:t>entière responsabilité et tous les risques inhérents, et seulement conformément aux normes et protocoles pertinents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FE3307" w:rsidRPr="00DC4384" w:rsidTr="000B2B04">
        <w:tc>
          <w:tcPr>
            <w:tcW w:w="540" w:type="dxa"/>
          </w:tcPr>
          <w:p w:rsidR="00FE3307" w:rsidRPr="00593936" w:rsidRDefault="00FE3307" w:rsidP="0072025B">
            <w:pPr>
              <w:keepNext/>
              <w:jc w:val="center"/>
              <w:rPr>
                <w:b/>
                <w:bCs/>
                <w:sz w:val="20"/>
                <w:szCs w:val="20"/>
              </w:rPr>
            </w:pPr>
          </w:p>
        </w:tc>
        <w:tc>
          <w:tcPr>
            <w:tcW w:w="4320" w:type="dxa"/>
          </w:tcPr>
          <w:p w:rsidR="00FE3307" w:rsidRPr="00DC4384" w:rsidRDefault="00FE3307" w:rsidP="0072025B">
            <w:pPr>
              <w:keepNext/>
              <w:jc w:val="center"/>
              <w:rPr>
                <w:b/>
                <w:bCs/>
                <w:sz w:val="20"/>
                <w:szCs w:val="20"/>
              </w:rPr>
            </w:pPr>
            <w:r>
              <w:rPr>
                <w:b/>
                <w:bCs/>
                <w:sz w:val="20"/>
                <w:szCs w:val="20"/>
              </w:rPr>
              <w:t>Titre du projet</w:t>
            </w:r>
          </w:p>
        </w:tc>
        <w:tc>
          <w:tcPr>
            <w:tcW w:w="1620" w:type="dxa"/>
            <w:tcMar>
              <w:left w:w="29" w:type="dxa"/>
              <w:right w:w="29" w:type="dxa"/>
            </w:tcMar>
          </w:tcPr>
          <w:p w:rsidR="00FE3307" w:rsidRPr="00DC4384" w:rsidRDefault="00FE3307" w:rsidP="0072025B">
            <w:pPr>
              <w:keepNext/>
              <w:jc w:val="center"/>
              <w:rPr>
                <w:b/>
                <w:bCs/>
                <w:sz w:val="20"/>
                <w:szCs w:val="20"/>
              </w:rPr>
            </w:pPr>
            <w:r>
              <w:rPr>
                <w:b/>
                <w:bCs/>
                <w:sz w:val="20"/>
                <w:szCs w:val="20"/>
              </w:rPr>
              <w:t>Financement du projet ($ US)</w:t>
            </w:r>
          </w:p>
        </w:tc>
        <w:tc>
          <w:tcPr>
            <w:tcW w:w="1380" w:type="dxa"/>
            <w:tcMar>
              <w:left w:w="29" w:type="dxa"/>
              <w:right w:w="29" w:type="dxa"/>
            </w:tcMar>
          </w:tcPr>
          <w:p w:rsidR="00FE3307" w:rsidRPr="00DC4384" w:rsidRDefault="00FE3307" w:rsidP="0072025B">
            <w:pPr>
              <w:keepNext/>
              <w:jc w:val="center"/>
              <w:rPr>
                <w:b/>
                <w:bCs/>
                <w:sz w:val="20"/>
                <w:szCs w:val="20"/>
              </w:rPr>
            </w:pPr>
            <w:r>
              <w:rPr>
                <w:b/>
                <w:bCs/>
                <w:sz w:val="20"/>
                <w:szCs w:val="20"/>
              </w:rPr>
              <w:t>Coûts d</w:t>
            </w:r>
            <w:r w:rsidR="00585653">
              <w:rPr>
                <w:b/>
                <w:bCs/>
                <w:sz w:val="20"/>
                <w:szCs w:val="20"/>
              </w:rPr>
              <w:t>’</w:t>
            </w:r>
            <w:r>
              <w:rPr>
                <w:b/>
                <w:bCs/>
                <w:sz w:val="20"/>
                <w:szCs w:val="20"/>
              </w:rPr>
              <w:t>appui ($ US)</w:t>
            </w:r>
          </w:p>
        </w:tc>
        <w:tc>
          <w:tcPr>
            <w:tcW w:w="1590" w:type="dxa"/>
            <w:tcMar>
              <w:left w:w="29" w:type="dxa"/>
              <w:right w:w="29" w:type="dxa"/>
            </w:tcMar>
          </w:tcPr>
          <w:p w:rsidR="00FE3307" w:rsidRPr="00DC4384" w:rsidRDefault="00FE3307" w:rsidP="0072025B">
            <w:pPr>
              <w:keepNext/>
              <w:jc w:val="center"/>
              <w:rPr>
                <w:b/>
                <w:bCs/>
                <w:sz w:val="20"/>
                <w:szCs w:val="20"/>
              </w:rPr>
            </w:pPr>
            <w:r>
              <w:rPr>
                <w:b/>
                <w:bCs/>
                <w:sz w:val="20"/>
                <w:szCs w:val="20"/>
              </w:rPr>
              <w:t>Agence d</w:t>
            </w:r>
            <w:r w:rsidR="00585653">
              <w:rPr>
                <w:b/>
                <w:bCs/>
                <w:sz w:val="20"/>
                <w:szCs w:val="20"/>
              </w:rPr>
              <w:t>’</w:t>
            </w:r>
            <w:r>
              <w:rPr>
                <w:b/>
                <w:bCs/>
                <w:sz w:val="20"/>
                <w:szCs w:val="20"/>
              </w:rPr>
              <w:t>exécution</w:t>
            </w:r>
          </w:p>
        </w:tc>
      </w:tr>
      <w:tr w:rsidR="00FE3307" w:rsidRPr="00FE3307" w:rsidTr="000B2B04">
        <w:tc>
          <w:tcPr>
            <w:tcW w:w="540" w:type="dxa"/>
          </w:tcPr>
          <w:p w:rsidR="00FE3307" w:rsidRPr="00DC4384" w:rsidRDefault="00FE3307" w:rsidP="0072025B">
            <w:pPr>
              <w:keepNext/>
              <w:rPr>
                <w:sz w:val="20"/>
                <w:szCs w:val="20"/>
              </w:rPr>
            </w:pPr>
            <w:r>
              <w:rPr>
                <w:sz w:val="20"/>
                <w:szCs w:val="20"/>
              </w:rPr>
              <w:t>(a)</w:t>
            </w:r>
          </w:p>
        </w:tc>
        <w:tc>
          <w:tcPr>
            <w:tcW w:w="4320" w:type="dxa"/>
          </w:tcPr>
          <w:p w:rsidR="00FE3307" w:rsidRPr="00DC4384" w:rsidRDefault="00FE3307" w:rsidP="00E9608F">
            <w:pPr>
              <w:keepNext/>
              <w:rPr>
                <w:sz w:val="20"/>
                <w:szCs w:val="20"/>
              </w:rPr>
            </w:pPr>
            <w:r>
              <w:rPr>
                <w:sz w:val="20"/>
                <w:szCs w:val="20"/>
              </w:rPr>
              <w:t>Plan de gestion de l</w:t>
            </w:r>
            <w:r w:rsidR="00585653">
              <w:rPr>
                <w:sz w:val="20"/>
                <w:szCs w:val="20"/>
              </w:rPr>
              <w:t>’</w:t>
            </w:r>
            <w:r>
              <w:rPr>
                <w:sz w:val="20"/>
                <w:szCs w:val="20"/>
              </w:rPr>
              <w:t>élimination des HCFC (phase</w:t>
            </w:r>
            <w:r w:rsidR="00E9608F">
              <w:rPr>
                <w:sz w:val="20"/>
                <w:szCs w:val="20"/>
              </w:rPr>
              <w:t> </w:t>
            </w:r>
            <w:r>
              <w:rPr>
                <w:sz w:val="20"/>
                <w:szCs w:val="20"/>
              </w:rPr>
              <w:t>I, quatrième tranche)</w:t>
            </w:r>
          </w:p>
        </w:tc>
        <w:tc>
          <w:tcPr>
            <w:tcW w:w="1620" w:type="dxa"/>
          </w:tcPr>
          <w:p w:rsidR="00FE3307" w:rsidRPr="00DC4384" w:rsidRDefault="002B5E7B" w:rsidP="0072025B">
            <w:pPr>
              <w:keepNext/>
              <w:jc w:val="right"/>
              <w:rPr>
                <w:sz w:val="20"/>
                <w:szCs w:val="20"/>
              </w:rPr>
            </w:pPr>
            <w:r>
              <w:rPr>
                <w:sz w:val="20"/>
                <w:szCs w:val="20"/>
              </w:rPr>
              <w:t>52 000</w:t>
            </w:r>
          </w:p>
        </w:tc>
        <w:tc>
          <w:tcPr>
            <w:tcW w:w="1380" w:type="dxa"/>
          </w:tcPr>
          <w:p w:rsidR="00FE3307" w:rsidRPr="00DC4384" w:rsidRDefault="002B5E7B" w:rsidP="0072025B">
            <w:pPr>
              <w:keepNext/>
              <w:jc w:val="right"/>
            </w:pPr>
            <w:r>
              <w:rPr>
                <w:sz w:val="20"/>
                <w:szCs w:val="20"/>
              </w:rPr>
              <w:t>6 760</w:t>
            </w:r>
          </w:p>
        </w:tc>
        <w:tc>
          <w:tcPr>
            <w:tcW w:w="1590" w:type="dxa"/>
          </w:tcPr>
          <w:p w:rsidR="00FE3307" w:rsidRPr="002B5E7B" w:rsidRDefault="002B5E7B" w:rsidP="0072025B">
            <w:pPr>
              <w:keepNext/>
              <w:jc w:val="center"/>
              <w:rPr>
                <w:sz w:val="20"/>
                <w:szCs w:val="20"/>
              </w:rPr>
            </w:pPr>
            <w:r>
              <w:rPr>
                <w:sz w:val="20"/>
                <w:szCs w:val="20"/>
              </w:rPr>
              <w:t>PNUE</w:t>
            </w:r>
          </w:p>
        </w:tc>
      </w:tr>
    </w:tbl>
    <w:p w:rsidR="00FE3307" w:rsidRDefault="00FE3307" w:rsidP="000858D0">
      <w:pPr>
        <w:rPr>
          <w:lang w:val="en-CA"/>
        </w:rPr>
      </w:pPr>
    </w:p>
    <w:p w:rsidR="00E9608F" w:rsidRDefault="00E9608F" w:rsidP="000858D0">
      <w:pPr>
        <w:rPr>
          <w:lang w:val="en-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78D3" w:rsidRPr="00FE3307" w:rsidTr="005C4E90">
        <w:tc>
          <w:tcPr>
            <w:tcW w:w="1871" w:type="dxa"/>
          </w:tcPr>
          <w:p w:rsidR="00CA78D3" w:rsidRPr="00FE3307" w:rsidRDefault="00CA78D3" w:rsidP="000858D0">
            <w:pPr>
              <w:rPr>
                <w:lang w:val="en-CA"/>
              </w:rPr>
            </w:pPr>
          </w:p>
        </w:tc>
        <w:tc>
          <w:tcPr>
            <w:tcW w:w="1872" w:type="dxa"/>
          </w:tcPr>
          <w:p w:rsidR="00CA78D3" w:rsidRPr="00FE3307" w:rsidRDefault="00CA78D3" w:rsidP="000858D0">
            <w:pPr>
              <w:rPr>
                <w:lang w:val="en-CA"/>
              </w:rPr>
            </w:pPr>
          </w:p>
        </w:tc>
        <w:tc>
          <w:tcPr>
            <w:tcW w:w="1872" w:type="dxa"/>
            <w:tcBorders>
              <w:bottom w:val="single" w:sz="4" w:space="0" w:color="auto"/>
            </w:tcBorders>
          </w:tcPr>
          <w:p w:rsidR="00CA78D3" w:rsidRPr="00FE3307" w:rsidRDefault="00CA78D3" w:rsidP="000858D0">
            <w:pPr>
              <w:rPr>
                <w:lang w:val="en-CA"/>
              </w:rPr>
            </w:pPr>
          </w:p>
        </w:tc>
        <w:tc>
          <w:tcPr>
            <w:tcW w:w="1872" w:type="dxa"/>
          </w:tcPr>
          <w:p w:rsidR="00CA78D3" w:rsidRPr="00FE3307" w:rsidRDefault="00CA78D3" w:rsidP="000858D0">
            <w:pPr>
              <w:rPr>
                <w:lang w:val="en-CA"/>
              </w:rPr>
            </w:pPr>
          </w:p>
        </w:tc>
        <w:tc>
          <w:tcPr>
            <w:tcW w:w="1873" w:type="dxa"/>
          </w:tcPr>
          <w:p w:rsidR="00CA78D3" w:rsidRPr="00FE3307" w:rsidRDefault="00CA78D3" w:rsidP="000858D0">
            <w:pPr>
              <w:rPr>
                <w:lang w:val="en-CA"/>
              </w:rPr>
            </w:pPr>
          </w:p>
        </w:tc>
      </w:tr>
    </w:tbl>
    <w:p w:rsidR="00CA78D3" w:rsidRPr="00FE3307" w:rsidRDefault="00CA78D3" w:rsidP="000858D0">
      <w:pPr>
        <w:rPr>
          <w:lang w:val="en-CA"/>
        </w:rPr>
      </w:pPr>
    </w:p>
    <w:sectPr w:rsidR="00CA78D3" w:rsidRPr="00FE3307" w:rsidSect="00F665A9">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03E" w:rsidRDefault="0005703E" w:rsidP="004A504B">
      <w:r>
        <w:separator/>
      </w:r>
    </w:p>
  </w:endnote>
  <w:endnote w:type="continuationSeparator" w:id="0">
    <w:p w:rsidR="0005703E" w:rsidRDefault="000570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653" w:rsidRPr="0033525D" w:rsidRDefault="00585653">
    <w:pPr>
      <w:jc w:val="center"/>
    </w:pPr>
    <w:r>
      <w:fldChar w:fldCharType="begin"/>
    </w:r>
    <w:r>
      <w:instrText xml:space="preserve"> PAGE </w:instrText>
    </w:r>
    <w:r>
      <w:fldChar w:fldCharType="separate"/>
    </w:r>
    <w:r w:rsidR="00FA5916">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653" w:rsidRPr="0033525D" w:rsidRDefault="00585653">
    <w:pPr>
      <w:jc w:val="center"/>
    </w:pPr>
    <w:r>
      <w:fldChar w:fldCharType="begin"/>
    </w:r>
    <w:r>
      <w:instrText xml:space="preserve"> PAGE </w:instrText>
    </w:r>
    <w:r>
      <w:fldChar w:fldCharType="separate"/>
    </w:r>
    <w:r w:rsidR="00FA5916">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653" w:rsidRDefault="00585653" w:rsidP="00593936">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rsidR="00585653" w:rsidRDefault="00585653" w:rsidP="00593936">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szCs w:val="18"/>
      </w:rPr>
      <w:t>sont</w:t>
    </w:r>
    <w:proofErr w:type="gramEnd"/>
    <w:r>
      <w:rPr>
        <w:sz w:val="18"/>
        <w:szCs w:val="18"/>
      </w:rPr>
      <w:t xml:space="preserve">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03E" w:rsidRDefault="0005703E" w:rsidP="004A504B">
      <w:r>
        <w:separator/>
      </w:r>
    </w:p>
  </w:footnote>
  <w:footnote w:type="continuationSeparator" w:id="0">
    <w:p w:rsidR="0005703E" w:rsidRDefault="0005703E" w:rsidP="004A504B">
      <w:r>
        <w:continuationSeparator/>
      </w:r>
    </w:p>
  </w:footnote>
  <w:footnote w:id="1">
    <w:p w:rsidR="00585653" w:rsidRPr="00DC4384" w:rsidRDefault="00585653" w:rsidP="00FE3307">
      <w:pPr>
        <w:pStyle w:val="FootnoteText"/>
      </w:pPr>
      <w:r>
        <w:rPr>
          <w:rStyle w:val="FootnoteReference"/>
        </w:rPr>
        <w:footnoteRef/>
      </w:r>
      <w:r>
        <w:t xml:space="preserve"> Selon la lettre du 18 mars 2019 adressée au Secrétariat par le Ministère de l’Environnement, de l’Assainissement et du Développement durable du Mali.</w:t>
      </w:r>
    </w:p>
  </w:footnote>
  <w:footnote w:id="2">
    <w:p w:rsidR="00585653" w:rsidRPr="00362E06" w:rsidRDefault="00585653">
      <w:pPr>
        <w:pStyle w:val="FootnoteText"/>
      </w:pPr>
      <w:r>
        <w:rPr>
          <w:rStyle w:val="FootnoteReference"/>
        </w:rPr>
        <w:footnoteRef/>
      </w:r>
      <w:r>
        <w:t xml:space="preserve"> Décisions 72/17 et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653" w:rsidRPr="0033525D" w:rsidRDefault="0058565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/83/30</w:t>
    </w:r>
    <w:r>
      <w:fldChar w:fldCharType="end"/>
    </w:r>
  </w:p>
  <w:p w:rsidR="00585653" w:rsidRPr="0033525D" w:rsidRDefault="00585653"/>
  <w:p w:rsidR="00585653" w:rsidRPr="0033525D" w:rsidRDefault="0058565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653" w:rsidRPr="0033525D" w:rsidRDefault="005856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/83/30</w:t>
    </w:r>
    <w:r>
      <w:fldChar w:fldCharType="end"/>
    </w:r>
  </w:p>
  <w:p w:rsidR="00585653" w:rsidRPr="0033525D" w:rsidRDefault="00585653"/>
  <w:p w:rsidR="00585653" w:rsidRPr="0033525D" w:rsidRDefault="005856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14B71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4B315F"/>
    <w:multiLevelType w:val="hybridMultilevel"/>
    <w:tmpl w:val="6982264C"/>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num>
  <w:num w:numId="23">
    <w:abstractNumId w:val="10"/>
  </w:num>
  <w:num w:numId="24">
    <w:abstractNumId w:val="10"/>
  </w:num>
  <w:num w:numId="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211A9"/>
    <w:rsid w:val="00031155"/>
    <w:rsid w:val="00031260"/>
    <w:rsid w:val="0003681A"/>
    <w:rsid w:val="00053218"/>
    <w:rsid w:val="0005703E"/>
    <w:rsid w:val="00061B1B"/>
    <w:rsid w:val="00061EC2"/>
    <w:rsid w:val="00067709"/>
    <w:rsid w:val="000745FC"/>
    <w:rsid w:val="00080ED0"/>
    <w:rsid w:val="00083100"/>
    <w:rsid w:val="000858D0"/>
    <w:rsid w:val="00085B8F"/>
    <w:rsid w:val="00090481"/>
    <w:rsid w:val="000A6C26"/>
    <w:rsid w:val="000B2B04"/>
    <w:rsid w:val="000D52A4"/>
    <w:rsid w:val="000E07BC"/>
    <w:rsid w:val="000F1CD4"/>
    <w:rsid w:val="000F4103"/>
    <w:rsid w:val="000F70A7"/>
    <w:rsid w:val="001017BD"/>
    <w:rsid w:val="00105E55"/>
    <w:rsid w:val="00107825"/>
    <w:rsid w:val="00113CCA"/>
    <w:rsid w:val="001171D5"/>
    <w:rsid w:val="00122F25"/>
    <w:rsid w:val="00135980"/>
    <w:rsid w:val="00161375"/>
    <w:rsid w:val="00164719"/>
    <w:rsid w:val="00166FC4"/>
    <w:rsid w:val="001677AC"/>
    <w:rsid w:val="00167822"/>
    <w:rsid w:val="00174BB4"/>
    <w:rsid w:val="001804EA"/>
    <w:rsid w:val="00184B48"/>
    <w:rsid w:val="00190A61"/>
    <w:rsid w:val="001A3342"/>
    <w:rsid w:val="001A3E3D"/>
    <w:rsid w:val="001A7049"/>
    <w:rsid w:val="001B1E40"/>
    <w:rsid w:val="001C4A43"/>
    <w:rsid w:val="001C764E"/>
    <w:rsid w:val="001D47C4"/>
    <w:rsid w:val="001D4C91"/>
    <w:rsid w:val="001D5DDB"/>
    <w:rsid w:val="001E1052"/>
    <w:rsid w:val="001E21B1"/>
    <w:rsid w:val="001E2F93"/>
    <w:rsid w:val="001E61E5"/>
    <w:rsid w:val="001F2159"/>
    <w:rsid w:val="001F7336"/>
    <w:rsid w:val="00204BB4"/>
    <w:rsid w:val="00214863"/>
    <w:rsid w:val="002156B4"/>
    <w:rsid w:val="00222EEB"/>
    <w:rsid w:val="00253222"/>
    <w:rsid w:val="00254201"/>
    <w:rsid w:val="00262847"/>
    <w:rsid w:val="0027264F"/>
    <w:rsid w:val="00274706"/>
    <w:rsid w:val="00276AE5"/>
    <w:rsid w:val="00281BB2"/>
    <w:rsid w:val="00285234"/>
    <w:rsid w:val="00285E5F"/>
    <w:rsid w:val="002B5E7B"/>
    <w:rsid w:val="002B72E9"/>
    <w:rsid w:val="002C7998"/>
    <w:rsid w:val="002E5891"/>
    <w:rsid w:val="002F1E53"/>
    <w:rsid w:val="002F2CAA"/>
    <w:rsid w:val="0030052C"/>
    <w:rsid w:val="00321E33"/>
    <w:rsid w:val="003306E1"/>
    <w:rsid w:val="003320E4"/>
    <w:rsid w:val="0033525D"/>
    <w:rsid w:val="003414F3"/>
    <w:rsid w:val="00353F2A"/>
    <w:rsid w:val="00354011"/>
    <w:rsid w:val="0035613E"/>
    <w:rsid w:val="00362735"/>
    <w:rsid w:val="00362E06"/>
    <w:rsid w:val="00363EE9"/>
    <w:rsid w:val="00376128"/>
    <w:rsid w:val="003773F1"/>
    <w:rsid w:val="0037742E"/>
    <w:rsid w:val="00377D56"/>
    <w:rsid w:val="0038245A"/>
    <w:rsid w:val="003840E6"/>
    <w:rsid w:val="00385CFC"/>
    <w:rsid w:val="00386B7D"/>
    <w:rsid w:val="0039337A"/>
    <w:rsid w:val="003A3189"/>
    <w:rsid w:val="003A3CA7"/>
    <w:rsid w:val="003B33BD"/>
    <w:rsid w:val="003B569D"/>
    <w:rsid w:val="003B72B1"/>
    <w:rsid w:val="003C3C0E"/>
    <w:rsid w:val="003D4B7B"/>
    <w:rsid w:val="003D4FAC"/>
    <w:rsid w:val="003E4691"/>
    <w:rsid w:val="003E7906"/>
    <w:rsid w:val="003F3C50"/>
    <w:rsid w:val="00402D23"/>
    <w:rsid w:val="00406A6A"/>
    <w:rsid w:val="00406B22"/>
    <w:rsid w:val="00416A76"/>
    <w:rsid w:val="004174B4"/>
    <w:rsid w:val="00424FB5"/>
    <w:rsid w:val="00430658"/>
    <w:rsid w:val="004328A7"/>
    <w:rsid w:val="00434C74"/>
    <w:rsid w:val="00437ABB"/>
    <w:rsid w:val="004506C0"/>
    <w:rsid w:val="00453AA9"/>
    <w:rsid w:val="00456EB4"/>
    <w:rsid w:val="004626AF"/>
    <w:rsid w:val="004654B9"/>
    <w:rsid w:val="004718F3"/>
    <w:rsid w:val="004748AA"/>
    <w:rsid w:val="00475040"/>
    <w:rsid w:val="00490BCB"/>
    <w:rsid w:val="00493D40"/>
    <w:rsid w:val="004967B6"/>
    <w:rsid w:val="004A504B"/>
    <w:rsid w:val="004A6911"/>
    <w:rsid w:val="004B2BB7"/>
    <w:rsid w:val="004B54E0"/>
    <w:rsid w:val="004B7384"/>
    <w:rsid w:val="004C4269"/>
    <w:rsid w:val="004D6236"/>
    <w:rsid w:val="004D7F90"/>
    <w:rsid w:val="004E4DBB"/>
    <w:rsid w:val="004E4E41"/>
    <w:rsid w:val="004E6F7B"/>
    <w:rsid w:val="004E7F9C"/>
    <w:rsid w:val="004F0A07"/>
    <w:rsid w:val="004F3493"/>
    <w:rsid w:val="004F5143"/>
    <w:rsid w:val="004F785B"/>
    <w:rsid w:val="0050496F"/>
    <w:rsid w:val="00512B09"/>
    <w:rsid w:val="00527BB4"/>
    <w:rsid w:val="00533796"/>
    <w:rsid w:val="0055491B"/>
    <w:rsid w:val="00555D75"/>
    <w:rsid w:val="00560DF0"/>
    <w:rsid w:val="0056759C"/>
    <w:rsid w:val="00585653"/>
    <w:rsid w:val="00593936"/>
    <w:rsid w:val="00593F52"/>
    <w:rsid w:val="0059513E"/>
    <w:rsid w:val="005A6E4B"/>
    <w:rsid w:val="005B48FF"/>
    <w:rsid w:val="005C4E90"/>
    <w:rsid w:val="005F2013"/>
    <w:rsid w:val="00604C15"/>
    <w:rsid w:val="00614BE0"/>
    <w:rsid w:val="006158D5"/>
    <w:rsid w:val="00624014"/>
    <w:rsid w:val="00625CA3"/>
    <w:rsid w:val="00625D83"/>
    <w:rsid w:val="00644185"/>
    <w:rsid w:val="006623E7"/>
    <w:rsid w:val="00662B80"/>
    <w:rsid w:val="00670F6C"/>
    <w:rsid w:val="00672DFA"/>
    <w:rsid w:val="00676684"/>
    <w:rsid w:val="006852C7"/>
    <w:rsid w:val="006852CE"/>
    <w:rsid w:val="006C1727"/>
    <w:rsid w:val="006C32FD"/>
    <w:rsid w:val="006C39CE"/>
    <w:rsid w:val="006D0FCC"/>
    <w:rsid w:val="006D475F"/>
    <w:rsid w:val="006D4EF4"/>
    <w:rsid w:val="006E1FC3"/>
    <w:rsid w:val="006E5B26"/>
    <w:rsid w:val="006E7EC5"/>
    <w:rsid w:val="006F0F69"/>
    <w:rsid w:val="00705ABC"/>
    <w:rsid w:val="00705B6C"/>
    <w:rsid w:val="0070616B"/>
    <w:rsid w:val="00706FDA"/>
    <w:rsid w:val="00711F9A"/>
    <w:rsid w:val="00713810"/>
    <w:rsid w:val="00713F86"/>
    <w:rsid w:val="0072025B"/>
    <w:rsid w:val="007303A5"/>
    <w:rsid w:val="00730B3E"/>
    <w:rsid w:val="0073420B"/>
    <w:rsid w:val="00745F7E"/>
    <w:rsid w:val="0074760E"/>
    <w:rsid w:val="007509DA"/>
    <w:rsid w:val="00754ABA"/>
    <w:rsid w:val="007A1546"/>
    <w:rsid w:val="007A228C"/>
    <w:rsid w:val="007A368E"/>
    <w:rsid w:val="007A496D"/>
    <w:rsid w:val="007A5868"/>
    <w:rsid w:val="007B04CE"/>
    <w:rsid w:val="007B6871"/>
    <w:rsid w:val="007B7A2F"/>
    <w:rsid w:val="007C3D33"/>
    <w:rsid w:val="007C5C1E"/>
    <w:rsid w:val="007D294A"/>
    <w:rsid w:val="007D47D2"/>
    <w:rsid w:val="007D6EC0"/>
    <w:rsid w:val="007D7E1D"/>
    <w:rsid w:val="007E2A09"/>
    <w:rsid w:val="00811A2A"/>
    <w:rsid w:val="00831979"/>
    <w:rsid w:val="0085055D"/>
    <w:rsid w:val="00851352"/>
    <w:rsid w:val="008517AB"/>
    <w:rsid w:val="008519C8"/>
    <w:rsid w:val="008608FD"/>
    <w:rsid w:val="00863230"/>
    <w:rsid w:val="008717D8"/>
    <w:rsid w:val="0087215C"/>
    <w:rsid w:val="00880E35"/>
    <w:rsid w:val="008875FE"/>
    <w:rsid w:val="00887F8E"/>
    <w:rsid w:val="00896234"/>
    <w:rsid w:val="00897E43"/>
    <w:rsid w:val="008C5738"/>
    <w:rsid w:val="008C70E7"/>
    <w:rsid w:val="008C7EAD"/>
    <w:rsid w:val="008D0CFE"/>
    <w:rsid w:val="008D6152"/>
    <w:rsid w:val="008F0F81"/>
    <w:rsid w:val="008F27BF"/>
    <w:rsid w:val="009142EC"/>
    <w:rsid w:val="009154C3"/>
    <w:rsid w:val="0092158B"/>
    <w:rsid w:val="00923540"/>
    <w:rsid w:val="00926767"/>
    <w:rsid w:val="00927275"/>
    <w:rsid w:val="009361D5"/>
    <w:rsid w:val="009428A4"/>
    <w:rsid w:val="00942D60"/>
    <w:rsid w:val="009659F4"/>
    <w:rsid w:val="00970D60"/>
    <w:rsid w:val="009960E5"/>
    <w:rsid w:val="009A7ADC"/>
    <w:rsid w:val="009B37E9"/>
    <w:rsid w:val="009C19B7"/>
    <w:rsid w:val="009D4F38"/>
    <w:rsid w:val="009D7C51"/>
    <w:rsid w:val="009E196C"/>
    <w:rsid w:val="009E1A76"/>
    <w:rsid w:val="009F36BF"/>
    <w:rsid w:val="00A048CF"/>
    <w:rsid w:val="00A06B2F"/>
    <w:rsid w:val="00A111B6"/>
    <w:rsid w:val="00A11872"/>
    <w:rsid w:val="00A2386E"/>
    <w:rsid w:val="00A26D27"/>
    <w:rsid w:val="00A270C2"/>
    <w:rsid w:val="00A32F90"/>
    <w:rsid w:val="00A376EE"/>
    <w:rsid w:val="00A42A99"/>
    <w:rsid w:val="00A5151A"/>
    <w:rsid w:val="00A57E0A"/>
    <w:rsid w:val="00A729DB"/>
    <w:rsid w:val="00A778B6"/>
    <w:rsid w:val="00A823F6"/>
    <w:rsid w:val="00A93BBA"/>
    <w:rsid w:val="00AA0A89"/>
    <w:rsid w:val="00AA6429"/>
    <w:rsid w:val="00AB39F5"/>
    <w:rsid w:val="00AB70F0"/>
    <w:rsid w:val="00AC01AA"/>
    <w:rsid w:val="00AC4F72"/>
    <w:rsid w:val="00AC6FBF"/>
    <w:rsid w:val="00AD26C7"/>
    <w:rsid w:val="00AF04D6"/>
    <w:rsid w:val="00AF741A"/>
    <w:rsid w:val="00B01ADB"/>
    <w:rsid w:val="00B04161"/>
    <w:rsid w:val="00B056F9"/>
    <w:rsid w:val="00B11E3D"/>
    <w:rsid w:val="00B17E82"/>
    <w:rsid w:val="00B264C2"/>
    <w:rsid w:val="00B35853"/>
    <w:rsid w:val="00B417AB"/>
    <w:rsid w:val="00B4575A"/>
    <w:rsid w:val="00B575BA"/>
    <w:rsid w:val="00B76429"/>
    <w:rsid w:val="00B90356"/>
    <w:rsid w:val="00B91D4E"/>
    <w:rsid w:val="00B956D4"/>
    <w:rsid w:val="00B97446"/>
    <w:rsid w:val="00BA7432"/>
    <w:rsid w:val="00BC1AA0"/>
    <w:rsid w:val="00BC1E52"/>
    <w:rsid w:val="00BC2495"/>
    <w:rsid w:val="00BC648A"/>
    <w:rsid w:val="00BC7EB9"/>
    <w:rsid w:val="00BD2643"/>
    <w:rsid w:val="00BD3ECD"/>
    <w:rsid w:val="00BD56B1"/>
    <w:rsid w:val="00BD6558"/>
    <w:rsid w:val="00BE52EC"/>
    <w:rsid w:val="00BF3022"/>
    <w:rsid w:val="00BF3214"/>
    <w:rsid w:val="00BF5573"/>
    <w:rsid w:val="00C144AB"/>
    <w:rsid w:val="00C15867"/>
    <w:rsid w:val="00C17DAD"/>
    <w:rsid w:val="00C2296D"/>
    <w:rsid w:val="00C23155"/>
    <w:rsid w:val="00C26957"/>
    <w:rsid w:val="00C27E9F"/>
    <w:rsid w:val="00C40C41"/>
    <w:rsid w:val="00C45885"/>
    <w:rsid w:val="00C50F22"/>
    <w:rsid w:val="00C515C8"/>
    <w:rsid w:val="00C57971"/>
    <w:rsid w:val="00C65BD7"/>
    <w:rsid w:val="00C754A6"/>
    <w:rsid w:val="00C76BA4"/>
    <w:rsid w:val="00C83A48"/>
    <w:rsid w:val="00C85865"/>
    <w:rsid w:val="00C85E85"/>
    <w:rsid w:val="00CA2EAE"/>
    <w:rsid w:val="00CA4AC1"/>
    <w:rsid w:val="00CA78D3"/>
    <w:rsid w:val="00CB010E"/>
    <w:rsid w:val="00CB0316"/>
    <w:rsid w:val="00CB0793"/>
    <w:rsid w:val="00CB0B11"/>
    <w:rsid w:val="00CB5354"/>
    <w:rsid w:val="00CB6ACC"/>
    <w:rsid w:val="00CC6A14"/>
    <w:rsid w:val="00CC70A3"/>
    <w:rsid w:val="00CD4442"/>
    <w:rsid w:val="00CD53C3"/>
    <w:rsid w:val="00CD574E"/>
    <w:rsid w:val="00CE4C22"/>
    <w:rsid w:val="00CF41EC"/>
    <w:rsid w:val="00CF5D04"/>
    <w:rsid w:val="00D029D1"/>
    <w:rsid w:val="00D04DE4"/>
    <w:rsid w:val="00D063F1"/>
    <w:rsid w:val="00D13CD0"/>
    <w:rsid w:val="00D14E3D"/>
    <w:rsid w:val="00D14F22"/>
    <w:rsid w:val="00D4741C"/>
    <w:rsid w:val="00D54C78"/>
    <w:rsid w:val="00D57918"/>
    <w:rsid w:val="00D73DC6"/>
    <w:rsid w:val="00D74C1A"/>
    <w:rsid w:val="00D754C1"/>
    <w:rsid w:val="00D77393"/>
    <w:rsid w:val="00D77A35"/>
    <w:rsid w:val="00D81B3E"/>
    <w:rsid w:val="00D90C70"/>
    <w:rsid w:val="00D90E49"/>
    <w:rsid w:val="00D96ADE"/>
    <w:rsid w:val="00DA0CE2"/>
    <w:rsid w:val="00DA539A"/>
    <w:rsid w:val="00DB3EB6"/>
    <w:rsid w:val="00DC1844"/>
    <w:rsid w:val="00DC4384"/>
    <w:rsid w:val="00DC6A10"/>
    <w:rsid w:val="00DE05EB"/>
    <w:rsid w:val="00DE657E"/>
    <w:rsid w:val="00DF30CE"/>
    <w:rsid w:val="00DF4704"/>
    <w:rsid w:val="00E024AA"/>
    <w:rsid w:val="00E12932"/>
    <w:rsid w:val="00E250DD"/>
    <w:rsid w:val="00E250F1"/>
    <w:rsid w:val="00E3550D"/>
    <w:rsid w:val="00E472B7"/>
    <w:rsid w:val="00E614E0"/>
    <w:rsid w:val="00E73F7F"/>
    <w:rsid w:val="00E85409"/>
    <w:rsid w:val="00E9608F"/>
    <w:rsid w:val="00EA4181"/>
    <w:rsid w:val="00EA429F"/>
    <w:rsid w:val="00EA4F9E"/>
    <w:rsid w:val="00EA542B"/>
    <w:rsid w:val="00EA63CA"/>
    <w:rsid w:val="00EA6D3B"/>
    <w:rsid w:val="00EB00AD"/>
    <w:rsid w:val="00EB136C"/>
    <w:rsid w:val="00EB2FB4"/>
    <w:rsid w:val="00EB480E"/>
    <w:rsid w:val="00EB5EC6"/>
    <w:rsid w:val="00EB7FC9"/>
    <w:rsid w:val="00ED27E8"/>
    <w:rsid w:val="00ED7137"/>
    <w:rsid w:val="00F05892"/>
    <w:rsid w:val="00F14452"/>
    <w:rsid w:val="00F21088"/>
    <w:rsid w:val="00F327E7"/>
    <w:rsid w:val="00F35746"/>
    <w:rsid w:val="00F36C73"/>
    <w:rsid w:val="00F426B7"/>
    <w:rsid w:val="00F43C8B"/>
    <w:rsid w:val="00F447C7"/>
    <w:rsid w:val="00F5211B"/>
    <w:rsid w:val="00F554A9"/>
    <w:rsid w:val="00F63E28"/>
    <w:rsid w:val="00F665A9"/>
    <w:rsid w:val="00F716FD"/>
    <w:rsid w:val="00F72037"/>
    <w:rsid w:val="00F80355"/>
    <w:rsid w:val="00F87C43"/>
    <w:rsid w:val="00FA5916"/>
    <w:rsid w:val="00FB0C81"/>
    <w:rsid w:val="00FC2200"/>
    <w:rsid w:val="00FC2540"/>
    <w:rsid w:val="00FD3BC0"/>
    <w:rsid w:val="00FD6811"/>
    <w:rsid w:val="00FE3307"/>
    <w:rsid w:val="00FF0204"/>
    <w:rsid w:val="00FF19C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AE405"/>
  <w15:docId w15:val="{AB7F0F51-D593-4751-9128-9E1BDC74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fr-CA"/>
    </w:rPr>
  </w:style>
  <w:style w:type="character" w:styleId="FootnoteReference">
    <w:name w:val="footnote reference"/>
    <w:basedOn w:val="DefaultParagraphFont"/>
    <w:uiPriority w:val="99"/>
    <w:semiHidden/>
    <w:unhideWhenUsed/>
    <w:rsid w:val="00FE33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9843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UNEP/OzL.Pro/ExCom/83/30</Document_x0020_Number>
  </documentManagement>
</p:properties>
</file>

<file path=customXml/itemProps1.xml><?xml version="1.0" encoding="utf-8"?>
<ds:datastoreItem xmlns:ds="http://schemas.openxmlformats.org/officeDocument/2006/customXml" ds:itemID="{3571344A-BB7C-4901-96EF-A65B1B5C639E}"/>
</file>

<file path=customXml/itemProps2.xml><?xml version="1.0" encoding="utf-8"?>
<ds:datastoreItem xmlns:ds="http://schemas.openxmlformats.org/officeDocument/2006/customXml" ds:itemID="{4AE45B43-3E44-4579-98B8-F3DDEC457175}"/>
</file>

<file path=customXml/itemProps3.xml><?xml version="1.0" encoding="utf-8"?>
<ds:datastoreItem xmlns:ds="http://schemas.openxmlformats.org/officeDocument/2006/customXml" ds:itemID="{392666BC-482B-48B0-A3CE-29C6127A581F}"/>
</file>

<file path=customXml/itemProps4.xml><?xml version="1.0" encoding="utf-8"?>
<ds:datastoreItem xmlns:ds="http://schemas.openxmlformats.org/officeDocument/2006/customXml" ds:itemID="{F807F930-BC56-489E-AD98-003C7A5EEE5A}"/>
</file>

<file path=docProps/app.xml><?xml version="1.0" encoding="utf-8"?>
<Properties xmlns="http://schemas.openxmlformats.org/officeDocument/2006/extended-properties" xmlns:vt="http://schemas.openxmlformats.org/officeDocument/2006/docPropsVTypes">
  <Template>Eec83G</Template>
  <TotalTime>94</TotalTime>
  <Pages>6</Pages>
  <Words>2213</Words>
  <Characters>11223</Characters>
  <Application>Microsoft Office Word</Application>
  <DocSecurity>0</DocSecurity>
  <Lines>93</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Mali</vt:lpstr>
      <vt:lpstr>Project Proposal:  Mali</vt:lpstr>
    </vt:vector>
  </TitlesOfParts>
  <Company>UNMFS</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Mali</dc:title>
  <dc:subject>83e</dc:subject>
  <dc:creator>Patricia Chau</dc:creator>
  <cp:keywords/>
  <dc:description/>
  <cp:lastModifiedBy>HBE</cp:lastModifiedBy>
  <cp:revision>17</cp:revision>
  <cp:lastPrinted>2019-04-25T20:01:00Z</cp:lastPrinted>
  <dcterms:created xsi:type="dcterms:W3CDTF">2019-05-01T17:16:00Z</dcterms:created>
  <dcterms:modified xsi:type="dcterms:W3CDTF">2019-05-20T14:54:00Z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UNEP/OzL.Pro/ExCom/83/30</vt:lpwstr>
  </property>
  <property fmtid="{D5CDD505-2E9C-101B-9397-08002B2CF9AE}" pid="3" name="Revision date">
    <vt:lpwstr>4/29/2019</vt:lpwstr>
  </property>
  <property fmtid="{D5CDD505-2E9C-101B-9397-08002B2CF9AE}" pid="4" name="ContentTypeId">
    <vt:lpwstr>0x01010021E4441DB9763A4B9F4793D394AD28DA</vt:lpwstr>
  </property>
</Properties>
</file>