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203D3" w:rsidTr="00B0126C">
        <w:trPr>
          <w:trHeight w:val="720"/>
        </w:trPr>
        <w:tc>
          <w:tcPr>
            <w:tcW w:w="5490" w:type="dxa"/>
            <w:gridSpan w:val="2"/>
            <w:tcBorders>
              <w:bottom w:val="single" w:sz="18" w:space="0" w:color="auto"/>
            </w:tcBorders>
          </w:tcPr>
          <w:p w:rsidR="00C15867" w:rsidRPr="00C203D3" w:rsidRDefault="00C15867" w:rsidP="00351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203D3">
              <w:rPr>
                <w:rFonts w:ascii="Univers" w:hAnsi="Univers"/>
                <w:b/>
                <w:sz w:val="28"/>
                <w:szCs w:val="28"/>
              </w:rPr>
              <w:t>UNITED</w:t>
            </w:r>
            <w:r w:rsidRPr="00C203D3">
              <w:rPr>
                <w:rFonts w:ascii="Univers" w:hAnsi="Univers"/>
                <w:b/>
                <w:sz w:val="28"/>
                <w:szCs w:val="28"/>
              </w:rPr>
              <w:br/>
              <w:t>NATIONS</w:t>
            </w:r>
          </w:p>
        </w:tc>
        <w:tc>
          <w:tcPr>
            <w:tcW w:w="4590" w:type="dxa"/>
            <w:tcBorders>
              <w:bottom w:val="single" w:sz="18" w:space="0" w:color="auto"/>
            </w:tcBorders>
          </w:tcPr>
          <w:p w:rsidR="00C15867" w:rsidRPr="00C203D3" w:rsidRDefault="00C15867" w:rsidP="00351DF4">
            <w:pPr>
              <w:jc w:val="right"/>
              <w:rPr>
                <w:sz w:val="52"/>
                <w:szCs w:val="52"/>
              </w:rPr>
            </w:pPr>
            <w:r w:rsidRPr="00C203D3">
              <w:rPr>
                <w:rFonts w:ascii="Univers Bold" w:hAnsi="Univers Bold"/>
                <w:b/>
                <w:sz w:val="72"/>
              </w:rPr>
              <w:t>EP</w:t>
            </w:r>
          </w:p>
        </w:tc>
      </w:tr>
      <w:tr w:rsidR="00C15867" w:rsidRPr="00C203D3" w:rsidTr="00B012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C203D3" w:rsidRDefault="00C15867" w:rsidP="00351DF4">
            <w:r w:rsidRPr="00C203D3">
              <w:rPr>
                <w:noProof/>
                <w:lang w:val="en-US"/>
              </w:rPr>
              <w:drawing>
                <wp:anchor distT="0" distB="0" distL="114300" distR="114300" simplePos="0" relativeHeight="251660288" behindDoc="0" locked="0" layoutInCell="1" allowOverlap="1" wp14:anchorId="78A08813" wp14:editId="4191362A">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C203D3">
              <w:rPr>
                <w:noProof/>
                <w:lang w:val="en-US"/>
              </w:rPr>
              <w:drawing>
                <wp:anchor distT="0" distB="0" distL="114300" distR="114300" simplePos="0" relativeHeight="251661312" behindDoc="1" locked="0" layoutInCell="0" allowOverlap="1" wp14:anchorId="7AD7CD6F" wp14:editId="43F115E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C203D3" w:rsidRDefault="00C15867" w:rsidP="00351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203D3">
              <w:rPr>
                <w:rFonts w:ascii="Univers" w:hAnsi="Univers"/>
                <w:b/>
                <w:sz w:val="32"/>
              </w:rPr>
              <w:t>United Nations</w:t>
            </w:r>
          </w:p>
          <w:p w:rsidR="00C15867" w:rsidRPr="00C203D3" w:rsidRDefault="00C15867" w:rsidP="00351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203D3">
              <w:rPr>
                <w:rFonts w:ascii="Univers" w:hAnsi="Univers"/>
                <w:b/>
                <w:sz w:val="32"/>
              </w:rPr>
              <w:t>Environment</w:t>
            </w:r>
          </w:p>
          <w:p w:rsidR="000418B9" w:rsidRPr="00C203D3" w:rsidRDefault="000418B9" w:rsidP="00351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203D3">
              <w:rPr>
                <w:rFonts w:ascii="Univers" w:hAnsi="Univers"/>
                <w:b/>
                <w:sz w:val="32"/>
              </w:rPr>
              <w:t>Programme</w:t>
            </w:r>
          </w:p>
          <w:p w:rsidR="00C15867" w:rsidRPr="00C203D3" w:rsidRDefault="00C15867" w:rsidP="00351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p>
        </w:tc>
        <w:tc>
          <w:tcPr>
            <w:tcW w:w="4590" w:type="dxa"/>
            <w:tcBorders>
              <w:top w:val="nil"/>
              <w:left w:val="nil"/>
              <w:bottom w:val="single" w:sz="36" w:space="0" w:color="auto"/>
              <w:right w:val="nil"/>
            </w:tcBorders>
          </w:tcPr>
          <w:p w:rsidR="00C15867" w:rsidRPr="00C203D3" w:rsidRDefault="00C15867" w:rsidP="00351DF4">
            <w:r w:rsidRPr="00C203D3">
              <w:t>Distr.</w:t>
            </w:r>
          </w:p>
          <w:p w:rsidR="00923540" w:rsidRPr="00C203D3" w:rsidRDefault="00923540" w:rsidP="00351DF4">
            <w:r w:rsidRPr="00C203D3">
              <w:t>GENERAL</w:t>
            </w:r>
          </w:p>
          <w:p w:rsidR="00C15867" w:rsidRPr="00C203D3" w:rsidRDefault="00C15867" w:rsidP="00351DF4"/>
          <w:p w:rsidR="00C15867" w:rsidRPr="00C203D3" w:rsidRDefault="00C15867" w:rsidP="00351DF4"/>
          <w:p w:rsidR="00C15867" w:rsidRPr="00C203D3" w:rsidRDefault="002A1268" w:rsidP="00351DF4">
            <w:r>
              <w:fldChar w:fldCharType="begin"/>
            </w:r>
            <w:r>
              <w:instrText xml:space="preserve"> DOCPROPERTY "Document number"  \* MERGEFORMAT </w:instrText>
            </w:r>
            <w:r>
              <w:fldChar w:fldCharType="separate"/>
            </w:r>
            <w:r w:rsidR="00FB4C05" w:rsidRPr="00C203D3">
              <w:t>UNEP/</w:t>
            </w:r>
            <w:proofErr w:type="spellStart"/>
            <w:r w:rsidR="00FB4C05" w:rsidRPr="00C203D3">
              <w:t>OzL.Pro</w:t>
            </w:r>
            <w:proofErr w:type="spellEnd"/>
            <w:r w:rsidR="00FB4C05" w:rsidRPr="00C203D3">
              <w:t>/</w:t>
            </w:r>
            <w:proofErr w:type="spellStart"/>
            <w:r w:rsidR="00FB4C05" w:rsidRPr="00C203D3">
              <w:t>ExCom</w:t>
            </w:r>
            <w:proofErr w:type="spellEnd"/>
            <w:r w:rsidR="00FB4C05" w:rsidRPr="00C203D3">
              <w:t>/78/9</w:t>
            </w:r>
            <w:r>
              <w:fldChar w:fldCharType="end"/>
            </w:r>
          </w:p>
          <w:p w:rsidR="00C15867" w:rsidRPr="00C203D3" w:rsidRDefault="00BC2495" w:rsidP="00351DF4">
            <w:r w:rsidRPr="00C203D3">
              <w:fldChar w:fldCharType="begin"/>
            </w:r>
            <w:r w:rsidR="00851352" w:rsidRPr="00C203D3">
              <w:instrText xml:space="preserve"> DOCPROPERTY "Revision date" \@ "d MMMM YYYY"  \* MERGEFORMAT </w:instrText>
            </w:r>
            <w:r w:rsidRPr="00C203D3">
              <w:fldChar w:fldCharType="separate"/>
            </w:r>
            <w:r w:rsidR="00890D1A" w:rsidRPr="00C203D3">
              <w:t>7 March 2017</w:t>
            </w:r>
            <w:r w:rsidRPr="00C203D3">
              <w:fldChar w:fldCharType="end"/>
            </w:r>
          </w:p>
          <w:p w:rsidR="00C15867" w:rsidRPr="00C203D3" w:rsidRDefault="00C15867" w:rsidP="00351DF4">
            <w:pPr>
              <w:rPr>
                <w:caps/>
              </w:rPr>
            </w:pPr>
          </w:p>
          <w:p w:rsidR="00C15867" w:rsidRPr="00C203D3" w:rsidRDefault="00C15867" w:rsidP="00351DF4">
            <w:r w:rsidRPr="00C203D3">
              <w:t>ORIGINAL: ENGLISH</w:t>
            </w:r>
          </w:p>
        </w:tc>
      </w:tr>
    </w:tbl>
    <w:p w:rsidR="00667244" w:rsidRPr="00C203D3" w:rsidRDefault="00C15867" w:rsidP="00351DF4">
      <w:r w:rsidRPr="00C203D3">
        <w:t>EXECUTIVE COMMITTEE OF</w:t>
      </w:r>
      <w:r w:rsidRPr="00C203D3">
        <w:br/>
      </w:r>
      <w:r w:rsidR="007C51EE" w:rsidRPr="00C203D3">
        <w:t xml:space="preserve"> </w:t>
      </w:r>
      <w:r w:rsidRPr="00C203D3">
        <w:t>THE MULTILATERAL FUND FOR THE</w:t>
      </w:r>
      <w:r w:rsidRPr="00C203D3">
        <w:br/>
      </w:r>
      <w:r w:rsidR="007C51EE" w:rsidRPr="00C203D3">
        <w:t xml:space="preserve"> </w:t>
      </w:r>
      <w:r w:rsidRPr="00C203D3">
        <w:t>IMPLEMENTATION OF THE MONTREAL PROTOCOL</w:t>
      </w:r>
      <w:r w:rsidRPr="00C203D3">
        <w:br/>
      </w:r>
      <w:r w:rsidR="00667244" w:rsidRPr="00C203D3">
        <w:t>Seventy-</w:t>
      </w:r>
      <w:r w:rsidR="00E032A4" w:rsidRPr="00C203D3">
        <w:t xml:space="preserve">eighth </w:t>
      </w:r>
      <w:r w:rsidR="00667244" w:rsidRPr="00C203D3">
        <w:t>Meeting</w:t>
      </w:r>
    </w:p>
    <w:p w:rsidR="00667244" w:rsidRPr="00C203D3" w:rsidRDefault="00667244" w:rsidP="00351DF4">
      <w:r w:rsidRPr="00C203D3">
        <w:t xml:space="preserve">Montreal, </w:t>
      </w:r>
      <w:r w:rsidR="00E032A4" w:rsidRPr="00C203D3">
        <w:t>4</w:t>
      </w:r>
      <w:r w:rsidR="00193119" w:rsidRPr="00C203D3">
        <w:t>-7</w:t>
      </w:r>
      <w:r w:rsidR="00822233" w:rsidRPr="00C203D3">
        <w:t xml:space="preserve"> </w:t>
      </w:r>
      <w:r w:rsidR="00193119" w:rsidRPr="00C203D3">
        <w:t>April</w:t>
      </w:r>
      <w:r w:rsidR="00822233" w:rsidRPr="00C203D3">
        <w:t xml:space="preserve"> 201</w:t>
      </w:r>
      <w:r w:rsidR="00193119" w:rsidRPr="00C203D3">
        <w:t>7</w:t>
      </w:r>
    </w:p>
    <w:p w:rsidR="00C15867" w:rsidRPr="00C203D3" w:rsidRDefault="00C15867" w:rsidP="00351DF4"/>
    <w:p w:rsidR="00C15867" w:rsidRPr="00C203D3" w:rsidRDefault="00C15867" w:rsidP="00351DF4">
      <w:pPr>
        <w:pStyle w:val="Heading3"/>
        <w:numPr>
          <w:ilvl w:val="0"/>
          <w:numId w:val="0"/>
        </w:numPr>
        <w:spacing w:after="0"/>
      </w:pPr>
    </w:p>
    <w:p w:rsidR="00AC6288" w:rsidRPr="00C203D3" w:rsidRDefault="00AC6288" w:rsidP="00AC6288"/>
    <w:p w:rsidR="00B1549E" w:rsidRPr="00C203D3" w:rsidRDefault="00B1549E" w:rsidP="00351DF4">
      <w:pPr>
        <w:jc w:val="center"/>
        <w:rPr>
          <w:b/>
        </w:rPr>
      </w:pPr>
      <w:r w:rsidRPr="00C203D3">
        <w:rPr>
          <w:b/>
          <w:caps/>
        </w:rPr>
        <w:t>Key aspec</w:t>
      </w:r>
      <w:r w:rsidR="005E3209" w:rsidRPr="00C203D3">
        <w:rPr>
          <w:b/>
          <w:caps/>
        </w:rPr>
        <w:t xml:space="preserve">ts related to HFC-23 by-product </w:t>
      </w:r>
      <w:r w:rsidRPr="00C203D3">
        <w:rPr>
          <w:b/>
          <w:caps/>
        </w:rPr>
        <w:t>control technologies</w:t>
      </w:r>
    </w:p>
    <w:p w:rsidR="00B1549E" w:rsidRPr="00C203D3" w:rsidRDefault="00B1549E" w:rsidP="00351DF4">
      <w:pPr>
        <w:jc w:val="center"/>
        <w:rPr>
          <w:b/>
        </w:rPr>
      </w:pPr>
    </w:p>
    <w:p w:rsidR="00B1549E" w:rsidRPr="00C203D3" w:rsidRDefault="00B1549E" w:rsidP="00351DF4">
      <w:pPr>
        <w:rPr>
          <w:b/>
        </w:rPr>
      </w:pPr>
      <w:r w:rsidRPr="00C203D3">
        <w:rPr>
          <w:b/>
        </w:rPr>
        <w:t>Background</w:t>
      </w:r>
    </w:p>
    <w:p w:rsidR="00B1549E" w:rsidRPr="00C203D3" w:rsidRDefault="00B1549E" w:rsidP="00351DF4">
      <w:pPr>
        <w:jc w:val="center"/>
        <w:rPr>
          <w:b/>
        </w:rPr>
      </w:pPr>
    </w:p>
    <w:p w:rsidR="001B7228" w:rsidRPr="00C203D3" w:rsidRDefault="00B1549E" w:rsidP="009536F9">
      <w:pPr>
        <w:pStyle w:val="Heading1"/>
        <w:jc w:val="both"/>
      </w:pPr>
      <w:r w:rsidRPr="00C203D3">
        <w:t>At the Twenty-eighth Meeting</w:t>
      </w:r>
      <w:r w:rsidR="007B4D2A" w:rsidRPr="00C203D3">
        <w:rPr>
          <w:rStyle w:val="FootnoteReference"/>
        </w:rPr>
        <w:footnoteReference w:id="1"/>
      </w:r>
      <w:r w:rsidRPr="00C203D3">
        <w:t>, the Parties to the Montreal Protocol adopted the Kigali Amendment</w:t>
      </w:r>
      <w:r w:rsidR="0007077E" w:rsidRPr="00C203D3">
        <w:rPr>
          <w:rStyle w:val="FootnoteReference"/>
        </w:rPr>
        <w:footnoteReference w:id="2"/>
      </w:r>
      <w:r w:rsidR="003E3685" w:rsidRPr="00C203D3">
        <w:t>,</w:t>
      </w:r>
      <w:r w:rsidRPr="00C203D3">
        <w:t xml:space="preserve"> which </w:t>
      </w:r>
      <w:r w:rsidR="004647BA" w:rsidRPr="00C203D3">
        <w:t>inserted Article 2J on the control of consumption and production of the controlled substance</w:t>
      </w:r>
      <w:r w:rsidR="002A40BF" w:rsidRPr="00C203D3">
        <w:t>s</w:t>
      </w:r>
      <w:r w:rsidR="004647BA" w:rsidRPr="00C203D3">
        <w:t xml:space="preserve"> </w:t>
      </w:r>
      <w:r w:rsidR="002A40BF" w:rsidRPr="00C203D3">
        <w:t xml:space="preserve">listed </w:t>
      </w:r>
      <w:r w:rsidR="004647BA" w:rsidRPr="00C203D3">
        <w:t>in Annex F</w:t>
      </w:r>
      <w:r w:rsidR="004647BA" w:rsidRPr="00C203D3">
        <w:rPr>
          <w:rStyle w:val="FootnoteReference"/>
        </w:rPr>
        <w:footnoteReference w:id="3"/>
      </w:r>
      <w:r w:rsidR="002A40BF" w:rsidRPr="00C203D3">
        <w:t xml:space="preserve"> to the Montreal Protocol</w:t>
      </w:r>
      <w:r w:rsidR="0007077E" w:rsidRPr="00C203D3">
        <w:t xml:space="preserve">. </w:t>
      </w:r>
      <w:r w:rsidR="001B7228" w:rsidRPr="00C203D3">
        <w:t>With regard to Annex F</w:t>
      </w:r>
      <w:r w:rsidR="00460C41" w:rsidRPr="00C203D3">
        <w:t>,</w:t>
      </w:r>
      <w:r w:rsidR="001B7228" w:rsidRPr="00C203D3">
        <w:t xml:space="preserve"> Group II substances (i.e., HFC-</w:t>
      </w:r>
      <w:r w:rsidR="0092576D" w:rsidRPr="00C203D3">
        <w:t>2</w:t>
      </w:r>
      <w:r w:rsidR="001B7228" w:rsidRPr="00C203D3">
        <w:t xml:space="preserve">3), the Kigali Amendment </w:t>
      </w:r>
      <w:r w:rsidRPr="00C203D3">
        <w:t xml:space="preserve">stipulated, </w:t>
      </w:r>
      <w:r w:rsidR="001B7228" w:rsidRPr="00C203D3">
        <w:rPr>
          <w:i/>
        </w:rPr>
        <w:t>inter alia</w:t>
      </w:r>
      <w:r w:rsidR="00460C41" w:rsidRPr="00C203D3">
        <w:rPr>
          <w:i/>
        </w:rPr>
        <w:t xml:space="preserve">, </w:t>
      </w:r>
      <w:r w:rsidR="00460C41" w:rsidRPr="00C203D3">
        <w:t>that</w:t>
      </w:r>
      <w:r w:rsidR="001B7228" w:rsidRPr="00C203D3">
        <w:rPr>
          <w:i/>
        </w:rPr>
        <w:t>:</w:t>
      </w:r>
      <w:r w:rsidRPr="00C203D3">
        <w:t xml:space="preserve"> </w:t>
      </w:r>
    </w:p>
    <w:p w:rsidR="00436993" w:rsidRPr="00C203D3" w:rsidRDefault="00460C41" w:rsidP="009536F9">
      <w:pPr>
        <w:pStyle w:val="Heading2"/>
        <w:jc w:val="both"/>
      </w:pPr>
      <w:r w:rsidRPr="00C203D3">
        <w:t>E</w:t>
      </w:r>
      <w:r w:rsidR="00B1549E" w:rsidRPr="00C203D3">
        <w:t>ach party manufacturing Annex C, Group I</w:t>
      </w:r>
      <w:r w:rsidR="003E3685" w:rsidRPr="00C203D3">
        <w:t>,</w:t>
      </w:r>
      <w:r w:rsidR="00B1549E" w:rsidRPr="00C203D3">
        <w:t xml:space="preserve"> or Annex F substances shall ensure </w:t>
      </w:r>
      <w:r w:rsidR="0092576D" w:rsidRPr="00C203D3">
        <w:t xml:space="preserve">that for the twelve-month period commencing on 1 January 2020, and in each twelve-month period thereafter, </w:t>
      </w:r>
      <w:r w:rsidR="00B1549E" w:rsidRPr="00C203D3">
        <w:t xml:space="preserve">its </w:t>
      </w:r>
      <w:r w:rsidR="00A82737" w:rsidRPr="00C203D3">
        <w:t xml:space="preserve">emissions of </w:t>
      </w:r>
      <w:r w:rsidRPr="00C203D3">
        <w:t>Annex F, Group II substances</w:t>
      </w:r>
      <w:r w:rsidR="00A82737" w:rsidRPr="00C203D3">
        <w:t xml:space="preserve"> </w:t>
      </w:r>
      <w:r w:rsidR="00B1549E" w:rsidRPr="00C203D3">
        <w:t xml:space="preserve">generated in each production facility </w:t>
      </w:r>
      <w:r w:rsidR="0092576D" w:rsidRPr="00C203D3">
        <w:t xml:space="preserve">that manufactures Annex C, Group I, or Annex F substances </w:t>
      </w:r>
      <w:r w:rsidR="00B1549E" w:rsidRPr="00C203D3">
        <w:t>are destroyed to the extent practicable using technology approved by the Parties</w:t>
      </w:r>
      <w:r w:rsidR="00A82737" w:rsidRPr="00C203D3">
        <w:t xml:space="preserve"> in the same twelve-month period</w:t>
      </w:r>
      <w:r w:rsidR="00A82737" w:rsidRPr="00C203D3">
        <w:rPr>
          <w:rStyle w:val="FootnoteReference"/>
        </w:rPr>
        <w:t xml:space="preserve"> </w:t>
      </w:r>
      <w:r w:rsidR="001B7228" w:rsidRPr="00C203D3">
        <w:rPr>
          <w:rStyle w:val="FootnoteReference"/>
        </w:rPr>
        <w:footnoteReference w:id="4"/>
      </w:r>
      <w:r w:rsidR="00436993" w:rsidRPr="00C203D3">
        <w:t>;</w:t>
      </w:r>
    </w:p>
    <w:p w:rsidR="00436993" w:rsidRPr="00C203D3" w:rsidRDefault="00436993" w:rsidP="009536F9">
      <w:pPr>
        <w:pStyle w:val="Heading2"/>
        <w:jc w:val="both"/>
      </w:pPr>
      <w:r w:rsidRPr="00C203D3">
        <w:t xml:space="preserve">Emissions of </w:t>
      </w:r>
      <w:r w:rsidR="00460C41" w:rsidRPr="00C203D3">
        <w:t xml:space="preserve">Annex F, Group II substances </w:t>
      </w:r>
      <w:r w:rsidRPr="00C203D3">
        <w:t xml:space="preserve">generated in each facility that generates </w:t>
      </w:r>
      <w:r w:rsidR="00460C41" w:rsidRPr="00C203D3">
        <w:t xml:space="preserve">Annex C, Group I, or Annex F substances </w:t>
      </w:r>
      <w:r w:rsidRPr="00C203D3">
        <w:t>by including, among other things, amounts emitted from equipment leaks, process vents, and destruction devices, but excluding amounts captured for use, destruction or storage</w:t>
      </w:r>
      <w:r w:rsidR="00B1549E" w:rsidRPr="00C203D3">
        <w:rPr>
          <w:rStyle w:val="FootnoteReference"/>
        </w:rPr>
        <w:footnoteReference w:id="5"/>
      </w:r>
      <w:r w:rsidRPr="00C203D3">
        <w:t>;</w:t>
      </w:r>
      <w:r w:rsidR="007169D9" w:rsidRPr="00C203D3">
        <w:t xml:space="preserve"> </w:t>
      </w:r>
    </w:p>
    <w:p w:rsidR="00436993" w:rsidRPr="00C203D3" w:rsidRDefault="00436993" w:rsidP="009536F9">
      <w:pPr>
        <w:pStyle w:val="Heading2"/>
        <w:jc w:val="both"/>
      </w:pPr>
      <w:r w:rsidRPr="00C203D3">
        <w:t xml:space="preserve">Each Party shall provide to the Secretariat statistical data of its annual emissions of </w:t>
      </w:r>
      <w:r w:rsidR="00460C41" w:rsidRPr="00C203D3">
        <w:t xml:space="preserve">Annex F, Group II controlled substances </w:t>
      </w:r>
      <w:r w:rsidRPr="00C203D3">
        <w:t>per facility in accordance with paragraph 1(d) of Article 3 of the Protocol</w:t>
      </w:r>
      <w:r w:rsidRPr="00C203D3">
        <w:rPr>
          <w:rStyle w:val="FootnoteReference"/>
        </w:rPr>
        <w:footnoteReference w:id="6"/>
      </w:r>
      <w:r w:rsidR="001244D8" w:rsidRPr="00C203D3">
        <w:t>; and</w:t>
      </w:r>
    </w:p>
    <w:p w:rsidR="001244D8" w:rsidRPr="00C203D3" w:rsidRDefault="001244D8" w:rsidP="009536F9">
      <w:pPr>
        <w:pStyle w:val="Heading2"/>
        <w:jc w:val="both"/>
      </w:pPr>
      <w:r w:rsidRPr="00C203D3">
        <w:lastRenderedPageBreak/>
        <w:t>For the purposes of Articles 2, 2A to 2J and 5, each Party shall, for each group of substances in Annex A, Annex B, Annex C, Annex E or Annex F, determine its calculated levels of emissions of Annex F, Group II substances generated in each facility that generates Annex C, Group I or Annex F substances by including, among other things, amounts emitted from equipment leaks, process vents, and destruction devices, but excluding amounts captured for use, destruction or storage.</w:t>
      </w:r>
    </w:p>
    <w:p w:rsidR="00B1549E" w:rsidRPr="00C203D3" w:rsidRDefault="000B76CA" w:rsidP="009536F9">
      <w:pPr>
        <w:pStyle w:val="Heading1"/>
        <w:jc w:val="both"/>
      </w:pPr>
      <w:r w:rsidRPr="00C203D3">
        <w:t xml:space="preserve">Through </w:t>
      </w:r>
      <w:r w:rsidR="00145B87" w:rsidRPr="00C203D3">
        <w:t>decision</w:t>
      </w:r>
      <w:r w:rsidR="00B1549E" w:rsidRPr="00C203D3">
        <w:t> XXVIII/2</w:t>
      </w:r>
      <w:r w:rsidRPr="00C203D3">
        <w:t xml:space="preserve">, the Parties </w:t>
      </w:r>
      <w:r w:rsidR="00B1549E" w:rsidRPr="00C203D3">
        <w:t xml:space="preserve">requested the Executive Committee to </w:t>
      </w:r>
      <w:r w:rsidR="0078361F" w:rsidRPr="00C203D3">
        <w:t xml:space="preserve">develop guidelines for financing the phase-down of </w:t>
      </w:r>
      <w:r w:rsidRPr="00C203D3">
        <w:t xml:space="preserve">HFC </w:t>
      </w:r>
      <w:r w:rsidR="0078361F" w:rsidRPr="00C203D3">
        <w:t>consumption and production</w:t>
      </w:r>
      <w:r w:rsidRPr="00C203D3">
        <w:t>. With regard to the production sector, the costs of reducing emissions of HFC-23, a by-product from the production process of HCFC-22, by reducing its emission rate in the process, destroying it from the off-gas, or by collecting and converting it to other environmentally safe chemicals, should be funded by the Multilateral Fund to meet the obligations of Article 5 Parties</w:t>
      </w:r>
      <w:r w:rsidR="00B1549E" w:rsidRPr="00C203D3">
        <w:rPr>
          <w:rStyle w:val="FootnoteReference"/>
        </w:rPr>
        <w:footnoteReference w:id="7"/>
      </w:r>
      <w:r w:rsidR="00B1549E" w:rsidRPr="00C203D3">
        <w:t>.</w:t>
      </w:r>
    </w:p>
    <w:p w:rsidR="00370909" w:rsidRPr="00C203D3" w:rsidRDefault="005E1FD1" w:rsidP="009536F9">
      <w:pPr>
        <w:pStyle w:val="Heading1"/>
        <w:jc w:val="both"/>
      </w:pPr>
      <w:r w:rsidRPr="00C203D3">
        <w:t xml:space="preserve">At </w:t>
      </w:r>
      <w:r w:rsidR="007B4D2A" w:rsidRPr="00C203D3">
        <w:t>the 77</w:t>
      </w:r>
      <w:r w:rsidR="007B4D2A" w:rsidRPr="00C203D3">
        <w:rPr>
          <w:vertAlign w:val="superscript"/>
        </w:rPr>
        <w:t>th</w:t>
      </w:r>
      <w:r w:rsidR="007B4D2A" w:rsidRPr="00C203D3">
        <w:t xml:space="preserve"> meeting</w:t>
      </w:r>
      <w:r w:rsidR="007B4D2A" w:rsidRPr="00C203D3">
        <w:rPr>
          <w:rStyle w:val="FootnoteReference"/>
        </w:rPr>
        <w:footnoteReference w:id="8"/>
      </w:r>
      <w:r w:rsidR="007B4D2A" w:rsidRPr="00C203D3">
        <w:t xml:space="preserve">, the Executive Committee discussed a note from the Secretariat </w:t>
      </w:r>
      <w:r w:rsidRPr="00C203D3">
        <w:t xml:space="preserve">in the context of agenda item 10 </w:t>
      </w:r>
      <w:r w:rsidR="007B4D2A" w:rsidRPr="00C203D3">
        <w:t xml:space="preserve">on Issues relevant to the Executive Committee arising from the Twenty-eighth Meeting of the Parties to the Montreal Protocol, which aimed to seek guidance from the Executive Committee on a way forward to address </w:t>
      </w:r>
      <w:r w:rsidR="00145B87" w:rsidRPr="00C203D3">
        <w:t>decision</w:t>
      </w:r>
      <w:r w:rsidR="007B4D2A" w:rsidRPr="00C203D3">
        <w:t xml:space="preserve"> XXVIII/2. </w:t>
      </w:r>
    </w:p>
    <w:p w:rsidR="007B4D2A" w:rsidRPr="00C203D3" w:rsidRDefault="007B4D2A" w:rsidP="009536F9">
      <w:pPr>
        <w:pStyle w:val="Heading1"/>
        <w:jc w:val="both"/>
      </w:pPr>
      <w:r w:rsidRPr="00C203D3">
        <w:t xml:space="preserve">Further to </w:t>
      </w:r>
      <w:r w:rsidR="005E1FD1" w:rsidRPr="00C203D3">
        <w:t>the</w:t>
      </w:r>
      <w:r w:rsidRPr="00C203D3">
        <w:t xml:space="preserve"> discussion</w:t>
      </w:r>
      <w:r w:rsidR="005E1FD1" w:rsidRPr="00C203D3">
        <w:t>,</w:t>
      </w:r>
      <w:r w:rsidRPr="00C203D3">
        <w:t xml:space="preserve"> the Executive Committee </w:t>
      </w:r>
      <w:r w:rsidRPr="00C203D3">
        <w:rPr>
          <w:i/>
        </w:rPr>
        <w:t xml:space="preserve">inter alia </w:t>
      </w:r>
      <w:r w:rsidRPr="00C203D3">
        <w:t xml:space="preserve">decided to hold a four-day special meeting early in 2017 to address matters related to the Kigali Amendment arising from </w:t>
      </w:r>
      <w:r w:rsidR="00145B87" w:rsidRPr="00C203D3">
        <w:t>decision</w:t>
      </w:r>
      <w:r w:rsidR="00FB4C05" w:rsidRPr="00C203D3">
        <w:t> </w:t>
      </w:r>
      <w:r w:rsidRPr="00C203D3">
        <w:t>XXVIII/2, and requested the Secretariat to prepare an agenda for the meeting based on a document to be prepared by the Secretariat containing preliminary information</w:t>
      </w:r>
      <w:r w:rsidR="002A40BF" w:rsidRPr="00C203D3">
        <w:t>,</w:t>
      </w:r>
      <w:r w:rsidRPr="00C203D3">
        <w:t xml:space="preserve"> </w:t>
      </w:r>
      <w:r w:rsidR="00370909" w:rsidRPr="00C203D3">
        <w:rPr>
          <w:i/>
        </w:rPr>
        <w:t>inter alia</w:t>
      </w:r>
      <w:r w:rsidR="002A40BF" w:rsidRPr="00C203D3">
        <w:rPr>
          <w:i/>
        </w:rPr>
        <w:t>,</w:t>
      </w:r>
      <w:r w:rsidR="00370909" w:rsidRPr="00C203D3">
        <w:rPr>
          <w:i/>
        </w:rPr>
        <w:t xml:space="preserve"> </w:t>
      </w:r>
      <w:r w:rsidRPr="00C203D3">
        <w:t>on HFC consumption and production, as well as on HFC</w:t>
      </w:r>
      <w:r w:rsidRPr="00C203D3">
        <w:noBreakHyphen/>
        <w:t xml:space="preserve">23 by-product; </w:t>
      </w:r>
      <w:r w:rsidR="00370909" w:rsidRPr="00C203D3">
        <w:t xml:space="preserve">and </w:t>
      </w:r>
      <w:r w:rsidRPr="00C203D3">
        <w:t>key aspects related to HFC-23 by</w:t>
      </w:r>
      <w:r w:rsidRPr="00C203D3">
        <w:noBreakHyphen/>
        <w:t>product-control technologies</w:t>
      </w:r>
      <w:r w:rsidR="00370909" w:rsidRPr="00C203D3">
        <w:t xml:space="preserve"> (</w:t>
      </w:r>
      <w:r w:rsidR="00145B87" w:rsidRPr="00C203D3">
        <w:t>decision</w:t>
      </w:r>
      <w:r w:rsidRPr="00C203D3">
        <w:t xml:space="preserve"> 77/59</w:t>
      </w:r>
      <w:r w:rsidR="00370909" w:rsidRPr="00C203D3">
        <w:t>(b)(</w:t>
      </w:r>
      <w:proofErr w:type="spellStart"/>
      <w:r w:rsidR="00370909" w:rsidRPr="00C203D3">
        <w:t>i</w:t>
      </w:r>
      <w:proofErr w:type="spellEnd"/>
      <w:r w:rsidRPr="00C203D3">
        <w:t>)</w:t>
      </w:r>
      <w:r w:rsidR="00370909" w:rsidRPr="00C203D3">
        <w:t xml:space="preserve"> and (iii))</w:t>
      </w:r>
      <w:r w:rsidRPr="00C203D3">
        <w:t>.</w:t>
      </w:r>
    </w:p>
    <w:p w:rsidR="00370909" w:rsidRPr="00C203D3" w:rsidRDefault="00370909" w:rsidP="009536F9">
      <w:pPr>
        <w:pStyle w:val="Heading1"/>
        <w:jc w:val="both"/>
      </w:pPr>
      <w:r w:rsidRPr="00C203D3">
        <w:t>The Executive Committee also invited Executive Committee members of the 77</w:t>
      </w:r>
      <w:r w:rsidRPr="00C203D3">
        <w:rPr>
          <w:vertAlign w:val="superscript"/>
        </w:rPr>
        <w:t>th</w:t>
      </w:r>
      <w:r w:rsidRPr="00C203D3">
        <w:t xml:space="preserve"> meeting to share relevant information with the Secretariat, no later than 31 January 2017 on an exceptional basis owing to the limited time until the end of 2016 (</w:t>
      </w:r>
      <w:r w:rsidR="00145B87" w:rsidRPr="00C203D3">
        <w:t>decision</w:t>
      </w:r>
      <w:r w:rsidRPr="00C203D3">
        <w:t xml:space="preserve"> 77/59(c)</w:t>
      </w:r>
      <w:r w:rsidR="007169D9" w:rsidRPr="00C203D3">
        <w:t>)</w:t>
      </w:r>
      <w:r w:rsidRPr="00C203D3">
        <w:t xml:space="preserve">. </w:t>
      </w:r>
    </w:p>
    <w:p w:rsidR="00B1549E" w:rsidRPr="00C203D3" w:rsidRDefault="007B4D2A" w:rsidP="009536F9">
      <w:pPr>
        <w:pStyle w:val="Heading1"/>
        <w:jc w:val="both"/>
      </w:pPr>
      <w:r w:rsidRPr="00C203D3">
        <w:t xml:space="preserve">In response to </w:t>
      </w:r>
      <w:r w:rsidR="00370909" w:rsidRPr="00C203D3">
        <w:t xml:space="preserve">the above </w:t>
      </w:r>
      <w:r w:rsidRPr="00C203D3">
        <w:t xml:space="preserve">elements of </w:t>
      </w:r>
      <w:r w:rsidR="00145B87" w:rsidRPr="00C203D3">
        <w:t>decision</w:t>
      </w:r>
      <w:r w:rsidRPr="00C203D3">
        <w:t xml:space="preserve"> 77/59</w:t>
      </w:r>
      <w:r w:rsidR="00370909" w:rsidRPr="00C203D3">
        <w:t>(b</w:t>
      </w:r>
      <w:proofErr w:type="gramStart"/>
      <w:r w:rsidR="00370909" w:rsidRPr="00C203D3">
        <w:t>)(</w:t>
      </w:r>
      <w:proofErr w:type="spellStart"/>
      <w:proofErr w:type="gramEnd"/>
      <w:r w:rsidR="00370909" w:rsidRPr="00C203D3">
        <w:t>i</w:t>
      </w:r>
      <w:proofErr w:type="spellEnd"/>
      <w:r w:rsidR="00370909" w:rsidRPr="00C203D3">
        <w:t>) and (iii)</w:t>
      </w:r>
      <w:r w:rsidRPr="00C203D3">
        <w:t>, the Secretariat has developed</w:t>
      </w:r>
      <w:r w:rsidR="00370909" w:rsidRPr="00C203D3">
        <w:t xml:space="preserve"> the present document.</w:t>
      </w:r>
      <w:r w:rsidR="00B1549E" w:rsidRPr="00C203D3">
        <w:t xml:space="preserve"> </w:t>
      </w:r>
      <w:r w:rsidR="00370909" w:rsidRPr="00C203D3">
        <w:t>Information on HFC-</w:t>
      </w:r>
      <w:r w:rsidR="007A180F" w:rsidRPr="00C203D3">
        <w:t>2</w:t>
      </w:r>
      <w:r w:rsidR="00370909" w:rsidRPr="00C203D3">
        <w:t xml:space="preserve">3 </w:t>
      </w:r>
      <w:r w:rsidR="00012C29" w:rsidRPr="00C203D3">
        <w:t>by</w:t>
      </w:r>
      <w:r w:rsidR="00012C29" w:rsidRPr="00C203D3">
        <w:noBreakHyphen/>
        <w:t xml:space="preserve">product-control technologies </w:t>
      </w:r>
      <w:r w:rsidR="00370909" w:rsidRPr="00C203D3">
        <w:t>received from Executive Committee members</w:t>
      </w:r>
      <w:r w:rsidR="00370909" w:rsidRPr="00C203D3">
        <w:rPr>
          <w:rStyle w:val="FootnoteReference"/>
        </w:rPr>
        <w:footnoteReference w:id="9"/>
      </w:r>
      <w:r w:rsidR="00370909" w:rsidRPr="00C203D3">
        <w:t xml:space="preserve"> in line with </w:t>
      </w:r>
      <w:r w:rsidR="00145B87" w:rsidRPr="00C203D3">
        <w:t>decision</w:t>
      </w:r>
      <w:r w:rsidR="00370909" w:rsidRPr="00C203D3">
        <w:t xml:space="preserve"> 77/59(c) has been included in this document. </w:t>
      </w:r>
    </w:p>
    <w:p w:rsidR="00902E75" w:rsidRPr="00C203D3" w:rsidRDefault="00902E75" w:rsidP="009536F9">
      <w:pPr>
        <w:jc w:val="both"/>
        <w:rPr>
          <w:u w:val="single"/>
        </w:rPr>
      </w:pPr>
      <w:r w:rsidRPr="00C203D3">
        <w:rPr>
          <w:u w:val="single"/>
        </w:rPr>
        <w:t>Scope of the document</w:t>
      </w:r>
    </w:p>
    <w:p w:rsidR="00902E75" w:rsidRPr="00C203D3" w:rsidRDefault="00902E75" w:rsidP="009536F9">
      <w:pPr>
        <w:jc w:val="both"/>
      </w:pPr>
    </w:p>
    <w:p w:rsidR="00902E75" w:rsidRPr="00C203D3" w:rsidRDefault="00902E75" w:rsidP="009536F9">
      <w:pPr>
        <w:pStyle w:val="Heading1"/>
        <w:jc w:val="both"/>
      </w:pPr>
      <w:r w:rsidRPr="00C203D3">
        <w:t>Control obligations related to destruction of a by-product that may be emitted during the production of a controlled substance have not been previously considered by the Executive Committee</w:t>
      </w:r>
      <w:r w:rsidR="00A660CC" w:rsidRPr="00C203D3">
        <w:t>. I</w:t>
      </w:r>
      <w:r w:rsidRPr="00C203D3">
        <w:t xml:space="preserve">n addition, there is limited experience on how </w:t>
      </w:r>
      <w:r w:rsidR="00353248" w:rsidRPr="00C203D3">
        <w:t>HFC</w:t>
      </w:r>
      <w:r w:rsidRPr="00C203D3">
        <w:t>-23</w:t>
      </w:r>
      <w:r w:rsidR="00557FDA" w:rsidRPr="00C203D3">
        <w:rPr>
          <w:rStyle w:val="FootnoteReference"/>
        </w:rPr>
        <w:footnoteReference w:id="10"/>
      </w:r>
      <w:r w:rsidRPr="00C203D3">
        <w:t xml:space="preserve"> emissions would be reported and monitored. Therefore, </w:t>
      </w:r>
      <w:r w:rsidR="00A660CC" w:rsidRPr="00C203D3">
        <w:t xml:space="preserve">while there may be experience outside the Multilateral Fund, </w:t>
      </w:r>
      <w:r w:rsidRPr="00C203D3">
        <w:t xml:space="preserve">there is limited experience related to the technology for such controls and associated costs under the Multilateral Fund. </w:t>
      </w:r>
    </w:p>
    <w:p w:rsidR="00B1549E" w:rsidRPr="00C203D3" w:rsidRDefault="000524C8" w:rsidP="009536F9">
      <w:pPr>
        <w:pStyle w:val="Heading1"/>
        <w:keepNext/>
        <w:keepLines/>
        <w:jc w:val="both"/>
      </w:pPr>
      <w:r w:rsidRPr="00C203D3">
        <w:lastRenderedPageBreak/>
        <w:t xml:space="preserve">The present </w:t>
      </w:r>
      <w:r w:rsidR="00B1549E" w:rsidRPr="00C203D3">
        <w:t xml:space="preserve">document provides preliminary information </w:t>
      </w:r>
      <w:r w:rsidRPr="00C203D3">
        <w:t xml:space="preserve">obtained </w:t>
      </w:r>
      <w:r w:rsidR="00902E75" w:rsidRPr="00C203D3">
        <w:t xml:space="preserve">from various sources </w:t>
      </w:r>
      <w:r w:rsidR="00B1549E" w:rsidRPr="00C203D3">
        <w:t xml:space="preserve">on </w:t>
      </w:r>
      <w:r w:rsidR="006207FC" w:rsidRPr="00C203D3">
        <w:t xml:space="preserve">key aspects related to HFC-23 by-product-control technologies. It presents an overview of </w:t>
      </w:r>
      <w:r w:rsidR="00B1549E" w:rsidRPr="00C203D3">
        <w:t>HFC</w:t>
      </w:r>
      <w:r w:rsidR="00B1549E" w:rsidRPr="00C203D3">
        <w:noBreakHyphen/>
        <w:t xml:space="preserve">23 emissions in relation to the production of </w:t>
      </w:r>
      <w:r w:rsidR="00902E75" w:rsidRPr="00C203D3">
        <w:t>HCFC</w:t>
      </w:r>
      <w:r w:rsidR="0071438D" w:rsidRPr="00C203D3">
        <w:t>-22</w:t>
      </w:r>
      <w:r w:rsidR="0071438D" w:rsidRPr="00C203D3">
        <w:rPr>
          <w:rStyle w:val="FootnoteReference"/>
        </w:rPr>
        <w:footnoteReference w:id="11"/>
      </w:r>
      <w:r w:rsidR="006207FC" w:rsidRPr="00C203D3">
        <w:t xml:space="preserve"> in Article 5 countries; it describes </w:t>
      </w:r>
      <w:r w:rsidR="00B1549E" w:rsidRPr="00C203D3">
        <w:t>potential opportunities for reducing HFC-23 emissions</w:t>
      </w:r>
      <w:r w:rsidR="006207FC" w:rsidRPr="00C203D3">
        <w:t>; potential technologies for destruction of HFC-23</w:t>
      </w:r>
      <w:r w:rsidR="00B1549E" w:rsidRPr="00C203D3">
        <w:t xml:space="preserve"> and </w:t>
      </w:r>
      <w:r w:rsidR="00167F80" w:rsidRPr="00C203D3">
        <w:t xml:space="preserve">preliminary and limited information on </w:t>
      </w:r>
      <w:r w:rsidR="006207FC" w:rsidRPr="00C203D3">
        <w:t xml:space="preserve">associated </w:t>
      </w:r>
      <w:r w:rsidR="00B1549E" w:rsidRPr="00C203D3">
        <w:t xml:space="preserve">costs. </w:t>
      </w:r>
      <w:r w:rsidR="00D3331B" w:rsidRPr="00C203D3">
        <w:t xml:space="preserve">The document also </w:t>
      </w:r>
      <w:r w:rsidR="006207FC" w:rsidRPr="00C203D3">
        <w:t>describes enabling activities that could initiate the process of HFC-23 emission reduction</w:t>
      </w:r>
      <w:r w:rsidR="00080533" w:rsidRPr="00C203D3">
        <w:t>.</w:t>
      </w:r>
    </w:p>
    <w:p w:rsidR="00AF5917" w:rsidRPr="00C203D3" w:rsidRDefault="006207FC" w:rsidP="009536F9">
      <w:pPr>
        <w:pStyle w:val="Heading1"/>
        <w:jc w:val="both"/>
      </w:pPr>
      <w:r w:rsidRPr="00C203D3">
        <w:t>In reviewing this document, the Executive Committee might wish to</w:t>
      </w:r>
      <w:r w:rsidR="00AF5917" w:rsidRPr="00C203D3">
        <w:t>:</w:t>
      </w:r>
    </w:p>
    <w:p w:rsidR="00AF5917" w:rsidRPr="00C203D3" w:rsidRDefault="00AF5917" w:rsidP="009536F9">
      <w:pPr>
        <w:pStyle w:val="Heading2"/>
        <w:jc w:val="both"/>
      </w:pPr>
      <w:r w:rsidRPr="00C203D3">
        <w:t>Note that one of the earliest obligations of the Kigali Amendment is the HFC-23 control obligations, and the related reporting requirements, which commence on 1 January 2020. The Executive Committee may therefore wish to consider how it wishes to support Article 5 countries to meet this obligation; and</w:t>
      </w:r>
      <w:r w:rsidR="006207FC" w:rsidRPr="00C203D3">
        <w:t xml:space="preserve"> </w:t>
      </w:r>
    </w:p>
    <w:p w:rsidR="00DE7C26" w:rsidRPr="00C203D3" w:rsidRDefault="00AF5917" w:rsidP="009536F9">
      <w:pPr>
        <w:pStyle w:val="Heading2"/>
        <w:jc w:val="both"/>
      </w:pPr>
      <w:r w:rsidRPr="00C203D3">
        <w:t>C</w:t>
      </w:r>
      <w:r w:rsidR="006207FC" w:rsidRPr="00C203D3">
        <w:t>onsider the following i</w:t>
      </w:r>
      <w:r w:rsidR="00D77FF1" w:rsidRPr="00C203D3">
        <w:t xml:space="preserve">nformation provided by Executive Committee members in </w:t>
      </w:r>
      <w:r w:rsidR="00EE7693" w:rsidRPr="00C203D3">
        <w:t xml:space="preserve">response </w:t>
      </w:r>
      <w:r w:rsidR="00D77FF1" w:rsidRPr="00C203D3">
        <w:t xml:space="preserve">to </w:t>
      </w:r>
      <w:r w:rsidR="00145B87" w:rsidRPr="00C203D3">
        <w:t>decision</w:t>
      </w:r>
      <w:r w:rsidR="00D77FF1" w:rsidRPr="00C203D3">
        <w:t xml:space="preserve"> 77/59(c)</w:t>
      </w:r>
      <w:r w:rsidR="006207FC" w:rsidRPr="00C203D3">
        <w:t>.</w:t>
      </w:r>
    </w:p>
    <w:p w:rsidR="009C1284" w:rsidRPr="00C203D3" w:rsidRDefault="00EE7693" w:rsidP="009536F9">
      <w:pPr>
        <w:jc w:val="both"/>
        <w:rPr>
          <w:u w:val="single"/>
        </w:rPr>
      </w:pPr>
      <w:r w:rsidRPr="00C203D3">
        <w:rPr>
          <w:u w:val="single"/>
        </w:rPr>
        <w:t>Argentina</w:t>
      </w:r>
      <w:r w:rsidR="00101619" w:rsidRPr="00C203D3">
        <w:rPr>
          <w:u w:val="single"/>
        </w:rPr>
        <w:t xml:space="preserve"> </w:t>
      </w:r>
    </w:p>
    <w:p w:rsidR="00EE7693" w:rsidRPr="00C203D3" w:rsidRDefault="00EE7693" w:rsidP="009536F9">
      <w:pPr>
        <w:jc w:val="both"/>
      </w:pPr>
    </w:p>
    <w:p w:rsidR="00582664" w:rsidRPr="00C203D3" w:rsidRDefault="006131A6" w:rsidP="009536F9">
      <w:pPr>
        <w:pStyle w:val="Heading1"/>
        <w:jc w:val="both"/>
      </w:pPr>
      <w:r w:rsidRPr="00C203D3">
        <w:t>With respect to HFC-23 emission control, t</w:t>
      </w:r>
      <w:r w:rsidR="00582664" w:rsidRPr="00C203D3">
        <w:t>he Government of Argentina suggested that</w:t>
      </w:r>
      <w:r w:rsidR="00856E4E" w:rsidRPr="00C203D3">
        <w:t>:</w:t>
      </w:r>
      <w:r w:rsidR="00582664" w:rsidRPr="00C203D3">
        <w:t xml:space="preserve"> </w:t>
      </w:r>
    </w:p>
    <w:p w:rsidR="00856E4E" w:rsidRPr="00C203D3" w:rsidRDefault="00856E4E" w:rsidP="009536F9">
      <w:pPr>
        <w:pStyle w:val="Heading2"/>
        <w:jc w:val="both"/>
      </w:pPr>
      <w:r w:rsidRPr="00C203D3">
        <w:t>A</w:t>
      </w:r>
      <w:r w:rsidR="00582664" w:rsidRPr="00C203D3">
        <w:t>pproval of HFC funding guidelines should not preclude the approval of HFC phase</w:t>
      </w:r>
      <w:r w:rsidR="00C755AB" w:rsidRPr="00C203D3">
        <w:noBreakHyphen/>
      </w:r>
      <w:r w:rsidR="00582664" w:rsidRPr="00C203D3">
        <w:t xml:space="preserve">down activities, particularly for HFC-23 emissions </w:t>
      </w:r>
      <w:r w:rsidRPr="00C203D3">
        <w:t>that must be eliminated by 2020;</w:t>
      </w:r>
    </w:p>
    <w:p w:rsidR="00582664" w:rsidRPr="00C203D3" w:rsidRDefault="00933C50" w:rsidP="009536F9">
      <w:pPr>
        <w:pStyle w:val="Heading2"/>
        <w:jc w:val="both"/>
      </w:pPr>
      <w:r w:rsidRPr="00C203D3">
        <w:t>The m</w:t>
      </w:r>
      <w:r w:rsidR="00856E4E" w:rsidRPr="00C203D3">
        <w:t>ost important action would be to agree on the HCFC and HFC production guidelines and ensure that funding is swiftly provided to swing plants for production closure/conversion;</w:t>
      </w:r>
      <w:r w:rsidRPr="00C203D3">
        <w:t xml:space="preserve"> and</w:t>
      </w:r>
    </w:p>
    <w:p w:rsidR="00856E4E" w:rsidRPr="00C203D3" w:rsidRDefault="00856E4E" w:rsidP="009536F9">
      <w:pPr>
        <w:pStyle w:val="Heading2"/>
        <w:jc w:val="both"/>
      </w:pPr>
      <w:r w:rsidRPr="00C203D3">
        <w:t>The most effective way to reduce HFC-23 by-product is to close HCFC-22 production and provide guidance and sufficient funding for that. The cost for HFC-23 emission reduction, by reducing its emission rate in the process, destroying it from the off-gas, or by collecting and converting to other environmentally safe chemicals, should be funded by the Multilateral Fund, to meet the obligations of A</w:t>
      </w:r>
      <w:r w:rsidR="00FF35F8" w:rsidRPr="00C203D3">
        <w:t xml:space="preserve">rticle </w:t>
      </w:r>
      <w:r w:rsidRPr="00C203D3">
        <w:t>5 co</w:t>
      </w:r>
      <w:r w:rsidR="00FF35F8" w:rsidRPr="00C203D3">
        <w:t>untries specified under the Kigali</w:t>
      </w:r>
      <w:r w:rsidRPr="00C203D3">
        <w:t xml:space="preserve"> Amendment.</w:t>
      </w:r>
    </w:p>
    <w:p w:rsidR="00100EE9" w:rsidRPr="00C203D3" w:rsidRDefault="00100EE9" w:rsidP="009536F9">
      <w:pPr>
        <w:jc w:val="both"/>
        <w:rPr>
          <w:u w:val="single"/>
        </w:rPr>
      </w:pPr>
      <w:r w:rsidRPr="00C203D3">
        <w:rPr>
          <w:u w:val="single"/>
        </w:rPr>
        <w:t>Germany</w:t>
      </w:r>
    </w:p>
    <w:p w:rsidR="00100EE9" w:rsidRPr="00C203D3" w:rsidRDefault="00100EE9" w:rsidP="009536F9">
      <w:pPr>
        <w:jc w:val="both"/>
      </w:pPr>
    </w:p>
    <w:p w:rsidR="00100EE9" w:rsidRPr="00C203D3" w:rsidRDefault="004C1AE4" w:rsidP="009536F9">
      <w:pPr>
        <w:pStyle w:val="Heading1"/>
        <w:jc w:val="both"/>
      </w:pPr>
      <w:r w:rsidRPr="00C203D3">
        <w:t xml:space="preserve">The Government of Germany suggested the following: </w:t>
      </w:r>
    </w:p>
    <w:p w:rsidR="004C1AE4" w:rsidRPr="00C203D3" w:rsidRDefault="004C1AE4" w:rsidP="009536F9">
      <w:pPr>
        <w:pStyle w:val="Heading2"/>
        <w:jc w:val="both"/>
      </w:pPr>
      <w:r w:rsidRPr="00C203D3">
        <w:t xml:space="preserve">In the evaluation of the HFC inventories, to describe </w:t>
      </w:r>
      <w:r w:rsidR="00C755AB" w:rsidRPr="00C203D3">
        <w:t xml:space="preserve">the </w:t>
      </w:r>
      <w:r w:rsidRPr="00C203D3">
        <w:t>needs to integrate and include emission reporting under the Montreal Protocol;</w:t>
      </w:r>
    </w:p>
    <w:p w:rsidR="004C1AE4" w:rsidRPr="00C203D3" w:rsidRDefault="004C1AE4" w:rsidP="009536F9">
      <w:pPr>
        <w:pStyle w:val="Heading2"/>
        <w:jc w:val="both"/>
      </w:pPr>
      <w:r w:rsidRPr="00C203D3">
        <w:t>To invite other Governments to provide, on a voluntary basis, information on their experience in controlli</w:t>
      </w:r>
      <w:r w:rsidR="000524C8" w:rsidRPr="00C203D3">
        <w:t>ng HFC-23 by-product emissions;</w:t>
      </w:r>
      <w:r w:rsidR="00A84106" w:rsidRPr="00C203D3">
        <w:t xml:space="preserve"> and</w:t>
      </w:r>
    </w:p>
    <w:p w:rsidR="004C1AE4" w:rsidRPr="00C203D3" w:rsidRDefault="004C1AE4" w:rsidP="009536F9">
      <w:pPr>
        <w:pStyle w:val="Heading2"/>
        <w:jc w:val="both"/>
      </w:pPr>
      <w:r w:rsidRPr="00C203D3">
        <w:t>In the evaluation of information on potential HFC</w:t>
      </w:r>
      <w:r w:rsidRPr="00C203D3">
        <w:noBreakHyphen/>
        <w:t>23 funding, to include:</w:t>
      </w:r>
    </w:p>
    <w:p w:rsidR="004C1AE4" w:rsidRPr="00C203D3" w:rsidRDefault="004C1AE4" w:rsidP="009536F9">
      <w:pPr>
        <w:pStyle w:val="Heading3"/>
        <w:jc w:val="both"/>
      </w:pPr>
      <w:r w:rsidRPr="00C203D3">
        <w:t>How independent verification of the information on HFC</w:t>
      </w:r>
      <w:r w:rsidR="002C08BE" w:rsidRPr="00C203D3">
        <w:t>-23 emission will</w:t>
      </w:r>
      <w:r w:rsidRPr="00C203D3">
        <w:t xml:space="preserve"> be warranted?</w:t>
      </w:r>
    </w:p>
    <w:p w:rsidR="004C1AE4" w:rsidRPr="00C203D3" w:rsidRDefault="004C1AE4" w:rsidP="009536F9">
      <w:pPr>
        <w:pStyle w:val="Heading3"/>
        <w:jc w:val="both"/>
      </w:pPr>
      <w:r w:rsidRPr="00C203D3">
        <w:lastRenderedPageBreak/>
        <w:t xml:space="preserve">What the lifetime of existing productions are and timeline for regulations </w:t>
      </w:r>
      <w:r w:rsidR="00D70C30" w:rsidRPr="00C203D3">
        <w:t xml:space="preserve">to </w:t>
      </w:r>
      <w:r w:rsidRPr="00C203D3">
        <w:t>avoid emissions f</w:t>
      </w:r>
      <w:r w:rsidR="00D70C30" w:rsidRPr="00C203D3">
        <w:t xml:space="preserve">rom </w:t>
      </w:r>
      <w:r w:rsidRPr="00C203D3">
        <w:t>production</w:t>
      </w:r>
      <w:r w:rsidR="00D70C30" w:rsidRPr="00C203D3">
        <w:t xml:space="preserve"> of HCFC-22</w:t>
      </w:r>
      <w:r w:rsidRPr="00C203D3">
        <w:t>?</w:t>
      </w:r>
    </w:p>
    <w:p w:rsidR="004C1AE4" w:rsidRPr="00C203D3" w:rsidRDefault="004C1AE4" w:rsidP="009536F9">
      <w:pPr>
        <w:pStyle w:val="Heading3"/>
        <w:jc w:val="both"/>
      </w:pPr>
      <w:r w:rsidRPr="00C203D3">
        <w:t>If</w:t>
      </w:r>
      <w:r w:rsidR="00145B87" w:rsidRPr="00C203D3">
        <w:t>,</w:t>
      </w:r>
      <w:r w:rsidRPr="00C203D3">
        <w:t xml:space="preserve"> and what incentives for early action are needed? What are the incremental costs of establishing HFC-23 destruction capacity? </w:t>
      </w:r>
    </w:p>
    <w:p w:rsidR="00DE7C26" w:rsidRPr="00C203D3" w:rsidRDefault="00DE7C26" w:rsidP="009536F9">
      <w:pPr>
        <w:pStyle w:val="Heading1"/>
        <w:jc w:val="both"/>
      </w:pPr>
      <w:bookmarkStart w:id="0" w:name="_Toc346893867"/>
      <w:r w:rsidRPr="00C203D3">
        <w:t xml:space="preserve">With </w:t>
      </w:r>
      <w:bookmarkEnd w:id="0"/>
      <w:r w:rsidRPr="00C203D3">
        <w:t>regard to the potential HFC</w:t>
      </w:r>
      <w:r w:rsidRPr="00C203D3">
        <w:noBreakHyphen/>
        <w:t>23 by</w:t>
      </w:r>
      <w:r w:rsidRPr="00C203D3">
        <w:noBreakHyphen/>
        <w:t>product</w:t>
      </w:r>
      <w:r w:rsidR="00C85A72" w:rsidRPr="00C203D3">
        <w:t>-</w:t>
      </w:r>
      <w:r w:rsidRPr="00C203D3">
        <w:t xml:space="preserve">control technologies, the Government of Germany requested the following information: </w:t>
      </w:r>
    </w:p>
    <w:p w:rsidR="00DE7C26" w:rsidRPr="00C203D3" w:rsidRDefault="00DE7C26" w:rsidP="009536F9">
      <w:pPr>
        <w:pStyle w:val="Heading2"/>
        <w:jc w:val="both"/>
      </w:pPr>
      <w:r w:rsidRPr="00C203D3">
        <w:t xml:space="preserve">What is the state of art, what is the incremental cost of destruction? </w:t>
      </w:r>
    </w:p>
    <w:p w:rsidR="00DE7C26" w:rsidRPr="00C203D3" w:rsidRDefault="00DE7C26" w:rsidP="009536F9">
      <w:pPr>
        <w:pStyle w:val="Heading2"/>
        <w:jc w:val="both"/>
      </w:pPr>
      <w:r w:rsidRPr="00C203D3">
        <w:t>What is the mechanism influencing avoidance of new cases of HFC-23 by-production?</w:t>
      </w:r>
    </w:p>
    <w:p w:rsidR="00DE7C26" w:rsidRPr="00C203D3" w:rsidRDefault="00DE7C26" w:rsidP="009536F9">
      <w:pPr>
        <w:pStyle w:val="Heading2"/>
        <w:jc w:val="both"/>
      </w:pPr>
      <w:r w:rsidRPr="00C203D3">
        <w:t>How will HFC-23 mitigation become mandatory in the long-term?</w:t>
      </w:r>
    </w:p>
    <w:p w:rsidR="004C1AE4" w:rsidRPr="00C203D3" w:rsidRDefault="00DE7C26" w:rsidP="009536F9">
      <w:pPr>
        <w:pStyle w:val="Heading2"/>
        <w:jc w:val="both"/>
      </w:pPr>
      <w:r w:rsidRPr="00C203D3">
        <w:t xml:space="preserve">What will be the market demand for HCFC-22 feedstock </w:t>
      </w:r>
      <w:r w:rsidR="00D70C30" w:rsidRPr="00C203D3">
        <w:t>i</w:t>
      </w:r>
      <w:r w:rsidRPr="00C203D3">
        <w:t>n view of future products (</w:t>
      </w:r>
      <w:r w:rsidR="00DF0598" w:rsidRPr="00C203D3">
        <w:t>polytetrafluoroethylene (</w:t>
      </w:r>
      <w:r w:rsidRPr="00C203D3">
        <w:t>PTFE</w:t>
      </w:r>
      <w:r w:rsidR="00DF0598" w:rsidRPr="00C203D3">
        <w:t>)</w:t>
      </w:r>
      <w:r w:rsidRPr="00C203D3">
        <w:t xml:space="preserve">, </w:t>
      </w:r>
      <w:r w:rsidR="00D70C30" w:rsidRPr="00C203D3">
        <w:t>r</w:t>
      </w:r>
      <w:r w:rsidRPr="00C203D3">
        <w:t>efrigerants)</w:t>
      </w:r>
      <w:r w:rsidR="00C30BE1" w:rsidRPr="00C203D3">
        <w:t>?</w:t>
      </w:r>
    </w:p>
    <w:p w:rsidR="00CA249A" w:rsidRPr="00C203D3" w:rsidRDefault="00454F2D" w:rsidP="009536F9">
      <w:pPr>
        <w:jc w:val="both"/>
        <w:rPr>
          <w:b/>
        </w:rPr>
      </w:pPr>
      <w:r w:rsidRPr="00C203D3">
        <w:rPr>
          <w:b/>
        </w:rPr>
        <w:t xml:space="preserve">An overview of </w:t>
      </w:r>
      <w:r w:rsidR="00CA249A" w:rsidRPr="00C203D3">
        <w:rPr>
          <w:b/>
        </w:rPr>
        <w:t>HFC-23 emission</w:t>
      </w:r>
      <w:r w:rsidRPr="00C203D3">
        <w:rPr>
          <w:b/>
        </w:rPr>
        <w:t>s</w:t>
      </w:r>
      <w:r w:rsidR="00CA249A" w:rsidRPr="00C203D3">
        <w:rPr>
          <w:b/>
        </w:rPr>
        <w:t xml:space="preserve"> </w:t>
      </w:r>
    </w:p>
    <w:p w:rsidR="00CA249A" w:rsidRPr="00C203D3" w:rsidRDefault="00CA249A" w:rsidP="009536F9">
      <w:pPr>
        <w:jc w:val="both"/>
        <w:rPr>
          <w:u w:val="single"/>
        </w:rPr>
      </w:pPr>
    </w:p>
    <w:p w:rsidR="006A6B82" w:rsidRPr="00C203D3" w:rsidRDefault="006A6B82" w:rsidP="009536F9">
      <w:pPr>
        <w:pStyle w:val="Heading1"/>
        <w:jc w:val="both"/>
      </w:pPr>
      <w:r w:rsidRPr="00C203D3">
        <w:t>As reported in the U.S. Environmental Protection Agency (USEPA) global mitigation report of 2013</w:t>
      </w:r>
      <w:bookmarkStart w:id="1" w:name="_Ref476164813"/>
      <w:r w:rsidRPr="00C203D3">
        <w:rPr>
          <w:rStyle w:val="FootnoteReference"/>
        </w:rPr>
        <w:footnoteReference w:id="12"/>
      </w:r>
      <w:bookmarkEnd w:id="1"/>
      <w:r w:rsidRPr="00C203D3">
        <w:t>, the production of HCFC</w:t>
      </w:r>
      <w:r w:rsidRPr="00C203D3">
        <w:noBreakHyphen/>
        <w:t xml:space="preserve">22 in non-Article 5 countries has decreased in the last decade, while it has substantially increased in Article 5 countries, driven primarily by the demand for its use as feedstock in </w:t>
      </w:r>
      <w:proofErr w:type="spellStart"/>
      <w:r w:rsidRPr="00C203D3">
        <w:t>fluoropolymer</w:t>
      </w:r>
      <w:proofErr w:type="spellEnd"/>
      <w:r w:rsidRPr="00C203D3">
        <w:t xml:space="preserve"> manufacture. Overall, global HCFC-22 production is expected to continue to grow at a modest rate to meet the demand of HCFC-22 use for feedstock, despite restrictions on HCFC-22 production for controlled uses in response to the control measures under the Montreal Protocol.</w:t>
      </w:r>
      <w:r w:rsidR="00C84B94" w:rsidRPr="00C203D3">
        <w:t xml:space="preserve"> </w:t>
      </w:r>
    </w:p>
    <w:p w:rsidR="00B3532B" w:rsidRPr="00C203D3" w:rsidRDefault="004D1251" w:rsidP="009536F9">
      <w:pPr>
        <w:pStyle w:val="Heading1"/>
        <w:jc w:val="both"/>
      </w:pPr>
      <w:r w:rsidRPr="00C203D3">
        <w:t>HFC-23 is formed at the reactor stage of the manufacture of HCFC-22 (</w:t>
      </w:r>
      <w:proofErr w:type="spellStart"/>
      <w:r w:rsidRPr="00C203D3">
        <w:t>chlorodifluoromethane</w:t>
      </w:r>
      <w:proofErr w:type="spellEnd"/>
      <w:r w:rsidRPr="00C203D3">
        <w:t xml:space="preserve">) as a result of over-fluorination. </w:t>
      </w:r>
      <w:r w:rsidR="00C10013" w:rsidRPr="00C203D3">
        <w:t xml:space="preserve">Specifically, the most common process to produce HCFC-22 is via the reaction of chloroform (CHCl3) and anhydrous hydrogen fluoride (HF) in the presence of an antimony </w:t>
      </w:r>
      <w:proofErr w:type="spellStart"/>
      <w:r w:rsidR="00C10013" w:rsidRPr="00C203D3">
        <w:t>pentachloride</w:t>
      </w:r>
      <w:proofErr w:type="spellEnd"/>
      <w:r w:rsidR="00C10013" w:rsidRPr="00C203D3">
        <w:t xml:space="preserve"> (SbCl</w:t>
      </w:r>
      <w:r w:rsidR="00C10013" w:rsidRPr="00C203D3">
        <w:rPr>
          <w:vertAlign w:val="subscript"/>
        </w:rPr>
        <w:t>5</w:t>
      </w:r>
      <w:r w:rsidR="00C10013" w:rsidRPr="00C203D3">
        <w:t xml:space="preserve">) catalyst. Two molecules of HF react with one molecule of chloroform to yield HCFC-22; however, HCFC-22 can further react with another molecule of HF to produce HFC-23 (i.e., </w:t>
      </w:r>
      <w:proofErr w:type="spellStart"/>
      <w:r w:rsidR="00C10013" w:rsidRPr="00C203D3">
        <w:t>overfluorination</w:t>
      </w:r>
      <w:proofErr w:type="spellEnd"/>
      <w:r w:rsidR="00C10013" w:rsidRPr="00C203D3">
        <w:t>). Most</w:t>
      </w:r>
      <w:r w:rsidR="00B3532B" w:rsidRPr="00C203D3">
        <w:t xml:space="preserve"> </w:t>
      </w:r>
      <w:r w:rsidR="00C10013" w:rsidRPr="00C203D3">
        <w:t>of the HFC-23 produced is released from the reaction system</w:t>
      </w:r>
      <w:r w:rsidR="00B3532B" w:rsidRPr="00C203D3">
        <w:t xml:space="preserve"> </w:t>
      </w:r>
      <w:r w:rsidR="00C10013" w:rsidRPr="00C203D3">
        <w:t>at the control valve used to maintain the system pressure (the</w:t>
      </w:r>
      <w:r w:rsidR="00B3532B" w:rsidRPr="00C203D3">
        <w:t xml:space="preserve"> </w:t>
      </w:r>
      <w:r w:rsidR="00C10013" w:rsidRPr="00C203D3">
        <w:t>“condenser vent”) and, unless separated for collection</w:t>
      </w:r>
      <w:r w:rsidR="00D60608" w:rsidRPr="00C203D3">
        <w:t xml:space="preserve"> and/or destruction</w:t>
      </w:r>
      <w:r w:rsidR="00C10013" w:rsidRPr="00C203D3">
        <w:t>, is then</w:t>
      </w:r>
      <w:r w:rsidR="00B3532B" w:rsidRPr="00C203D3">
        <w:t xml:space="preserve"> </w:t>
      </w:r>
      <w:r w:rsidR="00C10013" w:rsidRPr="00C203D3">
        <w:t>emitted to the atmosphere</w:t>
      </w:r>
      <w:r w:rsidR="002F43BA" w:rsidRPr="00C203D3">
        <w:rPr>
          <w:rStyle w:val="FootnoteReference"/>
        </w:rPr>
        <w:footnoteReference w:id="13"/>
      </w:r>
      <w:r w:rsidR="00C10013" w:rsidRPr="00C203D3">
        <w:t>.</w:t>
      </w:r>
      <w:r w:rsidR="00D60608" w:rsidRPr="00C203D3">
        <w:t xml:space="preserve"> </w:t>
      </w:r>
    </w:p>
    <w:p w:rsidR="00CA249A" w:rsidRPr="00C203D3" w:rsidRDefault="00CA249A" w:rsidP="009536F9">
      <w:pPr>
        <w:pStyle w:val="Heading1"/>
        <w:jc w:val="both"/>
      </w:pPr>
      <w:r w:rsidRPr="00C203D3">
        <w:t>The amount of HFC</w:t>
      </w:r>
      <w:r w:rsidR="003866A1" w:rsidRPr="00C203D3">
        <w:noBreakHyphen/>
      </w:r>
      <w:r w:rsidRPr="00C203D3">
        <w:t>23 generated per tonne of HCFC-22 (waste generation rate) depends largely on process optimization and plant operating conditions, and typically varies between 4.0 and 1.4 per cent</w:t>
      </w:r>
      <w:bookmarkStart w:id="2" w:name="_Ref474854141"/>
      <w:r w:rsidR="004526D9" w:rsidRPr="00C203D3">
        <w:rPr>
          <w:rStyle w:val="FootnoteReference"/>
        </w:rPr>
        <w:footnoteReference w:id="14"/>
      </w:r>
      <w:bookmarkEnd w:id="2"/>
      <w:r w:rsidRPr="00C203D3">
        <w:t>. The HCFC-22 production process can be optimized to minimize, but not eliminate</w:t>
      </w:r>
      <w:bookmarkStart w:id="3" w:name="_Ref474490059"/>
      <w:r w:rsidRPr="00C203D3">
        <w:rPr>
          <w:rStyle w:val="FootnoteReference"/>
        </w:rPr>
        <w:footnoteReference w:id="15"/>
      </w:r>
      <w:bookmarkEnd w:id="3"/>
      <w:r w:rsidRPr="00C203D3">
        <w:t>, HFC-23 generation. In earlier versions</w:t>
      </w:r>
      <w:r w:rsidR="00115B2B" w:rsidRPr="00C203D3">
        <w:t xml:space="preserve"> </w:t>
      </w:r>
      <w:r w:rsidRPr="00C203D3">
        <w:t xml:space="preserve">of the approved baseline and monitoring methodology “Decomposition of </w:t>
      </w:r>
      <w:proofErr w:type="spellStart"/>
      <w:r w:rsidRPr="00C203D3">
        <w:t>fluoroform</w:t>
      </w:r>
      <w:proofErr w:type="spellEnd"/>
      <w:r w:rsidRPr="00C203D3">
        <w:t xml:space="preserve"> (HFC-23) waste streams”</w:t>
      </w:r>
      <w:r w:rsidR="00115B2B" w:rsidRPr="00C203D3">
        <w:rPr>
          <w:rStyle w:val="FootnoteReference"/>
        </w:rPr>
        <w:t xml:space="preserve"> </w:t>
      </w:r>
      <w:r w:rsidR="00115B2B" w:rsidRPr="00C203D3">
        <w:rPr>
          <w:rStyle w:val="FootnoteReference"/>
        </w:rPr>
        <w:footnoteReference w:id="16"/>
      </w:r>
      <w:r w:rsidR="007C51EE" w:rsidRPr="00C203D3">
        <w:t xml:space="preserve"> </w:t>
      </w:r>
      <w:r w:rsidRPr="00C203D3">
        <w:t xml:space="preserve">under the </w:t>
      </w:r>
      <w:r w:rsidR="003866A1" w:rsidRPr="00C203D3">
        <w:t xml:space="preserve">Clean Development </w:t>
      </w:r>
      <w:proofErr w:type="gramStart"/>
      <w:r w:rsidR="003866A1" w:rsidRPr="00C203D3">
        <w:t>Mechanism</w:t>
      </w:r>
      <w:proofErr w:type="gramEnd"/>
      <w:r w:rsidR="009E0985" w:rsidRPr="00C203D3" w:rsidDel="009E0985">
        <w:rPr>
          <w:rStyle w:val="FootnoteReference"/>
        </w:rPr>
        <w:t xml:space="preserve"> </w:t>
      </w:r>
      <w:r w:rsidR="0099363F" w:rsidRPr="00C203D3">
        <w:t>(CDM)</w:t>
      </w:r>
      <w:r w:rsidR="009E0985" w:rsidRPr="00C203D3">
        <w:rPr>
          <w:rStyle w:val="FootnoteReference"/>
        </w:rPr>
        <w:footnoteReference w:id="17"/>
      </w:r>
      <w:r w:rsidR="00115B2B" w:rsidRPr="00C203D3">
        <w:t>,</w:t>
      </w:r>
      <w:r w:rsidR="003866A1" w:rsidRPr="00C203D3">
        <w:t xml:space="preserve"> </w:t>
      </w:r>
      <w:r w:rsidRPr="00C203D3">
        <w:t xml:space="preserve">the </w:t>
      </w:r>
      <w:r w:rsidR="00A82C6D" w:rsidRPr="00C203D3">
        <w:t xml:space="preserve">waste generation </w:t>
      </w:r>
      <w:r w:rsidRPr="00C203D3">
        <w:t>rate was capped at 3.0 per cent</w:t>
      </w:r>
      <w:r w:rsidR="0035243D" w:rsidRPr="00C203D3">
        <w:t>;</w:t>
      </w:r>
      <w:r w:rsidR="00115B2B" w:rsidRPr="00C203D3">
        <w:t xml:space="preserve"> </w:t>
      </w:r>
      <w:r w:rsidR="0035243D" w:rsidRPr="00C203D3">
        <w:t>h</w:t>
      </w:r>
      <w:r w:rsidR="00A82C6D" w:rsidRPr="00C203D3">
        <w:t>owever, the most updated version</w:t>
      </w:r>
      <w:r w:rsidR="0035243D" w:rsidRPr="00C203D3">
        <w:t xml:space="preserve"> of the methodology</w:t>
      </w:r>
      <w:r w:rsidR="00AA5C84" w:rsidRPr="00C203D3">
        <w:t xml:space="preserve"> uses</w:t>
      </w:r>
      <w:r w:rsidR="0035243D" w:rsidRPr="00C203D3">
        <w:t xml:space="preserve"> a </w:t>
      </w:r>
      <w:r w:rsidR="0035243D" w:rsidRPr="00C203D3">
        <w:lastRenderedPageBreak/>
        <w:t>waste generation rate of 1</w:t>
      </w:r>
      <w:r w:rsidR="00A84106" w:rsidRPr="00C203D3">
        <w:t> </w:t>
      </w:r>
      <w:r w:rsidR="0035243D" w:rsidRPr="00C203D3">
        <w:t>per cent</w:t>
      </w:r>
      <w:r w:rsidRPr="00C203D3">
        <w:t xml:space="preserve">. </w:t>
      </w:r>
      <w:r w:rsidR="00387B9B" w:rsidRPr="00C203D3">
        <w:t>Information provided by t</w:t>
      </w:r>
      <w:r w:rsidR="00387B9B" w:rsidRPr="00C203D3">
        <w:rPr>
          <w:bCs/>
        </w:rPr>
        <w:t>he Government of Japan in response to decision 77/59(c) indicated an HFC-23 waste generation ratio of 1.46 per cent.</w:t>
      </w:r>
      <w:r w:rsidR="00387B9B" w:rsidRPr="00C203D3">
        <w:t xml:space="preserve"> One producer in the United States </w:t>
      </w:r>
      <w:r w:rsidR="00CC23C7" w:rsidRPr="00C203D3">
        <w:t xml:space="preserve">of America </w:t>
      </w:r>
      <w:r w:rsidR="00387B9B" w:rsidRPr="00C203D3">
        <w:t>has developed technology that could improve the yield of HCFC-22, reduce the HFC-23 by-product generation rate to as low as 1</w:t>
      </w:r>
      <w:r w:rsidR="00CC23C7" w:rsidRPr="00C203D3">
        <w:t>.0</w:t>
      </w:r>
      <w:r w:rsidR="00387B9B" w:rsidRPr="00C203D3">
        <w:t xml:space="preserve"> percent, and improve the collection efficiency of HFC-23 that is generated.</w:t>
      </w:r>
    </w:p>
    <w:p w:rsidR="001E7705" w:rsidRPr="00C203D3" w:rsidRDefault="00A72E58" w:rsidP="009536F9">
      <w:pPr>
        <w:pStyle w:val="Heading1"/>
        <w:jc w:val="both"/>
      </w:pPr>
      <w:r w:rsidRPr="00C203D3">
        <w:t xml:space="preserve">Based on </w:t>
      </w:r>
      <w:r w:rsidR="00811698" w:rsidRPr="00C203D3">
        <w:t xml:space="preserve">production data reported under </w:t>
      </w:r>
      <w:r w:rsidRPr="00C203D3">
        <w:t xml:space="preserve">Article 7 </w:t>
      </w:r>
      <w:r w:rsidR="00811698" w:rsidRPr="00C203D3">
        <w:t xml:space="preserve">of the Montreal Protocol </w:t>
      </w:r>
      <w:r w:rsidR="009E0985" w:rsidRPr="00C203D3">
        <w:t>in</w:t>
      </w:r>
      <w:r w:rsidR="00811698" w:rsidRPr="00C203D3">
        <w:t xml:space="preserve"> </w:t>
      </w:r>
      <w:r w:rsidR="003F2CF7" w:rsidRPr="00C203D3">
        <w:t xml:space="preserve">2015, </w:t>
      </w:r>
      <w:r w:rsidRPr="00C203D3">
        <w:t>six Article</w:t>
      </w:r>
      <w:r w:rsidR="00A84106" w:rsidRPr="00C203D3">
        <w:t> </w:t>
      </w:r>
      <w:r w:rsidRPr="00C203D3">
        <w:t>5 countries</w:t>
      </w:r>
      <w:r w:rsidR="00811698" w:rsidRPr="00C203D3">
        <w:t>, namely</w:t>
      </w:r>
      <w:r w:rsidRPr="00C203D3">
        <w:t xml:space="preserve"> Argentina, </w:t>
      </w:r>
      <w:r w:rsidR="00145B87" w:rsidRPr="00C203D3">
        <w:t xml:space="preserve">China, </w:t>
      </w:r>
      <w:r w:rsidRPr="00C203D3">
        <w:t xml:space="preserve">Democratic People’s Republic of Korea, India, Mexico, </w:t>
      </w:r>
      <w:r w:rsidR="00A84106" w:rsidRPr="00C203D3">
        <w:t xml:space="preserve">and </w:t>
      </w:r>
      <w:r w:rsidRPr="00C203D3">
        <w:t>Bolivarian Republic of Venezuela</w:t>
      </w:r>
      <w:r w:rsidR="00811698" w:rsidRPr="00C203D3">
        <w:t>,</w:t>
      </w:r>
      <w:r w:rsidRPr="00C203D3">
        <w:t xml:space="preserve"> manufactured </w:t>
      </w:r>
      <w:r w:rsidR="001E7705" w:rsidRPr="00C203D3">
        <w:t>596,591</w:t>
      </w:r>
      <w:r w:rsidR="007D621E" w:rsidRPr="00C203D3">
        <w:t> metric tonnes (</w:t>
      </w:r>
      <w:proofErr w:type="spellStart"/>
      <w:r w:rsidR="001E7705" w:rsidRPr="00C203D3">
        <w:t>mt</w:t>
      </w:r>
      <w:proofErr w:type="spellEnd"/>
      <w:r w:rsidR="007D621E" w:rsidRPr="00C203D3">
        <w:t>)</w:t>
      </w:r>
      <w:r w:rsidR="001E7705" w:rsidRPr="00C203D3">
        <w:t xml:space="preserve"> of </w:t>
      </w:r>
      <w:r w:rsidRPr="00C203D3">
        <w:t xml:space="preserve">HCFC-22 for controlled and feedstock uses. The total </w:t>
      </w:r>
      <w:r w:rsidR="00615F66" w:rsidRPr="00C203D3">
        <w:t xml:space="preserve">amount </w:t>
      </w:r>
      <w:r w:rsidR="009E0985" w:rsidRPr="00C203D3">
        <w:t xml:space="preserve">of </w:t>
      </w:r>
      <w:r w:rsidRPr="00C203D3">
        <w:t xml:space="preserve">HFC-23 generated from </w:t>
      </w:r>
      <w:r w:rsidR="001E7705" w:rsidRPr="00C203D3">
        <w:t xml:space="preserve">this </w:t>
      </w:r>
      <w:r w:rsidRPr="00C203D3">
        <w:t>HCFC-22 production</w:t>
      </w:r>
      <w:r w:rsidR="00CC7C13" w:rsidRPr="00C203D3">
        <w:t xml:space="preserve"> </w:t>
      </w:r>
      <w:r w:rsidR="009E0985" w:rsidRPr="00C203D3">
        <w:t>wa</w:t>
      </w:r>
      <w:r w:rsidR="0037245D" w:rsidRPr="00C203D3">
        <w:t>s estimated</w:t>
      </w:r>
      <w:r w:rsidR="0037245D" w:rsidRPr="00C203D3">
        <w:rPr>
          <w:rStyle w:val="FootnoteReference"/>
        </w:rPr>
        <w:footnoteReference w:id="18"/>
      </w:r>
      <w:r w:rsidR="0037245D" w:rsidRPr="00C203D3">
        <w:t xml:space="preserve"> a</w:t>
      </w:r>
      <w:r w:rsidR="00CC7C13" w:rsidRPr="00C203D3">
        <w:t>t</w:t>
      </w:r>
      <w:r w:rsidR="0037245D" w:rsidRPr="00C203D3">
        <w:t xml:space="preserve"> </w:t>
      </w:r>
      <w:r w:rsidRPr="00C203D3">
        <w:t>1</w:t>
      </w:r>
      <w:r w:rsidR="00E07D5E" w:rsidRPr="00C203D3">
        <w:t>5,499</w:t>
      </w:r>
      <w:r w:rsidR="007D621E" w:rsidRPr="00C203D3">
        <w:t> </w:t>
      </w:r>
      <w:proofErr w:type="spellStart"/>
      <w:r w:rsidR="00B0126C" w:rsidRPr="00C203D3">
        <w:t>mt</w:t>
      </w:r>
      <w:proofErr w:type="spellEnd"/>
      <w:r w:rsidR="00A45648" w:rsidRPr="00C203D3">
        <w:t xml:space="preserve"> (7,357 </w:t>
      </w:r>
      <w:proofErr w:type="spellStart"/>
      <w:r w:rsidR="00A45648" w:rsidRPr="00C203D3">
        <w:t>mt</w:t>
      </w:r>
      <w:proofErr w:type="spellEnd"/>
      <w:r w:rsidR="00A45648" w:rsidRPr="00C203D3">
        <w:t xml:space="preserve"> and 8,142 </w:t>
      </w:r>
      <w:proofErr w:type="spellStart"/>
      <w:r w:rsidR="00A45648" w:rsidRPr="00C203D3">
        <w:t>mt</w:t>
      </w:r>
      <w:proofErr w:type="spellEnd"/>
      <w:r w:rsidR="00A45648" w:rsidRPr="00C203D3">
        <w:t xml:space="preserve"> f</w:t>
      </w:r>
      <w:r w:rsidR="00BB5B99" w:rsidRPr="00C203D3">
        <w:t>or</w:t>
      </w:r>
      <w:r w:rsidR="00A45648" w:rsidRPr="00C203D3">
        <w:t xml:space="preserve"> controlled and feedstock production</w:t>
      </w:r>
      <w:r w:rsidR="00381948" w:rsidRPr="00C203D3">
        <w:t>,</w:t>
      </w:r>
      <w:r w:rsidR="00A45648" w:rsidRPr="00C203D3">
        <w:t xml:space="preserve"> respectively)</w:t>
      </w:r>
      <w:r w:rsidR="001E7705" w:rsidRPr="00C203D3">
        <w:t>,</w:t>
      </w:r>
      <w:r w:rsidR="00B0126C" w:rsidRPr="00C203D3">
        <w:t xml:space="preserve"> </w:t>
      </w:r>
      <w:r w:rsidR="0037245D" w:rsidRPr="00C203D3">
        <w:t>as shown in Table 1.</w:t>
      </w:r>
      <w:r w:rsidR="00107DBD" w:rsidRPr="00C203D3">
        <w:t xml:space="preserve"> </w:t>
      </w:r>
      <w:r w:rsidR="001E7705" w:rsidRPr="00C203D3">
        <w:t>It is unclear to the Secretariat whether there are additional lines that only manufacture HCFC-22 for feedstock use in an integrated plant. Moreover, the Secretariat has no information on HFC</w:t>
      </w:r>
      <w:r w:rsidR="00381948" w:rsidRPr="00C203D3">
        <w:noBreakHyphen/>
      </w:r>
      <w:r w:rsidR="001E7705" w:rsidRPr="00C203D3">
        <w:t>23 generated from facilities that manufacture Annex F substances or any Annex C, Group I substances other than HCFC-22.</w:t>
      </w:r>
    </w:p>
    <w:p w:rsidR="00B1549E" w:rsidRPr="00C203D3" w:rsidRDefault="00B1549E" w:rsidP="009536F9">
      <w:pPr>
        <w:pStyle w:val="Heading1"/>
        <w:numPr>
          <w:ilvl w:val="0"/>
          <w:numId w:val="0"/>
        </w:numPr>
        <w:spacing w:after="0"/>
        <w:jc w:val="both"/>
        <w:rPr>
          <w:b/>
        </w:rPr>
      </w:pPr>
      <w:proofErr w:type="gramStart"/>
      <w:r w:rsidRPr="00C203D3">
        <w:rPr>
          <w:b/>
        </w:rPr>
        <w:t>Table 1</w:t>
      </w:r>
      <w:r w:rsidR="007D621E" w:rsidRPr="00C203D3">
        <w:rPr>
          <w:b/>
        </w:rPr>
        <w:t>.</w:t>
      </w:r>
      <w:proofErr w:type="gramEnd"/>
      <w:r w:rsidRPr="00C203D3">
        <w:rPr>
          <w:b/>
        </w:rPr>
        <w:t xml:space="preserve"> </w:t>
      </w:r>
      <w:r w:rsidR="00327AE3" w:rsidRPr="00C203D3">
        <w:rPr>
          <w:b/>
        </w:rPr>
        <w:t xml:space="preserve">Level of </w:t>
      </w:r>
      <w:r w:rsidRPr="00C203D3">
        <w:rPr>
          <w:b/>
        </w:rPr>
        <w:t xml:space="preserve">HFC-23 </w:t>
      </w:r>
      <w:r w:rsidR="00327AE3" w:rsidRPr="00C203D3">
        <w:rPr>
          <w:b/>
        </w:rPr>
        <w:t xml:space="preserve">estimated </w:t>
      </w:r>
      <w:r w:rsidR="00811698" w:rsidRPr="00C203D3">
        <w:rPr>
          <w:b/>
        </w:rPr>
        <w:t xml:space="preserve">in 2015 </w:t>
      </w:r>
      <w:r w:rsidR="00327AE3" w:rsidRPr="00C203D3">
        <w:rPr>
          <w:b/>
        </w:rPr>
        <w:t xml:space="preserve">and </w:t>
      </w:r>
      <w:r w:rsidRPr="00C203D3">
        <w:rPr>
          <w:b/>
        </w:rPr>
        <w:t>destruction facilities in Article 5 countries</w:t>
      </w:r>
    </w:p>
    <w:tbl>
      <w:tblPr>
        <w:tblW w:w="4993" w:type="pct"/>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40"/>
        <w:gridCol w:w="1040"/>
        <w:gridCol w:w="1042"/>
        <w:gridCol w:w="1042"/>
        <w:gridCol w:w="1042"/>
        <w:gridCol w:w="1042"/>
        <w:gridCol w:w="1042"/>
        <w:gridCol w:w="1035"/>
      </w:tblGrid>
      <w:tr w:rsidR="00B0126C" w:rsidRPr="00C203D3" w:rsidTr="00A84106">
        <w:trPr>
          <w:tblHeader/>
        </w:trPr>
        <w:tc>
          <w:tcPr>
            <w:tcW w:w="574" w:type="pct"/>
            <w:vMerge w:val="restart"/>
            <w:shd w:val="clear" w:color="auto" w:fill="auto"/>
            <w:noWrap/>
            <w:tcMar>
              <w:left w:w="29" w:type="dxa"/>
              <w:right w:w="29" w:type="dxa"/>
            </w:tcMar>
            <w:vAlign w:val="center"/>
          </w:tcPr>
          <w:p w:rsidR="00B0126C" w:rsidRPr="00C203D3" w:rsidRDefault="00B0126C" w:rsidP="009536F9">
            <w:pPr>
              <w:jc w:val="both"/>
              <w:rPr>
                <w:b/>
                <w:color w:val="000000"/>
                <w:sz w:val="20"/>
                <w:szCs w:val="20"/>
                <w:lang w:eastAsia="zh-CN"/>
              </w:rPr>
            </w:pPr>
            <w:r w:rsidRPr="00C203D3">
              <w:rPr>
                <w:b/>
                <w:color w:val="000000"/>
                <w:sz w:val="20"/>
                <w:szCs w:val="20"/>
                <w:lang w:eastAsia="zh-CN"/>
              </w:rPr>
              <w:t>Country</w:t>
            </w:r>
          </w:p>
        </w:tc>
        <w:tc>
          <w:tcPr>
            <w:tcW w:w="553" w:type="pct"/>
            <w:vMerge w:val="restart"/>
            <w:shd w:val="clear" w:color="auto" w:fill="auto"/>
            <w:tcMar>
              <w:left w:w="29" w:type="dxa"/>
              <w:right w:w="29" w:type="dxa"/>
            </w:tcMar>
            <w:vAlign w:val="center"/>
          </w:tcPr>
          <w:p w:rsidR="00B0126C" w:rsidRPr="00C203D3" w:rsidRDefault="00B0126C" w:rsidP="009536F9">
            <w:pPr>
              <w:jc w:val="both"/>
              <w:rPr>
                <w:b/>
                <w:color w:val="000000"/>
                <w:sz w:val="20"/>
                <w:szCs w:val="20"/>
                <w:lang w:eastAsia="zh-CN"/>
              </w:rPr>
            </w:pPr>
            <w:r w:rsidRPr="00C203D3">
              <w:rPr>
                <w:b/>
                <w:color w:val="000000"/>
                <w:sz w:val="20"/>
                <w:szCs w:val="20"/>
                <w:lang w:eastAsia="zh-CN"/>
              </w:rPr>
              <w:t>HCFC-22 production*(</w:t>
            </w:r>
            <w:proofErr w:type="spellStart"/>
            <w:r w:rsidRPr="00C203D3">
              <w:rPr>
                <w:b/>
                <w:color w:val="000000"/>
                <w:sz w:val="20"/>
                <w:szCs w:val="20"/>
                <w:lang w:eastAsia="zh-CN"/>
              </w:rPr>
              <w:t>mt</w:t>
            </w:r>
            <w:proofErr w:type="spellEnd"/>
            <w:r w:rsidRPr="00C203D3">
              <w:rPr>
                <w:b/>
                <w:color w:val="000000"/>
                <w:sz w:val="20"/>
                <w:szCs w:val="20"/>
                <w:lang w:eastAsia="zh-CN"/>
              </w:rPr>
              <w:t>/year)</w:t>
            </w:r>
          </w:p>
        </w:tc>
        <w:tc>
          <w:tcPr>
            <w:tcW w:w="1107" w:type="pct"/>
            <w:gridSpan w:val="2"/>
            <w:tcMar>
              <w:left w:w="29" w:type="dxa"/>
              <w:right w:w="29" w:type="dxa"/>
            </w:tcMar>
            <w:vAlign w:val="center"/>
          </w:tcPr>
          <w:p w:rsidR="00B0126C" w:rsidRPr="00C203D3" w:rsidRDefault="00B0126C" w:rsidP="009536F9">
            <w:pPr>
              <w:jc w:val="both"/>
              <w:rPr>
                <w:b/>
                <w:color w:val="000000"/>
                <w:sz w:val="20"/>
                <w:szCs w:val="20"/>
                <w:lang w:eastAsia="zh-CN"/>
              </w:rPr>
            </w:pPr>
            <w:r w:rsidRPr="00C203D3">
              <w:rPr>
                <w:b/>
                <w:color w:val="000000"/>
                <w:sz w:val="20"/>
                <w:szCs w:val="20"/>
                <w:lang w:eastAsia="zh-CN"/>
              </w:rPr>
              <w:t>HFC-23 generation</w:t>
            </w:r>
          </w:p>
        </w:tc>
        <w:tc>
          <w:tcPr>
            <w:tcW w:w="2766" w:type="pct"/>
            <w:gridSpan w:val="5"/>
            <w:shd w:val="clear" w:color="auto" w:fill="auto"/>
            <w:tcMar>
              <w:left w:w="29" w:type="dxa"/>
              <w:right w:w="29" w:type="dxa"/>
            </w:tcMar>
            <w:vAlign w:val="center"/>
          </w:tcPr>
          <w:p w:rsidR="00B0126C" w:rsidRPr="00C203D3" w:rsidRDefault="00B0126C" w:rsidP="009536F9">
            <w:pPr>
              <w:jc w:val="both"/>
              <w:rPr>
                <w:b/>
                <w:color w:val="000000"/>
                <w:sz w:val="20"/>
                <w:szCs w:val="20"/>
                <w:lang w:eastAsia="zh-CN"/>
              </w:rPr>
            </w:pPr>
            <w:r w:rsidRPr="00C203D3">
              <w:rPr>
                <w:b/>
                <w:color w:val="000000"/>
                <w:sz w:val="20"/>
                <w:szCs w:val="20"/>
                <w:lang w:eastAsia="zh-CN"/>
              </w:rPr>
              <w:t>HCFC-22 production lines</w:t>
            </w:r>
          </w:p>
        </w:tc>
      </w:tr>
      <w:tr w:rsidR="00B0126C" w:rsidRPr="00C203D3" w:rsidTr="007D621E">
        <w:trPr>
          <w:tblHeader/>
        </w:trPr>
        <w:tc>
          <w:tcPr>
            <w:tcW w:w="574" w:type="pct"/>
            <w:vMerge/>
            <w:shd w:val="clear" w:color="auto" w:fill="auto"/>
            <w:noWrap/>
            <w:tcMar>
              <w:left w:w="29" w:type="dxa"/>
              <w:right w:w="29" w:type="dxa"/>
            </w:tcMar>
            <w:vAlign w:val="center"/>
            <w:hideMark/>
          </w:tcPr>
          <w:p w:rsidR="00B0126C" w:rsidRPr="00C203D3" w:rsidRDefault="00B0126C" w:rsidP="009536F9">
            <w:pPr>
              <w:jc w:val="both"/>
              <w:rPr>
                <w:b/>
                <w:color w:val="000000"/>
                <w:sz w:val="20"/>
                <w:szCs w:val="20"/>
                <w:lang w:eastAsia="zh-CN"/>
              </w:rPr>
            </w:pPr>
          </w:p>
        </w:tc>
        <w:tc>
          <w:tcPr>
            <w:tcW w:w="553" w:type="pct"/>
            <w:vMerge/>
            <w:shd w:val="clear" w:color="auto" w:fill="auto"/>
            <w:tcMar>
              <w:left w:w="29" w:type="dxa"/>
              <w:right w:w="29" w:type="dxa"/>
            </w:tcMar>
            <w:vAlign w:val="center"/>
            <w:hideMark/>
          </w:tcPr>
          <w:p w:rsidR="00B0126C" w:rsidRPr="00C203D3" w:rsidRDefault="00B0126C" w:rsidP="009536F9">
            <w:pPr>
              <w:jc w:val="both"/>
              <w:rPr>
                <w:b/>
                <w:color w:val="000000"/>
                <w:sz w:val="20"/>
                <w:szCs w:val="20"/>
                <w:lang w:eastAsia="zh-CN"/>
              </w:rPr>
            </w:pPr>
          </w:p>
        </w:tc>
        <w:tc>
          <w:tcPr>
            <w:tcW w:w="553" w:type="pct"/>
            <w:tcMar>
              <w:left w:w="29" w:type="dxa"/>
              <w:right w:w="29" w:type="dxa"/>
            </w:tcMar>
            <w:vAlign w:val="center"/>
          </w:tcPr>
          <w:p w:rsidR="00B0126C" w:rsidRPr="00C203D3" w:rsidRDefault="00B0126C" w:rsidP="009536F9">
            <w:pPr>
              <w:jc w:val="both"/>
              <w:rPr>
                <w:b/>
                <w:color w:val="000000"/>
                <w:sz w:val="20"/>
                <w:szCs w:val="20"/>
                <w:lang w:eastAsia="zh-CN"/>
              </w:rPr>
            </w:pPr>
            <w:r w:rsidRPr="00C203D3">
              <w:rPr>
                <w:b/>
                <w:color w:val="000000"/>
                <w:sz w:val="20"/>
                <w:szCs w:val="20"/>
                <w:lang w:eastAsia="zh-CN"/>
              </w:rPr>
              <w:t>(</w:t>
            </w:r>
            <w:proofErr w:type="spellStart"/>
            <w:r w:rsidRPr="00C203D3">
              <w:rPr>
                <w:b/>
                <w:color w:val="000000"/>
                <w:sz w:val="20"/>
                <w:szCs w:val="20"/>
                <w:lang w:eastAsia="zh-CN"/>
              </w:rPr>
              <w:t>mt</w:t>
            </w:r>
            <w:proofErr w:type="spellEnd"/>
            <w:r w:rsidRPr="00C203D3">
              <w:rPr>
                <w:b/>
                <w:color w:val="000000"/>
                <w:sz w:val="20"/>
                <w:szCs w:val="20"/>
                <w:lang w:eastAsia="zh-CN"/>
              </w:rPr>
              <w:t>/year)</w:t>
            </w:r>
          </w:p>
        </w:tc>
        <w:tc>
          <w:tcPr>
            <w:tcW w:w="554" w:type="pct"/>
            <w:shd w:val="clear" w:color="auto" w:fill="auto"/>
            <w:tcMar>
              <w:left w:w="29" w:type="dxa"/>
              <w:right w:w="29" w:type="dxa"/>
            </w:tcMar>
            <w:vAlign w:val="center"/>
            <w:hideMark/>
          </w:tcPr>
          <w:p w:rsidR="00B0126C" w:rsidRPr="00C203D3" w:rsidRDefault="00B0126C" w:rsidP="009536F9">
            <w:pPr>
              <w:jc w:val="both"/>
              <w:rPr>
                <w:b/>
                <w:color w:val="000000"/>
                <w:sz w:val="20"/>
                <w:szCs w:val="20"/>
                <w:lang w:eastAsia="zh-CN"/>
              </w:rPr>
            </w:pPr>
            <w:r w:rsidRPr="00C203D3">
              <w:rPr>
                <w:b/>
                <w:color w:val="000000"/>
                <w:sz w:val="20"/>
                <w:szCs w:val="20"/>
                <w:lang w:eastAsia="zh-CN"/>
              </w:rPr>
              <w:t>Rate (%)</w:t>
            </w:r>
          </w:p>
        </w:tc>
        <w:tc>
          <w:tcPr>
            <w:tcW w:w="554" w:type="pct"/>
            <w:shd w:val="clear" w:color="auto" w:fill="auto"/>
            <w:tcMar>
              <w:left w:w="0" w:type="dxa"/>
              <w:right w:w="0" w:type="dxa"/>
            </w:tcMar>
            <w:vAlign w:val="center"/>
            <w:hideMark/>
          </w:tcPr>
          <w:p w:rsidR="00B0126C" w:rsidRPr="00C203D3" w:rsidRDefault="00B0126C" w:rsidP="009536F9">
            <w:pPr>
              <w:jc w:val="both"/>
              <w:rPr>
                <w:b/>
                <w:color w:val="000000"/>
                <w:sz w:val="20"/>
                <w:szCs w:val="20"/>
                <w:lang w:eastAsia="zh-CN"/>
              </w:rPr>
            </w:pPr>
            <w:r w:rsidRPr="00C203D3">
              <w:rPr>
                <w:b/>
                <w:color w:val="000000"/>
                <w:sz w:val="20"/>
                <w:szCs w:val="20"/>
                <w:lang w:eastAsia="zh-CN"/>
              </w:rPr>
              <w:t>Number</w:t>
            </w:r>
          </w:p>
        </w:tc>
        <w:tc>
          <w:tcPr>
            <w:tcW w:w="554" w:type="pct"/>
            <w:shd w:val="clear" w:color="auto" w:fill="auto"/>
            <w:tcMar>
              <w:left w:w="0" w:type="dxa"/>
              <w:right w:w="0" w:type="dxa"/>
            </w:tcMar>
            <w:vAlign w:val="center"/>
            <w:hideMark/>
          </w:tcPr>
          <w:p w:rsidR="00B0126C" w:rsidRPr="00C203D3" w:rsidRDefault="00B0126C" w:rsidP="009536F9">
            <w:pPr>
              <w:jc w:val="both"/>
              <w:rPr>
                <w:b/>
                <w:color w:val="000000"/>
                <w:sz w:val="20"/>
                <w:szCs w:val="20"/>
                <w:lang w:eastAsia="zh-CN"/>
              </w:rPr>
            </w:pPr>
            <w:r w:rsidRPr="00C203D3">
              <w:rPr>
                <w:b/>
                <w:color w:val="000000"/>
                <w:sz w:val="20"/>
                <w:szCs w:val="20"/>
                <w:lang w:eastAsia="zh-CN"/>
              </w:rPr>
              <w:t>With CDM project</w:t>
            </w:r>
          </w:p>
        </w:tc>
        <w:tc>
          <w:tcPr>
            <w:tcW w:w="554" w:type="pct"/>
            <w:shd w:val="clear" w:color="auto" w:fill="auto"/>
            <w:tcMar>
              <w:left w:w="0" w:type="dxa"/>
              <w:right w:w="0" w:type="dxa"/>
            </w:tcMar>
            <w:vAlign w:val="center"/>
            <w:hideMark/>
          </w:tcPr>
          <w:p w:rsidR="00B0126C" w:rsidRPr="00C203D3" w:rsidRDefault="00B0126C" w:rsidP="009536F9">
            <w:pPr>
              <w:jc w:val="both"/>
              <w:rPr>
                <w:b/>
                <w:color w:val="000000"/>
                <w:sz w:val="20"/>
                <w:szCs w:val="20"/>
                <w:lang w:eastAsia="zh-CN"/>
              </w:rPr>
            </w:pPr>
            <w:r w:rsidRPr="00C203D3">
              <w:rPr>
                <w:b/>
                <w:color w:val="000000"/>
                <w:sz w:val="20"/>
                <w:szCs w:val="20"/>
                <w:lang w:eastAsia="zh-CN"/>
              </w:rPr>
              <w:t>With destruction facility</w:t>
            </w:r>
          </w:p>
        </w:tc>
        <w:tc>
          <w:tcPr>
            <w:tcW w:w="554" w:type="pct"/>
            <w:tcMar>
              <w:left w:w="0" w:type="dxa"/>
              <w:right w:w="0" w:type="dxa"/>
            </w:tcMar>
            <w:vAlign w:val="center"/>
          </w:tcPr>
          <w:p w:rsidR="00B0126C" w:rsidRPr="00C203D3" w:rsidRDefault="00B0126C" w:rsidP="009536F9">
            <w:pPr>
              <w:jc w:val="both"/>
              <w:rPr>
                <w:b/>
                <w:color w:val="000000"/>
                <w:sz w:val="20"/>
                <w:szCs w:val="20"/>
                <w:lang w:eastAsia="zh-CN"/>
              </w:rPr>
            </w:pPr>
            <w:r w:rsidRPr="00C203D3">
              <w:rPr>
                <w:b/>
                <w:color w:val="000000"/>
                <w:sz w:val="20"/>
                <w:szCs w:val="20"/>
                <w:lang w:eastAsia="zh-CN"/>
              </w:rPr>
              <w:t>With recovery system</w:t>
            </w:r>
          </w:p>
        </w:tc>
        <w:tc>
          <w:tcPr>
            <w:tcW w:w="550" w:type="pct"/>
            <w:shd w:val="clear" w:color="auto" w:fill="auto"/>
            <w:tcMar>
              <w:left w:w="0" w:type="dxa"/>
              <w:right w:w="0" w:type="dxa"/>
            </w:tcMar>
            <w:vAlign w:val="center"/>
            <w:hideMark/>
          </w:tcPr>
          <w:p w:rsidR="00B0126C" w:rsidRPr="00C203D3" w:rsidRDefault="00B0126C" w:rsidP="009536F9">
            <w:pPr>
              <w:jc w:val="both"/>
              <w:rPr>
                <w:b/>
                <w:color w:val="000000"/>
                <w:sz w:val="20"/>
                <w:szCs w:val="20"/>
                <w:lang w:eastAsia="zh-CN"/>
              </w:rPr>
            </w:pPr>
            <w:r w:rsidRPr="00C203D3">
              <w:rPr>
                <w:b/>
                <w:color w:val="000000"/>
                <w:sz w:val="20"/>
                <w:szCs w:val="20"/>
                <w:lang w:eastAsia="zh-CN"/>
              </w:rPr>
              <w:t>Without destruction facility</w:t>
            </w:r>
          </w:p>
        </w:tc>
      </w:tr>
      <w:tr w:rsidR="00760445" w:rsidRPr="00C203D3" w:rsidTr="007D621E">
        <w:tc>
          <w:tcPr>
            <w:tcW w:w="57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Argentina</w:t>
            </w:r>
          </w:p>
        </w:tc>
        <w:tc>
          <w:tcPr>
            <w:tcW w:w="553"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sz w:val="20"/>
                <w:szCs w:val="20"/>
              </w:rPr>
              <w:t>2,446</w:t>
            </w:r>
          </w:p>
        </w:tc>
        <w:tc>
          <w:tcPr>
            <w:tcW w:w="553" w:type="pct"/>
            <w:tcMar>
              <w:left w:w="29" w:type="dxa"/>
              <w:right w:w="29" w:type="dxa"/>
            </w:tcMar>
            <w:vAlign w:val="bottom"/>
          </w:tcPr>
          <w:p w:rsidR="00760445" w:rsidRPr="00C203D3" w:rsidRDefault="00760445" w:rsidP="009536F9">
            <w:pPr>
              <w:jc w:val="both"/>
              <w:rPr>
                <w:color w:val="000000"/>
                <w:sz w:val="20"/>
                <w:szCs w:val="20"/>
              </w:rPr>
            </w:pPr>
            <w:r w:rsidRPr="00C203D3">
              <w:rPr>
                <w:color w:val="000000"/>
                <w:sz w:val="20"/>
                <w:szCs w:val="20"/>
              </w:rPr>
              <w:t>73</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rPr>
              <w:t>3.00</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4" w:type="pct"/>
            <w:tcMar>
              <w:left w:w="29" w:type="dxa"/>
              <w:right w:w="29" w:type="dxa"/>
            </w:tcMar>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0"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r>
      <w:tr w:rsidR="00760445" w:rsidRPr="00C203D3" w:rsidTr="007D621E">
        <w:tc>
          <w:tcPr>
            <w:tcW w:w="57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China</w:t>
            </w:r>
          </w:p>
        </w:tc>
        <w:tc>
          <w:tcPr>
            <w:tcW w:w="553"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sz w:val="20"/>
                <w:szCs w:val="20"/>
              </w:rPr>
              <w:t>534,928</w:t>
            </w:r>
          </w:p>
        </w:tc>
        <w:tc>
          <w:tcPr>
            <w:tcW w:w="553" w:type="pct"/>
            <w:tcMar>
              <w:left w:w="29" w:type="dxa"/>
              <w:right w:w="29" w:type="dxa"/>
            </w:tcMar>
            <w:vAlign w:val="bottom"/>
          </w:tcPr>
          <w:p w:rsidR="00760445" w:rsidRPr="00C203D3" w:rsidRDefault="00E07D5E" w:rsidP="009536F9">
            <w:pPr>
              <w:jc w:val="both"/>
              <w:rPr>
                <w:color w:val="000000"/>
                <w:sz w:val="20"/>
                <w:szCs w:val="20"/>
              </w:rPr>
            </w:pPr>
            <w:r w:rsidRPr="00C203D3">
              <w:rPr>
                <w:color w:val="000000"/>
                <w:sz w:val="20"/>
                <w:szCs w:val="20"/>
              </w:rPr>
              <w:t>13,602</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rPr>
              <w:t>2.</w:t>
            </w:r>
            <w:r w:rsidR="00E07D5E" w:rsidRPr="00C203D3">
              <w:rPr>
                <w:color w:val="000000"/>
                <w:sz w:val="20"/>
                <w:szCs w:val="20"/>
              </w:rPr>
              <w:t>54</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32</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14</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16</w:t>
            </w:r>
          </w:p>
        </w:tc>
        <w:tc>
          <w:tcPr>
            <w:tcW w:w="554" w:type="pct"/>
            <w:tcMar>
              <w:left w:w="29" w:type="dxa"/>
              <w:right w:w="29" w:type="dxa"/>
            </w:tcMar>
          </w:tcPr>
          <w:p w:rsidR="00760445" w:rsidRPr="00C203D3" w:rsidRDefault="00760445" w:rsidP="009536F9">
            <w:pPr>
              <w:jc w:val="both"/>
              <w:rPr>
                <w:color w:val="000000"/>
                <w:sz w:val="20"/>
                <w:szCs w:val="20"/>
                <w:lang w:eastAsia="zh-CN"/>
              </w:rPr>
            </w:pPr>
            <w:r w:rsidRPr="00C203D3">
              <w:rPr>
                <w:color w:val="000000"/>
                <w:sz w:val="20"/>
                <w:szCs w:val="20"/>
                <w:lang w:eastAsia="zh-CN"/>
              </w:rPr>
              <w:t>1</w:t>
            </w:r>
            <w:r w:rsidRPr="00C203D3">
              <w:rPr>
                <w:b/>
                <w:color w:val="000000"/>
                <w:sz w:val="20"/>
                <w:szCs w:val="20"/>
                <w:lang w:eastAsia="zh-CN"/>
              </w:rPr>
              <w:t>**</w:t>
            </w:r>
          </w:p>
        </w:tc>
        <w:tc>
          <w:tcPr>
            <w:tcW w:w="550"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w:t>
            </w:r>
          </w:p>
        </w:tc>
      </w:tr>
      <w:tr w:rsidR="00760445" w:rsidRPr="00C203D3" w:rsidTr="007D621E">
        <w:tc>
          <w:tcPr>
            <w:tcW w:w="574" w:type="pct"/>
            <w:shd w:val="clear" w:color="auto" w:fill="auto"/>
            <w:noWrap/>
            <w:tcMar>
              <w:left w:w="29" w:type="dxa"/>
              <w:right w:w="29" w:type="dxa"/>
            </w:tcMar>
            <w:hideMark/>
          </w:tcPr>
          <w:p w:rsidR="00760445" w:rsidRPr="00C203D3" w:rsidRDefault="00A84106" w:rsidP="009536F9">
            <w:pPr>
              <w:jc w:val="both"/>
              <w:rPr>
                <w:color w:val="000000"/>
                <w:sz w:val="20"/>
                <w:szCs w:val="20"/>
                <w:lang w:eastAsia="zh-CN"/>
              </w:rPr>
            </w:pPr>
            <w:r w:rsidRPr="00C203D3">
              <w:rPr>
                <w:color w:val="000000"/>
                <w:sz w:val="20"/>
                <w:szCs w:val="20"/>
                <w:lang w:eastAsia="zh-CN"/>
              </w:rPr>
              <w:t xml:space="preserve">Democratic People’s Republic of Korea </w:t>
            </w:r>
          </w:p>
        </w:tc>
        <w:tc>
          <w:tcPr>
            <w:tcW w:w="553" w:type="pct"/>
            <w:shd w:val="clear" w:color="auto" w:fill="auto"/>
            <w:noWrap/>
            <w:tcMar>
              <w:left w:w="29" w:type="dxa"/>
              <w:right w:w="29" w:type="dxa"/>
            </w:tcMar>
            <w:hideMark/>
          </w:tcPr>
          <w:p w:rsidR="00760445" w:rsidRPr="00C203D3" w:rsidRDefault="00760445" w:rsidP="009536F9">
            <w:pPr>
              <w:jc w:val="both"/>
              <w:rPr>
                <w:color w:val="000000"/>
                <w:sz w:val="20"/>
                <w:szCs w:val="20"/>
              </w:rPr>
            </w:pPr>
            <w:r w:rsidRPr="00C203D3">
              <w:rPr>
                <w:sz w:val="20"/>
                <w:szCs w:val="20"/>
              </w:rPr>
              <w:t>498</w:t>
            </w:r>
          </w:p>
        </w:tc>
        <w:tc>
          <w:tcPr>
            <w:tcW w:w="553" w:type="pct"/>
            <w:tcMar>
              <w:left w:w="29" w:type="dxa"/>
              <w:right w:w="29" w:type="dxa"/>
            </w:tcMar>
            <w:vAlign w:val="bottom"/>
          </w:tcPr>
          <w:p w:rsidR="00760445" w:rsidRPr="00C203D3" w:rsidRDefault="00760445" w:rsidP="009536F9">
            <w:pPr>
              <w:jc w:val="both"/>
              <w:rPr>
                <w:color w:val="000000"/>
                <w:sz w:val="20"/>
                <w:szCs w:val="20"/>
              </w:rPr>
            </w:pPr>
            <w:r w:rsidRPr="00C203D3">
              <w:rPr>
                <w:color w:val="000000"/>
                <w:sz w:val="20"/>
                <w:szCs w:val="20"/>
              </w:rPr>
              <w:t>15</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rPr>
            </w:pPr>
            <w:r w:rsidRPr="00C203D3">
              <w:rPr>
                <w:color w:val="000000"/>
                <w:sz w:val="20"/>
                <w:szCs w:val="20"/>
              </w:rPr>
              <w:t>3.00</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4" w:type="pct"/>
            <w:tcMar>
              <w:left w:w="29" w:type="dxa"/>
              <w:right w:w="29" w:type="dxa"/>
            </w:tcMar>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0"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w:t>
            </w:r>
          </w:p>
        </w:tc>
      </w:tr>
      <w:tr w:rsidR="00760445" w:rsidRPr="00C203D3" w:rsidTr="007D621E">
        <w:tc>
          <w:tcPr>
            <w:tcW w:w="57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India</w:t>
            </w:r>
          </w:p>
        </w:tc>
        <w:tc>
          <w:tcPr>
            <w:tcW w:w="553"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sz w:val="20"/>
                <w:szCs w:val="20"/>
              </w:rPr>
              <w:t>53,314</w:t>
            </w:r>
          </w:p>
        </w:tc>
        <w:tc>
          <w:tcPr>
            <w:tcW w:w="553" w:type="pct"/>
            <w:tcMar>
              <w:left w:w="29" w:type="dxa"/>
              <w:right w:w="29" w:type="dxa"/>
            </w:tcMar>
            <w:vAlign w:val="bottom"/>
          </w:tcPr>
          <w:p w:rsidR="00760445" w:rsidRPr="00C203D3" w:rsidRDefault="00760445" w:rsidP="009536F9">
            <w:pPr>
              <w:jc w:val="both"/>
              <w:rPr>
                <w:color w:val="000000"/>
                <w:sz w:val="20"/>
                <w:szCs w:val="20"/>
              </w:rPr>
            </w:pPr>
            <w:r w:rsidRPr="00C203D3">
              <w:rPr>
                <w:color w:val="000000"/>
                <w:sz w:val="20"/>
                <w:szCs w:val="20"/>
              </w:rPr>
              <w:t>1,674</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rPr>
              <w:t>3.14</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5</w:t>
            </w:r>
            <w:r w:rsidR="00E92CBA" w:rsidRPr="00C203D3">
              <w:rPr>
                <w:color w:val="000000"/>
                <w:sz w:val="20"/>
                <w:szCs w:val="20"/>
                <w:lang w:eastAsia="zh-CN"/>
              </w:rPr>
              <w:t xml:space="preserve"> </w:t>
            </w:r>
            <w:r w:rsidR="003D465A" w:rsidRPr="00C203D3">
              <w:rPr>
                <w:color w:val="000000"/>
                <w:sz w:val="20"/>
                <w:szCs w:val="20"/>
                <w:lang w:eastAsia="zh-CN"/>
              </w:rPr>
              <w:t>(</w:t>
            </w:r>
            <w:r w:rsidR="00E92CBA" w:rsidRPr="00C203D3">
              <w:rPr>
                <w:color w:val="000000"/>
                <w:sz w:val="20"/>
                <w:szCs w:val="20"/>
                <w:lang w:eastAsia="zh-CN"/>
              </w:rPr>
              <w:t>or 6</w:t>
            </w:r>
            <w:r w:rsidR="003D465A" w:rsidRPr="00C203D3">
              <w:rPr>
                <w:color w:val="000000"/>
                <w:sz w:val="20"/>
                <w:szCs w:val="20"/>
                <w:lang w:eastAsia="zh-CN"/>
              </w:rPr>
              <w:t>)</w:t>
            </w:r>
            <w:r w:rsidRPr="00C203D3">
              <w:rPr>
                <w:color w:val="000000"/>
                <w:sz w:val="20"/>
                <w:szCs w:val="20"/>
                <w:lang w:eastAsia="zh-CN"/>
              </w:rPr>
              <w:t>***</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5</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4" w:type="pct"/>
            <w:tcMar>
              <w:left w:w="29" w:type="dxa"/>
              <w:right w:w="29" w:type="dxa"/>
            </w:tcMar>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0"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r>
      <w:tr w:rsidR="00760445" w:rsidRPr="00C203D3" w:rsidTr="007D621E">
        <w:tc>
          <w:tcPr>
            <w:tcW w:w="57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Mexico</w:t>
            </w:r>
          </w:p>
        </w:tc>
        <w:tc>
          <w:tcPr>
            <w:tcW w:w="553"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sz w:val="20"/>
                <w:szCs w:val="20"/>
              </w:rPr>
              <w:t>4,729</w:t>
            </w:r>
          </w:p>
        </w:tc>
        <w:tc>
          <w:tcPr>
            <w:tcW w:w="553" w:type="pct"/>
            <w:tcMar>
              <w:left w:w="29" w:type="dxa"/>
              <w:right w:w="29" w:type="dxa"/>
            </w:tcMar>
            <w:vAlign w:val="bottom"/>
          </w:tcPr>
          <w:p w:rsidR="00760445" w:rsidRPr="00C203D3" w:rsidRDefault="00760445" w:rsidP="009536F9">
            <w:pPr>
              <w:jc w:val="both"/>
              <w:rPr>
                <w:color w:val="000000"/>
                <w:sz w:val="20"/>
                <w:szCs w:val="20"/>
              </w:rPr>
            </w:pPr>
            <w:r w:rsidRPr="00C203D3">
              <w:rPr>
                <w:color w:val="000000"/>
                <w:sz w:val="20"/>
                <w:szCs w:val="20"/>
              </w:rPr>
              <w:t>115</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rPr>
              <w:t>2.44</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2</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w:t>
            </w:r>
          </w:p>
        </w:tc>
        <w:tc>
          <w:tcPr>
            <w:tcW w:w="554"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4" w:type="pct"/>
            <w:tcMar>
              <w:left w:w="29" w:type="dxa"/>
              <w:right w:w="29" w:type="dxa"/>
            </w:tcMar>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0" w:type="pct"/>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w:t>
            </w:r>
          </w:p>
        </w:tc>
      </w:tr>
      <w:tr w:rsidR="00760445" w:rsidRPr="00C203D3" w:rsidTr="00DF0598">
        <w:tc>
          <w:tcPr>
            <w:tcW w:w="574" w:type="pct"/>
            <w:tcBorders>
              <w:bottom w:val="single" w:sz="4" w:space="0" w:color="auto"/>
            </w:tcBorders>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Bolivarian Republic of Venezuela</w:t>
            </w:r>
          </w:p>
        </w:tc>
        <w:tc>
          <w:tcPr>
            <w:tcW w:w="553" w:type="pct"/>
            <w:tcBorders>
              <w:bottom w:val="single" w:sz="4" w:space="0" w:color="auto"/>
            </w:tcBorders>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sz w:val="20"/>
                <w:szCs w:val="20"/>
              </w:rPr>
              <w:t>677</w:t>
            </w:r>
          </w:p>
        </w:tc>
        <w:tc>
          <w:tcPr>
            <w:tcW w:w="553" w:type="pct"/>
            <w:tcBorders>
              <w:bottom w:val="single" w:sz="4" w:space="0" w:color="auto"/>
            </w:tcBorders>
            <w:tcMar>
              <w:left w:w="29" w:type="dxa"/>
              <w:right w:w="29" w:type="dxa"/>
            </w:tcMar>
            <w:vAlign w:val="bottom"/>
          </w:tcPr>
          <w:p w:rsidR="00760445" w:rsidRPr="00C203D3" w:rsidRDefault="00760445" w:rsidP="009536F9">
            <w:pPr>
              <w:jc w:val="both"/>
              <w:rPr>
                <w:color w:val="000000"/>
                <w:sz w:val="20"/>
                <w:szCs w:val="20"/>
              </w:rPr>
            </w:pPr>
            <w:r w:rsidRPr="00C203D3">
              <w:rPr>
                <w:color w:val="000000"/>
                <w:sz w:val="20"/>
                <w:szCs w:val="20"/>
              </w:rPr>
              <w:t>20</w:t>
            </w:r>
          </w:p>
        </w:tc>
        <w:tc>
          <w:tcPr>
            <w:tcW w:w="554" w:type="pct"/>
            <w:tcBorders>
              <w:bottom w:val="single" w:sz="4" w:space="0" w:color="auto"/>
            </w:tcBorders>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rPr>
              <w:t>3.00</w:t>
            </w:r>
          </w:p>
        </w:tc>
        <w:tc>
          <w:tcPr>
            <w:tcW w:w="554" w:type="pct"/>
            <w:tcBorders>
              <w:bottom w:val="single" w:sz="4" w:space="0" w:color="auto"/>
            </w:tcBorders>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w:t>
            </w:r>
          </w:p>
        </w:tc>
        <w:tc>
          <w:tcPr>
            <w:tcW w:w="554" w:type="pct"/>
            <w:tcBorders>
              <w:bottom w:val="single" w:sz="4" w:space="0" w:color="auto"/>
            </w:tcBorders>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4" w:type="pct"/>
            <w:tcBorders>
              <w:bottom w:val="single" w:sz="4" w:space="0" w:color="auto"/>
            </w:tcBorders>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4" w:type="pct"/>
            <w:tcBorders>
              <w:bottom w:val="single" w:sz="4" w:space="0" w:color="auto"/>
            </w:tcBorders>
            <w:tcMar>
              <w:left w:w="29" w:type="dxa"/>
              <w:right w:w="29" w:type="dxa"/>
            </w:tcMar>
          </w:tcPr>
          <w:p w:rsidR="00760445" w:rsidRPr="00C203D3" w:rsidRDefault="00760445" w:rsidP="009536F9">
            <w:pPr>
              <w:jc w:val="both"/>
              <w:rPr>
                <w:color w:val="000000"/>
                <w:sz w:val="20"/>
                <w:szCs w:val="20"/>
                <w:lang w:eastAsia="zh-CN"/>
              </w:rPr>
            </w:pPr>
            <w:r w:rsidRPr="00C203D3">
              <w:rPr>
                <w:color w:val="000000"/>
                <w:sz w:val="20"/>
                <w:szCs w:val="20"/>
                <w:lang w:eastAsia="zh-CN"/>
              </w:rPr>
              <w:t>0</w:t>
            </w:r>
          </w:p>
        </w:tc>
        <w:tc>
          <w:tcPr>
            <w:tcW w:w="550" w:type="pct"/>
            <w:tcBorders>
              <w:bottom w:val="single" w:sz="4" w:space="0" w:color="auto"/>
            </w:tcBorders>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w:t>
            </w:r>
          </w:p>
        </w:tc>
      </w:tr>
      <w:tr w:rsidR="00760445" w:rsidRPr="00C203D3" w:rsidTr="00DF0598">
        <w:tc>
          <w:tcPr>
            <w:tcW w:w="574" w:type="pct"/>
            <w:tcBorders>
              <w:bottom w:val="single" w:sz="4" w:space="0" w:color="auto"/>
            </w:tcBorders>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color w:val="000000"/>
                <w:sz w:val="20"/>
                <w:szCs w:val="20"/>
                <w:lang w:eastAsia="zh-CN"/>
              </w:rPr>
              <w:t>Total</w:t>
            </w:r>
          </w:p>
        </w:tc>
        <w:tc>
          <w:tcPr>
            <w:tcW w:w="553" w:type="pct"/>
            <w:tcBorders>
              <w:bottom w:val="single" w:sz="4" w:space="0" w:color="auto"/>
            </w:tcBorders>
            <w:shd w:val="clear" w:color="auto" w:fill="auto"/>
            <w:noWrap/>
            <w:tcMar>
              <w:left w:w="29" w:type="dxa"/>
              <w:right w:w="29" w:type="dxa"/>
            </w:tcMar>
            <w:hideMark/>
          </w:tcPr>
          <w:p w:rsidR="00760445" w:rsidRPr="00C203D3" w:rsidRDefault="00760445" w:rsidP="009536F9">
            <w:pPr>
              <w:jc w:val="both"/>
              <w:rPr>
                <w:color w:val="000000"/>
                <w:sz w:val="20"/>
                <w:szCs w:val="20"/>
                <w:lang w:eastAsia="zh-CN"/>
              </w:rPr>
            </w:pPr>
            <w:r w:rsidRPr="00C203D3">
              <w:rPr>
                <w:sz w:val="20"/>
                <w:szCs w:val="20"/>
              </w:rPr>
              <w:t>596,591</w:t>
            </w:r>
          </w:p>
        </w:tc>
        <w:tc>
          <w:tcPr>
            <w:tcW w:w="553" w:type="pct"/>
            <w:tcBorders>
              <w:bottom w:val="single" w:sz="4" w:space="0" w:color="auto"/>
            </w:tcBorders>
            <w:tcMar>
              <w:left w:w="29" w:type="dxa"/>
              <w:right w:w="29" w:type="dxa"/>
            </w:tcMar>
            <w:vAlign w:val="bottom"/>
          </w:tcPr>
          <w:p w:rsidR="00760445" w:rsidRPr="00C203D3" w:rsidRDefault="00E07D5E" w:rsidP="009536F9">
            <w:pPr>
              <w:jc w:val="both"/>
              <w:rPr>
                <w:color w:val="000000"/>
                <w:sz w:val="20"/>
                <w:szCs w:val="20"/>
                <w:lang w:eastAsia="zh-CN"/>
              </w:rPr>
            </w:pPr>
            <w:r w:rsidRPr="00C203D3">
              <w:rPr>
                <w:color w:val="000000"/>
                <w:sz w:val="20"/>
                <w:szCs w:val="20"/>
              </w:rPr>
              <w:t>15,499</w:t>
            </w:r>
          </w:p>
        </w:tc>
        <w:tc>
          <w:tcPr>
            <w:tcW w:w="554" w:type="pct"/>
            <w:tcBorders>
              <w:bottom w:val="single" w:sz="4" w:space="0" w:color="auto"/>
            </w:tcBorders>
            <w:shd w:val="clear" w:color="auto" w:fill="auto"/>
            <w:noWrap/>
            <w:tcMar>
              <w:left w:w="29" w:type="dxa"/>
              <w:right w:w="29" w:type="dxa"/>
            </w:tcMar>
            <w:vAlign w:val="center"/>
            <w:hideMark/>
          </w:tcPr>
          <w:p w:rsidR="00760445" w:rsidRPr="00C203D3" w:rsidRDefault="00760445" w:rsidP="009536F9">
            <w:pPr>
              <w:jc w:val="both"/>
              <w:rPr>
                <w:color w:val="000000"/>
                <w:sz w:val="20"/>
                <w:szCs w:val="20"/>
                <w:lang w:eastAsia="zh-CN"/>
              </w:rPr>
            </w:pPr>
          </w:p>
        </w:tc>
        <w:tc>
          <w:tcPr>
            <w:tcW w:w="554" w:type="pct"/>
            <w:tcBorders>
              <w:bottom w:val="single" w:sz="4" w:space="0" w:color="auto"/>
            </w:tcBorders>
            <w:shd w:val="clear" w:color="auto" w:fill="auto"/>
            <w:noWrap/>
            <w:tcMar>
              <w:left w:w="29" w:type="dxa"/>
              <w:right w:w="29" w:type="dxa"/>
            </w:tcMar>
            <w:vAlign w:val="center"/>
            <w:hideMark/>
          </w:tcPr>
          <w:p w:rsidR="00760445" w:rsidRPr="00C203D3" w:rsidRDefault="00760445" w:rsidP="009536F9">
            <w:pPr>
              <w:jc w:val="both"/>
              <w:rPr>
                <w:color w:val="000000"/>
                <w:sz w:val="20"/>
                <w:szCs w:val="20"/>
                <w:lang w:eastAsia="zh-CN"/>
              </w:rPr>
            </w:pPr>
            <w:r w:rsidRPr="00C203D3">
              <w:rPr>
                <w:color w:val="000000"/>
                <w:sz w:val="20"/>
                <w:szCs w:val="20"/>
                <w:lang w:eastAsia="zh-CN"/>
              </w:rPr>
              <w:t>42</w:t>
            </w:r>
          </w:p>
        </w:tc>
        <w:tc>
          <w:tcPr>
            <w:tcW w:w="554" w:type="pct"/>
            <w:tcBorders>
              <w:bottom w:val="single" w:sz="4" w:space="0" w:color="auto"/>
            </w:tcBorders>
            <w:shd w:val="clear" w:color="auto" w:fill="auto"/>
            <w:noWrap/>
            <w:tcMar>
              <w:left w:w="29" w:type="dxa"/>
              <w:right w:w="29" w:type="dxa"/>
            </w:tcMar>
            <w:vAlign w:val="center"/>
            <w:hideMark/>
          </w:tcPr>
          <w:p w:rsidR="00760445" w:rsidRPr="00C203D3" w:rsidRDefault="00760445" w:rsidP="009536F9">
            <w:pPr>
              <w:jc w:val="both"/>
              <w:rPr>
                <w:color w:val="000000"/>
                <w:sz w:val="20"/>
                <w:szCs w:val="20"/>
                <w:lang w:eastAsia="zh-CN"/>
              </w:rPr>
            </w:pPr>
            <w:r w:rsidRPr="00C203D3">
              <w:rPr>
                <w:color w:val="000000"/>
                <w:sz w:val="20"/>
                <w:szCs w:val="20"/>
                <w:lang w:eastAsia="zh-CN"/>
              </w:rPr>
              <w:t>21</w:t>
            </w:r>
          </w:p>
        </w:tc>
        <w:tc>
          <w:tcPr>
            <w:tcW w:w="554" w:type="pct"/>
            <w:tcBorders>
              <w:bottom w:val="single" w:sz="4" w:space="0" w:color="auto"/>
            </w:tcBorders>
            <w:shd w:val="clear" w:color="auto" w:fill="auto"/>
            <w:noWrap/>
            <w:tcMar>
              <w:left w:w="29" w:type="dxa"/>
              <w:right w:w="29" w:type="dxa"/>
            </w:tcMar>
            <w:vAlign w:val="center"/>
            <w:hideMark/>
          </w:tcPr>
          <w:p w:rsidR="00760445" w:rsidRPr="00C203D3" w:rsidRDefault="00760445" w:rsidP="009536F9">
            <w:pPr>
              <w:jc w:val="both"/>
              <w:rPr>
                <w:color w:val="000000"/>
                <w:sz w:val="20"/>
                <w:szCs w:val="20"/>
                <w:lang w:eastAsia="zh-CN"/>
              </w:rPr>
            </w:pPr>
            <w:r w:rsidRPr="00C203D3">
              <w:rPr>
                <w:color w:val="000000"/>
                <w:sz w:val="20"/>
                <w:szCs w:val="20"/>
                <w:lang w:eastAsia="zh-CN"/>
              </w:rPr>
              <w:t>16</w:t>
            </w:r>
          </w:p>
        </w:tc>
        <w:tc>
          <w:tcPr>
            <w:tcW w:w="554" w:type="pct"/>
            <w:tcBorders>
              <w:bottom w:val="single" w:sz="4" w:space="0" w:color="auto"/>
            </w:tcBorders>
            <w:tcMar>
              <w:left w:w="29" w:type="dxa"/>
              <w:right w:w="29" w:type="dxa"/>
            </w:tcMar>
            <w:vAlign w:val="center"/>
          </w:tcPr>
          <w:p w:rsidR="00760445" w:rsidRPr="00C203D3" w:rsidRDefault="00760445" w:rsidP="009536F9">
            <w:pPr>
              <w:jc w:val="both"/>
              <w:rPr>
                <w:color w:val="000000"/>
                <w:sz w:val="20"/>
                <w:szCs w:val="20"/>
                <w:lang w:eastAsia="zh-CN"/>
              </w:rPr>
            </w:pPr>
            <w:r w:rsidRPr="00C203D3">
              <w:rPr>
                <w:color w:val="000000"/>
                <w:sz w:val="20"/>
                <w:szCs w:val="20"/>
                <w:lang w:eastAsia="zh-CN"/>
              </w:rPr>
              <w:t>1</w:t>
            </w:r>
          </w:p>
        </w:tc>
        <w:tc>
          <w:tcPr>
            <w:tcW w:w="550" w:type="pct"/>
            <w:tcBorders>
              <w:bottom w:val="single" w:sz="4" w:space="0" w:color="auto"/>
            </w:tcBorders>
            <w:shd w:val="clear" w:color="auto" w:fill="auto"/>
            <w:noWrap/>
            <w:tcMar>
              <w:left w:w="29" w:type="dxa"/>
              <w:right w:w="29" w:type="dxa"/>
            </w:tcMar>
            <w:vAlign w:val="center"/>
            <w:hideMark/>
          </w:tcPr>
          <w:p w:rsidR="00760445" w:rsidRPr="00C203D3" w:rsidRDefault="00760445" w:rsidP="009536F9">
            <w:pPr>
              <w:jc w:val="both"/>
              <w:rPr>
                <w:color w:val="000000"/>
                <w:sz w:val="20"/>
                <w:szCs w:val="20"/>
                <w:lang w:eastAsia="zh-CN"/>
              </w:rPr>
            </w:pPr>
            <w:r w:rsidRPr="00C203D3">
              <w:rPr>
                <w:color w:val="000000"/>
                <w:sz w:val="20"/>
                <w:szCs w:val="20"/>
                <w:lang w:eastAsia="zh-CN"/>
              </w:rPr>
              <w:t>4</w:t>
            </w:r>
          </w:p>
        </w:tc>
      </w:tr>
      <w:tr w:rsidR="007D621E" w:rsidRPr="00C203D3" w:rsidTr="00DF0598">
        <w:tc>
          <w:tcPr>
            <w:tcW w:w="574" w:type="pct"/>
            <w:tcBorders>
              <w:top w:val="single" w:sz="4" w:space="0" w:color="auto"/>
              <w:left w:val="nil"/>
              <w:bottom w:val="nil"/>
              <w:right w:val="nil"/>
            </w:tcBorders>
            <w:shd w:val="clear" w:color="auto" w:fill="auto"/>
            <w:noWrap/>
            <w:tcMar>
              <w:left w:w="29" w:type="dxa"/>
              <w:right w:w="29" w:type="dxa"/>
            </w:tcMar>
          </w:tcPr>
          <w:p w:rsidR="007D621E" w:rsidRPr="00C203D3" w:rsidRDefault="007D621E" w:rsidP="009536F9">
            <w:pPr>
              <w:jc w:val="both"/>
              <w:rPr>
                <w:color w:val="000000"/>
                <w:sz w:val="16"/>
                <w:szCs w:val="16"/>
                <w:lang w:eastAsia="zh-CN"/>
              </w:rPr>
            </w:pPr>
            <w:r w:rsidRPr="00C203D3">
              <w:rPr>
                <w:color w:val="000000"/>
                <w:sz w:val="16"/>
                <w:szCs w:val="16"/>
                <w:lang w:eastAsia="zh-CN"/>
              </w:rPr>
              <w:t>*</w:t>
            </w:r>
          </w:p>
        </w:tc>
        <w:tc>
          <w:tcPr>
            <w:tcW w:w="4426" w:type="pct"/>
            <w:gridSpan w:val="8"/>
            <w:tcBorders>
              <w:top w:val="single" w:sz="4" w:space="0" w:color="auto"/>
              <w:left w:val="nil"/>
              <w:bottom w:val="nil"/>
              <w:right w:val="nil"/>
            </w:tcBorders>
            <w:shd w:val="clear" w:color="auto" w:fill="auto"/>
            <w:noWrap/>
            <w:tcMar>
              <w:left w:w="29" w:type="dxa"/>
              <w:right w:w="29" w:type="dxa"/>
            </w:tcMar>
          </w:tcPr>
          <w:p w:rsidR="007D621E" w:rsidRPr="00C203D3" w:rsidRDefault="007D621E" w:rsidP="009536F9">
            <w:pPr>
              <w:jc w:val="both"/>
              <w:rPr>
                <w:color w:val="000000"/>
                <w:sz w:val="16"/>
                <w:szCs w:val="16"/>
                <w:lang w:eastAsia="zh-CN"/>
              </w:rPr>
            </w:pPr>
            <w:r w:rsidRPr="00C203D3">
              <w:rPr>
                <w:sz w:val="16"/>
                <w:szCs w:val="16"/>
              </w:rPr>
              <w:t>Article 7 production data for 2015, including both controlled and feedstock use.</w:t>
            </w:r>
          </w:p>
        </w:tc>
      </w:tr>
      <w:tr w:rsidR="007D621E" w:rsidRPr="00C203D3" w:rsidTr="00DF0598">
        <w:tc>
          <w:tcPr>
            <w:tcW w:w="574" w:type="pct"/>
            <w:tcBorders>
              <w:top w:val="nil"/>
              <w:left w:val="nil"/>
              <w:bottom w:val="nil"/>
              <w:right w:val="nil"/>
            </w:tcBorders>
            <w:shd w:val="clear" w:color="auto" w:fill="auto"/>
            <w:noWrap/>
            <w:tcMar>
              <w:left w:w="29" w:type="dxa"/>
              <w:right w:w="29" w:type="dxa"/>
            </w:tcMar>
          </w:tcPr>
          <w:p w:rsidR="007D621E" w:rsidRPr="00C203D3" w:rsidRDefault="007D621E" w:rsidP="009536F9">
            <w:pPr>
              <w:jc w:val="both"/>
              <w:rPr>
                <w:color w:val="000000"/>
                <w:sz w:val="16"/>
                <w:szCs w:val="16"/>
                <w:lang w:eastAsia="zh-CN"/>
              </w:rPr>
            </w:pPr>
            <w:r w:rsidRPr="00C203D3">
              <w:rPr>
                <w:color w:val="000000"/>
                <w:sz w:val="16"/>
                <w:szCs w:val="16"/>
                <w:lang w:eastAsia="zh-CN"/>
              </w:rPr>
              <w:t>**</w:t>
            </w:r>
          </w:p>
        </w:tc>
        <w:tc>
          <w:tcPr>
            <w:tcW w:w="4426" w:type="pct"/>
            <w:gridSpan w:val="8"/>
            <w:tcBorders>
              <w:top w:val="nil"/>
              <w:left w:val="nil"/>
              <w:bottom w:val="nil"/>
              <w:right w:val="nil"/>
            </w:tcBorders>
            <w:shd w:val="clear" w:color="auto" w:fill="auto"/>
            <w:noWrap/>
            <w:tcMar>
              <w:left w:w="29" w:type="dxa"/>
              <w:right w:w="29" w:type="dxa"/>
            </w:tcMar>
          </w:tcPr>
          <w:p w:rsidR="007D621E" w:rsidRPr="00C203D3" w:rsidRDefault="007D621E" w:rsidP="009536F9">
            <w:pPr>
              <w:jc w:val="both"/>
              <w:rPr>
                <w:color w:val="000000"/>
                <w:sz w:val="16"/>
                <w:szCs w:val="16"/>
                <w:lang w:eastAsia="zh-CN"/>
              </w:rPr>
            </w:pPr>
            <w:r w:rsidRPr="00C203D3">
              <w:rPr>
                <w:sz w:val="16"/>
                <w:szCs w:val="16"/>
              </w:rPr>
              <w:t>HFC-23 in this line was recovered and used as feedstock for production of pesticides.</w:t>
            </w:r>
          </w:p>
        </w:tc>
      </w:tr>
      <w:tr w:rsidR="007D621E" w:rsidRPr="00C203D3" w:rsidTr="00DF0598">
        <w:tc>
          <w:tcPr>
            <w:tcW w:w="574" w:type="pct"/>
            <w:tcBorders>
              <w:top w:val="nil"/>
              <w:left w:val="nil"/>
              <w:bottom w:val="nil"/>
              <w:right w:val="nil"/>
            </w:tcBorders>
            <w:shd w:val="clear" w:color="auto" w:fill="auto"/>
            <w:noWrap/>
            <w:tcMar>
              <w:left w:w="29" w:type="dxa"/>
              <w:right w:w="29" w:type="dxa"/>
            </w:tcMar>
          </w:tcPr>
          <w:p w:rsidR="007D621E" w:rsidRPr="00C203D3" w:rsidRDefault="007D621E" w:rsidP="009536F9">
            <w:pPr>
              <w:jc w:val="both"/>
              <w:rPr>
                <w:color w:val="000000"/>
                <w:sz w:val="16"/>
                <w:szCs w:val="16"/>
                <w:lang w:eastAsia="zh-CN"/>
              </w:rPr>
            </w:pPr>
            <w:r w:rsidRPr="00C203D3">
              <w:rPr>
                <w:color w:val="000000"/>
                <w:sz w:val="16"/>
                <w:szCs w:val="16"/>
                <w:lang w:eastAsia="zh-CN"/>
              </w:rPr>
              <w:t>***</w:t>
            </w:r>
          </w:p>
        </w:tc>
        <w:tc>
          <w:tcPr>
            <w:tcW w:w="4426" w:type="pct"/>
            <w:gridSpan w:val="8"/>
            <w:tcBorders>
              <w:top w:val="nil"/>
              <w:left w:val="nil"/>
              <w:bottom w:val="nil"/>
              <w:right w:val="nil"/>
            </w:tcBorders>
            <w:shd w:val="clear" w:color="auto" w:fill="auto"/>
            <w:noWrap/>
            <w:tcMar>
              <w:left w:w="29" w:type="dxa"/>
              <w:right w:w="29" w:type="dxa"/>
            </w:tcMar>
          </w:tcPr>
          <w:p w:rsidR="007D621E" w:rsidRPr="00C203D3" w:rsidRDefault="00DF0598" w:rsidP="009536F9">
            <w:pPr>
              <w:jc w:val="both"/>
              <w:rPr>
                <w:color w:val="000000"/>
                <w:sz w:val="16"/>
                <w:szCs w:val="16"/>
                <w:lang w:eastAsia="zh-CN"/>
              </w:rPr>
            </w:pPr>
            <w:r w:rsidRPr="00C203D3">
              <w:rPr>
                <w:sz w:val="16"/>
                <w:szCs w:val="16"/>
              </w:rPr>
              <w:t xml:space="preserve">The Secretariat is unclear whether there are five or six production facilities that manufacture HCFC-22 in India. Five facilities had projects under the CDM, including an HCFC-22 manufacturing line owned by Gujarat </w:t>
            </w:r>
            <w:proofErr w:type="spellStart"/>
            <w:r w:rsidRPr="00C203D3">
              <w:rPr>
                <w:sz w:val="16"/>
                <w:szCs w:val="16"/>
              </w:rPr>
              <w:t>Fluorochemicals</w:t>
            </w:r>
            <w:proofErr w:type="spellEnd"/>
            <w:r w:rsidRPr="00C203D3">
              <w:rPr>
                <w:sz w:val="16"/>
                <w:szCs w:val="16"/>
              </w:rPr>
              <w:t xml:space="preserve"> Ltd. In addition, there may be a sixth facility in </w:t>
            </w:r>
            <w:proofErr w:type="spellStart"/>
            <w:r w:rsidRPr="00C203D3">
              <w:rPr>
                <w:sz w:val="16"/>
                <w:szCs w:val="16"/>
              </w:rPr>
              <w:t>Dahej</w:t>
            </w:r>
            <w:proofErr w:type="spellEnd"/>
            <w:r w:rsidRPr="00C203D3">
              <w:rPr>
                <w:sz w:val="16"/>
                <w:szCs w:val="16"/>
              </w:rPr>
              <w:t xml:space="preserve">, which manufactures PTFE and, in so doing, may manufacture HCFC-22. That facility is owned by Gujarat </w:t>
            </w:r>
            <w:proofErr w:type="spellStart"/>
            <w:r w:rsidRPr="00C203D3">
              <w:rPr>
                <w:sz w:val="16"/>
                <w:szCs w:val="16"/>
              </w:rPr>
              <w:t>Fluorochemicals</w:t>
            </w:r>
            <w:proofErr w:type="spellEnd"/>
            <w:r w:rsidRPr="00C203D3">
              <w:rPr>
                <w:sz w:val="16"/>
                <w:szCs w:val="16"/>
              </w:rPr>
              <w:t xml:space="preserve"> Ltd. and appears to be a different facility than the facility that had a CDM project. In addition, for the five HCFC-22 production facilities in India that had CDM projects, some facilities might have more than one production line or have one line with two reactors.</w:t>
            </w:r>
          </w:p>
        </w:tc>
      </w:tr>
    </w:tbl>
    <w:p w:rsidR="00B1549E" w:rsidRPr="00C203D3" w:rsidRDefault="00B1549E" w:rsidP="009536F9">
      <w:pPr>
        <w:jc w:val="both"/>
        <w:rPr>
          <w:sz w:val="19"/>
          <w:szCs w:val="19"/>
        </w:rPr>
      </w:pPr>
    </w:p>
    <w:p w:rsidR="00811698" w:rsidRPr="00C203D3" w:rsidRDefault="00816F01" w:rsidP="009536F9">
      <w:pPr>
        <w:pStyle w:val="Heading1"/>
        <w:jc w:val="both"/>
      </w:pPr>
      <w:r w:rsidRPr="00C203D3">
        <w:t>T</w:t>
      </w:r>
      <w:r w:rsidR="00811698" w:rsidRPr="00C203D3">
        <w:t xml:space="preserve">he data on the </w:t>
      </w:r>
      <w:r w:rsidR="001E7705" w:rsidRPr="00C203D3">
        <w:t xml:space="preserve">HFC-23 </w:t>
      </w:r>
      <w:r w:rsidR="00811698" w:rsidRPr="00C203D3">
        <w:t>generation rate</w:t>
      </w:r>
      <w:r w:rsidRPr="00C203D3">
        <w:t>s used in Table 1 is explained below</w:t>
      </w:r>
      <w:r w:rsidR="00811698" w:rsidRPr="00C203D3">
        <w:t xml:space="preserve">: </w:t>
      </w:r>
    </w:p>
    <w:p w:rsidR="00811698" w:rsidRPr="00C203D3" w:rsidRDefault="00811698" w:rsidP="009536F9">
      <w:pPr>
        <w:pStyle w:val="Heading2"/>
        <w:jc w:val="both"/>
        <w:rPr>
          <w:u w:val="single"/>
        </w:rPr>
      </w:pPr>
      <w:r w:rsidRPr="00C203D3">
        <w:t>The amount of HFC-23 generated by the only HCFC-22 production line in Argentina is approximately 3.0 per cent of the HCFC-22 produced</w:t>
      </w:r>
      <w:r w:rsidRPr="00C203D3">
        <w:rPr>
          <w:rStyle w:val="FootnoteReference"/>
        </w:rPr>
        <w:footnoteReference w:id="19"/>
      </w:r>
      <w:r w:rsidRPr="00C203D3">
        <w:t xml:space="preserve">; </w:t>
      </w:r>
    </w:p>
    <w:p w:rsidR="00811698" w:rsidRPr="00C203D3" w:rsidRDefault="00811698" w:rsidP="009536F9">
      <w:pPr>
        <w:pStyle w:val="Heading2"/>
        <w:jc w:val="both"/>
        <w:rPr>
          <w:u w:val="single"/>
        </w:rPr>
      </w:pPr>
      <w:r w:rsidRPr="00C203D3">
        <w:t xml:space="preserve">The independent verification </w:t>
      </w:r>
      <w:r w:rsidR="008E1094" w:rsidRPr="00C203D3">
        <w:t>under</w:t>
      </w:r>
      <w:r w:rsidR="00570AD3" w:rsidRPr="00C203D3">
        <w:t xml:space="preserve"> the HCFC production phase-out management plan (HPPMP)</w:t>
      </w:r>
      <w:r w:rsidR="008E1094" w:rsidRPr="00C203D3">
        <w:t xml:space="preserve"> </w:t>
      </w:r>
      <w:r w:rsidRPr="00C203D3">
        <w:t xml:space="preserve">on HCFC-22 production </w:t>
      </w:r>
      <w:r w:rsidR="008E1094" w:rsidRPr="00C203D3">
        <w:t xml:space="preserve">lines that operated in 2015 </w:t>
      </w:r>
      <w:r w:rsidRPr="00C203D3">
        <w:t>in China, reported HFC</w:t>
      </w:r>
      <w:r w:rsidRPr="00C203D3">
        <w:noBreakHyphen/>
        <w:t>23 waste generation rates between 3.03 and 1.78 per cent for 2</w:t>
      </w:r>
      <w:r w:rsidR="008E1094" w:rsidRPr="00C203D3">
        <w:t>9</w:t>
      </w:r>
      <w:r w:rsidRPr="00C203D3">
        <w:t xml:space="preserve"> production lines in 13</w:t>
      </w:r>
      <w:r w:rsidR="00570AD3" w:rsidRPr="00C203D3">
        <w:t> </w:t>
      </w:r>
      <w:r w:rsidRPr="00C203D3">
        <w:t>production facilities, with an average of 2.</w:t>
      </w:r>
      <w:r w:rsidR="00E07D5E" w:rsidRPr="00C203D3">
        <w:t>54</w:t>
      </w:r>
      <w:r w:rsidRPr="00C203D3">
        <w:t xml:space="preserve"> per cent; </w:t>
      </w:r>
    </w:p>
    <w:p w:rsidR="00816F01" w:rsidRPr="00C203D3" w:rsidRDefault="00816F01" w:rsidP="009536F9">
      <w:pPr>
        <w:pStyle w:val="Heading2"/>
        <w:jc w:val="both"/>
        <w:rPr>
          <w:u w:val="single"/>
        </w:rPr>
      </w:pPr>
      <w:r w:rsidRPr="00C203D3">
        <w:lastRenderedPageBreak/>
        <w:t xml:space="preserve">The waste generation rate used in the production facilities in India is from CDM projects; </w:t>
      </w:r>
    </w:p>
    <w:p w:rsidR="00811698" w:rsidRPr="00C203D3" w:rsidRDefault="00811698" w:rsidP="009536F9">
      <w:pPr>
        <w:pStyle w:val="Heading2"/>
        <w:jc w:val="both"/>
        <w:rPr>
          <w:u w:val="single"/>
        </w:rPr>
      </w:pPr>
      <w:r w:rsidRPr="00C203D3">
        <w:t>The independent verification on HCFC-22 production in Mexico (</w:t>
      </w:r>
      <w:proofErr w:type="spellStart"/>
      <w:r w:rsidRPr="00C203D3">
        <w:t>Quimobásicos</w:t>
      </w:r>
      <w:proofErr w:type="spellEnd"/>
      <w:r w:rsidRPr="00C203D3">
        <w:t>) conducted in 2015 reported a waste generation rate of 2.44 per cent;</w:t>
      </w:r>
      <w:r w:rsidR="00A84106" w:rsidRPr="00C203D3">
        <w:t xml:space="preserve"> and</w:t>
      </w:r>
    </w:p>
    <w:p w:rsidR="00816F01" w:rsidRPr="00C203D3" w:rsidRDefault="00816F01" w:rsidP="009536F9">
      <w:pPr>
        <w:pStyle w:val="Heading2"/>
        <w:jc w:val="both"/>
      </w:pPr>
      <w:r w:rsidRPr="00C203D3">
        <w:t xml:space="preserve">For the </w:t>
      </w:r>
      <w:r w:rsidR="00A84106" w:rsidRPr="00C203D3">
        <w:t>Democratic People’s Republic of Korea</w:t>
      </w:r>
      <w:r w:rsidR="00640EA9" w:rsidRPr="00C203D3">
        <w:t xml:space="preserve"> and the </w:t>
      </w:r>
      <w:r w:rsidRPr="00C203D3">
        <w:t xml:space="preserve">Bolivarian Republic of Venezuela, a waste generation rate of 3.00 per cent is used. </w:t>
      </w:r>
    </w:p>
    <w:p w:rsidR="009B3997" w:rsidRPr="00C203D3" w:rsidRDefault="009B3997" w:rsidP="009536F9">
      <w:pPr>
        <w:pStyle w:val="Heading1"/>
        <w:jc w:val="both"/>
      </w:pPr>
      <w:r w:rsidRPr="00C203D3">
        <w:t xml:space="preserve">Of </w:t>
      </w:r>
      <w:r w:rsidR="0037539E" w:rsidRPr="00C203D3">
        <w:t xml:space="preserve">the six Article 5 </w:t>
      </w:r>
      <w:r w:rsidRPr="00C203D3">
        <w:t>countries</w:t>
      </w:r>
      <w:r w:rsidR="0037539E" w:rsidRPr="00C203D3">
        <w:t xml:space="preserve"> that reported HCFC-22 production under Article 7</w:t>
      </w:r>
      <w:r w:rsidRPr="00C203D3">
        <w:t xml:space="preserve">, only China has an approved </w:t>
      </w:r>
      <w:r w:rsidR="009E0985" w:rsidRPr="00C203D3">
        <w:t>HPPMP</w:t>
      </w:r>
      <w:r w:rsidRPr="00C203D3">
        <w:t>. The issue of the eligibility of swing plants continues to be under discussion by the Production Sector Sub-</w:t>
      </w:r>
      <w:r w:rsidR="005A0B55" w:rsidRPr="00C203D3">
        <w:t>g</w:t>
      </w:r>
      <w:r w:rsidRPr="00C203D3">
        <w:t xml:space="preserve">roup. Under the current guidelines, except for the </w:t>
      </w:r>
      <w:r w:rsidR="00A84106" w:rsidRPr="00C203D3">
        <w:t>Democratic People’s Republic of Korea</w:t>
      </w:r>
      <w:r w:rsidRPr="00C203D3">
        <w:t>, other Article</w:t>
      </w:r>
      <w:r w:rsidR="00A84106" w:rsidRPr="00C203D3">
        <w:t> </w:t>
      </w:r>
      <w:r w:rsidRPr="00C203D3">
        <w:t>5</w:t>
      </w:r>
      <w:r w:rsidR="00381948" w:rsidRPr="00C203D3">
        <w:t xml:space="preserve"> </w:t>
      </w:r>
      <w:r w:rsidRPr="00C203D3">
        <w:t>producing countries are currently not eligible to receive funding from the Multilateral Fund for the closure of their HCFC-22 (swing) plants. The Sub-group continued its discussion of the HCFC production sector guidelines at the 77</w:t>
      </w:r>
      <w:r w:rsidRPr="00C203D3">
        <w:rPr>
          <w:vertAlign w:val="superscript"/>
        </w:rPr>
        <w:t>th</w:t>
      </w:r>
      <w:r w:rsidRPr="00C203D3">
        <w:t xml:space="preserve"> meeting and, in light of the Kigali Amendment and the new obligations for HFC-23 emission control and reporting, recommended that the Executive Committee continue discussion of the eligibility of swing plants producing HCFC-22 at the next meeting of the Sub</w:t>
      </w:r>
      <w:r w:rsidRPr="00C203D3">
        <w:noBreakHyphen/>
        <w:t>group, and to consider this issue in the context of its discussions of by-product controls of HFC-23 arising from the Kigali Amendment. Members of the Sub</w:t>
      </w:r>
      <w:r w:rsidR="00CF1142" w:rsidRPr="00C203D3">
        <w:noBreakHyphen/>
      </w:r>
      <w:r w:rsidRPr="00C203D3">
        <w:t>group have agreed to paragraphs (a) and (b) of the draft guidelines that set out the procedures for submitting the preliminary data and conducting technical audit of the production facilities that would seek funding.</w:t>
      </w:r>
    </w:p>
    <w:p w:rsidR="00B1549E" w:rsidRPr="00C203D3" w:rsidRDefault="00B1549E" w:rsidP="009536F9">
      <w:pPr>
        <w:pStyle w:val="Heading1"/>
        <w:numPr>
          <w:ilvl w:val="0"/>
          <w:numId w:val="0"/>
        </w:numPr>
        <w:spacing w:after="0"/>
        <w:jc w:val="both"/>
        <w:rPr>
          <w:u w:val="single"/>
        </w:rPr>
      </w:pPr>
      <w:r w:rsidRPr="00C203D3">
        <w:rPr>
          <w:u w:val="single"/>
        </w:rPr>
        <w:t>Current HFC-23 management practices</w:t>
      </w:r>
      <w:r w:rsidR="00814975" w:rsidRPr="00C203D3">
        <w:rPr>
          <w:u w:val="single"/>
        </w:rPr>
        <w:t xml:space="preserve"> in Article 5 countries</w:t>
      </w:r>
    </w:p>
    <w:p w:rsidR="00351DF4" w:rsidRPr="00C203D3" w:rsidRDefault="00351DF4" w:rsidP="009536F9">
      <w:pPr>
        <w:jc w:val="both"/>
      </w:pPr>
    </w:p>
    <w:p w:rsidR="00E009DB" w:rsidRPr="00C203D3" w:rsidRDefault="00B1549E" w:rsidP="009536F9">
      <w:pPr>
        <w:pStyle w:val="Heading1"/>
        <w:jc w:val="both"/>
      </w:pPr>
      <w:r w:rsidRPr="00C203D3">
        <w:t>HFC</w:t>
      </w:r>
      <w:r w:rsidRPr="00C203D3">
        <w:noBreakHyphen/>
        <w:t>23 generated in Article 5 countries has been emitted or destroyed, except for a small amount that was consumed in refrigeration, fire suppression</w:t>
      </w:r>
      <w:r w:rsidR="008A117B" w:rsidRPr="00C203D3">
        <w:t xml:space="preserve">, </w:t>
      </w:r>
      <w:r w:rsidR="00E009DB" w:rsidRPr="00C203D3">
        <w:t>plasma-etching processes in semiconductor manufacturing</w:t>
      </w:r>
      <w:r w:rsidR="00E009DB" w:rsidRPr="00C203D3">
        <w:rPr>
          <w:vertAlign w:val="superscript"/>
        </w:rPr>
        <w:footnoteReference w:id="20"/>
      </w:r>
      <w:r w:rsidR="0096273C" w:rsidRPr="00C203D3">
        <w:t>,</w:t>
      </w:r>
      <w:r w:rsidR="00E009DB" w:rsidRPr="00C203D3">
        <w:t xml:space="preserve"> </w:t>
      </w:r>
      <w:r w:rsidRPr="00C203D3">
        <w:t>or as a feedstock</w:t>
      </w:r>
      <w:r w:rsidRPr="00C203D3">
        <w:rPr>
          <w:vertAlign w:val="superscript"/>
        </w:rPr>
        <w:footnoteReference w:id="21"/>
      </w:r>
      <w:r w:rsidRPr="00C203D3">
        <w:t xml:space="preserve"> for producing other chemicals. The management practice varies by country</w:t>
      </w:r>
      <w:r w:rsidR="00814975" w:rsidRPr="00C203D3">
        <w:t xml:space="preserve"> as summarized below:</w:t>
      </w:r>
    </w:p>
    <w:p w:rsidR="0092251C" w:rsidRPr="00C203D3" w:rsidRDefault="0092251C" w:rsidP="009536F9">
      <w:pPr>
        <w:pStyle w:val="Heading2"/>
        <w:jc w:val="both"/>
      </w:pPr>
      <w:r w:rsidRPr="00C203D3">
        <w:t xml:space="preserve">In Argentina, </w:t>
      </w:r>
      <w:r w:rsidR="00101E47" w:rsidRPr="00C203D3">
        <w:t xml:space="preserve">HFC-23 is </w:t>
      </w:r>
      <w:r w:rsidR="00E01F7F" w:rsidRPr="00C203D3">
        <w:t xml:space="preserve">currently </w:t>
      </w:r>
      <w:r w:rsidR="00101E47" w:rsidRPr="00C203D3">
        <w:t>being vented</w:t>
      </w:r>
      <w:r w:rsidR="00D76AFD" w:rsidRPr="00C203D3">
        <w:t xml:space="preserve"> </w:t>
      </w:r>
      <w:r w:rsidR="00C80428" w:rsidRPr="00C203D3">
        <w:t>al</w:t>
      </w:r>
      <w:r w:rsidR="00D76AFD" w:rsidRPr="00C203D3">
        <w:t>though previously it was destroyed under the CDM</w:t>
      </w:r>
      <w:r w:rsidR="00814975" w:rsidRPr="00C203D3">
        <w:rPr>
          <w:rStyle w:val="FootnoteReference"/>
        </w:rPr>
        <w:footnoteReference w:id="22"/>
      </w:r>
      <w:r w:rsidRPr="00C203D3">
        <w:t>;</w:t>
      </w:r>
    </w:p>
    <w:p w:rsidR="0092251C" w:rsidRPr="00C203D3" w:rsidRDefault="0092251C" w:rsidP="009536F9">
      <w:pPr>
        <w:pStyle w:val="Heading2"/>
        <w:jc w:val="both"/>
      </w:pPr>
      <w:r w:rsidRPr="00C203D3">
        <w:t>In China, through implementation of the HPPMP approved at the 69</w:t>
      </w:r>
      <w:r w:rsidRPr="00C203D3">
        <w:rPr>
          <w:vertAlign w:val="superscript"/>
        </w:rPr>
        <w:t>th</w:t>
      </w:r>
      <w:r w:rsidRPr="00C203D3">
        <w:t xml:space="preserve"> meeting, </w:t>
      </w:r>
      <w:r w:rsidR="00855816" w:rsidRPr="00C203D3">
        <w:t xml:space="preserve">the Government agreed that it </w:t>
      </w:r>
      <w:r w:rsidRPr="00C203D3">
        <w:t>would minimize environmental and climate impacts as much as possible, including by giving priority to HCFC production closure to achieve HCFC reduction targets</w:t>
      </w:r>
      <w:r w:rsidR="00146C10" w:rsidRPr="00C203D3">
        <w:t xml:space="preserve"> (</w:t>
      </w:r>
      <w:r w:rsidR="00FF5F88" w:rsidRPr="00C203D3">
        <w:t>d</w:t>
      </w:r>
      <w:r w:rsidR="00145B87" w:rsidRPr="00C203D3">
        <w:t>ecision</w:t>
      </w:r>
      <w:r w:rsidR="00146C10" w:rsidRPr="00C203D3">
        <w:t xml:space="preserve"> 69/28)</w:t>
      </w:r>
      <w:r w:rsidR="00855816" w:rsidRPr="00C203D3">
        <w:t xml:space="preserve">; </w:t>
      </w:r>
      <w:r w:rsidR="00FF5F88" w:rsidRPr="00C203D3">
        <w:t xml:space="preserve">and </w:t>
      </w:r>
      <w:r w:rsidR="00855816" w:rsidRPr="00C203D3">
        <w:t xml:space="preserve">that </w:t>
      </w:r>
      <w:r w:rsidRPr="00C203D3">
        <w:t>coordinat</w:t>
      </w:r>
      <w:r w:rsidR="00493931" w:rsidRPr="00C203D3">
        <w:t xml:space="preserve">ion </w:t>
      </w:r>
      <w:r w:rsidRPr="00C203D3">
        <w:t xml:space="preserve">with stakeholders and authorities </w:t>
      </w:r>
      <w:r w:rsidR="00493931" w:rsidRPr="00C203D3">
        <w:t xml:space="preserve">will be undertaken </w:t>
      </w:r>
      <w:r w:rsidRPr="00C203D3">
        <w:t>to make best efforts to manage HCFC production and associated by</w:t>
      </w:r>
      <w:r w:rsidR="005A0B55" w:rsidRPr="00C203D3">
        <w:noBreakHyphen/>
      </w:r>
      <w:r w:rsidRPr="00C203D3">
        <w:t>product production in HCFC plants in accordance with best practices to minimize associated climate impacts</w:t>
      </w:r>
      <w:r w:rsidR="00606EDE" w:rsidRPr="00C203D3">
        <w:rPr>
          <w:rStyle w:val="FootnoteReference"/>
        </w:rPr>
        <w:footnoteReference w:id="23"/>
      </w:r>
      <w:r w:rsidR="00FF5F88" w:rsidRPr="00C203D3">
        <w:t>.</w:t>
      </w:r>
      <w:r w:rsidRPr="00C203D3">
        <w:t xml:space="preserve"> </w:t>
      </w:r>
      <w:r w:rsidR="00493931" w:rsidRPr="00C203D3">
        <w:t>W</w:t>
      </w:r>
      <w:r w:rsidRPr="00C203D3">
        <w:t xml:space="preserve">ith the support of the Government, </w:t>
      </w:r>
      <w:r w:rsidR="006C1192" w:rsidRPr="00C203D3">
        <w:t xml:space="preserve">the construction of </w:t>
      </w:r>
      <w:r w:rsidRPr="00C203D3">
        <w:t>1</w:t>
      </w:r>
      <w:r w:rsidR="003B7737" w:rsidRPr="00C203D3">
        <w:t>3</w:t>
      </w:r>
      <w:r w:rsidR="00570AD3" w:rsidRPr="00C203D3">
        <w:t> </w:t>
      </w:r>
      <w:r w:rsidRPr="00C203D3">
        <w:t>new destruction facilities at 1</w:t>
      </w:r>
      <w:r w:rsidR="003B7737" w:rsidRPr="00C203D3">
        <w:t>5</w:t>
      </w:r>
      <w:r w:rsidR="00DF0598" w:rsidRPr="00C203D3">
        <w:t> </w:t>
      </w:r>
      <w:r w:rsidRPr="00C203D3">
        <w:t>HCFC</w:t>
      </w:r>
      <w:r w:rsidR="00293B2B" w:rsidRPr="00C203D3">
        <w:noBreakHyphen/>
      </w:r>
      <w:r w:rsidRPr="00C203D3">
        <w:t>22 production lines</w:t>
      </w:r>
      <w:r w:rsidRPr="00C203D3">
        <w:rPr>
          <w:rStyle w:val="FootnoteReference"/>
        </w:rPr>
        <w:footnoteReference w:id="24"/>
      </w:r>
      <w:r w:rsidRPr="00C203D3">
        <w:t xml:space="preserve"> not covered by CDM </w:t>
      </w:r>
      <w:r w:rsidR="006C1192" w:rsidRPr="00C203D3">
        <w:t xml:space="preserve">was </w:t>
      </w:r>
      <w:r w:rsidRPr="00C203D3">
        <w:t>started in 2014. Once these new destruction facilities are completed, 30 out of 32</w:t>
      </w:r>
      <w:r w:rsidR="00570AD3" w:rsidRPr="00C203D3">
        <w:t> </w:t>
      </w:r>
      <w:r w:rsidRPr="00C203D3">
        <w:t>production lines</w:t>
      </w:r>
      <w:r w:rsidRPr="00C203D3">
        <w:rPr>
          <w:vertAlign w:val="superscript"/>
        </w:rPr>
        <w:footnoteReference w:id="25"/>
      </w:r>
      <w:r w:rsidRPr="00C203D3">
        <w:t xml:space="preserve"> will be equipped with a destruction facility. As reported by the independent verification on HCFC production </w:t>
      </w:r>
      <w:r w:rsidR="00EA0C1C" w:rsidRPr="00C203D3">
        <w:t xml:space="preserve">commissioned </w:t>
      </w:r>
      <w:r w:rsidRPr="00C203D3">
        <w:t xml:space="preserve">by the World Bank, the </w:t>
      </w:r>
      <w:r w:rsidRPr="00C203D3">
        <w:lastRenderedPageBreak/>
        <w:t>1</w:t>
      </w:r>
      <w:r w:rsidR="003B7737" w:rsidRPr="00C203D3">
        <w:t>5</w:t>
      </w:r>
      <w:r w:rsidR="00570AD3" w:rsidRPr="00C203D3">
        <w:t> </w:t>
      </w:r>
      <w:r w:rsidRPr="00C203D3">
        <w:t xml:space="preserve">CDM lines were operating their respective HFC-23 destruction facility in 2015. For </w:t>
      </w:r>
      <w:r w:rsidR="00743117" w:rsidRPr="00C203D3">
        <w:t xml:space="preserve">the </w:t>
      </w:r>
      <w:r w:rsidRPr="00C203D3">
        <w:t xml:space="preserve">non-CDM lines, some have completed the installation of the destruction facility during the year and incineration was conducted part of the year; others were still in the process of installation. </w:t>
      </w:r>
      <w:r w:rsidR="00B96F86" w:rsidRPr="00C203D3">
        <w:t>As a result</w:t>
      </w:r>
      <w:r w:rsidRPr="00C203D3">
        <w:t>,</w:t>
      </w:r>
      <w:r w:rsidRPr="00C203D3" w:rsidDel="00B87E83">
        <w:t xml:space="preserve"> </w:t>
      </w:r>
      <w:r w:rsidRPr="00C203D3">
        <w:t>45</w:t>
      </w:r>
      <w:r w:rsidR="00DF0598" w:rsidRPr="00C203D3">
        <w:t> </w:t>
      </w:r>
      <w:r w:rsidRPr="00C203D3">
        <w:t>per cent of HFC-23 generated was destroyed</w:t>
      </w:r>
      <w:r w:rsidR="00B96F86" w:rsidRPr="00C203D3">
        <w:t xml:space="preserve"> in 2015</w:t>
      </w:r>
      <w:r w:rsidRPr="00C203D3">
        <w:t>; 10 per cent was collected, sold or stored for use; and 45 per cent was emitted. The percentage of HFC-23 that was destroyed increased from 28 per cent in 2014 to 45 per cent in 2015. The Government also provides fund</w:t>
      </w:r>
      <w:r w:rsidR="00B96F86" w:rsidRPr="00C203D3">
        <w:t>ing</w:t>
      </w:r>
      <w:r w:rsidRPr="00C203D3">
        <w:t xml:space="preserve"> to subsidize operating cost</w:t>
      </w:r>
      <w:r w:rsidR="00B96F86" w:rsidRPr="00C203D3">
        <w:t>s</w:t>
      </w:r>
      <w:r w:rsidRPr="00C203D3">
        <w:t xml:space="preserve"> from 2014 to 2019 to encourage the operation of destruction facilities</w:t>
      </w:r>
      <w:r w:rsidR="00493931" w:rsidRPr="00C203D3">
        <w:t>;</w:t>
      </w:r>
      <w:r w:rsidRPr="00C203D3">
        <w:t xml:space="preserve"> </w:t>
      </w:r>
    </w:p>
    <w:p w:rsidR="0065652C" w:rsidRPr="00C203D3" w:rsidRDefault="0065652C" w:rsidP="009536F9">
      <w:pPr>
        <w:pStyle w:val="Heading2"/>
        <w:jc w:val="both"/>
      </w:pPr>
      <w:r w:rsidRPr="00C203D3">
        <w:t>In Mexico, HFC-23 by-product from HCFC-22 production is</w:t>
      </w:r>
      <w:r w:rsidR="00E01F7F" w:rsidRPr="00C203D3">
        <w:t xml:space="preserve"> </w:t>
      </w:r>
      <w:r w:rsidRPr="00C203D3">
        <w:t xml:space="preserve">emitted, separated for </w:t>
      </w:r>
      <w:r w:rsidR="00E01F7F" w:rsidRPr="00C203D3">
        <w:t xml:space="preserve">a </w:t>
      </w:r>
      <w:r w:rsidRPr="00C203D3">
        <w:t xml:space="preserve">specific use (rare), or destroyed. </w:t>
      </w:r>
      <w:r w:rsidR="00137DD9" w:rsidRPr="00C203D3">
        <w:t>The 2015 production verification report submitted by the Government of Mexico to the</w:t>
      </w:r>
      <w:r w:rsidR="00293B2B" w:rsidRPr="00C203D3">
        <w:t xml:space="preserve"> 77</w:t>
      </w:r>
      <w:r w:rsidR="00293B2B" w:rsidRPr="00C203D3">
        <w:rPr>
          <w:vertAlign w:val="superscript"/>
        </w:rPr>
        <w:t>th</w:t>
      </w:r>
      <w:r w:rsidR="00FB4C05" w:rsidRPr="00C203D3">
        <w:rPr>
          <w:vertAlign w:val="superscript"/>
        </w:rPr>
        <w:t> </w:t>
      </w:r>
      <w:r w:rsidR="00137DD9" w:rsidRPr="00C203D3">
        <w:t xml:space="preserve">meeting indicated that </w:t>
      </w:r>
      <w:r w:rsidR="00B842AE" w:rsidRPr="00C203D3">
        <w:t>an</w:t>
      </w:r>
      <w:r w:rsidR="00137DD9" w:rsidRPr="00C203D3">
        <w:t xml:space="preserve"> argon plasma arc </w:t>
      </w:r>
      <w:r w:rsidR="002F7D8D" w:rsidRPr="00C203D3">
        <w:t xml:space="preserve">destruction </w:t>
      </w:r>
      <w:r w:rsidR="00137DD9" w:rsidRPr="00C203D3">
        <w:t xml:space="preserve">facility attached to Plant </w:t>
      </w:r>
      <w:r w:rsidR="00B842AE" w:rsidRPr="00C203D3">
        <w:t xml:space="preserve">No. </w:t>
      </w:r>
      <w:r w:rsidR="00137DD9" w:rsidRPr="00C203D3">
        <w:t xml:space="preserve">1 as part of the CDM project registered in 2006 at the </w:t>
      </w:r>
      <w:proofErr w:type="spellStart"/>
      <w:r w:rsidR="00137DD9" w:rsidRPr="00C203D3">
        <w:t>Quimobásico</w:t>
      </w:r>
      <w:r w:rsidR="00FB4C05" w:rsidRPr="00C203D3">
        <w:t>s</w:t>
      </w:r>
      <w:proofErr w:type="spellEnd"/>
      <w:r w:rsidR="00137DD9" w:rsidRPr="00C203D3">
        <w:t xml:space="preserve"> HCFC-22 manufacturing facility </w:t>
      </w:r>
      <w:r w:rsidR="009D609B" w:rsidRPr="00C203D3">
        <w:t>continued to be</w:t>
      </w:r>
      <w:r w:rsidR="00137DD9" w:rsidRPr="00C203D3">
        <w:t xml:space="preserve"> operated</w:t>
      </w:r>
      <w:r w:rsidR="009D609B" w:rsidRPr="00C203D3">
        <w:t xml:space="preserve"> in 2015</w:t>
      </w:r>
      <w:r w:rsidR="00137DD9" w:rsidRPr="00C203D3">
        <w:t>. T</w:t>
      </w:r>
      <w:r w:rsidR="00743117" w:rsidRPr="00C203D3">
        <w:t>he Secretariat is not aware of specific data on the extent to which the destruction facility is operated, and whether there were any HFC-23 emissions, from th</w:t>
      </w:r>
      <w:r w:rsidR="00137DD9" w:rsidRPr="00C203D3">
        <w:t>at</w:t>
      </w:r>
      <w:r w:rsidR="00743117" w:rsidRPr="00C203D3">
        <w:t xml:space="preserve"> line. </w:t>
      </w:r>
      <w:r w:rsidR="00137DD9" w:rsidRPr="00C203D3">
        <w:t xml:space="preserve">The survey on </w:t>
      </w:r>
      <w:r w:rsidR="00DF2B5C" w:rsidRPr="00C203D3">
        <w:t>ozone-depleting substances (ODS)</w:t>
      </w:r>
      <w:r w:rsidR="00137DD9" w:rsidRPr="00C203D3">
        <w:t xml:space="preserve"> alternatives for Mexico indicated that f</w:t>
      </w:r>
      <w:r w:rsidRPr="00C203D3">
        <w:t xml:space="preserve">uture activities will be developed in the country to calculate HFC-23 emissions that will be reported to </w:t>
      </w:r>
      <w:r w:rsidR="00493931" w:rsidRPr="00C203D3">
        <w:t>the</w:t>
      </w:r>
      <w:r w:rsidR="0095441B" w:rsidRPr="00C203D3">
        <w:t xml:space="preserve"> United Nations Framework Convention on Climate Change</w:t>
      </w:r>
      <w:r w:rsidR="00493931" w:rsidRPr="00C203D3">
        <w:t xml:space="preserve"> </w:t>
      </w:r>
      <w:r w:rsidR="0095441B" w:rsidRPr="00C203D3">
        <w:t>(</w:t>
      </w:r>
      <w:r w:rsidRPr="00C203D3">
        <w:t>UNFCCC</w:t>
      </w:r>
      <w:r w:rsidR="0095441B" w:rsidRPr="00C203D3">
        <w:t>)</w:t>
      </w:r>
      <w:r w:rsidR="00CF3F57" w:rsidRPr="00C203D3">
        <w:t>;</w:t>
      </w:r>
      <w:r w:rsidRPr="00C203D3">
        <w:t xml:space="preserve"> </w:t>
      </w:r>
    </w:p>
    <w:p w:rsidR="00B1549E" w:rsidRPr="00C203D3" w:rsidRDefault="00B1549E" w:rsidP="009536F9">
      <w:pPr>
        <w:pStyle w:val="Heading2"/>
        <w:jc w:val="both"/>
      </w:pPr>
      <w:r w:rsidRPr="00C203D3">
        <w:t>In India, the Government issued orders directing manufacturers of HCFC-22 not to emit or vent HFC-23 in the atmosphere</w:t>
      </w:r>
      <w:r w:rsidR="00493931" w:rsidRPr="00C203D3">
        <w:t xml:space="preserve"> on 13 October 2016</w:t>
      </w:r>
      <w:r w:rsidRPr="00C203D3">
        <w:rPr>
          <w:rStyle w:val="FootnoteReference"/>
        </w:rPr>
        <w:footnoteReference w:id="26"/>
      </w:r>
      <w:r w:rsidRPr="00C203D3">
        <w:t xml:space="preserve">. </w:t>
      </w:r>
      <w:r w:rsidR="0056407B" w:rsidRPr="00C203D3">
        <w:t>F</w:t>
      </w:r>
      <w:r w:rsidRPr="00C203D3">
        <w:t>ive HCFC-22 production facilities have implemented a CDM project. Two of the CDM projects are still on-going</w:t>
      </w:r>
      <w:r w:rsidR="00493931" w:rsidRPr="00C203D3">
        <w:t xml:space="preserve">, namely </w:t>
      </w:r>
      <w:proofErr w:type="spellStart"/>
      <w:r w:rsidRPr="00C203D3">
        <w:t>Navin</w:t>
      </w:r>
      <w:proofErr w:type="spellEnd"/>
      <w:r w:rsidRPr="00C203D3">
        <w:t xml:space="preserve"> Fluorine International Limited</w:t>
      </w:r>
      <w:r w:rsidR="00B669BE" w:rsidRPr="00C203D3">
        <w:t xml:space="preserve"> </w:t>
      </w:r>
      <w:r w:rsidRPr="00C203D3">
        <w:t>(NFIL)</w:t>
      </w:r>
      <w:r w:rsidRPr="00C203D3">
        <w:rPr>
          <w:rStyle w:val="FootnoteReference"/>
        </w:rPr>
        <w:footnoteReference w:id="27"/>
      </w:r>
      <w:r w:rsidRPr="00C203D3">
        <w:t xml:space="preserve"> </w:t>
      </w:r>
      <w:r w:rsidR="00493931" w:rsidRPr="00C203D3">
        <w:t xml:space="preserve">which </w:t>
      </w:r>
      <w:r w:rsidRPr="00C203D3">
        <w:t xml:space="preserve">will expire in April 2017, </w:t>
      </w:r>
      <w:r w:rsidR="00493931" w:rsidRPr="00C203D3">
        <w:t xml:space="preserve">and </w:t>
      </w:r>
      <w:r w:rsidR="00441A59" w:rsidRPr="00C203D3">
        <w:t>Hindustan Fluorocarbon Limited (</w:t>
      </w:r>
      <w:r w:rsidRPr="00C203D3">
        <w:t>HFL Ltd</w:t>
      </w:r>
      <w:r w:rsidR="00441A59" w:rsidRPr="00C203D3">
        <w:t>)</w:t>
      </w:r>
      <w:r w:rsidRPr="00C203D3">
        <w:rPr>
          <w:rStyle w:val="FootnoteReference"/>
        </w:rPr>
        <w:footnoteReference w:id="28"/>
      </w:r>
      <w:r w:rsidRPr="00C203D3">
        <w:t xml:space="preserve">, </w:t>
      </w:r>
      <w:r w:rsidR="00493931" w:rsidRPr="00C203D3">
        <w:t xml:space="preserve">which </w:t>
      </w:r>
      <w:r w:rsidRPr="00C203D3">
        <w:t xml:space="preserve">will expire in November 2018. </w:t>
      </w:r>
      <w:r w:rsidR="00220B80" w:rsidRPr="00C203D3">
        <w:t xml:space="preserve">For the three facilities with expired CDM projects, the newly issued order would suggest that the </w:t>
      </w:r>
      <w:r w:rsidR="00441C19" w:rsidRPr="00C203D3">
        <w:t xml:space="preserve">destruction facilities at the other </w:t>
      </w:r>
      <w:r w:rsidR="005254CF" w:rsidRPr="00C203D3">
        <w:t>three</w:t>
      </w:r>
      <w:r w:rsidR="00441C19" w:rsidRPr="00C203D3">
        <w:t xml:space="preserve"> lines </w:t>
      </w:r>
      <w:r w:rsidR="00220B80" w:rsidRPr="00C203D3">
        <w:t xml:space="preserve">continue to be </w:t>
      </w:r>
      <w:r w:rsidR="00441C19" w:rsidRPr="00C203D3">
        <w:t>operated</w:t>
      </w:r>
      <w:r w:rsidR="00220B80" w:rsidRPr="00C203D3">
        <w:t xml:space="preserve">; however, the Secretariat is not clear whether this is the case. </w:t>
      </w:r>
      <w:r w:rsidR="00441C19" w:rsidRPr="00C203D3">
        <w:t xml:space="preserve">In addition to the five HCFC-22 production facilities that had a CDM project, there may be a sixth facility in </w:t>
      </w:r>
      <w:proofErr w:type="spellStart"/>
      <w:r w:rsidR="00441C19" w:rsidRPr="00C203D3">
        <w:t>Dahej</w:t>
      </w:r>
      <w:proofErr w:type="spellEnd"/>
      <w:r w:rsidR="00220B80" w:rsidRPr="00C203D3">
        <w:t xml:space="preserve"> owned by Gujarat </w:t>
      </w:r>
      <w:proofErr w:type="spellStart"/>
      <w:r w:rsidR="00220B80" w:rsidRPr="00C203D3">
        <w:t>Flu</w:t>
      </w:r>
      <w:r w:rsidR="00FB4C05" w:rsidRPr="00C203D3">
        <w:t>o</w:t>
      </w:r>
      <w:r w:rsidR="00220B80" w:rsidRPr="00C203D3">
        <w:t>rochemicals</w:t>
      </w:r>
      <w:proofErr w:type="spellEnd"/>
      <w:r w:rsidR="00220B80" w:rsidRPr="00C203D3">
        <w:t xml:space="preserve"> Ltd</w:t>
      </w:r>
      <w:r w:rsidR="00FB4C05" w:rsidRPr="00C203D3">
        <w:t>.</w:t>
      </w:r>
      <w:r w:rsidR="00220B80" w:rsidRPr="00C203D3">
        <w:t xml:space="preserve"> that</w:t>
      </w:r>
      <w:r w:rsidR="00441C19" w:rsidRPr="00C203D3">
        <w:t xml:space="preserve"> manufactures PTFE and, in so doing, may manufacture HCFC-22. It is not clear to the Secretariat whether that facility generates HFC-23 and, if so, whether it </w:t>
      </w:r>
      <w:r w:rsidR="00220B80" w:rsidRPr="00C203D3">
        <w:t>has an operating destruction facility</w:t>
      </w:r>
      <w:r w:rsidR="00DF0598" w:rsidRPr="00C203D3">
        <w:t>; and</w:t>
      </w:r>
    </w:p>
    <w:p w:rsidR="00B1549E" w:rsidRPr="00C203D3" w:rsidRDefault="007E52CB" w:rsidP="009536F9">
      <w:pPr>
        <w:pStyle w:val="Heading2"/>
        <w:jc w:val="both"/>
      </w:pPr>
      <w:r w:rsidRPr="00C203D3">
        <w:t>The HCFC-22 production facilities i</w:t>
      </w:r>
      <w:r w:rsidR="00B1549E" w:rsidRPr="00C203D3">
        <w:t xml:space="preserve">n </w:t>
      </w:r>
      <w:r w:rsidR="00C80428" w:rsidRPr="00C203D3">
        <w:t xml:space="preserve">the </w:t>
      </w:r>
      <w:r w:rsidR="00A84106" w:rsidRPr="00C203D3">
        <w:t>Democratic People’s Republic of Korea</w:t>
      </w:r>
      <w:r w:rsidR="00C80428" w:rsidRPr="00C203D3">
        <w:t xml:space="preserve"> and </w:t>
      </w:r>
      <w:r w:rsidR="00B1549E" w:rsidRPr="00C203D3">
        <w:t xml:space="preserve">the Bolivarian Republic of Venezuela </w:t>
      </w:r>
      <w:r w:rsidR="00220B80" w:rsidRPr="00C203D3">
        <w:t>(one each)</w:t>
      </w:r>
      <w:r w:rsidRPr="00C203D3">
        <w:t xml:space="preserve"> </w:t>
      </w:r>
      <w:r w:rsidR="00B1549E" w:rsidRPr="00C203D3">
        <w:t>ha</w:t>
      </w:r>
      <w:r w:rsidRPr="00C203D3">
        <w:t>ve</w:t>
      </w:r>
      <w:r w:rsidR="00B1549E" w:rsidRPr="00C203D3">
        <w:t xml:space="preserve"> neither implemented a CDM project nor</w:t>
      </w:r>
      <w:r w:rsidR="00493931" w:rsidRPr="00C203D3">
        <w:t xml:space="preserve"> (</w:t>
      </w:r>
      <w:r w:rsidR="00B1549E" w:rsidRPr="00C203D3">
        <w:t>to the Secretariat’s knowledge</w:t>
      </w:r>
      <w:r w:rsidR="00493931" w:rsidRPr="00C203D3">
        <w:t>)</w:t>
      </w:r>
      <w:r w:rsidR="00B1549E" w:rsidRPr="00C203D3">
        <w:t xml:space="preserve"> built a destruction facility. It is therefore anticipated that HFC-23 </w:t>
      </w:r>
      <w:r w:rsidR="00B96F86" w:rsidRPr="00C203D3">
        <w:t>is vented at</w:t>
      </w:r>
      <w:r w:rsidR="00B1549E" w:rsidRPr="00C203D3">
        <w:t xml:space="preserve"> th</w:t>
      </w:r>
      <w:r w:rsidR="00220B80" w:rsidRPr="00C203D3">
        <w:t>o</w:t>
      </w:r>
      <w:r w:rsidR="00B1549E" w:rsidRPr="00C203D3">
        <w:t xml:space="preserve">se two </w:t>
      </w:r>
      <w:r w:rsidR="00B96F86" w:rsidRPr="00C203D3">
        <w:t>facilities</w:t>
      </w:r>
      <w:r w:rsidR="00B1549E" w:rsidRPr="00C203D3">
        <w:t xml:space="preserve">. </w:t>
      </w:r>
    </w:p>
    <w:p w:rsidR="00454F2D" w:rsidRPr="00C203D3" w:rsidRDefault="00454F2D" w:rsidP="009536F9">
      <w:pPr>
        <w:jc w:val="both"/>
        <w:rPr>
          <w:b/>
        </w:rPr>
      </w:pPr>
      <w:r w:rsidRPr="00C203D3">
        <w:rPr>
          <w:b/>
        </w:rPr>
        <w:t>HFC-23 process optimization</w:t>
      </w:r>
    </w:p>
    <w:p w:rsidR="00454F2D" w:rsidRPr="00C203D3" w:rsidRDefault="00454F2D" w:rsidP="009536F9">
      <w:pPr>
        <w:jc w:val="both"/>
      </w:pPr>
    </w:p>
    <w:p w:rsidR="0006390B" w:rsidRPr="00C203D3" w:rsidRDefault="00031B9B" w:rsidP="009536F9">
      <w:pPr>
        <w:pStyle w:val="Heading1"/>
        <w:jc w:val="both"/>
      </w:pPr>
      <w:r w:rsidRPr="00C203D3">
        <w:t xml:space="preserve">Process optimization can be used to minimize the generation of HFC-23. </w:t>
      </w:r>
      <w:r w:rsidR="00422D3B" w:rsidRPr="00C203D3">
        <w:t xml:space="preserve">As reported by </w:t>
      </w:r>
      <w:r w:rsidR="00422D3B" w:rsidRPr="00C203D3">
        <w:rPr>
          <w:rFonts w:ascii="TimesNewRomanPSMT" w:hAnsi="TimesNewRomanPSMT" w:cs="TimesNewRomanPSMT"/>
        </w:rPr>
        <w:t xml:space="preserve">Irving and </w:t>
      </w:r>
      <w:proofErr w:type="spellStart"/>
      <w:r w:rsidR="00422D3B" w:rsidRPr="00C203D3">
        <w:rPr>
          <w:rFonts w:ascii="TimesNewRomanPSMT" w:hAnsi="TimesNewRomanPSMT" w:cs="TimesNewRomanPSMT"/>
        </w:rPr>
        <w:t>Branscombe</w:t>
      </w:r>
      <w:proofErr w:type="spellEnd"/>
      <w:r w:rsidR="004F5E99" w:rsidRPr="00C203D3">
        <w:rPr>
          <w:rFonts w:ascii="TimesNewRomanPSMT" w:hAnsi="TimesNewRomanPSMT" w:cs="TimesNewRomanPSMT"/>
        </w:rPr>
        <w:t xml:space="preserve"> (2002)</w:t>
      </w:r>
      <w:r w:rsidR="00422D3B" w:rsidRPr="00C203D3">
        <w:rPr>
          <w:rStyle w:val="FootnoteReference"/>
          <w:rFonts w:ascii="TimesNewRomanPSMT" w:hAnsi="TimesNewRomanPSMT" w:cs="TimesNewRomanPSMT"/>
          <w:sz w:val="20"/>
          <w:szCs w:val="20"/>
        </w:rPr>
        <w:footnoteReference w:id="29"/>
      </w:r>
      <w:r w:rsidR="00422D3B" w:rsidRPr="00C203D3">
        <w:rPr>
          <w:rFonts w:ascii="TimesNewRomanPSMT" w:hAnsi="TimesNewRomanPSMT" w:cs="TimesNewRomanPSMT"/>
          <w:sz w:val="20"/>
          <w:szCs w:val="20"/>
        </w:rPr>
        <w:t xml:space="preserve">, </w:t>
      </w:r>
      <w:r w:rsidR="00422D3B" w:rsidRPr="00C203D3">
        <w:t xml:space="preserve">a number of factors affect halogen exchange of chlorine to fluorine and thus affect the generation of HFC-23 in the reactor. These factors include temperature, pressure, feed rates, catalyst concentration and catalyst deactivation (associated with catalyst life). </w:t>
      </w:r>
      <w:r w:rsidR="00CF3F57" w:rsidRPr="00C203D3">
        <w:t>T</w:t>
      </w:r>
      <w:r w:rsidR="00422D3B" w:rsidRPr="00C203D3">
        <w:t xml:space="preserve">he reflux rate and the composition of the reflux also affect the concentrations of compounds in the reactor. In general, higher </w:t>
      </w:r>
      <w:r w:rsidR="00422D3B" w:rsidRPr="00C203D3">
        <w:lastRenderedPageBreak/>
        <w:t>catalyst concentrations and higher pressure will increase the amount of HFC-23 produced. Catalyst life is one of the most important factors affecting the generation of HFC-23.</w:t>
      </w:r>
      <w:r w:rsidR="00422D3B" w:rsidRPr="00C203D3" w:rsidDel="008C64F5">
        <w:t xml:space="preserve"> </w:t>
      </w:r>
    </w:p>
    <w:p w:rsidR="002972D8" w:rsidRPr="00C203D3" w:rsidRDefault="002972D8" w:rsidP="009536F9">
      <w:pPr>
        <w:pStyle w:val="Heading1"/>
        <w:jc w:val="both"/>
        <w:rPr>
          <w:bCs/>
        </w:rPr>
      </w:pPr>
      <w:r w:rsidRPr="00C203D3">
        <w:t>The USEPA global mitigation report of 2013</w:t>
      </w:r>
      <w:r w:rsidR="00C84B94" w:rsidRPr="00C203D3">
        <w:rPr>
          <w:rStyle w:val="FootnoteReference"/>
        </w:rPr>
        <w:footnoteReference w:id="30"/>
      </w:r>
      <w:r w:rsidRPr="00C203D3">
        <w:t xml:space="preserve"> indicated that all HCFC-22 producers in non</w:t>
      </w:r>
      <w:r w:rsidR="00A84106" w:rsidRPr="00C203D3">
        <w:noBreakHyphen/>
      </w:r>
      <w:r w:rsidRPr="00C203D3">
        <w:t xml:space="preserve">Article 5 countries have implemented either process optimization and/or thermal destruction to reduce HFC-23 emissions. Similarly, the </w:t>
      </w:r>
      <w:r w:rsidR="0095441B" w:rsidRPr="00C203D3">
        <w:t>Intergovernmental Panel on Climate Change (</w:t>
      </w:r>
      <w:r w:rsidRPr="00C203D3">
        <w:t>IPCC</w:t>
      </w:r>
      <w:r w:rsidR="0095441B" w:rsidRPr="00C203D3">
        <w:t>)</w:t>
      </w:r>
      <w:r w:rsidRPr="00C203D3">
        <w:t xml:space="preserve"> report of 2014</w:t>
      </w:r>
      <w:bookmarkStart w:id="4" w:name="_Ref476234858"/>
      <w:r w:rsidRPr="00C203D3">
        <w:rPr>
          <w:rStyle w:val="FootnoteReference"/>
        </w:rPr>
        <w:footnoteReference w:id="31"/>
      </w:r>
      <w:bookmarkEnd w:id="4"/>
      <w:r w:rsidRPr="00C203D3">
        <w:t xml:space="preserve"> indicated that: nearly all HCFC-22 production plants in non-Article 5 countries have optimized systems; the technology for optimization of the HCFC-22 production process to minimize HFC-23 emissions is readily transferable to Article</w:t>
      </w:r>
      <w:r w:rsidR="00A84106" w:rsidRPr="00C203D3">
        <w:t> </w:t>
      </w:r>
      <w:r w:rsidRPr="00C203D3">
        <w:t xml:space="preserve">5 countries; and process optimization is relatively inexpensive and is demonstrated to reduce emissions of fully optimized plants to below 2.0 per cent of HCFC-22 production. </w:t>
      </w:r>
      <w:r w:rsidRPr="00C203D3">
        <w:rPr>
          <w:bCs/>
        </w:rPr>
        <w:t xml:space="preserve">In contrast, </w:t>
      </w:r>
      <w:r w:rsidRPr="00C203D3">
        <w:t>McCulloch (2004)</w:t>
      </w:r>
      <w:r w:rsidR="00C84B94" w:rsidRPr="00C203D3">
        <w:rPr>
          <w:rStyle w:val="FootnoteReference"/>
        </w:rPr>
        <w:footnoteReference w:id="32"/>
      </w:r>
      <w:r w:rsidRPr="00C203D3">
        <w:t xml:space="preserve"> indicated that optimisation may require technical resources, modifications to the existing equipment and capital expenditure, and may lead to additional operating costs. The Secretariat has not evaluated the potential costs (or any potential savings) of optimization. </w:t>
      </w:r>
    </w:p>
    <w:p w:rsidR="002F4CA3" w:rsidRPr="00C203D3" w:rsidRDefault="00CC7C13" w:rsidP="009536F9">
      <w:pPr>
        <w:pStyle w:val="Heading1"/>
        <w:jc w:val="both"/>
      </w:pPr>
      <w:r w:rsidRPr="00C203D3">
        <w:t xml:space="preserve">Implementation of the HPPMP for China includes </w:t>
      </w:r>
      <w:r w:rsidR="002F4CA3" w:rsidRPr="00C203D3">
        <w:t>technical assistance related to HFC-23 by</w:t>
      </w:r>
      <w:r w:rsidR="002F4CA3" w:rsidRPr="00C203D3">
        <w:noBreakHyphen/>
        <w:t>product control</w:t>
      </w:r>
      <w:r w:rsidR="00137DD9" w:rsidRPr="00C203D3">
        <w:t>, and in particular an</w:t>
      </w:r>
      <w:r w:rsidR="002F4CA3" w:rsidRPr="00C203D3" w:rsidDel="007D78E0">
        <w:t xml:space="preserve"> </w:t>
      </w:r>
      <w:r w:rsidR="002F4CA3" w:rsidRPr="00C203D3">
        <w:t>i</w:t>
      </w:r>
      <w:r w:rsidRPr="00C203D3">
        <w:t xml:space="preserve">nvestigation on the mechanisms and technical feasibility of reducing the HFC-23 production ratio in HCFC-22 production through best practices. This </w:t>
      </w:r>
      <w:r w:rsidR="002F4CA3" w:rsidRPr="00C203D3">
        <w:t xml:space="preserve">technical </w:t>
      </w:r>
      <w:r w:rsidRPr="00C203D3">
        <w:t>assistance intends to reduce</w:t>
      </w:r>
      <w:r w:rsidR="002F4CA3" w:rsidRPr="00C203D3">
        <w:t xml:space="preserve"> the</w:t>
      </w:r>
      <w:r w:rsidRPr="00C203D3">
        <w:t xml:space="preserve"> HFC-23 by-product ratio through policy and technical measures. A consultant firm is to be employed to review the current policy framework and recommend regulatory measures to support emission reduction through best practices. </w:t>
      </w:r>
      <w:r w:rsidR="002F4CA3" w:rsidRPr="00C203D3">
        <w:t xml:space="preserve">The consultant </w:t>
      </w:r>
      <w:r w:rsidRPr="00C203D3">
        <w:t xml:space="preserve">will </w:t>
      </w:r>
      <w:r w:rsidR="002F4CA3" w:rsidRPr="00C203D3">
        <w:t xml:space="preserve">also </w:t>
      </w:r>
      <w:r w:rsidRPr="00C203D3">
        <w:t>collect data and review current by</w:t>
      </w:r>
      <w:r w:rsidR="002F4CA3" w:rsidRPr="00C203D3">
        <w:noBreakHyphen/>
      </w:r>
      <w:r w:rsidRPr="00C203D3">
        <w:t>product yield, raw material losses,</w:t>
      </w:r>
      <w:r w:rsidR="001244D8" w:rsidRPr="00C203D3">
        <w:t xml:space="preserve"> and</w:t>
      </w:r>
      <w:r w:rsidRPr="00C203D3">
        <w:t xml:space="preserve"> intermediate and final products, to identify opportunities to improve the process efficiency. </w:t>
      </w:r>
      <w:r w:rsidR="002F4CA3" w:rsidRPr="00C203D3">
        <w:t>In addition, t</w:t>
      </w:r>
      <w:r w:rsidRPr="00C203D3">
        <w:t xml:space="preserve">he consultant will provide technical advice </w:t>
      </w:r>
      <w:r w:rsidR="002F4CA3" w:rsidRPr="00C203D3">
        <w:t xml:space="preserve">for specific production lines to </w:t>
      </w:r>
      <w:r w:rsidRPr="00C203D3">
        <w:t>reduc</w:t>
      </w:r>
      <w:r w:rsidR="002F4CA3" w:rsidRPr="00C203D3">
        <w:t>e the</w:t>
      </w:r>
      <w:r w:rsidRPr="00C203D3">
        <w:t xml:space="preserve"> HFC-23 by-product ratio, </w:t>
      </w:r>
      <w:r w:rsidR="002F4CA3" w:rsidRPr="00C203D3">
        <w:t xml:space="preserve">and </w:t>
      </w:r>
      <w:r w:rsidRPr="00C203D3">
        <w:t>assess the economic feasibility of the technical measures, and estimate their costs</w:t>
      </w:r>
      <w:r w:rsidR="002F4CA3" w:rsidRPr="00C203D3">
        <w:t>. Under current implementation of the HPPMP, the project is to be completed by the end of 2017.</w:t>
      </w:r>
    </w:p>
    <w:p w:rsidR="009C1284" w:rsidRPr="00C203D3" w:rsidRDefault="00B1549E" w:rsidP="009536F9">
      <w:pPr>
        <w:pStyle w:val="Heading1"/>
        <w:numPr>
          <w:ilvl w:val="0"/>
          <w:numId w:val="0"/>
        </w:numPr>
        <w:spacing w:after="0"/>
        <w:jc w:val="both"/>
        <w:rPr>
          <w:b/>
        </w:rPr>
      </w:pPr>
      <w:r w:rsidRPr="00C203D3">
        <w:rPr>
          <w:b/>
        </w:rPr>
        <w:t xml:space="preserve">HFC-23 </w:t>
      </w:r>
      <w:r w:rsidR="00D7712B" w:rsidRPr="00C203D3">
        <w:rPr>
          <w:b/>
        </w:rPr>
        <w:t xml:space="preserve">by-product </w:t>
      </w:r>
      <w:r w:rsidRPr="00C203D3">
        <w:rPr>
          <w:b/>
        </w:rPr>
        <w:t>destruction</w:t>
      </w:r>
      <w:r w:rsidR="009C1284" w:rsidRPr="00C203D3">
        <w:rPr>
          <w:b/>
        </w:rPr>
        <w:t xml:space="preserve"> </w:t>
      </w:r>
    </w:p>
    <w:p w:rsidR="00351DF4" w:rsidRPr="00C203D3" w:rsidRDefault="00351DF4" w:rsidP="009536F9">
      <w:pPr>
        <w:jc w:val="both"/>
      </w:pPr>
    </w:p>
    <w:p w:rsidR="001C61ED" w:rsidRPr="00C203D3" w:rsidRDefault="00B1549E" w:rsidP="009536F9">
      <w:pPr>
        <w:pStyle w:val="Heading1"/>
        <w:jc w:val="both"/>
      </w:pPr>
      <w:r w:rsidRPr="00C203D3">
        <w:t xml:space="preserve">Further reduction of HFC-23 emissions beyond the extent achievable through process optimization would need to be realized through destruction, conversion, or capturing HFC-23 for a controlled use or as a feedstock to manufacture other chemicals. The Kigali Amendment stipulates that each party shall ensure that HFC-23 emissions generated from production facilities producing </w:t>
      </w:r>
      <w:r w:rsidR="00834CD0" w:rsidRPr="00C203D3">
        <w:t xml:space="preserve">HCFCs or HFCs </w:t>
      </w:r>
      <w:r w:rsidRPr="00C203D3">
        <w:t>are destroyed to the extent possible using technology approved by the Parties</w:t>
      </w:r>
      <w:r w:rsidR="0096510E" w:rsidRPr="00C203D3">
        <w:rPr>
          <w:rStyle w:val="FootnoteReference"/>
        </w:rPr>
        <w:footnoteReference w:id="33"/>
      </w:r>
      <w:r w:rsidRPr="00C203D3">
        <w:t xml:space="preserve">. </w:t>
      </w:r>
    </w:p>
    <w:p w:rsidR="002138B2" w:rsidRPr="00C203D3" w:rsidRDefault="004F5E99" w:rsidP="009536F9">
      <w:pPr>
        <w:pStyle w:val="Heading1"/>
        <w:jc w:val="both"/>
      </w:pPr>
      <w:r w:rsidRPr="00C203D3">
        <w:t>T</w:t>
      </w:r>
      <w:r w:rsidR="00BF6D43" w:rsidRPr="00C203D3">
        <w:t>he Parties have not assess</w:t>
      </w:r>
      <w:r w:rsidR="007A3BD2" w:rsidRPr="00C203D3">
        <w:t>ed</w:t>
      </w:r>
      <w:r w:rsidR="00BF6D43" w:rsidRPr="00C203D3">
        <w:t xml:space="preserve"> and approve</w:t>
      </w:r>
      <w:r w:rsidR="007A3BD2" w:rsidRPr="00C203D3">
        <w:t>d</w:t>
      </w:r>
      <w:r w:rsidR="00BF6D43" w:rsidRPr="00C203D3">
        <w:t xml:space="preserve"> destruction technologies for HFC-23</w:t>
      </w:r>
      <w:r w:rsidRPr="00C203D3">
        <w:t>. However</w:t>
      </w:r>
      <w:r w:rsidR="00BF6D43" w:rsidRPr="00C203D3">
        <w:t>, a</w:t>
      </w:r>
      <w:r w:rsidR="002138B2" w:rsidRPr="00C203D3">
        <w:t xml:space="preserve">ccording </w:t>
      </w:r>
      <w:r w:rsidR="002F71AC" w:rsidRPr="00C203D3">
        <w:t xml:space="preserve">to the </w:t>
      </w:r>
      <w:r w:rsidR="002138B2" w:rsidRPr="00C203D3">
        <w:t>IPCC report of 2014</w:t>
      </w:r>
      <w:r w:rsidR="00F21583" w:rsidRPr="00C203D3">
        <w:rPr>
          <w:rStyle w:val="FootnoteReference"/>
        </w:rPr>
        <w:footnoteReference w:id="34"/>
      </w:r>
      <w:r w:rsidR="00233A58" w:rsidRPr="00C203D3">
        <w:t>,</w:t>
      </w:r>
      <w:r w:rsidR="002138B2" w:rsidRPr="00C203D3">
        <w:t xml:space="preserve"> thermal destruction technologies available today can achieve emissions reductions of </w:t>
      </w:r>
      <w:r w:rsidR="00BF6D43" w:rsidRPr="00C203D3">
        <w:t xml:space="preserve">HFC-23 </w:t>
      </w:r>
      <w:r w:rsidR="002138B2" w:rsidRPr="00C203D3">
        <w:t>as high as 99 per cent</w:t>
      </w:r>
      <w:r w:rsidR="006B1A2C" w:rsidRPr="00C203D3">
        <w:t>, or more than 99 per cent under optimal conditions (i.e., a relatively concentrated HFC-23 vent stream with a low flow rate)</w:t>
      </w:r>
      <w:r w:rsidR="00F21583" w:rsidRPr="00C203D3">
        <w:rPr>
          <w:rStyle w:val="FootnoteReference"/>
        </w:rPr>
        <w:footnoteReference w:id="35"/>
      </w:r>
      <w:r w:rsidR="006B1A2C" w:rsidRPr="00C203D3">
        <w:t xml:space="preserve">. </w:t>
      </w:r>
      <w:r w:rsidR="00C417A8" w:rsidRPr="00C203D3">
        <w:t xml:space="preserve">From the design documents for CDM projects, destruction technologies usually have an efficiency of destruction greater than 99.9 per cent. </w:t>
      </w:r>
      <w:r w:rsidRPr="00C203D3">
        <w:t>I</w:t>
      </w:r>
      <w:r w:rsidR="006B1A2C" w:rsidRPr="00C203D3">
        <w:t xml:space="preserve">n practice, </w:t>
      </w:r>
      <w:r w:rsidRPr="00C203D3">
        <w:t xml:space="preserve">however, </w:t>
      </w:r>
      <w:r w:rsidR="006B1A2C" w:rsidRPr="00C203D3">
        <w:t xml:space="preserve">actual reductions will be determined by the fraction of production time that the destruction device is actually operating. Units may experience some downtime because of the extreme </w:t>
      </w:r>
      <w:proofErr w:type="spellStart"/>
      <w:r w:rsidR="006B1A2C" w:rsidRPr="00C203D3">
        <w:lastRenderedPageBreak/>
        <w:t>corrosivity</w:t>
      </w:r>
      <w:proofErr w:type="spellEnd"/>
      <w:r w:rsidR="006B1A2C" w:rsidRPr="00C203D3">
        <w:t xml:space="preserve"> of hydrogen fluoride and the high temperatures required for complete destruction, resulting in reduction efficiency of 95 per cent</w:t>
      </w:r>
      <w:r w:rsidR="00F21583" w:rsidRPr="00C203D3">
        <w:rPr>
          <w:rStyle w:val="FootnoteReference"/>
        </w:rPr>
        <w:footnoteReference w:id="36"/>
      </w:r>
      <w:r w:rsidR="006B1A2C" w:rsidRPr="00C203D3">
        <w:t>.</w:t>
      </w:r>
      <w:r w:rsidR="00E877E3" w:rsidRPr="00C203D3">
        <w:t xml:space="preserve"> </w:t>
      </w:r>
      <w:r w:rsidR="00D94303" w:rsidRPr="00C203D3">
        <w:t>I</w:t>
      </w:r>
      <w:r w:rsidR="00E877E3" w:rsidRPr="00C203D3">
        <w:t>nformation provided by the Government of Japan in response to decision</w:t>
      </w:r>
      <w:r w:rsidR="00D94303" w:rsidRPr="00C203D3">
        <w:t xml:space="preserve"> 77/59(c) notes </w:t>
      </w:r>
      <w:r w:rsidR="00E877E3" w:rsidRPr="00C203D3">
        <w:t xml:space="preserve">the emissions of HFC-23 from the </w:t>
      </w:r>
      <w:r w:rsidR="00D94303" w:rsidRPr="00C203D3">
        <w:t xml:space="preserve">liquid injection incineration </w:t>
      </w:r>
      <w:r w:rsidR="00E877E3" w:rsidRPr="00C203D3">
        <w:t xml:space="preserve">destruction facility were estimated at approximately 2 </w:t>
      </w:r>
      <w:proofErr w:type="spellStart"/>
      <w:r w:rsidR="00E877E3" w:rsidRPr="00C203D3">
        <w:t>mt</w:t>
      </w:r>
      <w:proofErr w:type="spellEnd"/>
      <w:r w:rsidR="00E877E3" w:rsidRPr="00C203D3">
        <w:t>, suggesting a destruction efficiency of approximately 99.7</w:t>
      </w:r>
      <w:r w:rsidR="00DF2B5C" w:rsidRPr="00C203D3">
        <w:t> </w:t>
      </w:r>
      <w:r w:rsidR="00E877E3" w:rsidRPr="00C203D3">
        <w:t>per cent</w:t>
      </w:r>
      <w:r w:rsidR="00E877E3" w:rsidRPr="00C203D3">
        <w:rPr>
          <w:rStyle w:val="FootnoteReference"/>
        </w:rPr>
        <w:footnoteReference w:id="37"/>
      </w:r>
      <w:r w:rsidR="00E877E3" w:rsidRPr="00C203D3">
        <w:t xml:space="preserve">. </w:t>
      </w:r>
    </w:p>
    <w:p w:rsidR="004917D6" w:rsidRPr="00C203D3" w:rsidRDefault="00BF6D43" w:rsidP="009536F9">
      <w:pPr>
        <w:pStyle w:val="Heading1"/>
        <w:jc w:val="both"/>
      </w:pPr>
      <w:r w:rsidRPr="00C203D3">
        <w:t xml:space="preserve">The list of destruction technologies for ODS was </w:t>
      </w:r>
      <w:r w:rsidR="00282677" w:rsidRPr="00C203D3">
        <w:t>first</w:t>
      </w:r>
      <w:r w:rsidR="00B75DFD" w:rsidRPr="00C203D3">
        <w:t xml:space="preserve"> approved </w:t>
      </w:r>
      <w:r w:rsidRPr="00C203D3">
        <w:t xml:space="preserve">by the </w:t>
      </w:r>
      <w:r w:rsidR="00071859" w:rsidRPr="00C203D3">
        <w:t xml:space="preserve">Fourth Meeting of the </w:t>
      </w:r>
      <w:r w:rsidRPr="00C203D3">
        <w:t xml:space="preserve">Parties </w:t>
      </w:r>
      <w:r w:rsidR="00D1654C" w:rsidRPr="00C203D3">
        <w:t>(</w:t>
      </w:r>
      <w:r w:rsidR="00071859" w:rsidRPr="00C203D3">
        <w:t>d</w:t>
      </w:r>
      <w:r w:rsidR="00145B87" w:rsidRPr="00C203D3">
        <w:t>ecision</w:t>
      </w:r>
      <w:r w:rsidR="00D1654C" w:rsidRPr="00C203D3">
        <w:t xml:space="preserve"> IV/11)</w:t>
      </w:r>
      <w:r w:rsidRPr="00C203D3">
        <w:t xml:space="preserve">. In approving the destruction technologies, the Parties call on each Party that </w:t>
      </w:r>
      <w:r w:rsidR="00763C40" w:rsidRPr="00C203D3">
        <w:t xml:space="preserve">operates, or plans to operate, facilities for the destruction of ODS </w:t>
      </w:r>
      <w:r w:rsidRPr="00C203D3">
        <w:t xml:space="preserve">to </w:t>
      </w:r>
      <w:r w:rsidR="00763C40" w:rsidRPr="00C203D3">
        <w:t xml:space="preserve">ensure that its destruction facilities are operated in accordance with </w:t>
      </w:r>
      <w:r w:rsidR="00553E30" w:rsidRPr="00C203D3">
        <w:t>the Suggested Regulatory Standards for Destruction Facilities</w:t>
      </w:r>
      <w:r w:rsidR="00763C40" w:rsidRPr="00C203D3">
        <w:rPr>
          <w:rStyle w:val="FootnoteReference"/>
        </w:rPr>
        <w:footnoteReference w:id="38"/>
      </w:r>
      <w:r w:rsidR="00763C40" w:rsidRPr="00C203D3">
        <w:t xml:space="preserve"> unless similar procedures currently exist domestically. The Parties requested that each Party, for the purposes of paragraph 5 of Article 1 of the Protocol, to provide each year, in its report under Article 7 of the Protocol, statistical data on the actual quantities of ODS destroyed, calculated on the basis of the destruction efficiency</w:t>
      </w:r>
      <w:r w:rsidR="00763C40" w:rsidRPr="00C203D3">
        <w:rPr>
          <w:rStyle w:val="FootnoteReference"/>
        </w:rPr>
        <w:footnoteReference w:id="39"/>
      </w:r>
      <w:r w:rsidR="00763C40" w:rsidRPr="00C203D3">
        <w:t xml:space="preserve"> of the facility employed.</w:t>
      </w:r>
      <w:r w:rsidR="00487F53" w:rsidRPr="00C203D3">
        <w:t xml:space="preserve"> </w:t>
      </w:r>
      <w:r w:rsidR="00753F37" w:rsidRPr="00C203D3">
        <w:t xml:space="preserve">The list </w:t>
      </w:r>
      <w:r w:rsidR="00553E30" w:rsidRPr="00C203D3">
        <w:t xml:space="preserve">of destruction technologies </w:t>
      </w:r>
      <w:r w:rsidR="00753F37" w:rsidRPr="00C203D3">
        <w:t xml:space="preserve">was subsequently modified and updated by </w:t>
      </w:r>
      <w:r w:rsidR="00145B87" w:rsidRPr="00C203D3">
        <w:t>decision</w:t>
      </w:r>
      <w:r w:rsidR="00753F37" w:rsidRPr="00C203D3">
        <w:t>s V/26, VII/35</w:t>
      </w:r>
      <w:r w:rsidR="00487F53" w:rsidRPr="00C203D3">
        <w:t xml:space="preserve"> and</w:t>
      </w:r>
      <w:r w:rsidR="00753F37" w:rsidRPr="00C203D3">
        <w:t xml:space="preserve"> XXIV/6.</w:t>
      </w:r>
      <w:r w:rsidR="00522F87" w:rsidRPr="00C203D3">
        <w:t xml:space="preserve"> </w:t>
      </w:r>
      <w:r w:rsidR="00753F37" w:rsidRPr="00C203D3">
        <w:t xml:space="preserve">Parties </w:t>
      </w:r>
      <w:r w:rsidR="00282677" w:rsidRPr="00C203D3">
        <w:t>call</w:t>
      </w:r>
      <w:r w:rsidR="00EF4B14" w:rsidRPr="00C203D3">
        <w:t>ed</w:t>
      </w:r>
      <w:r w:rsidR="00282677" w:rsidRPr="00C203D3">
        <w:t xml:space="preserve"> on each Party that operates, or plans to operate, </w:t>
      </w:r>
      <w:r w:rsidR="000E79ED" w:rsidRPr="00C203D3">
        <w:t xml:space="preserve">the </w:t>
      </w:r>
      <w:r w:rsidR="00282677" w:rsidRPr="00C203D3">
        <w:t>approved technologies to ensure that its destruction facilities are operated in accordance with the Code of Good Housekeeping Procedures</w:t>
      </w:r>
      <w:r w:rsidR="00282677" w:rsidRPr="00C203D3">
        <w:rPr>
          <w:rStyle w:val="FootnoteReference"/>
        </w:rPr>
        <w:footnoteReference w:id="40"/>
      </w:r>
      <w:r w:rsidR="00EF4B14" w:rsidRPr="00C203D3">
        <w:t>, and adhere</w:t>
      </w:r>
      <w:r w:rsidR="00627DC4" w:rsidRPr="00C203D3">
        <w:t>d</w:t>
      </w:r>
      <w:r w:rsidR="00EF4B14" w:rsidRPr="00C203D3">
        <w:t xml:space="preserve"> to relevant international or national standards addressing hazardous substances taking into account cross-media emissions and discharges, including those identified in </w:t>
      </w:r>
      <w:r w:rsidR="00627DC4" w:rsidRPr="00C203D3">
        <w:t xml:space="preserve">the Suggested </w:t>
      </w:r>
      <w:r w:rsidR="00BB7325" w:rsidRPr="00C203D3">
        <w:t>S</w:t>
      </w:r>
      <w:r w:rsidR="00EF4B14" w:rsidRPr="00C203D3">
        <w:t xml:space="preserve">ubstances for </w:t>
      </w:r>
      <w:r w:rsidR="00BB7325" w:rsidRPr="00C203D3">
        <w:t>M</w:t>
      </w:r>
      <w:r w:rsidR="00EF4B14" w:rsidRPr="00C203D3">
        <w:t xml:space="preserve">onitoring and </w:t>
      </w:r>
      <w:r w:rsidR="00BB7325" w:rsidRPr="00C203D3">
        <w:t>D</w:t>
      </w:r>
      <w:r w:rsidR="00EF4B14" w:rsidRPr="00C203D3">
        <w:t xml:space="preserve">eclaration when </w:t>
      </w:r>
      <w:r w:rsidR="00BB7325" w:rsidRPr="00C203D3">
        <w:t>U</w:t>
      </w:r>
      <w:r w:rsidR="00EF4B14" w:rsidRPr="00C203D3">
        <w:t xml:space="preserve">sing </w:t>
      </w:r>
      <w:r w:rsidR="00BB7325" w:rsidRPr="00C203D3">
        <w:t>D</w:t>
      </w:r>
      <w:r w:rsidR="00EF4B14" w:rsidRPr="00C203D3">
        <w:t xml:space="preserve">estruction </w:t>
      </w:r>
      <w:r w:rsidR="00BB7325" w:rsidRPr="00C203D3">
        <w:t>T</w:t>
      </w:r>
      <w:r w:rsidR="00EF4B14" w:rsidRPr="00C203D3">
        <w:t>echnologies</w:t>
      </w:r>
      <w:r w:rsidR="00EF4B14" w:rsidRPr="00C203D3">
        <w:rPr>
          <w:rStyle w:val="FootnoteReference"/>
        </w:rPr>
        <w:footnoteReference w:id="41"/>
      </w:r>
      <w:r w:rsidR="00EF4B14" w:rsidRPr="00C203D3">
        <w:t xml:space="preserve">. </w:t>
      </w:r>
    </w:p>
    <w:p w:rsidR="00B1549E" w:rsidRPr="00C203D3" w:rsidRDefault="008361CE" w:rsidP="009536F9">
      <w:pPr>
        <w:pStyle w:val="Heading1"/>
        <w:jc w:val="both"/>
      </w:pPr>
      <w:r w:rsidRPr="00C203D3">
        <w:t xml:space="preserve">The </w:t>
      </w:r>
      <w:r w:rsidR="0095441B" w:rsidRPr="00C203D3">
        <w:t>Technology and Economic Assessment Panel (</w:t>
      </w:r>
      <w:r w:rsidRPr="00C203D3">
        <w:t>TEAP</w:t>
      </w:r>
      <w:r w:rsidR="0095441B" w:rsidRPr="00C203D3">
        <w:t>)</w:t>
      </w:r>
      <w:r w:rsidRPr="00C203D3">
        <w:t xml:space="preserve"> Task Force on destruction technologies reported in April 2002</w:t>
      </w:r>
      <w:r w:rsidR="002F71AC" w:rsidRPr="00C203D3">
        <w:t xml:space="preserve"> that</w:t>
      </w:r>
      <w:r w:rsidRPr="00C203D3">
        <w:t xml:space="preserve"> a number of technologies </w:t>
      </w:r>
      <w:r w:rsidR="002F71AC" w:rsidRPr="00C203D3">
        <w:t>were</w:t>
      </w:r>
      <w:r w:rsidRPr="00C203D3">
        <w:t xml:space="preserve"> suitable for destruction of </w:t>
      </w:r>
      <w:r w:rsidR="00392033" w:rsidRPr="00C203D3">
        <w:t>different type</w:t>
      </w:r>
      <w:r w:rsidR="002F71AC" w:rsidRPr="00C203D3">
        <w:t>s</w:t>
      </w:r>
      <w:r w:rsidR="00392033" w:rsidRPr="00C203D3">
        <w:t xml:space="preserve"> of </w:t>
      </w:r>
      <w:r w:rsidRPr="00C203D3">
        <w:t>ODS in bulk or in foams. It established criteria for destruction and re</w:t>
      </w:r>
      <w:r w:rsidR="00233A58" w:rsidRPr="00C203D3">
        <w:t>moval</w:t>
      </w:r>
      <w:r w:rsidRPr="00C203D3">
        <w:t xml:space="preserve"> efficiency (DRE) for dilute and concentrated ODS, for dioxin/furan emissions, and a number of other practical matters associated with the operation of destruction facilities.</w:t>
      </w:r>
      <w:r w:rsidR="00487F53" w:rsidRPr="00C203D3">
        <w:t xml:space="preserve"> The Task Force, in response to </w:t>
      </w:r>
      <w:r w:rsidR="00145B87" w:rsidRPr="00C203D3">
        <w:t>decision</w:t>
      </w:r>
      <w:r w:rsidR="0095441B" w:rsidRPr="00C203D3">
        <w:t> </w:t>
      </w:r>
      <w:r w:rsidR="00487F53" w:rsidRPr="00C203D3">
        <w:t xml:space="preserve">XXII/10, </w:t>
      </w:r>
      <w:r w:rsidR="00E438BA" w:rsidRPr="00C203D3">
        <w:t>undertook a review o</w:t>
      </w:r>
      <w:r w:rsidR="002F71AC" w:rsidRPr="00C203D3">
        <w:t>f</w:t>
      </w:r>
      <w:r w:rsidR="00E438BA" w:rsidRPr="00C203D3">
        <w:t xml:space="preserve"> the destruction technologies adopted at the </w:t>
      </w:r>
      <w:r w:rsidR="00AD0C6C" w:rsidRPr="00C203D3">
        <w:t>Fourteenth</w:t>
      </w:r>
      <w:r w:rsidR="00E438BA" w:rsidRPr="00C203D3">
        <w:t xml:space="preserve"> Meeting</w:t>
      </w:r>
      <w:r w:rsidR="00AD0C6C" w:rsidRPr="00C203D3">
        <w:t xml:space="preserve"> and recommended additional technologies </w:t>
      </w:r>
      <w:r w:rsidR="002F71AC" w:rsidRPr="00C203D3">
        <w:t xml:space="preserve">that could be approved </w:t>
      </w:r>
      <w:r w:rsidR="00AD0C6C" w:rsidRPr="00C203D3">
        <w:t xml:space="preserve">for ODS destruction. </w:t>
      </w:r>
      <w:r w:rsidR="00E438BA" w:rsidRPr="00C203D3">
        <w:t>The</w:t>
      </w:r>
      <w:r w:rsidR="00AD0C6C" w:rsidRPr="00C203D3">
        <w:t xml:space="preserve"> updated </w:t>
      </w:r>
      <w:r w:rsidR="00E438BA" w:rsidRPr="00C203D3">
        <w:t>list of d</w:t>
      </w:r>
      <w:r w:rsidR="00B1549E" w:rsidRPr="00C203D3">
        <w:t>estruction technologies</w:t>
      </w:r>
      <w:r w:rsidR="00E438BA" w:rsidRPr="00C203D3">
        <w:t xml:space="preserve"> w</w:t>
      </w:r>
      <w:r w:rsidR="00C75ABC" w:rsidRPr="00C203D3">
        <w:t>as</w:t>
      </w:r>
      <w:r w:rsidR="00B1549E" w:rsidRPr="00C203D3">
        <w:t xml:space="preserve"> </w:t>
      </w:r>
      <w:r w:rsidR="00AD0C6C" w:rsidRPr="00C203D3">
        <w:t xml:space="preserve">adopted </w:t>
      </w:r>
      <w:r w:rsidR="00B1549E" w:rsidRPr="00C203D3">
        <w:t>at the Twenty</w:t>
      </w:r>
      <w:r w:rsidR="00E438BA" w:rsidRPr="00C203D3">
        <w:noBreakHyphen/>
      </w:r>
      <w:r w:rsidR="00B1549E" w:rsidRPr="00C203D3">
        <w:t xml:space="preserve">third Meeting </w:t>
      </w:r>
      <w:r w:rsidR="00834CD0" w:rsidRPr="00C203D3">
        <w:t xml:space="preserve">of the Parties </w:t>
      </w:r>
      <w:r w:rsidR="00B1549E" w:rsidRPr="00C203D3">
        <w:t>(</w:t>
      </w:r>
      <w:r w:rsidR="00145B87" w:rsidRPr="00C203D3">
        <w:t>decision</w:t>
      </w:r>
      <w:r w:rsidR="00B1549E" w:rsidRPr="00C203D3">
        <w:t> XXIII/12</w:t>
      </w:r>
      <w:r w:rsidR="00834CD0" w:rsidRPr="00C203D3">
        <w:rPr>
          <w:rStyle w:val="FootnoteReference"/>
        </w:rPr>
        <w:footnoteReference w:id="42"/>
      </w:r>
      <w:r w:rsidR="00B1549E" w:rsidRPr="00C203D3">
        <w:t>)</w:t>
      </w:r>
      <w:r w:rsidR="007C51EE" w:rsidRPr="00C203D3">
        <w:t xml:space="preserve"> as shown in Table </w:t>
      </w:r>
      <w:r w:rsidR="007D621E" w:rsidRPr="00C203D3">
        <w:t>2</w:t>
      </w:r>
      <w:r w:rsidR="00E438BA" w:rsidRPr="00C203D3">
        <w:t>. These technologies</w:t>
      </w:r>
      <w:r w:rsidR="00B1549E" w:rsidRPr="00C203D3">
        <w:t xml:space="preserve"> would need to be assessed for suitability in destroying HFC</w:t>
      </w:r>
      <w:r w:rsidR="00BF12C9" w:rsidRPr="00C203D3">
        <w:noBreakHyphen/>
      </w:r>
      <w:r w:rsidR="00B1549E" w:rsidRPr="00C203D3">
        <w:t>23</w:t>
      </w:r>
      <w:r w:rsidR="00E96A02" w:rsidRPr="00C203D3">
        <w:t xml:space="preserve"> and the Parties would have to take </w:t>
      </w:r>
      <w:r w:rsidR="00AC095A" w:rsidRPr="00C203D3">
        <w:t xml:space="preserve">a </w:t>
      </w:r>
      <w:r w:rsidR="00E96A02" w:rsidRPr="00C203D3">
        <w:t xml:space="preserve">corresponding </w:t>
      </w:r>
      <w:r w:rsidR="00145B87" w:rsidRPr="00C203D3">
        <w:t>decision</w:t>
      </w:r>
      <w:r w:rsidR="00E96A02" w:rsidRPr="00C203D3">
        <w:t xml:space="preserve"> approving such technologies</w:t>
      </w:r>
      <w:r w:rsidR="002F71AC" w:rsidRPr="00C203D3">
        <w:t xml:space="preserve"> for this use</w:t>
      </w:r>
      <w:r w:rsidR="00B1549E" w:rsidRPr="00C203D3">
        <w:t xml:space="preserve">. </w:t>
      </w:r>
    </w:p>
    <w:p w:rsidR="007C51EE" w:rsidRPr="00C203D3" w:rsidRDefault="007C51EE" w:rsidP="009536F9">
      <w:pPr>
        <w:keepNext/>
        <w:keepLines/>
        <w:jc w:val="both"/>
        <w:rPr>
          <w:b/>
        </w:rPr>
      </w:pPr>
      <w:proofErr w:type="gramStart"/>
      <w:r w:rsidRPr="00C203D3">
        <w:rPr>
          <w:b/>
        </w:rPr>
        <w:lastRenderedPageBreak/>
        <w:t xml:space="preserve">Table </w:t>
      </w:r>
      <w:r w:rsidR="007D621E" w:rsidRPr="00C203D3">
        <w:rPr>
          <w:b/>
        </w:rPr>
        <w:t>2.</w:t>
      </w:r>
      <w:proofErr w:type="gramEnd"/>
      <w:r w:rsidRPr="00C203D3">
        <w:rPr>
          <w:b/>
        </w:rPr>
        <w:t xml:space="preserve"> Approved destruction processes (Annex to </w:t>
      </w:r>
      <w:r w:rsidR="00145B87" w:rsidRPr="00C203D3">
        <w:rPr>
          <w:b/>
        </w:rPr>
        <w:t>decision</w:t>
      </w:r>
      <w:r w:rsidRPr="00C203D3">
        <w:rPr>
          <w:b/>
        </w:rPr>
        <w:t xml:space="preserve"> XXIII/12)*</w:t>
      </w:r>
    </w:p>
    <w:tbl>
      <w:tblPr>
        <w:tblStyle w:val="LightShading"/>
        <w:tblW w:w="9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9"/>
        <w:gridCol w:w="900"/>
        <w:gridCol w:w="810"/>
        <w:gridCol w:w="1080"/>
        <w:gridCol w:w="900"/>
        <w:gridCol w:w="743"/>
        <w:gridCol w:w="1237"/>
      </w:tblGrid>
      <w:tr w:rsidR="00BB7325" w:rsidRPr="00C203D3" w:rsidTr="00DF059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09" w:type="dxa"/>
            <w:tcBorders>
              <w:top w:val="none" w:sz="0" w:space="0" w:color="auto"/>
              <w:left w:val="none" w:sz="0" w:space="0" w:color="auto"/>
              <w:bottom w:val="none" w:sz="0" w:space="0" w:color="auto"/>
              <w:right w:val="none" w:sz="0" w:space="0" w:color="auto"/>
            </w:tcBorders>
            <w:shd w:val="clear" w:color="auto" w:fill="auto"/>
            <w:tcMar>
              <w:left w:w="29" w:type="dxa"/>
              <w:right w:w="29" w:type="dxa"/>
            </w:tcMar>
          </w:tcPr>
          <w:p w:rsidR="0055256D" w:rsidRPr="00C203D3" w:rsidRDefault="007C51EE" w:rsidP="009536F9">
            <w:pPr>
              <w:keepNext/>
              <w:keepLines/>
              <w:jc w:val="both"/>
              <w:rPr>
                <w:sz w:val="20"/>
                <w:szCs w:val="20"/>
              </w:rPr>
            </w:pPr>
            <w:r w:rsidRPr="00C203D3">
              <w:rPr>
                <w:sz w:val="20"/>
                <w:szCs w:val="20"/>
              </w:rPr>
              <w:t>Technology**</w:t>
            </w:r>
          </w:p>
        </w:tc>
        <w:tc>
          <w:tcPr>
            <w:tcW w:w="900" w:type="dxa"/>
            <w:tcBorders>
              <w:top w:val="none" w:sz="0" w:space="0" w:color="auto"/>
              <w:left w:val="none" w:sz="0" w:space="0" w:color="auto"/>
              <w:bottom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100000000000" w:firstRow="1" w:lastRow="0" w:firstColumn="0" w:lastColumn="0" w:oddVBand="0" w:evenVBand="0" w:oddHBand="0" w:evenHBand="0" w:firstRowFirstColumn="0" w:firstRowLastColumn="0" w:lastRowFirstColumn="0" w:lastRowLastColumn="0"/>
              <w:rPr>
                <w:sz w:val="20"/>
                <w:szCs w:val="20"/>
              </w:rPr>
            </w:pPr>
            <w:r w:rsidRPr="00C203D3">
              <w:rPr>
                <w:sz w:val="20"/>
                <w:szCs w:val="20"/>
              </w:rPr>
              <w:t>CFC</w:t>
            </w:r>
          </w:p>
        </w:tc>
        <w:tc>
          <w:tcPr>
            <w:tcW w:w="810" w:type="dxa"/>
            <w:tcBorders>
              <w:top w:val="none" w:sz="0" w:space="0" w:color="auto"/>
              <w:left w:val="none" w:sz="0" w:space="0" w:color="auto"/>
              <w:bottom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C203D3">
              <w:rPr>
                <w:sz w:val="20"/>
                <w:szCs w:val="20"/>
              </w:rPr>
              <w:t>Halons</w:t>
            </w:r>
            <w:proofErr w:type="spellEnd"/>
          </w:p>
        </w:tc>
        <w:tc>
          <w:tcPr>
            <w:tcW w:w="1080" w:type="dxa"/>
            <w:tcBorders>
              <w:top w:val="none" w:sz="0" w:space="0" w:color="auto"/>
              <w:left w:val="none" w:sz="0" w:space="0" w:color="auto"/>
              <w:bottom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100000000000" w:firstRow="1" w:lastRow="0" w:firstColumn="0" w:lastColumn="0" w:oddVBand="0" w:evenVBand="0" w:oddHBand="0" w:evenHBand="0" w:firstRowFirstColumn="0" w:firstRowLastColumn="0" w:lastRowFirstColumn="0" w:lastRowLastColumn="0"/>
              <w:rPr>
                <w:sz w:val="20"/>
                <w:szCs w:val="20"/>
              </w:rPr>
            </w:pPr>
            <w:r w:rsidRPr="00C203D3">
              <w:rPr>
                <w:sz w:val="20"/>
                <w:szCs w:val="20"/>
              </w:rPr>
              <w:t>Other CFC</w:t>
            </w:r>
          </w:p>
        </w:tc>
        <w:tc>
          <w:tcPr>
            <w:tcW w:w="900" w:type="dxa"/>
            <w:tcBorders>
              <w:top w:val="none" w:sz="0" w:space="0" w:color="auto"/>
              <w:left w:val="none" w:sz="0" w:space="0" w:color="auto"/>
              <w:bottom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100000000000" w:firstRow="1" w:lastRow="0" w:firstColumn="0" w:lastColumn="0" w:oddVBand="0" w:evenVBand="0" w:oddHBand="0" w:evenHBand="0" w:firstRowFirstColumn="0" w:firstRowLastColumn="0" w:lastRowFirstColumn="0" w:lastRowLastColumn="0"/>
              <w:rPr>
                <w:sz w:val="20"/>
                <w:szCs w:val="20"/>
              </w:rPr>
            </w:pPr>
            <w:r w:rsidRPr="00C203D3">
              <w:rPr>
                <w:sz w:val="20"/>
                <w:szCs w:val="20"/>
              </w:rPr>
              <w:t>CTC</w:t>
            </w:r>
          </w:p>
        </w:tc>
        <w:tc>
          <w:tcPr>
            <w:tcW w:w="743" w:type="dxa"/>
            <w:tcBorders>
              <w:top w:val="none" w:sz="0" w:space="0" w:color="auto"/>
              <w:left w:val="none" w:sz="0" w:space="0" w:color="auto"/>
              <w:bottom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100000000000" w:firstRow="1" w:lastRow="0" w:firstColumn="0" w:lastColumn="0" w:oddVBand="0" w:evenVBand="0" w:oddHBand="0" w:evenHBand="0" w:firstRowFirstColumn="0" w:firstRowLastColumn="0" w:lastRowFirstColumn="0" w:lastRowLastColumn="0"/>
              <w:rPr>
                <w:sz w:val="20"/>
                <w:szCs w:val="20"/>
              </w:rPr>
            </w:pPr>
            <w:r w:rsidRPr="00C203D3">
              <w:rPr>
                <w:sz w:val="20"/>
                <w:szCs w:val="20"/>
              </w:rPr>
              <w:t>TCA</w:t>
            </w:r>
          </w:p>
        </w:tc>
        <w:tc>
          <w:tcPr>
            <w:tcW w:w="1237" w:type="dxa"/>
            <w:tcBorders>
              <w:top w:val="none" w:sz="0" w:space="0" w:color="auto"/>
              <w:left w:val="none" w:sz="0" w:space="0" w:color="auto"/>
              <w:bottom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100000000000" w:firstRow="1" w:lastRow="0" w:firstColumn="0" w:lastColumn="0" w:oddVBand="0" w:evenVBand="0" w:oddHBand="0" w:evenHBand="0" w:firstRowFirstColumn="0" w:firstRowLastColumn="0" w:lastRowFirstColumn="0" w:lastRowLastColumn="0"/>
              <w:rPr>
                <w:sz w:val="20"/>
                <w:szCs w:val="20"/>
              </w:rPr>
            </w:pPr>
            <w:r w:rsidRPr="00C203D3">
              <w:rPr>
                <w:sz w:val="20"/>
                <w:szCs w:val="20"/>
              </w:rPr>
              <w:t>HCFC</w:t>
            </w:r>
          </w:p>
        </w:tc>
      </w:tr>
      <w:tr w:rsidR="00BB7325" w:rsidRPr="00C203D3" w:rsidTr="00DF0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9"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rPr>
                <w:b w:val="0"/>
                <w:sz w:val="20"/>
                <w:szCs w:val="20"/>
              </w:rPr>
            </w:pPr>
            <w:r w:rsidRPr="00C203D3">
              <w:rPr>
                <w:b w:val="0"/>
                <w:sz w:val="20"/>
                <w:szCs w:val="20"/>
              </w:rPr>
              <w:t>Argon plasma arc</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81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108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743"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1237"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r>
      <w:tr w:rsidR="00BB7325" w:rsidRPr="00C203D3" w:rsidTr="00DF0598">
        <w:tc>
          <w:tcPr>
            <w:cnfStyle w:val="001000000000" w:firstRow="0" w:lastRow="0" w:firstColumn="1" w:lastColumn="0" w:oddVBand="0" w:evenVBand="0" w:oddHBand="0" w:evenHBand="0" w:firstRowFirstColumn="0" w:firstRowLastColumn="0" w:lastRowFirstColumn="0" w:lastRowLastColumn="0"/>
            <w:tcW w:w="3809" w:type="dxa"/>
            <w:shd w:val="clear" w:color="auto" w:fill="auto"/>
            <w:tcMar>
              <w:left w:w="29" w:type="dxa"/>
              <w:right w:w="29" w:type="dxa"/>
            </w:tcMar>
          </w:tcPr>
          <w:p w:rsidR="0055256D" w:rsidRPr="00C203D3" w:rsidRDefault="0055256D" w:rsidP="009536F9">
            <w:pPr>
              <w:keepNext/>
              <w:keepLines/>
              <w:jc w:val="both"/>
              <w:rPr>
                <w:b w:val="0"/>
                <w:sz w:val="20"/>
                <w:szCs w:val="20"/>
              </w:rPr>
            </w:pPr>
            <w:r w:rsidRPr="00C203D3">
              <w:rPr>
                <w:b w:val="0"/>
                <w:sz w:val="20"/>
                <w:szCs w:val="20"/>
              </w:rPr>
              <w:t>Cement kilns</w:t>
            </w:r>
          </w:p>
        </w:tc>
        <w:tc>
          <w:tcPr>
            <w:tcW w:w="900"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810" w:type="dxa"/>
            <w:shd w:val="clear" w:color="auto" w:fill="auto"/>
            <w:tcMar>
              <w:left w:w="29" w:type="dxa"/>
              <w:right w:w="29" w:type="dxa"/>
            </w:tcMar>
          </w:tcPr>
          <w:p w:rsidR="0055256D" w:rsidRPr="00C203D3" w:rsidRDefault="00A00ABC"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n/a</w:t>
            </w:r>
          </w:p>
        </w:tc>
        <w:tc>
          <w:tcPr>
            <w:tcW w:w="1080"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900"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743"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237"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r>
      <w:tr w:rsidR="00BB7325" w:rsidRPr="00C203D3" w:rsidTr="00DF0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9" w:type="dxa"/>
            <w:tcBorders>
              <w:left w:val="none" w:sz="0" w:space="0" w:color="auto"/>
              <w:right w:val="none" w:sz="0" w:space="0" w:color="auto"/>
            </w:tcBorders>
            <w:shd w:val="clear" w:color="auto" w:fill="auto"/>
            <w:tcMar>
              <w:left w:w="29" w:type="dxa"/>
              <w:right w:w="29" w:type="dxa"/>
            </w:tcMar>
          </w:tcPr>
          <w:p w:rsidR="0055256D" w:rsidRPr="00C203D3" w:rsidRDefault="007C51EE" w:rsidP="009536F9">
            <w:pPr>
              <w:keepNext/>
              <w:keepLines/>
              <w:jc w:val="both"/>
              <w:rPr>
                <w:b w:val="0"/>
                <w:sz w:val="20"/>
                <w:szCs w:val="20"/>
                <w:vertAlign w:val="subscript"/>
              </w:rPr>
            </w:pPr>
            <w:r w:rsidRPr="00C203D3">
              <w:rPr>
                <w:b w:val="0"/>
                <w:sz w:val="20"/>
                <w:szCs w:val="20"/>
              </w:rPr>
              <w:t>Chemical r</w:t>
            </w:r>
            <w:r w:rsidR="0055256D" w:rsidRPr="00C203D3">
              <w:rPr>
                <w:b w:val="0"/>
                <w:sz w:val="20"/>
                <w:szCs w:val="20"/>
              </w:rPr>
              <w:t>eaction with H</w:t>
            </w:r>
            <w:r w:rsidR="0055256D" w:rsidRPr="00C203D3">
              <w:rPr>
                <w:b w:val="0"/>
                <w:sz w:val="20"/>
                <w:szCs w:val="20"/>
                <w:vertAlign w:val="subscript"/>
              </w:rPr>
              <w:t>2</w:t>
            </w:r>
            <w:r w:rsidR="0055256D" w:rsidRPr="00C203D3">
              <w:rPr>
                <w:b w:val="0"/>
                <w:sz w:val="20"/>
                <w:szCs w:val="20"/>
              </w:rPr>
              <w:t xml:space="preserve"> and CO</w:t>
            </w:r>
            <w:r w:rsidR="0055256D" w:rsidRPr="00C203D3">
              <w:rPr>
                <w:b w:val="0"/>
                <w:sz w:val="20"/>
                <w:szCs w:val="20"/>
                <w:vertAlign w:val="subscript"/>
              </w:rPr>
              <w:t>2</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81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108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743"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1237"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r>
      <w:tr w:rsidR="00BB7325" w:rsidRPr="00C203D3" w:rsidTr="00DF0598">
        <w:tc>
          <w:tcPr>
            <w:cnfStyle w:val="001000000000" w:firstRow="0" w:lastRow="0" w:firstColumn="1" w:lastColumn="0" w:oddVBand="0" w:evenVBand="0" w:oddHBand="0" w:evenHBand="0" w:firstRowFirstColumn="0" w:firstRowLastColumn="0" w:lastRowFirstColumn="0" w:lastRowLastColumn="0"/>
            <w:tcW w:w="3809" w:type="dxa"/>
            <w:shd w:val="clear" w:color="auto" w:fill="auto"/>
            <w:tcMar>
              <w:left w:w="29" w:type="dxa"/>
              <w:right w:w="29" w:type="dxa"/>
            </w:tcMar>
          </w:tcPr>
          <w:p w:rsidR="0055256D" w:rsidRPr="00C203D3" w:rsidRDefault="0055256D" w:rsidP="009536F9">
            <w:pPr>
              <w:keepNext/>
              <w:keepLines/>
              <w:jc w:val="both"/>
              <w:rPr>
                <w:b w:val="0"/>
                <w:sz w:val="20"/>
                <w:szCs w:val="20"/>
              </w:rPr>
            </w:pPr>
            <w:r w:rsidRPr="00C203D3">
              <w:rPr>
                <w:b w:val="0"/>
                <w:sz w:val="20"/>
                <w:szCs w:val="20"/>
              </w:rPr>
              <w:t>Gas phase catalytic de-halogenation</w:t>
            </w:r>
          </w:p>
        </w:tc>
        <w:tc>
          <w:tcPr>
            <w:tcW w:w="900"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810" w:type="dxa"/>
            <w:shd w:val="clear" w:color="auto" w:fill="auto"/>
            <w:tcMar>
              <w:left w:w="29" w:type="dxa"/>
              <w:right w:w="29" w:type="dxa"/>
            </w:tcMar>
          </w:tcPr>
          <w:p w:rsidR="0055256D" w:rsidRPr="00C203D3" w:rsidRDefault="00A00ABC"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n/d</w:t>
            </w:r>
          </w:p>
        </w:tc>
        <w:tc>
          <w:tcPr>
            <w:tcW w:w="1080"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900"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743"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237"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r>
      <w:tr w:rsidR="00BB7325" w:rsidRPr="00C203D3" w:rsidTr="00DF0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9"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rPr>
                <w:b w:val="0"/>
                <w:sz w:val="20"/>
                <w:szCs w:val="20"/>
              </w:rPr>
            </w:pPr>
            <w:r w:rsidRPr="00C203D3">
              <w:rPr>
                <w:b w:val="0"/>
                <w:sz w:val="20"/>
                <w:szCs w:val="20"/>
              </w:rPr>
              <w:t>Gaseous/fume oxidation</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810" w:type="dxa"/>
            <w:tcBorders>
              <w:left w:val="none" w:sz="0" w:space="0" w:color="auto"/>
              <w:right w:val="none" w:sz="0" w:space="0" w:color="auto"/>
            </w:tcBorders>
            <w:shd w:val="clear" w:color="auto" w:fill="auto"/>
            <w:tcMar>
              <w:left w:w="29" w:type="dxa"/>
              <w:right w:w="29" w:type="dxa"/>
            </w:tcMar>
          </w:tcPr>
          <w:p w:rsidR="0055256D" w:rsidRPr="00C203D3" w:rsidRDefault="00A00ABC"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n/d</w:t>
            </w:r>
          </w:p>
        </w:tc>
        <w:tc>
          <w:tcPr>
            <w:tcW w:w="108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743"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1237"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keepNext/>
              <w:keepLines/>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r>
      <w:tr w:rsidR="00BB7325" w:rsidRPr="00C203D3" w:rsidTr="00DF0598">
        <w:tc>
          <w:tcPr>
            <w:cnfStyle w:val="001000000000" w:firstRow="0" w:lastRow="0" w:firstColumn="1" w:lastColumn="0" w:oddVBand="0" w:evenVBand="0" w:oddHBand="0" w:evenHBand="0" w:firstRowFirstColumn="0" w:firstRowLastColumn="0" w:lastRowFirstColumn="0" w:lastRowLastColumn="0"/>
            <w:tcW w:w="3809" w:type="dxa"/>
            <w:shd w:val="clear" w:color="auto" w:fill="auto"/>
            <w:tcMar>
              <w:left w:w="29" w:type="dxa"/>
              <w:right w:w="29" w:type="dxa"/>
            </w:tcMar>
          </w:tcPr>
          <w:p w:rsidR="0055256D" w:rsidRPr="00C203D3" w:rsidRDefault="0055256D" w:rsidP="009536F9">
            <w:pPr>
              <w:keepNext/>
              <w:keepLines/>
              <w:jc w:val="both"/>
              <w:rPr>
                <w:b w:val="0"/>
                <w:sz w:val="20"/>
                <w:szCs w:val="20"/>
              </w:rPr>
            </w:pPr>
            <w:r w:rsidRPr="00C203D3">
              <w:rPr>
                <w:b w:val="0"/>
                <w:sz w:val="20"/>
                <w:szCs w:val="20"/>
              </w:rPr>
              <w:t>Inductively coupled radio frequency plasma</w:t>
            </w:r>
          </w:p>
        </w:tc>
        <w:tc>
          <w:tcPr>
            <w:tcW w:w="900"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810"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080"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900"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743"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237" w:type="dxa"/>
            <w:shd w:val="clear" w:color="auto" w:fill="auto"/>
            <w:tcMar>
              <w:left w:w="29" w:type="dxa"/>
              <w:right w:w="29" w:type="dxa"/>
            </w:tcMar>
          </w:tcPr>
          <w:p w:rsidR="0055256D" w:rsidRPr="00C203D3" w:rsidRDefault="0055256D" w:rsidP="009536F9">
            <w:pPr>
              <w:keepNext/>
              <w:keepLines/>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r>
      <w:tr w:rsidR="00BB7325" w:rsidRPr="00C203D3" w:rsidTr="00DF0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9"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rPr>
                <w:b w:val="0"/>
                <w:sz w:val="20"/>
                <w:szCs w:val="20"/>
              </w:rPr>
            </w:pPr>
            <w:r w:rsidRPr="00C203D3">
              <w:rPr>
                <w:b w:val="0"/>
                <w:sz w:val="20"/>
                <w:szCs w:val="20"/>
              </w:rPr>
              <w:t>Liquid injection incineration</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81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108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743"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1237"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r>
      <w:tr w:rsidR="00BB7325" w:rsidRPr="00C203D3" w:rsidTr="00DF0598">
        <w:tc>
          <w:tcPr>
            <w:cnfStyle w:val="001000000000" w:firstRow="0" w:lastRow="0" w:firstColumn="1" w:lastColumn="0" w:oddVBand="0" w:evenVBand="0" w:oddHBand="0" w:evenHBand="0" w:firstRowFirstColumn="0" w:firstRowLastColumn="0" w:lastRowFirstColumn="0" w:lastRowLastColumn="0"/>
            <w:tcW w:w="3809" w:type="dxa"/>
            <w:shd w:val="clear" w:color="auto" w:fill="auto"/>
            <w:tcMar>
              <w:left w:w="29" w:type="dxa"/>
              <w:right w:w="29" w:type="dxa"/>
            </w:tcMar>
          </w:tcPr>
          <w:p w:rsidR="0055256D" w:rsidRPr="00C203D3" w:rsidRDefault="0055256D" w:rsidP="009536F9">
            <w:pPr>
              <w:jc w:val="both"/>
              <w:rPr>
                <w:b w:val="0"/>
                <w:sz w:val="20"/>
                <w:szCs w:val="20"/>
              </w:rPr>
            </w:pPr>
            <w:r w:rsidRPr="00C203D3">
              <w:rPr>
                <w:b w:val="0"/>
                <w:sz w:val="20"/>
                <w:szCs w:val="20"/>
              </w:rPr>
              <w:t>Microwave plasma</w:t>
            </w:r>
          </w:p>
        </w:tc>
        <w:tc>
          <w:tcPr>
            <w:tcW w:w="90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810" w:type="dxa"/>
            <w:shd w:val="clear" w:color="auto" w:fill="auto"/>
            <w:tcMar>
              <w:left w:w="29" w:type="dxa"/>
              <w:right w:w="29" w:type="dxa"/>
            </w:tcMar>
          </w:tcPr>
          <w:p w:rsidR="0055256D" w:rsidRPr="00C203D3" w:rsidRDefault="00A00ABC"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n/d</w:t>
            </w:r>
          </w:p>
        </w:tc>
        <w:tc>
          <w:tcPr>
            <w:tcW w:w="108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90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743"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237"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r>
      <w:tr w:rsidR="00BB7325" w:rsidRPr="00C203D3" w:rsidTr="00DF0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9"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rPr>
                <w:b w:val="0"/>
                <w:sz w:val="20"/>
                <w:szCs w:val="20"/>
              </w:rPr>
            </w:pPr>
            <w:r w:rsidRPr="00C203D3">
              <w:rPr>
                <w:b w:val="0"/>
                <w:sz w:val="20"/>
                <w:szCs w:val="20"/>
              </w:rPr>
              <w:t>Municipal solid waste incineration</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81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08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743"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237"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p>
        </w:tc>
      </w:tr>
      <w:tr w:rsidR="00BB7325" w:rsidRPr="00C203D3" w:rsidTr="00DF0598">
        <w:tc>
          <w:tcPr>
            <w:cnfStyle w:val="001000000000" w:firstRow="0" w:lastRow="0" w:firstColumn="1" w:lastColumn="0" w:oddVBand="0" w:evenVBand="0" w:oddHBand="0" w:evenHBand="0" w:firstRowFirstColumn="0" w:firstRowLastColumn="0" w:lastRowFirstColumn="0" w:lastRowLastColumn="0"/>
            <w:tcW w:w="3809" w:type="dxa"/>
            <w:shd w:val="clear" w:color="auto" w:fill="auto"/>
            <w:tcMar>
              <w:left w:w="29" w:type="dxa"/>
              <w:right w:w="29" w:type="dxa"/>
            </w:tcMar>
          </w:tcPr>
          <w:p w:rsidR="0055256D" w:rsidRPr="00C203D3" w:rsidRDefault="0055256D" w:rsidP="009536F9">
            <w:pPr>
              <w:jc w:val="both"/>
              <w:rPr>
                <w:b w:val="0"/>
                <w:sz w:val="20"/>
                <w:szCs w:val="20"/>
              </w:rPr>
            </w:pPr>
            <w:r w:rsidRPr="00C203D3">
              <w:rPr>
                <w:b w:val="0"/>
                <w:sz w:val="20"/>
                <w:szCs w:val="20"/>
              </w:rPr>
              <w:t>Nitrogen plasma arc</w:t>
            </w:r>
          </w:p>
        </w:tc>
        <w:tc>
          <w:tcPr>
            <w:tcW w:w="90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810" w:type="dxa"/>
            <w:shd w:val="clear" w:color="auto" w:fill="auto"/>
            <w:tcMar>
              <w:left w:w="29" w:type="dxa"/>
              <w:right w:w="29" w:type="dxa"/>
            </w:tcMar>
          </w:tcPr>
          <w:p w:rsidR="0055256D" w:rsidRPr="00C203D3" w:rsidRDefault="00A00ABC"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n/d</w:t>
            </w:r>
          </w:p>
        </w:tc>
        <w:tc>
          <w:tcPr>
            <w:tcW w:w="108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90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743"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237"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r>
      <w:tr w:rsidR="00BB7325" w:rsidRPr="00C203D3" w:rsidTr="00DF0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9"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rPr>
                <w:b w:val="0"/>
                <w:sz w:val="20"/>
                <w:szCs w:val="20"/>
              </w:rPr>
            </w:pPr>
            <w:r w:rsidRPr="00C203D3">
              <w:rPr>
                <w:b w:val="0"/>
                <w:sz w:val="20"/>
                <w:szCs w:val="20"/>
              </w:rPr>
              <w:t>Porous thermal reactor</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810" w:type="dxa"/>
            <w:tcBorders>
              <w:left w:val="none" w:sz="0" w:space="0" w:color="auto"/>
              <w:right w:val="none" w:sz="0" w:space="0" w:color="auto"/>
            </w:tcBorders>
            <w:shd w:val="clear" w:color="auto" w:fill="auto"/>
            <w:tcMar>
              <w:left w:w="29" w:type="dxa"/>
              <w:right w:w="29" w:type="dxa"/>
            </w:tcMar>
          </w:tcPr>
          <w:p w:rsidR="0055256D" w:rsidRPr="00C203D3" w:rsidRDefault="00A00ABC"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n/d</w:t>
            </w:r>
          </w:p>
        </w:tc>
        <w:tc>
          <w:tcPr>
            <w:tcW w:w="108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743"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1237"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r>
      <w:tr w:rsidR="00BB7325" w:rsidRPr="00C203D3" w:rsidTr="00DF0598">
        <w:tc>
          <w:tcPr>
            <w:cnfStyle w:val="001000000000" w:firstRow="0" w:lastRow="0" w:firstColumn="1" w:lastColumn="0" w:oddVBand="0" w:evenVBand="0" w:oddHBand="0" w:evenHBand="0" w:firstRowFirstColumn="0" w:firstRowLastColumn="0" w:lastRowFirstColumn="0" w:lastRowLastColumn="0"/>
            <w:tcW w:w="3809" w:type="dxa"/>
            <w:shd w:val="clear" w:color="auto" w:fill="auto"/>
            <w:tcMar>
              <w:left w:w="29" w:type="dxa"/>
              <w:right w:w="29" w:type="dxa"/>
            </w:tcMar>
          </w:tcPr>
          <w:p w:rsidR="0055256D" w:rsidRPr="00C203D3" w:rsidRDefault="0055256D" w:rsidP="009536F9">
            <w:pPr>
              <w:jc w:val="both"/>
              <w:rPr>
                <w:b w:val="0"/>
                <w:sz w:val="20"/>
                <w:szCs w:val="20"/>
              </w:rPr>
            </w:pPr>
            <w:r w:rsidRPr="00C203D3">
              <w:rPr>
                <w:b w:val="0"/>
                <w:sz w:val="20"/>
                <w:szCs w:val="20"/>
              </w:rPr>
              <w:t>Portable plasma arc</w:t>
            </w:r>
          </w:p>
        </w:tc>
        <w:tc>
          <w:tcPr>
            <w:tcW w:w="90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810" w:type="dxa"/>
            <w:shd w:val="clear" w:color="auto" w:fill="auto"/>
            <w:tcMar>
              <w:left w:w="29" w:type="dxa"/>
              <w:right w:w="29" w:type="dxa"/>
            </w:tcMar>
          </w:tcPr>
          <w:p w:rsidR="0055256D" w:rsidRPr="00C203D3" w:rsidRDefault="00A00ABC"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n/d</w:t>
            </w:r>
          </w:p>
        </w:tc>
        <w:tc>
          <w:tcPr>
            <w:tcW w:w="108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90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743"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237"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r>
      <w:tr w:rsidR="00BB7325" w:rsidRPr="00C203D3" w:rsidTr="00DF0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9"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rPr>
                <w:b w:val="0"/>
                <w:sz w:val="20"/>
                <w:szCs w:val="20"/>
              </w:rPr>
            </w:pPr>
            <w:r w:rsidRPr="00C203D3">
              <w:rPr>
                <w:b w:val="0"/>
                <w:sz w:val="20"/>
                <w:szCs w:val="20"/>
              </w:rPr>
              <w:t>Reactor cracking</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810" w:type="dxa"/>
            <w:tcBorders>
              <w:left w:val="none" w:sz="0" w:space="0" w:color="auto"/>
              <w:right w:val="none" w:sz="0" w:space="0" w:color="auto"/>
            </w:tcBorders>
            <w:shd w:val="clear" w:color="auto" w:fill="auto"/>
            <w:tcMar>
              <w:left w:w="29" w:type="dxa"/>
              <w:right w:w="29" w:type="dxa"/>
            </w:tcMar>
          </w:tcPr>
          <w:p w:rsidR="0055256D" w:rsidRPr="00C203D3" w:rsidRDefault="00A00ABC"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n/a</w:t>
            </w:r>
          </w:p>
        </w:tc>
        <w:tc>
          <w:tcPr>
            <w:tcW w:w="108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743"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1237"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r>
      <w:tr w:rsidR="00BB7325" w:rsidRPr="00C203D3" w:rsidTr="00DF0598">
        <w:tc>
          <w:tcPr>
            <w:cnfStyle w:val="001000000000" w:firstRow="0" w:lastRow="0" w:firstColumn="1" w:lastColumn="0" w:oddVBand="0" w:evenVBand="0" w:oddHBand="0" w:evenHBand="0" w:firstRowFirstColumn="0" w:firstRowLastColumn="0" w:lastRowFirstColumn="0" w:lastRowLastColumn="0"/>
            <w:tcW w:w="3809" w:type="dxa"/>
            <w:shd w:val="clear" w:color="auto" w:fill="auto"/>
            <w:tcMar>
              <w:left w:w="29" w:type="dxa"/>
              <w:right w:w="29" w:type="dxa"/>
            </w:tcMar>
          </w:tcPr>
          <w:p w:rsidR="0055256D" w:rsidRPr="00C203D3" w:rsidRDefault="0055256D" w:rsidP="009536F9">
            <w:pPr>
              <w:jc w:val="both"/>
              <w:rPr>
                <w:b w:val="0"/>
                <w:sz w:val="20"/>
                <w:szCs w:val="20"/>
              </w:rPr>
            </w:pPr>
            <w:r w:rsidRPr="00C203D3">
              <w:rPr>
                <w:b w:val="0"/>
                <w:sz w:val="20"/>
                <w:szCs w:val="20"/>
              </w:rPr>
              <w:t>Rotary kiln incineration</w:t>
            </w:r>
          </w:p>
        </w:tc>
        <w:tc>
          <w:tcPr>
            <w:tcW w:w="90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81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08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90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743"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237"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r>
      <w:tr w:rsidR="00BB7325" w:rsidRPr="00C203D3" w:rsidTr="00DF05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9"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rPr>
                <w:b w:val="0"/>
                <w:sz w:val="20"/>
                <w:szCs w:val="20"/>
              </w:rPr>
            </w:pPr>
            <w:r w:rsidRPr="00C203D3">
              <w:rPr>
                <w:b w:val="0"/>
                <w:sz w:val="20"/>
                <w:szCs w:val="20"/>
              </w:rPr>
              <w:t>Superheated steam reactor</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810" w:type="dxa"/>
            <w:tcBorders>
              <w:left w:val="none" w:sz="0" w:space="0" w:color="auto"/>
              <w:right w:val="none" w:sz="0" w:space="0" w:color="auto"/>
            </w:tcBorders>
            <w:shd w:val="clear" w:color="auto" w:fill="auto"/>
            <w:tcMar>
              <w:left w:w="29" w:type="dxa"/>
              <w:right w:w="29" w:type="dxa"/>
            </w:tcMar>
          </w:tcPr>
          <w:p w:rsidR="0055256D" w:rsidRPr="00C203D3" w:rsidRDefault="00A00ABC"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n/d</w:t>
            </w:r>
          </w:p>
        </w:tc>
        <w:tc>
          <w:tcPr>
            <w:tcW w:w="108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900"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743"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c>
          <w:tcPr>
            <w:tcW w:w="1237" w:type="dxa"/>
            <w:tcBorders>
              <w:left w:val="none" w:sz="0" w:space="0" w:color="auto"/>
              <w:right w:val="none" w:sz="0" w:space="0" w:color="auto"/>
            </w:tcBorders>
            <w:shd w:val="clear" w:color="auto" w:fill="auto"/>
            <w:tcMar>
              <w:left w:w="29" w:type="dxa"/>
              <w:right w:w="29" w:type="dxa"/>
            </w:tcMar>
          </w:tcPr>
          <w:p w:rsidR="0055256D" w:rsidRPr="00C203D3" w:rsidRDefault="0055256D" w:rsidP="009536F9">
            <w:pPr>
              <w:jc w:val="both"/>
              <w:cnfStyle w:val="000000100000" w:firstRow="0" w:lastRow="0" w:firstColumn="0" w:lastColumn="0" w:oddVBand="0" w:evenVBand="0" w:oddHBand="1" w:evenHBand="0" w:firstRowFirstColumn="0" w:firstRowLastColumn="0" w:lastRowFirstColumn="0" w:lastRowLastColumn="0"/>
              <w:rPr>
                <w:sz w:val="20"/>
                <w:szCs w:val="20"/>
              </w:rPr>
            </w:pPr>
            <w:r w:rsidRPr="00C203D3">
              <w:rPr>
                <w:sz w:val="20"/>
                <w:szCs w:val="20"/>
              </w:rPr>
              <w:t>X</w:t>
            </w:r>
          </w:p>
        </w:tc>
      </w:tr>
      <w:tr w:rsidR="00BB7325" w:rsidRPr="00C203D3" w:rsidTr="00DF0598">
        <w:tc>
          <w:tcPr>
            <w:cnfStyle w:val="001000000000" w:firstRow="0" w:lastRow="0" w:firstColumn="1" w:lastColumn="0" w:oddVBand="0" w:evenVBand="0" w:oddHBand="0" w:evenHBand="0" w:firstRowFirstColumn="0" w:firstRowLastColumn="0" w:lastRowFirstColumn="0" w:lastRowLastColumn="0"/>
            <w:tcW w:w="3809" w:type="dxa"/>
            <w:shd w:val="clear" w:color="auto" w:fill="auto"/>
            <w:tcMar>
              <w:left w:w="29" w:type="dxa"/>
              <w:right w:w="29" w:type="dxa"/>
            </w:tcMar>
          </w:tcPr>
          <w:p w:rsidR="0055256D" w:rsidRPr="00C203D3" w:rsidRDefault="0055256D" w:rsidP="009536F9">
            <w:pPr>
              <w:jc w:val="both"/>
              <w:rPr>
                <w:b w:val="0"/>
                <w:sz w:val="20"/>
                <w:szCs w:val="20"/>
              </w:rPr>
            </w:pPr>
            <w:r w:rsidRPr="00C203D3">
              <w:rPr>
                <w:b w:val="0"/>
                <w:sz w:val="20"/>
                <w:szCs w:val="20"/>
              </w:rPr>
              <w:t>Thermal reaction with methane</w:t>
            </w:r>
          </w:p>
        </w:tc>
        <w:tc>
          <w:tcPr>
            <w:tcW w:w="90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81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08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900"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743"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c>
          <w:tcPr>
            <w:tcW w:w="1237" w:type="dxa"/>
            <w:shd w:val="clear" w:color="auto" w:fill="auto"/>
            <w:tcMar>
              <w:left w:w="29" w:type="dxa"/>
              <w:right w:w="29" w:type="dxa"/>
            </w:tcMar>
          </w:tcPr>
          <w:p w:rsidR="0055256D" w:rsidRPr="00C203D3" w:rsidRDefault="0055256D" w:rsidP="009536F9">
            <w:pPr>
              <w:jc w:val="both"/>
              <w:cnfStyle w:val="000000000000" w:firstRow="0" w:lastRow="0" w:firstColumn="0" w:lastColumn="0" w:oddVBand="0" w:evenVBand="0" w:oddHBand="0" w:evenHBand="0" w:firstRowFirstColumn="0" w:firstRowLastColumn="0" w:lastRowFirstColumn="0" w:lastRowLastColumn="0"/>
              <w:rPr>
                <w:sz w:val="20"/>
                <w:szCs w:val="20"/>
              </w:rPr>
            </w:pPr>
            <w:r w:rsidRPr="00C203D3">
              <w:rPr>
                <w:sz w:val="20"/>
                <w:szCs w:val="20"/>
              </w:rPr>
              <w:t>X</w:t>
            </w:r>
          </w:p>
        </w:tc>
      </w:tr>
    </w:tbl>
    <w:p w:rsidR="007C51EE" w:rsidRPr="00C203D3" w:rsidRDefault="007C51EE" w:rsidP="009536F9">
      <w:pPr>
        <w:jc w:val="both"/>
        <w:rPr>
          <w:sz w:val="16"/>
          <w:szCs w:val="16"/>
        </w:rPr>
      </w:pPr>
      <w:r w:rsidRPr="00C203D3">
        <w:rPr>
          <w:sz w:val="16"/>
          <w:szCs w:val="16"/>
        </w:rPr>
        <w:t>*</w:t>
      </w:r>
      <w:r w:rsidR="00DF0598" w:rsidRPr="00C203D3">
        <w:rPr>
          <w:sz w:val="16"/>
          <w:szCs w:val="16"/>
        </w:rPr>
        <w:tab/>
      </w:r>
      <w:r w:rsidRPr="00C203D3">
        <w:rPr>
          <w:sz w:val="16"/>
          <w:szCs w:val="16"/>
        </w:rPr>
        <w:t>It also includes technologies for the destruction of methyl bromide.</w:t>
      </w:r>
    </w:p>
    <w:p w:rsidR="00834CD0" w:rsidRPr="00C203D3" w:rsidRDefault="007C51EE" w:rsidP="009536F9">
      <w:pPr>
        <w:jc w:val="both"/>
        <w:rPr>
          <w:sz w:val="16"/>
          <w:szCs w:val="16"/>
        </w:rPr>
      </w:pPr>
      <w:r w:rsidRPr="00C203D3">
        <w:rPr>
          <w:sz w:val="16"/>
          <w:szCs w:val="16"/>
        </w:rPr>
        <w:t>**</w:t>
      </w:r>
      <w:r w:rsidR="00DF0598" w:rsidRPr="00C203D3">
        <w:rPr>
          <w:sz w:val="16"/>
          <w:szCs w:val="16"/>
        </w:rPr>
        <w:tab/>
      </w:r>
      <w:r w:rsidR="0055256D" w:rsidRPr="00C203D3">
        <w:rPr>
          <w:sz w:val="16"/>
          <w:szCs w:val="16"/>
        </w:rPr>
        <w:t>The</w:t>
      </w:r>
      <w:r w:rsidR="00233A58" w:rsidRPr="00C203D3">
        <w:rPr>
          <w:sz w:val="16"/>
          <w:szCs w:val="16"/>
        </w:rPr>
        <w:t xml:space="preserve"> </w:t>
      </w:r>
      <w:r w:rsidR="0055256D" w:rsidRPr="00C203D3">
        <w:rPr>
          <w:sz w:val="16"/>
          <w:szCs w:val="16"/>
        </w:rPr>
        <w:t>DRE of all the technologies is 99.99 per cent</w:t>
      </w:r>
      <w:r w:rsidRPr="00C203D3">
        <w:rPr>
          <w:sz w:val="16"/>
          <w:szCs w:val="16"/>
        </w:rPr>
        <w:t>.</w:t>
      </w:r>
    </w:p>
    <w:p w:rsidR="00A00ABC" w:rsidRPr="00C203D3" w:rsidRDefault="00A00ABC" w:rsidP="009536F9">
      <w:pPr>
        <w:jc w:val="both"/>
        <w:rPr>
          <w:sz w:val="16"/>
          <w:szCs w:val="16"/>
        </w:rPr>
      </w:pPr>
      <w:r w:rsidRPr="00C203D3">
        <w:rPr>
          <w:sz w:val="16"/>
          <w:szCs w:val="16"/>
        </w:rPr>
        <w:t>X</w:t>
      </w:r>
      <w:r w:rsidRPr="00C203D3">
        <w:rPr>
          <w:sz w:val="16"/>
          <w:szCs w:val="16"/>
        </w:rPr>
        <w:tab/>
        <w:t>Approved</w:t>
      </w:r>
    </w:p>
    <w:p w:rsidR="00A00ABC" w:rsidRPr="00C203D3" w:rsidRDefault="00A00ABC" w:rsidP="009536F9">
      <w:pPr>
        <w:jc w:val="both"/>
        <w:rPr>
          <w:sz w:val="16"/>
          <w:szCs w:val="16"/>
        </w:rPr>
      </w:pPr>
      <w:proofErr w:type="gramStart"/>
      <w:r w:rsidRPr="00C203D3">
        <w:rPr>
          <w:sz w:val="16"/>
          <w:szCs w:val="16"/>
        </w:rPr>
        <w:t>n/a</w:t>
      </w:r>
      <w:proofErr w:type="gramEnd"/>
      <w:r w:rsidRPr="00C203D3">
        <w:rPr>
          <w:sz w:val="16"/>
          <w:szCs w:val="16"/>
        </w:rPr>
        <w:tab/>
        <w:t>Not approved</w:t>
      </w:r>
    </w:p>
    <w:p w:rsidR="00A00ABC" w:rsidRPr="00C203D3" w:rsidRDefault="00A00ABC" w:rsidP="009536F9">
      <w:pPr>
        <w:jc w:val="both"/>
        <w:rPr>
          <w:sz w:val="16"/>
          <w:szCs w:val="16"/>
        </w:rPr>
      </w:pPr>
      <w:proofErr w:type="gramStart"/>
      <w:r w:rsidRPr="00C203D3">
        <w:rPr>
          <w:sz w:val="16"/>
          <w:szCs w:val="16"/>
        </w:rPr>
        <w:t>n/d</w:t>
      </w:r>
      <w:proofErr w:type="gramEnd"/>
      <w:r w:rsidRPr="00C203D3">
        <w:rPr>
          <w:sz w:val="16"/>
          <w:szCs w:val="16"/>
        </w:rPr>
        <w:tab/>
        <w:t>Not determined</w:t>
      </w:r>
    </w:p>
    <w:p w:rsidR="00834CD0" w:rsidRPr="00C203D3" w:rsidRDefault="00834CD0" w:rsidP="009536F9">
      <w:pPr>
        <w:jc w:val="both"/>
      </w:pPr>
    </w:p>
    <w:p w:rsidR="006207FC" w:rsidRPr="00C203D3" w:rsidRDefault="00AD0C6C" w:rsidP="009536F9">
      <w:pPr>
        <w:pStyle w:val="Heading1"/>
        <w:jc w:val="both"/>
      </w:pPr>
      <w:r w:rsidRPr="00C203D3">
        <w:t xml:space="preserve">Among the destruction technologies approved at the Twenty-third Meeting, </w:t>
      </w:r>
      <w:r w:rsidR="00642F63" w:rsidRPr="00C203D3">
        <w:t xml:space="preserve">the </w:t>
      </w:r>
      <w:r w:rsidRPr="00C203D3">
        <w:t>technolog</w:t>
      </w:r>
      <w:r w:rsidR="004F5E99" w:rsidRPr="00C203D3">
        <w:t>y</w:t>
      </w:r>
      <w:r w:rsidR="00642F63" w:rsidRPr="00C203D3">
        <w:t xml:space="preserve"> proposed by Midwest </w:t>
      </w:r>
      <w:proofErr w:type="gramStart"/>
      <w:r w:rsidR="00642F63" w:rsidRPr="00C203D3">
        <w:t>Refrigerants</w:t>
      </w:r>
      <w:proofErr w:type="gramEnd"/>
      <w:r w:rsidR="001A0385" w:rsidRPr="00C203D3">
        <w:rPr>
          <w:rStyle w:val="FootnoteReference"/>
        </w:rPr>
        <w:footnoteReference w:id="43"/>
      </w:r>
      <w:r w:rsidR="00D86E0B" w:rsidRPr="00C203D3">
        <w:t>(Chemical reaction with H</w:t>
      </w:r>
      <w:r w:rsidR="00D86E0B" w:rsidRPr="00C203D3">
        <w:rPr>
          <w:vertAlign w:val="subscript"/>
        </w:rPr>
        <w:t>2</w:t>
      </w:r>
      <w:r w:rsidR="00D86E0B" w:rsidRPr="00C203D3">
        <w:t xml:space="preserve"> and CO</w:t>
      </w:r>
      <w:r w:rsidR="00D86E0B" w:rsidRPr="00C203D3">
        <w:rPr>
          <w:vertAlign w:val="subscript"/>
        </w:rPr>
        <w:t>2</w:t>
      </w:r>
      <w:r w:rsidR="00D86E0B" w:rsidRPr="00C203D3">
        <w:t xml:space="preserve">) </w:t>
      </w:r>
      <w:r w:rsidR="00642F63" w:rsidRPr="00C203D3">
        <w:t>and University of New</w:t>
      </w:r>
      <w:r w:rsidR="00D86E0B" w:rsidRPr="00C203D3">
        <w:t>c</w:t>
      </w:r>
      <w:r w:rsidR="00642F63" w:rsidRPr="00C203D3">
        <w:t>astle</w:t>
      </w:r>
      <w:r w:rsidR="00D86E0B" w:rsidRPr="00C203D3">
        <w:t xml:space="preserve"> (Gas phase catalytic de-halogenation) </w:t>
      </w:r>
      <w:r w:rsidRPr="00C203D3">
        <w:t xml:space="preserve">were </w:t>
      </w:r>
      <w:r w:rsidR="00642F63" w:rsidRPr="00C203D3">
        <w:t>considered</w:t>
      </w:r>
      <w:r w:rsidRPr="00C203D3">
        <w:t xml:space="preserve"> as irreversible transformation of ODS to other compounds that have a specific use</w:t>
      </w:r>
      <w:r w:rsidR="00642F63" w:rsidRPr="00C203D3">
        <w:t xml:space="preserve"> (</w:t>
      </w:r>
      <w:r w:rsidR="00D7712B" w:rsidRPr="00C203D3">
        <w:t>anhydrous hydrogen fluoride</w:t>
      </w:r>
      <w:r w:rsidR="00642F63" w:rsidRPr="00C203D3">
        <w:t xml:space="preserve"> in the former and </w:t>
      </w:r>
      <w:proofErr w:type="spellStart"/>
      <w:r w:rsidR="00642F63" w:rsidRPr="00C203D3">
        <w:t>vinylidene</w:t>
      </w:r>
      <w:proofErr w:type="spellEnd"/>
      <w:r w:rsidR="00642F63" w:rsidRPr="00C203D3">
        <w:t xml:space="preserve"> fluoride in the lat</w:t>
      </w:r>
      <w:r w:rsidR="002F71AC" w:rsidRPr="00C203D3">
        <w:t>t</w:t>
      </w:r>
      <w:r w:rsidR="00642F63" w:rsidRPr="00C203D3">
        <w:t>er)</w:t>
      </w:r>
      <w:r w:rsidRPr="00C203D3">
        <w:t>. The Task Force believe</w:t>
      </w:r>
      <w:r w:rsidR="002F71AC" w:rsidRPr="00C203D3">
        <w:t>d</w:t>
      </w:r>
      <w:r w:rsidRPr="00C203D3">
        <w:t xml:space="preserve"> that this represent</w:t>
      </w:r>
      <w:r w:rsidR="002F71AC" w:rsidRPr="00C203D3">
        <w:t>ed</w:t>
      </w:r>
      <w:r w:rsidRPr="00C203D3">
        <w:t xml:space="preserve"> a significant additional technology option</w:t>
      </w:r>
      <w:r w:rsidR="00AC4C6C" w:rsidRPr="00C203D3">
        <w:rPr>
          <w:rStyle w:val="FootnoteReference"/>
        </w:rPr>
        <w:footnoteReference w:id="44"/>
      </w:r>
      <w:r w:rsidR="00642F63" w:rsidRPr="00C203D3">
        <w:t xml:space="preserve">. </w:t>
      </w:r>
    </w:p>
    <w:p w:rsidR="00E877E3" w:rsidRPr="00C203D3" w:rsidRDefault="00642F63" w:rsidP="009536F9">
      <w:pPr>
        <w:pStyle w:val="Heading1"/>
        <w:jc w:val="both"/>
      </w:pPr>
      <w:r w:rsidRPr="00C203D3">
        <w:t xml:space="preserve">Information provided by the Government of </w:t>
      </w:r>
      <w:r w:rsidRPr="00C203D3">
        <w:rPr>
          <w:bCs/>
        </w:rPr>
        <w:t>the United States</w:t>
      </w:r>
      <w:r w:rsidRPr="00C203D3">
        <w:t xml:space="preserve"> </w:t>
      </w:r>
      <w:r w:rsidRPr="00C203D3">
        <w:rPr>
          <w:bCs/>
        </w:rPr>
        <w:t xml:space="preserve">of America </w:t>
      </w:r>
      <w:r w:rsidRPr="00C203D3">
        <w:t xml:space="preserve">in response to </w:t>
      </w:r>
      <w:r w:rsidR="00145B87" w:rsidRPr="00C203D3">
        <w:t>decision</w:t>
      </w:r>
      <w:r w:rsidR="00A84106" w:rsidRPr="00C203D3">
        <w:t> </w:t>
      </w:r>
      <w:r w:rsidRPr="00C203D3">
        <w:t xml:space="preserve">77/59(c) also </w:t>
      </w:r>
      <w:r w:rsidR="002F71AC" w:rsidRPr="00C203D3">
        <w:rPr>
          <w:bCs/>
        </w:rPr>
        <w:t xml:space="preserve">noted </w:t>
      </w:r>
      <w:r w:rsidRPr="00C203D3">
        <w:t xml:space="preserve">that the Midwest Refrigerants destruction technology is chemical reaction with hydrogen and carbon dioxide. In contrast to many other destruction technologies, this technology is strictly an irreversible transformation process that converts fluorocarbon into anhydrous hydrogen fluoride and small amounts of anhydrous hydrogen chloride. The </w:t>
      </w:r>
      <w:r w:rsidRPr="00C203D3">
        <w:rPr>
          <w:bCs/>
        </w:rPr>
        <w:t xml:space="preserve">Government of the </w:t>
      </w:r>
      <w:r w:rsidRPr="00C203D3">
        <w:t xml:space="preserve">United States </w:t>
      </w:r>
      <w:r w:rsidRPr="00C203D3">
        <w:rPr>
          <w:bCs/>
        </w:rPr>
        <w:t>of America</w:t>
      </w:r>
      <w:r w:rsidRPr="00C203D3">
        <w:t xml:space="preserve"> noted that those outputs can either be put back into the production cycle or sold as high purity chemicals, and that there are other possible products with commercial value that can also be produced in this process with commercial value that can help offset capital and operating costs of the technology.</w:t>
      </w:r>
    </w:p>
    <w:p w:rsidR="00642F63" w:rsidRDefault="00E877E3" w:rsidP="009536F9">
      <w:pPr>
        <w:pStyle w:val="Heading1"/>
        <w:widowControl w:val="0"/>
        <w:jc w:val="both"/>
      </w:pPr>
      <w:r w:rsidRPr="00C203D3">
        <w:t>For the HCFC-22 manufacturing lines that have no access to a destruction facility, new destruction facilities</w:t>
      </w:r>
      <w:r w:rsidRPr="00C203D3">
        <w:rPr>
          <w:rStyle w:val="FootnoteReference"/>
        </w:rPr>
        <w:footnoteReference w:id="45"/>
      </w:r>
      <w:r w:rsidRPr="00C203D3">
        <w:t xml:space="preserve"> would need to be installed</w:t>
      </w:r>
      <w:r w:rsidR="005C6CEA" w:rsidRPr="00C203D3">
        <w:t xml:space="preserve"> or the HFC-23 can be captured, stored and transported to an off-site destruction facility. The Secretariat understands that facilities in the United States</w:t>
      </w:r>
      <w:r w:rsidR="005A0B55" w:rsidRPr="00C203D3">
        <w:t xml:space="preserve"> of America</w:t>
      </w:r>
      <w:r w:rsidR="005C6CEA" w:rsidRPr="00C203D3">
        <w:t xml:space="preserve"> use both approaches. Alternatively</w:t>
      </w:r>
      <w:proofErr w:type="gramStart"/>
      <w:r w:rsidR="005C6CEA" w:rsidRPr="00C203D3">
        <w:t xml:space="preserve">, </w:t>
      </w:r>
      <w:r w:rsidRPr="00C203D3">
        <w:t xml:space="preserve"> HFC</w:t>
      </w:r>
      <w:proofErr w:type="gramEnd"/>
      <w:r w:rsidRPr="00C203D3">
        <w:t>-23 could be used for feedstock or consumed for controlled uses. It is expected that controlled uses of HFC-23 would eventually result in the emission of the HFC-23.</w:t>
      </w:r>
      <w:r w:rsidR="00642F63" w:rsidRPr="00C203D3" w:rsidDel="00D3070E">
        <w:t xml:space="preserve"> </w:t>
      </w:r>
    </w:p>
    <w:p w:rsidR="009536F9" w:rsidRDefault="009536F9" w:rsidP="009536F9">
      <w:pPr>
        <w:keepNext/>
        <w:keepLines/>
        <w:jc w:val="both"/>
        <w:rPr>
          <w:b/>
        </w:rPr>
      </w:pPr>
      <w:r w:rsidRPr="00C203D3">
        <w:rPr>
          <w:b/>
        </w:rPr>
        <w:t>Cost of destruction of HFC-23 emission</w:t>
      </w:r>
    </w:p>
    <w:p w:rsidR="009536F9" w:rsidRPr="00C203D3" w:rsidRDefault="009536F9" w:rsidP="009536F9">
      <w:pPr>
        <w:keepNext/>
        <w:keepLines/>
        <w:jc w:val="both"/>
        <w:rPr>
          <w:b/>
        </w:rPr>
      </w:pPr>
    </w:p>
    <w:p w:rsidR="00E605B8" w:rsidRPr="00C203D3" w:rsidRDefault="0018283F" w:rsidP="009536F9">
      <w:pPr>
        <w:pStyle w:val="Heading1"/>
        <w:widowControl w:val="0"/>
        <w:jc w:val="both"/>
      </w:pPr>
      <w:r>
        <w:t>The</w:t>
      </w:r>
      <w:r w:rsidR="009536F9">
        <w:t xml:space="preserve"> reported costs of destruction of HFC-23 vary. The USEPA global mitigation report of 2013</w:t>
      </w:r>
      <w:r w:rsidR="009536F9" w:rsidRPr="009536F9">
        <w:rPr>
          <w:vertAlign w:val="superscript"/>
        </w:rPr>
        <w:footnoteReference w:id="46"/>
      </w:r>
      <w:r w:rsidR="009536F9">
        <w:t xml:space="preserve"> </w:t>
      </w:r>
      <w:r w:rsidR="009536F9" w:rsidRPr="009536F9">
        <w:lastRenderedPageBreak/>
        <w:t>provided an analysis for evaluating the cost of reducing HFC-23 emissions from HCFC-22 production,</w:t>
      </w:r>
      <w:r w:rsidR="009536F9">
        <w:t xml:space="preserve"> based on </w:t>
      </w:r>
      <w:r w:rsidR="009536F9" w:rsidRPr="009536F9">
        <w:t xml:space="preserve">a typical HCFC-22 production facility, with a production capacity of approximately 22,400 </w:t>
      </w:r>
      <w:proofErr w:type="spellStart"/>
      <w:r w:rsidR="009536F9" w:rsidRPr="009536F9">
        <w:t>mt</w:t>
      </w:r>
      <w:proofErr w:type="spellEnd"/>
      <w:r w:rsidR="009536F9" w:rsidRPr="009536F9">
        <w:t>, operating at 82 per cent of that production capacity. The analysis also considered several possibilities for the level of abatement technology used at the typical HCFC-22 production facility, reflecting different levels of emissions. The report considered different categories of facilities, including</w:t>
      </w:r>
      <w:r w:rsidR="00E605B8" w:rsidRPr="00C203D3">
        <w:t xml:space="preserve">: </w:t>
      </w:r>
    </w:p>
    <w:p w:rsidR="00E605B8" w:rsidRPr="00C203D3" w:rsidRDefault="00E605B8" w:rsidP="009536F9">
      <w:pPr>
        <w:pStyle w:val="Heading2"/>
        <w:jc w:val="both"/>
      </w:pPr>
      <w:proofErr w:type="gramStart"/>
      <w:r w:rsidRPr="00C203D3">
        <w:rPr>
          <w:iCs/>
        </w:rPr>
        <w:t>Facilities with abatement controls in place already.</w:t>
      </w:r>
      <w:proofErr w:type="gramEnd"/>
      <w:r w:rsidRPr="00C203D3">
        <w:rPr>
          <w:i/>
          <w:iCs/>
        </w:rPr>
        <w:t xml:space="preserve"> </w:t>
      </w:r>
      <w:r w:rsidRPr="00C203D3">
        <w:t xml:space="preserve">This </w:t>
      </w:r>
      <w:r w:rsidR="006B1A2C" w:rsidRPr="00C203D3">
        <w:t xml:space="preserve">would apply </w:t>
      </w:r>
      <w:r w:rsidRPr="00C203D3">
        <w:t>for production facilities that have CDM projects. Since the start of CDM there have been 19 CDM projects at HCFC-22 production facilities in China (11 in total), India (5), Argentina (1), Mexico (1), and the Republic of Korea (1)</w:t>
      </w:r>
      <w:r w:rsidR="0019776F" w:rsidRPr="00C203D3">
        <w:rPr>
          <w:rStyle w:val="FootnoteReference"/>
        </w:rPr>
        <w:footnoteReference w:id="47"/>
      </w:r>
      <w:r w:rsidRPr="00C203D3">
        <w:t xml:space="preserve">; </w:t>
      </w:r>
    </w:p>
    <w:p w:rsidR="006B1A2C" w:rsidRPr="00C203D3" w:rsidRDefault="00E605B8" w:rsidP="009536F9">
      <w:pPr>
        <w:pStyle w:val="Heading2"/>
        <w:jc w:val="both"/>
      </w:pPr>
      <w:r w:rsidRPr="00C203D3">
        <w:t xml:space="preserve">Facilities with no abatement technology controls installed. Such facilities currently exist in China </w:t>
      </w:r>
      <w:r w:rsidR="002759DB" w:rsidRPr="00C203D3">
        <w:t xml:space="preserve">(2), </w:t>
      </w:r>
      <w:r w:rsidR="00A84106" w:rsidRPr="00C203D3">
        <w:t>the Democratic People’s Republic of Korea</w:t>
      </w:r>
      <w:r w:rsidR="002759DB" w:rsidRPr="00C203D3">
        <w:t xml:space="preserve"> (1), Mexico (1) </w:t>
      </w:r>
      <w:r w:rsidRPr="00C203D3">
        <w:t>and the Bolivarian Republic of Venezuela</w:t>
      </w:r>
      <w:r w:rsidR="002759DB" w:rsidRPr="00C203D3">
        <w:t xml:space="preserve"> (1).</w:t>
      </w:r>
      <w:r w:rsidR="002759DB" w:rsidRPr="00C203D3" w:rsidDel="002759DB">
        <w:rPr>
          <w:rStyle w:val="FootnoteReference"/>
        </w:rPr>
        <w:t xml:space="preserve"> </w:t>
      </w:r>
      <w:r w:rsidR="006B1A2C" w:rsidRPr="00C203D3">
        <w:t>Depending on national regulations and other factors, n</w:t>
      </w:r>
      <w:r w:rsidRPr="00C203D3">
        <w:rPr>
          <w:iCs/>
        </w:rPr>
        <w:t>ew facilities entering the market</w:t>
      </w:r>
      <w:r w:rsidR="006B1A2C" w:rsidRPr="00C203D3">
        <w:rPr>
          <w:iCs/>
        </w:rPr>
        <w:t xml:space="preserve"> may or may not be built with </w:t>
      </w:r>
      <w:r w:rsidRPr="00C203D3">
        <w:t>control technology</w:t>
      </w:r>
      <w:r w:rsidR="00770284" w:rsidRPr="00C203D3">
        <w:t>;</w:t>
      </w:r>
      <w:r w:rsidR="006B1A2C" w:rsidRPr="00C203D3" w:rsidDel="006B1A2C">
        <w:t xml:space="preserve"> </w:t>
      </w:r>
    </w:p>
    <w:p w:rsidR="00E605B8" w:rsidRPr="00C203D3" w:rsidRDefault="00A2732F" w:rsidP="009536F9">
      <w:pPr>
        <w:pStyle w:val="Heading2"/>
        <w:jc w:val="both"/>
      </w:pPr>
      <w:proofErr w:type="gramStart"/>
      <w:r w:rsidRPr="00C203D3">
        <w:rPr>
          <w:iCs/>
        </w:rPr>
        <w:t>Facilities having previously participated in a CDM project, but not currently destroying HFC-23 through incineration.</w:t>
      </w:r>
      <w:proofErr w:type="gramEnd"/>
      <w:r w:rsidRPr="00C203D3">
        <w:rPr>
          <w:iCs/>
        </w:rPr>
        <w:t xml:space="preserve"> </w:t>
      </w:r>
      <w:r w:rsidRPr="00C203D3">
        <w:t>When the CDM project is completed, th</w:t>
      </w:r>
      <w:r w:rsidR="006147CA" w:rsidRPr="00C203D3">
        <w:t>e USEPA report</w:t>
      </w:r>
      <w:r w:rsidRPr="00C203D3">
        <w:t xml:space="preserve"> assumed that the incineration device installed as a result of the CDM project will not be kept in operation</w:t>
      </w:r>
      <w:r w:rsidR="000F58BC" w:rsidRPr="00C203D3">
        <w:rPr>
          <w:iCs/>
        </w:rPr>
        <w:t xml:space="preserve">, such as the case </w:t>
      </w:r>
      <w:r w:rsidR="00200D71" w:rsidRPr="00C203D3">
        <w:rPr>
          <w:iCs/>
        </w:rPr>
        <w:t xml:space="preserve">noted in </w:t>
      </w:r>
      <w:r w:rsidR="000F58BC" w:rsidRPr="00C203D3">
        <w:rPr>
          <w:iCs/>
        </w:rPr>
        <w:t>Argentina</w:t>
      </w:r>
      <w:r w:rsidR="00200D71" w:rsidRPr="00C203D3">
        <w:rPr>
          <w:iCs/>
        </w:rPr>
        <w:t>’s submission in response to decision 77/59(c)</w:t>
      </w:r>
      <w:r w:rsidRPr="00C203D3">
        <w:t>. The cost assumptions for these facilities differ from those of a new uncontrolled facility in that no capital costs will be needed to install the incinerator. Th</w:t>
      </w:r>
      <w:r w:rsidR="006147CA" w:rsidRPr="00C203D3">
        <w:t xml:space="preserve">e report </w:t>
      </w:r>
      <w:r w:rsidRPr="00C203D3">
        <w:t>assume</w:t>
      </w:r>
      <w:r w:rsidR="006147CA" w:rsidRPr="00C203D3">
        <w:t>d</w:t>
      </w:r>
      <w:r w:rsidRPr="00C203D3">
        <w:t xml:space="preserve"> that all facilities participating in CDM have completed their crediting periods by 2020</w:t>
      </w:r>
      <w:r w:rsidR="00E605B8" w:rsidRPr="00C203D3" w:rsidDel="00A2732F">
        <w:t xml:space="preserve">; and </w:t>
      </w:r>
    </w:p>
    <w:p w:rsidR="00770284" w:rsidRPr="00C203D3" w:rsidRDefault="00770284" w:rsidP="009536F9">
      <w:pPr>
        <w:pStyle w:val="Heading2"/>
        <w:jc w:val="both"/>
      </w:pPr>
      <w:proofErr w:type="gramStart"/>
      <w:r w:rsidRPr="00C203D3">
        <w:rPr>
          <w:iCs/>
        </w:rPr>
        <w:t>New facilities entering the market.</w:t>
      </w:r>
      <w:proofErr w:type="gramEnd"/>
      <w:r w:rsidRPr="00C203D3">
        <w:rPr>
          <w:iCs/>
        </w:rPr>
        <w:t xml:space="preserve"> </w:t>
      </w:r>
      <w:r w:rsidRPr="00C203D3">
        <w:t xml:space="preserve">To meet future global demand of HCFC-22, </w:t>
      </w:r>
      <w:r w:rsidR="006147CA" w:rsidRPr="00C203D3">
        <w:t xml:space="preserve">the report projected </w:t>
      </w:r>
      <w:proofErr w:type="gramStart"/>
      <w:r w:rsidR="006147CA" w:rsidRPr="00C203D3">
        <w:t xml:space="preserve">that </w:t>
      </w:r>
      <w:r w:rsidRPr="00C203D3">
        <w:t>new capacities</w:t>
      </w:r>
      <w:proofErr w:type="gramEnd"/>
      <w:r w:rsidRPr="00C203D3">
        <w:t xml:space="preserve"> </w:t>
      </w:r>
      <w:r w:rsidR="006147CA" w:rsidRPr="00C203D3">
        <w:t xml:space="preserve">would </w:t>
      </w:r>
      <w:r w:rsidRPr="00C203D3">
        <w:t xml:space="preserve">be developed when Article 5 countries have such demand. New facilities were characterized as being built without control technology. </w:t>
      </w:r>
    </w:p>
    <w:p w:rsidR="00E605B8" w:rsidRPr="00C203D3" w:rsidRDefault="000F58BC" w:rsidP="009536F9">
      <w:pPr>
        <w:pStyle w:val="Heading1"/>
        <w:jc w:val="both"/>
      </w:pPr>
      <w:r w:rsidRPr="00C203D3">
        <w:t>The USEPA global mitigation report of 2013</w:t>
      </w:r>
      <w:r w:rsidR="009778C3" w:rsidRPr="00C203D3">
        <w:rPr>
          <w:rStyle w:val="FootnoteReference"/>
        </w:rPr>
        <w:footnoteReference w:id="48"/>
      </w:r>
      <w:r w:rsidRPr="00C203D3">
        <w:t xml:space="preserve"> e</w:t>
      </w:r>
      <w:r w:rsidR="00A2732F" w:rsidRPr="00C203D3">
        <w:t>stimate</w:t>
      </w:r>
      <w:r w:rsidRPr="00C203D3">
        <w:t>d</w:t>
      </w:r>
      <w:r w:rsidR="00E21CE5" w:rsidRPr="00C203D3">
        <w:t xml:space="preserve"> </w:t>
      </w:r>
      <w:r w:rsidR="00872062" w:rsidRPr="00C203D3">
        <w:t xml:space="preserve">the costs </w:t>
      </w:r>
      <w:r w:rsidR="00E605B8" w:rsidRPr="00C203D3">
        <w:t>for installing and operating a thermal oxidizer with a technical lifetime of 20 years</w:t>
      </w:r>
      <w:r w:rsidR="00872062" w:rsidRPr="00C203D3">
        <w:t xml:space="preserve"> </w:t>
      </w:r>
      <w:r w:rsidRPr="00C203D3">
        <w:t xml:space="preserve">which </w:t>
      </w:r>
      <w:r w:rsidR="00E21CE5" w:rsidRPr="00C203D3">
        <w:t>are</w:t>
      </w:r>
      <w:r w:rsidR="00E605B8" w:rsidRPr="00C203D3">
        <w:t xml:space="preserve"> summarized below (based on communication with industry and best available industry assessments; actual costs of some systems could differ from these estimates</w:t>
      </w:r>
      <w:r w:rsidRPr="00C203D3">
        <w:rPr>
          <w:rStyle w:val="FootnoteReference"/>
        </w:rPr>
        <w:footnoteReference w:id="49"/>
      </w:r>
      <w:r w:rsidR="00E605B8" w:rsidRPr="00C203D3">
        <w:t xml:space="preserve">): </w:t>
      </w:r>
    </w:p>
    <w:p w:rsidR="00E605B8" w:rsidRPr="00C203D3" w:rsidRDefault="00E605B8" w:rsidP="009536F9">
      <w:pPr>
        <w:pStyle w:val="Heading2"/>
        <w:jc w:val="both"/>
      </w:pPr>
      <w:r w:rsidRPr="00C203D3">
        <w:t>The capital cost is estimated to be approximately US $4.8 million to install at an existing plant and US $3.7 million to install as part of constructing a new plant;</w:t>
      </w:r>
    </w:p>
    <w:p w:rsidR="00E605B8" w:rsidRPr="00C203D3" w:rsidRDefault="00E605B8" w:rsidP="009536F9">
      <w:pPr>
        <w:pStyle w:val="Heading2"/>
        <w:jc w:val="both"/>
      </w:pPr>
      <w:r w:rsidRPr="00C203D3">
        <w:t>Operating and maintenance costs are approximately 2</w:t>
      </w:r>
      <w:r w:rsidR="007B4CD8" w:rsidRPr="00C203D3">
        <w:t>.0</w:t>
      </w:r>
      <w:r w:rsidRPr="00C203D3">
        <w:t xml:space="preserve"> to 3</w:t>
      </w:r>
      <w:r w:rsidR="007B4CD8" w:rsidRPr="00C203D3">
        <w:t>.0</w:t>
      </w:r>
      <w:r w:rsidRPr="00C203D3">
        <w:t xml:space="preserve"> per cent of total capital costs. The analysis assumes an annual cost that is 2.5 per cent of total capital costs for facilities with no abatement technology control installed and just over 3</w:t>
      </w:r>
      <w:r w:rsidR="007B4CD8" w:rsidRPr="00C203D3">
        <w:t>.0</w:t>
      </w:r>
      <w:r w:rsidRPr="00C203D3">
        <w:t xml:space="preserve"> per cent of total capital costs for new facilities that are entering the market</w:t>
      </w:r>
      <w:r w:rsidR="002F0D46" w:rsidRPr="00C203D3">
        <w:t>. Based on these assumptions, operating costs would be approximately US $0.22/kg</w:t>
      </w:r>
      <w:r w:rsidRPr="00C203D3">
        <w:t xml:space="preserve">; </w:t>
      </w:r>
      <w:r w:rsidR="007D621E" w:rsidRPr="00C203D3">
        <w:t>and</w:t>
      </w:r>
    </w:p>
    <w:p w:rsidR="00E605B8" w:rsidRPr="00C203D3" w:rsidRDefault="00E605B8" w:rsidP="009536F9">
      <w:pPr>
        <w:pStyle w:val="Heading2"/>
        <w:jc w:val="both"/>
      </w:pPr>
      <w:r w:rsidRPr="00C203D3">
        <w:t>No annual savings or revenues are associated with the thermal oxidation abatement option.</w:t>
      </w:r>
    </w:p>
    <w:p w:rsidR="002F0D46" w:rsidRPr="00C203D3" w:rsidRDefault="009C48AF" w:rsidP="009536F9">
      <w:pPr>
        <w:pStyle w:val="Heading1"/>
        <w:jc w:val="both"/>
      </w:pPr>
      <w:r w:rsidRPr="00C203D3">
        <w:lastRenderedPageBreak/>
        <w:t xml:space="preserve">Preliminary information provided by </w:t>
      </w:r>
      <w:r w:rsidR="004E4548" w:rsidRPr="00C203D3">
        <w:t>a</w:t>
      </w:r>
      <w:r w:rsidR="00CC23C7" w:rsidRPr="00C203D3">
        <w:t xml:space="preserve"> </w:t>
      </w:r>
      <w:r w:rsidR="004E4548" w:rsidRPr="00C203D3">
        <w:t>producer</w:t>
      </w:r>
      <w:r w:rsidR="00387B9B" w:rsidRPr="00C203D3">
        <w:t xml:space="preserve"> </w:t>
      </w:r>
      <w:r w:rsidR="00CC23C7" w:rsidRPr="00C203D3">
        <w:t xml:space="preserve">from the United States of America </w:t>
      </w:r>
      <w:r w:rsidR="00387B9B" w:rsidRPr="00C203D3">
        <w:t xml:space="preserve">indicates </w:t>
      </w:r>
      <w:r w:rsidRPr="00C203D3">
        <w:t>incremental operating costs of approximately €0.30-0.40/kg of HFC-23 (US $</w:t>
      </w:r>
      <w:r w:rsidR="00F568B1" w:rsidRPr="00C203D3">
        <w:t>0.32-0.42/kg of HFC-23)</w:t>
      </w:r>
      <w:r w:rsidR="00387B9B" w:rsidRPr="00C203D3">
        <w:t xml:space="preserve"> </w:t>
      </w:r>
      <w:r w:rsidR="004E4548" w:rsidRPr="00C203D3">
        <w:t xml:space="preserve">for its production facility based in </w:t>
      </w:r>
      <w:r w:rsidR="00387B9B" w:rsidRPr="00C203D3">
        <w:t>Europe</w:t>
      </w:r>
      <w:r w:rsidR="00F568B1" w:rsidRPr="00C203D3">
        <w:t>.</w:t>
      </w:r>
      <w:r w:rsidR="001D0090" w:rsidRPr="00C203D3">
        <w:t xml:space="preserve"> </w:t>
      </w:r>
      <w:r w:rsidR="002F0D46" w:rsidRPr="00C203D3">
        <w:t>Production facilities may opt to collect, store and transport HFC-23 that is generated to an off</w:t>
      </w:r>
      <w:r w:rsidR="00E84302" w:rsidRPr="00C203D3">
        <w:noBreakHyphen/>
      </w:r>
      <w:r w:rsidR="002F0D46" w:rsidRPr="00C203D3">
        <w:t>site destruction facility, rather than destroy on-site. The Secretariat has not evaluated the costs of such destruction.</w:t>
      </w:r>
    </w:p>
    <w:p w:rsidR="00E605B8" w:rsidRPr="00C203D3" w:rsidRDefault="00E605B8" w:rsidP="009536F9">
      <w:pPr>
        <w:pStyle w:val="Heading1"/>
        <w:jc w:val="both"/>
      </w:pPr>
      <w:r w:rsidRPr="00C203D3">
        <w:t xml:space="preserve">Based on information from a workshop held in </w:t>
      </w:r>
      <w:proofErr w:type="spellStart"/>
      <w:r w:rsidRPr="00C203D3">
        <w:t>Sanya</w:t>
      </w:r>
      <w:proofErr w:type="spellEnd"/>
      <w:r w:rsidRPr="00C203D3">
        <w:t xml:space="preserve"> City (China), Schneider reported in 2005</w:t>
      </w:r>
      <w:r w:rsidRPr="00C203D3">
        <w:rPr>
          <w:vertAlign w:val="superscript"/>
        </w:rPr>
        <w:footnoteReference w:id="50"/>
      </w:r>
      <w:r w:rsidRPr="00C203D3">
        <w:t xml:space="preserve"> that HFC-23 destruction costs amount to about US $4</w:t>
      </w:r>
      <w:r w:rsidRPr="00C203D3">
        <w:noBreakHyphen/>
        <w:t>6/kg of HFC-23, including amortization of the required investments. Based on information from the China production sector technical audit report, the capital cost of incineration facilities under CDM projects ranges from US $3.8 million to US $8.0 million, including the costs of incinerator and associated auxiliary facilities. The IPCC/TEAP report</w:t>
      </w:r>
      <w:r w:rsidR="007B4CD8" w:rsidRPr="00C203D3">
        <w:rPr>
          <w:rStyle w:val="FootnoteReference"/>
        </w:rPr>
        <w:footnoteReference w:id="51"/>
      </w:r>
      <w:r w:rsidRPr="00C203D3">
        <w:t xml:space="preserve"> indicated US $2.0 million to US $8.0 million total installed capital costs and US $189,000 to US $350,000 annual operating cost; it further quoted a study by </w:t>
      </w:r>
      <w:proofErr w:type="spellStart"/>
      <w:r w:rsidRPr="00C203D3">
        <w:t>Harnisch</w:t>
      </w:r>
      <w:proofErr w:type="spellEnd"/>
      <w:r w:rsidRPr="00C203D3">
        <w:t xml:space="preserve"> and Hendriks</w:t>
      </w:r>
      <w:r w:rsidRPr="00C203D3">
        <w:rPr>
          <w:rStyle w:val="FootnoteReference"/>
        </w:rPr>
        <w:footnoteReference w:id="52"/>
      </w:r>
      <w:r w:rsidRPr="00C203D3">
        <w:t xml:space="preserve"> in 2000, indicating the cost of a typical unit is about US $4 million to destroy 200 </w:t>
      </w:r>
      <w:proofErr w:type="spellStart"/>
      <w:r w:rsidRPr="00C203D3">
        <w:t>mt</w:t>
      </w:r>
      <w:proofErr w:type="spellEnd"/>
      <w:r w:rsidRPr="00C203D3">
        <w:t xml:space="preserve"> of HFC-23 per year, with US $250,000 operating costs</w:t>
      </w:r>
      <w:r w:rsidR="009325BD" w:rsidRPr="00C203D3">
        <w:t xml:space="preserve"> (i.e., US $1.25/kg)</w:t>
      </w:r>
      <w:r w:rsidRPr="00C203D3">
        <w:t xml:space="preserve">. </w:t>
      </w:r>
    </w:p>
    <w:p w:rsidR="00654FAF" w:rsidRPr="00C203D3" w:rsidRDefault="00E605B8" w:rsidP="009536F9">
      <w:pPr>
        <w:pStyle w:val="Heading1"/>
        <w:jc w:val="both"/>
        <w:rPr>
          <w:bCs/>
        </w:rPr>
      </w:pPr>
      <w:r w:rsidRPr="00C203D3">
        <w:t xml:space="preserve">The Government of Argentina in its response to </w:t>
      </w:r>
      <w:r w:rsidR="00145B87" w:rsidRPr="00C203D3">
        <w:t>decision</w:t>
      </w:r>
      <w:r w:rsidRPr="00C203D3">
        <w:t xml:space="preserve"> 77/59(c) </w:t>
      </w:r>
      <w:r w:rsidR="008E3572" w:rsidRPr="00C203D3">
        <w:t>reported that under CDM</w:t>
      </w:r>
      <w:r w:rsidR="008E3572" w:rsidRPr="00C203D3">
        <w:rPr>
          <w:rStyle w:val="FootnoteReference"/>
        </w:rPr>
        <w:footnoteReference w:id="53"/>
      </w:r>
      <w:r w:rsidR="008E3572" w:rsidRPr="00C203D3">
        <w:t xml:space="preserve">, a destruction facility was set up to destroy HFC-23 by-product. </w:t>
      </w:r>
      <w:r w:rsidR="008E3572" w:rsidRPr="00C203D3">
        <w:rPr>
          <w:bCs/>
        </w:rPr>
        <w:t>However</w:t>
      </w:r>
      <w:r w:rsidR="008E3572" w:rsidRPr="00C203D3">
        <w:t xml:space="preserve"> the producer (</w:t>
      </w:r>
      <w:proofErr w:type="spellStart"/>
      <w:r w:rsidR="008E3572" w:rsidRPr="00C203D3">
        <w:t>Frio</w:t>
      </w:r>
      <w:proofErr w:type="spellEnd"/>
      <w:r w:rsidR="008E3572" w:rsidRPr="00C203D3">
        <w:t xml:space="preserve"> </w:t>
      </w:r>
      <w:proofErr w:type="spellStart"/>
      <w:r w:rsidR="008E3572" w:rsidRPr="00C203D3">
        <w:t>Industrias</w:t>
      </w:r>
      <w:proofErr w:type="spellEnd"/>
      <w:r w:rsidR="008E3572" w:rsidRPr="00C203D3">
        <w:t xml:space="preserve"> </w:t>
      </w:r>
      <w:proofErr w:type="spellStart"/>
      <w:r w:rsidR="008E3572" w:rsidRPr="00C203D3">
        <w:t>Argentinas</w:t>
      </w:r>
      <w:proofErr w:type="spellEnd"/>
      <w:r w:rsidR="008E3572" w:rsidRPr="00C203D3">
        <w:t xml:space="preserve"> S.A. (FIASA)</w:t>
      </w:r>
      <w:proofErr w:type="gramStart"/>
      <w:r w:rsidR="008E3572" w:rsidRPr="00C203D3">
        <w:t>),</w:t>
      </w:r>
      <w:proofErr w:type="gramEnd"/>
      <w:r w:rsidR="008E3572" w:rsidRPr="00C203D3">
        <w:t xml:space="preserve"> is not currently operating the destruction facility and all the HFC-23 that is generated is vented. Since the destruction facility has not been in use for a while, the producer believes that to start up the operation again, funding would be needed to replace a damaged absorption tower, valves, and to purchase zeolite for the oxygen generator. The </w:t>
      </w:r>
      <w:r w:rsidR="008E3572" w:rsidRPr="00C203D3">
        <w:rPr>
          <w:bCs/>
        </w:rPr>
        <w:t xml:space="preserve">operating cost of destruction was estimated by the Government at </w:t>
      </w:r>
      <w:r w:rsidR="00872062" w:rsidRPr="00C203D3">
        <w:rPr>
          <w:bCs/>
        </w:rPr>
        <w:t xml:space="preserve">approximately </w:t>
      </w:r>
      <w:r w:rsidR="008E3572" w:rsidRPr="00C203D3">
        <w:rPr>
          <w:bCs/>
        </w:rPr>
        <w:t>US $5.68/kg of HFC-23</w:t>
      </w:r>
      <w:r w:rsidR="00654FAF" w:rsidRPr="00C203D3">
        <w:rPr>
          <w:bCs/>
        </w:rPr>
        <w:t>.</w:t>
      </w:r>
    </w:p>
    <w:p w:rsidR="009553ED" w:rsidRDefault="00B86A92" w:rsidP="009536F9">
      <w:pPr>
        <w:pStyle w:val="Heading1"/>
        <w:widowControl w:val="0"/>
        <w:spacing w:before="240"/>
        <w:jc w:val="both"/>
      </w:pPr>
      <w:r w:rsidRPr="00C203D3">
        <w:rPr>
          <w:bCs/>
        </w:rPr>
        <w:t xml:space="preserve">The Secretariat is not aware of detailed </w:t>
      </w:r>
      <w:r w:rsidR="006854DA" w:rsidRPr="00C203D3">
        <w:rPr>
          <w:bCs/>
        </w:rPr>
        <w:t xml:space="preserve">information on the costs of conversion technology. </w:t>
      </w:r>
      <w:r w:rsidRPr="00C203D3">
        <w:t xml:space="preserve">According to information </w:t>
      </w:r>
      <w:r w:rsidR="00FB5CF3" w:rsidRPr="00C203D3">
        <w:t xml:space="preserve">extracted from the website of </w:t>
      </w:r>
      <w:r w:rsidRPr="00C203D3">
        <w:t>Midwest Refrigerants</w:t>
      </w:r>
      <w:r w:rsidRPr="00C203D3">
        <w:rPr>
          <w:rStyle w:val="FootnoteReference"/>
        </w:rPr>
        <w:footnoteReference w:id="54"/>
      </w:r>
      <w:r w:rsidRPr="00C203D3">
        <w:t xml:space="preserve">, the conversion process results in the formation of anhydrous hydrogen fluoride, with small amounts of anhydrous hydrogen chloride, that are of high purity (over 99.99 per cent), with trace-metals in parts per billion, and can either be returned to the production cycle or possibly sold for greater value for electronics and semi-conductor manufacturing. The technology developer further indicated that the capital cost for the conversion technology would be slightly more than a thermal oxidizer; however, that the value created would eliminate that disadvantage within the first year and make a profit for future operation of the conversion process. The technology developer stated that the operating cost of a thermal oxidizer in the United States of America and the conversion technology is about the same; patents have been granted in Australia, Canada, China (Hong Kong, Macau), the European Union, Japan, Mexico, Russian Federation, South Africa, and the United States of America (India is pending). To date, the Secretariat has been unable </w:t>
      </w:r>
      <w:proofErr w:type="gramStart"/>
      <w:r w:rsidRPr="00C203D3">
        <w:t>to verify</w:t>
      </w:r>
      <w:proofErr w:type="gramEnd"/>
      <w:r w:rsidRPr="00C203D3">
        <w:t xml:space="preserve"> these claims nor collect similar information on the other conversion technology (</w:t>
      </w:r>
      <w:r w:rsidR="009553ED" w:rsidRPr="00C203D3">
        <w:t xml:space="preserve">e.g. </w:t>
      </w:r>
      <w:r w:rsidRPr="00C203D3">
        <w:t>by University of New</w:t>
      </w:r>
      <w:r w:rsidR="001E2B8A" w:rsidRPr="00C203D3">
        <w:t>c</w:t>
      </w:r>
      <w:r w:rsidRPr="00C203D3">
        <w:t xml:space="preserve">astle) approved by the Parties. </w:t>
      </w:r>
    </w:p>
    <w:p w:rsidR="00B86A92" w:rsidRPr="00C203D3" w:rsidRDefault="009536F9" w:rsidP="0018283F">
      <w:pPr>
        <w:pStyle w:val="Heading1"/>
        <w:jc w:val="both"/>
      </w:pPr>
      <w:r w:rsidRPr="00C203D3">
        <w:t>In addition, other conversion technologies may either be developed or under development that could be applicable to HFC-23.</w:t>
      </w:r>
      <w:r w:rsidRPr="009536F9">
        <w:t xml:space="preserve"> </w:t>
      </w:r>
      <w:r w:rsidRPr="00C203D3">
        <w:t>In particular, implementation of the HPPMP for China includes a research study on HFC</w:t>
      </w:r>
      <w:r w:rsidRPr="00C203D3">
        <w:noBreakHyphen/>
        <w:t>23 conversion/pyrolysis technologies.</w:t>
      </w:r>
      <w:r w:rsidRPr="009536F9">
        <w:t xml:space="preserve"> </w:t>
      </w:r>
      <w:r w:rsidRPr="00C203D3">
        <w:t>This technical assistance is intended to support research and development on HFC-23 conversion technology in order to find a more cost-effective solution for HFC-23 disposal.</w:t>
      </w:r>
      <w:r w:rsidR="0018283F" w:rsidRPr="0018283F">
        <w:t xml:space="preserve"> </w:t>
      </w:r>
      <w:r w:rsidR="0018283F" w:rsidRPr="00C203D3">
        <w:t>Co</w:t>
      </w:r>
      <w:r w:rsidR="0018283F" w:rsidRPr="00C203D3">
        <w:noBreakHyphen/>
        <w:t>funding will be provided to one enterprise to explore the feasibility to recycle and reuse the HFC</w:t>
      </w:r>
      <w:r w:rsidR="0018283F" w:rsidRPr="00C203D3">
        <w:noBreakHyphen/>
        <w:t xml:space="preserve">23 generated from the HCFC-22 production. Under current implementation, </w:t>
      </w:r>
      <w:r w:rsidR="0018283F" w:rsidRPr="00C203D3">
        <w:lastRenderedPageBreak/>
        <w:t>the project is to be completed by the end of 2017.</w:t>
      </w:r>
      <w:r w:rsidR="0018283F" w:rsidRPr="0018283F">
        <w:t xml:space="preserve"> </w:t>
      </w:r>
      <w:r w:rsidR="0018283F" w:rsidRPr="00C203D3">
        <w:t>It is unclear to the Secretariat whether the</w:t>
      </w:r>
      <w:r w:rsidR="0018283F" w:rsidRPr="0018283F">
        <w:t xml:space="preserve"> </w:t>
      </w:r>
      <w:r w:rsidR="0018283F" w:rsidRPr="00C203D3">
        <w:t>conversion technology studied in this research is similar or different to the two conversion technologies approved by the Parties for ODS destruction</w:t>
      </w:r>
    </w:p>
    <w:p w:rsidR="008E3572" w:rsidRPr="00C203D3" w:rsidRDefault="00B86A92" w:rsidP="009536F9">
      <w:pPr>
        <w:pStyle w:val="Heading1"/>
        <w:jc w:val="both"/>
        <w:rPr>
          <w:bCs/>
        </w:rPr>
      </w:pPr>
      <w:r w:rsidRPr="00C203D3">
        <w:t>The Secretariat notes that hydrofluoric and hydrochloric acid were also by-products of the thermal oxidation process for HFC-23 destruction used in some CDM projects. In addition, there may be potentially other outputs from the thermal oxidation destruction process that can be recovered. It is unclear to the Secretariat whether such outputs from the thermal oxidation process could be recovered cost-effectively to help offset the destruction cost in those destruction technologies</w:t>
      </w:r>
      <w:r w:rsidR="008E3572" w:rsidRPr="00C203D3">
        <w:rPr>
          <w:bCs/>
        </w:rPr>
        <w:t>.</w:t>
      </w:r>
    </w:p>
    <w:p w:rsidR="00627F14" w:rsidRPr="00C203D3" w:rsidRDefault="00500C68" w:rsidP="009536F9">
      <w:pPr>
        <w:jc w:val="both"/>
        <w:rPr>
          <w:b/>
        </w:rPr>
      </w:pPr>
      <w:r w:rsidRPr="00C203D3">
        <w:rPr>
          <w:b/>
        </w:rPr>
        <w:t xml:space="preserve">Other </w:t>
      </w:r>
      <w:r w:rsidR="00FF71B1" w:rsidRPr="00C203D3">
        <w:rPr>
          <w:b/>
        </w:rPr>
        <w:t>m</w:t>
      </w:r>
      <w:r w:rsidR="00706FB7" w:rsidRPr="00C203D3">
        <w:rPr>
          <w:b/>
        </w:rPr>
        <w:t xml:space="preserve">eans of </w:t>
      </w:r>
      <w:r w:rsidR="0006390B" w:rsidRPr="00C203D3">
        <w:rPr>
          <w:b/>
        </w:rPr>
        <w:t xml:space="preserve">reducing </w:t>
      </w:r>
      <w:r w:rsidR="00706FB7" w:rsidRPr="00C203D3">
        <w:rPr>
          <w:b/>
        </w:rPr>
        <w:t>HFC-23 emission</w:t>
      </w:r>
      <w:r w:rsidR="00FF71B1" w:rsidRPr="00C203D3">
        <w:rPr>
          <w:b/>
        </w:rPr>
        <w:t>s</w:t>
      </w:r>
    </w:p>
    <w:p w:rsidR="00706FB7" w:rsidRPr="00C203D3" w:rsidRDefault="00706FB7" w:rsidP="009536F9">
      <w:pPr>
        <w:jc w:val="both"/>
        <w:rPr>
          <w:b/>
        </w:rPr>
      </w:pPr>
    </w:p>
    <w:p w:rsidR="0036244B" w:rsidRPr="00C203D3" w:rsidRDefault="0036244B" w:rsidP="009536F9">
      <w:pPr>
        <w:pStyle w:val="Heading1"/>
        <w:jc w:val="both"/>
      </w:pPr>
      <w:r w:rsidRPr="00C203D3">
        <w:t>Reducing fugitive emission</w:t>
      </w:r>
      <w:r w:rsidR="00507C3A" w:rsidRPr="00C203D3">
        <w:t>s</w:t>
      </w:r>
      <w:r w:rsidRPr="00C203D3">
        <w:t xml:space="preserve"> (equipment leaks, process venting or losses during collection, storage and transportation) through good industrial practice</w:t>
      </w:r>
      <w:r w:rsidR="0006390B" w:rsidRPr="00C203D3">
        <w:t>s</w:t>
      </w:r>
      <w:r w:rsidRPr="00C203D3">
        <w:t xml:space="preserve"> would</w:t>
      </w:r>
      <w:r w:rsidR="00507C3A" w:rsidRPr="00C203D3">
        <w:t xml:space="preserve"> help</w:t>
      </w:r>
      <w:r w:rsidRPr="00C203D3">
        <w:t xml:space="preserve"> reduce HFC-23 emitted to the atmosphere. </w:t>
      </w:r>
      <w:r w:rsidR="00694E34" w:rsidRPr="00C203D3">
        <w:t xml:space="preserve">It should be noted that </w:t>
      </w:r>
      <w:r w:rsidR="0018283F">
        <w:t>not all HFC-23 that is generated can be captured</w:t>
      </w:r>
      <w:r w:rsidR="00694E34" w:rsidRPr="00C203D3">
        <w:t xml:space="preserve">. </w:t>
      </w:r>
      <w:r w:rsidR="005B6FFA" w:rsidRPr="00C203D3">
        <w:t>C</w:t>
      </w:r>
      <w:r w:rsidRPr="00C203D3">
        <w:t xml:space="preserve">apturing </w:t>
      </w:r>
      <w:r w:rsidR="00C417A8" w:rsidRPr="00C203D3">
        <w:t xml:space="preserve">and </w:t>
      </w:r>
      <w:r w:rsidR="005B6FFA" w:rsidRPr="00C203D3">
        <w:t>stor</w:t>
      </w:r>
      <w:r w:rsidR="00DA512F" w:rsidRPr="00C203D3">
        <w:t>ing</w:t>
      </w:r>
      <w:r w:rsidR="005B6FFA" w:rsidRPr="00C203D3">
        <w:t xml:space="preserve"> HFC-23 </w:t>
      </w:r>
      <w:r w:rsidR="00C417A8" w:rsidRPr="00C203D3">
        <w:t>for subsequent feedstock use would provide an alternative option to destruction</w:t>
      </w:r>
      <w:r w:rsidR="0071472A" w:rsidRPr="00C203D3">
        <w:t>. As reported by McCulloch</w:t>
      </w:r>
      <w:r w:rsidR="009553ED" w:rsidRPr="00C203D3">
        <w:rPr>
          <w:rStyle w:val="FootnoteReference"/>
        </w:rPr>
        <w:footnoteReference w:id="55"/>
      </w:r>
      <w:r w:rsidR="0071472A" w:rsidRPr="00C203D3">
        <w:t xml:space="preserve">, historically, some HFC-23 was recovered and used as a feedstock to produce </w:t>
      </w:r>
      <w:r w:rsidR="001758AD" w:rsidRPr="00C203D3">
        <w:t>h</w:t>
      </w:r>
      <w:r w:rsidR="0071472A" w:rsidRPr="00C203D3">
        <w:t>alon-1301 (</w:t>
      </w:r>
      <w:proofErr w:type="spellStart"/>
      <w:r w:rsidR="0071472A" w:rsidRPr="00C203D3">
        <w:t>bromotrifluoromethane</w:t>
      </w:r>
      <w:proofErr w:type="spellEnd"/>
      <w:r w:rsidR="0071472A" w:rsidRPr="00C203D3">
        <w:t xml:space="preserve">). However, when production of </w:t>
      </w:r>
      <w:r w:rsidR="001758AD" w:rsidRPr="00C203D3">
        <w:t>h</w:t>
      </w:r>
      <w:r w:rsidR="0071472A" w:rsidRPr="00C203D3">
        <w:t>alon</w:t>
      </w:r>
      <w:r w:rsidR="001758AD" w:rsidRPr="00C203D3">
        <w:noBreakHyphen/>
      </w:r>
      <w:r w:rsidR="0071472A" w:rsidRPr="00C203D3">
        <w:t xml:space="preserve">1301 ceased in the developed </w:t>
      </w:r>
      <w:r w:rsidR="001758AD" w:rsidRPr="00C203D3">
        <w:t>countries</w:t>
      </w:r>
      <w:r w:rsidR="0071472A" w:rsidRPr="00C203D3">
        <w:t xml:space="preserve"> in 1994 in accordance with the Montreal Protocol, this requirement for HFC-23 also ceased.</w:t>
      </w:r>
      <w:r w:rsidR="00E70A6A" w:rsidRPr="00C203D3">
        <w:t xml:space="preserve"> Using HFC</w:t>
      </w:r>
      <w:r w:rsidR="00E70A6A" w:rsidRPr="00C203D3">
        <w:noBreakHyphen/>
        <w:t>23 as feedstock in chemical reactions is becoming an active area of research and will continue to be so for some time</w:t>
      </w:r>
      <w:r w:rsidR="00E70A6A" w:rsidRPr="00C203D3">
        <w:rPr>
          <w:vertAlign w:val="superscript"/>
        </w:rPr>
        <w:footnoteReference w:id="56"/>
      </w:r>
      <w:r w:rsidR="0006390B" w:rsidRPr="00C203D3">
        <w:t>.</w:t>
      </w:r>
    </w:p>
    <w:p w:rsidR="00E27477" w:rsidRPr="00C203D3" w:rsidRDefault="00A00248" w:rsidP="009536F9">
      <w:pPr>
        <w:pStyle w:val="Heading1"/>
        <w:jc w:val="both"/>
      </w:pPr>
      <w:r w:rsidRPr="00C203D3">
        <w:t xml:space="preserve">Data collected from the reports </w:t>
      </w:r>
      <w:proofErr w:type="gramStart"/>
      <w:r w:rsidRPr="00C203D3">
        <w:t>of  ODS</w:t>
      </w:r>
      <w:proofErr w:type="gramEnd"/>
      <w:r w:rsidRPr="00C203D3">
        <w:t xml:space="preserve"> alternatives surveys from 30 countries has shown that very small amounts (i.e.</w:t>
      </w:r>
      <w:r w:rsidR="00662A0C" w:rsidRPr="00C203D3">
        <w:t>,</w:t>
      </w:r>
      <w:r w:rsidRPr="00C203D3">
        <w:t xml:space="preserve"> less than 2.5 </w:t>
      </w:r>
      <w:proofErr w:type="spellStart"/>
      <w:r w:rsidRPr="00C203D3">
        <w:t>mt</w:t>
      </w:r>
      <w:proofErr w:type="spellEnd"/>
      <w:r w:rsidRPr="00C203D3">
        <w:t xml:space="preserve"> in 2015) of HFC-23 </w:t>
      </w:r>
      <w:r w:rsidR="00662A0C" w:rsidRPr="00C203D3">
        <w:t>were</w:t>
      </w:r>
      <w:r w:rsidRPr="00C203D3">
        <w:t xml:space="preserve"> reported to be used in five </w:t>
      </w:r>
      <w:r w:rsidR="00662A0C" w:rsidRPr="00C203D3">
        <w:t>Article</w:t>
      </w:r>
      <w:r w:rsidR="00381948" w:rsidRPr="00C203D3">
        <w:t> </w:t>
      </w:r>
      <w:r w:rsidR="00662A0C" w:rsidRPr="00C203D3">
        <w:t xml:space="preserve">5 </w:t>
      </w:r>
      <w:r w:rsidRPr="00C203D3">
        <w:t>countries for the refrigeration and firefighting sectors</w:t>
      </w:r>
      <w:r w:rsidR="00381948" w:rsidRPr="00C203D3">
        <w:rPr>
          <w:rStyle w:val="FootnoteReference"/>
        </w:rPr>
        <w:footnoteReference w:id="57"/>
      </w:r>
      <w:r w:rsidR="0006390B" w:rsidRPr="00C203D3">
        <w:t xml:space="preserve">. </w:t>
      </w:r>
      <w:r w:rsidR="00623C0E" w:rsidRPr="00C203D3">
        <w:t xml:space="preserve">In addition, the verification report for HPPMP in China indicated that 887.23 </w:t>
      </w:r>
      <w:proofErr w:type="spellStart"/>
      <w:r w:rsidR="00DA512F" w:rsidRPr="00C203D3">
        <w:t>mt</w:t>
      </w:r>
      <w:proofErr w:type="spellEnd"/>
      <w:r w:rsidR="00623C0E" w:rsidRPr="00C203D3">
        <w:t xml:space="preserve"> of HFC-23 was collected and sold in 2015. Controlled uses are expected to eventually result in the release of emissions of HFC-23, thus delaying rather than avoiding such emissions</w:t>
      </w:r>
      <w:r w:rsidR="00E27477" w:rsidRPr="00C203D3">
        <w:t xml:space="preserve">. </w:t>
      </w:r>
    </w:p>
    <w:p w:rsidR="006D743C" w:rsidRPr="00C203D3" w:rsidRDefault="00E605B8" w:rsidP="009536F9">
      <w:pPr>
        <w:pStyle w:val="Heading1"/>
        <w:numPr>
          <w:ilvl w:val="0"/>
          <w:numId w:val="0"/>
        </w:numPr>
        <w:jc w:val="both"/>
        <w:rPr>
          <w:b/>
        </w:rPr>
      </w:pPr>
      <w:r w:rsidRPr="00C203D3">
        <w:rPr>
          <w:b/>
        </w:rPr>
        <w:t>Enabling activities</w:t>
      </w:r>
    </w:p>
    <w:p w:rsidR="006D743C" w:rsidRPr="00C203D3" w:rsidRDefault="006D743C" w:rsidP="009536F9">
      <w:pPr>
        <w:pStyle w:val="Heading1"/>
        <w:jc w:val="both"/>
      </w:pPr>
      <w:r w:rsidRPr="00C203D3">
        <w:t>The Kigali Amendment added the reporting of annual emissions of HFC</w:t>
      </w:r>
      <w:r w:rsidRPr="00C203D3">
        <w:noBreakHyphen/>
        <w:t xml:space="preserve">23 per facility to Parties’ reporting obligations under Article 7 of the Protocol and requested each Party to ensure HFC-23 emissions are destroyed to the extent practical using the approved technologies by the Parties. </w:t>
      </w:r>
    </w:p>
    <w:p w:rsidR="006D743C" w:rsidRPr="00C203D3" w:rsidRDefault="006D743C" w:rsidP="009536F9">
      <w:pPr>
        <w:pStyle w:val="Heading1"/>
        <w:jc w:val="both"/>
      </w:pPr>
      <w:r w:rsidRPr="00C203D3">
        <w:t>To meet compliance obligation, policies and regulations would need to be developed to ensure that an HFC-23 destruction facility is put in place and continues operation at each HCFC-22 manufacturing line. The methodology for data collection and reporting would need to be developed. Routine monitoring and annual verification would also need to be implemented to ensure that HFC</w:t>
      </w:r>
      <w:r w:rsidRPr="00C203D3">
        <w:noBreakHyphen/>
        <w:t xml:space="preserve">23 emissions at each line that manufactures </w:t>
      </w:r>
      <w:r w:rsidR="006E6588" w:rsidRPr="00C203D3">
        <w:t xml:space="preserve">Annex C, Group I </w:t>
      </w:r>
      <w:r w:rsidRPr="00C203D3">
        <w:t xml:space="preserve">and </w:t>
      </w:r>
      <w:r w:rsidR="006E6588" w:rsidRPr="00C203D3">
        <w:t>Annex F substances</w:t>
      </w:r>
      <w:r w:rsidRPr="00C203D3">
        <w:t xml:space="preserve"> </w:t>
      </w:r>
      <w:r w:rsidR="006E6588" w:rsidRPr="00C203D3">
        <w:t xml:space="preserve">that </w:t>
      </w:r>
      <w:proofErr w:type="gramStart"/>
      <w:r w:rsidR="006E6588" w:rsidRPr="00C203D3">
        <w:t>generates</w:t>
      </w:r>
      <w:proofErr w:type="gramEnd"/>
      <w:r w:rsidR="006E6588" w:rsidRPr="00C203D3">
        <w:t xml:space="preserve"> such emissions </w:t>
      </w:r>
      <w:r w:rsidRPr="00C203D3">
        <w:t>are destroyed. For any HFC-23 that is collected for controlled or feedstock uses, monitoring and verification would need to ensure that those are properly measured, stored and verified, and fugitive emissions in the process are minimized.</w:t>
      </w:r>
      <w:r w:rsidR="006E6588" w:rsidRPr="00C203D3">
        <w:t xml:space="preserve"> Monitoring, data collection and reporting could be facilitated by lessons learned from such activities under the CDM.</w:t>
      </w:r>
      <w:r w:rsidRPr="00C203D3">
        <w:t xml:space="preserve"> </w:t>
      </w:r>
    </w:p>
    <w:p w:rsidR="00D94F79" w:rsidRPr="00C203D3" w:rsidRDefault="00D94F79" w:rsidP="009536F9">
      <w:pPr>
        <w:pStyle w:val="Heading1"/>
        <w:jc w:val="both"/>
        <w:rPr>
          <w:rFonts w:eastAsia="Cushing-Book"/>
        </w:rPr>
      </w:pPr>
      <w:r w:rsidRPr="00C203D3">
        <w:rPr>
          <w:rFonts w:eastAsia="Cushing-Book"/>
        </w:rPr>
        <w:t>Document UNEP/</w:t>
      </w:r>
      <w:proofErr w:type="spellStart"/>
      <w:r w:rsidRPr="00C203D3">
        <w:rPr>
          <w:rFonts w:eastAsia="Cushing-Book"/>
        </w:rPr>
        <w:t>OzL.Pro</w:t>
      </w:r>
      <w:proofErr w:type="spellEnd"/>
      <w:r w:rsidRPr="00C203D3">
        <w:rPr>
          <w:rFonts w:eastAsia="Cushing-Book"/>
        </w:rPr>
        <w:t>/</w:t>
      </w:r>
      <w:proofErr w:type="spellStart"/>
      <w:r w:rsidRPr="00C203D3">
        <w:rPr>
          <w:rFonts w:eastAsia="Cushing-Book"/>
        </w:rPr>
        <w:t>ExCom</w:t>
      </w:r>
      <w:proofErr w:type="spellEnd"/>
      <w:r w:rsidRPr="00C203D3">
        <w:rPr>
          <w:rFonts w:eastAsia="Cushing-Book"/>
        </w:rPr>
        <w:t xml:space="preserve">/78/10 has proposed for the consideration by the Executive Committee the Procedures for Article 5 countries that have HFC consumption baseline years from 2020 </w:t>
      </w:r>
      <w:r w:rsidRPr="00C203D3">
        <w:rPr>
          <w:rFonts w:eastAsia="Cushing-Book"/>
        </w:rPr>
        <w:lastRenderedPageBreak/>
        <w:t xml:space="preserve">to 2022 in accessing additional contribution for enabling activities. Enabling activities that would help initiate the process of HFC-23 emission reduction in HCFC-22 producing Article 5 (Group I) countries, noting the 1 January 2020 compliance obligation, </w:t>
      </w:r>
      <w:r w:rsidRPr="00C203D3">
        <w:rPr>
          <w:rFonts w:eastAsia="Cushing-Book"/>
          <w:i/>
        </w:rPr>
        <w:t>inter alia:</w:t>
      </w:r>
    </w:p>
    <w:p w:rsidR="008D25E0" w:rsidRPr="00C203D3" w:rsidRDefault="008D25E0" w:rsidP="009536F9">
      <w:pPr>
        <w:pStyle w:val="Heading2"/>
        <w:jc w:val="both"/>
        <w:rPr>
          <w:rFonts w:eastAsia="Cushing-Book"/>
        </w:rPr>
      </w:pPr>
      <w:r w:rsidRPr="00C203D3">
        <w:rPr>
          <w:rFonts w:eastAsia="Cushing-Book"/>
        </w:rPr>
        <w:t>D</w:t>
      </w:r>
      <w:r w:rsidR="00351DF8" w:rsidRPr="00C203D3">
        <w:rPr>
          <w:rFonts w:eastAsia="Cushing-Book"/>
        </w:rPr>
        <w:t xml:space="preserve">evelopment of policy and regulations to ban </w:t>
      </w:r>
      <w:r w:rsidR="00017468" w:rsidRPr="00C203D3">
        <w:rPr>
          <w:rFonts w:eastAsia="Cushing-Book"/>
        </w:rPr>
        <w:t xml:space="preserve">the venting of </w:t>
      </w:r>
      <w:r w:rsidR="00351DF8" w:rsidRPr="00C203D3">
        <w:rPr>
          <w:rFonts w:eastAsia="Cushing-Book"/>
        </w:rPr>
        <w:t xml:space="preserve">HFC-23 </w:t>
      </w:r>
      <w:r w:rsidRPr="00C203D3">
        <w:rPr>
          <w:rFonts w:eastAsia="Cushing-Book"/>
        </w:rPr>
        <w:t xml:space="preserve">and </w:t>
      </w:r>
      <w:r w:rsidR="00017468" w:rsidRPr="00C203D3">
        <w:rPr>
          <w:rFonts w:eastAsia="Cushing-Book"/>
        </w:rPr>
        <w:t>mandatory</w:t>
      </w:r>
      <w:r w:rsidR="00351DF8" w:rsidRPr="00C203D3">
        <w:rPr>
          <w:rFonts w:eastAsia="Cushing-Book"/>
        </w:rPr>
        <w:t xml:space="preserve"> reporting on HFC-23 emission</w:t>
      </w:r>
      <w:r w:rsidR="00017468" w:rsidRPr="00C203D3">
        <w:rPr>
          <w:rFonts w:eastAsia="Cushing-Book"/>
        </w:rPr>
        <w:t>s</w:t>
      </w:r>
      <w:r w:rsidRPr="00C203D3">
        <w:rPr>
          <w:rFonts w:eastAsia="Cushing-Book"/>
        </w:rPr>
        <w:t>;</w:t>
      </w:r>
    </w:p>
    <w:p w:rsidR="008D25E0" w:rsidRPr="00C203D3" w:rsidRDefault="008D25E0" w:rsidP="009536F9">
      <w:pPr>
        <w:pStyle w:val="Heading2"/>
        <w:jc w:val="both"/>
        <w:rPr>
          <w:rFonts w:eastAsia="Cushing-Book"/>
        </w:rPr>
      </w:pPr>
      <w:r w:rsidRPr="00C203D3">
        <w:rPr>
          <w:rFonts w:eastAsia="Cushing-Book"/>
        </w:rPr>
        <w:t>T</w:t>
      </w:r>
      <w:r w:rsidR="00351DF8" w:rsidRPr="00C203D3">
        <w:rPr>
          <w:rFonts w:eastAsia="Cushing-Book"/>
        </w:rPr>
        <w:t>echnical assistance for process optimization</w:t>
      </w:r>
      <w:r w:rsidRPr="00C203D3">
        <w:rPr>
          <w:rFonts w:eastAsia="Cushing-Book"/>
        </w:rPr>
        <w:t xml:space="preserve"> and leakage control;</w:t>
      </w:r>
    </w:p>
    <w:p w:rsidR="008D25E0" w:rsidRPr="00C203D3" w:rsidRDefault="008D25E0" w:rsidP="009536F9">
      <w:pPr>
        <w:pStyle w:val="Heading2"/>
        <w:jc w:val="both"/>
        <w:rPr>
          <w:rFonts w:eastAsia="Cushing-Book"/>
        </w:rPr>
      </w:pPr>
      <w:r w:rsidRPr="00C203D3">
        <w:rPr>
          <w:rFonts w:eastAsia="Cushing-Book"/>
        </w:rPr>
        <w:t>E</w:t>
      </w:r>
      <w:r w:rsidR="00351DF8" w:rsidRPr="00C203D3">
        <w:rPr>
          <w:rFonts w:eastAsia="Cushing-Book"/>
        </w:rPr>
        <w:t xml:space="preserve">stablishing a framework for HFC-23 emission monitoring, data collection and </w:t>
      </w:r>
      <w:r w:rsidRPr="00C203D3">
        <w:rPr>
          <w:rFonts w:eastAsia="Cushing-Book"/>
        </w:rPr>
        <w:t>reporting;</w:t>
      </w:r>
      <w:r w:rsidR="007D621E" w:rsidRPr="00C203D3">
        <w:rPr>
          <w:rFonts w:eastAsia="Cushing-Book"/>
        </w:rPr>
        <w:t xml:space="preserve"> and</w:t>
      </w:r>
    </w:p>
    <w:p w:rsidR="00351DF8" w:rsidRPr="00C203D3" w:rsidRDefault="008D25E0" w:rsidP="009536F9">
      <w:pPr>
        <w:pStyle w:val="Heading2"/>
        <w:jc w:val="both"/>
        <w:rPr>
          <w:rFonts w:eastAsia="Cushing-Book"/>
        </w:rPr>
      </w:pPr>
      <w:r w:rsidRPr="00C203D3">
        <w:rPr>
          <w:rFonts w:eastAsia="Cushing-Book"/>
        </w:rPr>
        <w:t>A</w:t>
      </w:r>
      <w:r w:rsidR="00017468" w:rsidRPr="00C203D3">
        <w:rPr>
          <w:rFonts w:eastAsia="Cushing-Book"/>
        </w:rPr>
        <w:t>wareness-</w:t>
      </w:r>
      <w:r w:rsidRPr="00C203D3">
        <w:rPr>
          <w:rFonts w:eastAsia="Cushing-Book"/>
        </w:rPr>
        <w:t>raising and information dissemination activities on HFC-23 emission control.</w:t>
      </w:r>
      <w:r w:rsidR="007C51EE" w:rsidRPr="00C203D3">
        <w:rPr>
          <w:rFonts w:eastAsia="Cushing-Book"/>
        </w:rPr>
        <w:t xml:space="preserve"> </w:t>
      </w:r>
    </w:p>
    <w:p w:rsidR="006C2BD7" w:rsidRPr="00C203D3" w:rsidRDefault="0018139C" w:rsidP="009536F9">
      <w:pPr>
        <w:pStyle w:val="Heading1"/>
        <w:jc w:val="both"/>
        <w:rPr>
          <w:rFonts w:eastAsia="Cushing-Book"/>
        </w:rPr>
      </w:pPr>
      <w:r w:rsidRPr="00C203D3">
        <w:rPr>
          <w:rFonts w:eastAsia="Cushing-Book"/>
        </w:rPr>
        <w:t xml:space="preserve">Should the Executive Committee decide to include such activities amongst the activities to be funded under the </w:t>
      </w:r>
      <w:r w:rsidR="00351DF4" w:rsidRPr="00C203D3">
        <w:rPr>
          <w:rFonts w:eastAsia="Cushing-Book"/>
        </w:rPr>
        <w:t>US $</w:t>
      </w:r>
      <w:r w:rsidRPr="00C203D3">
        <w:rPr>
          <w:rFonts w:eastAsia="Cushing-Book"/>
        </w:rPr>
        <w:t>27 million in voluntary contributions, t</w:t>
      </w:r>
      <w:r w:rsidR="006C2BD7" w:rsidRPr="00C203D3">
        <w:rPr>
          <w:rFonts w:eastAsia="Cushing-Book"/>
        </w:rPr>
        <w:t>he procedure for Article 5 countries</w:t>
      </w:r>
      <w:r w:rsidR="006E6588" w:rsidRPr="00C203D3">
        <w:rPr>
          <w:rFonts w:eastAsia="Cushing-Book"/>
        </w:rPr>
        <w:t xml:space="preserve">  </w:t>
      </w:r>
      <w:r w:rsidR="00D94F79" w:rsidRPr="00C203D3">
        <w:rPr>
          <w:rFonts w:eastAsia="Cushing-Book"/>
        </w:rPr>
        <w:t>(G</w:t>
      </w:r>
      <w:r w:rsidR="006E6588" w:rsidRPr="00C203D3">
        <w:rPr>
          <w:rFonts w:eastAsia="Cushing-Book"/>
        </w:rPr>
        <w:t>roup</w:t>
      </w:r>
      <w:r w:rsidR="007D621E" w:rsidRPr="00C203D3">
        <w:rPr>
          <w:rFonts w:eastAsia="Cushing-Book"/>
        </w:rPr>
        <w:t> </w:t>
      </w:r>
      <w:r w:rsidR="006E6588" w:rsidRPr="00C203D3">
        <w:rPr>
          <w:rFonts w:eastAsia="Cushing-Book"/>
        </w:rPr>
        <w:t>I</w:t>
      </w:r>
      <w:r w:rsidR="00D94F79" w:rsidRPr="00C203D3">
        <w:rPr>
          <w:rFonts w:eastAsia="Cushing-Book"/>
        </w:rPr>
        <w:t>)</w:t>
      </w:r>
      <w:r w:rsidR="006C2BD7" w:rsidRPr="00C203D3">
        <w:rPr>
          <w:rFonts w:eastAsia="Cushing-Book"/>
        </w:rPr>
        <w:t xml:space="preserve"> </w:t>
      </w:r>
      <w:r w:rsidRPr="00C203D3">
        <w:rPr>
          <w:rFonts w:eastAsia="Cushing-Book"/>
        </w:rPr>
        <w:t xml:space="preserve">to </w:t>
      </w:r>
      <w:r w:rsidR="006C2BD7" w:rsidRPr="00C203D3">
        <w:rPr>
          <w:rFonts w:eastAsia="Cushing-Book"/>
        </w:rPr>
        <w:t xml:space="preserve">access </w:t>
      </w:r>
      <w:r w:rsidRPr="00C203D3">
        <w:rPr>
          <w:rFonts w:eastAsia="Cushing-Book"/>
        </w:rPr>
        <w:t xml:space="preserve">such funding </w:t>
      </w:r>
      <w:r w:rsidR="006C2BD7" w:rsidRPr="00C203D3">
        <w:rPr>
          <w:rFonts w:eastAsia="Cushing-Book"/>
        </w:rPr>
        <w:t>has been presented in document</w:t>
      </w:r>
      <w:r w:rsidR="007D621E" w:rsidRPr="00C203D3">
        <w:rPr>
          <w:rFonts w:eastAsia="Cushing-Book"/>
        </w:rPr>
        <w:t> UNEP/</w:t>
      </w:r>
      <w:proofErr w:type="spellStart"/>
      <w:r w:rsidR="007D621E" w:rsidRPr="00C203D3">
        <w:rPr>
          <w:rFonts w:eastAsia="Cushing-Book"/>
        </w:rPr>
        <w:t>OzL.Pro</w:t>
      </w:r>
      <w:proofErr w:type="spellEnd"/>
      <w:r w:rsidR="007D621E" w:rsidRPr="00C203D3">
        <w:rPr>
          <w:rFonts w:eastAsia="Cushing-Book"/>
        </w:rPr>
        <w:t>/</w:t>
      </w:r>
      <w:proofErr w:type="spellStart"/>
      <w:r w:rsidR="007D621E" w:rsidRPr="00C203D3">
        <w:rPr>
          <w:rFonts w:eastAsia="Cushing-Book"/>
        </w:rPr>
        <w:t>ExCom</w:t>
      </w:r>
      <w:proofErr w:type="spellEnd"/>
      <w:r w:rsidR="007D621E" w:rsidRPr="00C203D3">
        <w:rPr>
          <w:rFonts w:eastAsia="Cushing-Book"/>
        </w:rPr>
        <w:t>/</w:t>
      </w:r>
      <w:r w:rsidR="006C2BD7" w:rsidRPr="00C203D3">
        <w:rPr>
          <w:rFonts w:eastAsia="Cushing-Book"/>
        </w:rPr>
        <w:t>78/</w:t>
      </w:r>
      <w:r w:rsidR="00D94F79" w:rsidRPr="00C203D3">
        <w:rPr>
          <w:rFonts w:eastAsia="Cushing-Book"/>
        </w:rPr>
        <w:t>10</w:t>
      </w:r>
      <w:r w:rsidR="006C2BD7" w:rsidRPr="00C203D3">
        <w:rPr>
          <w:rFonts w:eastAsia="Cushing-Book"/>
        </w:rPr>
        <w:t xml:space="preserve">. </w:t>
      </w:r>
    </w:p>
    <w:p w:rsidR="006E6588" w:rsidRPr="00C203D3" w:rsidRDefault="0026331A" w:rsidP="009536F9">
      <w:pPr>
        <w:pStyle w:val="Heading1"/>
        <w:jc w:val="both"/>
      </w:pPr>
      <w:r w:rsidRPr="00C203D3">
        <w:rPr>
          <w:rFonts w:eastAsia="Cushing-Book"/>
        </w:rPr>
        <w:t>F</w:t>
      </w:r>
      <w:r w:rsidR="006E6588" w:rsidRPr="00C203D3">
        <w:rPr>
          <w:rFonts w:eastAsia="Cushing-Book"/>
        </w:rPr>
        <w:t xml:space="preserve">unding enabling </w:t>
      </w:r>
      <w:r w:rsidR="006E6588" w:rsidRPr="00C203D3">
        <w:t xml:space="preserve">activities for </w:t>
      </w:r>
      <w:r w:rsidRPr="00C203D3">
        <w:t xml:space="preserve">Article 5 </w:t>
      </w:r>
      <w:r w:rsidR="006E6588" w:rsidRPr="00C203D3">
        <w:t xml:space="preserve">countries that have production facilities that generate HFC-23 could facilitate the ability of </w:t>
      </w:r>
      <w:r w:rsidRPr="00C203D3">
        <w:t xml:space="preserve">those </w:t>
      </w:r>
      <w:r w:rsidR="006E6588" w:rsidRPr="00C203D3">
        <w:t>countries to meet the HFC-23 control measures and related reporting requirements under the Kigali Amendment.</w:t>
      </w:r>
    </w:p>
    <w:p w:rsidR="00AC6288" w:rsidRPr="00C203D3" w:rsidRDefault="00AC6288" w:rsidP="009536F9">
      <w:pPr>
        <w:jc w:val="both"/>
        <w:rPr>
          <w:rFonts w:eastAsia="Cushing-Book"/>
          <w:b/>
        </w:rPr>
      </w:pPr>
      <w:r w:rsidRPr="00C203D3">
        <w:rPr>
          <w:rFonts w:eastAsia="Cushing-Book"/>
          <w:b/>
        </w:rPr>
        <w:t>Recommendation</w:t>
      </w:r>
    </w:p>
    <w:p w:rsidR="00AC6288" w:rsidRPr="00C203D3" w:rsidRDefault="00AC6288" w:rsidP="009536F9">
      <w:pPr>
        <w:jc w:val="both"/>
        <w:rPr>
          <w:rFonts w:eastAsia="Cushing-Book"/>
        </w:rPr>
      </w:pPr>
    </w:p>
    <w:p w:rsidR="00AC6288" w:rsidRPr="00C203D3" w:rsidRDefault="00AC6288" w:rsidP="009536F9">
      <w:pPr>
        <w:pStyle w:val="Heading1"/>
        <w:jc w:val="both"/>
      </w:pPr>
      <w:r w:rsidRPr="00C203D3">
        <w:t>The Executive Committee may wish</w:t>
      </w:r>
      <w:r w:rsidR="006E6588" w:rsidRPr="00C203D3">
        <w:t xml:space="preserve"> </w:t>
      </w:r>
      <w:r w:rsidR="0058081B" w:rsidRPr="00C203D3">
        <w:t>to</w:t>
      </w:r>
      <w:r w:rsidR="00B860EB" w:rsidRPr="00C203D3">
        <w:t xml:space="preserve"> n</w:t>
      </w:r>
      <w:r w:rsidRPr="00C203D3">
        <w:t xml:space="preserve">ote </w:t>
      </w:r>
      <w:r w:rsidR="006A288C" w:rsidRPr="00C203D3">
        <w:t>document UNEP/</w:t>
      </w:r>
      <w:proofErr w:type="spellStart"/>
      <w:r w:rsidR="006A288C" w:rsidRPr="00C203D3">
        <w:t>OzL.Pro</w:t>
      </w:r>
      <w:proofErr w:type="spellEnd"/>
      <w:r w:rsidR="006A288C" w:rsidRPr="00C203D3">
        <w:t>/</w:t>
      </w:r>
      <w:proofErr w:type="spellStart"/>
      <w:r w:rsidR="006A288C" w:rsidRPr="00C203D3">
        <w:t>ExCom</w:t>
      </w:r>
      <w:proofErr w:type="spellEnd"/>
      <w:r w:rsidR="006A288C" w:rsidRPr="00C203D3">
        <w:t xml:space="preserve">/78/9 on </w:t>
      </w:r>
      <w:r w:rsidR="002D0631" w:rsidRPr="00C203D3">
        <w:t>K</w:t>
      </w:r>
      <w:r w:rsidRPr="00C203D3">
        <w:t>ey aspects related to HFC-23 by</w:t>
      </w:r>
      <w:r w:rsidR="006A288C" w:rsidRPr="00C203D3">
        <w:t>-product-control technologies</w:t>
      </w:r>
      <w:r w:rsidR="007D621E" w:rsidRPr="00C203D3">
        <w:t>.</w:t>
      </w:r>
    </w:p>
    <w:p w:rsidR="00B33297" w:rsidRPr="00C203D3" w:rsidRDefault="00B33297" w:rsidP="00813C04"/>
    <w:p w:rsidR="00AC6288" w:rsidRPr="00C203D3" w:rsidRDefault="00AC6288" w:rsidP="00813C04">
      <w:pPr>
        <w:rPr>
          <w:rFonts w:eastAsia="Cushing-Book"/>
        </w:rPr>
      </w:pPr>
    </w:p>
    <w:p w:rsidR="00B1549E" w:rsidRPr="00C203D3" w:rsidRDefault="00B1549E" w:rsidP="00813C0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C203D3" w:rsidTr="00B0126C">
        <w:tc>
          <w:tcPr>
            <w:tcW w:w="1915" w:type="dxa"/>
          </w:tcPr>
          <w:p w:rsidR="00AF0163" w:rsidRPr="00C203D3" w:rsidRDefault="00AF0163" w:rsidP="00351DF4"/>
        </w:tc>
        <w:tc>
          <w:tcPr>
            <w:tcW w:w="1915" w:type="dxa"/>
          </w:tcPr>
          <w:p w:rsidR="00AF0163" w:rsidRPr="00C203D3" w:rsidRDefault="00AF0163" w:rsidP="00351DF4"/>
        </w:tc>
        <w:tc>
          <w:tcPr>
            <w:tcW w:w="1915" w:type="dxa"/>
            <w:tcBorders>
              <w:bottom w:val="single" w:sz="4" w:space="0" w:color="auto"/>
            </w:tcBorders>
          </w:tcPr>
          <w:p w:rsidR="00AF0163" w:rsidRPr="00C203D3" w:rsidRDefault="00AF0163" w:rsidP="00351DF4"/>
        </w:tc>
        <w:tc>
          <w:tcPr>
            <w:tcW w:w="1915" w:type="dxa"/>
          </w:tcPr>
          <w:p w:rsidR="00AF0163" w:rsidRPr="00C203D3" w:rsidRDefault="00AF0163" w:rsidP="00351DF4"/>
        </w:tc>
        <w:tc>
          <w:tcPr>
            <w:tcW w:w="1916" w:type="dxa"/>
          </w:tcPr>
          <w:p w:rsidR="00AF0163" w:rsidRPr="00C203D3" w:rsidRDefault="00AF0163" w:rsidP="00351DF4"/>
        </w:tc>
      </w:tr>
    </w:tbl>
    <w:p w:rsidR="0020230D" w:rsidRPr="00C203D3" w:rsidRDefault="0020230D" w:rsidP="00351DF4"/>
    <w:sectPr w:rsidR="0020230D" w:rsidRPr="00C203D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41E5383" w15:done="0"/>
  <w15:commentEx w15:paraId="47A1DCEC" w15:done="0"/>
  <w15:commentEx w15:paraId="466DB3A4" w15:done="0"/>
  <w15:commentEx w15:paraId="7CEBB895" w15:done="0"/>
  <w15:commentEx w15:paraId="12A50F85" w15:done="0"/>
  <w15:commentEx w15:paraId="31F8BEB5" w15:done="0"/>
  <w15:commentEx w15:paraId="3C702E03" w15:done="0"/>
  <w15:commentEx w15:paraId="16F9BCFB" w15:done="0"/>
  <w15:commentEx w15:paraId="485E12C3" w15:done="0"/>
  <w15:commentEx w15:paraId="5B511109" w15:done="0"/>
  <w15:commentEx w15:paraId="09DF5EC7" w15:done="0"/>
  <w15:commentEx w15:paraId="327FBD9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FA6" w:rsidRDefault="00A75FA6" w:rsidP="004A504B">
      <w:r>
        <w:separator/>
      </w:r>
    </w:p>
  </w:endnote>
  <w:endnote w:type="continuationSeparator" w:id="0">
    <w:p w:rsidR="00A75FA6" w:rsidRDefault="00A75FA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ushing-Book">
    <w:altName w:val="宋体"/>
    <w:panose1 w:val="00000000000000000000"/>
    <w:charset w:val="86"/>
    <w:family w:val="auto"/>
    <w:notTrueType/>
    <w:pitch w:val="default"/>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4D8" w:rsidRPr="0033525D" w:rsidRDefault="001244D8">
    <w:pPr>
      <w:jc w:val="center"/>
    </w:pPr>
    <w:r>
      <w:fldChar w:fldCharType="begin"/>
    </w:r>
    <w:r>
      <w:instrText xml:space="preserve"> PAGE </w:instrText>
    </w:r>
    <w:r>
      <w:fldChar w:fldCharType="separate"/>
    </w:r>
    <w:r w:rsidR="002A1268">
      <w:rPr>
        <w:noProof/>
      </w:rPr>
      <w:t>12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4D8" w:rsidRPr="0033525D" w:rsidRDefault="001244D8">
    <w:pPr>
      <w:jc w:val="center"/>
    </w:pPr>
    <w:r>
      <w:fldChar w:fldCharType="begin"/>
    </w:r>
    <w:r>
      <w:instrText xml:space="preserve"> PAGE </w:instrText>
    </w:r>
    <w:r>
      <w:fldChar w:fldCharType="separate"/>
    </w:r>
    <w:r w:rsidR="002A1268">
      <w:rPr>
        <w:noProof/>
      </w:rPr>
      <w:t>13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4D8" w:rsidRDefault="001244D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244D8" w:rsidRDefault="001244D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FA6" w:rsidRDefault="00A75FA6" w:rsidP="004A504B">
      <w:r>
        <w:separator/>
      </w:r>
    </w:p>
  </w:footnote>
  <w:footnote w:type="continuationSeparator" w:id="0">
    <w:p w:rsidR="00A75FA6" w:rsidRDefault="00A75FA6" w:rsidP="004A504B">
      <w:r>
        <w:continuationSeparator/>
      </w:r>
    </w:p>
  </w:footnote>
  <w:footnote w:id="1">
    <w:p w:rsidR="001244D8" w:rsidRPr="007B4D2A" w:rsidRDefault="001244D8">
      <w:pPr>
        <w:pStyle w:val="FootnoteText"/>
      </w:pPr>
      <w:r>
        <w:rPr>
          <w:rStyle w:val="FootnoteReference"/>
        </w:rPr>
        <w:footnoteRef/>
      </w:r>
      <w:r>
        <w:t xml:space="preserve"> Kigali, Rwanda, 10 – 15 October 2016.</w:t>
      </w:r>
    </w:p>
  </w:footnote>
  <w:footnote w:id="2">
    <w:p w:rsidR="001244D8" w:rsidRPr="0007077E" w:rsidRDefault="001244D8" w:rsidP="0007077E">
      <w:pPr>
        <w:pStyle w:val="FootnoteText"/>
        <w:rPr>
          <w:lang w:val="en-US"/>
        </w:rPr>
      </w:pPr>
      <w:r>
        <w:rPr>
          <w:rStyle w:val="FootnoteReference"/>
        </w:rPr>
        <w:footnoteRef/>
      </w:r>
      <w:r w:rsidRPr="0007077E">
        <w:rPr>
          <w:lang w:val="en-US"/>
        </w:rPr>
        <w:t xml:space="preserve"> Decision XXVIII/1, Annex </w:t>
      </w:r>
      <w:r>
        <w:rPr>
          <w:lang w:val="en-US"/>
        </w:rPr>
        <w:t>I</w:t>
      </w:r>
      <w:r w:rsidRPr="0007077E">
        <w:rPr>
          <w:lang w:val="en-US"/>
        </w:rPr>
        <w:t xml:space="preserve"> of document UNEP/</w:t>
      </w:r>
      <w:proofErr w:type="spellStart"/>
      <w:r w:rsidRPr="0007077E">
        <w:rPr>
          <w:lang w:val="en-US"/>
        </w:rPr>
        <w:t>OzL.Pro</w:t>
      </w:r>
      <w:proofErr w:type="spellEnd"/>
      <w:r w:rsidRPr="0007077E">
        <w:rPr>
          <w:lang w:val="en-US"/>
        </w:rPr>
        <w:t>/28/12.</w:t>
      </w:r>
    </w:p>
  </w:footnote>
  <w:footnote w:id="3">
    <w:p w:rsidR="001244D8" w:rsidRPr="004647BA" w:rsidRDefault="001244D8">
      <w:pPr>
        <w:pStyle w:val="FootnoteText"/>
      </w:pPr>
      <w:r>
        <w:rPr>
          <w:rStyle w:val="FootnoteReference"/>
        </w:rPr>
        <w:footnoteRef/>
      </w:r>
      <w:r w:rsidRPr="004647BA">
        <w:rPr>
          <w:lang w:val="en-US"/>
        </w:rPr>
        <w:t xml:space="preserve"> Annex F consists of two groups: Group </w:t>
      </w:r>
      <w:r>
        <w:rPr>
          <w:lang w:val="en-US"/>
        </w:rPr>
        <w:t>I consists of 17 HFCs and Group II of one HFC, namely HFC-23.</w:t>
      </w:r>
    </w:p>
  </w:footnote>
  <w:footnote w:id="4">
    <w:p w:rsidR="001244D8" w:rsidRPr="000B5040" w:rsidRDefault="001244D8">
      <w:pPr>
        <w:pStyle w:val="FootnoteText"/>
        <w:rPr>
          <w:lang w:val="en-CA"/>
        </w:rPr>
      </w:pPr>
      <w:r>
        <w:rPr>
          <w:rStyle w:val="FootnoteReference"/>
        </w:rPr>
        <w:footnoteRef/>
      </w:r>
      <w:r w:rsidRPr="000B5040">
        <w:rPr>
          <w:lang w:val="en-CA"/>
        </w:rPr>
        <w:t xml:space="preserve"> </w:t>
      </w:r>
      <w:proofErr w:type="gramStart"/>
      <w:r w:rsidRPr="000B5040">
        <w:rPr>
          <w:lang w:val="en-CA"/>
        </w:rPr>
        <w:t>Article 2J, paragraph 6 of the Protocol.</w:t>
      </w:r>
      <w:proofErr w:type="gramEnd"/>
    </w:p>
  </w:footnote>
  <w:footnote w:id="5">
    <w:p w:rsidR="001244D8" w:rsidRPr="000B5040" w:rsidRDefault="001244D8" w:rsidP="00B1549E">
      <w:pPr>
        <w:pStyle w:val="FootnoteText"/>
        <w:rPr>
          <w:lang w:val="en-CA"/>
        </w:rPr>
      </w:pPr>
      <w:r>
        <w:rPr>
          <w:rStyle w:val="FootnoteReference"/>
        </w:rPr>
        <w:footnoteRef/>
      </w:r>
      <w:r w:rsidRPr="000B5040">
        <w:rPr>
          <w:lang w:val="en-CA"/>
        </w:rPr>
        <w:t xml:space="preserve"> </w:t>
      </w:r>
      <w:proofErr w:type="gramStart"/>
      <w:r w:rsidRPr="000B5040">
        <w:rPr>
          <w:lang w:val="en-CA"/>
        </w:rPr>
        <w:t>Article 3, paragraph 1(d) of the Protocol.</w:t>
      </w:r>
      <w:proofErr w:type="gramEnd"/>
    </w:p>
  </w:footnote>
  <w:footnote w:id="6">
    <w:p w:rsidR="001244D8" w:rsidRPr="007D621E" w:rsidRDefault="001244D8" w:rsidP="00436993">
      <w:pPr>
        <w:pStyle w:val="FootnoteText"/>
      </w:pPr>
      <w:r>
        <w:rPr>
          <w:rStyle w:val="FootnoteReference"/>
        </w:rPr>
        <w:footnoteRef/>
      </w:r>
      <w:r w:rsidRPr="00454F2D">
        <w:rPr>
          <w:lang w:val="en-US"/>
        </w:rPr>
        <w:t xml:space="preserve"> </w:t>
      </w:r>
      <w:proofErr w:type="gramStart"/>
      <w:r w:rsidRPr="007D621E">
        <w:t>Article 7, paragraph 3ter. of the Protocol.</w:t>
      </w:r>
      <w:proofErr w:type="gramEnd"/>
    </w:p>
    <w:p w:rsidR="001244D8" w:rsidRPr="00454F2D" w:rsidRDefault="001244D8" w:rsidP="00436993">
      <w:pPr>
        <w:pStyle w:val="FootnoteText"/>
        <w:rPr>
          <w:lang w:val="en-US"/>
        </w:rPr>
      </w:pPr>
    </w:p>
  </w:footnote>
  <w:footnote w:id="7">
    <w:p w:rsidR="001244D8" w:rsidRPr="001D5272" w:rsidRDefault="001244D8" w:rsidP="00B1549E">
      <w:pPr>
        <w:pStyle w:val="FootnoteText"/>
      </w:pPr>
      <w:r>
        <w:rPr>
          <w:rStyle w:val="FootnoteReference"/>
        </w:rPr>
        <w:footnoteRef/>
      </w:r>
      <w:r>
        <w:t xml:space="preserve"> Paragraph 15(b</w:t>
      </w:r>
      <w:proofErr w:type="gramStart"/>
      <w:r>
        <w:t>)(</w:t>
      </w:r>
      <w:proofErr w:type="gramEnd"/>
      <w:r>
        <w:t>viii)  of decision XXVIII/2.</w:t>
      </w:r>
    </w:p>
  </w:footnote>
  <w:footnote w:id="8">
    <w:p w:rsidR="001244D8" w:rsidRPr="007B4D2A" w:rsidRDefault="001244D8">
      <w:pPr>
        <w:pStyle w:val="FootnoteText"/>
      </w:pPr>
      <w:r>
        <w:rPr>
          <w:rStyle w:val="FootnoteReference"/>
        </w:rPr>
        <w:footnoteRef/>
      </w:r>
      <w:r>
        <w:t xml:space="preserve"> </w:t>
      </w:r>
      <w:r w:rsidRPr="007B4D2A">
        <w:t xml:space="preserve">Montreal, </w:t>
      </w:r>
      <w:r>
        <w:t xml:space="preserve">Canada, </w:t>
      </w:r>
      <w:r w:rsidRPr="007B4D2A">
        <w:t>28 November – 2 December 2016</w:t>
      </w:r>
      <w:r>
        <w:t>.</w:t>
      </w:r>
    </w:p>
  </w:footnote>
  <w:footnote w:id="9">
    <w:p w:rsidR="001244D8" w:rsidRPr="00370909" w:rsidRDefault="001244D8">
      <w:pPr>
        <w:pStyle w:val="FootnoteText"/>
      </w:pPr>
      <w:r>
        <w:rPr>
          <w:rStyle w:val="FootnoteReference"/>
        </w:rPr>
        <w:footnoteRef/>
      </w:r>
      <w:r>
        <w:t xml:space="preserve"> Information was received from the Governments of Argentina, Germany, Japan and the United States of America. Data on HFC-23 emissions and costs provided by the Governments of Argentina and Japan has been included in relevant sections of the document. All sources of information on HFC-23 provided by the Government of the United States of America have been included in relevant sections of the document.</w:t>
      </w:r>
      <w:r w:rsidRPr="00C85A72">
        <w:rPr>
          <w:sz w:val="22"/>
          <w:szCs w:val="22"/>
        </w:rPr>
        <w:t xml:space="preserve"> </w:t>
      </w:r>
      <w:r w:rsidRPr="00C85A72">
        <w:t>The full text of the relevant information received from Executive Committee members of the 77</w:t>
      </w:r>
      <w:r w:rsidRPr="00C85A72">
        <w:rPr>
          <w:vertAlign w:val="superscript"/>
        </w:rPr>
        <w:t>th</w:t>
      </w:r>
      <w:r w:rsidRPr="00C85A72">
        <w:t xml:space="preserve"> meeting in accordance with decision 77/59(c) is contained in Annex II of document UNEP/</w:t>
      </w:r>
      <w:proofErr w:type="spellStart"/>
      <w:r w:rsidRPr="00C85A72">
        <w:t>OzL.Pro</w:t>
      </w:r>
      <w:proofErr w:type="spellEnd"/>
      <w:r w:rsidRPr="00C85A72">
        <w:t>/</w:t>
      </w:r>
      <w:proofErr w:type="spellStart"/>
      <w:r w:rsidRPr="00C85A72">
        <w:t>ExCom</w:t>
      </w:r>
      <w:proofErr w:type="spellEnd"/>
      <w:r w:rsidRPr="00C85A72">
        <w:t>/78/1/Add.1 (Annotated provisional agenda).”</w:t>
      </w:r>
    </w:p>
  </w:footnote>
  <w:footnote w:id="10">
    <w:p w:rsidR="001244D8" w:rsidRPr="00454F2D" w:rsidRDefault="001244D8" w:rsidP="00557FDA">
      <w:pPr>
        <w:pStyle w:val="FootnoteText"/>
      </w:pPr>
      <w:r>
        <w:rPr>
          <w:rStyle w:val="FootnoteReference"/>
        </w:rPr>
        <w:footnoteRef/>
      </w:r>
      <w:r>
        <w:t xml:space="preserve"> </w:t>
      </w:r>
      <w:proofErr w:type="spellStart"/>
      <w:proofErr w:type="gramStart"/>
      <w:r w:rsidRPr="00454F2D">
        <w:t>Trifluoromethane</w:t>
      </w:r>
      <w:proofErr w:type="spellEnd"/>
      <w:r>
        <w:t>.</w:t>
      </w:r>
      <w:proofErr w:type="gramEnd"/>
    </w:p>
  </w:footnote>
  <w:footnote w:id="11">
    <w:p w:rsidR="001244D8" w:rsidRPr="0071438D" w:rsidRDefault="001244D8">
      <w:pPr>
        <w:pStyle w:val="FootnoteText"/>
        <w:rPr>
          <w:lang w:val="en-US"/>
        </w:rPr>
      </w:pPr>
      <w:r>
        <w:rPr>
          <w:rStyle w:val="FootnoteReference"/>
        </w:rPr>
        <w:footnoteRef/>
      </w:r>
      <w:r>
        <w:t xml:space="preserve"> Other than for the production of HCFC-22, t</w:t>
      </w:r>
      <w:r>
        <w:rPr>
          <w:lang w:val="en-US"/>
        </w:rPr>
        <w:t>he Secretariat is not aware of any other production of Annex C, Group I or Annex F substances that would result in the generation of, and hence need to control, HFC-23.</w:t>
      </w:r>
    </w:p>
  </w:footnote>
  <w:footnote w:id="12">
    <w:p w:rsidR="001244D8" w:rsidRPr="00454F2D" w:rsidRDefault="001244D8" w:rsidP="006A6B82">
      <w:pPr>
        <w:pStyle w:val="FootnoteText"/>
      </w:pPr>
      <w:r>
        <w:rPr>
          <w:rStyle w:val="FootnoteReference"/>
        </w:rPr>
        <w:footnoteRef/>
      </w:r>
      <w:r>
        <w:t xml:space="preserve"> </w:t>
      </w:r>
      <w:r w:rsidRPr="00454F2D">
        <w:t>Global Mitigation of Non-</w:t>
      </w:r>
      <w:r w:rsidRPr="00E502F2">
        <w:rPr>
          <w:lang w:val="en-CA"/>
        </w:rPr>
        <w:t>CO</w:t>
      </w:r>
      <w:r w:rsidRPr="00E502F2">
        <w:rPr>
          <w:vertAlign w:val="subscript"/>
          <w:lang w:val="en-CA"/>
        </w:rPr>
        <w:t>2</w:t>
      </w:r>
      <w:r>
        <w:t xml:space="preserve"> </w:t>
      </w:r>
      <w:r w:rsidRPr="00454F2D">
        <w:t xml:space="preserve">Greenhouse Gases: 2010-2030, United States Environmental Protection Agency </w:t>
      </w:r>
      <w:r>
        <w:t xml:space="preserve">September 2013 </w:t>
      </w:r>
      <w:r w:rsidRPr="00454F2D">
        <w:t>(EPA-430-R-13-011)</w:t>
      </w:r>
      <w:r>
        <w:t>.</w:t>
      </w:r>
    </w:p>
  </w:footnote>
  <w:footnote w:id="13">
    <w:p w:rsidR="001244D8" w:rsidRPr="00390C6D" w:rsidRDefault="001244D8" w:rsidP="002F43BA">
      <w:pPr>
        <w:pStyle w:val="FootnoteText"/>
        <w:rPr>
          <w:lang w:val="en-US"/>
        </w:rPr>
      </w:pPr>
      <w:r>
        <w:rPr>
          <w:rStyle w:val="FootnoteReference"/>
        </w:rPr>
        <w:footnoteRef/>
      </w:r>
      <w:r>
        <w:t xml:space="preserve"> </w:t>
      </w:r>
      <w:r w:rsidRPr="00A81AB7">
        <w:t>IPCC/TEAP special report on safeguard ozone layer, 2005</w:t>
      </w:r>
      <w:r>
        <w:t>, page 396.</w:t>
      </w:r>
    </w:p>
  </w:footnote>
  <w:footnote w:id="14">
    <w:p w:rsidR="001244D8" w:rsidRPr="004526D9" w:rsidRDefault="001244D8">
      <w:pPr>
        <w:pStyle w:val="FootnoteText"/>
      </w:pPr>
      <w:r>
        <w:rPr>
          <w:rStyle w:val="FootnoteReference"/>
        </w:rPr>
        <w:footnoteRef/>
      </w:r>
      <w:r>
        <w:t xml:space="preserve"> </w:t>
      </w:r>
      <w:r w:rsidRPr="00A81AB7">
        <w:t>IPCC/TEAP special report on safeguard ozone layer, 2005</w:t>
      </w:r>
      <w:r>
        <w:t>, page 382.</w:t>
      </w:r>
    </w:p>
  </w:footnote>
  <w:footnote w:id="15">
    <w:p w:rsidR="001244D8" w:rsidRPr="00A81AB7" w:rsidRDefault="001244D8" w:rsidP="001244D8">
      <w:pPr>
        <w:pStyle w:val="FootnoteText"/>
      </w:pPr>
      <w:r w:rsidRPr="00A81AB7">
        <w:rPr>
          <w:rStyle w:val="FootnoteReference"/>
        </w:rPr>
        <w:footnoteRef/>
      </w:r>
      <w:r w:rsidRPr="00A81AB7">
        <w:t xml:space="preserve"> </w:t>
      </w:r>
      <w:r w:rsidRPr="00115B2B">
        <w:t xml:space="preserve">Incineration of HFC-23 waste streams for abatement of emissions from HCFC-22 production: A review of scientific, technical and economic aspect, </w:t>
      </w:r>
      <w:r>
        <w:t xml:space="preserve">McCulloch, 2004, available at </w:t>
      </w:r>
      <w:hyperlink r:id="rId1" w:history="1">
        <w:r w:rsidRPr="00385D30">
          <w:rPr>
            <w:rStyle w:val="Hyperlink"/>
          </w:rPr>
          <w:t>http://cdm.unfccc.int/methodologies/Background_240305.pdf</w:t>
        </w:r>
      </w:hyperlink>
      <w:r w:rsidRPr="00115B2B">
        <w:t>.</w:t>
      </w:r>
      <w:r>
        <w:t xml:space="preserve"> </w:t>
      </w:r>
    </w:p>
  </w:footnote>
  <w:footnote w:id="16">
    <w:p w:rsidR="001244D8" w:rsidRPr="003A23D2" w:rsidRDefault="001244D8" w:rsidP="00115B2B">
      <w:pPr>
        <w:pStyle w:val="FootnoteText"/>
      </w:pPr>
      <w:r w:rsidRPr="00A81AB7">
        <w:rPr>
          <w:rStyle w:val="FootnoteReference"/>
        </w:rPr>
        <w:footnoteRef/>
      </w:r>
      <w:r w:rsidRPr="00A81AB7">
        <w:t xml:space="preserve">CDM </w:t>
      </w:r>
      <w:r w:rsidRPr="00A81AB7">
        <w:rPr>
          <w:rFonts w:ascii="TimesNewRomanPS-BoldMT" w:hAnsi="TimesNewRomanPS-BoldMT" w:cs="TimesNewRomanPS-BoldMT"/>
          <w:bCs/>
          <w:lang w:val="en-US"/>
        </w:rPr>
        <w:t>AM0001</w:t>
      </w:r>
      <w:proofErr w:type="gramStart"/>
      <w:r>
        <w:rPr>
          <w:rFonts w:ascii="TimesNewRomanPS-BoldMT" w:hAnsi="TimesNewRomanPS-BoldMT" w:cs="TimesNewRomanPS-BoldMT"/>
          <w:bCs/>
          <w:lang w:val="en-US"/>
        </w:rPr>
        <w:t>,</w:t>
      </w:r>
      <w:proofErr w:type="gramEnd"/>
      <w:r w:rsidR="002A1268">
        <w:fldChar w:fldCharType="begin"/>
      </w:r>
      <w:r w:rsidR="002A1268">
        <w:instrText xml:space="preserve"> HYPERLINK "https://cdm.unfccc.int/methodologies/DB/GAOZAY2DWIQHK71LJS027N6N4AV6SC" </w:instrText>
      </w:r>
      <w:r w:rsidR="002A1268">
        <w:fldChar w:fldCharType="separate"/>
      </w:r>
      <w:r w:rsidRPr="003A23D2">
        <w:rPr>
          <w:rStyle w:val="Hyperlink"/>
          <w:bCs/>
          <w:lang w:val="en-US"/>
        </w:rPr>
        <w:t>https://cdm.unfccc.int/methodologies/DB/GAOZAY2DWIQHK71LJS027N6N4AV6SC</w:t>
      </w:r>
      <w:r w:rsidR="002A1268">
        <w:rPr>
          <w:rStyle w:val="Hyperlink"/>
          <w:bCs/>
          <w:lang w:val="en-US"/>
        </w:rPr>
        <w:fldChar w:fldCharType="end"/>
      </w:r>
      <w:r>
        <w:rPr>
          <w:rStyle w:val="Hyperlink"/>
          <w:bCs/>
          <w:lang w:val="en-US"/>
        </w:rPr>
        <w:t>.</w:t>
      </w:r>
    </w:p>
  </w:footnote>
  <w:footnote w:id="17">
    <w:p w:rsidR="001244D8" w:rsidRPr="003866A1" w:rsidRDefault="001244D8" w:rsidP="009E0985">
      <w:pPr>
        <w:pStyle w:val="FootnoteText"/>
      </w:pPr>
      <w:r>
        <w:rPr>
          <w:rStyle w:val="FootnoteReference"/>
        </w:rPr>
        <w:footnoteRef/>
      </w:r>
      <w:r>
        <w:t xml:space="preserve"> The </w:t>
      </w:r>
      <w:r w:rsidRPr="003866A1">
        <w:t xml:space="preserve">CDM is one of the </w:t>
      </w:r>
      <w:r>
        <w:t>F</w:t>
      </w:r>
      <w:r w:rsidRPr="003866A1">
        <w:t xml:space="preserve">lexible Mechanisms defined in the Kyoto Protocol that provides for emissions reduction projects which generate </w:t>
      </w:r>
      <w:r>
        <w:t>c</w:t>
      </w:r>
      <w:r w:rsidRPr="003866A1">
        <w:t xml:space="preserve">ertified </w:t>
      </w:r>
      <w:r>
        <w:t>e</w:t>
      </w:r>
      <w:r w:rsidRPr="003866A1">
        <w:t xml:space="preserve">mission </w:t>
      </w:r>
      <w:r>
        <w:t>r</w:t>
      </w:r>
      <w:r w:rsidRPr="003866A1">
        <w:t>eduction units (CERs) which may be traded in emissions trading schemes.</w:t>
      </w:r>
    </w:p>
  </w:footnote>
  <w:footnote w:id="18">
    <w:p w:rsidR="001244D8" w:rsidRPr="0037245D" w:rsidRDefault="001244D8">
      <w:pPr>
        <w:pStyle w:val="FootnoteText"/>
        <w:rPr>
          <w:lang w:val="en-US"/>
        </w:rPr>
      </w:pPr>
      <w:r>
        <w:rPr>
          <w:rStyle w:val="FootnoteReference"/>
        </w:rPr>
        <w:footnoteRef/>
      </w:r>
      <w:r>
        <w:t xml:space="preserve"> </w:t>
      </w:r>
      <w:proofErr w:type="gramStart"/>
      <w:r>
        <w:t>Using HCFC-22 production multiplying by HFC-23 waste generation rate.</w:t>
      </w:r>
      <w:proofErr w:type="gramEnd"/>
    </w:p>
  </w:footnote>
  <w:footnote w:id="19">
    <w:p w:rsidR="001244D8" w:rsidRPr="00C64884" w:rsidRDefault="001244D8" w:rsidP="00811698">
      <w:pPr>
        <w:pStyle w:val="FootnoteText"/>
      </w:pPr>
      <w:r>
        <w:rPr>
          <w:rStyle w:val="FootnoteReference"/>
        </w:rPr>
        <w:footnoteRef/>
      </w:r>
      <w:r>
        <w:t xml:space="preserve"> Information provided by the Government of Argentina i</w:t>
      </w:r>
      <w:r w:rsidRPr="00811698">
        <w:t>n response to decision 77/59(c)</w:t>
      </w:r>
      <w:r>
        <w:t>.</w:t>
      </w:r>
      <w:r w:rsidRPr="00811698">
        <w:t xml:space="preserve"> </w:t>
      </w:r>
      <w:r w:rsidRPr="00C64884">
        <w:t>The Ministry of Production carries out audits on a quarterly basis and monitors HCFC-22 production and HFC-23 generation under the coordination of the National Directorate of Sustainable Industry Development.</w:t>
      </w:r>
    </w:p>
  </w:footnote>
  <w:footnote w:id="20">
    <w:p w:rsidR="001244D8" w:rsidRPr="007D621E" w:rsidRDefault="001244D8" w:rsidP="0096273C">
      <w:pPr>
        <w:pStyle w:val="FootnoteText"/>
      </w:pPr>
      <w:r w:rsidRPr="007D621E">
        <w:rPr>
          <w:rStyle w:val="FootnoteReference"/>
        </w:rPr>
        <w:footnoteRef/>
      </w:r>
      <w:r w:rsidRPr="007D621E">
        <w:t xml:space="preserve"> </w:t>
      </w:r>
      <w:proofErr w:type="gramStart"/>
      <w:r w:rsidRPr="007D621E">
        <w:t>Information paper on feedstock uses of ozone-depleting substances, Melanie Miller, Touchdown Consulting, 2012.</w:t>
      </w:r>
      <w:proofErr w:type="gramEnd"/>
      <w:r w:rsidRPr="007D621E">
        <w:t xml:space="preserve"> </w:t>
      </w:r>
      <w:proofErr w:type="gramStart"/>
      <w:r w:rsidRPr="007D621E">
        <w:t xml:space="preserve">Available at </w:t>
      </w:r>
      <w:hyperlink r:id="rId2" w:history="1">
        <w:r w:rsidRPr="00027E3E">
          <w:rPr>
            <w:rStyle w:val="Hyperlink"/>
          </w:rPr>
          <w:t>https://ec.europa.eu/clima/sites/clima/files/ozone/docs/feedstock_en.pdf</w:t>
        </w:r>
      </w:hyperlink>
      <w:r>
        <w:t xml:space="preserve"> .</w:t>
      </w:r>
      <w:proofErr w:type="gramEnd"/>
    </w:p>
  </w:footnote>
  <w:footnote w:id="21">
    <w:p w:rsidR="001244D8" w:rsidRPr="007D621E" w:rsidRDefault="001244D8" w:rsidP="00B1549E">
      <w:pPr>
        <w:pStyle w:val="FootnoteText"/>
      </w:pPr>
      <w:r w:rsidRPr="007D621E">
        <w:rPr>
          <w:rStyle w:val="FootnoteReference"/>
        </w:rPr>
        <w:footnoteRef/>
      </w:r>
      <w:r w:rsidRPr="007D621E">
        <w:t xml:space="preserve"> It was reported in the verification report on HCFC production in </w:t>
      </w:r>
      <w:proofErr w:type="gramStart"/>
      <w:r w:rsidRPr="007D621E">
        <w:t>China,</w:t>
      </w:r>
      <w:proofErr w:type="gramEnd"/>
      <w:r w:rsidRPr="007D621E">
        <w:t xml:space="preserve"> HFC-23 was used as feedstock for producing pesticides in one plant.</w:t>
      </w:r>
    </w:p>
  </w:footnote>
  <w:footnote w:id="22">
    <w:p w:rsidR="001244D8" w:rsidRPr="007D621E" w:rsidRDefault="001244D8" w:rsidP="00814975">
      <w:r w:rsidRPr="007D621E">
        <w:rPr>
          <w:rStyle w:val="FootnoteReference"/>
        </w:rPr>
        <w:footnoteRef/>
      </w:r>
      <w:r w:rsidRPr="007D621E">
        <w:t xml:space="preserve"> </w:t>
      </w:r>
      <w:r w:rsidRPr="007D621E">
        <w:rPr>
          <w:sz w:val="20"/>
          <w:szCs w:val="20"/>
        </w:rPr>
        <w:t>Information provided by the Government of Argentina in response to decision 77/59(c).</w:t>
      </w:r>
    </w:p>
  </w:footnote>
  <w:footnote w:id="23">
    <w:p w:rsidR="001244D8" w:rsidRPr="007D621E" w:rsidRDefault="001244D8" w:rsidP="00606EDE">
      <w:pPr>
        <w:pStyle w:val="FootnoteText"/>
      </w:pPr>
      <w:r w:rsidRPr="007D621E">
        <w:rPr>
          <w:rStyle w:val="FootnoteReference"/>
        </w:rPr>
        <w:footnoteRef/>
      </w:r>
      <w:r w:rsidRPr="007D621E">
        <w:t xml:space="preserve"> Paragraph 10 of the Agreement between the Executive Committee and the Government of China for the phase-out of production of </w:t>
      </w:r>
      <w:proofErr w:type="spellStart"/>
      <w:r w:rsidRPr="007D621E">
        <w:t>hydrochlorofluorocarbons</w:t>
      </w:r>
      <w:proofErr w:type="spellEnd"/>
      <w:r w:rsidRPr="007D621E">
        <w:t xml:space="preserve"> required by the Montreal Protocol. </w:t>
      </w:r>
    </w:p>
  </w:footnote>
  <w:footnote w:id="24">
    <w:p w:rsidR="001244D8" w:rsidRPr="007D621E" w:rsidRDefault="001244D8" w:rsidP="0092251C">
      <w:pPr>
        <w:pStyle w:val="FootnoteText"/>
      </w:pPr>
      <w:r w:rsidRPr="007D621E">
        <w:rPr>
          <w:rStyle w:val="FootnoteReference"/>
        </w:rPr>
        <w:footnoteRef/>
      </w:r>
      <w:r w:rsidRPr="007D621E">
        <w:t xml:space="preserve"> Two destruction facilities each covered two production lines. </w:t>
      </w:r>
    </w:p>
  </w:footnote>
  <w:footnote w:id="25">
    <w:p w:rsidR="001244D8" w:rsidRPr="007D621E" w:rsidRDefault="001244D8" w:rsidP="0092251C">
      <w:pPr>
        <w:pStyle w:val="FootnoteText"/>
      </w:pPr>
      <w:r w:rsidRPr="007D621E">
        <w:rPr>
          <w:rStyle w:val="FootnoteReference"/>
        </w:rPr>
        <w:footnoteRef/>
      </w:r>
      <w:r w:rsidRPr="007D621E">
        <w:t xml:space="preserve"> Including the newly established feedstock plant </w:t>
      </w:r>
      <w:proofErr w:type="spellStart"/>
      <w:r w:rsidRPr="007D621E">
        <w:t>Yinguang</w:t>
      </w:r>
      <w:proofErr w:type="spellEnd"/>
      <w:r w:rsidRPr="007D621E">
        <w:t>. One of the two lines without destruction facility recovers all HFC</w:t>
      </w:r>
      <w:r w:rsidRPr="007D621E">
        <w:noBreakHyphen/>
        <w:t xml:space="preserve">23 and sells it as feedstock for pesticide production; another plant vented all HFC-23 generated as a by-product. </w:t>
      </w:r>
    </w:p>
  </w:footnote>
  <w:footnote w:id="26">
    <w:p w:rsidR="001244D8" w:rsidRPr="00A81AB7" w:rsidRDefault="001244D8" w:rsidP="00B1549E">
      <w:pPr>
        <w:pStyle w:val="FootnoteText"/>
        <w:tabs>
          <w:tab w:val="left" w:pos="3600"/>
        </w:tabs>
      </w:pPr>
      <w:r w:rsidRPr="00A81AB7">
        <w:rPr>
          <w:rStyle w:val="FootnoteReference"/>
        </w:rPr>
        <w:footnoteRef/>
      </w:r>
      <w:r w:rsidRPr="00A81AB7">
        <w:t xml:space="preserve"> The Indian Express, http://indianexpress.com/article/india/government-bans-some-manufacturers-from-emitting-greenhouse-gas-4411938.</w:t>
      </w:r>
    </w:p>
  </w:footnote>
  <w:footnote w:id="27">
    <w:p w:rsidR="001244D8" w:rsidRPr="00A81AB7" w:rsidRDefault="001244D8" w:rsidP="00B1549E">
      <w:pPr>
        <w:pStyle w:val="FootnoteText"/>
      </w:pPr>
      <w:r w:rsidRPr="00A81AB7">
        <w:rPr>
          <w:rStyle w:val="FootnoteReference"/>
        </w:rPr>
        <w:footnoteRef/>
      </w:r>
      <w:r w:rsidRPr="00A81AB7">
        <w:t xml:space="preserve"> </w:t>
      </w:r>
      <w:r>
        <w:t xml:space="preserve">CDM project database: </w:t>
      </w:r>
      <w:r w:rsidRPr="00A81AB7">
        <w:t>http://cdm.unfccc.int/Projects/DB/DNV-CUK1167824240.14/view</w:t>
      </w:r>
      <w:r>
        <w:t>.</w:t>
      </w:r>
    </w:p>
  </w:footnote>
  <w:footnote w:id="28">
    <w:p w:rsidR="001244D8" w:rsidRPr="00A81AB7" w:rsidRDefault="001244D8" w:rsidP="00B1549E">
      <w:pPr>
        <w:pStyle w:val="FootnoteText"/>
      </w:pPr>
      <w:r w:rsidRPr="00A81AB7">
        <w:rPr>
          <w:rStyle w:val="FootnoteReference"/>
        </w:rPr>
        <w:footnoteRef/>
      </w:r>
      <w:r w:rsidRPr="00A81AB7">
        <w:t xml:space="preserve"> </w:t>
      </w:r>
      <w:r>
        <w:t xml:space="preserve">CDM project database: </w:t>
      </w:r>
      <w:r w:rsidRPr="00A81AB7">
        <w:t>http://cdm.unfccc.int/Projects/DB/DNV-CUK1212826580.92/view</w:t>
      </w:r>
      <w:r>
        <w:t>.</w:t>
      </w:r>
    </w:p>
  </w:footnote>
  <w:footnote w:id="29">
    <w:p w:rsidR="001244D8" w:rsidRPr="00422D3B" w:rsidRDefault="001244D8">
      <w:pPr>
        <w:pStyle w:val="FootnoteText"/>
        <w:rPr>
          <w:lang w:val="en-US"/>
        </w:rPr>
      </w:pPr>
      <w:r>
        <w:rPr>
          <w:rStyle w:val="FootnoteReference"/>
        </w:rPr>
        <w:footnoteRef/>
      </w:r>
      <w:r>
        <w:t xml:space="preserve"> </w:t>
      </w:r>
      <w:r>
        <w:rPr>
          <w:lang w:val="en-US"/>
        </w:rPr>
        <w:t>HFC-23 emissions from HCFC-22 production,</w:t>
      </w:r>
      <w:r>
        <w:rPr>
          <w:rFonts w:ascii="TimesNewRomanPSMT" w:hAnsi="TimesNewRomanPSMT" w:cs="TimesNewRomanPSMT"/>
          <w:lang w:val="en-US"/>
        </w:rPr>
        <w:t xml:space="preserve"> </w:t>
      </w:r>
      <w:r>
        <w:rPr>
          <w:rFonts w:ascii="TimesNewRomanPSMT" w:hAnsi="TimesNewRomanPSMT" w:cs="TimesNewRomanPSMT"/>
        </w:rPr>
        <w:t xml:space="preserve">Irving, W. N. and M. </w:t>
      </w:r>
      <w:proofErr w:type="spellStart"/>
      <w:r>
        <w:rPr>
          <w:rFonts w:ascii="TimesNewRomanPSMT" w:hAnsi="TimesNewRomanPSMT" w:cs="TimesNewRomanPSMT"/>
        </w:rPr>
        <w:t>Branscombe</w:t>
      </w:r>
      <w:proofErr w:type="spellEnd"/>
      <w:r>
        <w:rPr>
          <w:rFonts w:ascii="TimesNewRomanPSMT" w:hAnsi="TimesNewRomanPSMT" w:cs="TimesNewRomanPSMT"/>
        </w:rPr>
        <w:t>,</w:t>
      </w:r>
      <w:r w:rsidRPr="004C3DB3">
        <w:rPr>
          <w:rFonts w:ascii="TimesNewRomanPSMT" w:hAnsi="TimesNewRomanPSMT" w:cs="TimesNewRomanPSMT"/>
        </w:rPr>
        <w:t xml:space="preserve"> </w:t>
      </w:r>
      <w:r w:rsidRPr="004C3DB3">
        <w:rPr>
          <w:rFonts w:ascii="TimesNewRomanPSMT" w:hAnsi="TimesNewRomanPSMT" w:cs="TimesNewRomanPSMT"/>
          <w:iCs/>
        </w:rPr>
        <w:t>Background Papers–IPCC Expert Meetings on Good Practice Guidance and Uncertainty Management in National Greenhouse Gas Inventories</w:t>
      </w:r>
      <w:r>
        <w:rPr>
          <w:rFonts w:ascii="TimesNewRomanPSMT" w:hAnsi="TimesNewRomanPSMT" w:cs="TimesNewRomanPSMT"/>
          <w:iCs/>
        </w:rPr>
        <w:t>,</w:t>
      </w:r>
      <w:r>
        <w:rPr>
          <w:rFonts w:ascii="TimesNewRomanPSMT" w:hAnsi="TimesNewRomanPSMT" w:cs="TimesNewRomanPSMT"/>
        </w:rPr>
        <w:t xml:space="preserve"> 2002, available at </w:t>
      </w:r>
      <w:hyperlink r:id="rId3" w:history="1">
        <w:r w:rsidRPr="00973E42">
          <w:rPr>
            <w:rStyle w:val="Hyperlink"/>
            <w:rFonts w:ascii="TimesNewRomanPSMT" w:hAnsi="TimesNewRomanPSMT" w:cs="TimesNewRomanPSMT"/>
          </w:rPr>
          <w:t>http://www.ipcc-nggip.iges.or.jp/public/gp/bgp/3_8_HFC-23_HCFC-22_Production.pdf</w:t>
        </w:r>
      </w:hyperlink>
      <w:r>
        <w:rPr>
          <w:rFonts w:ascii="TimesNewRomanPSMT" w:hAnsi="TimesNewRomanPSMT" w:cs="TimesNewRomanPSMT"/>
        </w:rPr>
        <w:t xml:space="preserve"> </w:t>
      </w:r>
    </w:p>
  </w:footnote>
  <w:footnote w:id="30">
    <w:p w:rsidR="001244D8" w:rsidRPr="00C84B94" w:rsidRDefault="001244D8">
      <w:pPr>
        <w:pStyle w:val="FootnoteText"/>
      </w:pPr>
      <w:r>
        <w:rPr>
          <w:rStyle w:val="FootnoteReference"/>
        </w:rPr>
        <w:footnoteRef/>
      </w:r>
      <w:r w:rsidRPr="00454F2D">
        <w:t>Global Mitigation of Non-</w:t>
      </w:r>
      <w:r w:rsidRPr="00E502F2">
        <w:rPr>
          <w:lang w:val="en-CA"/>
        </w:rPr>
        <w:t>CO</w:t>
      </w:r>
      <w:r w:rsidRPr="00E502F2">
        <w:rPr>
          <w:vertAlign w:val="subscript"/>
          <w:lang w:val="en-CA"/>
        </w:rPr>
        <w:t>2</w:t>
      </w:r>
      <w:r>
        <w:t xml:space="preserve"> </w:t>
      </w:r>
      <w:r w:rsidRPr="00454F2D">
        <w:t xml:space="preserve">Greenhouse Gases: 2010-2030, United States Environmental Protection Agency </w:t>
      </w:r>
      <w:r>
        <w:t xml:space="preserve">September 2013 </w:t>
      </w:r>
      <w:r w:rsidRPr="00454F2D">
        <w:t>(EPA-430-R-13-011)</w:t>
      </w:r>
      <w:r>
        <w:t>.</w:t>
      </w:r>
    </w:p>
  </w:footnote>
  <w:footnote w:id="31">
    <w:p w:rsidR="001244D8" w:rsidRPr="00A81AB7" w:rsidRDefault="001244D8" w:rsidP="00F21583">
      <w:pPr>
        <w:pStyle w:val="FootnoteText"/>
        <w:rPr>
          <w:lang w:val="en-US"/>
        </w:rPr>
      </w:pPr>
      <w:r w:rsidRPr="00A81AB7">
        <w:rPr>
          <w:rStyle w:val="FootnoteReference"/>
        </w:rPr>
        <w:footnoteRef/>
      </w:r>
      <w:r>
        <w:rPr>
          <w:bCs/>
        </w:rPr>
        <w:t xml:space="preserve"> </w:t>
      </w:r>
      <w:r w:rsidRPr="00A81AB7">
        <w:rPr>
          <w:bCs/>
        </w:rPr>
        <w:t xml:space="preserve">Climate Change 2014: Mitigation of Climate Change, </w:t>
      </w:r>
      <w:r w:rsidRPr="00A81AB7">
        <w:t xml:space="preserve">IPCC </w:t>
      </w:r>
      <w:r>
        <w:t>W</w:t>
      </w:r>
      <w:r w:rsidRPr="00A81AB7">
        <w:t xml:space="preserve">orking </w:t>
      </w:r>
      <w:r>
        <w:t>G</w:t>
      </w:r>
      <w:r w:rsidRPr="00A81AB7">
        <w:t>roup III</w:t>
      </w:r>
      <w:r>
        <w:t xml:space="preserve">, available at </w:t>
      </w:r>
      <w:hyperlink r:id="rId4" w:anchor="3544" w:history="1">
        <w:r w:rsidRPr="001B7567">
          <w:rPr>
            <w:rStyle w:val="Hyperlink"/>
          </w:rPr>
          <w:t>http://www.ipcc.ch/ipccreports/tar/wg3/index.php?idp=111#3544</w:t>
        </w:r>
      </w:hyperlink>
      <w:r>
        <w:t>.</w:t>
      </w:r>
    </w:p>
  </w:footnote>
  <w:footnote w:id="32">
    <w:p w:rsidR="001244D8" w:rsidRPr="00C84B94" w:rsidRDefault="001244D8" w:rsidP="00F21583">
      <w:pPr>
        <w:pStyle w:val="FootnoteText"/>
      </w:pPr>
      <w:r>
        <w:rPr>
          <w:rStyle w:val="FootnoteReference"/>
        </w:rPr>
        <w:footnoteRef/>
      </w:r>
      <w:r>
        <w:t xml:space="preserve"> </w:t>
      </w:r>
      <w:r w:rsidRPr="00115B2B">
        <w:t xml:space="preserve">Incineration of HFC-23 waste streams for abatement of emissions from HCFC-22 production: A review of scientific, technical and economic aspect, </w:t>
      </w:r>
      <w:r>
        <w:t xml:space="preserve">McCulloch, 2004, available at </w:t>
      </w:r>
      <w:hyperlink r:id="rId5" w:history="1">
        <w:r w:rsidRPr="00385D30">
          <w:rPr>
            <w:rStyle w:val="Hyperlink"/>
          </w:rPr>
          <w:t>http://cdm.unfccc.int/methodologies/Background_240305.pdf</w:t>
        </w:r>
      </w:hyperlink>
      <w:r w:rsidRPr="00115B2B">
        <w:t>.</w:t>
      </w:r>
    </w:p>
  </w:footnote>
  <w:footnote w:id="33">
    <w:p w:rsidR="001244D8" w:rsidRPr="0096510E" w:rsidRDefault="001244D8">
      <w:pPr>
        <w:pStyle w:val="FootnoteText"/>
        <w:rPr>
          <w:lang w:val="en-US"/>
        </w:rPr>
      </w:pPr>
      <w:r>
        <w:rPr>
          <w:rStyle w:val="FootnoteReference"/>
        </w:rPr>
        <w:footnoteRef/>
      </w:r>
      <w:r>
        <w:t xml:space="preserve"> </w:t>
      </w:r>
      <w:proofErr w:type="gramStart"/>
      <w:r>
        <w:rPr>
          <w:lang w:val="en-US"/>
        </w:rPr>
        <w:t>Paragraph</w:t>
      </w:r>
      <w:r w:rsidR="00381948">
        <w:rPr>
          <w:lang w:val="en-US"/>
        </w:rPr>
        <w:t>s</w:t>
      </w:r>
      <w:r>
        <w:rPr>
          <w:lang w:val="en-US"/>
        </w:rPr>
        <w:t xml:space="preserve"> 6 and 7 of Article 2J.</w:t>
      </w:r>
      <w:proofErr w:type="gramEnd"/>
    </w:p>
  </w:footnote>
  <w:footnote w:id="34">
    <w:p w:rsidR="001244D8" w:rsidRPr="00F21583" w:rsidRDefault="001244D8">
      <w:pPr>
        <w:pStyle w:val="FootnoteText"/>
      </w:pPr>
      <w:r>
        <w:rPr>
          <w:rStyle w:val="FootnoteReference"/>
        </w:rPr>
        <w:footnoteRef/>
      </w:r>
      <w:r>
        <w:t xml:space="preserve"> </w:t>
      </w:r>
      <w:r w:rsidRPr="00A81AB7">
        <w:rPr>
          <w:bCs/>
        </w:rPr>
        <w:t xml:space="preserve">Climate Change 2014: Mitigation of Climate Change, </w:t>
      </w:r>
      <w:r w:rsidRPr="00A81AB7">
        <w:t xml:space="preserve">IPCC </w:t>
      </w:r>
      <w:r>
        <w:t>W</w:t>
      </w:r>
      <w:r w:rsidRPr="00A81AB7">
        <w:t xml:space="preserve">orking </w:t>
      </w:r>
      <w:r>
        <w:t>G</w:t>
      </w:r>
      <w:r w:rsidRPr="00A81AB7">
        <w:t>roup III</w:t>
      </w:r>
      <w:r>
        <w:t xml:space="preserve">, available at </w:t>
      </w:r>
      <w:hyperlink r:id="rId6" w:anchor="3544" w:history="1">
        <w:r w:rsidRPr="001B7567">
          <w:rPr>
            <w:rStyle w:val="Hyperlink"/>
          </w:rPr>
          <w:t>http://www.ipcc.ch/ipccreports/tar/wg3/index.php?idp=111#3544</w:t>
        </w:r>
      </w:hyperlink>
      <w:r>
        <w:t>.</w:t>
      </w:r>
    </w:p>
  </w:footnote>
  <w:footnote w:id="35">
    <w:p w:rsidR="001244D8" w:rsidRPr="00F21583" w:rsidRDefault="001244D8">
      <w:pPr>
        <w:pStyle w:val="FootnoteText"/>
      </w:pPr>
      <w:r>
        <w:rPr>
          <w:rStyle w:val="FootnoteReference"/>
        </w:rPr>
        <w:footnoteRef/>
      </w:r>
      <w:r>
        <w:t xml:space="preserve"> </w:t>
      </w:r>
      <w:r w:rsidRPr="00454F2D">
        <w:t>Global Mitigation of Non-</w:t>
      </w:r>
      <w:r w:rsidRPr="00E502F2">
        <w:rPr>
          <w:lang w:val="en-CA"/>
        </w:rPr>
        <w:t>CO</w:t>
      </w:r>
      <w:r w:rsidRPr="00E502F2">
        <w:rPr>
          <w:vertAlign w:val="subscript"/>
          <w:lang w:val="en-CA"/>
        </w:rPr>
        <w:t>2</w:t>
      </w:r>
      <w:r>
        <w:t xml:space="preserve"> </w:t>
      </w:r>
      <w:r w:rsidRPr="00454F2D">
        <w:t xml:space="preserve">Greenhouse Gases: 2010-2030, United States Environmental Protection Agency </w:t>
      </w:r>
      <w:r>
        <w:t xml:space="preserve">September 2013 </w:t>
      </w:r>
      <w:r w:rsidRPr="00454F2D">
        <w:t>(EPA-430-R-13-011)</w:t>
      </w:r>
      <w:r>
        <w:t>.</w:t>
      </w:r>
    </w:p>
  </w:footnote>
  <w:footnote w:id="36">
    <w:p w:rsidR="001244D8" w:rsidRPr="00F21583" w:rsidRDefault="001244D8">
      <w:pPr>
        <w:pStyle w:val="FootnoteText"/>
        <w:rPr>
          <w:b/>
        </w:rPr>
      </w:pPr>
      <w:r>
        <w:rPr>
          <w:rStyle w:val="FootnoteReference"/>
        </w:rPr>
        <w:footnoteRef/>
      </w:r>
      <w:r>
        <w:t xml:space="preserve"> </w:t>
      </w:r>
      <w:r w:rsidRPr="00454F2D">
        <w:t>Global Mitigation of Non-</w:t>
      </w:r>
      <w:r w:rsidRPr="00E502F2">
        <w:rPr>
          <w:lang w:val="en-CA"/>
        </w:rPr>
        <w:t>CO</w:t>
      </w:r>
      <w:r w:rsidRPr="00E502F2">
        <w:rPr>
          <w:vertAlign w:val="subscript"/>
          <w:lang w:val="en-CA"/>
        </w:rPr>
        <w:t>2</w:t>
      </w:r>
      <w:r>
        <w:t xml:space="preserve"> </w:t>
      </w:r>
      <w:r w:rsidRPr="00454F2D">
        <w:t xml:space="preserve">Greenhouse Gases: 2010-2030, United States Environmental Protection Agency </w:t>
      </w:r>
      <w:r>
        <w:t xml:space="preserve">September 2013 </w:t>
      </w:r>
      <w:r w:rsidRPr="00454F2D">
        <w:t>(EPA-430-R-13-011)</w:t>
      </w:r>
      <w:r>
        <w:t>.</w:t>
      </w:r>
    </w:p>
  </w:footnote>
  <w:footnote w:id="37">
    <w:p w:rsidR="001244D8" w:rsidRPr="00500C68" w:rsidRDefault="001244D8" w:rsidP="00E877E3">
      <w:pPr>
        <w:pStyle w:val="FootnoteText"/>
      </w:pPr>
      <w:r>
        <w:rPr>
          <w:rStyle w:val="FootnoteReference"/>
        </w:rPr>
        <w:footnoteRef/>
      </w:r>
      <w:r>
        <w:t xml:space="preserve"> It is unclear to the Secretariat if the emission of HFC-23 </w:t>
      </w:r>
      <w:r w:rsidRPr="00763C40">
        <w:t xml:space="preserve">relates to the input and output of the destruction process itself, </w:t>
      </w:r>
      <w:r>
        <w:t xml:space="preserve">or </w:t>
      </w:r>
      <w:r w:rsidRPr="00763C40">
        <w:t>to the destruction facility as a whole</w:t>
      </w:r>
      <w:r>
        <w:t xml:space="preserve">. </w:t>
      </w:r>
    </w:p>
  </w:footnote>
  <w:footnote w:id="38">
    <w:p w:rsidR="001244D8" w:rsidRPr="00763C40" w:rsidRDefault="001244D8">
      <w:pPr>
        <w:pStyle w:val="FootnoteText"/>
      </w:pPr>
      <w:r>
        <w:rPr>
          <w:rStyle w:val="FootnoteReference"/>
        </w:rPr>
        <w:footnoteRef/>
      </w:r>
      <w:r>
        <w:t xml:space="preserve"> </w:t>
      </w:r>
      <w:r w:rsidRPr="00406E86">
        <w:t xml:space="preserve">Annex VII </w:t>
      </w:r>
      <w:r>
        <w:t xml:space="preserve">to the report of the Fourth Meeting of the Parties. </w:t>
      </w:r>
    </w:p>
  </w:footnote>
  <w:footnote w:id="39">
    <w:p w:rsidR="001244D8" w:rsidRPr="00763C40" w:rsidRDefault="001244D8">
      <w:pPr>
        <w:pStyle w:val="FootnoteText"/>
      </w:pPr>
      <w:r>
        <w:rPr>
          <w:rStyle w:val="FootnoteReference"/>
        </w:rPr>
        <w:footnoteRef/>
      </w:r>
      <w:r>
        <w:t xml:space="preserve"> According to decision IV/11, t</w:t>
      </w:r>
      <w:r w:rsidRPr="00763C40">
        <w:t>he definition of destruction efficiency relates to the input and output of the destruction process itself, not to the destruction facility as a whole</w:t>
      </w:r>
      <w:r>
        <w:t>.</w:t>
      </w:r>
    </w:p>
  </w:footnote>
  <w:footnote w:id="40">
    <w:p w:rsidR="001244D8" w:rsidRPr="00282677" w:rsidRDefault="001244D8">
      <w:pPr>
        <w:pStyle w:val="FootnoteText"/>
      </w:pPr>
      <w:r>
        <w:rPr>
          <w:rStyle w:val="FootnoteReference"/>
        </w:rPr>
        <w:footnoteRef/>
      </w:r>
      <w:r>
        <w:t xml:space="preserve"> Annex III to the report of the Fifteenth Meeting of the Parties, it sets out the procedures for handling ODS prior to destruction, monitoring emissions, testing, verification and record keeping.</w:t>
      </w:r>
    </w:p>
  </w:footnote>
  <w:footnote w:id="41">
    <w:p w:rsidR="001244D8" w:rsidRPr="00EF4B14" w:rsidRDefault="001244D8">
      <w:pPr>
        <w:pStyle w:val="FootnoteText"/>
      </w:pPr>
      <w:r>
        <w:rPr>
          <w:rStyle w:val="FootnoteReference"/>
        </w:rPr>
        <w:footnoteRef/>
      </w:r>
      <w:r>
        <w:t xml:space="preserve"> A</w:t>
      </w:r>
      <w:r w:rsidRPr="00EF4B14">
        <w:t>nnex IV to the report</w:t>
      </w:r>
      <w:r>
        <w:t xml:space="preserve"> of the Fifteenth Meeting of the Parties, it listed substances for testing and monitoring when operating an approved destruction facility. </w:t>
      </w:r>
    </w:p>
  </w:footnote>
  <w:footnote w:id="42">
    <w:p w:rsidR="001244D8" w:rsidRPr="00834CD0" w:rsidRDefault="001244D8">
      <w:pPr>
        <w:pStyle w:val="FootnoteText"/>
      </w:pPr>
      <w:r>
        <w:rPr>
          <w:rStyle w:val="FootnoteReference"/>
        </w:rPr>
        <w:footnoteRef/>
      </w:r>
      <w:r>
        <w:t xml:space="preserve"> </w:t>
      </w:r>
      <w:r w:rsidRPr="00834CD0">
        <w:t>To approve the highlighted destruction processes in the present decision for the purposes of paragraph 5 of Article</w:t>
      </w:r>
      <w:r>
        <w:t> </w:t>
      </w:r>
      <w:r w:rsidRPr="00834CD0">
        <w:t xml:space="preserve">1 of the Montreal Protocol, as additions to the technologies listed in </w:t>
      </w:r>
      <w:r>
        <w:t>A</w:t>
      </w:r>
      <w:r w:rsidRPr="00834CD0">
        <w:t>nnex VI to the report of the Fourth Meeting of the Parties  and modified by decisions V/26, VII/35 and XIV/6</w:t>
      </w:r>
      <w:r>
        <w:t>.</w:t>
      </w:r>
    </w:p>
  </w:footnote>
  <w:footnote w:id="43">
    <w:p w:rsidR="001244D8" w:rsidRPr="001A0385" w:rsidRDefault="001244D8">
      <w:pPr>
        <w:pStyle w:val="FootnoteText"/>
        <w:rPr>
          <w:lang w:val="en-US"/>
        </w:rPr>
      </w:pPr>
      <w:r>
        <w:rPr>
          <w:rStyle w:val="FootnoteReference"/>
        </w:rPr>
        <w:footnoteRef/>
      </w:r>
      <w:r>
        <w:t xml:space="preserve"> </w:t>
      </w:r>
      <w:r w:rsidRPr="001A0385">
        <w:t>According to the technology proponent, the Midwest Refrigerants technology can also be used for removal of HFCs.</w:t>
      </w:r>
    </w:p>
  </w:footnote>
  <w:footnote w:id="44">
    <w:p w:rsidR="001244D8" w:rsidRPr="00AC4C6C" w:rsidRDefault="001244D8">
      <w:pPr>
        <w:pStyle w:val="FootnoteText"/>
      </w:pPr>
      <w:r>
        <w:rPr>
          <w:rStyle w:val="FootnoteReference"/>
        </w:rPr>
        <w:footnoteRef/>
      </w:r>
      <w:r>
        <w:t xml:space="preserve"> </w:t>
      </w:r>
      <w:proofErr w:type="gramStart"/>
      <w:r>
        <w:t>TEAP progress report, Volume 1, May 2011.</w:t>
      </w:r>
      <w:proofErr w:type="gramEnd"/>
    </w:p>
  </w:footnote>
  <w:footnote w:id="45">
    <w:p w:rsidR="001244D8" w:rsidRPr="002C7223" w:rsidRDefault="001244D8" w:rsidP="00E877E3">
      <w:pPr>
        <w:pStyle w:val="FootnoteText"/>
      </w:pPr>
      <w:r>
        <w:rPr>
          <w:rStyle w:val="FootnoteReference"/>
        </w:rPr>
        <w:footnoteRef/>
      </w:r>
      <w:r>
        <w:t xml:space="preserve"> The Secretariat is using the term “destruction” in line with the TEAP, thus also including (irreversible) transformation of HFC-23 to other chemicals.</w:t>
      </w:r>
    </w:p>
  </w:footnote>
  <w:footnote w:id="46">
    <w:p w:rsidR="009536F9" w:rsidRPr="000F58BC" w:rsidRDefault="009536F9" w:rsidP="009536F9">
      <w:pPr>
        <w:pStyle w:val="FootnoteText"/>
        <w:rPr>
          <w:b/>
        </w:rPr>
      </w:pPr>
      <w:r>
        <w:rPr>
          <w:rStyle w:val="FootnoteReference"/>
        </w:rPr>
        <w:footnoteRef/>
      </w:r>
      <w:r>
        <w:t xml:space="preserve"> </w:t>
      </w:r>
      <w:r w:rsidRPr="00454F2D">
        <w:t>Global Mitigation of Non-</w:t>
      </w:r>
      <w:r w:rsidRPr="00E502F2">
        <w:rPr>
          <w:lang w:val="en-CA"/>
        </w:rPr>
        <w:t>CO</w:t>
      </w:r>
      <w:r w:rsidRPr="00E502F2">
        <w:rPr>
          <w:vertAlign w:val="subscript"/>
          <w:lang w:val="en-CA"/>
        </w:rPr>
        <w:t>2</w:t>
      </w:r>
      <w:r>
        <w:t xml:space="preserve"> </w:t>
      </w:r>
      <w:r w:rsidRPr="00454F2D">
        <w:t xml:space="preserve">Greenhouse Gases: 2010-2030, United States Environmental Protection Agency </w:t>
      </w:r>
      <w:r>
        <w:t xml:space="preserve">September 2013 </w:t>
      </w:r>
      <w:r w:rsidRPr="00454F2D">
        <w:t>(EPA-430-R-13-011)</w:t>
      </w:r>
      <w:r>
        <w:t>.</w:t>
      </w:r>
    </w:p>
  </w:footnote>
  <w:footnote w:id="47">
    <w:p w:rsidR="001244D8" w:rsidRPr="0019776F" w:rsidRDefault="001244D8">
      <w:pPr>
        <w:pStyle w:val="FootnoteText"/>
      </w:pPr>
      <w:r>
        <w:rPr>
          <w:rStyle w:val="FootnoteReference"/>
        </w:rPr>
        <w:footnoteRef/>
      </w:r>
      <w:r>
        <w:t xml:space="preserve"> Not received funding from the Multilateral Fund.</w:t>
      </w:r>
    </w:p>
  </w:footnote>
  <w:footnote w:id="48">
    <w:p w:rsidR="001244D8" w:rsidRPr="009778C3" w:rsidRDefault="001244D8">
      <w:pPr>
        <w:pStyle w:val="FootnoteText"/>
        <w:rPr>
          <w:b/>
        </w:rPr>
      </w:pPr>
      <w:r>
        <w:rPr>
          <w:rStyle w:val="FootnoteReference"/>
        </w:rPr>
        <w:footnoteRef/>
      </w:r>
      <w:r>
        <w:t xml:space="preserve"> </w:t>
      </w:r>
      <w:r w:rsidRPr="00454F2D">
        <w:t>Global Mitigation of Non-</w:t>
      </w:r>
      <w:r w:rsidRPr="00E502F2">
        <w:rPr>
          <w:lang w:val="en-CA"/>
        </w:rPr>
        <w:t>CO</w:t>
      </w:r>
      <w:r w:rsidRPr="00E502F2">
        <w:rPr>
          <w:vertAlign w:val="subscript"/>
          <w:lang w:val="en-CA"/>
        </w:rPr>
        <w:t>2</w:t>
      </w:r>
      <w:r>
        <w:t xml:space="preserve"> </w:t>
      </w:r>
      <w:r w:rsidRPr="00454F2D">
        <w:t xml:space="preserve">Greenhouse Gases: 2010-2030, United States Environmental Protection Agency </w:t>
      </w:r>
      <w:r>
        <w:t xml:space="preserve">September 2013 </w:t>
      </w:r>
      <w:r w:rsidRPr="00454F2D">
        <w:t>(EPA-430-R-13-011)</w:t>
      </w:r>
      <w:r>
        <w:t>.</w:t>
      </w:r>
    </w:p>
  </w:footnote>
  <w:footnote w:id="49">
    <w:p w:rsidR="001244D8" w:rsidRPr="000F58BC" w:rsidRDefault="001244D8">
      <w:pPr>
        <w:pStyle w:val="FootnoteText"/>
      </w:pPr>
      <w:r>
        <w:rPr>
          <w:rStyle w:val="FootnoteReference"/>
        </w:rPr>
        <w:footnoteRef/>
      </w:r>
      <w:r>
        <w:t xml:space="preserve"> It is not clear to the Secretariat if such communication and assessment is solely based on information from the United States of America or also included data from Article 5 countries. </w:t>
      </w:r>
    </w:p>
  </w:footnote>
  <w:footnote w:id="50">
    <w:p w:rsidR="001244D8" w:rsidRPr="007D621E" w:rsidRDefault="001244D8" w:rsidP="00E605B8">
      <w:pPr>
        <w:autoSpaceDE w:val="0"/>
        <w:autoSpaceDN w:val="0"/>
        <w:adjustRightInd w:val="0"/>
        <w:rPr>
          <w:sz w:val="20"/>
          <w:szCs w:val="20"/>
        </w:rPr>
      </w:pPr>
      <w:r w:rsidRPr="00A81AB7">
        <w:rPr>
          <w:rStyle w:val="FootnoteReference"/>
          <w:sz w:val="20"/>
          <w:szCs w:val="20"/>
        </w:rPr>
        <w:footnoteRef/>
      </w:r>
      <w:r w:rsidRPr="00A81AB7">
        <w:rPr>
          <w:sz w:val="20"/>
          <w:szCs w:val="20"/>
        </w:rPr>
        <w:t xml:space="preserve"> </w:t>
      </w:r>
      <w:proofErr w:type="gramStart"/>
      <w:r w:rsidRPr="007D621E">
        <w:rPr>
          <w:bCs/>
          <w:sz w:val="20"/>
          <w:szCs w:val="20"/>
        </w:rPr>
        <w:t>Implications of the CDM on other Conventions.</w:t>
      </w:r>
      <w:proofErr w:type="gramEnd"/>
      <w:r w:rsidRPr="007D621E">
        <w:rPr>
          <w:bCs/>
          <w:sz w:val="20"/>
          <w:szCs w:val="20"/>
        </w:rPr>
        <w:t xml:space="preserve"> </w:t>
      </w:r>
      <w:proofErr w:type="gramStart"/>
      <w:r w:rsidRPr="007D621E">
        <w:rPr>
          <w:bCs/>
          <w:sz w:val="20"/>
          <w:szCs w:val="20"/>
        </w:rPr>
        <w:t>The case of HFC-23 destruction.</w:t>
      </w:r>
      <w:proofErr w:type="gramEnd"/>
      <w:r w:rsidRPr="007D621E">
        <w:rPr>
          <w:bCs/>
          <w:sz w:val="20"/>
          <w:szCs w:val="20"/>
        </w:rPr>
        <w:t xml:space="preserve"> </w:t>
      </w:r>
      <w:proofErr w:type="gramStart"/>
      <w:r w:rsidRPr="007D621E">
        <w:rPr>
          <w:color w:val="231F20"/>
          <w:sz w:val="20"/>
          <w:szCs w:val="20"/>
        </w:rPr>
        <w:t>Lambert Schneider,</w:t>
      </w:r>
      <w:r w:rsidRPr="007D621E">
        <w:rPr>
          <w:sz w:val="20"/>
          <w:szCs w:val="20"/>
        </w:rPr>
        <w:t xml:space="preserve"> </w:t>
      </w:r>
      <w:proofErr w:type="spellStart"/>
      <w:r w:rsidRPr="007D621E">
        <w:rPr>
          <w:sz w:val="20"/>
          <w:szCs w:val="20"/>
        </w:rPr>
        <w:t>Oko</w:t>
      </w:r>
      <w:proofErr w:type="spellEnd"/>
      <w:r w:rsidRPr="007D621E">
        <w:rPr>
          <w:sz w:val="20"/>
          <w:szCs w:val="20"/>
        </w:rPr>
        <w:noBreakHyphen/>
        <w:t xml:space="preserve">Institute </w:t>
      </w:r>
      <w:proofErr w:type="spellStart"/>
      <w:r w:rsidRPr="007D621E">
        <w:rPr>
          <w:sz w:val="20"/>
          <w:szCs w:val="20"/>
        </w:rPr>
        <w:t>e.V</w:t>
      </w:r>
      <w:proofErr w:type="spellEnd"/>
      <w:r w:rsidRPr="007D621E">
        <w:rPr>
          <w:sz w:val="20"/>
          <w:szCs w:val="20"/>
        </w:rPr>
        <w:t xml:space="preserve">, </w:t>
      </w:r>
      <w:hyperlink r:id="rId7" w:history="1">
        <w:r w:rsidRPr="007D621E">
          <w:rPr>
            <w:rStyle w:val="Hyperlink"/>
            <w:sz w:val="20"/>
            <w:szCs w:val="20"/>
          </w:rPr>
          <w:t>www.oeko.de/oekodoc/248/2005-006-en.pdf</w:t>
        </w:r>
      </w:hyperlink>
      <w:r w:rsidRPr="007D621E">
        <w:rPr>
          <w:sz w:val="20"/>
          <w:szCs w:val="20"/>
        </w:rPr>
        <w:t>.</w:t>
      </w:r>
      <w:proofErr w:type="gramEnd"/>
    </w:p>
  </w:footnote>
  <w:footnote w:id="51">
    <w:p w:rsidR="001244D8" w:rsidRPr="007B4CD8" w:rsidRDefault="001244D8">
      <w:pPr>
        <w:pStyle w:val="FootnoteText"/>
        <w:rPr>
          <w:lang w:val="en-US"/>
        </w:rPr>
      </w:pPr>
      <w:r>
        <w:rPr>
          <w:rStyle w:val="FootnoteReference"/>
        </w:rPr>
        <w:footnoteRef/>
      </w:r>
      <w:proofErr w:type="gramStart"/>
      <w:r w:rsidRPr="00A81AB7">
        <w:t>IPCC/TEAP special report on safeguard ozone layer, 2005</w:t>
      </w:r>
      <w:r>
        <w:t>, page 81,</w:t>
      </w:r>
      <w:r w:rsidRPr="007B4CD8">
        <w:t xml:space="preserve"> </w:t>
      </w:r>
      <w:r>
        <w:t>Table TS-27.</w:t>
      </w:r>
      <w:bookmarkStart w:id="5" w:name="_GoBack"/>
      <w:bookmarkEnd w:id="5"/>
      <w:proofErr w:type="gramEnd"/>
    </w:p>
  </w:footnote>
  <w:footnote w:id="52">
    <w:p w:rsidR="001244D8" w:rsidRPr="007D621E" w:rsidRDefault="001244D8" w:rsidP="00FB5CF3">
      <w:pPr>
        <w:pStyle w:val="FootnoteText"/>
      </w:pPr>
      <w:r w:rsidRPr="007D621E">
        <w:rPr>
          <w:rStyle w:val="FootnoteReference"/>
        </w:rPr>
        <w:footnoteRef/>
      </w:r>
      <w:r w:rsidRPr="007D621E">
        <w:t xml:space="preserve"> </w:t>
      </w:r>
      <w:proofErr w:type="gramStart"/>
      <w:r w:rsidRPr="007D621E">
        <w:t xml:space="preserve">Economic evaluation of emission reductions of HFCs, PFCs and SF6 in Europe, </w:t>
      </w:r>
      <w:proofErr w:type="spellStart"/>
      <w:r w:rsidRPr="007D621E">
        <w:t>Harnisch</w:t>
      </w:r>
      <w:proofErr w:type="spellEnd"/>
      <w:r w:rsidRPr="007D621E">
        <w:t xml:space="preserve"> and Hendriks, 2000.</w:t>
      </w:r>
      <w:proofErr w:type="gramEnd"/>
    </w:p>
  </w:footnote>
  <w:footnote w:id="53">
    <w:p w:rsidR="001244D8" w:rsidRPr="007D621E" w:rsidRDefault="001244D8" w:rsidP="00FB5CF3">
      <w:pPr>
        <w:pStyle w:val="FootnoteText"/>
      </w:pPr>
      <w:r w:rsidRPr="007D621E">
        <w:rPr>
          <w:rStyle w:val="FootnoteReference"/>
        </w:rPr>
        <w:footnoteRef/>
      </w:r>
      <w:r w:rsidRPr="007D621E">
        <w:t xml:space="preserve"> According to the information on CDM database, the crediting period was from 15 October 2007 to 14 October 2014, </w:t>
      </w:r>
      <w:hyperlink r:id="rId8" w:history="1">
        <w:r w:rsidRPr="007D621E">
          <w:rPr>
            <w:rStyle w:val="Hyperlink"/>
          </w:rPr>
          <w:t>http://cdm.unfccc.int/Projects/DB/DNV-CUK1166182519.48/view</w:t>
        </w:r>
      </w:hyperlink>
      <w:r w:rsidRPr="007D621E">
        <w:t>.</w:t>
      </w:r>
    </w:p>
  </w:footnote>
  <w:footnote w:id="54">
    <w:p w:rsidR="001244D8" w:rsidRPr="007D621E" w:rsidRDefault="001244D8" w:rsidP="00FB5CF3">
      <w:pPr>
        <w:pStyle w:val="FootnoteText"/>
      </w:pPr>
      <w:r w:rsidRPr="007D621E">
        <w:rPr>
          <w:rStyle w:val="FootnoteReference"/>
        </w:rPr>
        <w:footnoteRef/>
      </w:r>
      <w:r w:rsidRPr="007D621E">
        <w:t xml:space="preserve"> How the Midwest chemical conversion technology is superior to thermal oxidation for eliminating HFC</w:t>
      </w:r>
      <w:r>
        <w:noBreakHyphen/>
      </w:r>
      <w:r w:rsidRPr="007D621E">
        <w:t>23 produced during HCFC -22 manufactures (www.midwestrefrigerants.com).</w:t>
      </w:r>
    </w:p>
  </w:footnote>
  <w:footnote w:id="55">
    <w:p w:rsidR="001244D8" w:rsidRPr="009553ED" w:rsidRDefault="001244D8">
      <w:pPr>
        <w:pStyle w:val="FootnoteText"/>
      </w:pPr>
      <w:r>
        <w:rPr>
          <w:rStyle w:val="FootnoteReference"/>
        </w:rPr>
        <w:footnoteRef/>
      </w:r>
      <w:r>
        <w:t xml:space="preserve"> </w:t>
      </w:r>
      <w:r w:rsidRPr="00115B2B">
        <w:t xml:space="preserve">Incineration of HFC-23 waste streams for abatement of emissions from HCFC-22 production: A review of scientific, technical and economic aspect, </w:t>
      </w:r>
      <w:r>
        <w:t xml:space="preserve">McCulloch, 2004, available at </w:t>
      </w:r>
      <w:hyperlink r:id="rId9" w:history="1">
        <w:r w:rsidRPr="00385D30">
          <w:rPr>
            <w:rStyle w:val="Hyperlink"/>
          </w:rPr>
          <w:t>http://cdm.unfccc.int/methodologies/Background_240305.pdf</w:t>
        </w:r>
      </w:hyperlink>
      <w:r w:rsidRPr="00115B2B">
        <w:t>.</w:t>
      </w:r>
    </w:p>
  </w:footnote>
  <w:footnote w:id="56">
    <w:p w:rsidR="001244D8" w:rsidRPr="007D621E" w:rsidRDefault="001244D8" w:rsidP="00E70A6A">
      <w:pPr>
        <w:pStyle w:val="FootnoteText"/>
      </w:pPr>
      <w:r w:rsidRPr="00727C5B">
        <w:rPr>
          <w:rStyle w:val="FootnoteReference"/>
          <w:sz w:val="18"/>
          <w:szCs w:val="18"/>
        </w:rPr>
        <w:footnoteRef/>
      </w:r>
      <w:r w:rsidRPr="00727C5B">
        <w:rPr>
          <w:sz w:val="18"/>
          <w:szCs w:val="18"/>
        </w:rPr>
        <w:t xml:space="preserve"> </w:t>
      </w:r>
      <w:proofErr w:type="spellStart"/>
      <w:r w:rsidRPr="007D621E">
        <w:t>Fluoroform</w:t>
      </w:r>
      <w:proofErr w:type="spellEnd"/>
      <w:r w:rsidRPr="007D621E">
        <w:t xml:space="preserve"> (CF</w:t>
      </w:r>
      <w:r w:rsidRPr="007D621E">
        <w:rPr>
          <w:vertAlign w:val="subscript"/>
        </w:rPr>
        <w:t>3</w:t>
      </w:r>
      <w:r w:rsidRPr="007D621E">
        <w:t xml:space="preserve">H): An industrial waste or a useful raw material? </w:t>
      </w:r>
      <w:proofErr w:type="gramStart"/>
      <w:r w:rsidRPr="007D621E">
        <w:t>Journal of Postdoctoral Research, September</w:t>
      </w:r>
      <w:r>
        <w:t> </w:t>
      </w:r>
      <w:r w:rsidRPr="007D621E">
        <w:t xml:space="preserve">2013, </w:t>
      </w:r>
      <w:proofErr w:type="spellStart"/>
      <w:r w:rsidRPr="007D621E">
        <w:t>Loker</w:t>
      </w:r>
      <w:proofErr w:type="spellEnd"/>
      <w:r w:rsidRPr="007D621E">
        <w:t xml:space="preserve"> Hydrocarbon Research Institute, University of Southern California.</w:t>
      </w:r>
      <w:proofErr w:type="gramEnd"/>
    </w:p>
  </w:footnote>
  <w:footnote w:id="57">
    <w:p w:rsidR="00381948" w:rsidRPr="00381948" w:rsidRDefault="00381948">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/78/4.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4D8" w:rsidRPr="0033525D" w:rsidRDefault="002A126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/78/9</w:t>
    </w:r>
    <w:r>
      <w:fldChar w:fldCharType="end"/>
    </w:r>
  </w:p>
  <w:p w:rsidR="001244D8" w:rsidRPr="0033525D" w:rsidRDefault="001244D8"/>
  <w:p w:rsidR="001244D8" w:rsidRPr="0033525D" w:rsidRDefault="001244D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4D8" w:rsidRPr="0033525D" w:rsidRDefault="002A126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/78/9</w:t>
    </w:r>
    <w:r>
      <w:fldChar w:fldCharType="end"/>
    </w:r>
  </w:p>
  <w:p w:rsidR="001244D8" w:rsidRPr="0033525D" w:rsidRDefault="001244D8"/>
  <w:p w:rsidR="001244D8" w:rsidRPr="0033525D" w:rsidRDefault="001244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7E61C9"/>
    <w:multiLevelType w:val="hybridMultilevel"/>
    <w:tmpl w:val="BCBFB1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C"/>
    <w:multiLevelType w:val="singleLevel"/>
    <w:tmpl w:val="F4761E4C"/>
    <w:lvl w:ilvl="0">
      <w:start w:val="1"/>
      <w:numFmt w:val="decimal"/>
      <w:lvlText w:val="%1."/>
      <w:lvlJc w:val="left"/>
      <w:pPr>
        <w:tabs>
          <w:tab w:val="num" w:pos="1800"/>
        </w:tabs>
        <w:ind w:left="1800" w:hanging="360"/>
      </w:pPr>
    </w:lvl>
  </w:abstractNum>
  <w:abstractNum w:abstractNumId="2">
    <w:nsid w:val="FFFFFF7D"/>
    <w:multiLevelType w:val="singleLevel"/>
    <w:tmpl w:val="25B627A0"/>
    <w:lvl w:ilvl="0">
      <w:start w:val="1"/>
      <w:numFmt w:val="decimal"/>
      <w:lvlText w:val="%1."/>
      <w:lvlJc w:val="left"/>
      <w:pPr>
        <w:tabs>
          <w:tab w:val="num" w:pos="1440"/>
        </w:tabs>
        <w:ind w:left="1440" w:hanging="360"/>
      </w:pPr>
    </w:lvl>
  </w:abstractNum>
  <w:abstractNum w:abstractNumId="3">
    <w:nsid w:val="FFFFFF7E"/>
    <w:multiLevelType w:val="singleLevel"/>
    <w:tmpl w:val="8C923A98"/>
    <w:lvl w:ilvl="0">
      <w:start w:val="1"/>
      <w:numFmt w:val="decimal"/>
      <w:lvlText w:val="%1."/>
      <w:lvlJc w:val="left"/>
      <w:pPr>
        <w:tabs>
          <w:tab w:val="num" w:pos="1080"/>
        </w:tabs>
        <w:ind w:left="1080" w:hanging="360"/>
      </w:pPr>
    </w:lvl>
  </w:abstractNum>
  <w:abstractNum w:abstractNumId="4">
    <w:nsid w:val="FFFFFF7F"/>
    <w:multiLevelType w:val="singleLevel"/>
    <w:tmpl w:val="B532B57E"/>
    <w:lvl w:ilvl="0">
      <w:start w:val="1"/>
      <w:numFmt w:val="decimal"/>
      <w:lvlText w:val="%1."/>
      <w:lvlJc w:val="left"/>
      <w:pPr>
        <w:tabs>
          <w:tab w:val="num" w:pos="720"/>
        </w:tabs>
        <w:ind w:left="720" w:hanging="360"/>
      </w:pPr>
    </w:lvl>
  </w:abstractNum>
  <w:abstractNum w:abstractNumId="5">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ADD8EADC"/>
    <w:lvl w:ilvl="0">
      <w:start w:val="1"/>
      <w:numFmt w:val="decimal"/>
      <w:lvlText w:val="%1."/>
      <w:lvlJc w:val="left"/>
      <w:pPr>
        <w:tabs>
          <w:tab w:val="num" w:pos="360"/>
        </w:tabs>
        <w:ind w:left="360" w:hanging="360"/>
      </w:pPr>
    </w:lvl>
  </w:abstractNum>
  <w:abstractNum w:abstractNumId="1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2">
    <w:nsid w:val="2162707E"/>
    <w:multiLevelType w:val="hybridMultilevel"/>
    <w:tmpl w:val="A210DBC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5F60AF5"/>
    <w:multiLevelType w:val="hybridMultilevel"/>
    <w:tmpl w:val="3A6E199E"/>
    <w:lvl w:ilvl="0" w:tplc="FFFFFFFF">
      <w:start w:val="3"/>
      <w:numFmt w:val="decimal"/>
      <w:lvlText w:val="%1."/>
      <w:lvlJc w:val="left"/>
      <w:pPr>
        <w:ind w:left="93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CD6B045"/>
    <w:multiLevelType w:val="hybridMultilevel"/>
    <w:tmpl w:val="39BC759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B943CE9"/>
    <w:multiLevelType w:val="multilevel"/>
    <w:tmpl w:val="D5A82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555735B6"/>
    <w:multiLevelType w:val="hybridMultilevel"/>
    <w:tmpl w:val="981AC3CA"/>
    <w:lvl w:ilvl="0" w:tplc="46E419C2">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59641939"/>
    <w:multiLevelType w:val="multilevel"/>
    <w:tmpl w:val="C07CD7D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7816443F"/>
    <w:multiLevelType w:val="multilevel"/>
    <w:tmpl w:val="B5B8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1"/>
  </w:num>
  <w:num w:numId="2">
    <w:abstractNumId w:val="11"/>
  </w:num>
  <w:num w:numId="3">
    <w:abstractNumId w:val="11"/>
  </w:num>
  <w:num w:numId="4">
    <w:abstractNumId w:val="11"/>
  </w:num>
  <w:num w:numId="5">
    <w:abstractNumId w:val="11"/>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14"/>
  </w:num>
  <w:num w:numId="17">
    <w:abstractNumId w:val="18"/>
  </w:num>
  <w:num w:numId="18">
    <w:abstractNumId w:val="19"/>
  </w:num>
  <w:num w:numId="19">
    <w:abstractNumId w:val="23"/>
  </w:num>
  <w:num w:numId="20">
    <w:abstractNumId w:val="15"/>
  </w:num>
  <w:num w:numId="21">
    <w:abstractNumId w:val="20"/>
  </w:num>
  <w:num w:numId="22">
    <w:abstractNumId w:val="12"/>
  </w:num>
  <w:num w:numId="23">
    <w:abstractNumId w:val="0"/>
  </w:num>
  <w:num w:numId="24">
    <w:abstractNumId w:val="16"/>
  </w:num>
  <w:num w:numId="25">
    <w:abstractNumId w:val="17"/>
  </w:num>
  <w:num w:numId="26">
    <w:abstractNumId w:val="22"/>
  </w:num>
  <w:num w:numId="27">
    <w:abstractNumId w:val="13"/>
  </w:num>
  <w:num w:numId="28">
    <w:abstractNumId w:val="21"/>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derico San Martini">
    <w15:presenceInfo w15:providerId="Windows Live" w15:userId="2d2c1b4345036f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0C5"/>
    <w:rsid w:val="00000FED"/>
    <w:rsid w:val="00001EC3"/>
    <w:rsid w:val="0000434E"/>
    <w:rsid w:val="00005923"/>
    <w:rsid w:val="00005F19"/>
    <w:rsid w:val="00007CB4"/>
    <w:rsid w:val="00012C29"/>
    <w:rsid w:val="00014B51"/>
    <w:rsid w:val="00017468"/>
    <w:rsid w:val="000211A9"/>
    <w:rsid w:val="00031260"/>
    <w:rsid w:val="00031B9B"/>
    <w:rsid w:val="00032D21"/>
    <w:rsid w:val="0003681A"/>
    <w:rsid w:val="00037BC4"/>
    <w:rsid w:val="000418B9"/>
    <w:rsid w:val="000424B7"/>
    <w:rsid w:val="000524C8"/>
    <w:rsid w:val="00052709"/>
    <w:rsid w:val="0006390B"/>
    <w:rsid w:val="0006484E"/>
    <w:rsid w:val="0007077E"/>
    <w:rsid w:val="00070FA7"/>
    <w:rsid w:val="00071859"/>
    <w:rsid w:val="00074459"/>
    <w:rsid w:val="000770C5"/>
    <w:rsid w:val="00080533"/>
    <w:rsid w:val="00080ED0"/>
    <w:rsid w:val="00085B8F"/>
    <w:rsid w:val="00090481"/>
    <w:rsid w:val="000B5040"/>
    <w:rsid w:val="000B76CA"/>
    <w:rsid w:val="000C2B3E"/>
    <w:rsid w:val="000D0941"/>
    <w:rsid w:val="000D4044"/>
    <w:rsid w:val="000D6755"/>
    <w:rsid w:val="000E07BC"/>
    <w:rsid w:val="000E417C"/>
    <w:rsid w:val="000E5BB7"/>
    <w:rsid w:val="000E79ED"/>
    <w:rsid w:val="000F1CD4"/>
    <w:rsid w:val="000F372A"/>
    <w:rsid w:val="000F4103"/>
    <w:rsid w:val="000F5611"/>
    <w:rsid w:val="000F58BC"/>
    <w:rsid w:val="000F70A7"/>
    <w:rsid w:val="00100EE9"/>
    <w:rsid w:val="00101619"/>
    <w:rsid w:val="00101E47"/>
    <w:rsid w:val="00102CE7"/>
    <w:rsid w:val="00105D2D"/>
    <w:rsid w:val="00107DBD"/>
    <w:rsid w:val="00110718"/>
    <w:rsid w:val="00110E72"/>
    <w:rsid w:val="00114307"/>
    <w:rsid w:val="001154AB"/>
    <w:rsid w:val="00115B2B"/>
    <w:rsid w:val="0012202C"/>
    <w:rsid w:val="00124479"/>
    <w:rsid w:val="001244D8"/>
    <w:rsid w:val="00130BC7"/>
    <w:rsid w:val="00135980"/>
    <w:rsid w:val="00137DD9"/>
    <w:rsid w:val="00140A67"/>
    <w:rsid w:val="00145B87"/>
    <w:rsid w:val="00146C10"/>
    <w:rsid w:val="00152CAD"/>
    <w:rsid w:val="001634C3"/>
    <w:rsid w:val="00164719"/>
    <w:rsid w:val="00166618"/>
    <w:rsid w:val="00166FC4"/>
    <w:rsid w:val="001677AC"/>
    <w:rsid w:val="00167F80"/>
    <w:rsid w:val="001758AD"/>
    <w:rsid w:val="001804EA"/>
    <w:rsid w:val="0018139C"/>
    <w:rsid w:val="0018283F"/>
    <w:rsid w:val="001845DF"/>
    <w:rsid w:val="00185D0C"/>
    <w:rsid w:val="001873CF"/>
    <w:rsid w:val="00190A61"/>
    <w:rsid w:val="00193119"/>
    <w:rsid w:val="0019776F"/>
    <w:rsid w:val="001A0385"/>
    <w:rsid w:val="001A292D"/>
    <w:rsid w:val="001A3342"/>
    <w:rsid w:val="001A3E3D"/>
    <w:rsid w:val="001A7049"/>
    <w:rsid w:val="001B1E40"/>
    <w:rsid w:val="001B480D"/>
    <w:rsid w:val="001B5907"/>
    <w:rsid w:val="001B7228"/>
    <w:rsid w:val="001C61ED"/>
    <w:rsid w:val="001C764E"/>
    <w:rsid w:val="001C7CE5"/>
    <w:rsid w:val="001D0090"/>
    <w:rsid w:val="001E1052"/>
    <w:rsid w:val="001E21B1"/>
    <w:rsid w:val="001E2B8A"/>
    <w:rsid w:val="001E2F93"/>
    <w:rsid w:val="001E61E5"/>
    <w:rsid w:val="001E7705"/>
    <w:rsid w:val="001F2159"/>
    <w:rsid w:val="001F37D5"/>
    <w:rsid w:val="00200D71"/>
    <w:rsid w:val="0020230D"/>
    <w:rsid w:val="0021307E"/>
    <w:rsid w:val="002138B2"/>
    <w:rsid w:val="002156B4"/>
    <w:rsid w:val="00220B80"/>
    <w:rsid w:val="00221A36"/>
    <w:rsid w:val="00227ED6"/>
    <w:rsid w:val="00233A58"/>
    <w:rsid w:val="002512D9"/>
    <w:rsid w:val="00253222"/>
    <w:rsid w:val="00262186"/>
    <w:rsid w:val="00262847"/>
    <w:rsid w:val="0026331A"/>
    <w:rsid w:val="002714D6"/>
    <w:rsid w:val="002759DB"/>
    <w:rsid w:val="00282677"/>
    <w:rsid w:val="002915FA"/>
    <w:rsid w:val="00293B2B"/>
    <w:rsid w:val="00294328"/>
    <w:rsid w:val="002972D8"/>
    <w:rsid w:val="002A1268"/>
    <w:rsid w:val="002A193A"/>
    <w:rsid w:val="002A2FCB"/>
    <w:rsid w:val="002A40BF"/>
    <w:rsid w:val="002B0E24"/>
    <w:rsid w:val="002B72E9"/>
    <w:rsid w:val="002C08BE"/>
    <w:rsid w:val="002C7223"/>
    <w:rsid w:val="002C7998"/>
    <w:rsid w:val="002D0631"/>
    <w:rsid w:val="002D0F65"/>
    <w:rsid w:val="002D2226"/>
    <w:rsid w:val="002D32F5"/>
    <w:rsid w:val="002F0D46"/>
    <w:rsid w:val="002F1E53"/>
    <w:rsid w:val="002F2032"/>
    <w:rsid w:val="002F2CAA"/>
    <w:rsid w:val="002F43BA"/>
    <w:rsid w:val="002F4CA3"/>
    <w:rsid w:val="002F71AC"/>
    <w:rsid w:val="002F7D8D"/>
    <w:rsid w:val="00304D73"/>
    <w:rsid w:val="00310FC5"/>
    <w:rsid w:val="00327AE3"/>
    <w:rsid w:val="003306E1"/>
    <w:rsid w:val="003320E4"/>
    <w:rsid w:val="003351B3"/>
    <w:rsid w:val="0033525D"/>
    <w:rsid w:val="003414F3"/>
    <w:rsid w:val="00351DF4"/>
    <w:rsid w:val="00351DF8"/>
    <w:rsid w:val="0035243D"/>
    <w:rsid w:val="00353248"/>
    <w:rsid w:val="00355031"/>
    <w:rsid w:val="0035613E"/>
    <w:rsid w:val="0036244B"/>
    <w:rsid w:val="00363EE9"/>
    <w:rsid w:val="0037042C"/>
    <w:rsid w:val="00370909"/>
    <w:rsid w:val="0037245D"/>
    <w:rsid w:val="0037307B"/>
    <w:rsid w:val="0037539E"/>
    <w:rsid w:val="00376128"/>
    <w:rsid w:val="0037742E"/>
    <w:rsid w:val="00381948"/>
    <w:rsid w:val="0038245A"/>
    <w:rsid w:val="00382784"/>
    <w:rsid w:val="003833CC"/>
    <w:rsid w:val="003866A1"/>
    <w:rsid w:val="00387B9B"/>
    <w:rsid w:val="00390C6D"/>
    <w:rsid w:val="00392033"/>
    <w:rsid w:val="0039337A"/>
    <w:rsid w:val="003A14E0"/>
    <w:rsid w:val="003A23D2"/>
    <w:rsid w:val="003A3189"/>
    <w:rsid w:val="003B569D"/>
    <w:rsid w:val="003B7737"/>
    <w:rsid w:val="003C3C0E"/>
    <w:rsid w:val="003D465A"/>
    <w:rsid w:val="003D4FAC"/>
    <w:rsid w:val="003E1289"/>
    <w:rsid w:val="003E3685"/>
    <w:rsid w:val="003E7906"/>
    <w:rsid w:val="003F2CF7"/>
    <w:rsid w:val="003F3A90"/>
    <w:rsid w:val="003F3C50"/>
    <w:rsid w:val="00404540"/>
    <w:rsid w:val="00405490"/>
    <w:rsid w:val="0040628C"/>
    <w:rsid w:val="00406A6A"/>
    <w:rsid w:val="00406B22"/>
    <w:rsid w:val="00406E86"/>
    <w:rsid w:val="00417BBA"/>
    <w:rsid w:val="00421514"/>
    <w:rsid w:val="00422D3B"/>
    <w:rsid w:val="00426A2B"/>
    <w:rsid w:val="004328A7"/>
    <w:rsid w:val="00432940"/>
    <w:rsid w:val="00434C74"/>
    <w:rsid w:val="00436993"/>
    <w:rsid w:val="00441A59"/>
    <w:rsid w:val="00441C19"/>
    <w:rsid w:val="00442B86"/>
    <w:rsid w:val="004526D9"/>
    <w:rsid w:val="00454D90"/>
    <w:rsid w:val="00454F2D"/>
    <w:rsid w:val="00456EB4"/>
    <w:rsid w:val="00460C41"/>
    <w:rsid w:val="004647BA"/>
    <w:rsid w:val="00465B58"/>
    <w:rsid w:val="004718F3"/>
    <w:rsid w:val="00471A2C"/>
    <w:rsid w:val="00475040"/>
    <w:rsid w:val="00476328"/>
    <w:rsid w:val="004866B7"/>
    <w:rsid w:val="00486D35"/>
    <w:rsid w:val="00487F53"/>
    <w:rsid w:val="004917D6"/>
    <w:rsid w:val="00491DC5"/>
    <w:rsid w:val="00493931"/>
    <w:rsid w:val="00493D40"/>
    <w:rsid w:val="00493F00"/>
    <w:rsid w:val="004967B6"/>
    <w:rsid w:val="004A3256"/>
    <w:rsid w:val="004A504B"/>
    <w:rsid w:val="004A6911"/>
    <w:rsid w:val="004B0056"/>
    <w:rsid w:val="004B54E0"/>
    <w:rsid w:val="004B7384"/>
    <w:rsid w:val="004C1AE4"/>
    <w:rsid w:val="004C3DB3"/>
    <w:rsid w:val="004C4269"/>
    <w:rsid w:val="004D1251"/>
    <w:rsid w:val="004D242F"/>
    <w:rsid w:val="004D6236"/>
    <w:rsid w:val="004E18F8"/>
    <w:rsid w:val="004E1F5C"/>
    <w:rsid w:val="004E4548"/>
    <w:rsid w:val="004E4DBB"/>
    <w:rsid w:val="004E4E41"/>
    <w:rsid w:val="004E7F9C"/>
    <w:rsid w:val="004F2EDD"/>
    <w:rsid w:val="004F3493"/>
    <w:rsid w:val="004F358E"/>
    <w:rsid w:val="004F5E99"/>
    <w:rsid w:val="004F7E3C"/>
    <w:rsid w:val="00500C68"/>
    <w:rsid w:val="00507C3A"/>
    <w:rsid w:val="005105C3"/>
    <w:rsid w:val="00512B09"/>
    <w:rsid w:val="00522F87"/>
    <w:rsid w:val="005254CF"/>
    <w:rsid w:val="0053741A"/>
    <w:rsid w:val="0054753C"/>
    <w:rsid w:val="0055256D"/>
    <w:rsid w:val="00553E30"/>
    <w:rsid w:val="00554AAF"/>
    <w:rsid w:val="00555D75"/>
    <w:rsid w:val="00557FDA"/>
    <w:rsid w:val="00560DF0"/>
    <w:rsid w:val="0056407B"/>
    <w:rsid w:val="00565959"/>
    <w:rsid w:val="005670FA"/>
    <w:rsid w:val="0056759C"/>
    <w:rsid w:val="00570AD3"/>
    <w:rsid w:val="0058081B"/>
    <w:rsid w:val="00582664"/>
    <w:rsid w:val="00583C3B"/>
    <w:rsid w:val="00592FC1"/>
    <w:rsid w:val="00593414"/>
    <w:rsid w:val="00593F21"/>
    <w:rsid w:val="0059513E"/>
    <w:rsid w:val="00597640"/>
    <w:rsid w:val="005A067F"/>
    <w:rsid w:val="005A0B55"/>
    <w:rsid w:val="005A20DC"/>
    <w:rsid w:val="005A31D8"/>
    <w:rsid w:val="005A64ED"/>
    <w:rsid w:val="005B48FF"/>
    <w:rsid w:val="005B6FFA"/>
    <w:rsid w:val="005C4215"/>
    <w:rsid w:val="005C6CEA"/>
    <w:rsid w:val="005D48AE"/>
    <w:rsid w:val="005E1FD1"/>
    <w:rsid w:val="005E3209"/>
    <w:rsid w:val="005F0029"/>
    <w:rsid w:val="00604C15"/>
    <w:rsid w:val="00606EDE"/>
    <w:rsid w:val="00607C65"/>
    <w:rsid w:val="006103DF"/>
    <w:rsid w:val="006131A6"/>
    <w:rsid w:val="006147CA"/>
    <w:rsid w:val="006158D5"/>
    <w:rsid w:val="00615F66"/>
    <w:rsid w:val="006207FC"/>
    <w:rsid w:val="00623C0E"/>
    <w:rsid w:val="00625D83"/>
    <w:rsid w:val="00627DC4"/>
    <w:rsid w:val="00627F14"/>
    <w:rsid w:val="00640EA9"/>
    <w:rsid w:val="00642F63"/>
    <w:rsid w:val="00654FAF"/>
    <w:rsid w:val="00655D79"/>
    <w:rsid w:val="0065652C"/>
    <w:rsid w:val="006623E7"/>
    <w:rsid w:val="00662A0C"/>
    <w:rsid w:val="00662B80"/>
    <w:rsid w:val="00667244"/>
    <w:rsid w:val="00671E0E"/>
    <w:rsid w:val="00677AD5"/>
    <w:rsid w:val="0068044B"/>
    <w:rsid w:val="006852C7"/>
    <w:rsid w:val="006854DA"/>
    <w:rsid w:val="00686BDD"/>
    <w:rsid w:val="00694E34"/>
    <w:rsid w:val="006A288C"/>
    <w:rsid w:val="006A5EE2"/>
    <w:rsid w:val="006A6B82"/>
    <w:rsid w:val="006B1A2C"/>
    <w:rsid w:val="006B3A01"/>
    <w:rsid w:val="006B6B6D"/>
    <w:rsid w:val="006B7EED"/>
    <w:rsid w:val="006C1192"/>
    <w:rsid w:val="006C1727"/>
    <w:rsid w:val="006C2BD7"/>
    <w:rsid w:val="006C32FD"/>
    <w:rsid w:val="006C39CE"/>
    <w:rsid w:val="006D0FCC"/>
    <w:rsid w:val="006D4AAB"/>
    <w:rsid w:val="006D5E49"/>
    <w:rsid w:val="006D743C"/>
    <w:rsid w:val="006E16C0"/>
    <w:rsid w:val="006E4A75"/>
    <w:rsid w:val="006E6588"/>
    <w:rsid w:val="006F6E4C"/>
    <w:rsid w:val="0070616B"/>
    <w:rsid w:val="00706FB7"/>
    <w:rsid w:val="00706FDA"/>
    <w:rsid w:val="00711F9A"/>
    <w:rsid w:val="00713810"/>
    <w:rsid w:val="0071438D"/>
    <w:rsid w:val="0071472A"/>
    <w:rsid w:val="00715943"/>
    <w:rsid w:val="007169D9"/>
    <w:rsid w:val="00717AB4"/>
    <w:rsid w:val="00721EFB"/>
    <w:rsid w:val="00726057"/>
    <w:rsid w:val="007303A5"/>
    <w:rsid w:val="007307C7"/>
    <w:rsid w:val="00730B3E"/>
    <w:rsid w:val="00731BFF"/>
    <w:rsid w:val="0073420B"/>
    <w:rsid w:val="00741A4F"/>
    <w:rsid w:val="00743117"/>
    <w:rsid w:val="00745D6F"/>
    <w:rsid w:val="00746926"/>
    <w:rsid w:val="0074760E"/>
    <w:rsid w:val="00750B29"/>
    <w:rsid w:val="00753F37"/>
    <w:rsid w:val="00754ABA"/>
    <w:rsid w:val="00755092"/>
    <w:rsid w:val="00756164"/>
    <w:rsid w:val="00760445"/>
    <w:rsid w:val="00763C40"/>
    <w:rsid w:val="007649C2"/>
    <w:rsid w:val="00764D7C"/>
    <w:rsid w:val="007655F9"/>
    <w:rsid w:val="00765E4C"/>
    <w:rsid w:val="00770284"/>
    <w:rsid w:val="00775B66"/>
    <w:rsid w:val="00776AFC"/>
    <w:rsid w:val="0078361F"/>
    <w:rsid w:val="00783D73"/>
    <w:rsid w:val="007A0AFE"/>
    <w:rsid w:val="007A1546"/>
    <w:rsid w:val="007A180F"/>
    <w:rsid w:val="007A228C"/>
    <w:rsid w:val="007A368E"/>
    <w:rsid w:val="007A3BD2"/>
    <w:rsid w:val="007A5868"/>
    <w:rsid w:val="007B04CE"/>
    <w:rsid w:val="007B1DD6"/>
    <w:rsid w:val="007B20C2"/>
    <w:rsid w:val="007B4CD8"/>
    <w:rsid w:val="007B4D2A"/>
    <w:rsid w:val="007B6871"/>
    <w:rsid w:val="007B7A2F"/>
    <w:rsid w:val="007C3D33"/>
    <w:rsid w:val="007C41DA"/>
    <w:rsid w:val="007C4723"/>
    <w:rsid w:val="007C51EE"/>
    <w:rsid w:val="007D0ACB"/>
    <w:rsid w:val="007D294A"/>
    <w:rsid w:val="007D47D2"/>
    <w:rsid w:val="007D50D2"/>
    <w:rsid w:val="007D621E"/>
    <w:rsid w:val="007D6EC0"/>
    <w:rsid w:val="007D78E0"/>
    <w:rsid w:val="007D7E1D"/>
    <w:rsid w:val="007E169C"/>
    <w:rsid w:val="007E52CB"/>
    <w:rsid w:val="008005C6"/>
    <w:rsid w:val="00804333"/>
    <w:rsid w:val="00811698"/>
    <w:rsid w:val="00813C04"/>
    <w:rsid w:val="00814975"/>
    <w:rsid w:val="00816F01"/>
    <w:rsid w:val="00822233"/>
    <w:rsid w:val="00834CD0"/>
    <w:rsid w:val="008361CE"/>
    <w:rsid w:val="00840515"/>
    <w:rsid w:val="00841407"/>
    <w:rsid w:val="00844D66"/>
    <w:rsid w:val="00851352"/>
    <w:rsid w:val="00853BFE"/>
    <w:rsid w:val="00855816"/>
    <w:rsid w:val="00856E4E"/>
    <w:rsid w:val="00863230"/>
    <w:rsid w:val="00863611"/>
    <w:rsid w:val="00863853"/>
    <w:rsid w:val="008717D8"/>
    <w:rsid w:val="00872062"/>
    <w:rsid w:val="0087215C"/>
    <w:rsid w:val="00880027"/>
    <w:rsid w:val="00881A10"/>
    <w:rsid w:val="008875FE"/>
    <w:rsid w:val="00887F8E"/>
    <w:rsid w:val="00890D1A"/>
    <w:rsid w:val="00894206"/>
    <w:rsid w:val="00896234"/>
    <w:rsid w:val="00897E43"/>
    <w:rsid w:val="008A0675"/>
    <w:rsid w:val="008A117B"/>
    <w:rsid w:val="008A2766"/>
    <w:rsid w:val="008A4368"/>
    <w:rsid w:val="008B2DB8"/>
    <w:rsid w:val="008C5738"/>
    <w:rsid w:val="008C64F5"/>
    <w:rsid w:val="008C6EE1"/>
    <w:rsid w:val="008C7EAD"/>
    <w:rsid w:val="008D25E0"/>
    <w:rsid w:val="008D2FDB"/>
    <w:rsid w:val="008D50CC"/>
    <w:rsid w:val="008D6152"/>
    <w:rsid w:val="008E1094"/>
    <w:rsid w:val="008E3572"/>
    <w:rsid w:val="008F0F81"/>
    <w:rsid w:val="008F200A"/>
    <w:rsid w:val="008F27BF"/>
    <w:rsid w:val="00902E75"/>
    <w:rsid w:val="009056CF"/>
    <w:rsid w:val="00916A2A"/>
    <w:rsid w:val="0092251C"/>
    <w:rsid w:val="00923540"/>
    <w:rsid w:val="009239A0"/>
    <w:rsid w:val="00924F61"/>
    <w:rsid w:val="0092576D"/>
    <w:rsid w:val="00926767"/>
    <w:rsid w:val="00931CBA"/>
    <w:rsid w:val="009325BD"/>
    <w:rsid w:val="00933C50"/>
    <w:rsid w:val="009361D5"/>
    <w:rsid w:val="00937913"/>
    <w:rsid w:val="00937ADD"/>
    <w:rsid w:val="00945234"/>
    <w:rsid w:val="009536F9"/>
    <w:rsid w:val="0095441B"/>
    <w:rsid w:val="009553ED"/>
    <w:rsid w:val="0096273C"/>
    <w:rsid w:val="0096510E"/>
    <w:rsid w:val="009659F4"/>
    <w:rsid w:val="00965FE4"/>
    <w:rsid w:val="00970D60"/>
    <w:rsid w:val="009778C3"/>
    <w:rsid w:val="00980047"/>
    <w:rsid w:val="00980EB0"/>
    <w:rsid w:val="0099363F"/>
    <w:rsid w:val="00993931"/>
    <w:rsid w:val="009960E5"/>
    <w:rsid w:val="009A44AE"/>
    <w:rsid w:val="009A7ADC"/>
    <w:rsid w:val="009B3997"/>
    <w:rsid w:val="009C1284"/>
    <w:rsid w:val="009C19B7"/>
    <w:rsid w:val="009C48AF"/>
    <w:rsid w:val="009D4FEB"/>
    <w:rsid w:val="009D609B"/>
    <w:rsid w:val="009D7C51"/>
    <w:rsid w:val="009E0985"/>
    <w:rsid w:val="009E5F9F"/>
    <w:rsid w:val="009F3266"/>
    <w:rsid w:val="009F36BF"/>
    <w:rsid w:val="00A00248"/>
    <w:rsid w:val="00A00ABC"/>
    <w:rsid w:val="00A07D67"/>
    <w:rsid w:val="00A111B6"/>
    <w:rsid w:val="00A12A0D"/>
    <w:rsid w:val="00A24442"/>
    <w:rsid w:val="00A26D6E"/>
    <w:rsid w:val="00A2732F"/>
    <w:rsid w:val="00A35A98"/>
    <w:rsid w:val="00A42A99"/>
    <w:rsid w:val="00A45648"/>
    <w:rsid w:val="00A5151A"/>
    <w:rsid w:val="00A53509"/>
    <w:rsid w:val="00A56A6A"/>
    <w:rsid w:val="00A57E0A"/>
    <w:rsid w:val="00A654D2"/>
    <w:rsid w:val="00A660CC"/>
    <w:rsid w:val="00A72E58"/>
    <w:rsid w:val="00A75FA6"/>
    <w:rsid w:val="00A80CE0"/>
    <w:rsid w:val="00A8153B"/>
    <w:rsid w:val="00A823F6"/>
    <w:rsid w:val="00A82737"/>
    <w:rsid w:val="00A82C6D"/>
    <w:rsid w:val="00A84106"/>
    <w:rsid w:val="00A84DEA"/>
    <w:rsid w:val="00A9222D"/>
    <w:rsid w:val="00AA0A89"/>
    <w:rsid w:val="00AA5C84"/>
    <w:rsid w:val="00AA6429"/>
    <w:rsid w:val="00AC01AA"/>
    <w:rsid w:val="00AC095A"/>
    <w:rsid w:val="00AC4C6C"/>
    <w:rsid w:val="00AC4DE1"/>
    <w:rsid w:val="00AC4F72"/>
    <w:rsid w:val="00AC6288"/>
    <w:rsid w:val="00AD0C6C"/>
    <w:rsid w:val="00AF0163"/>
    <w:rsid w:val="00AF0DBE"/>
    <w:rsid w:val="00AF5917"/>
    <w:rsid w:val="00AF61A5"/>
    <w:rsid w:val="00AF741A"/>
    <w:rsid w:val="00B0126C"/>
    <w:rsid w:val="00B01ADB"/>
    <w:rsid w:val="00B04161"/>
    <w:rsid w:val="00B056F9"/>
    <w:rsid w:val="00B066C9"/>
    <w:rsid w:val="00B11E3D"/>
    <w:rsid w:val="00B1549E"/>
    <w:rsid w:val="00B17E82"/>
    <w:rsid w:val="00B26C52"/>
    <w:rsid w:val="00B30DB7"/>
    <w:rsid w:val="00B33297"/>
    <w:rsid w:val="00B3532B"/>
    <w:rsid w:val="00B41904"/>
    <w:rsid w:val="00B4575A"/>
    <w:rsid w:val="00B52744"/>
    <w:rsid w:val="00B53155"/>
    <w:rsid w:val="00B5600A"/>
    <w:rsid w:val="00B575BA"/>
    <w:rsid w:val="00B621C1"/>
    <w:rsid w:val="00B669BE"/>
    <w:rsid w:val="00B71AE9"/>
    <w:rsid w:val="00B75DFD"/>
    <w:rsid w:val="00B76429"/>
    <w:rsid w:val="00B774BE"/>
    <w:rsid w:val="00B77638"/>
    <w:rsid w:val="00B842AE"/>
    <w:rsid w:val="00B860EB"/>
    <w:rsid w:val="00B86A92"/>
    <w:rsid w:val="00B87E83"/>
    <w:rsid w:val="00B956D4"/>
    <w:rsid w:val="00B96F86"/>
    <w:rsid w:val="00B97446"/>
    <w:rsid w:val="00BA0510"/>
    <w:rsid w:val="00BA3425"/>
    <w:rsid w:val="00BA7432"/>
    <w:rsid w:val="00BB0677"/>
    <w:rsid w:val="00BB34C4"/>
    <w:rsid w:val="00BB5B99"/>
    <w:rsid w:val="00BB7325"/>
    <w:rsid w:val="00BB796C"/>
    <w:rsid w:val="00BC1AA0"/>
    <w:rsid w:val="00BC2495"/>
    <w:rsid w:val="00BC7EB9"/>
    <w:rsid w:val="00BD06D3"/>
    <w:rsid w:val="00BD2643"/>
    <w:rsid w:val="00BD56B1"/>
    <w:rsid w:val="00BD6161"/>
    <w:rsid w:val="00BD6558"/>
    <w:rsid w:val="00BE1599"/>
    <w:rsid w:val="00BE395E"/>
    <w:rsid w:val="00BF12C9"/>
    <w:rsid w:val="00BF2897"/>
    <w:rsid w:val="00BF3214"/>
    <w:rsid w:val="00BF6D43"/>
    <w:rsid w:val="00C10013"/>
    <w:rsid w:val="00C122E2"/>
    <w:rsid w:val="00C13A8D"/>
    <w:rsid w:val="00C15867"/>
    <w:rsid w:val="00C203D3"/>
    <w:rsid w:val="00C2296D"/>
    <w:rsid w:val="00C23155"/>
    <w:rsid w:val="00C30BE1"/>
    <w:rsid w:val="00C33CDD"/>
    <w:rsid w:val="00C33D89"/>
    <w:rsid w:val="00C35F57"/>
    <w:rsid w:val="00C40C41"/>
    <w:rsid w:val="00C417A8"/>
    <w:rsid w:val="00C42379"/>
    <w:rsid w:val="00C45885"/>
    <w:rsid w:val="00C46DAB"/>
    <w:rsid w:val="00C50F22"/>
    <w:rsid w:val="00C5619C"/>
    <w:rsid w:val="00C57971"/>
    <w:rsid w:val="00C612A4"/>
    <w:rsid w:val="00C64884"/>
    <w:rsid w:val="00C73E0D"/>
    <w:rsid w:val="00C755AB"/>
    <w:rsid w:val="00C75ABC"/>
    <w:rsid w:val="00C76BA4"/>
    <w:rsid w:val="00C80428"/>
    <w:rsid w:val="00C83A48"/>
    <w:rsid w:val="00C83B36"/>
    <w:rsid w:val="00C84B94"/>
    <w:rsid w:val="00C85865"/>
    <w:rsid w:val="00C85A72"/>
    <w:rsid w:val="00C85E85"/>
    <w:rsid w:val="00CA249A"/>
    <w:rsid w:val="00CA2EAE"/>
    <w:rsid w:val="00CA4AC1"/>
    <w:rsid w:val="00CB0316"/>
    <w:rsid w:val="00CB0B11"/>
    <w:rsid w:val="00CB5354"/>
    <w:rsid w:val="00CC23C7"/>
    <w:rsid w:val="00CC6A14"/>
    <w:rsid w:val="00CC70A3"/>
    <w:rsid w:val="00CC7C13"/>
    <w:rsid w:val="00CD4442"/>
    <w:rsid w:val="00CD53C3"/>
    <w:rsid w:val="00CD574E"/>
    <w:rsid w:val="00CD6C09"/>
    <w:rsid w:val="00CE43C9"/>
    <w:rsid w:val="00CE4C22"/>
    <w:rsid w:val="00CE7C58"/>
    <w:rsid w:val="00CF10AD"/>
    <w:rsid w:val="00CF1142"/>
    <w:rsid w:val="00CF3F57"/>
    <w:rsid w:val="00CF41EC"/>
    <w:rsid w:val="00CF5D04"/>
    <w:rsid w:val="00D0063B"/>
    <w:rsid w:val="00D04DE4"/>
    <w:rsid w:val="00D063F1"/>
    <w:rsid w:val="00D12D0D"/>
    <w:rsid w:val="00D14F22"/>
    <w:rsid w:val="00D1654C"/>
    <w:rsid w:val="00D17CAD"/>
    <w:rsid w:val="00D212B7"/>
    <w:rsid w:val="00D27925"/>
    <w:rsid w:val="00D27934"/>
    <w:rsid w:val="00D3070E"/>
    <w:rsid w:val="00D32BB3"/>
    <w:rsid w:val="00D3331B"/>
    <w:rsid w:val="00D41DBD"/>
    <w:rsid w:val="00D57918"/>
    <w:rsid w:val="00D60608"/>
    <w:rsid w:val="00D60B6A"/>
    <w:rsid w:val="00D620F3"/>
    <w:rsid w:val="00D66C1E"/>
    <w:rsid w:val="00D70C30"/>
    <w:rsid w:val="00D73DC6"/>
    <w:rsid w:val="00D74C1A"/>
    <w:rsid w:val="00D754C1"/>
    <w:rsid w:val="00D75E33"/>
    <w:rsid w:val="00D76AFD"/>
    <w:rsid w:val="00D7712B"/>
    <w:rsid w:val="00D77A35"/>
    <w:rsid w:val="00D77FF1"/>
    <w:rsid w:val="00D81161"/>
    <w:rsid w:val="00D81B3E"/>
    <w:rsid w:val="00D86E0B"/>
    <w:rsid w:val="00D90C70"/>
    <w:rsid w:val="00D90E49"/>
    <w:rsid w:val="00D912C0"/>
    <w:rsid w:val="00D91EFA"/>
    <w:rsid w:val="00D94303"/>
    <w:rsid w:val="00D94F79"/>
    <w:rsid w:val="00D9636D"/>
    <w:rsid w:val="00DA0571"/>
    <w:rsid w:val="00DA3CB3"/>
    <w:rsid w:val="00DA512F"/>
    <w:rsid w:val="00DB18C3"/>
    <w:rsid w:val="00DB445A"/>
    <w:rsid w:val="00DB6D72"/>
    <w:rsid w:val="00DC6A10"/>
    <w:rsid w:val="00DC6E8E"/>
    <w:rsid w:val="00DD0F72"/>
    <w:rsid w:val="00DD3E11"/>
    <w:rsid w:val="00DD5224"/>
    <w:rsid w:val="00DD6258"/>
    <w:rsid w:val="00DE657E"/>
    <w:rsid w:val="00DE7C26"/>
    <w:rsid w:val="00DF0598"/>
    <w:rsid w:val="00DF12C4"/>
    <w:rsid w:val="00DF2B5C"/>
    <w:rsid w:val="00DF4704"/>
    <w:rsid w:val="00E000E5"/>
    <w:rsid w:val="00E009DB"/>
    <w:rsid w:val="00E01F7F"/>
    <w:rsid w:val="00E024AA"/>
    <w:rsid w:val="00E032A4"/>
    <w:rsid w:val="00E05AAF"/>
    <w:rsid w:val="00E07D5E"/>
    <w:rsid w:val="00E10E6F"/>
    <w:rsid w:val="00E11ADD"/>
    <w:rsid w:val="00E11DA0"/>
    <w:rsid w:val="00E21CE5"/>
    <w:rsid w:val="00E250F1"/>
    <w:rsid w:val="00E27477"/>
    <w:rsid w:val="00E278E6"/>
    <w:rsid w:val="00E31BE3"/>
    <w:rsid w:val="00E3550D"/>
    <w:rsid w:val="00E438BA"/>
    <w:rsid w:val="00E453CE"/>
    <w:rsid w:val="00E50B60"/>
    <w:rsid w:val="00E550FF"/>
    <w:rsid w:val="00E55642"/>
    <w:rsid w:val="00E605B8"/>
    <w:rsid w:val="00E614E0"/>
    <w:rsid w:val="00E66A74"/>
    <w:rsid w:val="00E70A6A"/>
    <w:rsid w:val="00E73D9C"/>
    <w:rsid w:val="00E73F7F"/>
    <w:rsid w:val="00E75917"/>
    <w:rsid w:val="00E84302"/>
    <w:rsid w:val="00E86D52"/>
    <w:rsid w:val="00E87154"/>
    <w:rsid w:val="00E877E3"/>
    <w:rsid w:val="00E92CBA"/>
    <w:rsid w:val="00E93053"/>
    <w:rsid w:val="00E941BF"/>
    <w:rsid w:val="00E96A02"/>
    <w:rsid w:val="00EA0C1C"/>
    <w:rsid w:val="00EA0F49"/>
    <w:rsid w:val="00EA429F"/>
    <w:rsid w:val="00EA4F9E"/>
    <w:rsid w:val="00EA551D"/>
    <w:rsid w:val="00EA63CA"/>
    <w:rsid w:val="00EA6428"/>
    <w:rsid w:val="00EA6D3B"/>
    <w:rsid w:val="00EB00AD"/>
    <w:rsid w:val="00EB0C40"/>
    <w:rsid w:val="00EB136C"/>
    <w:rsid w:val="00EB480E"/>
    <w:rsid w:val="00EB5EC6"/>
    <w:rsid w:val="00EB60B0"/>
    <w:rsid w:val="00EB7FC9"/>
    <w:rsid w:val="00EC1FCE"/>
    <w:rsid w:val="00ED27E8"/>
    <w:rsid w:val="00ED458B"/>
    <w:rsid w:val="00ED7137"/>
    <w:rsid w:val="00EE1BDC"/>
    <w:rsid w:val="00EE4525"/>
    <w:rsid w:val="00EE584F"/>
    <w:rsid w:val="00EE610C"/>
    <w:rsid w:val="00EE7693"/>
    <w:rsid w:val="00EF3309"/>
    <w:rsid w:val="00EF4B14"/>
    <w:rsid w:val="00F0057D"/>
    <w:rsid w:val="00F21088"/>
    <w:rsid w:val="00F21583"/>
    <w:rsid w:val="00F27BC6"/>
    <w:rsid w:val="00F327E7"/>
    <w:rsid w:val="00F35061"/>
    <w:rsid w:val="00F35746"/>
    <w:rsid w:val="00F41558"/>
    <w:rsid w:val="00F447C7"/>
    <w:rsid w:val="00F53139"/>
    <w:rsid w:val="00F5381E"/>
    <w:rsid w:val="00F547DC"/>
    <w:rsid w:val="00F554A9"/>
    <w:rsid w:val="00F568B1"/>
    <w:rsid w:val="00F716FD"/>
    <w:rsid w:val="00F80355"/>
    <w:rsid w:val="00F80F0A"/>
    <w:rsid w:val="00F81721"/>
    <w:rsid w:val="00F914C0"/>
    <w:rsid w:val="00FA7AA1"/>
    <w:rsid w:val="00FB0C81"/>
    <w:rsid w:val="00FB1241"/>
    <w:rsid w:val="00FB444A"/>
    <w:rsid w:val="00FB4801"/>
    <w:rsid w:val="00FB4C05"/>
    <w:rsid w:val="00FB5CF3"/>
    <w:rsid w:val="00FC0B6A"/>
    <w:rsid w:val="00FC2200"/>
    <w:rsid w:val="00FC2540"/>
    <w:rsid w:val="00FE0E39"/>
    <w:rsid w:val="00FE460F"/>
    <w:rsid w:val="00FE6806"/>
    <w:rsid w:val="00FF0204"/>
    <w:rsid w:val="00FF35F8"/>
    <w:rsid w:val="00FF3AED"/>
    <w:rsid w:val="00FF5F88"/>
    <w:rsid w:val="00FF6B5E"/>
    <w:rsid w:val="00FF71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1549E"/>
    <w:rPr>
      <w:sz w:val="22"/>
      <w:szCs w:val="22"/>
      <w:lang w:val="en-GB"/>
    </w:rPr>
  </w:style>
  <w:style w:type="paragraph" w:styleId="FootnoteText">
    <w:name w:val="footnote text"/>
    <w:aliases w:val="Fußnotentextf"/>
    <w:basedOn w:val="Normal"/>
    <w:link w:val="FootnoteTextChar"/>
    <w:uiPriority w:val="99"/>
    <w:unhideWhenUsed/>
    <w:rsid w:val="00B1549E"/>
    <w:rPr>
      <w:sz w:val="20"/>
      <w:szCs w:val="20"/>
    </w:rPr>
  </w:style>
  <w:style w:type="character" w:customStyle="1" w:styleId="FootnoteTextChar">
    <w:name w:val="Footnote Text Char"/>
    <w:aliases w:val="Fußnotentextf Char"/>
    <w:basedOn w:val="DefaultParagraphFont"/>
    <w:link w:val="FootnoteText"/>
    <w:uiPriority w:val="99"/>
    <w:rsid w:val="00B1549E"/>
    <w:rPr>
      <w:lang w:val="en-GB"/>
    </w:rPr>
  </w:style>
  <w:style w:type="character" w:styleId="FootnoteReference">
    <w:name w:val="footnote reference"/>
    <w:aliases w:val="Footnote text"/>
    <w:basedOn w:val="DefaultParagraphFont"/>
    <w:uiPriority w:val="99"/>
    <w:semiHidden/>
    <w:unhideWhenUsed/>
    <w:rsid w:val="00B1549E"/>
    <w:rPr>
      <w:vertAlign w:val="superscript"/>
    </w:rPr>
  </w:style>
  <w:style w:type="character" w:styleId="Hyperlink">
    <w:name w:val="Hyperlink"/>
    <w:basedOn w:val="DefaultParagraphFont"/>
    <w:uiPriority w:val="99"/>
    <w:unhideWhenUsed/>
    <w:rsid w:val="00B1549E"/>
    <w:rPr>
      <w:color w:val="0000FF"/>
      <w:u w:val="single"/>
    </w:rPr>
  </w:style>
  <w:style w:type="paragraph" w:customStyle="1" w:styleId="Formatvorlage1">
    <w:name w:val="Formatvorlage1"/>
    <w:basedOn w:val="Heading1"/>
    <w:next w:val="Normal"/>
    <w:autoRedefine/>
    <w:qFormat/>
    <w:rsid w:val="00DE7C26"/>
    <w:pPr>
      <w:numPr>
        <w:numId w:val="0"/>
      </w:numPr>
      <w:tabs>
        <w:tab w:val="num" w:pos="0"/>
      </w:tabs>
      <w:spacing w:after="120"/>
    </w:pPr>
    <w:rPr>
      <w:rFonts w:asciiTheme="minorHAnsi" w:hAnsiTheme="minorHAnsi"/>
      <w:bCs/>
      <w:sz w:val="24"/>
      <w:szCs w:val="24"/>
    </w:rPr>
  </w:style>
  <w:style w:type="paragraph" w:styleId="EndnoteText">
    <w:name w:val="endnote text"/>
    <w:basedOn w:val="Normal"/>
    <w:link w:val="EndnoteTextChar"/>
    <w:uiPriority w:val="99"/>
    <w:semiHidden/>
    <w:unhideWhenUsed/>
    <w:rsid w:val="00980047"/>
    <w:rPr>
      <w:rFonts w:eastAsiaTheme="minorHAnsi"/>
      <w:sz w:val="20"/>
      <w:szCs w:val="20"/>
      <w:lang w:val="en-US"/>
    </w:rPr>
  </w:style>
  <w:style w:type="character" w:customStyle="1" w:styleId="EndnoteTextChar">
    <w:name w:val="Endnote Text Char"/>
    <w:basedOn w:val="DefaultParagraphFont"/>
    <w:link w:val="EndnoteText"/>
    <w:uiPriority w:val="99"/>
    <w:semiHidden/>
    <w:rsid w:val="00980047"/>
    <w:rPr>
      <w:rFonts w:eastAsiaTheme="minorHAnsi"/>
    </w:rPr>
  </w:style>
  <w:style w:type="character" w:styleId="EndnoteReference">
    <w:name w:val="endnote reference"/>
    <w:basedOn w:val="DefaultParagraphFont"/>
    <w:uiPriority w:val="99"/>
    <w:semiHidden/>
    <w:unhideWhenUsed/>
    <w:rsid w:val="00980047"/>
    <w:rPr>
      <w:vertAlign w:val="superscript"/>
    </w:rPr>
  </w:style>
  <w:style w:type="character" w:styleId="FollowedHyperlink">
    <w:name w:val="FollowedHyperlink"/>
    <w:basedOn w:val="DefaultParagraphFont"/>
    <w:uiPriority w:val="99"/>
    <w:semiHidden/>
    <w:unhideWhenUsed/>
    <w:rsid w:val="00F547DC"/>
    <w:rPr>
      <w:color w:val="800080" w:themeColor="followedHyperlink"/>
      <w:u w:val="single"/>
    </w:rPr>
  </w:style>
  <w:style w:type="table" w:styleId="LightShading">
    <w:name w:val="Light Shading"/>
    <w:basedOn w:val="TableNormal"/>
    <w:uiPriority w:val="60"/>
    <w:rsid w:val="005525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353248"/>
    <w:rPr>
      <w:sz w:val="22"/>
      <w:szCs w:val="22"/>
      <w:lang w:val="en-GB"/>
    </w:rPr>
  </w:style>
  <w:style w:type="paragraph" w:styleId="NormalWeb">
    <w:name w:val="Normal (Web)"/>
    <w:basedOn w:val="Normal"/>
    <w:uiPriority w:val="99"/>
    <w:semiHidden/>
    <w:unhideWhenUsed/>
    <w:rsid w:val="0020230D"/>
    <w:rPr>
      <w:sz w:val="24"/>
      <w:szCs w:val="24"/>
      <w:lang w:val="en-US" w:eastAsia="zh-CN"/>
    </w:rPr>
  </w:style>
  <w:style w:type="paragraph" w:customStyle="1" w:styleId="SingleTxt">
    <w:name w:val="__Single Txt"/>
    <w:basedOn w:val="Normal"/>
    <w:rsid w:val="002826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pPr>
    <w:rPr>
      <w:spacing w:val="4"/>
      <w:w w:val="103"/>
      <w:kern w:val="14"/>
      <w:sz w:val="20"/>
      <w:szCs w:val="20"/>
      <w:lang w:val="fr-CA"/>
    </w:rPr>
  </w:style>
  <w:style w:type="paragraph" w:styleId="ListParagraph">
    <w:name w:val="List Paragraph"/>
    <w:basedOn w:val="Normal"/>
    <w:uiPriority w:val="34"/>
    <w:qFormat/>
    <w:rsid w:val="00DF05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1549E"/>
    <w:rPr>
      <w:sz w:val="22"/>
      <w:szCs w:val="22"/>
      <w:lang w:val="en-GB"/>
    </w:rPr>
  </w:style>
  <w:style w:type="paragraph" w:styleId="FootnoteText">
    <w:name w:val="footnote text"/>
    <w:aliases w:val="Fußnotentextf"/>
    <w:basedOn w:val="Normal"/>
    <w:link w:val="FootnoteTextChar"/>
    <w:uiPriority w:val="99"/>
    <w:unhideWhenUsed/>
    <w:rsid w:val="00B1549E"/>
    <w:rPr>
      <w:sz w:val="20"/>
      <w:szCs w:val="20"/>
    </w:rPr>
  </w:style>
  <w:style w:type="character" w:customStyle="1" w:styleId="FootnoteTextChar">
    <w:name w:val="Footnote Text Char"/>
    <w:aliases w:val="Fußnotentextf Char"/>
    <w:basedOn w:val="DefaultParagraphFont"/>
    <w:link w:val="FootnoteText"/>
    <w:uiPriority w:val="99"/>
    <w:rsid w:val="00B1549E"/>
    <w:rPr>
      <w:lang w:val="en-GB"/>
    </w:rPr>
  </w:style>
  <w:style w:type="character" w:styleId="FootnoteReference">
    <w:name w:val="footnote reference"/>
    <w:aliases w:val="Footnote text"/>
    <w:basedOn w:val="DefaultParagraphFont"/>
    <w:uiPriority w:val="99"/>
    <w:semiHidden/>
    <w:unhideWhenUsed/>
    <w:rsid w:val="00B1549E"/>
    <w:rPr>
      <w:vertAlign w:val="superscript"/>
    </w:rPr>
  </w:style>
  <w:style w:type="character" w:styleId="Hyperlink">
    <w:name w:val="Hyperlink"/>
    <w:basedOn w:val="DefaultParagraphFont"/>
    <w:uiPriority w:val="99"/>
    <w:unhideWhenUsed/>
    <w:rsid w:val="00B1549E"/>
    <w:rPr>
      <w:color w:val="0000FF"/>
      <w:u w:val="single"/>
    </w:rPr>
  </w:style>
  <w:style w:type="paragraph" w:customStyle="1" w:styleId="Formatvorlage1">
    <w:name w:val="Formatvorlage1"/>
    <w:basedOn w:val="Heading1"/>
    <w:next w:val="Normal"/>
    <w:autoRedefine/>
    <w:qFormat/>
    <w:rsid w:val="00DE7C26"/>
    <w:pPr>
      <w:numPr>
        <w:numId w:val="0"/>
      </w:numPr>
      <w:tabs>
        <w:tab w:val="num" w:pos="0"/>
      </w:tabs>
      <w:spacing w:after="120"/>
    </w:pPr>
    <w:rPr>
      <w:rFonts w:asciiTheme="minorHAnsi" w:hAnsiTheme="minorHAnsi"/>
      <w:bCs/>
      <w:sz w:val="24"/>
      <w:szCs w:val="24"/>
    </w:rPr>
  </w:style>
  <w:style w:type="paragraph" w:styleId="EndnoteText">
    <w:name w:val="endnote text"/>
    <w:basedOn w:val="Normal"/>
    <w:link w:val="EndnoteTextChar"/>
    <w:uiPriority w:val="99"/>
    <w:semiHidden/>
    <w:unhideWhenUsed/>
    <w:rsid w:val="00980047"/>
    <w:rPr>
      <w:rFonts w:eastAsiaTheme="minorHAnsi"/>
      <w:sz w:val="20"/>
      <w:szCs w:val="20"/>
      <w:lang w:val="en-US"/>
    </w:rPr>
  </w:style>
  <w:style w:type="character" w:customStyle="1" w:styleId="EndnoteTextChar">
    <w:name w:val="Endnote Text Char"/>
    <w:basedOn w:val="DefaultParagraphFont"/>
    <w:link w:val="EndnoteText"/>
    <w:uiPriority w:val="99"/>
    <w:semiHidden/>
    <w:rsid w:val="00980047"/>
    <w:rPr>
      <w:rFonts w:eastAsiaTheme="minorHAnsi"/>
    </w:rPr>
  </w:style>
  <w:style w:type="character" w:styleId="EndnoteReference">
    <w:name w:val="endnote reference"/>
    <w:basedOn w:val="DefaultParagraphFont"/>
    <w:uiPriority w:val="99"/>
    <w:semiHidden/>
    <w:unhideWhenUsed/>
    <w:rsid w:val="00980047"/>
    <w:rPr>
      <w:vertAlign w:val="superscript"/>
    </w:rPr>
  </w:style>
  <w:style w:type="character" w:styleId="FollowedHyperlink">
    <w:name w:val="FollowedHyperlink"/>
    <w:basedOn w:val="DefaultParagraphFont"/>
    <w:uiPriority w:val="99"/>
    <w:semiHidden/>
    <w:unhideWhenUsed/>
    <w:rsid w:val="00F547DC"/>
    <w:rPr>
      <w:color w:val="800080" w:themeColor="followedHyperlink"/>
      <w:u w:val="single"/>
    </w:rPr>
  </w:style>
  <w:style w:type="table" w:styleId="LightShading">
    <w:name w:val="Light Shading"/>
    <w:basedOn w:val="TableNormal"/>
    <w:uiPriority w:val="60"/>
    <w:rsid w:val="005525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353248"/>
    <w:rPr>
      <w:sz w:val="22"/>
      <w:szCs w:val="22"/>
      <w:lang w:val="en-GB"/>
    </w:rPr>
  </w:style>
  <w:style w:type="paragraph" w:styleId="NormalWeb">
    <w:name w:val="Normal (Web)"/>
    <w:basedOn w:val="Normal"/>
    <w:uiPriority w:val="99"/>
    <w:semiHidden/>
    <w:unhideWhenUsed/>
    <w:rsid w:val="0020230D"/>
    <w:rPr>
      <w:sz w:val="24"/>
      <w:szCs w:val="24"/>
      <w:lang w:val="en-US" w:eastAsia="zh-CN"/>
    </w:rPr>
  </w:style>
  <w:style w:type="paragraph" w:customStyle="1" w:styleId="SingleTxt">
    <w:name w:val="__Single Txt"/>
    <w:basedOn w:val="Normal"/>
    <w:rsid w:val="002826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pPr>
    <w:rPr>
      <w:spacing w:val="4"/>
      <w:w w:val="103"/>
      <w:kern w:val="14"/>
      <w:sz w:val="20"/>
      <w:szCs w:val="20"/>
      <w:lang w:val="fr-CA"/>
    </w:rPr>
  </w:style>
  <w:style w:type="paragraph" w:styleId="ListParagraph">
    <w:name w:val="List Paragraph"/>
    <w:basedOn w:val="Normal"/>
    <w:uiPriority w:val="34"/>
    <w:qFormat/>
    <w:rsid w:val="00DF05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5593">
      <w:bodyDiv w:val="1"/>
      <w:marLeft w:val="0"/>
      <w:marRight w:val="0"/>
      <w:marTop w:val="0"/>
      <w:marBottom w:val="0"/>
      <w:divBdr>
        <w:top w:val="none" w:sz="0" w:space="0" w:color="auto"/>
        <w:left w:val="none" w:sz="0" w:space="0" w:color="auto"/>
        <w:bottom w:val="none" w:sz="0" w:space="0" w:color="auto"/>
        <w:right w:val="none" w:sz="0" w:space="0" w:color="auto"/>
      </w:divBdr>
    </w:div>
    <w:div w:id="245119212">
      <w:bodyDiv w:val="1"/>
      <w:marLeft w:val="0"/>
      <w:marRight w:val="0"/>
      <w:marTop w:val="0"/>
      <w:marBottom w:val="0"/>
      <w:divBdr>
        <w:top w:val="none" w:sz="0" w:space="0" w:color="auto"/>
        <w:left w:val="none" w:sz="0" w:space="0" w:color="auto"/>
        <w:bottom w:val="none" w:sz="0" w:space="0" w:color="auto"/>
        <w:right w:val="none" w:sz="0" w:space="0" w:color="auto"/>
      </w:divBdr>
    </w:div>
    <w:div w:id="270670554">
      <w:bodyDiv w:val="1"/>
      <w:marLeft w:val="0"/>
      <w:marRight w:val="0"/>
      <w:marTop w:val="0"/>
      <w:marBottom w:val="0"/>
      <w:divBdr>
        <w:top w:val="none" w:sz="0" w:space="0" w:color="auto"/>
        <w:left w:val="none" w:sz="0" w:space="0" w:color="auto"/>
        <w:bottom w:val="none" w:sz="0" w:space="0" w:color="auto"/>
        <w:right w:val="none" w:sz="0" w:space="0" w:color="auto"/>
      </w:divBdr>
      <w:divsChild>
        <w:div w:id="195971157">
          <w:marLeft w:val="45"/>
          <w:marRight w:val="45"/>
          <w:marTop w:val="15"/>
          <w:marBottom w:val="0"/>
          <w:divBdr>
            <w:top w:val="none" w:sz="0" w:space="0" w:color="auto"/>
            <w:left w:val="none" w:sz="0" w:space="0" w:color="auto"/>
            <w:bottom w:val="none" w:sz="0" w:space="0" w:color="auto"/>
            <w:right w:val="none" w:sz="0" w:space="0" w:color="auto"/>
          </w:divBdr>
          <w:divsChild>
            <w:div w:id="197941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404287">
      <w:bodyDiv w:val="1"/>
      <w:marLeft w:val="0"/>
      <w:marRight w:val="0"/>
      <w:marTop w:val="0"/>
      <w:marBottom w:val="0"/>
      <w:divBdr>
        <w:top w:val="none" w:sz="0" w:space="0" w:color="auto"/>
        <w:left w:val="none" w:sz="0" w:space="0" w:color="auto"/>
        <w:bottom w:val="none" w:sz="0" w:space="0" w:color="auto"/>
        <w:right w:val="none" w:sz="0" w:space="0" w:color="auto"/>
      </w:divBdr>
    </w:div>
    <w:div w:id="1091782895">
      <w:bodyDiv w:val="1"/>
      <w:marLeft w:val="0"/>
      <w:marRight w:val="0"/>
      <w:marTop w:val="0"/>
      <w:marBottom w:val="0"/>
      <w:divBdr>
        <w:top w:val="none" w:sz="0" w:space="0" w:color="auto"/>
        <w:left w:val="none" w:sz="0" w:space="0" w:color="auto"/>
        <w:bottom w:val="none" w:sz="0" w:space="0" w:color="auto"/>
        <w:right w:val="none" w:sz="0" w:space="0" w:color="auto"/>
      </w:divBdr>
    </w:div>
    <w:div w:id="1375470303">
      <w:bodyDiv w:val="1"/>
      <w:marLeft w:val="0"/>
      <w:marRight w:val="0"/>
      <w:marTop w:val="0"/>
      <w:marBottom w:val="0"/>
      <w:divBdr>
        <w:top w:val="none" w:sz="0" w:space="0" w:color="auto"/>
        <w:left w:val="none" w:sz="0" w:space="0" w:color="auto"/>
        <w:bottom w:val="none" w:sz="0" w:space="0" w:color="auto"/>
        <w:right w:val="none" w:sz="0" w:space="0" w:color="auto"/>
      </w:divBdr>
      <w:divsChild>
        <w:div w:id="1912763676">
          <w:marLeft w:val="0"/>
          <w:marRight w:val="0"/>
          <w:marTop w:val="0"/>
          <w:marBottom w:val="0"/>
          <w:divBdr>
            <w:top w:val="none" w:sz="0" w:space="0" w:color="auto"/>
            <w:left w:val="none" w:sz="0" w:space="0" w:color="auto"/>
            <w:bottom w:val="none" w:sz="0" w:space="0" w:color="auto"/>
            <w:right w:val="none" w:sz="0" w:space="0" w:color="auto"/>
          </w:divBdr>
        </w:div>
      </w:divsChild>
    </w:div>
    <w:div w:id="1705986520">
      <w:bodyDiv w:val="1"/>
      <w:marLeft w:val="0"/>
      <w:marRight w:val="0"/>
      <w:marTop w:val="0"/>
      <w:marBottom w:val="0"/>
      <w:divBdr>
        <w:top w:val="none" w:sz="0" w:space="0" w:color="auto"/>
        <w:left w:val="none" w:sz="0" w:space="0" w:color="auto"/>
        <w:bottom w:val="none" w:sz="0" w:space="0" w:color="auto"/>
        <w:right w:val="none" w:sz="0" w:space="0" w:color="auto"/>
      </w:divBdr>
      <w:divsChild>
        <w:div w:id="907306721">
          <w:marLeft w:val="45"/>
          <w:marRight w:val="45"/>
          <w:marTop w:val="15"/>
          <w:marBottom w:val="0"/>
          <w:divBdr>
            <w:top w:val="none" w:sz="0" w:space="0" w:color="auto"/>
            <w:left w:val="none" w:sz="0" w:space="0" w:color="auto"/>
            <w:bottom w:val="none" w:sz="0" w:space="0" w:color="auto"/>
            <w:right w:val="none" w:sz="0" w:space="0" w:color="auto"/>
          </w:divBdr>
          <w:divsChild>
            <w:div w:id="1623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1444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image" Target="media/image2.png"/><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cdm.unfccc.int/Projects/DB/DNV-CUK1166182519.48/view" TargetMode="External"/><Relationship Id="rId3" Type="http://schemas.openxmlformats.org/officeDocument/2006/relationships/hyperlink" Target="http://www.ipcc-nggip.iges.or.jp/public/gp/bgp/3_8_HFC-23_HCFC-22_Production.pdf" TargetMode="External"/><Relationship Id="rId7" Type="http://schemas.openxmlformats.org/officeDocument/2006/relationships/hyperlink" Target="http://www.oeko.de/oekodoc/248/2005-006-en.pdf" TargetMode="External"/><Relationship Id="rId2" Type="http://schemas.openxmlformats.org/officeDocument/2006/relationships/hyperlink" Target="https://ec.europa.eu/clima/sites/clima/files/ozone/docs/feedstock_en.pdf" TargetMode="External"/><Relationship Id="rId1" Type="http://schemas.openxmlformats.org/officeDocument/2006/relationships/hyperlink" Target="http://cdm.unfccc.int/methodologies/Background_240305.pdf" TargetMode="External"/><Relationship Id="rId6" Type="http://schemas.openxmlformats.org/officeDocument/2006/relationships/hyperlink" Target="http://www.ipcc.ch/ipccreports/tar/wg3/index.php?idp=111" TargetMode="External"/><Relationship Id="rId5" Type="http://schemas.openxmlformats.org/officeDocument/2006/relationships/hyperlink" Target="http://cdm.unfccc.int/methodologies/Background_240305.pdf" TargetMode="External"/><Relationship Id="rId4" Type="http://schemas.openxmlformats.org/officeDocument/2006/relationships/hyperlink" Target="http://www.ipcc.ch/ipccreports/tar/wg3/index.php?idp=111" TargetMode="External"/><Relationship Id="rId9" Type="http://schemas.openxmlformats.org/officeDocument/2006/relationships/hyperlink" Target="http://cdm.unfccc.int/methodologies/Background_2403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UNEP/OzL.Pro/ExCom/78/9</Document_x0020_Number>
    <DocumentType xmlns="64e33b30-101d-41de-b951-961aab25ea29">Pre-session</DocumentType>
  </documentManagement>
</p:properties>
</file>

<file path=customXml/itemProps1.xml><?xml version="1.0" encoding="utf-8"?>
<ds:datastoreItem xmlns:ds="http://schemas.openxmlformats.org/officeDocument/2006/customXml" ds:itemID="{A4B92BE6-EA22-454C-83AC-1A8D710D885B}"/>
</file>

<file path=customXml/itemProps2.xml><?xml version="1.0" encoding="utf-8"?>
<ds:datastoreItem xmlns:ds="http://schemas.openxmlformats.org/officeDocument/2006/customXml" ds:itemID="{5A03E497-746E-4F68-8AD9-906853E331B9}"/>
</file>

<file path=customXml/itemProps3.xml><?xml version="1.0" encoding="utf-8"?>
<ds:datastoreItem xmlns:ds="http://schemas.openxmlformats.org/officeDocument/2006/customXml" ds:itemID="{B294177A-D98C-4ED6-99CF-59AAB63DE7A4}"/>
</file>

<file path=customXml/itemProps4.xml><?xml version="1.0" encoding="utf-8"?>
<ds:datastoreItem xmlns:ds="http://schemas.openxmlformats.org/officeDocument/2006/customXml" ds:itemID="{7C51E2DB-9C67-4FE0-8673-694D0A04CDA2}"/>
</file>

<file path=docProps/app.xml><?xml version="1.0" encoding="utf-8"?>
<Properties xmlns="http://schemas.openxmlformats.org/officeDocument/2006/extended-properties" xmlns:vt="http://schemas.openxmlformats.org/officeDocument/2006/docPropsVTypes">
  <Template>normal</Template>
  <TotalTime>2</TotalTime>
  <Pages>14</Pages>
  <Words>6016</Words>
  <Characters>34297</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Key aspects related to HFC-23 by-product-control technologies</vt:lpstr>
    </vt:vector>
  </TitlesOfParts>
  <Company>UNMFS</Company>
  <LinksUpToDate>false</LinksUpToDate>
  <CharactersWithSpaces>40233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dc:title>
  <dc:subject>78th</dc:subject>
  <dc:creator>Xiaojuan Wang</dc:creator>
  <dc:description>FSM + XW</dc:description>
  <cp:lastModifiedBy>Elina Yuen</cp:lastModifiedBy>
  <cp:revision>4</cp:revision>
  <cp:lastPrinted>2017-03-07T16:26:00Z</cp:lastPrinted>
  <dcterms:created xsi:type="dcterms:W3CDTF">2017-03-07T16:10:00Z</dcterms:created>
  <dcterms:modified xsi:type="dcterms:W3CDTF">2017-03-07T16:26:00Z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UNEP/OzL.Pro/ExCom/78/9</vt:lpwstr>
  </property>
  <property fmtid="{D5CDD505-2E9C-101B-9397-08002B2CF9AE}" pid="3" name="Revision date">
    <vt:lpwstr>07/3/2017</vt:lpwstr>
  </property>
  <property fmtid="{D5CDD505-2E9C-101B-9397-08002B2CF9AE}" pid="4" name="ContentTypeId">
    <vt:lpwstr>0x010100073A11D1F9B5B04884651DA4BF4C02E8</vt:lpwstr>
  </property>
</Properties>
</file>