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87" w:type="dxa"/>
        <w:tblInd w:w="-432" w:type="dxa"/>
        <w:tblLayout w:type="fixed"/>
        <w:tblLook w:val="0000" w:firstRow="0" w:lastRow="0" w:firstColumn="0" w:lastColumn="0" w:noHBand="0" w:noVBand="0"/>
      </w:tblPr>
      <w:tblGrid>
        <w:gridCol w:w="1921"/>
        <w:gridCol w:w="4106"/>
        <w:gridCol w:w="4260"/>
      </w:tblGrid>
      <w:tr w:rsidR="0087455A" w14:paraId="08D79D8B" w14:textId="77777777" w:rsidTr="00E81C32">
        <w:trPr>
          <w:trHeight w:val="686"/>
        </w:trPr>
        <w:tc>
          <w:tcPr>
            <w:tcW w:w="6027" w:type="dxa"/>
            <w:gridSpan w:val="2"/>
            <w:tcBorders>
              <w:bottom w:val="single" w:sz="18" w:space="0" w:color="auto"/>
            </w:tcBorders>
          </w:tcPr>
          <w:p w14:paraId="401BFFBE" w14:textId="77777777" w:rsidR="0087455A" w:rsidRDefault="0024162E">
            <w:pPr>
              <w:rPr>
                <w:rFonts w:ascii="Univers" w:hAnsi="Univers"/>
                <w:b/>
                <w:sz w:val="28"/>
                <w:szCs w:val="28"/>
                <w:lang w:val="es-MX"/>
              </w:rPr>
            </w:pPr>
            <w:r w:rsidRPr="4D354006">
              <w:rPr>
                <w:rFonts w:ascii="Univers" w:hAnsi="Univers"/>
                <w:b/>
                <w:sz w:val="28"/>
                <w:szCs w:val="28"/>
              </w:rPr>
              <w:t>NACIONES</w:t>
            </w:r>
          </w:p>
          <w:p w14:paraId="0D2EE4A2" w14:textId="77777777" w:rsidR="0087455A" w:rsidRDefault="0024162E">
            <w:pPr>
              <w:rPr>
                <w:rFonts w:ascii="Univers" w:hAnsi="Univers"/>
                <w:b/>
                <w:sz w:val="28"/>
                <w:szCs w:val="28"/>
                <w:lang w:val="es-MX"/>
              </w:rPr>
            </w:pPr>
            <w:r w:rsidRPr="4D354006">
              <w:rPr>
                <w:rFonts w:ascii="Univers" w:hAnsi="Univers"/>
                <w:b/>
                <w:sz w:val="28"/>
                <w:szCs w:val="28"/>
              </w:rPr>
              <w:t>UNIDAS</w:t>
            </w:r>
          </w:p>
        </w:tc>
        <w:tc>
          <w:tcPr>
            <w:tcW w:w="4260" w:type="dxa"/>
            <w:tcBorders>
              <w:bottom w:val="single" w:sz="18" w:space="0" w:color="auto"/>
            </w:tcBorders>
          </w:tcPr>
          <w:p w14:paraId="5B05CEB3" w14:textId="77777777" w:rsidR="0087455A" w:rsidRDefault="0024162E">
            <w:pPr>
              <w:jc w:val="right"/>
              <w:rPr>
                <w:rFonts w:asciiTheme="minorBidi" w:hAnsiTheme="minorBidi" w:cstheme="minorBidi"/>
                <w:sz w:val="52"/>
                <w:szCs w:val="52"/>
              </w:rPr>
            </w:pPr>
            <w:r w:rsidRPr="4D354006">
              <w:rPr>
                <w:rFonts w:asciiTheme="minorBidi" w:hAnsiTheme="minorBidi" w:cstheme="minorBidi"/>
                <w:b/>
                <w:sz w:val="72"/>
                <w:szCs w:val="72"/>
              </w:rPr>
              <w:t>EP</w:t>
            </w:r>
          </w:p>
        </w:tc>
      </w:tr>
      <w:tr w:rsidR="0087455A" w:rsidRPr="00384BC2" w14:paraId="105DE2DC" w14:textId="77777777" w:rsidTr="00E81C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1921" w:type="dxa"/>
            <w:tcBorders>
              <w:top w:val="nil"/>
              <w:left w:val="nil"/>
              <w:bottom w:val="single" w:sz="36" w:space="0" w:color="auto"/>
              <w:right w:val="nil"/>
            </w:tcBorders>
          </w:tcPr>
          <w:p w14:paraId="52C3A248" w14:textId="59DAC6E0" w:rsidR="0087455A" w:rsidRDefault="00E81C32">
            <w:pPr>
              <w:spacing w:before="120"/>
            </w:pPr>
            <w:r>
              <w:rPr>
                <w:noProof/>
                <w:lang w:val="en-CA" w:eastAsia="en-CA"/>
              </w:rPr>
              <w:drawing>
                <wp:anchor distT="0" distB="0" distL="114300" distR="114300" simplePos="0" relativeHeight="251658240" behindDoc="0" locked="0" layoutInCell="1" allowOverlap="1" wp14:anchorId="78B90844" wp14:editId="19E1A07E">
                  <wp:simplePos x="0" y="0"/>
                  <wp:positionH relativeFrom="column">
                    <wp:posOffset>-17145</wp:posOffset>
                  </wp:positionH>
                  <wp:positionV relativeFrom="paragraph">
                    <wp:posOffset>782955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8241" behindDoc="1" locked="0" layoutInCell="0" allowOverlap="1" wp14:anchorId="3FF124B3" wp14:editId="1380C99C">
                  <wp:simplePos x="0" y="0"/>
                  <wp:positionH relativeFrom="column">
                    <wp:posOffset>0</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06" w:type="dxa"/>
            <w:tcBorders>
              <w:top w:val="nil"/>
              <w:left w:val="nil"/>
              <w:bottom w:val="single" w:sz="36" w:space="0" w:color="auto"/>
              <w:right w:val="nil"/>
            </w:tcBorders>
          </w:tcPr>
          <w:p w14:paraId="2CC0F40A" w14:textId="77777777" w:rsidR="00AA17A9" w:rsidRDefault="00AA17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p>
          <w:p w14:paraId="3BB9C21F" w14:textId="76621B5F"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MX"/>
              </w:rPr>
            </w:pPr>
            <w:r w:rsidRPr="4D354006">
              <w:rPr>
                <w:rFonts w:ascii="Univers" w:hAnsi="Univers"/>
                <w:b/>
                <w:sz w:val="32"/>
                <w:szCs w:val="32"/>
              </w:rPr>
              <w:t>Programa de las</w:t>
            </w:r>
          </w:p>
          <w:p w14:paraId="6058F74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MX"/>
              </w:rPr>
            </w:pPr>
            <w:r w:rsidRPr="4D354006">
              <w:rPr>
                <w:rFonts w:ascii="Univers" w:hAnsi="Univers"/>
                <w:b/>
                <w:sz w:val="32"/>
                <w:szCs w:val="32"/>
              </w:rPr>
              <w:t>Naciones Unidas</w:t>
            </w:r>
          </w:p>
          <w:p w14:paraId="50142F3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MX"/>
              </w:rPr>
            </w:pPr>
            <w:r w:rsidRPr="4D354006">
              <w:rPr>
                <w:rFonts w:ascii="Univers" w:hAnsi="Univers"/>
                <w:b/>
                <w:sz w:val="32"/>
                <w:szCs w:val="32"/>
              </w:rPr>
              <w:t>para el Medio Ambiente</w:t>
            </w:r>
          </w:p>
          <w:p w14:paraId="316466E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MX"/>
              </w:rPr>
            </w:pPr>
          </w:p>
          <w:p w14:paraId="73CCE43D" w14:textId="77777777" w:rsidR="0087455A" w:rsidRDefault="0087455A">
            <w:pPr>
              <w:spacing w:before="720"/>
              <w:ind w:left="158"/>
            </w:pPr>
          </w:p>
        </w:tc>
        <w:tc>
          <w:tcPr>
            <w:tcW w:w="4260" w:type="dxa"/>
            <w:tcBorders>
              <w:top w:val="nil"/>
              <w:left w:val="nil"/>
              <w:bottom w:val="single" w:sz="36" w:space="0" w:color="auto"/>
              <w:right w:val="nil"/>
            </w:tcBorders>
          </w:tcPr>
          <w:p w14:paraId="282FAE82" w14:textId="77777777" w:rsidR="00AA17A9" w:rsidRDefault="00AA17A9" w:rsidP="00AA17A9"/>
          <w:p w14:paraId="06BF6466" w14:textId="24C80334" w:rsidR="0087455A" w:rsidRDefault="0024162E" w:rsidP="00AA17A9">
            <w:proofErr w:type="spellStart"/>
            <w:r>
              <w:t>Distr</w:t>
            </w:r>
            <w:proofErr w:type="spellEnd"/>
            <w:r>
              <w:t>.</w:t>
            </w:r>
          </w:p>
          <w:p w14:paraId="777B57F2" w14:textId="77777777" w:rsidR="0087455A" w:rsidRDefault="0024162E">
            <w:r>
              <w:t>GENERAL</w:t>
            </w:r>
          </w:p>
          <w:p w14:paraId="51E9D646" w14:textId="77777777" w:rsidR="0087455A" w:rsidRDefault="0087455A"/>
          <w:p w14:paraId="12CE22E9" w14:textId="0A12B3E3" w:rsidR="0087455A" w:rsidRPr="003D6A1A" w:rsidRDefault="007B1EAE">
            <w:pPr>
              <w:rPr>
                <w:lang w:val="es-MX"/>
              </w:rPr>
            </w:pPr>
            <w:r>
              <w:fldChar w:fldCharType="begin"/>
            </w:r>
            <w:r w:rsidRPr="003D6A1A">
              <w:rPr>
                <w:lang w:val="es-MX"/>
              </w:rPr>
              <w:instrText xml:space="preserve"> DOCPROPERTY  "Document number"  \* MERGEFORMAT </w:instrText>
            </w:r>
            <w:r>
              <w:fldChar w:fldCharType="separate"/>
            </w:r>
            <w:r w:rsidR="00335F88" w:rsidRPr="00335F88">
              <w:t>UNEP/</w:t>
            </w:r>
            <w:proofErr w:type="spellStart"/>
            <w:r w:rsidR="00335F88" w:rsidRPr="00335F88">
              <w:t>OzL.Pro</w:t>
            </w:r>
            <w:proofErr w:type="spellEnd"/>
            <w:r w:rsidR="00335F88" w:rsidRPr="00335F88">
              <w:t>/</w:t>
            </w:r>
            <w:proofErr w:type="spellStart"/>
            <w:r w:rsidR="00335F88" w:rsidRPr="00335F88">
              <w:t>ExCom</w:t>
            </w:r>
            <w:proofErr w:type="spellEnd"/>
            <w:r w:rsidR="00335F88" w:rsidRPr="00335F88">
              <w:t>/91/5</w:t>
            </w:r>
            <w:r>
              <w:fldChar w:fldCharType="end"/>
            </w:r>
          </w:p>
          <w:p w14:paraId="091DF234" w14:textId="443032B6" w:rsidR="002959B4" w:rsidRPr="003D6A1A" w:rsidRDefault="002959B4" w:rsidP="002959B4">
            <w:pPr>
              <w:rPr>
                <w:lang w:val="es-MX"/>
              </w:rPr>
            </w:pPr>
            <w:r>
              <w:fldChar w:fldCharType="begin"/>
            </w:r>
            <w:r w:rsidRPr="003D6A1A">
              <w:rPr>
                <w:lang w:val="es-MX"/>
              </w:rPr>
              <w:instrText xml:space="preserve"> DOCPROPERTY "Revision date" \@ "d MMMM YYYY"  \* MERGEFORMAT </w:instrText>
            </w:r>
            <w:r>
              <w:fldChar w:fldCharType="separate"/>
            </w:r>
            <w:r w:rsidR="007B1EAE">
              <w:t>4 de noviembre de 2022</w:t>
            </w:r>
            <w:r>
              <w:fldChar w:fldCharType="end"/>
            </w:r>
          </w:p>
          <w:p w14:paraId="5CE17926" w14:textId="77777777" w:rsidR="00114CAA" w:rsidRPr="003D6A1A" w:rsidRDefault="00114CAA">
            <w:pPr>
              <w:rPr>
                <w:caps/>
                <w:lang w:val="es-MX"/>
              </w:rPr>
            </w:pPr>
          </w:p>
          <w:p w14:paraId="50F192DA" w14:textId="77777777" w:rsidR="0087455A" w:rsidRDefault="0024162E">
            <w:pPr>
              <w:rPr>
                <w:lang w:val="es-MX"/>
              </w:rPr>
            </w:pPr>
            <w:r>
              <w:t xml:space="preserve">ESPAÑOL </w:t>
            </w:r>
          </w:p>
          <w:p w14:paraId="5E9B8C2F" w14:textId="77777777" w:rsidR="0087455A" w:rsidRDefault="0024162E">
            <w:r>
              <w:t>ORIGINAL: INGLÉS</w:t>
            </w:r>
          </w:p>
        </w:tc>
      </w:tr>
    </w:tbl>
    <w:p w14:paraId="0A0D2713" w14:textId="77777777" w:rsidR="002D5A1A" w:rsidRPr="00CD59B7" w:rsidRDefault="002D5A1A" w:rsidP="002D5A1A">
      <w:pPr>
        <w:jc w:val="left"/>
        <w:rPr>
          <w:lang w:val="es-ES_tradnl"/>
        </w:rPr>
      </w:pPr>
      <w:r>
        <w:t>COMITÉ EJECUTIVO DEL FONDO MULTILATERAL</w:t>
      </w:r>
      <w:r>
        <w:br/>
        <w:t xml:space="preserve"> PARA LA APLICACIÓN DEL</w:t>
      </w:r>
      <w:r>
        <w:br/>
        <w:t xml:space="preserve"> PROTOCOLO DE MONTREAL</w:t>
      </w:r>
      <w:r>
        <w:br/>
      </w:r>
      <w:r w:rsidR="00AA29EB">
        <w:t xml:space="preserve">Nonagésima </w:t>
      </w:r>
      <w:r w:rsidR="00816265">
        <w:t xml:space="preserve">primera </w:t>
      </w:r>
      <w:r w:rsidR="00AA29EB">
        <w:t>reunión</w:t>
      </w:r>
    </w:p>
    <w:p w14:paraId="35A0BC2D" w14:textId="77777777" w:rsidR="002D5A1A" w:rsidRPr="007B1EAE" w:rsidRDefault="002D5A1A" w:rsidP="002D5A1A">
      <w:pPr>
        <w:jc w:val="left"/>
      </w:pPr>
      <w:r w:rsidRPr="007B1EAE">
        <w:t xml:space="preserve">Montreal, </w:t>
      </w:r>
      <w:r w:rsidR="00384BC2" w:rsidRPr="007B1EAE">
        <w:t>5</w:t>
      </w:r>
      <w:r w:rsidR="00816265" w:rsidRPr="007B1EAE">
        <w:t xml:space="preserve"> – </w:t>
      </w:r>
      <w:r w:rsidR="00384BC2" w:rsidRPr="007B1EAE">
        <w:t>9</w:t>
      </w:r>
      <w:r w:rsidR="00816265" w:rsidRPr="007B1EAE">
        <w:t xml:space="preserve"> </w:t>
      </w:r>
      <w:r w:rsidR="00384BC2" w:rsidRPr="007B1EAE">
        <w:t>de diciembre</w:t>
      </w:r>
      <w:r w:rsidRPr="007B1EAE">
        <w:t xml:space="preserve"> de 2022</w:t>
      </w:r>
    </w:p>
    <w:p w14:paraId="28285B49" w14:textId="683C336C" w:rsidR="007B1EAE" w:rsidRPr="003D6A1A" w:rsidRDefault="00E845C1" w:rsidP="007B1EAE">
      <w:pPr>
        <w:jc w:val="left"/>
        <w:rPr>
          <w:lang w:val="es-MX"/>
        </w:rPr>
      </w:pPr>
      <w:r>
        <w:rPr>
          <w:lang w:val="es-MX"/>
        </w:rPr>
        <w:t xml:space="preserve">Cuestión </w:t>
      </w:r>
      <w:r w:rsidR="007B1EAE" w:rsidRPr="003D6A1A">
        <w:rPr>
          <w:lang w:val="es-MX"/>
        </w:rPr>
        <w:t>4</w:t>
      </w:r>
      <w:r w:rsidR="00FF1FF4" w:rsidRPr="003D6A1A">
        <w:rPr>
          <w:lang w:val="es-MX"/>
        </w:rPr>
        <w:t xml:space="preserve"> </w:t>
      </w:r>
      <w:r w:rsidR="007B1EAE" w:rsidRPr="003D6A1A">
        <w:rPr>
          <w:lang w:val="es-MX"/>
        </w:rPr>
        <w:t xml:space="preserve">c) i) </w:t>
      </w:r>
      <w:r>
        <w:rPr>
          <w:lang w:val="es-MX"/>
        </w:rPr>
        <w:t>del orden del día</w:t>
      </w:r>
      <w:r w:rsidR="00726978" w:rsidRPr="003D6A1A">
        <w:rPr>
          <w:lang w:val="es-MX"/>
        </w:rPr>
        <w:t xml:space="preserve"> provisional</w:t>
      </w:r>
      <w:r w:rsidR="007B1EAE" w:rsidRPr="00512BEF">
        <w:rPr>
          <w:rStyle w:val="FootnoteReference"/>
        </w:rPr>
        <w:footnoteReference w:id="2"/>
      </w:r>
    </w:p>
    <w:p w14:paraId="2F42BA0A" w14:textId="77777777" w:rsidR="007B1EAE" w:rsidRPr="003D6A1A" w:rsidRDefault="007B1EAE" w:rsidP="007B1EAE">
      <w:pPr>
        <w:jc w:val="left"/>
        <w:rPr>
          <w:lang w:val="es-MX"/>
        </w:rPr>
      </w:pPr>
    </w:p>
    <w:p w14:paraId="2DE7E627" w14:textId="77777777" w:rsidR="007B1EAE" w:rsidRPr="003D6A1A" w:rsidRDefault="007B1EAE" w:rsidP="007B1EAE">
      <w:pPr>
        <w:jc w:val="left"/>
        <w:rPr>
          <w:lang w:val="es-MX"/>
        </w:rPr>
      </w:pPr>
    </w:p>
    <w:p w14:paraId="108465A5" w14:textId="3EE28BC4" w:rsidR="007B1EAE" w:rsidRPr="00FF1FF4" w:rsidRDefault="00E81C32" w:rsidP="007B1EAE">
      <w:pPr>
        <w:jc w:val="center"/>
        <w:rPr>
          <w:b/>
          <w:lang w:val="es-MX"/>
        </w:rPr>
      </w:pPr>
      <w:r w:rsidRPr="4D354006">
        <w:rPr>
          <w:b/>
        </w:rPr>
        <w:t>CUENTAS FINALES DEL AÑO 2021</w:t>
      </w:r>
    </w:p>
    <w:p w14:paraId="423C1E91" w14:textId="77777777" w:rsidR="007B1EAE" w:rsidRPr="00FF1FF4" w:rsidRDefault="007B1EAE" w:rsidP="007B1EAE">
      <w:pPr>
        <w:rPr>
          <w:b/>
          <w:bCs/>
          <w:lang w:val="es-MX"/>
        </w:rPr>
      </w:pPr>
    </w:p>
    <w:p w14:paraId="176D8049" w14:textId="18D26296" w:rsidR="007B1EAE" w:rsidRPr="00450AC2" w:rsidRDefault="007B1EAE" w:rsidP="007B1EAE">
      <w:pPr>
        <w:rPr>
          <w:b/>
          <w:sz w:val="24"/>
          <w:szCs w:val="24"/>
        </w:rPr>
      </w:pPr>
      <w:r w:rsidRPr="4D354006">
        <w:rPr>
          <w:b/>
          <w:sz w:val="24"/>
          <w:szCs w:val="24"/>
        </w:rPr>
        <w:t>Introduc</w:t>
      </w:r>
      <w:r w:rsidR="00450AC2" w:rsidRPr="4D354006">
        <w:rPr>
          <w:b/>
          <w:sz w:val="24"/>
          <w:szCs w:val="24"/>
        </w:rPr>
        <w:t>ción</w:t>
      </w:r>
    </w:p>
    <w:p w14:paraId="5EDF41AA" w14:textId="77777777" w:rsidR="007B1EAE" w:rsidRPr="00FF1FF4" w:rsidRDefault="007B1EAE" w:rsidP="007B1EAE">
      <w:pPr>
        <w:pStyle w:val="Heading2"/>
        <w:numPr>
          <w:ilvl w:val="1"/>
          <w:numId w:val="0"/>
        </w:numPr>
        <w:spacing w:after="0"/>
        <w:rPr>
          <w:lang w:val="es-MX"/>
        </w:rPr>
      </w:pPr>
    </w:p>
    <w:p w14:paraId="35E70C19" w14:textId="31EE5879" w:rsidR="007B1EAE" w:rsidRPr="00716E4A" w:rsidRDefault="00716E4A" w:rsidP="007B1EAE">
      <w:pPr>
        <w:pStyle w:val="Heading1"/>
        <w:rPr>
          <w:lang w:val="es-MX"/>
        </w:rPr>
      </w:pPr>
      <w:r>
        <w:t>Este documento presenta las cuentas finales del Fondo Multilateral (FML) para el ejercicio que finalizó el 31 de diciembre de 2021. El Anexo I del presente documento consta de los cuadros siguientes</w:t>
      </w:r>
      <w:r w:rsidR="007B1EAE">
        <w:t>:</w:t>
      </w:r>
    </w:p>
    <w:p w14:paraId="0C9FF52B" w14:textId="7A4D9929" w:rsidR="00B92598" w:rsidRDefault="00B92598" w:rsidP="00B92598">
      <w:pPr>
        <w:pStyle w:val="Heading2"/>
        <w:numPr>
          <w:ilvl w:val="1"/>
          <w:numId w:val="0"/>
        </w:numPr>
        <w:tabs>
          <w:tab w:val="left" w:pos="2520"/>
        </w:tabs>
        <w:spacing w:after="0"/>
        <w:ind w:left="1440" w:hanging="720"/>
        <w:rPr>
          <w:lang w:val="es-ES_tradnl"/>
        </w:rPr>
      </w:pPr>
      <w:r>
        <w:t>Cuadro 1.1</w:t>
      </w:r>
      <w:r>
        <w:tab/>
        <w:t xml:space="preserve">Estado de los ingresos y de los gastos de 2021 </w:t>
      </w:r>
    </w:p>
    <w:p w14:paraId="6F8D34A1" w14:textId="437098E7" w:rsidR="00B92598" w:rsidRDefault="00B92598" w:rsidP="00B92598">
      <w:pPr>
        <w:pStyle w:val="ListParagraph"/>
        <w:tabs>
          <w:tab w:val="left" w:pos="2520"/>
        </w:tabs>
        <w:rPr>
          <w:lang w:val="es-ES_tradnl"/>
        </w:rPr>
      </w:pPr>
      <w:r>
        <w:t>Cuadro 1.2</w:t>
      </w:r>
      <w:r>
        <w:tab/>
        <w:t>Estado de la situación financiera de 2021</w:t>
      </w:r>
    </w:p>
    <w:p w14:paraId="172905AB" w14:textId="562F4495" w:rsidR="00B92598" w:rsidRDefault="00B92598" w:rsidP="00B92598">
      <w:pPr>
        <w:pStyle w:val="Heading2"/>
        <w:numPr>
          <w:ilvl w:val="1"/>
          <w:numId w:val="0"/>
        </w:numPr>
        <w:tabs>
          <w:tab w:val="left" w:pos="2520"/>
        </w:tabs>
        <w:spacing w:after="0"/>
        <w:ind w:left="720"/>
        <w:rPr>
          <w:lang w:val="es-ES_tradnl"/>
        </w:rPr>
      </w:pPr>
      <w:r>
        <w:t>Cuadro 1.3</w:t>
      </w:r>
      <w:r>
        <w:tab/>
        <w:t>Gastos de la Secretaría en 20</w:t>
      </w:r>
      <w:r w:rsidR="00A7705C">
        <w:t>21</w:t>
      </w:r>
    </w:p>
    <w:p w14:paraId="1BCB2A4B" w14:textId="53D1953F" w:rsidR="00B92598" w:rsidRDefault="00B92598" w:rsidP="00B92598">
      <w:pPr>
        <w:pStyle w:val="Heading2"/>
        <w:numPr>
          <w:ilvl w:val="1"/>
          <w:numId w:val="0"/>
        </w:numPr>
        <w:tabs>
          <w:tab w:val="left" w:pos="2520"/>
        </w:tabs>
        <w:spacing w:after="0"/>
        <w:ind w:left="720"/>
        <w:rPr>
          <w:lang w:val="es-ES_tradnl"/>
        </w:rPr>
      </w:pPr>
      <w:r>
        <w:t>Cuadro 1.4</w:t>
      </w:r>
      <w:r>
        <w:tab/>
        <w:t>Subcuentas de actividades gestionadas por el PNUD durante 1991-20</w:t>
      </w:r>
      <w:r w:rsidR="00A7705C">
        <w:t>21</w:t>
      </w:r>
    </w:p>
    <w:p w14:paraId="5C22496C" w14:textId="6AFE200C" w:rsidR="00B92598" w:rsidRDefault="00B92598" w:rsidP="00B92598">
      <w:pPr>
        <w:pStyle w:val="Heading2"/>
        <w:numPr>
          <w:ilvl w:val="1"/>
          <w:numId w:val="0"/>
        </w:numPr>
        <w:tabs>
          <w:tab w:val="left" w:pos="2520"/>
        </w:tabs>
        <w:spacing w:after="0"/>
        <w:ind w:left="720"/>
        <w:rPr>
          <w:lang w:val="es-ES_tradnl"/>
        </w:rPr>
      </w:pPr>
      <w:r>
        <w:t>Cuadro 1.5</w:t>
      </w:r>
      <w:r>
        <w:tab/>
        <w:t>Subcuentas de actividades gestionadas por el PNUMA durante 1991-20</w:t>
      </w:r>
      <w:r w:rsidR="00A7705C">
        <w:t>21</w:t>
      </w:r>
    </w:p>
    <w:p w14:paraId="2A67ADB2" w14:textId="67224B46" w:rsidR="00B92598" w:rsidRDefault="00B92598" w:rsidP="00B92598">
      <w:pPr>
        <w:pStyle w:val="Heading2"/>
        <w:numPr>
          <w:ilvl w:val="1"/>
          <w:numId w:val="0"/>
        </w:numPr>
        <w:tabs>
          <w:tab w:val="left" w:pos="2520"/>
        </w:tabs>
        <w:spacing w:after="0"/>
        <w:ind w:left="720"/>
        <w:rPr>
          <w:lang w:val="es-ES_tradnl"/>
        </w:rPr>
      </w:pPr>
      <w:r>
        <w:t xml:space="preserve">Cuadro 1.6 </w:t>
      </w:r>
      <w:r>
        <w:tab/>
        <w:t>Subcuentas de actividades gestionadas por la ONUDI durante 1991-20</w:t>
      </w:r>
      <w:r w:rsidR="00A7705C">
        <w:t>21</w:t>
      </w:r>
    </w:p>
    <w:p w14:paraId="48A79C86" w14:textId="7161E0A7" w:rsidR="007B1EAE" w:rsidRDefault="00B92598" w:rsidP="00B92598">
      <w:pPr>
        <w:pStyle w:val="Heading2"/>
        <w:numPr>
          <w:ilvl w:val="1"/>
          <w:numId w:val="0"/>
        </w:numPr>
        <w:tabs>
          <w:tab w:val="left" w:pos="2520"/>
        </w:tabs>
        <w:spacing w:after="0"/>
        <w:ind w:left="2520" w:hanging="1800"/>
        <w:rPr>
          <w:lang w:val="es-ES_tradnl"/>
        </w:rPr>
      </w:pPr>
      <w:r>
        <w:t>Cuadro 1.7</w:t>
      </w:r>
      <w:r>
        <w:tab/>
        <w:t>Subcuentas de actividades gestionadas por el Banco Mundial durante</w:t>
      </w:r>
      <w:r w:rsidR="00741502">
        <w:t> </w:t>
      </w:r>
      <w:r>
        <w:t>1991</w:t>
      </w:r>
      <w:r w:rsidR="00E81C32">
        <w:noBreakHyphen/>
      </w:r>
      <w:r>
        <w:t>20</w:t>
      </w:r>
      <w:r w:rsidR="00A7705C">
        <w:t>21</w:t>
      </w:r>
    </w:p>
    <w:p w14:paraId="6EF570FF" w14:textId="77777777" w:rsidR="00B92598" w:rsidRPr="00B92598" w:rsidRDefault="00B92598" w:rsidP="00B92598">
      <w:pPr>
        <w:rPr>
          <w:lang w:val="es-ES_tradnl"/>
        </w:rPr>
      </w:pPr>
    </w:p>
    <w:p w14:paraId="20F25A2A" w14:textId="2E675B05" w:rsidR="00F41CEF" w:rsidRPr="00F41CEF" w:rsidRDefault="004D6E8D" w:rsidP="007B1EAE">
      <w:pPr>
        <w:pStyle w:val="Heading1"/>
        <w:rPr>
          <w:lang w:val="es-MX"/>
        </w:rPr>
      </w:pPr>
      <w:r>
        <w:t>En el Cuadro 1.1 se presenta información sobre las contribuciones convenidas bajo la categoría de ingresos</w:t>
      </w:r>
      <w:r w:rsidR="007B1EAE">
        <w:t xml:space="preserve">. </w:t>
      </w:r>
      <w:r w:rsidR="00F41CEF">
        <w:t xml:space="preserve">En el </w:t>
      </w:r>
      <w:r w:rsidR="001B50DE">
        <w:t>2021, no</w:t>
      </w:r>
      <w:r w:rsidR="00F41CEF">
        <w:t xml:space="preserve"> muestra ni una ganancia ni una pérdida en el mecanismo de tipo</w:t>
      </w:r>
      <w:r w:rsidR="0097085C">
        <w:t>s</w:t>
      </w:r>
      <w:r w:rsidR="00F41CEF">
        <w:t xml:space="preserve"> de cambio fijo</w:t>
      </w:r>
      <w:r w:rsidR="0097085C">
        <w:t>s</w:t>
      </w:r>
      <w:r w:rsidR="00F41CEF">
        <w:t xml:space="preserve"> (FERM) porque las Partes del Protocolo de Montreal aplazaron la decisión sobre la reposición del Fondo Multilateral para el trienio 2021</w:t>
      </w:r>
      <w:r w:rsidR="001B50DE">
        <w:t>-</w:t>
      </w:r>
      <w:r w:rsidR="00F41CEF">
        <w:t>2023, así como el uso del FERM al año 2022</w:t>
      </w:r>
      <w:r w:rsidR="005A461D">
        <w:t xml:space="preserve">. </w:t>
      </w:r>
      <w:r w:rsidR="00D2233A">
        <w:t xml:space="preserve">Este cuadro recoge también los datos agregados sobre la Secretaría y los gastos de los organismos de ejecución; y el saldo neto del Fondo </w:t>
      </w:r>
      <w:r w:rsidR="000753CF">
        <w:t xml:space="preserve">Multilateral </w:t>
      </w:r>
      <w:r w:rsidR="00D2233A">
        <w:t>al final del ejercicio de</w:t>
      </w:r>
      <w:r w:rsidR="00347DDA">
        <w:t xml:space="preserve"> 2021</w:t>
      </w:r>
      <w:r w:rsidR="000753CF">
        <w:t>.</w:t>
      </w:r>
    </w:p>
    <w:p w14:paraId="612CA9CD" w14:textId="510B6DB2" w:rsidR="007B1EAE" w:rsidRPr="00D31420" w:rsidRDefault="00D31420" w:rsidP="007B1EAE">
      <w:pPr>
        <w:pStyle w:val="Heading1"/>
        <w:rPr>
          <w:lang w:val="es-MX"/>
        </w:rPr>
      </w:pPr>
      <w:r>
        <w:t xml:space="preserve">El Cuadro 1.2 presenta el estado en que se encuentran las promesas voluntarias por cobrar, las cuales ascienden a </w:t>
      </w:r>
      <w:r w:rsidR="00880984">
        <w:t xml:space="preserve">29 016 480 </w:t>
      </w:r>
      <w:r>
        <w:t xml:space="preserve">$EUA. Esto ocurre después de deducir del monto total acumulado por cobrar de </w:t>
      </w:r>
      <w:r w:rsidR="005714C3">
        <w:t xml:space="preserve">207 0431 90 </w:t>
      </w:r>
      <w:r>
        <w:t xml:space="preserve">$EUA, la cantidad de </w:t>
      </w:r>
      <w:r w:rsidR="00CD206B">
        <w:t xml:space="preserve">178 026 710 </w:t>
      </w:r>
      <w:r>
        <w:t>$EUA, como provisión para las cuentas de cobro dudoso de conformidad con las Normas Internacionales de Contabilidad para el Sector Público (IPSAS)</w:t>
      </w:r>
      <w:r w:rsidR="007B1EAE">
        <w:t xml:space="preserve">. </w:t>
      </w:r>
    </w:p>
    <w:p w14:paraId="097B179C" w14:textId="5B146328" w:rsidR="007B1EAE" w:rsidRPr="008B2080" w:rsidRDefault="008B2080" w:rsidP="007B1EAE">
      <w:pPr>
        <w:pStyle w:val="Heading1"/>
        <w:rPr>
          <w:lang w:val="es-MX" w:eastAsia="fr-FR"/>
        </w:rPr>
      </w:pPr>
      <w:r>
        <w:lastRenderedPageBreak/>
        <w:t>En el Cuadro 1.3 se presentan los gastos reales con cargo al presupuesto de la Secretaría de 2021 aprobados en la decisión 82/6 b) </w:t>
      </w:r>
      <w:proofErr w:type="spellStart"/>
      <w:r>
        <w:t>i</w:t>
      </w:r>
      <w:r w:rsidR="004C09F5">
        <w:t>i</w:t>
      </w:r>
      <w:proofErr w:type="spellEnd"/>
      <w:r>
        <w:t>)</w:t>
      </w:r>
      <w:r w:rsidR="007B1EAE">
        <w:t>.</w:t>
      </w:r>
      <w:r w:rsidR="0034504B">
        <w:t xml:space="preserve"> </w:t>
      </w:r>
      <w:r w:rsidR="0023245C">
        <w:t>La devolución a recibir por parte del Fondo Multilateral</w:t>
      </w:r>
      <w:r w:rsidR="00345976">
        <w:t xml:space="preserve"> </w:t>
      </w:r>
      <w:r w:rsidR="0023245C">
        <w:t>en la 91ª</w:t>
      </w:r>
      <w:r w:rsidR="00E81C32">
        <w:t> </w:t>
      </w:r>
      <w:r w:rsidR="0023245C">
        <w:t>reunión asciende a 1 491 964 $EUA</w:t>
      </w:r>
      <w:r w:rsidR="00345976">
        <w:t xml:space="preserve"> </w:t>
      </w:r>
      <w:r w:rsidR="0023245C">
        <w:t>del presupuesto de la Secretaría</w:t>
      </w:r>
      <w:r w:rsidR="00D85138">
        <w:t>.</w:t>
      </w:r>
    </w:p>
    <w:p w14:paraId="4D331190" w14:textId="4F060E5F" w:rsidR="007B1EAE" w:rsidRPr="006513FD" w:rsidRDefault="004036F4" w:rsidP="006513FD">
      <w:pPr>
        <w:pStyle w:val="Heading1"/>
        <w:rPr>
          <w:lang w:val="es-MX"/>
        </w:rPr>
      </w:pPr>
      <w:r>
        <w:t>Los cuadros 1.4 a 1.7 incluyen las cuentas finales de los organismos de ejecución presentadas al Tesorero hasta finales de septiembre de 2022. Dado que las cuentas finales de los organismos de ejecución se presentaron después del cierre de las cuentas del PNUMA de 20</w:t>
      </w:r>
      <w:r w:rsidR="00700365">
        <w:t>21</w:t>
      </w:r>
      <w:r>
        <w:t>, en las cuentas finales del PNUMA se consignaron únicamente las cuentas provisionales presentadas por los organismos de ejecución en enero de 202</w:t>
      </w:r>
      <w:r w:rsidR="00851680">
        <w:t>2</w:t>
      </w:r>
      <w:r>
        <w:t>. En la Tabla 1 se presenta la diferencia entre las cuentas provisionales y las cuentas finales de 20</w:t>
      </w:r>
      <w:r w:rsidR="00851680">
        <w:t>21</w:t>
      </w:r>
      <w:r>
        <w:t xml:space="preserve"> de los organismos de ejecución para el total de ingresos y gastos, que se consignará en las cuentas de 202</w:t>
      </w:r>
      <w:r w:rsidR="00CF7B52">
        <w:t>2</w:t>
      </w:r>
      <w:r w:rsidR="007B1EAE">
        <w:t xml:space="preserve">. </w:t>
      </w:r>
    </w:p>
    <w:p w14:paraId="3B35978E" w14:textId="77777777" w:rsidR="007B1EAE" w:rsidRPr="006513FD" w:rsidRDefault="007B1EAE" w:rsidP="007B1EAE">
      <w:pPr>
        <w:rPr>
          <w:lang w:val="es-MX"/>
        </w:rPr>
      </w:pPr>
    </w:p>
    <w:p w14:paraId="2274DDB2" w14:textId="4752F757" w:rsidR="0012555F" w:rsidRDefault="007B1EAE" w:rsidP="0012555F">
      <w:pPr>
        <w:keepNext/>
        <w:tabs>
          <w:tab w:val="left" w:pos="1260"/>
        </w:tabs>
        <w:rPr>
          <w:b/>
          <w:lang w:val="es-ES_tradnl"/>
        </w:rPr>
      </w:pPr>
      <w:r w:rsidRPr="4D354006">
        <w:rPr>
          <w:b/>
        </w:rPr>
        <w:t>Tabl</w:t>
      </w:r>
      <w:r w:rsidR="0032032F" w:rsidRPr="4D354006">
        <w:rPr>
          <w:b/>
        </w:rPr>
        <w:t>a</w:t>
      </w:r>
      <w:r w:rsidRPr="4D354006">
        <w:rPr>
          <w:b/>
        </w:rPr>
        <w:t xml:space="preserve"> 1. </w:t>
      </w:r>
      <w:r w:rsidR="0012555F" w:rsidRPr="4D354006">
        <w:rPr>
          <w:b/>
        </w:rPr>
        <w:t>Diferencias entre las cuentas provisionales y las cuentas finales de 20</w:t>
      </w:r>
      <w:r w:rsidR="006513FD" w:rsidRPr="4D354006">
        <w:rPr>
          <w:b/>
        </w:rPr>
        <w:t>21</w:t>
      </w:r>
      <w:r w:rsidR="0012555F" w:rsidRPr="4D354006">
        <w:rPr>
          <w:b/>
        </w:rPr>
        <w:t xml:space="preserve"> de los organismos de ejecución para el total de ingresos y gastos ($EUA) </w:t>
      </w:r>
    </w:p>
    <w:tbl>
      <w:tblPr>
        <w:tblW w:w="9356" w:type="dxa"/>
        <w:tblInd w:w="-5" w:type="dxa"/>
        <w:tblLook w:val="04A0" w:firstRow="1" w:lastRow="0" w:firstColumn="1" w:lastColumn="0" w:noHBand="0" w:noVBand="1"/>
      </w:tblPr>
      <w:tblGrid>
        <w:gridCol w:w="2438"/>
        <w:gridCol w:w="12"/>
        <w:gridCol w:w="2292"/>
        <w:gridCol w:w="8"/>
        <w:gridCol w:w="2301"/>
        <w:gridCol w:w="2305"/>
      </w:tblGrid>
      <w:tr w:rsidR="007B1EAE" w:rsidRPr="00331A42" w14:paraId="1D80B783" w14:textId="77777777" w:rsidTr="4D354006">
        <w:tc>
          <w:tcPr>
            <w:tcW w:w="2438" w:type="dxa"/>
            <w:tcBorders>
              <w:top w:val="single" w:sz="4" w:space="0" w:color="auto"/>
              <w:left w:val="single" w:sz="4" w:space="0" w:color="auto"/>
              <w:bottom w:val="single" w:sz="4" w:space="0" w:color="auto"/>
              <w:right w:val="single" w:sz="4" w:space="0" w:color="auto"/>
            </w:tcBorders>
            <w:vAlign w:val="center"/>
            <w:hideMark/>
          </w:tcPr>
          <w:p w14:paraId="3E5C4EBE" w14:textId="0FE01A75" w:rsidR="007B1EAE" w:rsidRPr="00F30874" w:rsidRDefault="00071D96" w:rsidP="00EC5358">
            <w:pPr>
              <w:widowControl w:val="0"/>
              <w:jc w:val="left"/>
              <w:rPr>
                <w:rFonts w:eastAsia="MS Mincho"/>
                <w:b/>
                <w:bCs/>
                <w:sz w:val="20"/>
                <w:szCs w:val="20"/>
                <w:lang w:val="en-US" w:eastAsia="ja-JP"/>
              </w:rPr>
            </w:pPr>
            <w:r w:rsidRPr="4D354006">
              <w:rPr>
                <w:rFonts w:eastAsia="MS Mincho"/>
                <w:b/>
                <w:sz w:val="20"/>
                <w:szCs w:val="20"/>
              </w:rPr>
              <w:t>Organismo</w:t>
            </w:r>
          </w:p>
        </w:tc>
        <w:tc>
          <w:tcPr>
            <w:tcW w:w="2304" w:type="dxa"/>
            <w:gridSpan w:val="2"/>
            <w:tcBorders>
              <w:top w:val="single" w:sz="4" w:space="0" w:color="auto"/>
              <w:left w:val="nil"/>
              <w:bottom w:val="single" w:sz="4" w:space="0" w:color="auto"/>
              <w:right w:val="single" w:sz="4" w:space="0" w:color="auto"/>
            </w:tcBorders>
            <w:hideMark/>
          </w:tcPr>
          <w:p w14:paraId="7645B1A0" w14:textId="77777777" w:rsidR="007B1EAE" w:rsidRPr="00F30874" w:rsidRDefault="007B1EAE" w:rsidP="00EC5358">
            <w:pPr>
              <w:keepNext/>
              <w:jc w:val="center"/>
              <w:rPr>
                <w:rFonts w:eastAsia="MS Mincho"/>
                <w:b/>
                <w:bCs/>
                <w:sz w:val="20"/>
                <w:szCs w:val="20"/>
                <w:lang w:val="en-US" w:eastAsia="ja-JP"/>
              </w:rPr>
            </w:pPr>
            <w:r w:rsidRPr="4D354006">
              <w:rPr>
                <w:rFonts w:eastAsia="MS Mincho"/>
                <w:b/>
                <w:sz w:val="20"/>
                <w:szCs w:val="20"/>
              </w:rPr>
              <w:t>Provisional</w:t>
            </w:r>
          </w:p>
        </w:tc>
        <w:tc>
          <w:tcPr>
            <w:tcW w:w="2309" w:type="dxa"/>
            <w:gridSpan w:val="2"/>
            <w:tcBorders>
              <w:top w:val="single" w:sz="4" w:space="0" w:color="auto"/>
              <w:left w:val="nil"/>
              <w:bottom w:val="single" w:sz="4" w:space="0" w:color="auto"/>
              <w:right w:val="single" w:sz="4" w:space="0" w:color="auto"/>
            </w:tcBorders>
            <w:hideMark/>
          </w:tcPr>
          <w:p w14:paraId="6ABC48D3" w14:textId="77777777" w:rsidR="007B1EAE" w:rsidRPr="00F30874" w:rsidRDefault="007B1EAE" w:rsidP="00EC5358">
            <w:pPr>
              <w:keepNext/>
              <w:jc w:val="center"/>
              <w:rPr>
                <w:rFonts w:eastAsia="MS Mincho"/>
                <w:b/>
                <w:bCs/>
                <w:sz w:val="20"/>
                <w:szCs w:val="20"/>
                <w:lang w:val="en-US" w:eastAsia="ja-JP"/>
              </w:rPr>
            </w:pPr>
            <w:r w:rsidRPr="4D354006">
              <w:rPr>
                <w:rFonts w:eastAsia="MS Mincho"/>
                <w:b/>
                <w:sz w:val="20"/>
                <w:szCs w:val="20"/>
              </w:rPr>
              <w:t>Final</w:t>
            </w:r>
          </w:p>
        </w:tc>
        <w:tc>
          <w:tcPr>
            <w:tcW w:w="2305" w:type="dxa"/>
            <w:tcBorders>
              <w:top w:val="single" w:sz="4" w:space="0" w:color="auto"/>
              <w:left w:val="nil"/>
              <w:bottom w:val="single" w:sz="4" w:space="0" w:color="auto"/>
              <w:right w:val="single" w:sz="4" w:space="0" w:color="auto"/>
            </w:tcBorders>
            <w:hideMark/>
          </w:tcPr>
          <w:p w14:paraId="5442B0AD" w14:textId="48F16ECA" w:rsidR="007B1EAE" w:rsidRPr="00F30874" w:rsidRDefault="007B1EAE" w:rsidP="00EC5358">
            <w:pPr>
              <w:keepNext/>
              <w:jc w:val="center"/>
              <w:rPr>
                <w:rFonts w:eastAsia="MS Mincho"/>
                <w:b/>
                <w:bCs/>
                <w:sz w:val="20"/>
                <w:szCs w:val="20"/>
                <w:lang w:val="en-US" w:eastAsia="ja-JP"/>
              </w:rPr>
            </w:pPr>
            <w:r w:rsidRPr="4D354006">
              <w:rPr>
                <w:rFonts w:eastAsia="MS Mincho"/>
                <w:b/>
                <w:sz w:val="20"/>
                <w:szCs w:val="20"/>
              </w:rPr>
              <w:t>Dif</w:t>
            </w:r>
            <w:r w:rsidR="00071D96" w:rsidRPr="4D354006">
              <w:rPr>
                <w:rFonts w:eastAsia="MS Mincho"/>
                <w:b/>
                <w:sz w:val="20"/>
                <w:szCs w:val="20"/>
              </w:rPr>
              <w:t>erencia</w:t>
            </w:r>
          </w:p>
        </w:tc>
      </w:tr>
      <w:tr w:rsidR="007B1EAE" w:rsidRPr="00331A42" w14:paraId="011A79DD" w14:textId="77777777" w:rsidTr="4D354006">
        <w:tc>
          <w:tcPr>
            <w:tcW w:w="9356" w:type="dxa"/>
            <w:gridSpan w:val="6"/>
            <w:tcBorders>
              <w:top w:val="nil"/>
              <w:left w:val="single" w:sz="4" w:space="0" w:color="auto"/>
              <w:bottom w:val="single" w:sz="4" w:space="0" w:color="auto"/>
              <w:right w:val="single" w:sz="4" w:space="0" w:color="auto"/>
            </w:tcBorders>
            <w:vAlign w:val="center"/>
          </w:tcPr>
          <w:p w14:paraId="6E0CEE2F" w14:textId="3A5BD691" w:rsidR="007B1EAE" w:rsidRPr="00F30874" w:rsidRDefault="007B1EAE" w:rsidP="00EC5358">
            <w:pPr>
              <w:jc w:val="left"/>
              <w:rPr>
                <w:b/>
                <w:sz w:val="20"/>
                <w:szCs w:val="20"/>
              </w:rPr>
            </w:pPr>
            <w:r w:rsidRPr="4D354006">
              <w:rPr>
                <w:rFonts w:eastAsia="MS Mincho"/>
                <w:b/>
                <w:sz w:val="20"/>
                <w:szCs w:val="20"/>
              </w:rPr>
              <w:t>In</w:t>
            </w:r>
            <w:r w:rsidR="00B8741F" w:rsidRPr="4D354006">
              <w:rPr>
                <w:rFonts w:eastAsia="MS Mincho"/>
                <w:b/>
                <w:sz w:val="20"/>
                <w:szCs w:val="20"/>
              </w:rPr>
              <w:t>gresos</w:t>
            </w:r>
          </w:p>
        </w:tc>
      </w:tr>
      <w:tr w:rsidR="00B8741F" w:rsidRPr="00331A42" w14:paraId="15EA7B08" w14:textId="77777777" w:rsidTr="4D354006">
        <w:tc>
          <w:tcPr>
            <w:tcW w:w="2438" w:type="dxa"/>
            <w:tcBorders>
              <w:top w:val="nil"/>
              <w:left w:val="single" w:sz="4" w:space="0" w:color="auto"/>
              <w:bottom w:val="single" w:sz="4" w:space="0" w:color="auto"/>
              <w:right w:val="single" w:sz="4" w:space="0" w:color="auto"/>
            </w:tcBorders>
            <w:vAlign w:val="center"/>
            <w:hideMark/>
          </w:tcPr>
          <w:p w14:paraId="6FC1BF44" w14:textId="627EAF59" w:rsidR="00B8741F" w:rsidRPr="00F30874" w:rsidRDefault="00B8741F" w:rsidP="00B8741F">
            <w:pPr>
              <w:widowControl w:val="0"/>
              <w:jc w:val="left"/>
              <w:rPr>
                <w:rFonts w:eastAsia="MS Mincho"/>
                <w:sz w:val="20"/>
                <w:szCs w:val="20"/>
                <w:lang w:val="en-US" w:eastAsia="ja-JP"/>
              </w:rPr>
            </w:pPr>
            <w:r w:rsidRPr="4D354006">
              <w:rPr>
                <w:rFonts w:eastAsia="MS Mincho"/>
                <w:sz w:val="20"/>
                <w:szCs w:val="20"/>
              </w:rPr>
              <w:t>PNUD</w:t>
            </w:r>
          </w:p>
        </w:tc>
        <w:tc>
          <w:tcPr>
            <w:tcW w:w="2304" w:type="dxa"/>
            <w:gridSpan w:val="2"/>
            <w:tcBorders>
              <w:top w:val="nil"/>
              <w:left w:val="nil"/>
              <w:bottom w:val="single" w:sz="4" w:space="0" w:color="auto"/>
              <w:right w:val="single" w:sz="4" w:space="0" w:color="auto"/>
            </w:tcBorders>
            <w:tcMar>
              <w:left w:w="115" w:type="dxa"/>
              <w:right w:w="576" w:type="dxa"/>
            </w:tcMar>
          </w:tcPr>
          <w:p w14:paraId="76D38571" w14:textId="1502D51F" w:rsidR="00B8741F" w:rsidRPr="00F30874" w:rsidRDefault="00FD358D" w:rsidP="00B8741F">
            <w:pPr>
              <w:jc w:val="right"/>
              <w:rPr>
                <w:sz w:val="20"/>
                <w:szCs w:val="20"/>
                <w:highlight w:val="yellow"/>
              </w:rPr>
            </w:pPr>
            <w:r w:rsidRPr="00F30874">
              <w:rPr>
                <w:sz w:val="20"/>
                <w:szCs w:val="20"/>
              </w:rPr>
              <w:t>1</w:t>
            </w:r>
            <w:r>
              <w:rPr>
                <w:sz w:val="20"/>
                <w:szCs w:val="20"/>
              </w:rPr>
              <w:t xml:space="preserve"> 010 452</w:t>
            </w:r>
            <w:r w:rsidR="00853326">
              <w:rPr>
                <w:sz w:val="20"/>
                <w:szCs w:val="20"/>
              </w:rPr>
              <w:t xml:space="preserve"> </w:t>
            </w:r>
            <w:r w:rsidR="00B8741F" w:rsidRPr="00F30874">
              <w:rPr>
                <w:sz w:val="20"/>
                <w:szCs w:val="20"/>
              </w:rPr>
              <w:t>693</w:t>
            </w:r>
          </w:p>
        </w:tc>
        <w:tc>
          <w:tcPr>
            <w:tcW w:w="2309" w:type="dxa"/>
            <w:gridSpan w:val="2"/>
            <w:tcBorders>
              <w:top w:val="nil"/>
              <w:left w:val="nil"/>
              <w:bottom w:val="single" w:sz="4" w:space="0" w:color="auto"/>
              <w:right w:val="single" w:sz="4" w:space="0" w:color="auto"/>
            </w:tcBorders>
            <w:tcMar>
              <w:left w:w="115" w:type="dxa"/>
              <w:right w:w="576" w:type="dxa"/>
            </w:tcMar>
          </w:tcPr>
          <w:p w14:paraId="2BB34174" w14:textId="0D01BDFF" w:rsidR="00B8741F" w:rsidRPr="00F30874" w:rsidRDefault="00FD358D" w:rsidP="00B8741F">
            <w:pPr>
              <w:jc w:val="right"/>
              <w:rPr>
                <w:sz w:val="20"/>
                <w:szCs w:val="20"/>
                <w:highlight w:val="yellow"/>
              </w:rPr>
            </w:pPr>
            <w:r w:rsidRPr="00F30874">
              <w:rPr>
                <w:sz w:val="20"/>
                <w:szCs w:val="20"/>
              </w:rPr>
              <w:t>1</w:t>
            </w:r>
            <w:r>
              <w:rPr>
                <w:sz w:val="20"/>
                <w:szCs w:val="20"/>
              </w:rPr>
              <w:t xml:space="preserve"> 010 427 338</w:t>
            </w:r>
          </w:p>
        </w:tc>
        <w:tc>
          <w:tcPr>
            <w:tcW w:w="2305" w:type="dxa"/>
            <w:tcBorders>
              <w:top w:val="nil"/>
              <w:left w:val="nil"/>
              <w:bottom w:val="single" w:sz="4" w:space="0" w:color="auto"/>
              <w:right w:val="single" w:sz="4" w:space="0" w:color="auto"/>
            </w:tcBorders>
            <w:tcMar>
              <w:left w:w="115" w:type="dxa"/>
              <w:right w:w="576" w:type="dxa"/>
            </w:tcMar>
          </w:tcPr>
          <w:p w14:paraId="16E2CD4B" w14:textId="07758285" w:rsidR="00B8741F" w:rsidRPr="00F30874" w:rsidRDefault="00B8741F" w:rsidP="00B8741F">
            <w:pPr>
              <w:jc w:val="right"/>
              <w:rPr>
                <w:sz w:val="20"/>
                <w:szCs w:val="20"/>
                <w:highlight w:val="yellow"/>
              </w:rPr>
            </w:pPr>
            <w:r w:rsidRPr="00F30874">
              <w:rPr>
                <w:sz w:val="20"/>
                <w:szCs w:val="20"/>
              </w:rPr>
              <w:t>(</w:t>
            </w:r>
            <w:r w:rsidR="00FD358D" w:rsidRPr="00F30874">
              <w:rPr>
                <w:sz w:val="20"/>
                <w:szCs w:val="20"/>
              </w:rPr>
              <w:t>25</w:t>
            </w:r>
            <w:r w:rsidR="00FD358D">
              <w:rPr>
                <w:sz w:val="20"/>
                <w:szCs w:val="20"/>
              </w:rPr>
              <w:t xml:space="preserve"> 355</w:t>
            </w:r>
            <w:r w:rsidRPr="00F30874">
              <w:rPr>
                <w:sz w:val="20"/>
                <w:szCs w:val="20"/>
              </w:rPr>
              <w:t>)</w:t>
            </w:r>
          </w:p>
        </w:tc>
      </w:tr>
      <w:tr w:rsidR="00B8741F" w:rsidRPr="00331A42" w14:paraId="760810A9" w14:textId="77777777" w:rsidTr="4D354006">
        <w:tc>
          <w:tcPr>
            <w:tcW w:w="2438" w:type="dxa"/>
            <w:tcBorders>
              <w:top w:val="nil"/>
              <w:left w:val="single" w:sz="4" w:space="0" w:color="auto"/>
              <w:bottom w:val="single" w:sz="4" w:space="0" w:color="auto"/>
              <w:right w:val="single" w:sz="4" w:space="0" w:color="auto"/>
            </w:tcBorders>
            <w:vAlign w:val="center"/>
            <w:hideMark/>
          </w:tcPr>
          <w:p w14:paraId="5F7EB201" w14:textId="493B08CA" w:rsidR="00B8741F" w:rsidRPr="00F30874" w:rsidRDefault="00B8741F" w:rsidP="00B8741F">
            <w:pPr>
              <w:widowControl w:val="0"/>
              <w:jc w:val="left"/>
              <w:rPr>
                <w:rFonts w:eastAsia="MS Mincho"/>
                <w:sz w:val="20"/>
                <w:szCs w:val="20"/>
                <w:lang w:val="en-US" w:eastAsia="ja-JP"/>
              </w:rPr>
            </w:pPr>
            <w:r w:rsidRPr="4D354006">
              <w:rPr>
                <w:rFonts w:eastAsia="MS Mincho"/>
                <w:sz w:val="20"/>
                <w:szCs w:val="20"/>
              </w:rPr>
              <w:t>PNUMA</w:t>
            </w:r>
          </w:p>
        </w:tc>
        <w:tc>
          <w:tcPr>
            <w:tcW w:w="2304" w:type="dxa"/>
            <w:gridSpan w:val="2"/>
            <w:tcBorders>
              <w:top w:val="nil"/>
              <w:left w:val="nil"/>
              <w:bottom w:val="single" w:sz="4" w:space="0" w:color="auto"/>
              <w:right w:val="single" w:sz="4" w:space="0" w:color="auto"/>
            </w:tcBorders>
            <w:tcMar>
              <w:left w:w="115" w:type="dxa"/>
              <w:right w:w="576" w:type="dxa"/>
            </w:tcMar>
          </w:tcPr>
          <w:p w14:paraId="1A7FB0E0" w14:textId="6096B2F2" w:rsidR="00B8741F" w:rsidRPr="00F30874" w:rsidRDefault="00FD358D" w:rsidP="00B8741F">
            <w:pPr>
              <w:jc w:val="right"/>
              <w:rPr>
                <w:sz w:val="20"/>
                <w:szCs w:val="20"/>
                <w:highlight w:val="yellow"/>
              </w:rPr>
            </w:pPr>
            <w:r w:rsidRPr="00F30874">
              <w:rPr>
                <w:sz w:val="20"/>
                <w:szCs w:val="20"/>
              </w:rPr>
              <w:t>403</w:t>
            </w:r>
            <w:r>
              <w:rPr>
                <w:sz w:val="20"/>
                <w:szCs w:val="20"/>
              </w:rPr>
              <w:t xml:space="preserve"> 436 508</w:t>
            </w:r>
          </w:p>
        </w:tc>
        <w:tc>
          <w:tcPr>
            <w:tcW w:w="2309" w:type="dxa"/>
            <w:gridSpan w:val="2"/>
            <w:tcBorders>
              <w:top w:val="nil"/>
              <w:left w:val="nil"/>
              <w:bottom w:val="single" w:sz="4" w:space="0" w:color="auto"/>
              <w:right w:val="single" w:sz="4" w:space="0" w:color="auto"/>
            </w:tcBorders>
            <w:tcMar>
              <w:left w:w="115" w:type="dxa"/>
              <w:right w:w="576" w:type="dxa"/>
            </w:tcMar>
          </w:tcPr>
          <w:p w14:paraId="2FB1330E" w14:textId="5FE52570" w:rsidR="00B8741F" w:rsidRPr="00F30874" w:rsidRDefault="00FD358D" w:rsidP="00B8741F">
            <w:pPr>
              <w:jc w:val="right"/>
              <w:rPr>
                <w:sz w:val="20"/>
                <w:szCs w:val="20"/>
              </w:rPr>
            </w:pPr>
            <w:r w:rsidRPr="00F30874">
              <w:rPr>
                <w:sz w:val="20"/>
                <w:szCs w:val="20"/>
              </w:rPr>
              <w:t>403</w:t>
            </w:r>
            <w:r>
              <w:rPr>
                <w:sz w:val="20"/>
                <w:szCs w:val="20"/>
              </w:rPr>
              <w:t xml:space="preserve"> 527 276</w:t>
            </w:r>
          </w:p>
        </w:tc>
        <w:tc>
          <w:tcPr>
            <w:tcW w:w="2305" w:type="dxa"/>
            <w:tcBorders>
              <w:top w:val="nil"/>
              <w:left w:val="nil"/>
              <w:bottom w:val="single" w:sz="4" w:space="0" w:color="auto"/>
              <w:right w:val="single" w:sz="4" w:space="0" w:color="auto"/>
            </w:tcBorders>
            <w:tcMar>
              <w:left w:w="115" w:type="dxa"/>
              <w:right w:w="576" w:type="dxa"/>
            </w:tcMar>
          </w:tcPr>
          <w:p w14:paraId="3C0063F9" w14:textId="518C4640" w:rsidR="00B8741F" w:rsidRPr="00F30874" w:rsidRDefault="00FD358D" w:rsidP="00B8741F">
            <w:pPr>
              <w:jc w:val="right"/>
              <w:rPr>
                <w:sz w:val="20"/>
                <w:szCs w:val="20"/>
                <w:highlight w:val="yellow"/>
              </w:rPr>
            </w:pPr>
            <w:r w:rsidRPr="00F30874">
              <w:rPr>
                <w:sz w:val="20"/>
                <w:szCs w:val="20"/>
              </w:rPr>
              <w:t>90</w:t>
            </w:r>
            <w:r>
              <w:rPr>
                <w:sz w:val="20"/>
                <w:szCs w:val="20"/>
              </w:rPr>
              <w:t xml:space="preserve"> 768</w:t>
            </w:r>
          </w:p>
        </w:tc>
      </w:tr>
      <w:tr w:rsidR="00B8741F" w:rsidRPr="00331A42" w14:paraId="40509322" w14:textId="77777777" w:rsidTr="4D354006">
        <w:tc>
          <w:tcPr>
            <w:tcW w:w="2438" w:type="dxa"/>
            <w:tcBorders>
              <w:top w:val="nil"/>
              <w:left w:val="single" w:sz="4" w:space="0" w:color="auto"/>
              <w:bottom w:val="single" w:sz="4" w:space="0" w:color="auto"/>
              <w:right w:val="single" w:sz="4" w:space="0" w:color="auto"/>
            </w:tcBorders>
            <w:vAlign w:val="center"/>
            <w:hideMark/>
          </w:tcPr>
          <w:p w14:paraId="2E740EFE" w14:textId="6A33C30D" w:rsidR="00B8741F" w:rsidRPr="00F30874" w:rsidRDefault="00B8741F" w:rsidP="00B8741F">
            <w:pPr>
              <w:jc w:val="left"/>
              <w:rPr>
                <w:rFonts w:eastAsia="MS Mincho"/>
                <w:sz w:val="20"/>
                <w:szCs w:val="20"/>
                <w:lang w:val="en-US" w:eastAsia="ja-JP"/>
              </w:rPr>
            </w:pPr>
            <w:r w:rsidRPr="4D354006">
              <w:rPr>
                <w:rFonts w:eastAsia="MS Mincho"/>
                <w:sz w:val="20"/>
                <w:szCs w:val="20"/>
              </w:rPr>
              <w:t>ONUDI</w:t>
            </w:r>
          </w:p>
        </w:tc>
        <w:tc>
          <w:tcPr>
            <w:tcW w:w="2304" w:type="dxa"/>
            <w:gridSpan w:val="2"/>
            <w:tcBorders>
              <w:top w:val="nil"/>
              <w:left w:val="nil"/>
              <w:bottom w:val="single" w:sz="4" w:space="0" w:color="auto"/>
              <w:right w:val="single" w:sz="4" w:space="0" w:color="auto"/>
            </w:tcBorders>
            <w:tcMar>
              <w:left w:w="115" w:type="dxa"/>
              <w:right w:w="576" w:type="dxa"/>
            </w:tcMar>
          </w:tcPr>
          <w:p w14:paraId="356FF9D2" w14:textId="3D0FE208" w:rsidR="00B8741F" w:rsidRPr="00F30874" w:rsidRDefault="00FD358D" w:rsidP="00B8741F">
            <w:pPr>
              <w:jc w:val="right"/>
              <w:rPr>
                <w:sz w:val="20"/>
                <w:szCs w:val="20"/>
                <w:highlight w:val="yellow"/>
              </w:rPr>
            </w:pPr>
            <w:r w:rsidRPr="00F30874">
              <w:rPr>
                <w:sz w:val="20"/>
                <w:szCs w:val="20"/>
              </w:rPr>
              <w:t>999</w:t>
            </w:r>
            <w:r>
              <w:rPr>
                <w:sz w:val="20"/>
                <w:szCs w:val="20"/>
              </w:rPr>
              <w:t xml:space="preserve"> 636 627</w:t>
            </w:r>
          </w:p>
        </w:tc>
        <w:tc>
          <w:tcPr>
            <w:tcW w:w="2309" w:type="dxa"/>
            <w:gridSpan w:val="2"/>
            <w:tcBorders>
              <w:top w:val="nil"/>
              <w:left w:val="nil"/>
              <w:bottom w:val="single" w:sz="4" w:space="0" w:color="auto"/>
              <w:right w:val="single" w:sz="4" w:space="0" w:color="auto"/>
            </w:tcBorders>
            <w:tcMar>
              <w:left w:w="115" w:type="dxa"/>
              <w:right w:w="576" w:type="dxa"/>
            </w:tcMar>
          </w:tcPr>
          <w:p w14:paraId="23CFB513" w14:textId="5B930B92" w:rsidR="00B8741F" w:rsidRPr="00F30874" w:rsidRDefault="00FD358D" w:rsidP="00B8741F">
            <w:pPr>
              <w:jc w:val="right"/>
              <w:rPr>
                <w:sz w:val="20"/>
                <w:szCs w:val="20"/>
              </w:rPr>
            </w:pPr>
            <w:r w:rsidRPr="00F30874">
              <w:rPr>
                <w:sz w:val="20"/>
                <w:szCs w:val="20"/>
              </w:rPr>
              <w:t>999</w:t>
            </w:r>
            <w:r>
              <w:rPr>
                <w:sz w:val="20"/>
                <w:szCs w:val="20"/>
              </w:rPr>
              <w:t xml:space="preserve"> 636</w:t>
            </w:r>
            <w:r w:rsidR="00853326">
              <w:rPr>
                <w:sz w:val="20"/>
                <w:szCs w:val="20"/>
              </w:rPr>
              <w:t xml:space="preserve"> </w:t>
            </w:r>
            <w:r w:rsidR="00B8741F" w:rsidRPr="00F30874">
              <w:rPr>
                <w:sz w:val="20"/>
                <w:szCs w:val="20"/>
              </w:rPr>
              <w:t>627</w:t>
            </w:r>
          </w:p>
        </w:tc>
        <w:tc>
          <w:tcPr>
            <w:tcW w:w="2305" w:type="dxa"/>
            <w:tcBorders>
              <w:top w:val="nil"/>
              <w:left w:val="nil"/>
              <w:bottom w:val="single" w:sz="4" w:space="0" w:color="auto"/>
              <w:right w:val="single" w:sz="4" w:space="0" w:color="auto"/>
            </w:tcBorders>
            <w:tcMar>
              <w:left w:w="115" w:type="dxa"/>
              <w:right w:w="576" w:type="dxa"/>
            </w:tcMar>
          </w:tcPr>
          <w:p w14:paraId="72624DD3" w14:textId="77777777" w:rsidR="00B8741F" w:rsidRPr="00F30874" w:rsidRDefault="00B8741F" w:rsidP="00B8741F">
            <w:pPr>
              <w:jc w:val="right"/>
              <w:rPr>
                <w:sz w:val="20"/>
                <w:szCs w:val="20"/>
                <w:highlight w:val="yellow"/>
              </w:rPr>
            </w:pPr>
            <w:r w:rsidRPr="00F30874">
              <w:rPr>
                <w:sz w:val="20"/>
                <w:szCs w:val="20"/>
              </w:rPr>
              <w:t>-</w:t>
            </w:r>
          </w:p>
        </w:tc>
      </w:tr>
      <w:tr w:rsidR="00B8741F" w:rsidRPr="00331A42" w14:paraId="74B9BB6C" w14:textId="77777777" w:rsidTr="4D354006">
        <w:tc>
          <w:tcPr>
            <w:tcW w:w="2438" w:type="dxa"/>
            <w:tcBorders>
              <w:top w:val="nil"/>
              <w:left w:val="single" w:sz="4" w:space="0" w:color="auto"/>
              <w:bottom w:val="single" w:sz="4" w:space="0" w:color="auto"/>
              <w:right w:val="single" w:sz="4" w:space="0" w:color="auto"/>
            </w:tcBorders>
            <w:vAlign w:val="center"/>
            <w:hideMark/>
          </w:tcPr>
          <w:p w14:paraId="6E296660" w14:textId="3E02DC52" w:rsidR="00B8741F" w:rsidRPr="00F30874" w:rsidRDefault="00B8741F" w:rsidP="00B8741F">
            <w:pPr>
              <w:jc w:val="left"/>
              <w:rPr>
                <w:rFonts w:eastAsia="MS Mincho"/>
                <w:sz w:val="20"/>
                <w:szCs w:val="20"/>
                <w:lang w:val="en-US" w:eastAsia="ja-JP"/>
              </w:rPr>
            </w:pPr>
            <w:r w:rsidRPr="4D354006">
              <w:rPr>
                <w:rFonts w:eastAsia="MS Mincho"/>
                <w:sz w:val="20"/>
                <w:szCs w:val="20"/>
              </w:rPr>
              <w:t>Banco Mundial</w:t>
            </w:r>
          </w:p>
        </w:tc>
        <w:tc>
          <w:tcPr>
            <w:tcW w:w="2304" w:type="dxa"/>
            <w:gridSpan w:val="2"/>
            <w:tcBorders>
              <w:top w:val="nil"/>
              <w:left w:val="nil"/>
              <w:bottom w:val="single" w:sz="4" w:space="0" w:color="auto"/>
              <w:right w:val="single" w:sz="4" w:space="0" w:color="auto"/>
            </w:tcBorders>
            <w:tcMar>
              <w:left w:w="115" w:type="dxa"/>
              <w:right w:w="576" w:type="dxa"/>
            </w:tcMar>
          </w:tcPr>
          <w:p w14:paraId="454967B6" w14:textId="2A4CC7FC" w:rsidR="00B8741F" w:rsidRPr="00F30874" w:rsidRDefault="00FD358D" w:rsidP="00B8741F">
            <w:pPr>
              <w:jc w:val="right"/>
              <w:rPr>
                <w:sz w:val="20"/>
                <w:szCs w:val="20"/>
                <w:highlight w:val="yellow"/>
              </w:rPr>
            </w:pPr>
            <w:r w:rsidRPr="00F30874">
              <w:rPr>
                <w:sz w:val="20"/>
                <w:szCs w:val="20"/>
              </w:rPr>
              <w:t>1</w:t>
            </w:r>
            <w:r>
              <w:rPr>
                <w:sz w:val="20"/>
                <w:szCs w:val="20"/>
              </w:rPr>
              <w:t xml:space="preserve"> 296 912</w:t>
            </w:r>
            <w:r w:rsidR="00853326">
              <w:rPr>
                <w:sz w:val="20"/>
                <w:szCs w:val="20"/>
              </w:rPr>
              <w:t xml:space="preserve"> </w:t>
            </w:r>
            <w:r w:rsidR="00B8741F" w:rsidRPr="00F30874">
              <w:rPr>
                <w:sz w:val="20"/>
                <w:szCs w:val="20"/>
              </w:rPr>
              <w:t>659</w:t>
            </w:r>
          </w:p>
        </w:tc>
        <w:tc>
          <w:tcPr>
            <w:tcW w:w="2309" w:type="dxa"/>
            <w:gridSpan w:val="2"/>
            <w:tcBorders>
              <w:top w:val="nil"/>
              <w:left w:val="nil"/>
              <w:bottom w:val="single" w:sz="4" w:space="0" w:color="auto"/>
              <w:right w:val="single" w:sz="4" w:space="0" w:color="auto"/>
            </w:tcBorders>
            <w:tcMar>
              <w:left w:w="115" w:type="dxa"/>
              <w:right w:w="576" w:type="dxa"/>
            </w:tcMar>
          </w:tcPr>
          <w:p w14:paraId="2C1C8E41" w14:textId="5EA0D833" w:rsidR="00B8741F" w:rsidRPr="00F30874" w:rsidRDefault="00FD358D" w:rsidP="00B8741F">
            <w:pPr>
              <w:jc w:val="right"/>
              <w:rPr>
                <w:sz w:val="20"/>
                <w:szCs w:val="20"/>
                <w:highlight w:val="yellow"/>
              </w:rPr>
            </w:pPr>
            <w:r w:rsidRPr="00F30874">
              <w:rPr>
                <w:sz w:val="20"/>
                <w:szCs w:val="20"/>
              </w:rPr>
              <w:t>1</w:t>
            </w:r>
            <w:r>
              <w:rPr>
                <w:sz w:val="20"/>
                <w:szCs w:val="20"/>
              </w:rPr>
              <w:t xml:space="preserve"> 296 912</w:t>
            </w:r>
            <w:r w:rsidR="00853326">
              <w:rPr>
                <w:sz w:val="20"/>
                <w:szCs w:val="20"/>
              </w:rPr>
              <w:t xml:space="preserve"> </w:t>
            </w:r>
            <w:r w:rsidR="00B8741F" w:rsidRPr="00F30874">
              <w:rPr>
                <w:sz w:val="20"/>
                <w:szCs w:val="20"/>
              </w:rPr>
              <w:t>659</w:t>
            </w:r>
          </w:p>
        </w:tc>
        <w:tc>
          <w:tcPr>
            <w:tcW w:w="2305" w:type="dxa"/>
            <w:tcBorders>
              <w:top w:val="nil"/>
              <w:left w:val="nil"/>
              <w:bottom w:val="single" w:sz="4" w:space="0" w:color="auto"/>
              <w:right w:val="single" w:sz="4" w:space="0" w:color="auto"/>
            </w:tcBorders>
            <w:tcMar>
              <w:left w:w="115" w:type="dxa"/>
              <w:right w:w="576" w:type="dxa"/>
            </w:tcMar>
          </w:tcPr>
          <w:p w14:paraId="5E8A24FC" w14:textId="77777777" w:rsidR="00B8741F" w:rsidRPr="00F30874" w:rsidRDefault="00B8741F" w:rsidP="00B8741F">
            <w:pPr>
              <w:jc w:val="right"/>
              <w:rPr>
                <w:sz w:val="20"/>
                <w:szCs w:val="20"/>
                <w:highlight w:val="yellow"/>
              </w:rPr>
            </w:pPr>
            <w:r w:rsidRPr="00F30874">
              <w:rPr>
                <w:sz w:val="20"/>
                <w:szCs w:val="20"/>
              </w:rPr>
              <w:t>-</w:t>
            </w:r>
          </w:p>
        </w:tc>
      </w:tr>
      <w:tr w:rsidR="007B1EAE" w:rsidRPr="00331A42" w14:paraId="144F57F5" w14:textId="77777777" w:rsidTr="4D354006">
        <w:tc>
          <w:tcPr>
            <w:tcW w:w="9356" w:type="dxa"/>
            <w:gridSpan w:val="6"/>
            <w:tcBorders>
              <w:top w:val="nil"/>
              <w:left w:val="single" w:sz="4" w:space="0" w:color="auto"/>
              <w:bottom w:val="single" w:sz="4" w:space="0" w:color="auto"/>
              <w:right w:val="single" w:sz="4" w:space="0" w:color="auto"/>
            </w:tcBorders>
          </w:tcPr>
          <w:p w14:paraId="1458234F" w14:textId="7AB0B5A0" w:rsidR="007B1EAE" w:rsidRPr="00F30874" w:rsidRDefault="00B8741F" w:rsidP="00EC5358">
            <w:pPr>
              <w:jc w:val="left"/>
              <w:rPr>
                <w:sz w:val="20"/>
                <w:szCs w:val="20"/>
              </w:rPr>
            </w:pPr>
            <w:r>
              <w:rPr>
                <w:sz w:val="20"/>
                <w:szCs w:val="20"/>
              </w:rPr>
              <w:t>Gastos</w:t>
            </w:r>
          </w:p>
        </w:tc>
      </w:tr>
      <w:tr w:rsidR="00B8741F" w:rsidRPr="00331A42" w14:paraId="119DCB3A" w14:textId="77777777" w:rsidTr="4D354006">
        <w:tc>
          <w:tcPr>
            <w:tcW w:w="2450" w:type="dxa"/>
            <w:gridSpan w:val="2"/>
            <w:tcBorders>
              <w:top w:val="nil"/>
              <w:left w:val="single" w:sz="4" w:space="0" w:color="auto"/>
              <w:bottom w:val="single" w:sz="4" w:space="0" w:color="auto"/>
              <w:right w:val="single" w:sz="4" w:space="0" w:color="auto"/>
            </w:tcBorders>
            <w:vAlign w:val="center"/>
            <w:hideMark/>
          </w:tcPr>
          <w:p w14:paraId="42EE05B4" w14:textId="2BE7FA5B" w:rsidR="00B8741F" w:rsidRPr="00F30874" w:rsidRDefault="00B8741F" w:rsidP="00B8741F">
            <w:pPr>
              <w:jc w:val="left"/>
              <w:rPr>
                <w:rFonts w:eastAsia="MS Mincho"/>
                <w:sz w:val="20"/>
                <w:szCs w:val="20"/>
                <w:lang w:val="en-US" w:eastAsia="ja-JP"/>
              </w:rPr>
            </w:pPr>
            <w:r w:rsidRPr="4D354006">
              <w:rPr>
                <w:rFonts w:eastAsia="MS Mincho"/>
                <w:sz w:val="20"/>
                <w:szCs w:val="20"/>
              </w:rPr>
              <w:t>PNUD</w:t>
            </w:r>
          </w:p>
        </w:tc>
        <w:tc>
          <w:tcPr>
            <w:tcW w:w="2300" w:type="dxa"/>
            <w:gridSpan w:val="2"/>
            <w:tcBorders>
              <w:top w:val="nil"/>
              <w:left w:val="nil"/>
              <w:bottom w:val="single" w:sz="4" w:space="0" w:color="auto"/>
              <w:right w:val="single" w:sz="4" w:space="0" w:color="auto"/>
            </w:tcBorders>
            <w:tcMar>
              <w:left w:w="115" w:type="dxa"/>
              <w:right w:w="576" w:type="dxa"/>
            </w:tcMar>
          </w:tcPr>
          <w:p w14:paraId="405DB0F8" w14:textId="1F119602" w:rsidR="00B8741F" w:rsidRPr="00F30874" w:rsidRDefault="00FD358D" w:rsidP="00B8741F">
            <w:pPr>
              <w:jc w:val="right"/>
              <w:rPr>
                <w:sz w:val="20"/>
                <w:szCs w:val="20"/>
              </w:rPr>
            </w:pPr>
            <w:r w:rsidRPr="00F30874">
              <w:rPr>
                <w:sz w:val="20"/>
                <w:szCs w:val="20"/>
              </w:rPr>
              <w:t>940</w:t>
            </w:r>
            <w:r>
              <w:rPr>
                <w:sz w:val="20"/>
                <w:szCs w:val="20"/>
              </w:rPr>
              <w:t xml:space="preserve"> 710 572</w:t>
            </w:r>
          </w:p>
        </w:tc>
        <w:tc>
          <w:tcPr>
            <w:tcW w:w="2301" w:type="dxa"/>
            <w:tcBorders>
              <w:top w:val="nil"/>
              <w:left w:val="nil"/>
              <w:bottom w:val="single" w:sz="4" w:space="0" w:color="auto"/>
              <w:right w:val="single" w:sz="4" w:space="0" w:color="auto"/>
            </w:tcBorders>
            <w:tcMar>
              <w:left w:w="115" w:type="dxa"/>
              <w:right w:w="576" w:type="dxa"/>
            </w:tcMar>
          </w:tcPr>
          <w:p w14:paraId="655AE71E" w14:textId="3D5E7CE7" w:rsidR="00B8741F" w:rsidRPr="00F30874" w:rsidRDefault="00FD358D" w:rsidP="00B8741F">
            <w:pPr>
              <w:jc w:val="right"/>
              <w:rPr>
                <w:sz w:val="20"/>
                <w:szCs w:val="20"/>
              </w:rPr>
            </w:pPr>
            <w:r w:rsidRPr="00F30874">
              <w:rPr>
                <w:sz w:val="20"/>
                <w:szCs w:val="20"/>
              </w:rPr>
              <w:t>940</w:t>
            </w:r>
            <w:r>
              <w:rPr>
                <w:sz w:val="20"/>
                <w:szCs w:val="20"/>
              </w:rPr>
              <w:t xml:space="preserve"> 980 317</w:t>
            </w:r>
          </w:p>
        </w:tc>
        <w:tc>
          <w:tcPr>
            <w:tcW w:w="2305" w:type="dxa"/>
            <w:tcBorders>
              <w:top w:val="nil"/>
              <w:left w:val="nil"/>
              <w:bottom w:val="single" w:sz="4" w:space="0" w:color="auto"/>
              <w:right w:val="single" w:sz="4" w:space="0" w:color="auto"/>
            </w:tcBorders>
            <w:tcMar>
              <w:left w:w="115" w:type="dxa"/>
              <w:right w:w="576" w:type="dxa"/>
            </w:tcMar>
          </w:tcPr>
          <w:p w14:paraId="6B615F9C" w14:textId="480CA995" w:rsidR="00B8741F" w:rsidRPr="00F30874" w:rsidRDefault="00FD358D" w:rsidP="00B8741F">
            <w:pPr>
              <w:jc w:val="right"/>
              <w:rPr>
                <w:sz w:val="20"/>
                <w:szCs w:val="20"/>
              </w:rPr>
            </w:pPr>
            <w:r w:rsidRPr="00F30874">
              <w:rPr>
                <w:sz w:val="20"/>
                <w:szCs w:val="20"/>
              </w:rPr>
              <w:t>269</w:t>
            </w:r>
            <w:r>
              <w:rPr>
                <w:sz w:val="20"/>
                <w:szCs w:val="20"/>
              </w:rPr>
              <w:t xml:space="preserve"> 745</w:t>
            </w:r>
          </w:p>
        </w:tc>
      </w:tr>
      <w:tr w:rsidR="00B8741F" w:rsidRPr="00331A42" w14:paraId="4082F1D5" w14:textId="77777777" w:rsidTr="4D354006">
        <w:tc>
          <w:tcPr>
            <w:tcW w:w="2450" w:type="dxa"/>
            <w:gridSpan w:val="2"/>
            <w:tcBorders>
              <w:top w:val="nil"/>
              <w:left w:val="single" w:sz="4" w:space="0" w:color="auto"/>
              <w:bottom w:val="single" w:sz="4" w:space="0" w:color="auto"/>
              <w:right w:val="single" w:sz="4" w:space="0" w:color="auto"/>
            </w:tcBorders>
            <w:vAlign w:val="center"/>
            <w:hideMark/>
          </w:tcPr>
          <w:p w14:paraId="6D8A24BE" w14:textId="22A6F95A" w:rsidR="00B8741F" w:rsidRPr="00F30874" w:rsidRDefault="00B8741F" w:rsidP="00B8741F">
            <w:pPr>
              <w:jc w:val="left"/>
              <w:rPr>
                <w:rFonts w:eastAsia="MS Mincho"/>
                <w:sz w:val="20"/>
                <w:szCs w:val="20"/>
                <w:lang w:val="en-US" w:eastAsia="ja-JP"/>
              </w:rPr>
            </w:pPr>
            <w:r w:rsidRPr="4D354006">
              <w:rPr>
                <w:rFonts w:eastAsia="MS Mincho"/>
                <w:sz w:val="20"/>
                <w:szCs w:val="20"/>
              </w:rPr>
              <w:t>PNUMA</w:t>
            </w:r>
          </w:p>
        </w:tc>
        <w:tc>
          <w:tcPr>
            <w:tcW w:w="2300" w:type="dxa"/>
            <w:gridSpan w:val="2"/>
            <w:tcBorders>
              <w:top w:val="nil"/>
              <w:left w:val="nil"/>
              <w:bottom w:val="single" w:sz="4" w:space="0" w:color="auto"/>
              <w:right w:val="single" w:sz="4" w:space="0" w:color="auto"/>
            </w:tcBorders>
            <w:tcMar>
              <w:left w:w="115" w:type="dxa"/>
              <w:right w:w="576" w:type="dxa"/>
            </w:tcMar>
          </w:tcPr>
          <w:p w14:paraId="67B08176" w14:textId="13202F28" w:rsidR="00B8741F" w:rsidRPr="00F30874" w:rsidRDefault="00FD358D" w:rsidP="00B8741F">
            <w:pPr>
              <w:jc w:val="right"/>
              <w:rPr>
                <w:sz w:val="20"/>
                <w:szCs w:val="20"/>
                <w:highlight w:val="yellow"/>
              </w:rPr>
            </w:pPr>
            <w:r w:rsidRPr="00F30874">
              <w:rPr>
                <w:sz w:val="20"/>
                <w:szCs w:val="20"/>
              </w:rPr>
              <w:t>351</w:t>
            </w:r>
            <w:r>
              <w:rPr>
                <w:sz w:val="20"/>
                <w:szCs w:val="20"/>
              </w:rPr>
              <w:t xml:space="preserve"> 268 963</w:t>
            </w:r>
          </w:p>
        </w:tc>
        <w:tc>
          <w:tcPr>
            <w:tcW w:w="2301" w:type="dxa"/>
            <w:tcBorders>
              <w:top w:val="nil"/>
              <w:left w:val="nil"/>
              <w:bottom w:val="single" w:sz="4" w:space="0" w:color="auto"/>
              <w:right w:val="single" w:sz="4" w:space="0" w:color="auto"/>
            </w:tcBorders>
            <w:tcMar>
              <w:left w:w="115" w:type="dxa"/>
              <w:right w:w="576" w:type="dxa"/>
            </w:tcMar>
          </w:tcPr>
          <w:p w14:paraId="79637031" w14:textId="5E05866C" w:rsidR="00B8741F" w:rsidRPr="00F30874" w:rsidRDefault="00FD358D" w:rsidP="00B8741F">
            <w:pPr>
              <w:jc w:val="right"/>
              <w:rPr>
                <w:sz w:val="20"/>
                <w:szCs w:val="20"/>
                <w:highlight w:val="yellow"/>
              </w:rPr>
            </w:pPr>
            <w:r w:rsidRPr="00F30874">
              <w:rPr>
                <w:sz w:val="20"/>
                <w:szCs w:val="20"/>
              </w:rPr>
              <w:t>353</w:t>
            </w:r>
            <w:r>
              <w:rPr>
                <w:sz w:val="20"/>
                <w:szCs w:val="20"/>
              </w:rPr>
              <w:t xml:space="preserve"> 626</w:t>
            </w:r>
            <w:r w:rsidR="00853326">
              <w:rPr>
                <w:sz w:val="20"/>
                <w:szCs w:val="20"/>
              </w:rPr>
              <w:t xml:space="preserve"> </w:t>
            </w:r>
            <w:r w:rsidR="00B8741F" w:rsidRPr="00F30874">
              <w:rPr>
                <w:sz w:val="20"/>
                <w:szCs w:val="20"/>
              </w:rPr>
              <w:t>673</w:t>
            </w:r>
          </w:p>
        </w:tc>
        <w:tc>
          <w:tcPr>
            <w:tcW w:w="2305" w:type="dxa"/>
            <w:tcBorders>
              <w:top w:val="nil"/>
              <w:left w:val="nil"/>
              <w:bottom w:val="single" w:sz="4" w:space="0" w:color="auto"/>
              <w:right w:val="single" w:sz="4" w:space="0" w:color="auto"/>
            </w:tcBorders>
            <w:tcMar>
              <w:left w:w="115" w:type="dxa"/>
              <w:right w:w="576" w:type="dxa"/>
            </w:tcMar>
          </w:tcPr>
          <w:p w14:paraId="76D41051" w14:textId="262DCE4C" w:rsidR="00B8741F" w:rsidRPr="00F30874" w:rsidRDefault="00FD358D" w:rsidP="00B8741F">
            <w:pPr>
              <w:jc w:val="right"/>
              <w:rPr>
                <w:sz w:val="20"/>
                <w:szCs w:val="20"/>
              </w:rPr>
            </w:pPr>
            <w:r w:rsidRPr="00F30874">
              <w:rPr>
                <w:sz w:val="20"/>
                <w:szCs w:val="20"/>
              </w:rPr>
              <w:t>2</w:t>
            </w:r>
            <w:r>
              <w:rPr>
                <w:sz w:val="20"/>
                <w:szCs w:val="20"/>
              </w:rPr>
              <w:t xml:space="preserve"> 357 710</w:t>
            </w:r>
          </w:p>
        </w:tc>
      </w:tr>
      <w:tr w:rsidR="00B8741F" w:rsidRPr="00331A42" w14:paraId="53872273" w14:textId="77777777" w:rsidTr="00E81C32">
        <w:tc>
          <w:tcPr>
            <w:tcW w:w="2450" w:type="dxa"/>
            <w:gridSpan w:val="2"/>
            <w:tcBorders>
              <w:top w:val="nil"/>
              <w:left w:val="single" w:sz="4" w:space="0" w:color="auto"/>
              <w:bottom w:val="single" w:sz="4" w:space="0" w:color="auto"/>
              <w:right w:val="single" w:sz="4" w:space="0" w:color="auto"/>
            </w:tcBorders>
            <w:vAlign w:val="center"/>
            <w:hideMark/>
          </w:tcPr>
          <w:p w14:paraId="7A843C56" w14:textId="1C992D23" w:rsidR="00B8741F" w:rsidRPr="00F30874" w:rsidRDefault="00B8741F" w:rsidP="00B8741F">
            <w:pPr>
              <w:jc w:val="left"/>
              <w:rPr>
                <w:rFonts w:eastAsia="MS Mincho"/>
                <w:sz w:val="20"/>
                <w:szCs w:val="20"/>
                <w:lang w:val="en-US" w:eastAsia="ja-JP"/>
              </w:rPr>
            </w:pPr>
            <w:r w:rsidRPr="4D354006">
              <w:rPr>
                <w:rFonts w:eastAsia="MS Mincho"/>
                <w:sz w:val="20"/>
                <w:szCs w:val="20"/>
              </w:rPr>
              <w:t>ONUDI</w:t>
            </w:r>
          </w:p>
        </w:tc>
        <w:tc>
          <w:tcPr>
            <w:tcW w:w="2300" w:type="dxa"/>
            <w:gridSpan w:val="2"/>
            <w:tcBorders>
              <w:top w:val="nil"/>
              <w:left w:val="nil"/>
              <w:bottom w:val="single" w:sz="4" w:space="0" w:color="auto"/>
              <w:right w:val="single" w:sz="4" w:space="0" w:color="auto"/>
            </w:tcBorders>
            <w:tcMar>
              <w:left w:w="115" w:type="dxa"/>
              <w:right w:w="576" w:type="dxa"/>
            </w:tcMar>
          </w:tcPr>
          <w:p w14:paraId="3E0BA5C7" w14:textId="4A1471BC" w:rsidR="00B8741F" w:rsidRPr="00F30874" w:rsidRDefault="00B8741F" w:rsidP="00B8741F">
            <w:pPr>
              <w:jc w:val="right"/>
              <w:rPr>
                <w:sz w:val="20"/>
                <w:szCs w:val="20"/>
              </w:rPr>
            </w:pPr>
            <w:r w:rsidRPr="00F30874">
              <w:rPr>
                <w:sz w:val="20"/>
                <w:szCs w:val="20"/>
              </w:rPr>
              <w:t>894</w:t>
            </w:r>
            <w:r w:rsidR="00853326">
              <w:rPr>
                <w:sz w:val="20"/>
                <w:szCs w:val="20"/>
              </w:rPr>
              <w:t xml:space="preserve"> </w:t>
            </w:r>
            <w:r w:rsidRPr="00F30874">
              <w:rPr>
                <w:sz w:val="20"/>
                <w:szCs w:val="20"/>
              </w:rPr>
              <w:t>055</w:t>
            </w:r>
            <w:r w:rsidR="00853326">
              <w:rPr>
                <w:sz w:val="20"/>
                <w:szCs w:val="20"/>
              </w:rPr>
              <w:t xml:space="preserve"> </w:t>
            </w:r>
            <w:r w:rsidRPr="00F30874">
              <w:rPr>
                <w:sz w:val="20"/>
                <w:szCs w:val="20"/>
              </w:rPr>
              <w:t>960</w:t>
            </w:r>
          </w:p>
        </w:tc>
        <w:tc>
          <w:tcPr>
            <w:tcW w:w="2301" w:type="dxa"/>
            <w:tcBorders>
              <w:top w:val="nil"/>
              <w:left w:val="nil"/>
              <w:bottom w:val="single" w:sz="4" w:space="0" w:color="auto"/>
              <w:right w:val="single" w:sz="4" w:space="0" w:color="auto"/>
            </w:tcBorders>
            <w:tcMar>
              <w:left w:w="115" w:type="dxa"/>
              <w:right w:w="576" w:type="dxa"/>
            </w:tcMar>
          </w:tcPr>
          <w:p w14:paraId="5FE3AAEB" w14:textId="6E598E5A" w:rsidR="00B8741F" w:rsidRPr="00F30874" w:rsidRDefault="00B8741F" w:rsidP="00B8741F">
            <w:pPr>
              <w:jc w:val="right"/>
              <w:rPr>
                <w:sz w:val="20"/>
                <w:szCs w:val="20"/>
                <w:highlight w:val="yellow"/>
              </w:rPr>
            </w:pPr>
            <w:r w:rsidRPr="00F30874">
              <w:rPr>
                <w:sz w:val="20"/>
                <w:szCs w:val="20"/>
              </w:rPr>
              <w:t>893</w:t>
            </w:r>
            <w:r w:rsidR="00853326">
              <w:rPr>
                <w:sz w:val="20"/>
                <w:szCs w:val="20"/>
              </w:rPr>
              <w:t xml:space="preserve"> </w:t>
            </w:r>
            <w:r w:rsidRPr="00F30874">
              <w:rPr>
                <w:sz w:val="20"/>
                <w:szCs w:val="20"/>
              </w:rPr>
              <w:t>351</w:t>
            </w:r>
            <w:r w:rsidR="00853326">
              <w:rPr>
                <w:sz w:val="20"/>
                <w:szCs w:val="20"/>
              </w:rPr>
              <w:t xml:space="preserve"> </w:t>
            </w:r>
            <w:r w:rsidRPr="00F30874">
              <w:rPr>
                <w:sz w:val="20"/>
                <w:szCs w:val="20"/>
              </w:rPr>
              <w:t>388</w:t>
            </w:r>
          </w:p>
        </w:tc>
        <w:tc>
          <w:tcPr>
            <w:tcW w:w="2305" w:type="dxa"/>
            <w:tcBorders>
              <w:top w:val="nil"/>
              <w:left w:val="nil"/>
              <w:bottom w:val="single" w:sz="4" w:space="0" w:color="auto"/>
              <w:right w:val="single" w:sz="4" w:space="0" w:color="auto"/>
            </w:tcBorders>
            <w:tcMar>
              <w:left w:w="115" w:type="dxa"/>
              <w:right w:w="576" w:type="dxa"/>
            </w:tcMar>
          </w:tcPr>
          <w:p w14:paraId="3C20DB3A" w14:textId="507CC7B0" w:rsidR="00B8741F" w:rsidRPr="00F30874" w:rsidRDefault="00B8741F" w:rsidP="00B8741F">
            <w:pPr>
              <w:jc w:val="right"/>
              <w:rPr>
                <w:sz w:val="20"/>
                <w:szCs w:val="20"/>
              </w:rPr>
            </w:pPr>
            <w:r w:rsidRPr="00F30874">
              <w:rPr>
                <w:sz w:val="20"/>
                <w:szCs w:val="20"/>
              </w:rPr>
              <w:t>(704</w:t>
            </w:r>
            <w:r w:rsidR="00853326">
              <w:rPr>
                <w:sz w:val="20"/>
                <w:szCs w:val="20"/>
              </w:rPr>
              <w:t xml:space="preserve"> </w:t>
            </w:r>
            <w:r w:rsidRPr="00F30874">
              <w:rPr>
                <w:sz w:val="20"/>
                <w:szCs w:val="20"/>
              </w:rPr>
              <w:t>572)</w:t>
            </w:r>
          </w:p>
        </w:tc>
      </w:tr>
      <w:tr w:rsidR="00B8741F" w:rsidRPr="00331A42" w14:paraId="6ED05157" w14:textId="77777777" w:rsidTr="00E81C32">
        <w:tc>
          <w:tcPr>
            <w:tcW w:w="2450" w:type="dxa"/>
            <w:gridSpan w:val="2"/>
            <w:tcBorders>
              <w:top w:val="single" w:sz="4" w:space="0" w:color="auto"/>
              <w:left w:val="single" w:sz="4" w:space="0" w:color="auto"/>
              <w:bottom w:val="single" w:sz="4" w:space="0" w:color="auto"/>
              <w:right w:val="single" w:sz="4" w:space="0" w:color="auto"/>
            </w:tcBorders>
            <w:vAlign w:val="center"/>
          </w:tcPr>
          <w:p w14:paraId="02418294" w14:textId="390ADC93" w:rsidR="00B8741F" w:rsidRPr="00F30874" w:rsidRDefault="00B8741F" w:rsidP="00B8741F">
            <w:pPr>
              <w:jc w:val="left"/>
              <w:rPr>
                <w:rFonts w:eastAsia="MS Mincho"/>
                <w:sz w:val="20"/>
                <w:szCs w:val="20"/>
                <w:lang w:val="en-US" w:eastAsia="ja-JP"/>
              </w:rPr>
            </w:pPr>
            <w:r w:rsidRPr="4D354006">
              <w:rPr>
                <w:rFonts w:eastAsia="MS Mincho"/>
                <w:sz w:val="20"/>
                <w:szCs w:val="20"/>
              </w:rPr>
              <w:t>Banco Mundial</w:t>
            </w:r>
          </w:p>
        </w:tc>
        <w:tc>
          <w:tcPr>
            <w:tcW w:w="2300" w:type="dxa"/>
            <w:gridSpan w:val="2"/>
            <w:tcBorders>
              <w:top w:val="nil"/>
              <w:left w:val="nil"/>
              <w:bottom w:val="single" w:sz="4" w:space="0" w:color="auto"/>
              <w:right w:val="single" w:sz="4" w:space="0" w:color="auto"/>
            </w:tcBorders>
            <w:tcMar>
              <w:left w:w="115" w:type="dxa"/>
              <w:right w:w="576" w:type="dxa"/>
            </w:tcMar>
          </w:tcPr>
          <w:p w14:paraId="263B115A" w14:textId="6C47088C" w:rsidR="00B8741F" w:rsidRPr="00F30874" w:rsidRDefault="00B8741F" w:rsidP="00B8741F">
            <w:pPr>
              <w:jc w:val="right"/>
              <w:rPr>
                <w:sz w:val="20"/>
                <w:szCs w:val="20"/>
                <w:highlight w:val="yellow"/>
              </w:rPr>
            </w:pPr>
            <w:r w:rsidRPr="00F30874">
              <w:rPr>
                <w:sz w:val="20"/>
                <w:szCs w:val="20"/>
              </w:rPr>
              <w:t>1</w:t>
            </w:r>
            <w:r w:rsidR="00853326">
              <w:rPr>
                <w:sz w:val="20"/>
                <w:szCs w:val="20"/>
              </w:rPr>
              <w:t xml:space="preserve"> </w:t>
            </w:r>
            <w:r w:rsidRPr="00F30874">
              <w:rPr>
                <w:sz w:val="20"/>
                <w:szCs w:val="20"/>
              </w:rPr>
              <w:t>272</w:t>
            </w:r>
            <w:r w:rsidR="00853326">
              <w:rPr>
                <w:sz w:val="20"/>
                <w:szCs w:val="20"/>
              </w:rPr>
              <w:t xml:space="preserve"> </w:t>
            </w:r>
            <w:r w:rsidRPr="00F30874">
              <w:rPr>
                <w:sz w:val="20"/>
                <w:szCs w:val="20"/>
              </w:rPr>
              <w:t>887</w:t>
            </w:r>
            <w:r w:rsidR="00853326">
              <w:rPr>
                <w:sz w:val="20"/>
                <w:szCs w:val="20"/>
              </w:rPr>
              <w:t xml:space="preserve"> </w:t>
            </w:r>
            <w:r w:rsidRPr="00F30874">
              <w:rPr>
                <w:sz w:val="20"/>
                <w:szCs w:val="20"/>
              </w:rPr>
              <w:t>568</w:t>
            </w:r>
          </w:p>
        </w:tc>
        <w:tc>
          <w:tcPr>
            <w:tcW w:w="2301" w:type="dxa"/>
            <w:tcBorders>
              <w:top w:val="nil"/>
              <w:left w:val="nil"/>
              <w:bottom w:val="single" w:sz="4" w:space="0" w:color="auto"/>
              <w:right w:val="single" w:sz="4" w:space="0" w:color="auto"/>
            </w:tcBorders>
            <w:tcMar>
              <w:left w:w="115" w:type="dxa"/>
              <w:right w:w="576" w:type="dxa"/>
            </w:tcMar>
          </w:tcPr>
          <w:p w14:paraId="43157C45" w14:textId="29A23FF8" w:rsidR="00B8741F" w:rsidRPr="00F30874" w:rsidRDefault="00B8741F" w:rsidP="00B8741F">
            <w:pPr>
              <w:jc w:val="right"/>
              <w:rPr>
                <w:sz w:val="20"/>
                <w:szCs w:val="20"/>
                <w:highlight w:val="yellow"/>
              </w:rPr>
            </w:pPr>
            <w:r w:rsidRPr="00F30874">
              <w:rPr>
                <w:sz w:val="20"/>
                <w:szCs w:val="20"/>
              </w:rPr>
              <w:t>1</w:t>
            </w:r>
            <w:r w:rsidR="00853326">
              <w:rPr>
                <w:sz w:val="20"/>
                <w:szCs w:val="20"/>
              </w:rPr>
              <w:t xml:space="preserve"> </w:t>
            </w:r>
            <w:r w:rsidRPr="00F30874">
              <w:rPr>
                <w:sz w:val="20"/>
                <w:szCs w:val="20"/>
              </w:rPr>
              <w:t>272</w:t>
            </w:r>
            <w:r w:rsidR="00853326">
              <w:rPr>
                <w:sz w:val="20"/>
                <w:szCs w:val="20"/>
              </w:rPr>
              <w:t xml:space="preserve"> </w:t>
            </w:r>
            <w:r w:rsidRPr="00F30874">
              <w:rPr>
                <w:sz w:val="20"/>
                <w:szCs w:val="20"/>
              </w:rPr>
              <w:t>887</w:t>
            </w:r>
            <w:r w:rsidR="00853326">
              <w:rPr>
                <w:sz w:val="20"/>
                <w:szCs w:val="20"/>
              </w:rPr>
              <w:t xml:space="preserve"> </w:t>
            </w:r>
            <w:r w:rsidRPr="00F30874">
              <w:rPr>
                <w:sz w:val="20"/>
                <w:szCs w:val="20"/>
              </w:rPr>
              <w:t>568</w:t>
            </w:r>
          </w:p>
        </w:tc>
        <w:tc>
          <w:tcPr>
            <w:tcW w:w="2305" w:type="dxa"/>
            <w:tcBorders>
              <w:top w:val="nil"/>
              <w:left w:val="nil"/>
              <w:bottom w:val="single" w:sz="4" w:space="0" w:color="auto"/>
              <w:right w:val="single" w:sz="4" w:space="0" w:color="auto"/>
            </w:tcBorders>
            <w:tcMar>
              <w:left w:w="115" w:type="dxa"/>
              <w:right w:w="576" w:type="dxa"/>
            </w:tcMar>
          </w:tcPr>
          <w:p w14:paraId="2A4D33FE" w14:textId="77777777" w:rsidR="00B8741F" w:rsidRPr="00F30874" w:rsidRDefault="00B8741F" w:rsidP="00B8741F">
            <w:pPr>
              <w:jc w:val="right"/>
              <w:rPr>
                <w:sz w:val="20"/>
                <w:szCs w:val="20"/>
                <w:highlight w:val="yellow"/>
              </w:rPr>
            </w:pPr>
            <w:r w:rsidRPr="00F30874">
              <w:rPr>
                <w:sz w:val="20"/>
                <w:szCs w:val="20"/>
              </w:rPr>
              <w:t>-</w:t>
            </w:r>
          </w:p>
        </w:tc>
      </w:tr>
    </w:tbl>
    <w:p w14:paraId="48CD6E0A" w14:textId="77777777" w:rsidR="007B1EAE" w:rsidRPr="00905264" w:rsidRDefault="007B1EAE" w:rsidP="007B1EAE">
      <w:pPr>
        <w:jc w:val="left"/>
      </w:pPr>
    </w:p>
    <w:p w14:paraId="0C036428" w14:textId="0259FAAE" w:rsidR="007B1EAE" w:rsidRPr="00B74E4B" w:rsidRDefault="00B74E4B" w:rsidP="007B1EAE">
      <w:pPr>
        <w:rPr>
          <w:b/>
          <w:sz w:val="24"/>
          <w:szCs w:val="24"/>
          <w:u w:val="single"/>
          <w:lang w:val="es-MX"/>
        </w:rPr>
      </w:pPr>
      <w:r w:rsidRPr="4D354006">
        <w:rPr>
          <w:b/>
        </w:rPr>
        <w:t xml:space="preserve">Informe de la Junta de Auditores de las Naciones Unidas sobre los estados financieros del Fondo del ejercicio que acabó el 31 de diciembre de </w:t>
      </w:r>
      <w:r w:rsidR="007B1EAE" w:rsidRPr="4D354006">
        <w:rPr>
          <w:b/>
          <w:sz w:val="24"/>
          <w:szCs w:val="24"/>
        </w:rPr>
        <w:t>2021</w:t>
      </w:r>
    </w:p>
    <w:p w14:paraId="792602EF" w14:textId="77777777" w:rsidR="007B1EAE" w:rsidRPr="00B74E4B" w:rsidRDefault="007B1EAE" w:rsidP="007B1EAE">
      <w:pPr>
        <w:jc w:val="left"/>
        <w:rPr>
          <w:u w:val="single"/>
          <w:lang w:val="es-MX"/>
        </w:rPr>
      </w:pPr>
    </w:p>
    <w:p w14:paraId="424B71B3" w14:textId="1A41A819" w:rsidR="007B1EAE" w:rsidRPr="00666C8C" w:rsidRDefault="009B4C88" w:rsidP="00E6040C">
      <w:pPr>
        <w:pStyle w:val="Heading1"/>
        <w:rPr>
          <w:lang w:val="es-MX"/>
        </w:rPr>
      </w:pPr>
      <w:r>
        <w:rPr>
          <w:lang w:val="es-ES_tradnl"/>
        </w:rPr>
        <w:t xml:space="preserve">El Informe </w:t>
      </w:r>
      <w:r w:rsidR="004E610E">
        <w:rPr>
          <w:lang w:val="es-ES_tradnl"/>
        </w:rPr>
        <w:t>financiero y los estados financieros</w:t>
      </w:r>
      <w:r w:rsidR="004F1411">
        <w:rPr>
          <w:lang w:val="es-ES_tradnl"/>
        </w:rPr>
        <w:t xml:space="preserve"> </w:t>
      </w:r>
      <w:r w:rsidR="004A10FA">
        <w:rPr>
          <w:lang w:val="es-ES_tradnl"/>
        </w:rPr>
        <w:t xml:space="preserve">auditados </w:t>
      </w:r>
      <w:r w:rsidR="00B41CFB">
        <w:rPr>
          <w:lang w:val="es-ES_tradnl"/>
        </w:rPr>
        <w:t>para el ej</w:t>
      </w:r>
      <w:r>
        <w:rPr>
          <w:lang w:val="es-ES_tradnl"/>
        </w:rPr>
        <w:t>ercicio que acabó el</w:t>
      </w:r>
      <w:r w:rsidR="00E81C32">
        <w:rPr>
          <w:lang w:val="es-ES_tradnl"/>
        </w:rPr>
        <w:t> </w:t>
      </w:r>
      <w:r>
        <w:rPr>
          <w:lang w:val="es-ES_tradnl"/>
        </w:rPr>
        <w:t>31</w:t>
      </w:r>
      <w:r w:rsidR="00E81C32">
        <w:rPr>
          <w:lang w:val="es-ES_tradnl"/>
        </w:rPr>
        <w:t> </w:t>
      </w:r>
      <w:r>
        <w:rPr>
          <w:lang w:val="es-ES_tradnl"/>
        </w:rPr>
        <w:t>de</w:t>
      </w:r>
      <w:r w:rsidR="00E81C32">
        <w:rPr>
          <w:lang w:val="es-ES_tradnl"/>
        </w:rPr>
        <w:t> </w:t>
      </w:r>
      <w:r>
        <w:rPr>
          <w:lang w:val="es-ES_tradnl"/>
        </w:rPr>
        <w:t xml:space="preserve">diciembre de 2021 </w:t>
      </w:r>
      <w:r w:rsidR="00B67AED">
        <w:rPr>
          <w:lang w:val="es-ES_tradnl"/>
        </w:rPr>
        <w:t xml:space="preserve">y el Informe de </w:t>
      </w:r>
      <w:r w:rsidR="00977814">
        <w:rPr>
          <w:lang w:val="es-ES_tradnl"/>
        </w:rPr>
        <w:t>la Junta de Auditores</w:t>
      </w:r>
      <w:r w:rsidR="00164C0B">
        <w:rPr>
          <w:lang w:val="es-ES_tradnl"/>
        </w:rPr>
        <w:t xml:space="preserve"> del Fondo </w:t>
      </w:r>
      <w:r w:rsidR="00F909D9">
        <w:rPr>
          <w:lang w:val="es-ES_tradnl"/>
        </w:rPr>
        <w:t xml:space="preserve">del Programa </w:t>
      </w:r>
      <w:r w:rsidR="00164C0B">
        <w:rPr>
          <w:lang w:val="es-ES_tradnl"/>
        </w:rPr>
        <w:t>de la</w:t>
      </w:r>
      <w:r w:rsidR="002F6DE5">
        <w:rPr>
          <w:lang w:val="es-ES_tradnl"/>
        </w:rPr>
        <w:t>s</w:t>
      </w:r>
      <w:r w:rsidR="00164C0B">
        <w:rPr>
          <w:lang w:val="es-ES_tradnl"/>
        </w:rPr>
        <w:t xml:space="preserve"> Naciones Unidas </w:t>
      </w:r>
      <w:r w:rsidR="00F909D9">
        <w:rPr>
          <w:lang w:val="es-ES_tradnl"/>
        </w:rPr>
        <w:t>para</w:t>
      </w:r>
      <w:r w:rsidR="00164C0B">
        <w:rPr>
          <w:lang w:val="es-ES_tradnl"/>
        </w:rPr>
        <w:t xml:space="preserve"> </w:t>
      </w:r>
      <w:r w:rsidR="00F909D9">
        <w:rPr>
          <w:lang w:val="es-ES_tradnl"/>
        </w:rPr>
        <w:t>el Medio Ambiente</w:t>
      </w:r>
      <w:r w:rsidR="00925A8B">
        <w:rPr>
          <w:lang w:val="es-ES_tradnl"/>
        </w:rPr>
        <w:t xml:space="preserve"> fue</w:t>
      </w:r>
      <w:r w:rsidR="00B41CFB">
        <w:rPr>
          <w:lang w:val="es-ES_tradnl"/>
        </w:rPr>
        <w:t>ron</w:t>
      </w:r>
      <w:r w:rsidR="00925A8B">
        <w:rPr>
          <w:lang w:val="es-ES_tradnl"/>
        </w:rPr>
        <w:t xml:space="preserve"> presentado</w:t>
      </w:r>
      <w:r w:rsidR="00B41CFB">
        <w:rPr>
          <w:lang w:val="es-ES_tradnl"/>
        </w:rPr>
        <w:t>s</w:t>
      </w:r>
      <w:r w:rsidR="00925A8B">
        <w:rPr>
          <w:lang w:val="es-ES_tradnl"/>
        </w:rPr>
        <w:t xml:space="preserve"> a la Septuagésima </w:t>
      </w:r>
      <w:r w:rsidR="004D2606">
        <w:rPr>
          <w:lang w:val="es-ES_tradnl"/>
        </w:rPr>
        <w:t>Séptima</w:t>
      </w:r>
      <w:r w:rsidR="00925A8B">
        <w:rPr>
          <w:lang w:val="es-ES_tradnl"/>
        </w:rPr>
        <w:t xml:space="preserve"> </w:t>
      </w:r>
      <w:r w:rsidR="003113DF">
        <w:rPr>
          <w:lang w:val="es-ES_tradnl"/>
        </w:rPr>
        <w:t>S</w:t>
      </w:r>
      <w:r w:rsidR="00925A8B">
        <w:rPr>
          <w:lang w:val="es-ES_tradnl"/>
        </w:rPr>
        <w:t>esión de la Asamblea General de las Naciones Unidas</w:t>
      </w:r>
      <w:r w:rsidR="007B1EAE" w:rsidRPr="00E6040C">
        <w:rPr>
          <w:lang w:val="es-MX"/>
        </w:rPr>
        <w:t xml:space="preserve"> (A/77/5/Add.7).</w:t>
      </w:r>
      <w:r w:rsidR="007B1EAE" w:rsidRPr="00B42618">
        <w:rPr>
          <w:rStyle w:val="FootnoteReference"/>
        </w:rPr>
        <w:footnoteReference w:id="3"/>
      </w:r>
      <w:r w:rsidR="007B1EAE" w:rsidRPr="00E6040C">
        <w:rPr>
          <w:lang w:val="es-MX"/>
        </w:rPr>
        <w:t xml:space="preserve"> </w:t>
      </w:r>
      <w:r w:rsidR="00666C8C" w:rsidRPr="00666C8C">
        <w:rPr>
          <w:lang w:val="es-MX"/>
        </w:rPr>
        <w:t>El informe presentado a la Asamblea General incluía una revisión exhaustiva de los estados financieros del Fondo. Ninguna de las principales conclusiones y recomendaciones del informe se refiere al Fondo</w:t>
      </w:r>
      <w:r w:rsidR="007B1EAE" w:rsidRPr="00666C8C">
        <w:rPr>
          <w:lang w:val="es-MX"/>
        </w:rPr>
        <w:t>.</w:t>
      </w:r>
    </w:p>
    <w:p w14:paraId="6355C900" w14:textId="39273885" w:rsidR="007B1EAE" w:rsidRPr="00B1556F" w:rsidRDefault="007B1EAE" w:rsidP="4D354006">
      <w:pPr>
        <w:rPr>
          <w:sz w:val="24"/>
          <w:szCs w:val="24"/>
        </w:rPr>
      </w:pPr>
      <w:r w:rsidRPr="00B1556F">
        <w:rPr>
          <w:b/>
          <w:bCs/>
          <w:sz w:val="24"/>
          <w:szCs w:val="24"/>
        </w:rPr>
        <w:t>Recom</w:t>
      </w:r>
      <w:r w:rsidR="004B7AE0">
        <w:rPr>
          <w:b/>
          <w:bCs/>
          <w:sz w:val="24"/>
          <w:szCs w:val="24"/>
        </w:rPr>
        <w:t>endación</w:t>
      </w:r>
    </w:p>
    <w:p w14:paraId="6D0CF132" w14:textId="77777777" w:rsidR="007B1EAE" w:rsidRPr="000616C2" w:rsidRDefault="007B1EAE" w:rsidP="007B1EAE">
      <w:pPr>
        <w:ind w:left="720"/>
        <w:rPr>
          <w:highlight w:val="yellow"/>
        </w:rPr>
      </w:pPr>
    </w:p>
    <w:p w14:paraId="248DF018" w14:textId="1C77E384" w:rsidR="007B1EAE" w:rsidRPr="00D837FC" w:rsidRDefault="00F5264A" w:rsidP="007B1EAE">
      <w:pPr>
        <w:pStyle w:val="Heading1"/>
        <w:rPr>
          <w:lang w:val="es-MX"/>
        </w:rPr>
      </w:pPr>
      <w:r>
        <w:t>El Comité Ejecutivo podrá considerar oportuno</w:t>
      </w:r>
      <w:r w:rsidR="007B1EAE">
        <w:t>:</w:t>
      </w:r>
    </w:p>
    <w:p w14:paraId="744095F8" w14:textId="4724EFE6" w:rsidR="007B1EAE" w:rsidRPr="0011766A" w:rsidRDefault="00D837FC" w:rsidP="0011766A">
      <w:pPr>
        <w:pStyle w:val="Heading2"/>
        <w:rPr>
          <w:lang w:val="es-MX"/>
        </w:rPr>
      </w:pPr>
      <w:r>
        <w:t>Tomar nota de los estados financieros del Fondo Multilateral al 31 de diciembre de 2021, preparados de conformidad con las Normas Internacionales de Contabilidad del Sector Público, que figuran en el documento</w:t>
      </w:r>
      <w:r w:rsidR="0011766A">
        <w:t xml:space="preserve"> </w:t>
      </w:r>
      <w:r w:rsidR="007B1EAE">
        <w:t>UNEP/</w:t>
      </w:r>
      <w:proofErr w:type="spellStart"/>
      <w:r w:rsidR="007B1EAE">
        <w:t>OzL.Pro</w:t>
      </w:r>
      <w:proofErr w:type="spellEnd"/>
      <w:r w:rsidR="007B1EAE">
        <w:t>/</w:t>
      </w:r>
      <w:proofErr w:type="spellStart"/>
      <w:r w:rsidR="007B1EAE">
        <w:t>ExCom</w:t>
      </w:r>
      <w:proofErr w:type="spellEnd"/>
      <w:r w:rsidR="007B1EAE">
        <w:t xml:space="preserve">/91/5; </w:t>
      </w:r>
      <w:r w:rsidR="0011766A">
        <w:t>y</w:t>
      </w:r>
    </w:p>
    <w:p w14:paraId="2A299D8A" w14:textId="2E7379C4" w:rsidR="007B1EAE" w:rsidRPr="0073679D" w:rsidRDefault="00524FEF" w:rsidP="00741502">
      <w:pPr>
        <w:pStyle w:val="Heading2"/>
        <w:rPr>
          <w:lang w:val="es-MX"/>
        </w:rPr>
      </w:pPr>
      <w:bookmarkStart w:id="0" w:name="_Hlk56095506"/>
      <w:r>
        <w:t>Pedir al Tesorero que anote en las cuentas de 2022 del Fondo Multilateral las diferencias entre los estados financieros provisionales de los organismos de ejecución para 2021 y sus estados finales para 20</w:t>
      </w:r>
      <w:r w:rsidR="0047425B">
        <w:t>21</w:t>
      </w:r>
      <w:r>
        <w:t>, como se recoge en la Tabla 1 del documento</w:t>
      </w:r>
      <w:bookmarkEnd w:id="0"/>
      <w:r w:rsidR="0073679D" w:rsidRPr="4D354006">
        <w:rPr>
          <w:rStyle w:val="bumpedfont15"/>
        </w:rPr>
        <w:t xml:space="preserve"> </w:t>
      </w:r>
      <w:r w:rsidR="007B1EAE">
        <w:t>UNEP/</w:t>
      </w:r>
      <w:proofErr w:type="spellStart"/>
      <w:r w:rsidR="007B1EAE">
        <w:t>OzL.Pro</w:t>
      </w:r>
      <w:proofErr w:type="spellEnd"/>
      <w:r w:rsidR="007B1EAE">
        <w:t>/</w:t>
      </w:r>
      <w:proofErr w:type="spellStart"/>
      <w:r w:rsidR="007B1EAE">
        <w:t>ExCom</w:t>
      </w:r>
      <w:proofErr w:type="spellEnd"/>
      <w:r w:rsidR="007B1EAE">
        <w:t>/91/5.</w:t>
      </w:r>
      <w:r w:rsidR="00741502" w:rsidRPr="0073679D">
        <w:rPr>
          <w:lang w:val="es-MX"/>
        </w:rPr>
        <w:t xml:space="preserve"> </w:t>
      </w:r>
    </w:p>
    <w:p w14:paraId="759BA58B" w14:textId="77777777" w:rsidR="0087455A" w:rsidRPr="0073679D" w:rsidRDefault="0087455A">
      <w:pPr>
        <w:pStyle w:val="Title1"/>
        <w:rPr>
          <w:lang w:val="es-MX"/>
        </w:rPr>
      </w:pPr>
    </w:p>
    <w:sectPr w:rsidR="0087455A" w:rsidRPr="0073679D" w:rsidSect="007B1EAE">
      <w:headerReference w:type="even" r:id="rId10"/>
      <w:footerReference w:type="even" r:id="rId11"/>
      <w:footerReference w:type="first" r:id="rId1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96D95" w14:textId="77777777" w:rsidR="00BC27E6" w:rsidRDefault="00BC27E6">
      <w:r>
        <w:separator/>
      </w:r>
    </w:p>
  </w:endnote>
  <w:endnote w:type="continuationSeparator" w:id="0">
    <w:p w14:paraId="4CCF3442" w14:textId="77777777" w:rsidR="00BC27E6" w:rsidRDefault="00BC27E6">
      <w:r>
        <w:continuationSeparator/>
      </w:r>
    </w:p>
  </w:endnote>
  <w:endnote w:type="continuationNotice" w:id="1">
    <w:p w14:paraId="65CD2964" w14:textId="77777777" w:rsidR="00BC27E6" w:rsidRDefault="00BC2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581191"/>
      <w:docPartObj>
        <w:docPartGallery w:val="Page Numbers (Bottom of Page)"/>
        <w:docPartUnique/>
      </w:docPartObj>
    </w:sdtPr>
    <w:sdtEndPr>
      <w:rPr>
        <w:noProof/>
      </w:rPr>
    </w:sdtEndPr>
    <w:sdtContent>
      <w:p w14:paraId="6F1BAD28" w14:textId="58E675F6" w:rsidR="00E81C32" w:rsidRDefault="00E81C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D9F139" w14:textId="77777777" w:rsidR="00E81C32" w:rsidRDefault="00E81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7FEE" w14:textId="6426070D" w:rsidR="0087455A" w:rsidRPr="00E81C32" w:rsidRDefault="00E81C32" w:rsidP="00E81C32">
    <w:pPr>
      <w:pStyle w:val="Footer"/>
      <w:pBdr>
        <w:top w:val="single" w:sz="4" w:space="0"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29687" w14:textId="77777777" w:rsidR="00BC27E6" w:rsidRDefault="00BC27E6">
      <w:r>
        <w:separator/>
      </w:r>
    </w:p>
  </w:footnote>
  <w:footnote w:type="continuationSeparator" w:id="0">
    <w:p w14:paraId="109062C2" w14:textId="77777777" w:rsidR="00BC27E6" w:rsidRDefault="00BC27E6">
      <w:r>
        <w:continuationSeparator/>
      </w:r>
    </w:p>
  </w:footnote>
  <w:footnote w:type="continuationNotice" w:id="1">
    <w:p w14:paraId="638F6E1B" w14:textId="77777777" w:rsidR="00BC27E6" w:rsidRDefault="00BC27E6"/>
  </w:footnote>
  <w:footnote w:id="2">
    <w:p w14:paraId="198D86A2" w14:textId="52F4649F" w:rsidR="007B1EAE" w:rsidRDefault="007B1EAE" w:rsidP="007B1EAE">
      <w:pPr>
        <w:pStyle w:val="FootnoteText"/>
        <w:rPr>
          <w:lang w:val="pt-BR"/>
        </w:rPr>
      </w:pPr>
      <w:r w:rsidRPr="00B60240">
        <w:rPr>
          <w:rStyle w:val="FootnoteReference"/>
        </w:rPr>
        <w:footnoteRef/>
      </w:r>
      <w:r w:rsidRPr="007B1EAE">
        <w:rPr>
          <w:lang w:val="pt-BR"/>
        </w:rPr>
        <w:t xml:space="preserve"> UNEP/OzL.Pro/ExCom/91/1</w:t>
      </w:r>
    </w:p>
    <w:p w14:paraId="04C50EA4" w14:textId="77777777" w:rsidR="00741502" w:rsidRPr="007B1EAE" w:rsidRDefault="00741502" w:rsidP="007B1EAE">
      <w:pPr>
        <w:pStyle w:val="FootnoteText"/>
        <w:rPr>
          <w:lang w:val="pt-BR"/>
        </w:rPr>
      </w:pPr>
    </w:p>
  </w:footnote>
  <w:footnote w:id="3">
    <w:p w14:paraId="6572C3F9" w14:textId="77777777" w:rsidR="007B1EAE" w:rsidRPr="007B1EAE" w:rsidRDefault="007B1EAE" w:rsidP="007B1EAE">
      <w:pPr>
        <w:pStyle w:val="FootnoteText"/>
        <w:rPr>
          <w:lang w:val="pt-BR"/>
        </w:rPr>
      </w:pPr>
      <w:r w:rsidRPr="00B67FB0">
        <w:rPr>
          <w:rStyle w:val="FootnoteReference"/>
        </w:rPr>
        <w:footnoteRef/>
      </w:r>
      <w:r w:rsidRPr="007B1EAE">
        <w:rPr>
          <w:lang w:val="pt-BR"/>
        </w:rPr>
        <w:t xml:space="preserve"> https://documents-dds-ny.un.org/doc/UNDOC/GEN/N22/374/97/PDF/N2237497.pdf?OpenElement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60FF" w14:textId="45B110D1" w:rsidR="00F60974" w:rsidRPr="007B1EAE" w:rsidRDefault="00F60974" w:rsidP="00E81C32">
    <w:pPr>
      <w:jc w:val="left"/>
      <w:rPr>
        <w:lang w:val="pt-BR"/>
      </w:rPr>
    </w:pPr>
    <w:r>
      <w:fldChar w:fldCharType="begin"/>
    </w:r>
    <w:r>
      <w:instrText xml:space="preserve"> DOCPROPERTY "Document number"  \* MERGEFORMAT </w:instrText>
    </w:r>
    <w:r>
      <w:fldChar w:fldCharType="separate"/>
    </w:r>
    <w:r w:rsidR="00E81C32">
      <w:t>UNEP/</w:t>
    </w:r>
    <w:proofErr w:type="spellStart"/>
    <w:r w:rsidR="00E81C32">
      <w:t>OzL.Pro</w:t>
    </w:r>
    <w:proofErr w:type="spellEnd"/>
    <w:r w:rsidR="00E81C32">
      <w:t>/</w:t>
    </w:r>
    <w:proofErr w:type="spellStart"/>
    <w:r w:rsidR="00E81C32">
      <w:t>ExCom</w:t>
    </w:r>
    <w:proofErr w:type="spellEnd"/>
    <w:r w:rsidR="00E81C32">
      <w:t>/91/5</w:t>
    </w:r>
    <w:r>
      <w:fldChar w:fldCharType="end"/>
    </w:r>
  </w:p>
  <w:p w14:paraId="468A7AF8" w14:textId="0A55827E" w:rsidR="00983C85" w:rsidRDefault="00983C85">
    <w:pPr>
      <w:pStyle w:val="Header"/>
    </w:pPr>
  </w:p>
  <w:p w14:paraId="0616CF4F" w14:textId="08B04596" w:rsidR="00A93F1D" w:rsidRDefault="00A93F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841430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AE"/>
    <w:rsid w:val="00006E66"/>
    <w:rsid w:val="0006354A"/>
    <w:rsid w:val="00064429"/>
    <w:rsid w:val="00071D96"/>
    <w:rsid w:val="000753CF"/>
    <w:rsid w:val="000D6841"/>
    <w:rsid w:val="00106F6E"/>
    <w:rsid w:val="00114CAA"/>
    <w:rsid w:val="0011766A"/>
    <w:rsid w:val="0012555F"/>
    <w:rsid w:val="00164C0B"/>
    <w:rsid w:val="001826ED"/>
    <w:rsid w:val="001B50DE"/>
    <w:rsid w:val="001C2D22"/>
    <w:rsid w:val="001D5F46"/>
    <w:rsid w:val="001F4047"/>
    <w:rsid w:val="0023245C"/>
    <w:rsid w:val="00235D4C"/>
    <w:rsid w:val="0024162E"/>
    <w:rsid w:val="002425B4"/>
    <w:rsid w:val="00244477"/>
    <w:rsid w:val="00251A20"/>
    <w:rsid w:val="00271DBB"/>
    <w:rsid w:val="002959B4"/>
    <w:rsid w:val="002D5A1A"/>
    <w:rsid w:val="002D6254"/>
    <w:rsid w:val="002F6DE5"/>
    <w:rsid w:val="003113DF"/>
    <w:rsid w:val="0032032F"/>
    <w:rsid w:val="00335F88"/>
    <w:rsid w:val="00344EAB"/>
    <w:rsid w:val="0034504B"/>
    <w:rsid w:val="00345976"/>
    <w:rsid w:val="00347DDA"/>
    <w:rsid w:val="00384BC2"/>
    <w:rsid w:val="003863A4"/>
    <w:rsid w:val="003B7115"/>
    <w:rsid w:val="003C5612"/>
    <w:rsid w:val="003D6A1A"/>
    <w:rsid w:val="004036F4"/>
    <w:rsid w:val="00450AC2"/>
    <w:rsid w:val="00455352"/>
    <w:rsid w:val="0047425B"/>
    <w:rsid w:val="00476E28"/>
    <w:rsid w:val="004A10FA"/>
    <w:rsid w:val="004B7AE0"/>
    <w:rsid w:val="004C09F5"/>
    <w:rsid w:val="004D2606"/>
    <w:rsid w:val="004D6E8D"/>
    <w:rsid w:val="004E610E"/>
    <w:rsid w:val="004F1411"/>
    <w:rsid w:val="00524FEF"/>
    <w:rsid w:val="005307C1"/>
    <w:rsid w:val="005714C3"/>
    <w:rsid w:val="005A461D"/>
    <w:rsid w:val="00642041"/>
    <w:rsid w:val="006513FD"/>
    <w:rsid w:val="00666C8C"/>
    <w:rsid w:val="00700365"/>
    <w:rsid w:val="00716E4A"/>
    <w:rsid w:val="00726978"/>
    <w:rsid w:val="0073679D"/>
    <w:rsid w:val="00741502"/>
    <w:rsid w:val="00792A47"/>
    <w:rsid w:val="007B1EAE"/>
    <w:rsid w:val="007E0C3F"/>
    <w:rsid w:val="00816265"/>
    <w:rsid w:val="00831BC5"/>
    <w:rsid w:val="00851680"/>
    <w:rsid w:val="00853326"/>
    <w:rsid w:val="0087455A"/>
    <w:rsid w:val="00880984"/>
    <w:rsid w:val="008B2080"/>
    <w:rsid w:val="00925A8B"/>
    <w:rsid w:val="0094333E"/>
    <w:rsid w:val="0097085C"/>
    <w:rsid w:val="00977814"/>
    <w:rsid w:val="00983C85"/>
    <w:rsid w:val="009B4C88"/>
    <w:rsid w:val="009B756F"/>
    <w:rsid w:val="00A7705C"/>
    <w:rsid w:val="00A93F1D"/>
    <w:rsid w:val="00AA17A9"/>
    <w:rsid w:val="00AA29EB"/>
    <w:rsid w:val="00AB4B17"/>
    <w:rsid w:val="00AB56E5"/>
    <w:rsid w:val="00AC7A52"/>
    <w:rsid w:val="00B176B5"/>
    <w:rsid w:val="00B41CFB"/>
    <w:rsid w:val="00B60EEC"/>
    <w:rsid w:val="00B67AED"/>
    <w:rsid w:val="00B74E4B"/>
    <w:rsid w:val="00B84ACF"/>
    <w:rsid w:val="00B8741F"/>
    <w:rsid w:val="00B92598"/>
    <w:rsid w:val="00BB37DA"/>
    <w:rsid w:val="00BC27E6"/>
    <w:rsid w:val="00BC65CA"/>
    <w:rsid w:val="00C14E67"/>
    <w:rsid w:val="00CD206B"/>
    <w:rsid w:val="00CD59B7"/>
    <w:rsid w:val="00CF0084"/>
    <w:rsid w:val="00CF7B52"/>
    <w:rsid w:val="00D10B7B"/>
    <w:rsid w:val="00D2233A"/>
    <w:rsid w:val="00D31420"/>
    <w:rsid w:val="00D74BE1"/>
    <w:rsid w:val="00D837FC"/>
    <w:rsid w:val="00D84B6F"/>
    <w:rsid w:val="00D85138"/>
    <w:rsid w:val="00DB795B"/>
    <w:rsid w:val="00DC3B22"/>
    <w:rsid w:val="00DE6A98"/>
    <w:rsid w:val="00E17F97"/>
    <w:rsid w:val="00E3458D"/>
    <w:rsid w:val="00E6040C"/>
    <w:rsid w:val="00E81C32"/>
    <w:rsid w:val="00E845C1"/>
    <w:rsid w:val="00EC3F8B"/>
    <w:rsid w:val="00F10CD9"/>
    <w:rsid w:val="00F12B29"/>
    <w:rsid w:val="00F25AC1"/>
    <w:rsid w:val="00F25F7C"/>
    <w:rsid w:val="00F41CEF"/>
    <w:rsid w:val="00F5264A"/>
    <w:rsid w:val="00F60974"/>
    <w:rsid w:val="00F909D9"/>
    <w:rsid w:val="00F9224D"/>
    <w:rsid w:val="00FD358D"/>
    <w:rsid w:val="00FF1FF4"/>
    <w:rsid w:val="4D3540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F60BC"/>
  <w15:docId w15:val="{B8A1EB61-D642-4D88-8F03-E2EC4089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1" w:unhideWhenUsed="1"/>
    <w:lsdException w:name="Body Text Indent 2" w:semiHidden="1" w:unhideWhenUsed="1"/>
    <w:lsdException w:name="Body Text Indent 3" w:semiHidden="1" w:uiPriority="1" w:unhideWhenUsed="1"/>
    <w:lsdException w:name="Block Text" w:semiHidden="1" w:uiPriority="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D354006"/>
    <w:pPr>
      <w:jc w:val="both"/>
    </w:pPr>
    <w:rPr>
      <w:sz w:val="22"/>
      <w:szCs w:val="22"/>
      <w:lang w:val="es-ES"/>
    </w:rPr>
  </w:style>
  <w:style w:type="paragraph" w:styleId="Heading1">
    <w:name w:val="heading 1"/>
    <w:basedOn w:val="Normal"/>
    <w:next w:val="Normal"/>
    <w:link w:val="Heading1Char"/>
    <w:uiPriority w:val="9"/>
    <w:qFormat/>
    <w:rsid w:val="4D354006"/>
    <w:pPr>
      <w:numPr>
        <w:numId w:val="1"/>
      </w:numPr>
      <w:spacing w:after="240"/>
      <w:outlineLvl w:val="0"/>
    </w:pPr>
  </w:style>
  <w:style w:type="paragraph" w:styleId="Heading2">
    <w:name w:val="heading 2"/>
    <w:basedOn w:val="Normal"/>
    <w:next w:val="Normal"/>
    <w:link w:val="Heading2Char"/>
    <w:uiPriority w:val="1"/>
    <w:qFormat/>
    <w:rsid w:val="4D354006"/>
    <w:pPr>
      <w:widowControl w:val="0"/>
      <w:numPr>
        <w:ilvl w:val="1"/>
        <w:numId w:val="1"/>
      </w:numPr>
      <w:spacing w:after="240"/>
      <w:outlineLvl w:val="1"/>
    </w:pPr>
  </w:style>
  <w:style w:type="paragraph" w:styleId="Heading3">
    <w:name w:val="heading 3"/>
    <w:basedOn w:val="Normal"/>
    <w:next w:val="Normal"/>
    <w:uiPriority w:val="9"/>
    <w:qFormat/>
    <w:rsid w:val="4D354006"/>
    <w:pPr>
      <w:widowControl w:val="0"/>
      <w:numPr>
        <w:ilvl w:val="2"/>
        <w:numId w:val="1"/>
      </w:numPr>
      <w:spacing w:after="240"/>
      <w:outlineLvl w:val="2"/>
    </w:pPr>
  </w:style>
  <w:style w:type="paragraph" w:styleId="Heading4">
    <w:name w:val="heading 4"/>
    <w:basedOn w:val="Normal"/>
    <w:next w:val="Heading9"/>
    <w:uiPriority w:val="9"/>
    <w:qFormat/>
    <w:rsid w:val="4D354006"/>
    <w:pPr>
      <w:keepNext/>
      <w:numPr>
        <w:ilvl w:val="3"/>
        <w:numId w:val="1"/>
      </w:numPr>
      <w:spacing w:before="240" w:after="60"/>
      <w:outlineLvl w:val="3"/>
    </w:pPr>
  </w:style>
  <w:style w:type="paragraph" w:styleId="Heading5">
    <w:name w:val="heading 5"/>
    <w:basedOn w:val="Normal"/>
    <w:next w:val="Normal"/>
    <w:uiPriority w:val="1"/>
    <w:qFormat/>
    <w:rsid w:val="4D354006"/>
    <w:pPr>
      <w:keepNext/>
      <w:numPr>
        <w:numId w:val="20"/>
      </w:numPr>
      <w:spacing w:after="240"/>
      <w:ind w:left="3600" w:hanging="720"/>
      <w:outlineLvl w:val="4"/>
    </w:pPr>
  </w:style>
  <w:style w:type="paragraph" w:styleId="Heading6">
    <w:name w:val="heading 6"/>
    <w:basedOn w:val="Normal"/>
    <w:next w:val="Normal"/>
    <w:uiPriority w:val="9"/>
    <w:qFormat/>
    <w:rsid w:val="4D354006"/>
    <w:pPr>
      <w:numPr>
        <w:ilvl w:val="5"/>
        <w:numId w:val="1"/>
      </w:numPr>
      <w:spacing w:before="240" w:after="60"/>
      <w:outlineLvl w:val="5"/>
    </w:pPr>
    <w:rPr>
      <w:rFonts w:ascii="Arial" w:hAnsi="Arial"/>
      <w:i/>
      <w:iCs/>
    </w:rPr>
  </w:style>
  <w:style w:type="paragraph" w:styleId="Heading7">
    <w:name w:val="heading 7"/>
    <w:basedOn w:val="Normal"/>
    <w:next w:val="Normal"/>
    <w:uiPriority w:val="9"/>
    <w:qFormat/>
    <w:rsid w:val="4D354006"/>
    <w:pPr>
      <w:numPr>
        <w:ilvl w:val="6"/>
        <w:numId w:val="1"/>
      </w:numPr>
      <w:spacing w:before="240" w:after="60"/>
      <w:outlineLvl w:val="6"/>
    </w:pPr>
    <w:rPr>
      <w:rFonts w:ascii="Arial" w:hAnsi="Arial"/>
    </w:rPr>
  </w:style>
  <w:style w:type="paragraph" w:styleId="Heading8">
    <w:name w:val="heading 8"/>
    <w:basedOn w:val="Normal"/>
    <w:next w:val="Normal"/>
    <w:uiPriority w:val="1"/>
    <w:qFormat/>
    <w:pPr>
      <w:outlineLvl w:val="7"/>
    </w:pPr>
    <w:rPr>
      <w:b/>
    </w:rPr>
  </w:style>
  <w:style w:type="paragraph" w:styleId="Heading9">
    <w:name w:val="heading 9"/>
    <w:basedOn w:val="Normal"/>
    <w:next w:val="Normal"/>
    <w:uiPriority w:val="9"/>
    <w:qFormat/>
    <w:rsid w:val="4D354006"/>
    <w:pPr>
      <w:numPr>
        <w:ilvl w:val="8"/>
        <w:numId w:val="1"/>
      </w:numPr>
      <w:spacing w:before="240" w:after="60"/>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uiPriority w:val="1"/>
    <w:rsid w:val="4D354006"/>
    <w:pPr>
      <w:jc w:val="right"/>
    </w:pPr>
    <w:rPr>
      <w:b/>
      <w:bCs/>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uiPriority w:val="1"/>
    <w:semiHidden/>
    <w:pPr>
      <w:spacing w:after="120"/>
      <w:ind w:left="1440" w:right="1440"/>
    </w:pPr>
  </w:style>
  <w:style w:type="paragraph" w:styleId="BodyText3">
    <w:name w:val="Body Text 3"/>
    <w:basedOn w:val="Normal"/>
    <w:uiPriority w:val="1"/>
    <w:semiHidden/>
    <w:pPr>
      <w:spacing w:after="120"/>
    </w:pPr>
    <w:rPr>
      <w:sz w:val="16"/>
      <w:szCs w:val="16"/>
    </w:rPr>
  </w:style>
  <w:style w:type="paragraph" w:styleId="BodyTextIndent3">
    <w:name w:val="Body Text Indent 3"/>
    <w:basedOn w:val="Normal"/>
    <w:uiPriority w:val="1"/>
    <w:semiHidden/>
    <w:pPr>
      <w:spacing w:after="120"/>
      <w:ind w:left="360"/>
    </w:pPr>
    <w:rPr>
      <w:sz w:val="16"/>
      <w:szCs w:val="16"/>
    </w:rPr>
  </w:style>
  <w:style w:type="paragraph" w:styleId="PlainText">
    <w:name w:val="Plain Text"/>
    <w:basedOn w:val="Normal"/>
    <w:uiPriority w:val="1"/>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D74BE1"/>
    <w:rPr>
      <w:sz w:val="22"/>
      <w:szCs w:val="22"/>
      <w:lang w:val="es-ES"/>
    </w:rPr>
  </w:style>
  <w:style w:type="paragraph" w:customStyle="1" w:styleId="Header4">
    <w:name w:val="Header4"/>
    <w:basedOn w:val="Normal"/>
    <w:next w:val="Normal"/>
    <w:uiPriority w:val="1"/>
    <w:rsid w:val="4D354006"/>
    <w:pPr>
      <w:widowControl w:val="0"/>
      <w:numPr>
        <w:numId w:val="19"/>
      </w:numPr>
      <w:tabs>
        <w:tab w:val="left" w:pos="2880"/>
        <w:tab w:val="left" w:pos="5760"/>
        <w:tab w:val="num" w:pos="360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uiPriority w:val="1"/>
    <w:qFormat/>
    <w:pPr>
      <w:spacing w:after="60"/>
      <w:jc w:val="center"/>
      <w:outlineLvl w:val="1"/>
    </w:pPr>
    <w:rPr>
      <w:rFonts w:ascii="Arial" w:hAnsi="Arial" w:cs="Arial"/>
    </w:rPr>
  </w:style>
  <w:style w:type="paragraph" w:styleId="Title">
    <w:name w:val="Title"/>
    <w:basedOn w:val="Normal"/>
    <w:uiPriority w:val="1"/>
    <w:qFormat/>
    <w:rsid w:val="4D354006"/>
    <w:pPr>
      <w:spacing w:before="240" w:after="60"/>
      <w:jc w:val="center"/>
      <w:outlineLvl w:val="0"/>
    </w:pPr>
    <w:rPr>
      <w:rFonts w:ascii="Arial" w:hAnsi="Arial" w:cs="Arial"/>
      <w:b/>
      <w:bCs/>
    </w:rPr>
  </w:style>
  <w:style w:type="paragraph" w:styleId="Date">
    <w:name w:val="Date"/>
    <w:basedOn w:val="Normal"/>
    <w:next w:val="Normal"/>
    <w:uiPriority w:val="1"/>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1"/>
    <w:rsid w:val="4D354006"/>
    <w:pPr>
      <w:ind w:left="0" w:firstLine="0"/>
    </w:pPr>
    <w:rPr>
      <w:sz w:val="20"/>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1"/>
    <w:unhideWhenUsed/>
    <w:qFormat/>
    <w:rsid w:val="002959B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1"/>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paragraph" w:styleId="ListParagraph">
    <w:name w:val="List Paragraph"/>
    <w:basedOn w:val="Normal"/>
    <w:uiPriority w:val="34"/>
    <w:qFormat/>
    <w:rsid w:val="007B1EAE"/>
    <w:pPr>
      <w:ind w:left="720"/>
      <w:contextualSpacing/>
    </w:pPr>
  </w:style>
  <w:style w:type="character" w:customStyle="1" w:styleId="bumpedfont15">
    <w:name w:val="bumpedfont15"/>
    <w:basedOn w:val="DefaultParagraphFont"/>
    <w:rsid w:val="007B1EAE"/>
  </w:style>
  <w:style w:type="character" w:customStyle="1" w:styleId="Heading2Char">
    <w:name w:val="Heading 2 Char"/>
    <w:basedOn w:val="DefaultParagraphFont"/>
    <w:link w:val="Heading2"/>
    <w:uiPriority w:val="1"/>
    <w:rsid w:val="00B92598"/>
    <w:rPr>
      <w:sz w:val="22"/>
      <w:szCs w:val="22"/>
      <w:lang w:val="es-ES"/>
    </w:rPr>
  </w:style>
  <w:style w:type="character" w:customStyle="1" w:styleId="HeaderChar">
    <w:name w:val="Header Char"/>
    <w:basedOn w:val="DefaultParagraphFont"/>
    <w:link w:val="Header"/>
    <w:uiPriority w:val="99"/>
    <w:rsid w:val="00AB4B17"/>
    <w:rPr>
      <w:sz w:val="22"/>
      <w:szCs w:val="22"/>
      <w:lang w:val="en-GB"/>
    </w:rPr>
  </w:style>
  <w:style w:type="paragraph" w:styleId="Quote">
    <w:name w:val="Quote"/>
    <w:basedOn w:val="Normal"/>
    <w:next w:val="Normal"/>
    <w:link w:val="QuoteChar"/>
    <w:uiPriority w:val="29"/>
    <w:qFormat/>
    <w:rsid w:val="00D74BE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74BE1"/>
    <w:rPr>
      <w:i/>
      <w:iCs/>
      <w:color w:val="404040" w:themeColor="text1" w:themeTint="BF"/>
      <w:sz w:val="22"/>
      <w:szCs w:val="22"/>
      <w:lang w:val="es-ES"/>
    </w:rPr>
  </w:style>
  <w:style w:type="paragraph" w:styleId="IntenseQuote">
    <w:name w:val="Intense Quote"/>
    <w:basedOn w:val="Normal"/>
    <w:next w:val="Normal"/>
    <w:link w:val="IntenseQuoteChar"/>
    <w:uiPriority w:val="30"/>
    <w:qFormat/>
    <w:rsid w:val="00D74BE1"/>
    <w:pP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74BE1"/>
    <w:rPr>
      <w:i/>
      <w:iCs/>
      <w:color w:val="4F81BD" w:themeColor="accent1"/>
      <w:sz w:val="22"/>
      <w:szCs w:val="22"/>
      <w:lang w:val="es-ES"/>
    </w:rPr>
  </w:style>
  <w:style w:type="paragraph" w:styleId="TOC1">
    <w:name w:val="toc 1"/>
    <w:basedOn w:val="Normal"/>
    <w:next w:val="Normal"/>
    <w:uiPriority w:val="39"/>
    <w:unhideWhenUsed/>
    <w:rsid w:val="00D74BE1"/>
    <w:pPr>
      <w:spacing w:after="100"/>
    </w:pPr>
  </w:style>
  <w:style w:type="paragraph" w:styleId="TOC2">
    <w:name w:val="toc 2"/>
    <w:basedOn w:val="Normal"/>
    <w:next w:val="Normal"/>
    <w:uiPriority w:val="39"/>
    <w:unhideWhenUsed/>
    <w:rsid w:val="00D74BE1"/>
    <w:pPr>
      <w:spacing w:after="100"/>
      <w:ind w:left="220"/>
    </w:pPr>
  </w:style>
  <w:style w:type="paragraph" w:styleId="TOC3">
    <w:name w:val="toc 3"/>
    <w:basedOn w:val="Normal"/>
    <w:next w:val="Normal"/>
    <w:uiPriority w:val="39"/>
    <w:unhideWhenUsed/>
    <w:rsid w:val="00D74BE1"/>
    <w:pPr>
      <w:spacing w:after="100"/>
      <w:ind w:left="440"/>
    </w:pPr>
  </w:style>
  <w:style w:type="paragraph" w:styleId="TOC4">
    <w:name w:val="toc 4"/>
    <w:basedOn w:val="Normal"/>
    <w:next w:val="Normal"/>
    <w:uiPriority w:val="39"/>
    <w:unhideWhenUsed/>
    <w:rsid w:val="00D74BE1"/>
    <w:pPr>
      <w:spacing w:after="100"/>
      <w:ind w:left="660"/>
    </w:pPr>
  </w:style>
  <w:style w:type="paragraph" w:styleId="TOC5">
    <w:name w:val="toc 5"/>
    <w:basedOn w:val="Normal"/>
    <w:next w:val="Normal"/>
    <w:uiPriority w:val="39"/>
    <w:unhideWhenUsed/>
    <w:rsid w:val="00D74BE1"/>
    <w:pPr>
      <w:spacing w:after="100"/>
      <w:ind w:left="880"/>
    </w:pPr>
  </w:style>
  <w:style w:type="paragraph" w:styleId="TOC6">
    <w:name w:val="toc 6"/>
    <w:basedOn w:val="Normal"/>
    <w:next w:val="Normal"/>
    <w:uiPriority w:val="39"/>
    <w:unhideWhenUsed/>
    <w:rsid w:val="00D74BE1"/>
    <w:pPr>
      <w:spacing w:after="100"/>
      <w:ind w:left="1100"/>
    </w:pPr>
  </w:style>
  <w:style w:type="paragraph" w:styleId="TOC7">
    <w:name w:val="toc 7"/>
    <w:basedOn w:val="Normal"/>
    <w:next w:val="Normal"/>
    <w:uiPriority w:val="39"/>
    <w:unhideWhenUsed/>
    <w:rsid w:val="00D74BE1"/>
    <w:pPr>
      <w:spacing w:after="100"/>
      <w:ind w:left="1320"/>
    </w:pPr>
  </w:style>
  <w:style w:type="paragraph" w:styleId="TOC8">
    <w:name w:val="toc 8"/>
    <w:basedOn w:val="Normal"/>
    <w:next w:val="Normal"/>
    <w:uiPriority w:val="39"/>
    <w:unhideWhenUsed/>
    <w:rsid w:val="00D74BE1"/>
    <w:pPr>
      <w:spacing w:after="100"/>
      <w:ind w:left="1540"/>
    </w:pPr>
  </w:style>
  <w:style w:type="paragraph" w:styleId="TOC9">
    <w:name w:val="toc 9"/>
    <w:basedOn w:val="Normal"/>
    <w:next w:val="Normal"/>
    <w:uiPriority w:val="39"/>
    <w:unhideWhenUsed/>
    <w:rsid w:val="00D74BE1"/>
    <w:pPr>
      <w:spacing w:after="100"/>
      <w:ind w:left="1760"/>
    </w:pPr>
  </w:style>
  <w:style w:type="paragraph" w:styleId="EndnoteText">
    <w:name w:val="endnote text"/>
    <w:basedOn w:val="Normal"/>
    <w:link w:val="EndnoteTextChar"/>
    <w:uiPriority w:val="99"/>
    <w:semiHidden/>
    <w:unhideWhenUsed/>
    <w:rsid w:val="00D74BE1"/>
    <w:rPr>
      <w:sz w:val="20"/>
      <w:szCs w:val="20"/>
    </w:rPr>
  </w:style>
  <w:style w:type="character" w:customStyle="1" w:styleId="EndnoteTextChar">
    <w:name w:val="Endnote Text Char"/>
    <w:basedOn w:val="DefaultParagraphFont"/>
    <w:link w:val="EndnoteText"/>
    <w:uiPriority w:val="99"/>
    <w:semiHidden/>
    <w:rsid w:val="00D74BE1"/>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810719">
      <w:bodyDiv w:val="1"/>
      <w:marLeft w:val="0"/>
      <w:marRight w:val="0"/>
      <w:marTop w:val="0"/>
      <w:marBottom w:val="0"/>
      <w:divBdr>
        <w:top w:val="none" w:sz="0" w:space="0" w:color="auto"/>
        <w:left w:val="none" w:sz="0" w:space="0" w:color="auto"/>
        <w:bottom w:val="none" w:sz="0" w:space="0" w:color="auto"/>
        <w:right w:val="none" w:sz="0" w:space="0" w:color="auto"/>
      </w:divBdr>
    </w:div>
    <w:div w:id="992292596">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973D70954AD5498CEA328D9E492393" ma:contentTypeVersion="5" ma:contentTypeDescription="Create a new document." ma:contentTypeScope="" ma:versionID="665b8911b349310942b9ef50a615c75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076806B-8B72-4132-8383-6EC71838DB8D}"/>
</file>

<file path=customXml/itemProps3.xml><?xml version="1.0" encoding="utf-8"?>
<ds:datastoreItem xmlns:ds="http://schemas.openxmlformats.org/officeDocument/2006/customXml" ds:itemID="{468776BA-3A55-4D00-972A-4E6344389CB3}"/>
</file>

<file path=customXml/itemProps4.xml><?xml version="1.0" encoding="utf-8"?>
<ds:datastoreItem xmlns:ds="http://schemas.openxmlformats.org/officeDocument/2006/customXml" ds:itemID="{15F8D596-763C-4159-991E-3E64356B47C8}"/>
</file>

<file path=docProps/app.xml><?xml version="1.0" encoding="utf-8"?>
<Properties xmlns="http://schemas.openxmlformats.org/officeDocument/2006/extended-properties" xmlns:vt="http://schemas.openxmlformats.org/officeDocument/2006/docPropsVTypes">
  <Template>S91-template</Template>
  <TotalTime>7</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Cuentas finales del año 2021</vt:lpstr>
    </vt:vector>
  </TitlesOfParts>
  <Company>UNMFS</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del año 2021 (part I)                                                                                                                                .</dc:title>
  <dc:creator>Admin</dc:creator>
  <cp:lastModifiedBy>HBE</cp:lastModifiedBy>
  <cp:revision>6</cp:revision>
  <cp:lastPrinted>2001-05-26T16:40:00Z</cp:lastPrinted>
  <dcterms:created xsi:type="dcterms:W3CDTF">2022-11-03T09:18:00Z</dcterms:created>
  <dcterms:modified xsi:type="dcterms:W3CDTF">2022-11-09T22:12:00Z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vt:lpwstr>
  </property>
  <property fmtid="{D5CDD505-2E9C-101B-9397-08002B2CF9AE}" pid="3" name="Revision date">
    <vt:lpwstr>10/4/2022</vt:lpwstr>
  </property>
  <property fmtid="{D5CDD505-2E9C-101B-9397-08002B2CF9AE}" pid="4" name="ContentTypeId">
    <vt:lpwstr>0x010100C1973D70954AD5498CEA328D9E492393</vt:lpwstr>
  </property>
</Properties>
</file>