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470823" w14:paraId="74D0A618" w14:textId="77777777">
        <w:trPr>
          <w:trHeight w:val="720"/>
        </w:trPr>
        <w:tc>
          <w:tcPr>
            <w:tcW w:w="5950" w:type="dxa"/>
            <w:gridSpan w:val="3"/>
            <w:tcBorders>
              <w:bottom w:val="single" w:sz="18" w:space="0" w:color="auto"/>
            </w:tcBorders>
          </w:tcPr>
          <w:p w14:paraId="74177B26" w14:textId="77777777" w:rsidR="00470823" w:rsidRDefault="008556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43DC485B" w14:textId="77777777" w:rsidR="00470823" w:rsidRDefault="008556B7">
            <w:pPr>
              <w:ind w:left="324"/>
              <w:jc w:val="right"/>
              <w:rPr>
                <w:sz w:val="52"/>
                <w:szCs w:val="24"/>
              </w:rPr>
            </w:pPr>
            <w:r>
              <w:rPr>
                <w:rFonts w:ascii="Univers Bold" w:hAnsi="Univers Bold"/>
                <w:b/>
                <w:sz w:val="72"/>
                <w:szCs w:val="24"/>
              </w:rPr>
              <w:t>EP</w:t>
            </w:r>
          </w:p>
        </w:tc>
      </w:tr>
      <w:tr w:rsidR="00470823" w14:paraId="63B112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0380DB29" w14:textId="77777777" w:rsidR="00470823" w:rsidRDefault="008556B7">
            <w:pPr>
              <w:spacing w:before="120"/>
              <w:ind w:left="324"/>
              <w:rPr>
                <w:szCs w:val="24"/>
              </w:rPr>
            </w:pPr>
            <w:r>
              <w:rPr>
                <w:noProof/>
                <w:lang w:val="en-US"/>
              </w:rPr>
              <w:drawing>
                <wp:anchor distT="0" distB="0" distL="114300" distR="114300" simplePos="0" relativeHeight="251658240" behindDoc="0" locked="0" layoutInCell="1" allowOverlap="1" wp14:anchorId="2445918E" wp14:editId="1BEDAE82">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anchor>
              </w:drawing>
            </w:r>
            <w:r>
              <w:rPr>
                <w:noProof/>
                <w:lang w:val="en-US"/>
              </w:rPr>
              <w:drawing>
                <wp:anchor distT="0" distB="0" distL="114300" distR="114300" simplePos="0" relativeHeight="251658241" behindDoc="1" locked="0" layoutInCell="0" allowOverlap="1" wp14:anchorId="084C745E" wp14:editId="7818E408">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016471DD" w14:textId="77777777" w:rsidR="00470823" w:rsidRDefault="00470823">
            <w:pPr>
              <w:ind w:left="324"/>
              <w:rPr>
                <w:rFonts w:ascii="SimHei" w:eastAsia="SimHei"/>
                <w:color w:val="000000"/>
                <w:sz w:val="44"/>
                <w:szCs w:val="24"/>
              </w:rPr>
            </w:pPr>
          </w:p>
          <w:p w14:paraId="0570E715" w14:textId="77777777" w:rsidR="00470823" w:rsidRDefault="008556B7">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575DC228" w14:textId="77777777" w:rsidR="00470823" w:rsidRDefault="008556B7">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42EE6057" w14:textId="77777777" w:rsidR="00470823" w:rsidRDefault="008556B7">
            <w:pPr>
              <w:spacing w:before="120"/>
              <w:ind w:left="324"/>
              <w:rPr>
                <w:szCs w:val="24"/>
              </w:rPr>
            </w:pPr>
            <w:r>
              <w:rPr>
                <w:szCs w:val="24"/>
              </w:rPr>
              <w:t>Distr.</w:t>
            </w:r>
          </w:p>
          <w:p w14:paraId="4DF2C218" w14:textId="77777777" w:rsidR="00470823" w:rsidRDefault="008556B7">
            <w:pPr>
              <w:ind w:left="324"/>
              <w:rPr>
                <w:szCs w:val="24"/>
              </w:rPr>
            </w:pPr>
            <w:r>
              <w:rPr>
                <w:szCs w:val="24"/>
              </w:rPr>
              <w:t>GENERAL</w:t>
            </w:r>
          </w:p>
          <w:p w14:paraId="750D0069" w14:textId="77777777" w:rsidR="00470823" w:rsidRDefault="00470823">
            <w:pPr>
              <w:ind w:left="324"/>
              <w:rPr>
                <w:szCs w:val="24"/>
              </w:rPr>
            </w:pPr>
          </w:p>
          <w:p w14:paraId="0ED5B95A" w14:textId="39906D02" w:rsidR="00470823" w:rsidRDefault="008556B7">
            <w:pPr>
              <w:ind w:left="324"/>
              <w:rPr>
                <w:szCs w:val="24"/>
              </w:rPr>
            </w:pPr>
            <w:r>
              <w:rPr>
                <w:szCs w:val="24"/>
              </w:rPr>
              <w:fldChar w:fldCharType="begin"/>
            </w:r>
            <w:r>
              <w:rPr>
                <w:szCs w:val="24"/>
              </w:rPr>
              <w:instrText xml:space="preserve"> DOCPROPERTY "Document number"  \* MERGEFORMAT </w:instrText>
            </w:r>
            <w:r>
              <w:rPr>
                <w:szCs w:val="24"/>
              </w:rPr>
              <w:fldChar w:fldCharType="separate"/>
            </w:r>
            <w:r w:rsidR="00D763B2">
              <w:rPr>
                <w:szCs w:val="24"/>
              </w:rPr>
              <w:t>UNEP/OzL.Pro/ExCom/97/50</w:t>
            </w:r>
            <w:r>
              <w:rPr>
                <w:szCs w:val="24"/>
              </w:rPr>
              <w:fldChar w:fldCharType="end"/>
            </w:r>
          </w:p>
          <w:p w14:paraId="38347941" w14:textId="65B46C96" w:rsidR="00470823" w:rsidRDefault="008556B7">
            <w:pPr>
              <w:ind w:left="324"/>
              <w:rPr>
                <w:szCs w:val="24"/>
              </w:rPr>
            </w:pPr>
            <w:r>
              <w:rPr>
                <w:szCs w:val="24"/>
              </w:rPr>
              <w:fldChar w:fldCharType="begin"/>
            </w:r>
            <w:r>
              <w:rPr>
                <w:szCs w:val="24"/>
              </w:rPr>
              <w:instrText xml:space="preserve"> DOCPROPERTY "Revision date" \@ "d MMMM YYYY"  \* MERGEFORMAT </w:instrText>
            </w:r>
            <w:r>
              <w:rPr>
                <w:szCs w:val="24"/>
              </w:rPr>
              <w:fldChar w:fldCharType="separate"/>
            </w:r>
            <w:r w:rsidR="00D763B2">
              <w:rPr>
                <w:szCs w:val="24"/>
              </w:rPr>
              <w:t>23 October</w:t>
            </w:r>
            <w:r w:rsidR="00D763B2" w:rsidRPr="00D763B2">
              <w:rPr>
                <w:szCs w:val="24"/>
                <w:lang w:val="en-US"/>
              </w:rPr>
              <w:t xml:space="preserve"> 2025</w:t>
            </w:r>
            <w:r>
              <w:rPr>
                <w:szCs w:val="24"/>
              </w:rPr>
              <w:fldChar w:fldCharType="end"/>
            </w:r>
          </w:p>
          <w:p w14:paraId="501C77FF" w14:textId="77777777" w:rsidR="00470823" w:rsidRDefault="00470823">
            <w:pPr>
              <w:rPr>
                <w:caps/>
                <w:szCs w:val="24"/>
              </w:rPr>
            </w:pPr>
          </w:p>
          <w:p w14:paraId="6F34531E" w14:textId="77777777" w:rsidR="00470823" w:rsidRDefault="008556B7">
            <w:pPr>
              <w:ind w:left="324"/>
              <w:rPr>
                <w:szCs w:val="24"/>
                <w:lang w:val="en-US"/>
              </w:rPr>
            </w:pPr>
            <w:r>
              <w:rPr>
                <w:szCs w:val="24"/>
                <w:lang w:val="en-US"/>
              </w:rPr>
              <w:t>CHINESE</w:t>
            </w:r>
          </w:p>
          <w:p w14:paraId="45658BCD" w14:textId="77777777" w:rsidR="00470823" w:rsidRDefault="008556B7">
            <w:pPr>
              <w:ind w:left="331"/>
            </w:pPr>
            <w:r>
              <w:rPr>
                <w:szCs w:val="24"/>
              </w:rPr>
              <w:t>ORIGINAL: ENGLISH</w:t>
            </w:r>
          </w:p>
        </w:tc>
      </w:tr>
    </w:tbl>
    <w:p w14:paraId="1B1FF9AB" w14:textId="77777777" w:rsidR="00470823" w:rsidRDefault="008556B7">
      <w:pPr>
        <w:spacing w:before="60"/>
        <w:jc w:val="left"/>
        <w:rPr>
          <w:szCs w:val="24"/>
        </w:rPr>
      </w:pPr>
      <w:r>
        <w:rPr>
          <w:rFonts w:hAnsi="SimSun"/>
          <w:szCs w:val="24"/>
        </w:rPr>
        <w:t>执行蒙特利尔议定书</w:t>
      </w:r>
    </w:p>
    <w:p w14:paraId="34B9D2F0" w14:textId="77777777" w:rsidR="00470823" w:rsidRDefault="008556B7">
      <w:pPr>
        <w:jc w:val="left"/>
        <w:rPr>
          <w:szCs w:val="24"/>
        </w:rPr>
      </w:pPr>
      <w:r>
        <w:rPr>
          <w:szCs w:val="24"/>
        </w:rPr>
        <w:t xml:space="preserve">    </w:t>
      </w:r>
      <w:r>
        <w:rPr>
          <w:rFonts w:ascii="SimSun" w:hAnsi="SimSun" w:cs="SimSun" w:hint="eastAsia"/>
          <w:szCs w:val="24"/>
        </w:rPr>
        <w:t>多边基金执行委员会</w:t>
      </w:r>
      <w:r>
        <w:rPr>
          <w:szCs w:val="24"/>
        </w:rPr>
        <w:tab/>
      </w:r>
    </w:p>
    <w:p w14:paraId="57DE1568" w14:textId="77777777" w:rsidR="00470823" w:rsidRDefault="008556B7">
      <w:pPr>
        <w:jc w:val="left"/>
        <w:rPr>
          <w:szCs w:val="24"/>
        </w:rPr>
      </w:pPr>
      <w:r>
        <w:rPr>
          <w:rFonts w:ascii="SimSun" w:hAnsi="SimSun" w:cs="SimSun" w:hint="eastAsia"/>
          <w:szCs w:val="24"/>
        </w:rPr>
        <w:t>第九十七次会议</w:t>
      </w:r>
    </w:p>
    <w:p w14:paraId="7DE816E9" w14:textId="77777777" w:rsidR="00470823" w:rsidRDefault="008556B7">
      <w:pPr>
        <w:jc w:val="left"/>
        <w:rPr>
          <w:szCs w:val="24"/>
        </w:rPr>
      </w:pPr>
      <w:r>
        <w:rPr>
          <w:szCs w:val="24"/>
        </w:rPr>
        <w:t>202</w:t>
      </w:r>
      <w:r>
        <w:rPr>
          <w:rFonts w:hint="eastAsia"/>
          <w:szCs w:val="24"/>
        </w:rPr>
        <w:t>5</w:t>
      </w:r>
      <w:r>
        <w:rPr>
          <w:rFonts w:ascii="SimSun" w:hAnsi="SimSun" w:cs="SimSun" w:hint="eastAsia"/>
          <w:szCs w:val="24"/>
        </w:rPr>
        <w:t>年12月1日至5日，蒙特利尔</w:t>
      </w:r>
    </w:p>
    <w:p w14:paraId="4BC3EA92" w14:textId="77777777" w:rsidR="00470823" w:rsidRDefault="008556B7">
      <w:pPr>
        <w:jc w:val="left"/>
        <w:rPr>
          <w:rFonts w:ascii="SimSun" w:hAnsi="SimSun" w:cs="SimSun"/>
          <w:color w:val="000000"/>
          <w:szCs w:val="24"/>
          <w:lang w:val="en-GB"/>
        </w:rPr>
      </w:pPr>
      <w:r>
        <w:rPr>
          <w:rFonts w:ascii="SimSun" w:hAnsi="SimSun" w:cs="SimSun" w:hint="eastAsia"/>
          <w:color w:val="000000"/>
          <w:szCs w:val="24"/>
          <w:lang w:val="en-GB"/>
        </w:rPr>
        <w:t>临时议程</w:t>
      </w:r>
      <w:r>
        <w:rPr>
          <w:rFonts w:ascii="SimSun" w:hAnsi="SimSun" w:cs="SimSun" w:hint="eastAsia"/>
          <w:color w:val="000000"/>
          <w:szCs w:val="24"/>
          <w:lang w:val="en-US"/>
        </w:rPr>
        <w:t xml:space="preserve"> </w:t>
      </w:r>
      <w:r>
        <w:rPr>
          <w:rStyle w:val="FootnoteReference"/>
          <w:szCs w:val="24"/>
        </w:rPr>
        <w:footnoteReference w:id="1"/>
      </w:r>
      <w:r>
        <w:rPr>
          <w:rFonts w:ascii="SimSun" w:hAnsi="SimSun" w:cs="SimSun" w:hint="eastAsia"/>
          <w:color w:val="000000"/>
          <w:szCs w:val="24"/>
          <w:lang w:val="en-US"/>
        </w:rPr>
        <w:t xml:space="preserve"> </w:t>
      </w:r>
      <w:r>
        <w:rPr>
          <w:rFonts w:ascii="SimSun" w:hAnsi="SimSun" w:cs="SimSun" w:hint="eastAsia"/>
          <w:color w:val="000000"/>
          <w:szCs w:val="24"/>
          <w:lang w:val="en-GB"/>
        </w:rPr>
        <w:t>项目</w:t>
      </w:r>
      <w:r>
        <w:rPr>
          <w:rFonts w:ascii="SimSun" w:hAnsi="SimSun" w:cs="SimSun"/>
          <w:color w:val="000000"/>
          <w:szCs w:val="24"/>
          <w:lang w:val="en-GB"/>
        </w:rPr>
        <w:t xml:space="preserve"> </w:t>
      </w:r>
      <w:r>
        <w:rPr>
          <w:color w:val="000000"/>
          <w:szCs w:val="24"/>
        </w:rPr>
        <w:t>9(c)</w:t>
      </w:r>
    </w:p>
    <w:p w14:paraId="360ABBAE" w14:textId="77777777" w:rsidR="00470823" w:rsidRDefault="00470823">
      <w:pPr>
        <w:jc w:val="left"/>
      </w:pPr>
    </w:p>
    <w:p w14:paraId="54CED77A" w14:textId="77777777" w:rsidR="00470823" w:rsidRDefault="00470823">
      <w:pPr>
        <w:jc w:val="left"/>
      </w:pPr>
    </w:p>
    <w:p w14:paraId="1E2D5849" w14:textId="77777777" w:rsidR="00470823" w:rsidRDefault="00470823">
      <w:pPr>
        <w:tabs>
          <w:tab w:val="left" w:pos="7590"/>
        </w:tabs>
        <w:jc w:val="left"/>
      </w:pPr>
    </w:p>
    <w:p w14:paraId="4CA0B0C0" w14:textId="77777777" w:rsidR="00470823" w:rsidRDefault="00470823"/>
    <w:p w14:paraId="4BA9937C" w14:textId="77777777" w:rsidR="00470823" w:rsidRDefault="008556B7">
      <w:pPr>
        <w:jc w:val="center"/>
        <w:rPr>
          <w:rFonts w:eastAsia="SimHei"/>
          <w:bCs/>
          <w:sz w:val="28"/>
          <w:szCs w:val="28"/>
        </w:rPr>
      </w:pPr>
      <w:bookmarkStart w:id="0" w:name="_Hlk181863945"/>
      <w:r>
        <w:rPr>
          <w:rFonts w:eastAsia="SimHei"/>
          <w:bCs/>
          <w:sz w:val="28"/>
          <w:szCs w:val="28"/>
          <w:lang w:val="zh-CN"/>
        </w:rPr>
        <w:t>项目提案：</w:t>
      </w:r>
      <w:bookmarkEnd w:id="0"/>
      <w:r>
        <w:rPr>
          <w:rFonts w:eastAsia="SimHei" w:hint="eastAsia"/>
          <w:bCs/>
          <w:sz w:val="28"/>
          <w:szCs w:val="28"/>
          <w:lang w:val="zh-CN"/>
        </w:rPr>
        <w:t>萨尔瓦多</w:t>
      </w:r>
    </w:p>
    <w:p w14:paraId="438BDECD" w14:textId="77777777" w:rsidR="00470823" w:rsidRDefault="00470823"/>
    <w:p w14:paraId="67EF47BF" w14:textId="77777777" w:rsidR="00470823" w:rsidRDefault="00470823"/>
    <w:p w14:paraId="61A04C17" w14:textId="77777777" w:rsidR="00470823" w:rsidRDefault="008556B7">
      <w:pPr>
        <w:ind w:firstLine="720"/>
        <w:rPr>
          <w:szCs w:val="24"/>
          <w:lang w:val="zh-CN"/>
        </w:rPr>
      </w:pPr>
      <w:r>
        <w:rPr>
          <w:szCs w:val="24"/>
          <w:lang w:val="zh-CN"/>
        </w:rPr>
        <w:t>本文件载有秘书处</w:t>
      </w:r>
      <w:r>
        <w:rPr>
          <w:rFonts w:hint="eastAsia"/>
          <w:szCs w:val="24"/>
          <w:lang w:val="zh-CN"/>
        </w:rPr>
        <w:t>关于</w:t>
      </w:r>
      <w:r>
        <w:rPr>
          <w:szCs w:val="24"/>
          <w:lang w:val="zh-CN"/>
        </w:rPr>
        <w:t>以下项目提案的评论</w:t>
      </w:r>
      <w:r>
        <w:rPr>
          <w:rFonts w:hint="eastAsia"/>
          <w:szCs w:val="24"/>
          <w:lang w:val="zh-CN"/>
        </w:rPr>
        <w:t>和</w:t>
      </w:r>
      <w:r>
        <w:rPr>
          <w:szCs w:val="24"/>
          <w:lang w:val="zh-CN"/>
        </w:rPr>
        <w:t>建议：</w:t>
      </w:r>
    </w:p>
    <w:p w14:paraId="5D940929" w14:textId="77777777" w:rsidR="00470823" w:rsidRDefault="00470823">
      <w:pPr>
        <w:rPr>
          <w:szCs w:val="24"/>
        </w:rPr>
      </w:pPr>
    </w:p>
    <w:p w14:paraId="13305EF0" w14:textId="77777777" w:rsidR="00470823" w:rsidRDefault="008556B7">
      <w:pPr>
        <w:rPr>
          <w:szCs w:val="24"/>
          <w:u w:val="single"/>
          <w:lang w:val="zh-CN"/>
        </w:rPr>
      </w:pPr>
      <w:r>
        <w:rPr>
          <w:rFonts w:hint="eastAsia"/>
          <w:szCs w:val="24"/>
          <w:u w:val="single"/>
          <w:lang w:val="zh-CN"/>
        </w:rPr>
        <w:t>能源效率</w:t>
      </w:r>
    </w:p>
    <w:p w14:paraId="41B6C606" w14:textId="77777777" w:rsidR="00470823" w:rsidRDefault="00470823">
      <w:pPr>
        <w:rPr>
          <w:szCs w:val="24"/>
          <w:u w:val="single"/>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2977"/>
        <w:gridCol w:w="1653"/>
      </w:tblGrid>
      <w:tr w:rsidR="00470823" w14:paraId="01919918" w14:textId="77777777">
        <w:tc>
          <w:tcPr>
            <w:tcW w:w="4820" w:type="dxa"/>
          </w:tcPr>
          <w:p w14:paraId="1BD7ADCC" w14:textId="77777777" w:rsidR="00470823" w:rsidRDefault="008556B7">
            <w:pPr>
              <w:pStyle w:val="ListParagraph"/>
              <w:numPr>
                <w:ilvl w:val="0"/>
                <w:numId w:val="4"/>
              </w:numPr>
              <w:ind w:left="714" w:hanging="357"/>
              <w:jc w:val="left"/>
              <w:rPr>
                <w:szCs w:val="24"/>
              </w:rPr>
            </w:pPr>
            <w:r>
              <w:rPr>
                <w:rFonts w:ascii="Arial" w:hAnsi="Arial" w:cs="Arial" w:hint="eastAsia"/>
                <w:szCs w:val="24"/>
              </w:rPr>
              <w:t>根据第</w:t>
            </w:r>
            <w:r>
              <w:rPr>
                <w:szCs w:val="24"/>
              </w:rPr>
              <w:t>89/6</w:t>
            </w:r>
            <w:r>
              <w:rPr>
                <w:szCs w:val="24"/>
              </w:rPr>
              <w:t>（</w:t>
            </w:r>
            <w:r>
              <w:rPr>
                <w:szCs w:val="24"/>
              </w:rPr>
              <w:t>b</w:t>
            </w:r>
            <w:r>
              <w:rPr>
                <w:szCs w:val="24"/>
              </w:rPr>
              <w:t>）</w:t>
            </w:r>
            <w:r>
              <w:rPr>
                <w:rFonts w:ascii="Arial" w:hAnsi="Arial" w:cs="Arial" w:hint="eastAsia"/>
                <w:szCs w:val="24"/>
              </w:rPr>
              <w:t>号决定，为维持维修行业的能源效率而开展的额外活动</w:t>
            </w:r>
          </w:p>
        </w:tc>
        <w:tc>
          <w:tcPr>
            <w:tcW w:w="2977" w:type="dxa"/>
          </w:tcPr>
          <w:p w14:paraId="3C3327E0" w14:textId="77777777" w:rsidR="00470823" w:rsidRDefault="008556B7">
            <w:pPr>
              <w:ind w:left="174"/>
              <w:jc w:val="center"/>
              <w:rPr>
                <w:szCs w:val="24"/>
              </w:rPr>
            </w:pPr>
            <w:r>
              <w:rPr>
                <w:rFonts w:hint="eastAsia"/>
                <w:color w:val="000000"/>
                <w:szCs w:val="24"/>
                <w:lang w:val="en-US"/>
              </w:rPr>
              <w:t>环境规划署</w:t>
            </w:r>
          </w:p>
        </w:tc>
        <w:tc>
          <w:tcPr>
            <w:tcW w:w="1653" w:type="dxa"/>
          </w:tcPr>
          <w:p w14:paraId="118DA221" w14:textId="77777777" w:rsidR="00470823" w:rsidRDefault="008556B7">
            <w:pPr>
              <w:jc w:val="right"/>
              <w:rPr>
                <w:szCs w:val="24"/>
              </w:rPr>
            </w:pPr>
            <w:r>
              <w:rPr>
                <w:rFonts w:hint="eastAsia"/>
                <w:color w:val="000000"/>
                <w:szCs w:val="24"/>
                <w:lang w:val="zh-CN"/>
              </w:rPr>
              <w:t>一揽子批准</w:t>
            </w:r>
          </w:p>
        </w:tc>
      </w:tr>
    </w:tbl>
    <w:p w14:paraId="49AADDAC" w14:textId="77777777" w:rsidR="00470823" w:rsidRDefault="00470823"/>
    <w:p w14:paraId="3B06F2EA" w14:textId="77777777" w:rsidR="00470823" w:rsidRDefault="00470823"/>
    <w:p w14:paraId="14A1E1BD" w14:textId="77777777" w:rsidR="00470823" w:rsidRDefault="00470823"/>
    <w:p w14:paraId="215DC443" w14:textId="77777777" w:rsidR="00470823" w:rsidRDefault="00470823"/>
    <w:p w14:paraId="253F0573" w14:textId="77777777" w:rsidR="00470823" w:rsidRDefault="00470823"/>
    <w:p w14:paraId="7DC0CEB6" w14:textId="77777777" w:rsidR="00470823" w:rsidRDefault="00470823">
      <w:pPr>
        <w:jc w:val="left"/>
      </w:pPr>
    </w:p>
    <w:p w14:paraId="68C71653" w14:textId="77777777" w:rsidR="00470823" w:rsidRDefault="008556B7">
      <w:pPr>
        <w:jc w:val="left"/>
      </w:pPr>
      <w:r>
        <w:br w:type="page"/>
      </w:r>
    </w:p>
    <w:p w14:paraId="38B051E2" w14:textId="77777777" w:rsidR="00470823" w:rsidRPr="008556B7" w:rsidRDefault="008556B7">
      <w:pPr>
        <w:spacing w:after="240"/>
        <w:jc w:val="center"/>
        <w:rPr>
          <w:rFonts w:ascii="SimHei" w:eastAsia="SimHei" w:hAnsi="SimHei"/>
          <w:bCs/>
          <w:sz w:val="28"/>
          <w:szCs w:val="28"/>
        </w:rPr>
      </w:pPr>
      <w:r w:rsidRPr="008556B7">
        <w:rPr>
          <w:rFonts w:ascii="SimHei" w:eastAsia="SimHei" w:hAnsi="SimHei" w:hint="eastAsia"/>
          <w:bCs/>
          <w:sz w:val="28"/>
          <w:szCs w:val="28"/>
        </w:rPr>
        <w:lastRenderedPageBreak/>
        <w:t>项目说明</w:t>
      </w:r>
    </w:p>
    <w:p w14:paraId="5F421BDF" w14:textId="77777777" w:rsidR="00470823" w:rsidRPr="008556B7" w:rsidRDefault="008556B7">
      <w:pPr>
        <w:rPr>
          <w:rFonts w:ascii="SimHei" w:eastAsia="SimHei" w:hAnsi="SimHei"/>
          <w:sz w:val="28"/>
          <w:szCs w:val="28"/>
        </w:rPr>
      </w:pPr>
      <w:r w:rsidRPr="008556B7">
        <w:rPr>
          <w:rFonts w:ascii="SimHei" w:eastAsia="SimHei" w:hAnsi="SimHei" w:hint="eastAsia"/>
          <w:sz w:val="28"/>
          <w:szCs w:val="28"/>
        </w:rPr>
        <w:t>背景</w:t>
      </w:r>
      <w:r w:rsidRPr="008556B7">
        <w:rPr>
          <w:rFonts w:ascii="SimHei" w:eastAsia="SimHei" w:hAnsi="SimHei"/>
          <w:sz w:val="28"/>
          <w:szCs w:val="28"/>
        </w:rPr>
        <w:t xml:space="preserve"> </w:t>
      </w:r>
    </w:p>
    <w:p w14:paraId="063432E0" w14:textId="77777777" w:rsidR="00470823" w:rsidRDefault="008556B7">
      <w:pPr>
        <w:pStyle w:val="Heading1"/>
        <w:spacing w:before="240"/>
      </w:pPr>
      <w:r>
        <w:rPr>
          <w:rFonts w:hint="eastAsia"/>
        </w:rPr>
        <w:t>第</w:t>
      </w:r>
      <w:r>
        <w:rPr>
          <w:rFonts w:hint="eastAsia"/>
        </w:rPr>
        <w:t>8</w:t>
      </w:r>
      <w:r>
        <w:t>7</w:t>
      </w:r>
      <w:r>
        <w:rPr>
          <w:rFonts w:hint="eastAsia"/>
        </w:rPr>
        <w:t>次会议核准了萨尔瓦多含氢氯氟烃淘汰管理计划第二阶段，</w:t>
      </w:r>
      <w:r>
        <w:rPr>
          <w:vertAlign w:val="superscript"/>
        </w:rPr>
        <w:footnoteReference w:id="2"/>
      </w:r>
      <w:r>
        <w:rPr>
          <w:rFonts w:hint="eastAsia"/>
        </w:rPr>
        <w:t xml:space="preserve"> </w:t>
      </w:r>
      <w:r>
        <w:rPr>
          <w:rFonts w:hint="eastAsia"/>
        </w:rPr>
        <w:t>到</w:t>
      </w:r>
      <w:r>
        <w:rPr>
          <w:rFonts w:hint="eastAsia"/>
        </w:rPr>
        <w:t>2030</w:t>
      </w:r>
      <w:r>
        <w:rPr>
          <w:rFonts w:hint="eastAsia"/>
        </w:rPr>
        <w:t>年完全淘汰含氢氯氟烃消费，总费用为</w:t>
      </w:r>
      <w:r>
        <w:rPr>
          <w:rFonts w:hint="eastAsia"/>
        </w:rPr>
        <w:t>650</w:t>
      </w:r>
      <w:r>
        <w:t>,</w:t>
      </w:r>
      <w:r>
        <w:rPr>
          <w:rFonts w:hint="eastAsia"/>
        </w:rPr>
        <w:t>000</w:t>
      </w:r>
      <w:r>
        <w:rPr>
          <w:rFonts w:hint="eastAsia"/>
        </w:rPr>
        <w:t>美元，外加机构支助费用。根据萨尔瓦多政府与执行委员会之间的协议，含氢氯氟烃淘汰管理计划的第三次付款计划由开发计划署作为牵头执行机构，环境规划署作为合作机构，提交给</w:t>
      </w:r>
      <w:r>
        <w:rPr>
          <w:rFonts w:hint="eastAsia"/>
        </w:rPr>
        <w:t>2026</w:t>
      </w:r>
      <w:r>
        <w:rPr>
          <w:rFonts w:hint="eastAsia"/>
        </w:rPr>
        <w:t>年的第二次会议。</w:t>
      </w:r>
    </w:p>
    <w:p w14:paraId="1B906E54" w14:textId="77777777" w:rsidR="00470823" w:rsidRDefault="008556B7">
      <w:pPr>
        <w:pStyle w:val="Heading1"/>
      </w:pPr>
      <w:r>
        <w:rPr>
          <w:rFonts w:hint="eastAsia"/>
        </w:rPr>
        <w:t>环境规划署作为合作执行机构，代表萨尔瓦多政府提交了一份请求，要求根据第</w:t>
      </w:r>
      <w:r>
        <w:rPr>
          <w:rFonts w:hint="eastAsia"/>
        </w:rPr>
        <w:t>89/6</w:t>
      </w:r>
      <w:r>
        <w:rPr>
          <w:rFonts w:hint="eastAsia"/>
        </w:rPr>
        <w:t>（</w:t>
      </w:r>
      <w:r>
        <w:rPr>
          <w:rFonts w:hint="eastAsia"/>
        </w:rPr>
        <w:t>b</w:t>
      </w:r>
      <w:r>
        <w:rPr>
          <w:rFonts w:hint="eastAsia"/>
        </w:rPr>
        <w:t>）号和第</w:t>
      </w:r>
      <w:r>
        <w:rPr>
          <w:rFonts w:hint="eastAsia"/>
        </w:rPr>
        <w:t>92/22</w:t>
      </w:r>
      <w:r>
        <w:rPr>
          <w:rFonts w:hint="eastAsia"/>
        </w:rPr>
        <w:t>号决定，</w:t>
      </w:r>
      <w:r>
        <w:rPr>
          <w:rStyle w:val="FootnoteReference"/>
        </w:rPr>
        <w:footnoteReference w:id="3"/>
      </w:r>
      <w:r>
        <w:rPr>
          <w:rFonts w:hint="eastAsia"/>
        </w:rPr>
        <w:t xml:space="preserve"> </w:t>
      </w:r>
      <w:r>
        <w:rPr>
          <w:rFonts w:hint="eastAsia"/>
        </w:rPr>
        <w:t>为加强制冷和空调维修行业的能源效率和促进使用节能、低全球变暖潜能值制冷剂的额外活动提供</w:t>
      </w:r>
      <w:r>
        <w:rPr>
          <w:rFonts w:hint="eastAsia"/>
        </w:rPr>
        <w:t>120</w:t>
      </w:r>
      <w:r>
        <w:t>,</w:t>
      </w:r>
      <w:r>
        <w:rPr>
          <w:rFonts w:hint="eastAsia"/>
        </w:rPr>
        <w:t>000</w:t>
      </w:r>
      <w:r>
        <w:rPr>
          <w:rFonts w:hint="eastAsia"/>
        </w:rPr>
        <w:t>美元的资金，外加</w:t>
      </w:r>
      <w:r>
        <w:rPr>
          <w:rFonts w:hint="eastAsia"/>
        </w:rPr>
        <w:t>15</w:t>
      </w:r>
      <w:r>
        <w:t>,</w:t>
      </w:r>
      <w:r>
        <w:rPr>
          <w:rFonts w:hint="eastAsia"/>
        </w:rPr>
        <w:t>600</w:t>
      </w:r>
      <w:r>
        <w:rPr>
          <w:rFonts w:hint="eastAsia"/>
        </w:rPr>
        <w:t>美元的机构支助费用。</w:t>
      </w:r>
      <w:r>
        <w:rPr>
          <w:rStyle w:val="FootnoteReference"/>
        </w:rPr>
        <w:footnoteReference w:id="4"/>
      </w:r>
      <w:r>
        <w:rPr>
          <w:rFonts w:hint="eastAsia"/>
        </w:rPr>
        <w:t xml:space="preserve"> </w:t>
      </w:r>
      <w:r>
        <w:rPr>
          <w:rFonts w:hint="eastAsia"/>
        </w:rPr>
        <w:t>提交的文件包括</w:t>
      </w:r>
      <w:r>
        <w:rPr>
          <w:rFonts w:hint="eastAsia"/>
        </w:rPr>
        <w:t>2026</w:t>
      </w:r>
      <w:r>
        <w:rPr>
          <w:rFonts w:hint="eastAsia"/>
        </w:rPr>
        <w:t>年</w:t>
      </w:r>
      <w:r>
        <w:rPr>
          <w:rFonts w:hint="eastAsia"/>
        </w:rPr>
        <w:t>1</w:t>
      </w:r>
      <w:r>
        <w:rPr>
          <w:rFonts w:hint="eastAsia"/>
        </w:rPr>
        <w:t>月至</w:t>
      </w:r>
      <w:r>
        <w:rPr>
          <w:rFonts w:hint="eastAsia"/>
        </w:rPr>
        <w:t>2027</w:t>
      </w:r>
      <w:r>
        <w:rPr>
          <w:rFonts w:hint="eastAsia"/>
        </w:rPr>
        <w:t>年</w:t>
      </w:r>
      <w:r>
        <w:rPr>
          <w:rFonts w:hint="eastAsia"/>
        </w:rPr>
        <w:t>12</w:t>
      </w:r>
      <w:r>
        <w:rPr>
          <w:rFonts w:hint="eastAsia"/>
        </w:rPr>
        <w:t>月的具体活动、目标和执行计划的描述。</w:t>
      </w:r>
    </w:p>
    <w:p w14:paraId="0EE553C7" w14:textId="77777777" w:rsidR="00470823" w:rsidRDefault="008556B7">
      <w:pPr>
        <w:pStyle w:val="Heading1"/>
        <w:keepNext/>
        <w:numPr>
          <w:ilvl w:val="0"/>
          <w:numId w:val="0"/>
        </w:numPr>
        <w:tabs>
          <w:tab w:val="left" w:pos="709"/>
        </w:tabs>
        <w:spacing w:before="240"/>
      </w:pPr>
      <w:r>
        <w:rPr>
          <w:rFonts w:hint="eastAsia"/>
          <w:u w:val="single"/>
        </w:rPr>
        <w:t>多边基金资助的能源效率相关活动</w:t>
      </w:r>
    </w:p>
    <w:p w14:paraId="0ECBA2CE" w14:textId="77777777" w:rsidR="00470823" w:rsidRDefault="008556B7">
      <w:pPr>
        <w:pStyle w:val="Heading1"/>
        <w:spacing w:before="240"/>
      </w:pPr>
      <w:r>
        <w:rPr>
          <w:rFonts w:hint="eastAsia"/>
          <w:lang w:val="en-US"/>
        </w:rPr>
        <w:t>在第</w:t>
      </w:r>
      <w:r>
        <w:rPr>
          <w:rFonts w:hint="eastAsia"/>
          <w:lang w:val="en-US"/>
        </w:rPr>
        <w:t>94</w:t>
      </w:r>
      <w:r>
        <w:rPr>
          <w:rFonts w:hint="eastAsia"/>
          <w:lang w:val="en-US"/>
        </w:rPr>
        <w:t>次会议上，核准了一个在逐步减少氢氟碳化合物（非投资活动）背景下提高替代技术和设备能源效率的试点项目，金额为</w:t>
      </w:r>
      <w:r>
        <w:rPr>
          <w:rFonts w:hint="eastAsia"/>
          <w:lang w:val="en-US"/>
        </w:rPr>
        <w:t>125</w:t>
      </w:r>
      <w:r>
        <w:rPr>
          <w:lang w:val="en-US"/>
        </w:rPr>
        <w:t>,</w:t>
      </w:r>
      <w:r>
        <w:rPr>
          <w:rFonts w:hint="eastAsia"/>
          <w:lang w:val="en-US"/>
        </w:rPr>
        <w:t>000</w:t>
      </w:r>
      <w:r>
        <w:rPr>
          <w:rFonts w:hint="eastAsia"/>
          <w:lang w:val="en-US"/>
        </w:rPr>
        <w:t>美元，外加给开发计划署的</w:t>
      </w:r>
      <w:r>
        <w:rPr>
          <w:rFonts w:hint="eastAsia"/>
          <w:lang w:val="en-US"/>
        </w:rPr>
        <w:t>11</w:t>
      </w:r>
      <w:r>
        <w:rPr>
          <w:lang w:val="en-US"/>
        </w:rPr>
        <w:t>,</w:t>
      </w:r>
      <w:r>
        <w:rPr>
          <w:rFonts w:hint="eastAsia"/>
          <w:lang w:val="en-US"/>
        </w:rPr>
        <w:t>250</w:t>
      </w:r>
      <w:r>
        <w:rPr>
          <w:rFonts w:hint="eastAsia"/>
          <w:lang w:val="en-US"/>
        </w:rPr>
        <w:t>美元机构支助费用。</w:t>
      </w:r>
      <w:r>
        <w:rPr>
          <w:rStyle w:val="FootnoteReference"/>
        </w:rPr>
        <w:footnoteReference w:id="5"/>
      </w:r>
      <w:r>
        <w:rPr>
          <w:rFonts w:hint="eastAsia"/>
          <w:lang w:val="en-US"/>
        </w:rPr>
        <w:t xml:space="preserve"> </w:t>
      </w:r>
      <w:r>
        <w:rPr>
          <w:rFonts w:hint="eastAsia"/>
          <w:lang w:val="en-US"/>
        </w:rPr>
        <w:t>该项目包括向</w:t>
      </w:r>
      <w:r>
        <w:rPr>
          <w:rFonts w:hint="eastAsia"/>
          <w:lang w:val="en-US"/>
        </w:rPr>
        <w:t>10</w:t>
      </w:r>
      <w:r>
        <w:rPr>
          <w:rFonts w:hint="eastAsia"/>
          <w:lang w:val="en-US"/>
        </w:rPr>
        <w:t>家公立医院提供技术援助，以选择</w:t>
      </w:r>
      <w:r>
        <w:rPr>
          <w:rFonts w:hint="eastAsia"/>
          <w:lang w:val="en-US"/>
        </w:rPr>
        <w:t>R-290</w:t>
      </w:r>
      <w:r>
        <w:rPr>
          <w:rFonts w:hint="eastAsia"/>
          <w:lang w:val="en-US"/>
        </w:rPr>
        <w:t>节能技术；购置</w:t>
      </w:r>
      <w:r>
        <w:rPr>
          <w:rFonts w:hint="eastAsia"/>
          <w:lang w:val="en-US"/>
        </w:rPr>
        <w:t>12</w:t>
      </w:r>
      <w:r>
        <w:rPr>
          <w:rFonts w:hint="eastAsia"/>
          <w:lang w:val="en-US"/>
        </w:rPr>
        <w:t>个配备</w:t>
      </w:r>
      <w:r>
        <w:rPr>
          <w:rFonts w:hint="eastAsia"/>
          <w:lang w:val="en-US"/>
        </w:rPr>
        <w:t>R-290</w:t>
      </w:r>
      <w:r>
        <w:rPr>
          <w:rFonts w:hint="eastAsia"/>
          <w:lang w:val="en-US"/>
        </w:rPr>
        <w:t>的冷藏室和电能消耗测量设备，安装在</w:t>
      </w:r>
      <w:r>
        <w:rPr>
          <w:rFonts w:hint="eastAsia"/>
          <w:lang w:val="en-US"/>
        </w:rPr>
        <w:t>10</w:t>
      </w:r>
      <w:r>
        <w:rPr>
          <w:rFonts w:hint="eastAsia"/>
          <w:lang w:val="en-US"/>
        </w:rPr>
        <w:t>家医院和</w:t>
      </w:r>
      <w:r>
        <w:rPr>
          <w:rFonts w:hint="eastAsia"/>
          <w:lang w:val="en-US"/>
        </w:rPr>
        <w:t>2</w:t>
      </w:r>
      <w:r>
        <w:rPr>
          <w:rFonts w:hint="eastAsia"/>
          <w:lang w:val="en-US"/>
        </w:rPr>
        <w:t>所职业学校的血库中；为主要利益相关方制定和执行一项关于能源效率、减少制冷剂消耗和卫生设施中基于</w:t>
      </w:r>
      <w:r>
        <w:rPr>
          <w:rFonts w:hint="eastAsia"/>
          <w:lang w:val="en-US"/>
        </w:rPr>
        <w:t>R-290</w:t>
      </w:r>
      <w:r>
        <w:rPr>
          <w:rFonts w:hint="eastAsia"/>
          <w:lang w:val="en-US"/>
        </w:rPr>
        <w:t>的设备安全操作的培训计划；为职业学校的</w:t>
      </w:r>
      <w:r>
        <w:rPr>
          <w:rFonts w:hint="eastAsia"/>
          <w:lang w:val="en-US"/>
        </w:rPr>
        <w:t>10</w:t>
      </w:r>
      <w:r>
        <w:rPr>
          <w:rFonts w:hint="eastAsia"/>
          <w:lang w:val="en-US"/>
        </w:rPr>
        <w:t>名培训师和卫生行业的</w:t>
      </w:r>
      <w:r>
        <w:rPr>
          <w:rFonts w:hint="eastAsia"/>
          <w:lang w:val="en-US"/>
        </w:rPr>
        <w:t>70</w:t>
      </w:r>
      <w:r>
        <w:rPr>
          <w:rFonts w:hint="eastAsia"/>
          <w:lang w:val="en-US"/>
        </w:rPr>
        <w:t>名制冷和空调维修技术人员提供基于</w:t>
      </w:r>
      <w:r>
        <w:rPr>
          <w:rFonts w:hint="eastAsia"/>
          <w:lang w:val="en-US"/>
        </w:rPr>
        <w:t>R-290</w:t>
      </w:r>
      <w:r>
        <w:rPr>
          <w:rFonts w:hint="eastAsia"/>
          <w:lang w:val="en-US"/>
        </w:rPr>
        <w:t>的技术培训；协调利益相关者，为制定冷藏室最低能源性能标准（</w:t>
      </w:r>
      <w:r>
        <w:rPr>
          <w:rFonts w:hint="eastAsia"/>
          <w:lang w:val="en-US"/>
        </w:rPr>
        <w:t>MEPS</w:t>
      </w:r>
      <w:r>
        <w:rPr>
          <w:rFonts w:hint="eastAsia"/>
          <w:lang w:val="en-US"/>
        </w:rPr>
        <w:t>）、制定商业设备和冷藏室安装的标准操作程序进行初步讨论；根据能源效率参数为卫生行业制定公共采购标准；提高决策者的认识，包括技术访问、研讨会和印刷材料。</w:t>
      </w:r>
    </w:p>
    <w:p w14:paraId="35318471" w14:textId="77777777" w:rsidR="00470823" w:rsidRDefault="008556B7">
      <w:pPr>
        <w:pStyle w:val="Heading1"/>
        <w:numPr>
          <w:ilvl w:val="0"/>
          <w:numId w:val="0"/>
        </w:numPr>
        <w:rPr>
          <w:u w:val="single"/>
        </w:rPr>
      </w:pPr>
      <w:r>
        <w:rPr>
          <w:rFonts w:hint="eastAsia"/>
          <w:u w:val="single"/>
        </w:rPr>
        <w:t>关于含氢氯氟烃消费的报告</w:t>
      </w:r>
    </w:p>
    <w:p w14:paraId="47B2A117" w14:textId="4B7C83DC" w:rsidR="00470823" w:rsidRDefault="008556B7">
      <w:pPr>
        <w:pStyle w:val="Heading1"/>
      </w:pPr>
      <w:r>
        <w:rPr>
          <w:rFonts w:hint="eastAsia"/>
        </w:rPr>
        <w:t>萨尔瓦多政府报告</w:t>
      </w:r>
      <w:r>
        <w:rPr>
          <w:rFonts w:hint="eastAsia"/>
        </w:rPr>
        <w:t>2024</w:t>
      </w:r>
      <w:r>
        <w:rPr>
          <w:rFonts w:hint="eastAsia"/>
        </w:rPr>
        <w:t>年含氢氯氟烃消费量为</w:t>
      </w:r>
      <w:r>
        <w:rPr>
          <w:rFonts w:hint="eastAsia"/>
        </w:rPr>
        <w:t>2.08</w:t>
      </w:r>
      <w:r>
        <w:rPr>
          <w:rFonts w:hint="eastAsia"/>
          <w:lang w:val="en-US"/>
        </w:rPr>
        <w:t xml:space="preserve"> </w:t>
      </w:r>
      <w:r>
        <w:rPr>
          <w:rFonts w:hint="eastAsia"/>
        </w:rPr>
        <w:t>ODP</w:t>
      </w:r>
      <w:r>
        <w:rPr>
          <w:rFonts w:hint="eastAsia"/>
        </w:rPr>
        <w:t>吨，比该国含氢氯氟烃履约基准低</w:t>
      </w:r>
      <w:r>
        <w:rPr>
          <w:rFonts w:hint="eastAsia"/>
        </w:rPr>
        <w:t>82%</w:t>
      </w:r>
      <w:r>
        <w:rPr>
          <w:rFonts w:hint="eastAsia"/>
        </w:rPr>
        <w:t>。表</w:t>
      </w:r>
      <w:r>
        <w:rPr>
          <w:rFonts w:hint="eastAsia"/>
        </w:rPr>
        <w:t>1</w:t>
      </w:r>
      <w:r>
        <w:rPr>
          <w:rFonts w:hint="eastAsia"/>
        </w:rPr>
        <w:t>显示了</w:t>
      </w:r>
      <w:r>
        <w:rPr>
          <w:rFonts w:hint="eastAsia"/>
        </w:rPr>
        <w:t>20</w:t>
      </w:r>
      <w:r w:rsidR="00D763B2">
        <w:t>20</w:t>
      </w:r>
      <w:r>
        <w:rPr>
          <w:rFonts w:hint="eastAsia"/>
        </w:rPr>
        <w:t>年至</w:t>
      </w:r>
      <w:r>
        <w:rPr>
          <w:rFonts w:hint="eastAsia"/>
        </w:rPr>
        <w:t>2024</w:t>
      </w:r>
      <w:r>
        <w:rPr>
          <w:rFonts w:hint="eastAsia"/>
        </w:rPr>
        <w:t>年的氟氯烃消费量。</w:t>
      </w:r>
    </w:p>
    <w:p w14:paraId="2ADAD87B" w14:textId="77777777" w:rsidR="00470823" w:rsidRPr="008556B7" w:rsidRDefault="008556B7">
      <w:pPr>
        <w:keepNext/>
        <w:rPr>
          <w:rFonts w:ascii="SimHei" w:eastAsia="SimHei" w:hAnsi="SimHei"/>
          <w:bCs/>
        </w:rPr>
      </w:pPr>
      <w:r w:rsidRPr="008556B7">
        <w:rPr>
          <w:rFonts w:ascii="SimHei" w:eastAsia="SimHei" w:hAnsi="SimHei" w:hint="eastAsia"/>
          <w:bCs/>
        </w:rPr>
        <w:t>表</w:t>
      </w:r>
      <w:r w:rsidRPr="008556B7">
        <w:rPr>
          <w:rFonts w:eastAsia="SimHei" w:hint="eastAsia"/>
          <w:bCs/>
        </w:rPr>
        <w:t>1</w:t>
      </w:r>
      <w:r w:rsidRPr="008556B7">
        <w:rPr>
          <w:rFonts w:ascii="SimHei" w:eastAsia="SimHei" w:hAnsi="SimHei" w:hint="eastAsia"/>
          <w:bCs/>
        </w:rPr>
        <w:t>.</w:t>
      </w:r>
      <w:r w:rsidRPr="008556B7">
        <w:rPr>
          <w:rFonts w:ascii="SimHei" w:eastAsia="SimHei" w:hAnsi="SimHei"/>
          <w:bCs/>
        </w:rPr>
        <w:t xml:space="preserve"> </w:t>
      </w:r>
      <w:r w:rsidRPr="008556B7">
        <w:rPr>
          <w:rFonts w:ascii="SimHei" w:eastAsia="SimHei" w:hAnsi="SimHei" w:hint="eastAsia"/>
          <w:bCs/>
        </w:rPr>
        <w:t>萨尔瓦多的含氢氯氟烃消费量（</w:t>
      </w:r>
      <w:r w:rsidRPr="008556B7">
        <w:rPr>
          <w:rFonts w:eastAsia="SimHei"/>
          <w:bCs/>
        </w:rPr>
        <w:t>2020-2024</w:t>
      </w:r>
      <w:r w:rsidRPr="008556B7">
        <w:rPr>
          <w:rFonts w:ascii="SimHei" w:eastAsia="SimHei" w:hAnsi="SimHei" w:hint="eastAsia"/>
          <w:bCs/>
        </w:rPr>
        <w:t>年第</w:t>
      </w:r>
      <w:r w:rsidRPr="008556B7">
        <w:rPr>
          <w:rFonts w:eastAsia="SimHei" w:hint="eastAsia"/>
          <w:bCs/>
        </w:rPr>
        <w:t>7</w:t>
      </w:r>
      <w:r w:rsidRPr="008556B7">
        <w:rPr>
          <w:rFonts w:ascii="SimHei" w:eastAsia="SimHei" w:hAnsi="SimHei" w:hint="eastAsia"/>
          <w:bCs/>
        </w:rPr>
        <w:t>条数据）</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470823" w14:paraId="65CE9BA0" w14:textId="77777777">
        <w:trPr>
          <w:tblHeader/>
        </w:trPr>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8AFBA75" w14:textId="77777777" w:rsidR="00470823" w:rsidRDefault="008556B7">
            <w:pPr>
              <w:keepNext/>
              <w:jc w:val="center"/>
              <w:rPr>
                <w:b/>
                <w:bCs/>
                <w:color w:val="000000"/>
                <w:sz w:val="20"/>
                <w:szCs w:val="20"/>
              </w:rPr>
            </w:pPr>
            <w:r>
              <w:rPr>
                <w:b/>
                <w:bCs/>
                <w:color w:val="000000"/>
                <w:sz w:val="20"/>
                <w:szCs w:val="20"/>
              </w:rPr>
              <w:t>HCFC*</w:t>
            </w:r>
          </w:p>
        </w:tc>
        <w:tc>
          <w:tcPr>
            <w:tcW w:w="553" w:type="pct"/>
            <w:tcBorders>
              <w:top w:val="single" w:sz="4" w:space="0" w:color="auto"/>
              <w:left w:val="nil"/>
              <w:bottom w:val="single" w:sz="4" w:space="0" w:color="auto"/>
              <w:right w:val="single" w:sz="4" w:space="0" w:color="auto"/>
            </w:tcBorders>
            <w:noWrap/>
            <w:vAlign w:val="center"/>
          </w:tcPr>
          <w:p w14:paraId="7890D0D3" w14:textId="77777777" w:rsidR="00470823" w:rsidRDefault="008556B7">
            <w:pPr>
              <w:keepNext/>
              <w:jc w:val="center"/>
              <w:rPr>
                <w:b/>
                <w:bCs/>
                <w:color w:val="000000"/>
                <w:sz w:val="20"/>
                <w:szCs w:val="20"/>
              </w:rPr>
            </w:pPr>
            <w:r>
              <w:rPr>
                <w:b/>
                <w:bCs/>
                <w:color w:val="000000"/>
                <w:sz w:val="20"/>
                <w:szCs w:val="20"/>
              </w:rPr>
              <w:t>2020</w:t>
            </w:r>
            <w:r>
              <w:rPr>
                <w:rFonts w:hint="eastAsia"/>
                <w:b/>
                <w:bCs/>
                <w:color w:val="000000"/>
                <w:sz w:val="20"/>
                <w:szCs w:val="20"/>
              </w:rPr>
              <w:t>年</w:t>
            </w:r>
          </w:p>
        </w:tc>
        <w:tc>
          <w:tcPr>
            <w:tcW w:w="553" w:type="pct"/>
            <w:tcBorders>
              <w:top w:val="single" w:sz="4" w:space="0" w:color="auto"/>
              <w:left w:val="nil"/>
              <w:bottom w:val="single" w:sz="4" w:space="0" w:color="auto"/>
              <w:right w:val="single" w:sz="4" w:space="0" w:color="auto"/>
            </w:tcBorders>
            <w:noWrap/>
            <w:vAlign w:val="center"/>
          </w:tcPr>
          <w:p w14:paraId="66A822F0" w14:textId="77777777" w:rsidR="00470823" w:rsidRDefault="008556B7">
            <w:pPr>
              <w:keepNext/>
              <w:jc w:val="center"/>
              <w:rPr>
                <w:b/>
                <w:bCs/>
                <w:color w:val="000000"/>
                <w:sz w:val="20"/>
                <w:szCs w:val="20"/>
              </w:rPr>
            </w:pPr>
            <w:r>
              <w:rPr>
                <w:b/>
                <w:bCs/>
                <w:color w:val="000000"/>
                <w:sz w:val="20"/>
                <w:szCs w:val="20"/>
              </w:rPr>
              <w:t>2021</w:t>
            </w:r>
            <w:r>
              <w:rPr>
                <w:rFonts w:hint="eastAsia"/>
                <w:b/>
                <w:bCs/>
                <w:color w:val="000000"/>
                <w:sz w:val="20"/>
                <w:szCs w:val="20"/>
              </w:rPr>
              <w:t>年</w:t>
            </w:r>
          </w:p>
        </w:tc>
        <w:tc>
          <w:tcPr>
            <w:tcW w:w="553" w:type="pct"/>
            <w:tcBorders>
              <w:top w:val="single" w:sz="4" w:space="0" w:color="auto"/>
              <w:left w:val="nil"/>
              <w:bottom w:val="single" w:sz="4" w:space="0" w:color="auto"/>
              <w:right w:val="single" w:sz="4" w:space="0" w:color="auto"/>
            </w:tcBorders>
            <w:noWrap/>
            <w:vAlign w:val="center"/>
          </w:tcPr>
          <w:p w14:paraId="5B514DCB" w14:textId="77777777" w:rsidR="00470823" w:rsidRDefault="008556B7">
            <w:pPr>
              <w:keepNext/>
              <w:jc w:val="center"/>
              <w:rPr>
                <w:b/>
                <w:bCs/>
                <w:color w:val="000000"/>
                <w:sz w:val="20"/>
                <w:szCs w:val="20"/>
              </w:rPr>
            </w:pPr>
            <w:r>
              <w:rPr>
                <w:b/>
                <w:bCs/>
                <w:color w:val="000000"/>
                <w:sz w:val="20"/>
                <w:szCs w:val="20"/>
              </w:rPr>
              <w:t>2022</w:t>
            </w:r>
            <w:r>
              <w:rPr>
                <w:rFonts w:hint="eastAsia"/>
                <w:b/>
                <w:bCs/>
                <w:color w:val="000000"/>
                <w:sz w:val="20"/>
                <w:szCs w:val="20"/>
              </w:rPr>
              <w:t>年</w:t>
            </w:r>
          </w:p>
        </w:tc>
        <w:tc>
          <w:tcPr>
            <w:tcW w:w="553" w:type="pct"/>
            <w:tcBorders>
              <w:top w:val="single" w:sz="4" w:space="0" w:color="auto"/>
              <w:left w:val="nil"/>
              <w:bottom w:val="single" w:sz="4" w:space="0" w:color="auto"/>
              <w:right w:val="single" w:sz="4" w:space="0" w:color="auto"/>
            </w:tcBorders>
          </w:tcPr>
          <w:p w14:paraId="59224135" w14:textId="77777777" w:rsidR="00470823" w:rsidRDefault="008556B7">
            <w:pPr>
              <w:keepNext/>
              <w:jc w:val="center"/>
              <w:rPr>
                <w:b/>
                <w:bCs/>
                <w:color w:val="000000"/>
                <w:sz w:val="20"/>
                <w:szCs w:val="20"/>
              </w:rPr>
            </w:pPr>
            <w:r>
              <w:rPr>
                <w:b/>
                <w:bCs/>
                <w:color w:val="000000"/>
                <w:sz w:val="20"/>
                <w:szCs w:val="20"/>
              </w:rPr>
              <w:t>2023</w:t>
            </w:r>
            <w:r>
              <w:rPr>
                <w:rFonts w:hint="eastAsia"/>
                <w:b/>
                <w:bCs/>
                <w:color w:val="000000"/>
                <w:sz w:val="20"/>
                <w:szCs w:val="20"/>
              </w:rPr>
              <w:t>年</w:t>
            </w:r>
          </w:p>
        </w:tc>
        <w:tc>
          <w:tcPr>
            <w:tcW w:w="553" w:type="pct"/>
            <w:tcBorders>
              <w:top w:val="single" w:sz="4" w:space="0" w:color="auto"/>
              <w:left w:val="single" w:sz="4" w:space="0" w:color="auto"/>
              <w:bottom w:val="single" w:sz="4" w:space="0" w:color="auto"/>
              <w:right w:val="single" w:sz="4" w:space="0" w:color="auto"/>
            </w:tcBorders>
          </w:tcPr>
          <w:p w14:paraId="122C6DA4" w14:textId="77777777" w:rsidR="00470823" w:rsidRDefault="008556B7">
            <w:pPr>
              <w:keepNext/>
              <w:jc w:val="center"/>
              <w:rPr>
                <w:b/>
                <w:bCs/>
                <w:color w:val="000000"/>
                <w:sz w:val="20"/>
                <w:szCs w:val="20"/>
              </w:rPr>
            </w:pPr>
            <w:r>
              <w:rPr>
                <w:b/>
                <w:bCs/>
                <w:color w:val="000000"/>
                <w:sz w:val="20"/>
                <w:szCs w:val="20"/>
              </w:rPr>
              <w:t>2024</w:t>
            </w:r>
            <w:r>
              <w:rPr>
                <w:rFonts w:hint="eastAsia"/>
                <w:b/>
                <w:bCs/>
                <w:color w:val="000000"/>
                <w:sz w:val="20"/>
                <w:szCs w:val="20"/>
              </w:rPr>
              <w:t>年</w:t>
            </w:r>
          </w:p>
        </w:tc>
        <w:tc>
          <w:tcPr>
            <w:tcW w:w="553" w:type="pct"/>
            <w:tcBorders>
              <w:top w:val="single" w:sz="4" w:space="0" w:color="auto"/>
              <w:left w:val="single" w:sz="4" w:space="0" w:color="auto"/>
              <w:bottom w:val="single" w:sz="4" w:space="0" w:color="auto"/>
              <w:right w:val="single" w:sz="4" w:space="0" w:color="auto"/>
            </w:tcBorders>
            <w:noWrap/>
            <w:vAlign w:val="center"/>
          </w:tcPr>
          <w:p w14:paraId="4D76E8D2" w14:textId="77777777" w:rsidR="00470823" w:rsidRDefault="008556B7">
            <w:pPr>
              <w:keepNext/>
              <w:jc w:val="center"/>
              <w:rPr>
                <w:b/>
                <w:bCs/>
                <w:color w:val="000000"/>
                <w:sz w:val="20"/>
                <w:szCs w:val="20"/>
              </w:rPr>
            </w:pPr>
            <w:r>
              <w:rPr>
                <w:rFonts w:hint="eastAsia"/>
                <w:b/>
                <w:bCs/>
                <w:color w:val="000000"/>
                <w:sz w:val="20"/>
                <w:szCs w:val="20"/>
              </w:rPr>
              <w:t>基准</w:t>
            </w:r>
          </w:p>
        </w:tc>
      </w:tr>
      <w:tr w:rsidR="00470823" w14:paraId="0DF5339A" w14:textId="77777777">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tcPr>
          <w:p w14:paraId="42353313" w14:textId="77777777" w:rsidR="00470823" w:rsidRDefault="008556B7">
            <w:pPr>
              <w:keepNext/>
              <w:ind w:left="98"/>
              <w:jc w:val="left"/>
              <w:rPr>
                <w:b/>
                <w:bCs/>
                <w:color w:val="000000"/>
                <w:sz w:val="20"/>
                <w:szCs w:val="20"/>
              </w:rPr>
            </w:pPr>
            <w:r>
              <w:rPr>
                <w:rFonts w:hint="eastAsia"/>
                <w:b/>
                <w:bCs/>
                <w:color w:val="000000"/>
                <w:sz w:val="20"/>
                <w:szCs w:val="20"/>
              </w:rPr>
              <w:t>公吨</w:t>
            </w:r>
          </w:p>
        </w:tc>
      </w:tr>
      <w:tr w:rsidR="00470823" w14:paraId="6548C97E" w14:textId="77777777">
        <w:tc>
          <w:tcPr>
            <w:tcW w:w="1682" w:type="pct"/>
            <w:tcBorders>
              <w:top w:val="nil"/>
              <w:left w:val="single" w:sz="4" w:space="0" w:color="auto"/>
              <w:bottom w:val="single" w:sz="4" w:space="0" w:color="auto"/>
              <w:right w:val="single" w:sz="4" w:space="0" w:color="auto"/>
            </w:tcBorders>
            <w:noWrap/>
            <w:tcMar>
              <w:left w:w="43" w:type="dxa"/>
              <w:right w:w="43" w:type="dxa"/>
            </w:tcMar>
            <w:vAlign w:val="center"/>
          </w:tcPr>
          <w:p w14:paraId="12C94A4E" w14:textId="77777777" w:rsidR="00470823" w:rsidRDefault="008556B7">
            <w:pPr>
              <w:widowControl w:val="0"/>
              <w:ind w:left="98"/>
              <w:jc w:val="left"/>
              <w:rPr>
                <w:color w:val="000000"/>
                <w:sz w:val="20"/>
                <w:szCs w:val="20"/>
              </w:rPr>
            </w:pPr>
            <w:r>
              <w:rPr>
                <w:color w:val="000000"/>
                <w:sz w:val="20"/>
                <w:szCs w:val="20"/>
              </w:rPr>
              <w:t>HCFC-22</w:t>
            </w:r>
          </w:p>
        </w:tc>
        <w:tc>
          <w:tcPr>
            <w:tcW w:w="553" w:type="pct"/>
            <w:tcBorders>
              <w:top w:val="nil"/>
              <w:left w:val="nil"/>
              <w:bottom w:val="single" w:sz="4" w:space="0" w:color="auto"/>
              <w:right w:val="single" w:sz="4" w:space="0" w:color="auto"/>
            </w:tcBorders>
            <w:noWrap/>
            <w:vAlign w:val="bottom"/>
          </w:tcPr>
          <w:p w14:paraId="4F343E05" w14:textId="77777777" w:rsidR="00470823" w:rsidRDefault="008556B7">
            <w:pPr>
              <w:widowControl w:val="0"/>
              <w:tabs>
                <w:tab w:val="left" w:pos="430"/>
              </w:tabs>
              <w:ind w:left="-137" w:right="63"/>
              <w:jc w:val="right"/>
              <w:rPr>
                <w:sz w:val="20"/>
                <w:szCs w:val="20"/>
              </w:rPr>
            </w:pPr>
            <w:r>
              <w:rPr>
                <w:color w:val="000000"/>
                <w:sz w:val="20"/>
                <w:szCs w:val="20"/>
              </w:rPr>
              <w:t>49.75</w:t>
            </w:r>
          </w:p>
        </w:tc>
        <w:tc>
          <w:tcPr>
            <w:tcW w:w="553" w:type="pct"/>
            <w:tcBorders>
              <w:top w:val="nil"/>
              <w:left w:val="nil"/>
              <w:bottom w:val="single" w:sz="4" w:space="0" w:color="auto"/>
              <w:right w:val="single" w:sz="4" w:space="0" w:color="auto"/>
            </w:tcBorders>
            <w:noWrap/>
            <w:vAlign w:val="bottom"/>
          </w:tcPr>
          <w:p w14:paraId="223C1BB0" w14:textId="77777777" w:rsidR="00470823" w:rsidRDefault="008556B7">
            <w:pPr>
              <w:widowControl w:val="0"/>
              <w:tabs>
                <w:tab w:val="left" w:pos="430"/>
              </w:tabs>
              <w:ind w:left="-137" w:right="63"/>
              <w:jc w:val="right"/>
              <w:rPr>
                <w:sz w:val="20"/>
                <w:szCs w:val="20"/>
              </w:rPr>
            </w:pPr>
            <w:r>
              <w:rPr>
                <w:color w:val="000000"/>
                <w:sz w:val="20"/>
                <w:szCs w:val="20"/>
              </w:rPr>
              <w:t>72.00</w:t>
            </w:r>
          </w:p>
        </w:tc>
        <w:tc>
          <w:tcPr>
            <w:tcW w:w="553" w:type="pct"/>
            <w:tcBorders>
              <w:top w:val="nil"/>
              <w:left w:val="nil"/>
              <w:bottom w:val="single" w:sz="4" w:space="0" w:color="auto"/>
              <w:right w:val="single" w:sz="4" w:space="0" w:color="auto"/>
            </w:tcBorders>
            <w:noWrap/>
            <w:vAlign w:val="bottom"/>
          </w:tcPr>
          <w:p w14:paraId="76FEE88E" w14:textId="77777777" w:rsidR="00470823" w:rsidRDefault="008556B7">
            <w:pPr>
              <w:widowControl w:val="0"/>
              <w:tabs>
                <w:tab w:val="left" w:pos="430"/>
              </w:tabs>
              <w:ind w:left="-137" w:right="63"/>
              <w:jc w:val="right"/>
              <w:rPr>
                <w:color w:val="000000"/>
                <w:sz w:val="20"/>
                <w:szCs w:val="20"/>
              </w:rPr>
            </w:pPr>
            <w:r>
              <w:rPr>
                <w:color w:val="000000"/>
                <w:sz w:val="20"/>
                <w:szCs w:val="20"/>
              </w:rPr>
              <w:t>58.56</w:t>
            </w:r>
          </w:p>
        </w:tc>
        <w:tc>
          <w:tcPr>
            <w:tcW w:w="553" w:type="pct"/>
            <w:tcBorders>
              <w:top w:val="single" w:sz="4" w:space="0" w:color="auto"/>
              <w:left w:val="nil"/>
              <w:bottom w:val="single" w:sz="4" w:space="0" w:color="auto"/>
              <w:right w:val="single" w:sz="2" w:space="0" w:color="auto"/>
            </w:tcBorders>
            <w:vAlign w:val="bottom"/>
          </w:tcPr>
          <w:p w14:paraId="2C2C8394" w14:textId="77777777" w:rsidR="00470823" w:rsidRDefault="008556B7">
            <w:pPr>
              <w:widowControl w:val="0"/>
              <w:tabs>
                <w:tab w:val="left" w:pos="430"/>
              </w:tabs>
              <w:ind w:left="-137" w:right="63"/>
              <w:jc w:val="right"/>
              <w:rPr>
                <w:color w:val="000000"/>
                <w:sz w:val="20"/>
                <w:szCs w:val="20"/>
              </w:rPr>
            </w:pPr>
            <w:r>
              <w:rPr>
                <w:color w:val="000000"/>
                <w:sz w:val="20"/>
                <w:szCs w:val="20"/>
              </w:rPr>
              <w:t>84.68</w:t>
            </w:r>
          </w:p>
        </w:tc>
        <w:tc>
          <w:tcPr>
            <w:tcW w:w="553" w:type="pct"/>
            <w:tcBorders>
              <w:top w:val="single" w:sz="2" w:space="0" w:color="auto"/>
              <w:left w:val="single" w:sz="2" w:space="0" w:color="auto"/>
              <w:bottom w:val="single" w:sz="2" w:space="0" w:color="auto"/>
              <w:right w:val="single" w:sz="2" w:space="0" w:color="auto"/>
            </w:tcBorders>
          </w:tcPr>
          <w:p w14:paraId="42C07F23" w14:textId="77777777" w:rsidR="00470823" w:rsidRDefault="008556B7">
            <w:pPr>
              <w:widowControl w:val="0"/>
              <w:tabs>
                <w:tab w:val="left" w:pos="430"/>
              </w:tabs>
              <w:ind w:left="-137" w:right="63"/>
              <w:jc w:val="right"/>
              <w:rPr>
                <w:color w:val="000000"/>
                <w:sz w:val="20"/>
                <w:szCs w:val="20"/>
              </w:rPr>
            </w:pPr>
            <w:r>
              <w:rPr>
                <w:color w:val="000000"/>
                <w:sz w:val="20"/>
                <w:szCs w:val="20"/>
              </w:rPr>
              <w:t>37.76</w:t>
            </w:r>
          </w:p>
        </w:tc>
        <w:tc>
          <w:tcPr>
            <w:tcW w:w="553" w:type="pct"/>
            <w:tcBorders>
              <w:top w:val="nil"/>
              <w:left w:val="single" w:sz="2" w:space="0" w:color="auto"/>
              <w:bottom w:val="single" w:sz="4" w:space="0" w:color="auto"/>
              <w:right w:val="single" w:sz="4" w:space="0" w:color="auto"/>
            </w:tcBorders>
            <w:noWrap/>
          </w:tcPr>
          <w:p w14:paraId="6DDA284B" w14:textId="77777777" w:rsidR="00470823" w:rsidRDefault="008556B7">
            <w:pPr>
              <w:widowControl w:val="0"/>
              <w:tabs>
                <w:tab w:val="left" w:pos="430"/>
              </w:tabs>
              <w:ind w:left="-137" w:right="63"/>
              <w:jc w:val="right"/>
              <w:rPr>
                <w:color w:val="000000"/>
                <w:sz w:val="20"/>
                <w:szCs w:val="20"/>
              </w:rPr>
            </w:pPr>
            <w:r>
              <w:rPr>
                <w:color w:val="000000"/>
                <w:sz w:val="20"/>
                <w:szCs w:val="20"/>
              </w:rPr>
              <w:t>148.13</w:t>
            </w:r>
          </w:p>
        </w:tc>
      </w:tr>
      <w:tr w:rsidR="00470823" w14:paraId="0EA3C02A" w14:textId="77777777">
        <w:tc>
          <w:tcPr>
            <w:tcW w:w="1682" w:type="pct"/>
            <w:tcBorders>
              <w:top w:val="nil"/>
              <w:left w:val="single" w:sz="4" w:space="0" w:color="auto"/>
              <w:bottom w:val="single" w:sz="4" w:space="0" w:color="auto"/>
              <w:right w:val="single" w:sz="4" w:space="0" w:color="auto"/>
            </w:tcBorders>
            <w:noWrap/>
            <w:tcMar>
              <w:left w:w="43" w:type="dxa"/>
              <w:right w:w="43" w:type="dxa"/>
            </w:tcMar>
            <w:vAlign w:val="center"/>
          </w:tcPr>
          <w:p w14:paraId="3466D78B" w14:textId="77777777" w:rsidR="00470823" w:rsidRDefault="008556B7">
            <w:pPr>
              <w:widowControl w:val="0"/>
              <w:ind w:left="98"/>
              <w:jc w:val="left"/>
              <w:rPr>
                <w:color w:val="000000"/>
                <w:sz w:val="20"/>
                <w:szCs w:val="20"/>
              </w:rPr>
            </w:pPr>
            <w:r>
              <w:rPr>
                <w:color w:val="000000"/>
                <w:sz w:val="20"/>
                <w:szCs w:val="20"/>
              </w:rPr>
              <w:t>HCFC-123</w:t>
            </w:r>
          </w:p>
        </w:tc>
        <w:tc>
          <w:tcPr>
            <w:tcW w:w="553" w:type="pct"/>
            <w:tcBorders>
              <w:top w:val="nil"/>
              <w:left w:val="nil"/>
              <w:bottom w:val="single" w:sz="4" w:space="0" w:color="auto"/>
              <w:right w:val="single" w:sz="4" w:space="0" w:color="auto"/>
            </w:tcBorders>
            <w:noWrap/>
            <w:vAlign w:val="bottom"/>
          </w:tcPr>
          <w:p w14:paraId="6867B122" w14:textId="77777777" w:rsidR="00470823" w:rsidRDefault="008556B7">
            <w:pPr>
              <w:widowControl w:val="0"/>
              <w:tabs>
                <w:tab w:val="left" w:pos="430"/>
              </w:tabs>
              <w:ind w:left="-137" w:right="63"/>
              <w:jc w:val="right"/>
              <w:rPr>
                <w:sz w:val="20"/>
                <w:szCs w:val="20"/>
              </w:rPr>
            </w:pPr>
            <w:r>
              <w:rPr>
                <w:color w:val="000000"/>
                <w:sz w:val="20"/>
                <w:szCs w:val="20"/>
              </w:rPr>
              <w:t>0.14</w:t>
            </w:r>
          </w:p>
        </w:tc>
        <w:tc>
          <w:tcPr>
            <w:tcW w:w="553" w:type="pct"/>
            <w:tcBorders>
              <w:top w:val="nil"/>
              <w:left w:val="nil"/>
              <w:bottom w:val="single" w:sz="4" w:space="0" w:color="auto"/>
              <w:right w:val="single" w:sz="4" w:space="0" w:color="auto"/>
            </w:tcBorders>
            <w:noWrap/>
            <w:vAlign w:val="bottom"/>
          </w:tcPr>
          <w:p w14:paraId="6D0343AF" w14:textId="77777777" w:rsidR="00470823" w:rsidRDefault="008556B7">
            <w:pPr>
              <w:widowControl w:val="0"/>
              <w:tabs>
                <w:tab w:val="left" w:pos="430"/>
              </w:tabs>
              <w:ind w:left="-137" w:right="63"/>
              <w:jc w:val="right"/>
              <w:rPr>
                <w:sz w:val="20"/>
                <w:szCs w:val="20"/>
              </w:rPr>
            </w:pPr>
            <w:r>
              <w:rPr>
                <w:color w:val="000000"/>
                <w:sz w:val="20"/>
                <w:szCs w:val="20"/>
              </w:rPr>
              <w:t>0.32</w:t>
            </w:r>
          </w:p>
        </w:tc>
        <w:tc>
          <w:tcPr>
            <w:tcW w:w="553" w:type="pct"/>
            <w:tcBorders>
              <w:top w:val="nil"/>
              <w:left w:val="nil"/>
              <w:bottom w:val="single" w:sz="4" w:space="0" w:color="auto"/>
              <w:right w:val="single" w:sz="4" w:space="0" w:color="auto"/>
            </w:tcBorders>
            <w:noWrap/>
            <w:vAlign w:val="bottom"/>
          </w:tcPr>
          <w:p w14:paraId="314884B7" w14:textId="77777777" w:rsidR="00470823" w:rsidRDefault="008556B7">
            <w:pPr>
              <w:widowControl w:val="0"/>
              <w:tabs>
                <w:tab w:val="left" w:pos="430"/>
              </w:tabs>
              <w:ind w:left="-137" w:right="63"/>
              <w:jc w:val="right"/>
              <w:rPr>
                <w:color w:val="000000"/>
                <w:sz w:val="20"/>
                <w:szCs w:val="20"/>
              </w:rPr>
            </w:pPr>
            <w:r>
              <w:rPr>
                <w:color w:val="000000"/>
                <w:sz w:val="20"/>
                <w:szCs w:val="20"/>
              </w:rPr>
              <w:t>0.23</w:t>
            </w:r>
          </w:p>
        </w:tc>
        <w:tc>
          <w:tcPr>
            <w:tcW w:w="553" w:type="pct"/>
            <w:tcBorders>
              <w:top w:val="single" w:sz="4" w:space="0" w:color="auto"/>
              <w:left w:val="nil"/>
              <w:bottom w:val="single" w:sz="4" w:space="0" w:color="auto"/>
              <w:right w:val="single" w:sz="2" w:space="0" w:color="auto"/>
            </w:tcBorders>
            <w:vAlign w:val="bottom"/>
          </w:tcPr>
          <w:p w14:paraId="461828F0" w14:textId="77777777" w:rsidR="00470823" w:rsidRDefault="008556B7">
            <w:pPr>
              <w:widowControl w:val="0"/>
              <w:tabs>
                <w:tab w:val="left" w:pos="430"/>
              </w:tabs>
              <w:ind w:left="-137" w:right="63"/>
              <w:jc w:val="right"/>
              <w:rPr>
                <w:color w:val="000000"/>
                <w:sz w:val="20"/>
                <w:szCs w:val="20"/>
              </w:rPr>
            </w:pPr>
            <w:r>
              <w:rPr>
                <w:color w:val="000000"/>
                <w:sz w:val="20"/>
                <w:szCs w:val="20"/>
              </w:rPr>
              <w:t>0.00</w:t>
            </w:r>
          </w:p>
        </w:tc>
        <w:tc>
          <w:tcPr>
            <w:tcW w:w="553" w:type="pct"/>
            <w:tcBorders>
              <w:top w:val="single" w:sz="2" w:space="0" w:color="auto"/>
              <w:left w:val="single" w:sz="2" w:space="0" w:color="auto"/>
              <w:bottom w:val="single" w:sz="2" w:space="0" w:color="auto"/>
              <w:right w:val="single" w:sz="2" w:space="0" w:color="auto"/>
            </w:tcBorders>
          </w:tcPr>
          <w:p w14:paraId="27E74B77" w14:textId="77777777" w:rsidR="00470823" w:rsidRDefault="008556B7">
            <w:pPr>
              <w:widowControl w:val="0"/>
              <w:tabs>
                <w:tab w:val="left" w:pos="430"/>
              </w:tabs>
              <w:ind w:left="-137" w:right="63"/>
              <w:jc w:val="right"/>
              <w:rPr>
                <w:color w:val="000000"/>
                <w:sz w:val="20"/>
                <w:szCs w:val="20"/>
              </w:rPr>
            </w:pPr>
            <w:r>
              <w:rPr>
                <w:color w:val="000000"/>
                <w:sz w:val="20"/>
                <w:szCs w:val="20"/>
              </w:rPr>
              <w:t>0.00</w:t>
            </w:r>
          </w:p>
        </w:tc>
        <w:tc>
          <w:tcPr>
            <w:tcW w:w="553" w:type="pct"/>
            <w:tcBorders>
              <w:top w:val="nil"/>
              <w:left w:val="single" w:sz="2" w:space="0" w:color="auto"/>
              <w:bottom w:val="single" w:sz="4" w:space="0" w:color="auto"/>
              <w:right w:val="single" w:sz="4" w:space="0" w:color="auto"/>
            </w:tcBorders>
            <w:noWrap/>
          </w:tcPr>
          <w:p w14:paraId="6F46EA9F" w14:textId="77777777" w:rsidR="00470823" w:rsidRDefault="008556B7">
            <w:pPr>
              <w:widowControl w:val="0"/>
              <w:tabs>
                <w:tab w:val="left" w:pos="430"/>
              </w:tabs>
              <w:ind w:left="-137" w:right="63"/>
              <w:jc w:val="right"/>
              <w:rPr>
                <w:color w:val="000000"/>
                <w:sz w:val="20"/>
                <w:szCs w:val="20"/>
              </w:rPr>
            </w:pPr>
            <w:r>
              <w:rPr>
                <w:color w:val="000000"/>
                <w:sz w:val="20"/>
                <w:szCs w:val="20"/>
              </w:rPr>
              <w:t>2.65</w:t>
            </w:r>
          </w:p>
        </w:tc>
      </w:tr>
      <w:tr w:rsidR="00470823" w14:paraId="79E28598" w14:textId="77777777">
        <w:tc>
          <w:tcPr>
            <w:tcW w:w="1682" w:type="pct"/>
            <w:tcBorders>
              <w:top w:val="nil"/>
              <w:left w:val="single" w:sz="4" w:space="0" w:color="auto"/>
              <w:bottom w:val="single" w:sz="4" w:space="0" w:color="auto"/>
              <w:right w:val="single" w:sz="4" w:space="0" w:color="auto"/>
            </w:tcBorders>
            <w:noWrap/>
            <w:tcMar>
              <w:left w:w="43" w:type="dxa"/>
              <w:right w:w="43" w:type="dxa"/>
            </w:tcMar>
          </w:tcPr>
          <w:p w14:paraId="3B0FBC09" w14:textId="77777777" w:rsidR="00470823" w:rsidRDefault="008556B7">
            <w:pPr>
              <w:ind w:left="98"/>
              <w:jc w:val="left"/>
              <w:rPr>
                <w:rFonts w:eastAsiaTheme="minorHAnsi"/>
                <w:b/>
                <w:color w:val="000000"/>
                <w:sz w:val="20"/>
                <w:szCs w:val="20"/>
              </w:rPr>
            </w:pPr>
            <w:r>
              <w:rPr>
                <w:rFonts w:hint="eastAsia"/>
                <w:b/>
                <w:color w:val="000000"/>
                <w:sz w:val="20"/>
                <w:szCs w:val="20"/>
              </w:rPr>
              <w:t>总计（公吨）</w:t>
            </w:r>
          </w:p>
        </w:tc>
        <w:tc>
          <w:tcPr>
            <w:tcW w:w="553" w:type="pct"/>
            <w:tcBorders>
              <w:top w:val="nil"/>
              <w:left w:val="nil"/>
              <w:bottom w:val="single" w:sz="4" w:space="0" w:color="auto"/>
              <w:right w:val="single" w:sz="4" w:space="0" w:color="auto"/>
            </w:tcBorders>
            <w:noWrap/>
          </w:tcPr>
          <w:p w14:paraId="65AD889F" w14:textId="77777777" w:rsidR="00470823" w:rsidRDefault="008556B7">
            <w:pPr>
              <w:widowControl w:val="0"/>
              <w:tabs>
                <w:tab w:val="left" w:pos="430"/>
              </w:tabs>
              <w:ind w:left="-137" w:right="63"/>
              <w:jc w:val="right"/>
              <w:rPr>
                <w:b/>
                <w:color w:val="000000"/>
                <w:sz w:val="20"/>
                <w:szCs w:val="20"/>
              </w:rPr>
            </w:pPr>
            <w:r>
              <w:rPr>
                <w:b/>
                <w:color w:val="000000"/>
                <w:sz w:val="20"/>
                <w:szCs w:val="20"/>
              </w:rPr>
              <w:t>49.89</w:t>
            </w:r>
          </w:p>
        </w:tc>
        <w:tc>
          <w:tcPr>
            <w:tcW w:w="553" w:type="pct"/>
            <w:tcBorders>
              <w:top w:val="nil"/>
              <w:left w:val="nil"/>
              <w:bottom w:val="single" w:sz="4" w:space="0" w:color="auto"/>
              <w:right w:val="single" w:sz="4" w:space="0" w:color="auto"/>
            </w:tcBorders>
            <w:noWrap/>
          </w:tcPr>
          <w:p w14:paraId="4D5F366B" w14:textId="77777777" w:rsidR="00470823" w:rsidRDefault="008556B7">
            <w:pPr>
              <w:widowControl w:val="0"/>
              <w:tabs>
                <w:tab w:val="left" w:pos="430"/>
              </w:tabs>
              <w:ind w:left="-137" w:right="63"/>
              <w:jc w:val="right"/>
              <w:rPr>
                <w:b/>
                <w:color w:val="000000"/>
                <w:sz w:val="20"/>
                <w:szCs w:val="20"/>
              </w:rPr>
            </w:pPr>
            <w:r>
              <w:rPr>
                <w:b/>
                <w:color w:val="000000"/>
                <w:sz w:val="20"/>
                <w:szCs w:val="20"/>
              </w:rPr>
              <w:t>72.32</w:t>
            </w:r>
          </w:p>
        </w:tc>
        <w:tc>
          <w:tcPr>
            <w:tcW w:w="553" w:type="pct"/>
            <w:tcBorders>
              <w:top w:val="nil"/>
              <w:left w:val="nil"/>
              <w:bottom w:val="single" w:sz="4" w:space="0" w:color="auto"/>
              <w:right w:val="single" w:sz="4" w:space="0" w:color="auto"/>
            </w:tcBorders>
            <w:noWrap/>
          </w:tcPr>
          <w:p w14:paraId="58B78DF9" w14:textId="77777777" w:rsidR="00470823" w:rsidRDefault="008556B7">
            <w:pPr>
              <w:widowControl w:val="0"/>
              <w:tabs>
                <w:tab w:val="left" w:pos="430"/>
              </w:tabs>
              <w:ind w:left="-137" w:right="63"/>
              <w:jc w:val="right"/>
              <w:rPr>
                <w:b/>
                <w:color w:val="000000"/>
                <w:sz w:val="20"/>
                <w:szCs w:val="20"/>
              </w:rPr>
            </w:pPr>
            <w:r>
              <w:rPr>
                <w:b/>
                <w:color w:val="000000"/>
                <w:sz w:val="20"/>
                <w:szCs w:val="20"/>
              </w:rPr>
              <w:t>58.79</w:t>
            </w:r>
          </w:p>
        </w:tc>
        <w:tc>
          <w:tcPr>
            <w:tcW w:w="553" w:type="pct"/>
            <w:tcBorders>
              <w:top w:val="single" w:sz="4" w:space="0" w:color="auto"/>
              <w:left w:val="nil"/>
              <w:bottom w:val="single" w:sz="4" w:space="0" w:color="auto"/>
              <w:right w:val="single" w:sz="4" w:space="0" w:color="auto"/>
            </w:tcBorders>
          </w:tcPr>
          <w:p w14:paraId="14CE60E7" w14:textId="77777777" w:rsidR="00470823" w:rsidRDefault="008556B7">
            <w:pPr>
              <w:widowControl w:val="0"/>
              <w:tabs>
                <w:tab w:val="left" w:pos="430"/>
              </w:tabs>
              <w:ind w:left="-137" w:right="63"/>
              <w:jc w:val="right"/>
              <w:rPr>
                <w:b/>
                <w:color w:val="000000"/>
                <w:sz w:val="20"/>
                <w:szCs w:val="20"/>
              </w:rPr>
            </w:pPr>
            <w:r>
              <w:rPr>
                <w:b/>
                <w:color w:val="000000"/>
                <w:sz w:val="20"/>
                <w:szCs w:val="20"/>
              </w:rPr>
              <w:t>84.68</w:t>
            </w:r>
          </w:p>
        </w:tc>
        <w:tc>
          <w:tcPr>
            <w:tcW w:w="553" w:type="pct"/>
            <w:tcBorders>
              <w:top w:val="nil"/>
              <w:left w:val="single" w:sz="4" w:space="0" w:color="auto"/>
              <w:bottom w:val="single" w:sz="4" w:space="0" w:color="auto"/>
              <w:right w:val="single" w:sz="4" w:space="0" w:color="auto"/>
            </w:tcBorders>
          </w:tcPr>
          <w:p w14:paraId="4C68306B" w14:textId="77777777" w:rsidR="00470823" w:rsidRDefault="008556B7">
            <w:pPr>
              <w:widowControl w:val="0"/>
              <w:tabs>
                <w:tab w:val="left" w:pos="430"/>
              </w:tabs>
              <w:ind w:left="-137" w:right="63"/>
              <w:jc w:val="right"/>
              <w:rPr>
                <w:b/>
                <w:color w:val="000000"/>
                <w:sz w:val="20"/>
                <w:szCs w:val="20"/>
              </w:rPr>
            </w:pPr>
            <w:r>
              <w:rPr>
                <w:b/>
                <w:color w:val="000000"/>
                <w:sz w:val="20"/>
                <w:szCs w:val="20"/>
              </w:rPr>
              <w:t>37.76</w:t>
            </w:r>
          </w:p>
        </w:tc>
        <w:tc>
          <w:tcPr>
            <w:tcW w:w="553" w:type="pct"/>
            <w:tcBorders>
              <w:top w:val="nil"/>
              <w:left w:val="single" w:sz="4" w:space="0" w:color="auto"/>
              <w:bottom w:val="single" w:sz="4" w:space="0" w:color="auto"/>
              <w:right w:val="single" w:sz="4" w:space="0" w:color="auto"/>
            </w:tcBorders>
            <w:noWrap/>
          </w:tcPr>
          <w:p w14:paraId="5416630B" w14:textId="77777777" w:rsidR="00470823" w:rsidRDefault="008556B7">
            <w:pPr>
              <w:widowControl w:val="0"/>
              <w:tabs>
                <w:tab w:val="left" w:pos="430"/>
              </w:tabs>
              <w:ind w:left="-137" w:right="63"/>
              <w:jc w:val="right"/>
              <w:rPr>
                <w:b/>
                <w:color w:val="000000"/>
                <w:sz w:val="20"/>
                <w:szCs w:val="20"/>
              </w:rPr>
            </w:pPr>
            <w:r>
              <w:rPr>
                <w:b/>
                <w:color w:val="000000"/>
                <w:sz w:val="20"/>
                <w:szCs w:val="20"/>
              </w:rPr>
              <w:t>*186.51</w:t>
            </w:r>
          </w:p>
        </w:tc>
      </w:tr>
      <w:tr w:rsidR="00470823" w14:paraId="6E39556E" w14:textId="77777777">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tcPr>
          <w:p w14:paraId="022C07F1" w14:textId="77777777" w:rsidR="00470823" w:rsidRDefault="008556B7">
            <w:pPr>
              <w:keepNext/>
              <w:ind w:left="98"/>
              <w:jc w:val="left"/>
              <w:rPr>
                <w:color w:val="000000"/>
                <w:sz w:val="20"/>
                <w:szCs w:val="20"/>
              </w:rPr>
            </w:pPr>
            <w:r>
              <w:rPr>
                <w:b/>
                <w:bCs/>
                <w:color w:val="000000"/>
                <w:sz w:val="20"/>
                <w:szCs w:val="20"/>
              </w:rPr>
              <w:lastRenderedPageBreak/>
              <w:t xml:space="preserve">ODP </w:t>
            </w:r>
            <w:r>
              <w:rPr>
                <w:rFonts w:hint="eastAsia"/>
                <w:b/>
                <w:bCs/>
                <w:color w:val="000000"/>
                <w:sz w:val="20"/>
                <w:szCs w:val="20"/>
              </w:rPr>
              <w:t>吨</w:t>
            </w:r>
          </w:p>
        </w:tc>
      </w:tr>
      <w:tr w:rsidR="00470823" w14:paraId="323D9E10" w14:textId="77777777">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88F5599" w14:textId="77777777" w:rsidR="00470823" w:rsidRDefault="008556B7">
            <w:pPr>
              <w:widowControl w:val="0"/>
              <w:ind w:left="98"/>
              <w:jc w:val="left"/>
              <w:rPr>
                <w:color w:val="000000"/>
                <w:sz w:val="20"/>
                <w:szCs w:val="20"/>
              </w:rPr>
            </w:pPr>
            <w:r>
              <w:rPr>
                <w:color w:val="000000"/>
                <w:sz w:val="20"/>
                <w:szCs w:val="20"/>
              </w:rPr>
              <w:t>HCFC-22</w:t>
            </w:r>
          </w:p>
        </w:tc>
        <w:tc>
          <w:tcPr>
            <w:tcW w:w="553" w:type="pct"/>
            <w:tcBorders>
              <w:top w:val="single" w:sz="4" w:space="0" w:color="auto"/>
              <w:left w:val="single" w:sz="4" w:space="0" w:color="auto"/>
              <w:bottom w:val="single" w:sz="4" w:space="0" w:color="auto"/>
              <w:right w:val="single" w:sz="4" w:space="0" w:color="auto"/>
            </w:tcBorders>
            <w:noWrap/>
          </w:tcPr>
          <w:p w14:paraId="1DD3AA12" w14:textId="77777777" w:rsidR="00470823" w:rsidRDefault="008556B7">
            <w:pPr>
              <w:widowControl w:val="0"/>
              <w:ind w:left="-279" w:right="63"/>
              <w:jc w:val="right"/>
              <w:rPr>
                <w:color w:val="000000"/>
                <w:sz w:val="20"/>
                <w:szCs w:val="20"/>
                <w:lang w:eastAsia="en-CA"/>
              </w:rPr>
            </w:pPr>
            <w:r>
              <w:rPr>
                <w:sz w:val="20"/>
                <w:szCs w:val="20"/>
              </w:rPr>
              <w:t>2.74</w:t>
            </w:r>
          </w:p>
        </w:tc>
        <w:tc>
          <w:tcPr>
            <w:tcW w:w="553" w:type="pct"/>
            <w:tcBorders>
              <w:top w:val="single" w:sz="4" w:space="0" w:color="auto"/>
              <w:left w:val="single" w:sz="4" w:space="0" w:color="auto"/>
              <w:bottom w:val="single" w:sz="4" w:space="0" w:color="auto"/>
              <w:right w:val="single" w:sz="4" w:space="0" w:color="auto"/>
            </w:tcBorders>
            <w:noWrap/>
          </w:tcPr>
          <w:p w14:paraId="5C30460F" w14:textId="77777777" w:rsidR="00470823" w:rsidRDefault="008556B7">
            <w:pPr>
              <w:widowControl w:val="0"/>
              <w:ind w:left="-279" w:right="63"/>
              <w:jc w:val="right"/>
              <w:rPr>
                <w:color w:val="000000"/>
                <w:sz w:val="20"/>
                <w:szCs w:val="20"/>
              </w:rPr>
            </w:pPr>
            <w:r>
              <w:rPr>
                <w:sz w:val="20"/>
                <w:szCs w:val="20"/>
              </w:rPr>
              <w:t>3.96</w:t>
            </w:r>
          </w:p>
        </w:tc>
        <w:tc>
          <w:tcPr>
            <w:tcW w:w="553" w:type="pct"/>
            <w:tcBorders>
              <w:top w:val="single" w:sz="4" w:space="0" w:color="auto"/>
              <w:left w:val="single" w:sz="4" w:space="0" w:color="auto"/>
              <w:bottom w:val="single" w:sz="4" w:space="0" w:color="auto"/>
              <w:right w:val="single" w:sz="4" w:space="0" w:color="auto"/>
            </w:tcBorders>
            <w:noWrap/>
          </w:tcPr>
          <w:p w14:paraId="42FC9F44" w14:textId="77777777" w:rsidR="00470823" w:rsidRDefault="008556B7">
            <w:pPr>
              <w:widowControl w:val="0"/>
              <w:ind w:left="-279" w:right="63"/>
              <w:jc w:val="right"/>
              <w:rPr>
                <w:color w:val="000000"/>
                <w:sz w:val="20"/>
                <w:szCs w:val="20"/>
              </w:rPr>
            </w:pPr>
            <w:r>
              <w:rPr>
                <w:sz w:val="20"/>
                <w:szCs w:val="20"/>
              </w:rPr>
              <w:t>3.22</w:t>
            </w:r>
          </w:p>
        </w:tc>
        <w:tc>
          <w:tcPr>
            <w:tcW w:w="553" w:type="pct"/>
            <w:tcBorders>
              <w:top w:val="single" w:sz="4" w:space="0" w:color="auto"/>
              <w:left w:val="single" w:sz="4" w:space="0" w:color="auto"/>
              <w:bottom w:val="single" w:sz="4" w:space="0" w:color="auto"/>
              <w:right w:val="single" w:sz="4" w:space="0" w:color="auto"/>
            </w:tcBorders>
          </w:tcPr>
          <w:p w14:paraId="7076CA2B" w14:textId="77777777" w:rsidR="00470823" w:rsidRDefault="008556B7">
            <w:pPr>
              <w:widowControl w:val="0"/>
              <w:ind w:left="-279" w:right="63"/>
              <w:jc w:val="right"/>
              <w:rPr>
                <w:color w:val="000000"/>
                <w:sz w:val="20"/>
                <w:szCs w:val="20"/>
              </w:rPr>
            </w:pPr>
            <w:r>
              <w:rPr>
                <w:sz w:val="20"/>
                <w:szCs w:val="20"/>
              </w:rPr>
              <w:t>4.66</w:t>
            </w:r>
          </w:p>
        </w:tc>
        <w:tc>
          <w:tcPr>
            <w:tcW w:w="553" w:type="pct"/>
            <w:tcBorders>
              <w:top w:val="single" w:sz="4" w:space="0" w:color="auto"/>
              <w:left w:val="single" w:sz="4" w:space="0" w:color="auto"/>
              <w:bottom w:val="single" w:sz="4" w:space="0" w:color="auto"/>
              <w:right w:val="single" w:sz="4" w:space="0" w:color="auto"/>
            </w:tcBorders>
          </w:tcPr>
          <w:p w14:paraId="1836C4FE" w14:textId="77777777" w:rsidR="00470823" w:rsidRDefault="008556B7">
            <w:pPr>
              <w:widowControl w:val="0"/>
              <w:ind w:left="-279" w:right="63"/>
              <w:jc w:val="right"/>
              <w:rPr>
                <w:color w:val="000000"/>
                <w:sz w:val="20"/>
                <w:szCs w:val="20"/>
              </w:rPr>
            </w:pPr>
            <w:r>
              <w:rPr>
                <w:color w:val="000000"/>
                <w:sz w:val="20"/>
                <w:szCs w:val="20"/>
              </w:rPr>
              <w:t>2.08</w:t>
            </w:r>
          </w:p>
        </w:tc>
        <w:tc>
          <w:tcPr>
            <w:tcW w:w="553" w:type="pct"/>
            <w:tcBorders>
              <w:top w:val="single" w:sz="4" w:space="0" w:color="auto"/>
              <w:left w:val="single" w:sz="4" w:space="0" w:color="auto"/>
              <w:bottom w:val="single" w:sz="4" w:space="0" w:color="auto"/>
              <w:right w:val="single" w:sz="4" w:space="0" w:color="auto"/>
            </w:tcBorders>
            <w:noWrap/>
          </w:tcPr>
          <w:p w14:paraId="082FF102" w14:textId="77777777" w:rsidR="00470823" w:rsidRDefault="008556B7">
            <w:pPr>
              <w:widowControl w:val="0"/>
              <w:ind w:left="-279" w:right="63"/>
              <w:jc w:val="right"/>
              <w:rPr>
                <w:color w:val="000000"/>
                <w:sz w:val="20"/>
                <w:szCs w:val="20"/>
              </w:rPr>
            </w:pPr>
            <w:r>
              <w:rPr>
                <w:color w:val="000000"/>
                <w:sz w:val="20"/>
                <w:szCs w:val="20"/>
              </w:rPr>
              <w:t>8.15</w:t>
            </w:r>
          </w:p>
        </w:tc>
      </w:tr>
      <w:tr w:rsidR="00470823" w14:paraId="10682A97" w14:textId="77777777">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00E59878" w14:textId="77777777" w:rsidR="00470823" w:rsidRDefault="008556B7">
            <w:pPr>
              <w:widowControl w:val="0"/>
              <w:ind w:left="98"/>
              <w:jc w:val="left"/>
              <w:rPr>
                <w:color w:val="000000"/>
                <w:sz w:val="20"/>
                <w:szCs w:val="20"/>
              </w:rPr>
            </w:pPr>
            <w:r>
              <w:rPr>
                <w:color w:val="000000"/>
                <w:sz w:val="20"/>
                <w:szCs w:val="20"/>
              </w:rPr>
              <w:t>HCFC-123</w:t>
            </w:r>
          </w:p>
        </w:tc>
        <w:tc>
          <w:tcPr>
            <w:tcW w:w="553" w:type="pct"/>
            <w:tcBorders>
              <w:top w:val="single" w:sz="4" w:space="0" w:color="auto"/>
              <w:left w:val="single" w:sz="4" w:space="0" w:color="auto"/>
              <w:bottom w:val="single" w:sz="4" w:space="0" w:color="auto"/>
              <w:right w:val="single" w:sz="4" w:space="0" w:color="auto"/>
            </w:tcBorders>
            <w:noWrap/>
          </w:tcPr>
          <w:p w14:paraId="0316E01B" w14:textId="77777777" w:rsidR="00470823" w:rsidRDefault="008556B7">
            <w:pPr>
              <w:widowControl w:val="0"/>
              <w:ind w:left="-279" w:right="63"/>
              <w:jc w:val="right"/>
              <w:rPr>
                <w:color w:val="000000"/>
                <w:sz w:val="20"/>
                <w:szCs w:val="20"/>
                <w:lang w:eastAsia="en-CA"/>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1FA01B3E" w14:textId="77777777" w:rsidR="00470823" w:rsidRDefault="008556B7">
            <w:pPr>
              <w:widowControl w:val="0"/>
              <w:ind w:left="-279" w:right="63"/>
              <w:jc w:val="right"/>
              <w:rPr>
                <w:color w:val="000000"/>
                <w:sz w:val="20"/>
                <w:szCs w:val="20"/>
              </w:rPr>
            </w:pPr>
            <w:r>
              <w:rPr>
                <w:sz w:val="20"/>
                <w:szCs w:val="20"/>
              </w:rPr>
              <w:t>0.01</w:t>
            </w:r>
          </w:p>
        </w:tc>
        <w:tc>
          <w:tcPr>
            <w:tcW w:w="553" w:type="pct"/>
            <w:tcBorders>
              <w:top w:val="single" w:sz="4" w:space="0" w:color="auto"/>
              <w:left w:val="single" w:sz="4" w:space="0" w:color="auto"/>
              <w:bottom w:val="single" w:sz="4" w:space="0" w:color="auto"/>
              <w:right w:val="single" w:sz="4" w:space="0" w:color="auto"/>
            </w:tcBorders>
            <w:noWrap/>
          </w:tcPr>
          <w:p w14:paraId="5C41D7AC" w14:textId="77777777" w:rsidR="00470823" w:rsidRDefault="008556B7">
            <w:pPr>
              <w:widowControl w:val="0"/>
              <w:ind w:left="-279" w:right="63"/>
              <w:jc w:val="right"/>
              <w:rPr>
                <w:color w:val="000000"/>
                <w:sz w:val="20"/>
                <w:szCs w:val="20"/>
              </w:rPr>
            </w:pPr>
            <w:r>
              <w:rPr>
                <w:sz w:val="20"/>
                <w:szCs w:val="20"/>
              </w:rPr>
              <w:t>0.01</w:t>
            </w:r>
          </w:p>
        </w:tc>
        <w:tc>
          <w:tcPr>
            <w:tcW w:w="553" w:type="pct"/>
            <w:tcBorders>
              <w:top w:val="single" w:sz="4" w:space="0" w:color="auto"/>
              <w:left w:val="single" w:sz="4" w:space="0" w:color="auto"/>
              <w:bottom w:val="single" w:sz="4" w:space="0" w:color="auto"/>
              <w:right w:val="single" w:sz="4" w:space="0" w:color="auto"/>
            </w:tcBorders>
          </w:tcPr>
          <w:p w14:paraId="64FBD13D" w14:textId="77777777" w:rsidR="00470823" w:rsidRDefault="008556B7">
            <w:pPr>
              <w:widowControl w:val="0"/>
              <w:ind w:left="-279" w:right="63"/>
              <w:jc w:val="right"/>
              <w:rPr>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2B96FAF6" w14:textId="77777777" w:rsidR="00470823" w:rsidRDefault="008556B7">
            <w:pPr>
              <w:widowControl w:val="0"/>
              <w:ind w:left="-279" w:right="63"/>
              <w:jc w:val="right"/>
              <w:rPr>
                <w:color w:val="000000"/>
                <w:sz w:val="20"/>
                <w:szCs w:val="20"/>
              </w:rPr>
            </w:pPr>
            <w:r>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5A267520" w14:textId="77777777" w:rsidR="00470823" w:rsidRDefault="008556B7">
            <w:pPr>
              <w:widowControl w:val="0"/>
              <w:ind w:left="-279" w:right="63"/>
              <w:jc w:val="right"/>
              <w:rPr>
                <w:color w:val="000000"/>
                <w:sz w:val="20"/>
                <w:szCs w:val="20"/>
              </w:rPr>
            </w:pPr>
            <w:r>
              <w:rPr>
                <w:color w:val="000000"/>
                <w:sz w:val="20"/>
                <w:szCs w:val="20"/>
              </w:rPr>
              <w:t>0.05</w:t>
            </w:r>
          </w:p>
        </w:tc>
      </w:tr>
      <w:tr w:rsidR="00470823" w14:paraId="2453BC26" w14:textId="77777777">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tcPr>
          <w:p w14:paraId="07368DCB" w14:textId="77777777" w:rsidR="00470823" w:rsidRDefault="008556B7">
            <w:pPr>
              <w:ind w:left="98"/>
              <w:jc w:val="left"/>
              <w:rPr>
                <w:rFonts w:eastAsiaTheme="minorHAnsi"/>
                <w:b/>
                <w:sz w:val="20"/>
                <w:szCs w:val="20"/>
              </w:rPr>
            </w:pPr>
            <w:r>
              <w:rPr>
                <w:rFonts w:hint="eastAsia"/>
                <w:b/>
                <w:sz w:val="20"/>
                <w:szCs w:val="20"/>
              </w:rPr>
              <w:t>总计（</w:t>
            </w:r>
            <w:r>
              <w:rPr>
                <w:b/>
                <w:sz w:val="20"/>
                <w:szCs w:val="20"/>
              </w:rPr>
              <w:t xml:space="preserve">ODP </w:t>
            </w:r>
            <w:r>
              <w:rPr>
                <w:rFonts w:hint="eastAsia"/>
                <w:b/>
                <w:sz w:val="20"/>
                <w:szCs w:val="20"/>
              </w:rPr>
              <w:t>吨）</w:t>
            </w:r>
          </w:p>
        </w:tc>
        <w:tc>
          <w:tcPr>
            <w:tcW w:w="553" w:type="pct"/>
            <w:tcBorders>
              <w:top w:val="single" w:sz="4" w:space="0" w:color="auto"/>
              <w:left w:val="single" w:sz="4" w:space="0" w:color="auto"/>
              <w:bottom w:val="single" w:sz="4" w:space="0" w:color="auto"/>
              <w:right w:val="single" w:sz="4" w:space="0" w:color="auto"/>
            </w:tcBorders>
            <w:noWrap/>
          </w:tcPr>
          <w:p w14:paraId="52EA5B4B" w14:textId="77777777" w:rsidR="00470823" w:rsidRDefault="008556B7">
            <w:pPr>
              <w:widowControl w:val="0"/>
              <w:ind w:left="-279" w:right="63"/>
              <w:jc w:val="right"/>
              <w:rPr>
                <w:b/>
                <w:color w:val="000000"/>
                <w:sz w:val="20"/>
                <w:szCs w:val="20"/>
                <w:lang w:eastAsia="en-CA"/>
              </w:rPr>
            </w:pPr>
            <w:r>
              <w:rPr>
                <w:b/>
                <w:bCs/>
                <w:sz w:val="20"/>
                <w:szCs w:val="20"/>
              </w:rPr>
              <w:t>2.74</w:t>
            </w:r>
          </w:p>
        </w:tc>
        <w:tc>
          <w:tcPr>
            <w:tcW w:w="553" w:type="pct"/>
            <w:tcBorders>
              <w:top w:val="single" w:sz="4" w:space="0" w:color="auto"/>
              <w:left w:val="single" w:sz="4" w:space="0" w:color="auto"/>
              <w:bottom w:val="single" w:sz="4" w:space="0" w:color="auto"/>
              <w:right w:val="single" w:sz="4" w:space="0" w:color="auto"/>
            </w:tcBorders>
            <w:noWrap/>
          </w:tcPr>
          <w:p w14:paraId="03BD2F15" w14:textId="77777777" w:rsidR="00470823" w:rsidRDefault="008556B7">
            <w:pPr>
              <w:widowControl w:val="0"/>
              <w:ind w:left="-279" w:right="63"/>
              <w:jc w:val="right"/>
              <w:rPr>
                <w:b/>
                <w:color w:val="000000"/>
                <w:sz w:val="20"/>
                <w:szCs w:val="20"/>
              </w:rPr>
            </w:pPr>
            <w:r>
              <w:rPr>
                <w:b/>
                <w:bCs/>
                <w:sz w:val="20"/>
                <w:szCs w:val="20"/>
              </w:rPr>
              <w:t>3.97</w:t>
            </w:r>
          </w:p>
        </w:tc>
        <w:tc>
          <w:tcPr>
            <w:tcW w:w="553" w:type="pct"/>
            <w:tcBorders>
              <w:top w:val="single" w:sz="4" w:space="0" w:color="auto"/>
              <w:left w:val="single" w:sz="4" w:space="0" w:color="auto"/>
              <w:bottom w:val="single" w:sz="4" w:space="0" w:color="auto"/>
              <w:right w:val="single" w:sz="4" w:space="0" w:color="auto"/>
            </w:tcBorders>
            <w:noWrap/>
          </w:tcPr>
          <w:p w14:paraId="0BC3DC26" w14:textId="77777777" w:rsidR="00470823" w:rsidRDefault="008556B7">
            <w:pPr>
              <w:widowControl w:val="0"/>
              <w:ind w:left="-279" w:right="63"/>
              <w:jc w:val="right"/>
              <w:rPr>
                <w:b/>
                <w:color w:val="000000"/>
                <w:sz w:val="20"/>
                <w:szCs w:val="20"/>
              </w:rPr>
            </w:pPr>
            <w:r>
              <w:rPr>
                <w:b/>
                <w:color w:val="000000"/>
                <w:sz w:val="20"/>
                <w:szCs w:val="20"/>
              </w:rPr>
              <w:t>3.23</w:t>
            </w:r>
          </w:p>
        </w:tc>
        <w:tc>
          <w:tcPr>
            <w:tcW w:w="553" w:type="pct"/>
            <w:tcBorders>
              <w:top w:val="single" w:sz="4" w:space="0" w:color="auto"/>
              <w:left w:val="single" w:sz="4" w:space="0" w:color="auto"/>
              <w:bottom w:val="single" w:sz="4" w:space="0" w:color="auto"/>
              <w:right w:val="single" w:sz="4" w:space="0" w:color="auto"/>
            </w:tcBorders>
          </w:tcPr>
          <w:p w14:paraId="73E15506" w14:textId="77777777" w:rsidR="00470823" w:rsidRDefault="008556B7">
            <w:pPr>
              <w:ind w:left="-279" w:right="63"/>
              <w:jc w:val="right"/>
              <w:rPr>
                <w:b/>
                <w:color w:val="000000"/>
                <w:sz w:val="20"/>
                <w:szCs w:val="20"/>
              </w:rPr>
            </w:pPr>
            <w:r>
              <w:rPr>
                <w:b/>
                <w:bCs/>
                <w:sz w:val="20"/>
                <w:szCs w:val="20"/>
              </w:rPr>
              <w:t>4.66</w:t>
            </w:r>
          </w:p>
        </w:tc>
        <w:tc>
          <w:tcPr>
            <w:tcW w:w="553" w:type="pct"/>
            <w:tcBorders>
              <w:top w:val="single" w:sz="4" w:space="0" w:color="auto"/>
              <w:left w:val="single" w:sz="4" w:space="0" w:color="auto"/>
              <w:bottom w:val="single" w:sz="4" w:space="0" w:color="auto"/>
              <w:right w:val="single" w:sz="4" w:space="0" w:color="auto"/>
            </w:tcBorders>
          </w:tcPr>
          <w:p w14:paraId="2687C25D" w14:textId="77777777" w:rsidR="00470823" w:rsidRDefault="008556B7">
            <w:pPr>
              <w:ind w:left="-279" w:right="63"/>
              <w:jc w:val="right"/>
              <w:rPr>
                <w:b/>
                <w:color w:val="000000"/>
                <w:sz w:val="20"/>
                <w:szCs w:val="20"/>
              </w:rPr>
            </w:pPr>
            <w:r>
              <w:rPr>
                <w:b/>
                <w:color w:val="000000"/>
                <w:sz w:val="20"/>
                <w:szCs w:val="20"/>
              </w:rPr>
              <w:t>2.08</w:t>
            </w:r>
          </w:p>
        </w:tc>
        <w:tc>
          <w:tcPr>
            <w:tcW w:w="553" w:type="pct"/>
            <w:tcBorders>
              <w:top w:val="single" w:sz="4" w:space="0" w:color="auto"/>
              <w:left w:val="single" w:sz="4" w:space="0" w:color="auto"/>
              <w:bottom w:val="single" w:sz="4" w:space="0" w:color="auto"/>
              <w:right w:val="single" w:sz="4" w:space="0" w:color="auto"/>
            </w:tcBorders>
            <w:noWrap/>
          </w:tcPr>
          <w:p w14:paraId="413834F0" w14:textId="77777777" w:rsidR="00470823" w:rsidRDefault="008556B7">
            <w:pPr>
              <w:ind w:left="-279" w:right="63"/>
              <w:jc w:val="right"/>
              <w:rPr>
                <w:rFonts w:eastAsiaTheme="minorHAnsi"/>
                <w:b/>
                <w:color w:val="000000"/>
                <w:sz w:val="20"/>
                <w:szCs w:val="20"/>
              </w:rPr>
            </w:pPr>
            <w:r>
              <w:rPr>
                <w:rFonts w:eastAsiaTheme="minorHAnsi"/>
                <w:b/>
                <w:color w:val="000000"/>
                <w:sz w:val="20"/>
                <w:szCs w:val="20"/>
              </w:rPr>
              <w:t>*11.68</w:t>
            </w:r>
          </w:p>
        </w:tc>
      </w:tr>
    </w:tbl>
    <w:p w14:paraId="3B65B2EE" w14:textId="77777777" w:rsidR="00470823" w:rsidRDefault="008556B7">
      <w:pPr>
        <w:shd w:val="clear" w:color="auto" w:fill="FFFFFF" w:themeFill="background1"/>
        <w:spacing w:after="240"/>
        <w:rPr>
          <w:sz w:val="18"/>
          <w:szCs w:val="18"/>
        </w:rPr>
      </w:pPr>
      <w:r>
        <w:rPr>
          <w:sz w:val="18"/>
        </w:rPr>
        <w:t>*</w:t>
      </w:r>
      <w:r>
        <w:rPr>
          <w:sz w:val="18"/>
          <w:szCs w:val="18"/>
        </w:rPr>
        <w:t> </w:t>
      </w:r>
      <w:r>
        <w:rPr>
          <w:rFonts w:hint="eastAsia"/>
          <w:sz w:val="18"/>
          <w:szCs w:val="18"/>
        </w:rPr>
        <w:t>基准总量还包括</w:t>
      </w:r>
      <w:r>
        <w:rPr>
          <w:rFonts w:hint="eastAsia"/>
          <w:sz w:val="18"/>
          <w:szCs w:val="18"/>
        </w:rPr>
        <w:t>HCFC-124</w:t>
      </w:r>
      <w:r>
        <w:rPr>
          <w:rFonts w:hint="eastAsia"/>
          <w:sz w:val="18"/>
          <w:szCs w:val="18"/>
        </w:rPr>
        <w:t>、</w:t>
      </w:r>
      <w:r>
        <w:rPr>
          <w:rFonts w:hint="eastAsia"/>
          <w:sz w:val="18"/>
          <w:szCs w:val="18"/>
        </w:rPr>
        <w:t>HCFC-141b</w:t>
      </w:r>
      <w:r>
        <w:rPr>
          <w:rFonts w:hint="eastAsia"/>
          <w:sz w:val="18"/>
          <w:szCs w:val="18"/>
        </w:rPr>
        <w:t>和</w:t>
      </w:r>
      <w:r>
        <w:rPr>
          <w:rFonts w:hint="eastAsia"/>
          <w:sz w:val="18"/>
          <w:szCs w:val="18"/>
        </w:rPr>
        <w:t>HCFC-142b</w:t>
      </w:r>
      <w:r>
        <w:rPr>
          <w:rFonts w:hint="eastAsia"/>
          <w:sz w:val="18"/>
          <w:szCs w:val="18"/>
        </w:rPr>
        <w:t>（在含氢氯氟烃淘汰管理计划的前一阶段完全淘汰）</w:t>
      </w:r>
    </w:p>
    <w:p w14:paraId="478E25FC" w14:textId="77777777" w:rsidR="00470823" w:rsidRDefault="008556B7">
      <w:pPr>
        <w:pStyle w:val="Heading1"/>
        <w:widowControl w:val="0"/>
        <w:shd w:val="clear" w:color="auto" w:fill="FFFFFF" w:themeFill="background1"/>
        <w:spacing w:before="240"/>
      </w:pPr>
      <w:r>
        <w:rPr>
          <w:rFonts w:hint="eastAsia"/>
        </w:rPr>
        <w:t>正如第</w:t>
      </w:r>
      <w:r>
        <w:rPr>
          <w:rFonts w:hint="eastAsia"/>
        </w:rPr>
        <w:t>96</w:t>
      </w:r>
      <w:r>
        <w:rPr>
          <w:rFonts w:hint="eastAsia"/>
        </w:rPr>
        <w:t>次会议所报告的那样，近年来</w:t>
      </w:r>
      <w:r>
        <w:t>HCFC-22</w:t>
      </w:r>
      <w:r>
        <w:rPr>
          <w:rFonts w:hint="eastAsia"/>
        </w:rPr>
        <w:t>的消费量一直不规律，总体呈下降趋势。</w:t>
      </w:r>
    </w:p>
    <w:p w14:paraId="33540000" w14:textId="77777777" w:rsidR="00470823" w:rsidRDefault="008556B7">
      <w:pPr>
        <w:pStyle w:val="Heading1"/>
        <w:widowControl w:val="0"/>
        <w:numPr>
          <w:ilvl w:val="0"/>
          <w:numId w:val="0"/>
        </w:numPr>
        <w:rPr>
          <w:rFonts w:asciiTheme="minorEastAsia" w:hAnsiTheme="minorEastAsia"/>
          <w:iCs/>
        </w:rPr>
      </w:pPr>
      <w:r>
        <w:rPr>
          <w:rFonts w:ascii="KaiTi" w:eastAsia="KaiTi" w:hAnsi="KaiTi" w:hint="eastAsia"/>
          <w:iCs/>
        </w:rPr>
        <w:t>国家方案执行报告</w:t>
      </w:r>
    </w:p>
    <w:p w14:paraId="3890D678" w14:textId="77777777" w:rsidR="00470823" w:rsidRDefault="008556B7">
      <w:pPr>
        <w:pStyle w:val="Heading1"/>
        <w:numPr>
          <w:ilvl w:val="0"/>
          <w:numId w:val="5"/>
        </w:numPr>
        <w:ind w:left="0" w:firstLine="0"/>
        <w:rPr>
          <w:rStyle w:val="FootnoteReference"/>
          <w:vertAlign w:val="baseline"/>
        </w:rPr>
      </w:pPr>
      <w:r>
        <w:t>萨尔瓦多政府在</w:t>
      </w:r>
      <w:r>
        <w:t>2024</w:t>
      </w:r>
      <w:r>
        <w:t>年国家方案执行报告中报告的含氢氯氟烃行业消费数据与根据《蒙特利尔议定书》第</w:t>
      </w:r>
      <w:r>
        <w:t>7</w:t>
      </w:r>
      <w:r>
        <w:t>条报告的数据一致。</w:t>
      </w:r>
    </w:p>
    <w:p w14:paraId="27808499" w14:textId="77777777" w:rsidR="00470823" w:rsidRDefault="008556B7" w:rsidP="008556B7">
      <w:pPr>
        <w:rPr>
          <w:rFonts w:ascii="SimHei" w:eastAsia="SimHei" w:hAnsi="SimHei"/>
          <w:sz w:val="28"/>
          <w:szCs w:val="28"/>
        </w:rPr>
      </w:pPr>
      <w:r w:rsidRPr="008556B7">
        <w:rPr>
          <w:rFonts w:ascii="SimHei" w:eastAsia="SimHei" w:hAnsi="SimHei" w:hint="eastAsia"/>
          <w:sz w:val="28"/>
          <w:szCs w:val="28"/>
        </w:rPr>
        <w:t>项目说明</w:t>
      </w:r>
    </w:p>
    <w:p w14:paraId="4B8D6AE3" w14:textId="77777777" w:rsidR="008556B7" w:rsidRPr="008556B7" w:rsidRDefault="008556B7" w:rsidP="008556B7">
      <w:pPr>
        <w:rPr>
          <w:rFonts w:ascii="SimHei" w:eastAsia="SimHei" w:hAnsi="SimHei"/>
          <w:sz w:val="28"/>
          <w:szCs w:val="28"/>
        </w:rPr>
      </w:pPr>
    </w:p>
    <w:p w14:paraId="086BB49B" w14:textId="77777777" w:rsidR="00470823" w:rsidRDefault="008556B7">
      <w:pPr>
        <w:pStyle w:val="Heading1"/>
      </w:pPr>
      <w:bookmarkStart w:id="1" w:name="_Hlk126662278"/>
      <w:bookmarkStart w:id="2" w:name="_Hlk181100406"/>
      <w:bookmarkStart w:id="3" w:name="_Hlk126934425"/>
      <w:bookmarkStart w:id="4" w:name="_Hlk126663552"/>
      <w:r>
        <w:rPr>
          <w:rFonts w:ascii="SimSun" w:eastAsia="SimSun" w:hAnsi="SimSun" w:cs="SimSun" w:hint="eastAsia"/>
        </w:rPr>
        <w:t>萨尔瓦多政府正在执行</w:t>
      </w:r>
      <w:r>
        <w:rPr>
          <w:rFonts w:hint="eastAsia"/>
          <w:lang w:val="en-US"/>
        </w:rPr>
        <w:t>最低能源性能标准</w:t>
      </w:r>
      <w:r>
        <w:rPr>
          <w:rFonts w:ascii="SimSun" w:eastAsia="SimSun" w:hAnsi="SimSun" w:cs="SimSun" w:hint="eastAsia"/>
        </w:rPr>
        <w:t>和标签制度，该制度得到了能源部法规和执法的支持。自</w:t>
      </w:r>
      <w:r>
        <w:rPr>
          <w:rFonts w:eastAsia="Calibri" w:hint="eastAsia"/>
        </w:rPr>
        <w:t>2022</w:t>
      </w:r>
      <w:r>
        <w:rPr>
          <w:rFonts w:ascii="SimSun" w:eastAsia="SimSun" w:hAnsi="SimSun" w:cs="SimSun" w:hint="eastAsia"/>
        </w:rPr>
        <w:t>年以来，能源、碳氢化合物和矿产总局承担了制定能源政策的责任。萨尔瓦多通过了与制冷和空调行业相关的五项能源效率标准；这些是由国家能源委员会与萨尔瓦多标准化局和萨尔瓦多技术监管局共同推广的。</w:t>
      </w:r>
      <w:r>
        <w:rPr>
          <w:rStyle w:val="FootnoteReference"/>
        </w:rPr>
        <w:footnoteReference w:id="6"/>
      </w:r>
      <w:r>
        <w:rPr>
          <w:rFonts w:ascii="SimSun" w:eastAsia="SimSun" w:hAnsi="SimSun" w:cs="SimSun" w:hint="eastAsia"/>
        </w:rPr>
        <w:t xml:space="preserve"> 这些</w:t>
      </w:r>
      <w:r>
        <w:rPr>
          <w:rFonts w:hint="eastAsia"/>
          <w:lang w:val="en-US"/>
        </w:rPr>
        <w:t>最低能源性能标准</w:t>
      </w:r>
      <w:r>
        <w:rPr>
          <w:rFonts w:ascii="SimSun" w:eastAsia="SimSun" w:hAnsi="SimSun" w:cs="SimSun" w:hint="eastAsia"/>
        </w:rPr>
        <w:t>会定期进行重新评估，并通过决议执行，要求任何进口商和制造商重新评估其设备的能源性能。然而，这些法规目前没有限制在制冷和空调设备中使用氢氟碳化合物。由于目前的</w:t>
      </w:r>
      <w:r>
        <w:rPr>
          <w:rFonts w:hint="eastAsia"/>
          <w:lang w:val="en-US"/>
        </w:rPr>
        <w:t>最低能源性能标准</w:t>
      </w:r>
      <w:r>
        <w:rPr>
          <w:rFonts w:ascii="SimSun" w:eastAsia="SimSun" w:hAnsi="SimSun" w:cs="SimSun" w:hint="eastAsia"/>
        </w:rPr>
        <w:t>涵盖了家用和自给式商用制冷和空调，因此有</w:t>
      </w:r>
      <w:r>
        <w:rPr>
          <w:rFonts w:ascii="SimSun" w:eastAsia="SimSun" w:hAnsi="SimSun" w:cs="SimSun" w:hint="eastAsia"/>
          <w:lang w:val="en-US"/>
        </w:rPr>
        <w:t>意</w:t>
      </w:r>
      <w:r>
        <w:rPr>
          <w:rFonts w:ascii="SimSun" w:eastAsia="SimSun" w:hAnsi="SimSun" w:cs="SimSun" w:hint="eastAsia"/>
        </w:rPr>
        <w:t>为其它制冷空调系统建立</w:t>
      </w:r>
      <w:r>
        <w:rPr>
          <w:rFonts w:hint="eastAsia"/>
          <w:lang w:val="en-US"/>
        </w:rPr>
        <w:t>最低能源性能标准</w:t>
      </w:r>
      <w:r>
        <w:rPr>
          <w:rFonts w:ascii="SimSun" w:eastAsia="SimSun" w:hAnsi="SimSun" w:cs="SimSun" w:hint="eastAsia"/>
        </w:rPr>
        <w:t>。萨尔瓦多是中美洲一体化体系（</w:t>
      </w:r>
      <w:r>
        <w:rPr>
          <w:rFonts w:eastAsia="Calibri" w:hint="eastAsia"/>
        </w:rPr>
        <w:t>SICA</w:t>
      </w:r>
      <w:r>
        <w:rPr>
          <w:rFonts w:ascii="SimSun" w:eastAsia="SimSun" w:hAnsi="SimSun" w:cs="SimSun" w:hint="eastAsia"/>
        </w:rPr>
        <w:t>）的成员，该体系旨在发展区域</w:t>
      </w:r>
      <w:r>
        <w:rPr>
          <w:rFonts w:hint="eastAsia"/>
          <w:lang w:val="en-US"/>
        </w:rPr>
        <w:t>最低能源性能标准</w:t>
      </w:r>
      <w:r>
        <w:rPr>
          <w:rFonts w:ascii="SimSun" w:eastAsia="SimSun" w:hAnsi="SimSun" w:cs="SimSun" w:hint="eastAsia"/>
        </w:rPr>
        <w:t>。迄今为止，有两个区域性的</w:t>
      </w:r>
      <w:r>
        <w:rPr>
          <w:rFonts w:hint="eastAsia"/>
          <w:lang w:val="en-US"/>
        </w:rPr>
        <w:t>最低能源性能标准</w:t>
      </w:r>
      <w:r>
        <w:rPr>
          <w:rFonts w:ascii="SimSun" w:eastAsia="SimSun" w:hAnsi="SimSun" w:cs="SimSun" w:hint="eastAsia"/>
        </w:rPr>
        <w:t>生效，分别与无管道分体式和逆变器分体式空调的能源效率有关。</w:t>
      </w:r>
    </w:p>
    <w:p w14:paraId="26FC5BAD" w14:textId="77777777" w:rsidR="00470823" w:rsidRDefault="008556B7">
      <w:pPr>
        <w:pStyle w:val="Heading1"/>
      </w:pPr>
      <w:bookmarkStart w:id="5" w:name="_Hlk126934504"/>
      <w:bookmarkEnd w:id="1"/>
      <w:bookmarkEnd w:id="2"/>
      <w:bookmarkEnd w:id="3"/>
      <w:bookmarkEnd w:id="4"/>
      <w:r>
        <w:rPr>
          <w:rFonts w:hint="eastAsia"/>
        </w:rPr>
        <w:t>本项目提案旨在加强监管框架，建设技术能力，提高国家对促进采用节能和低全球变暖潜能值制冷和空调技术的认识，加强利益相关方之间的协调，并确定更新、制定和执行环境保护标准的优先领域。拟议的活动与含氢氯氟烃淘汰管理计划第二阶段核准的活动以及在氢氟碳化合物淘汰背景下提高替代技术和设备能效的项目保持一致。表</w:t>
      </w:r>
      <w:r>
        <w:rPr>
          <w:rFonts w:hint="eastAsia"/>
        </w:rPr>
        <w:t>2</w:t>
      </w:r>
      <w:r>
        <w:rPr>
          <w:rFonts w:hint="eastAsia"/>
        </w:rPr>
        <w:t>列出了维持维修行业能源效率的活动及其预期产出的描述和拟议成本明细。</w:t>
      </w:r>
    </w:p>
    <w:p w14:paraId="3A55CC9F" w14:textId="77777777" w:rsidR="00470823" w:rsidRDefault="00470823"/>
    <w:p w14:paraId="0897C243" w14:textId="5E88BC07" w:rsidR="00470823" w:rsidRPr="008556B7" w:rsidRDefault="008556B7">
      <w:pPr>
        <w:pStyle w:val="Heading1"/>
        <w:keepNext/>
        <w:numPr>
          <w:ilvl w:val="0"/>
          <w:numId w:val="0"/>
        </w:numPr>
        <w:spacing w:after="0"/>
        <w:rPr>
          <w:rFonts w:ascii="SimHei" w:eastAsia="SimHei" w:hAnsi="SimHei"/>
        </w:rPr>
      </w:pPr>
      <w:r w:rsidRPr="008556B7">
        <w:rPr>
          <w:rFonts w:ascii="SimHei" w:eastAsia="SimHei" w:hAnsi="SimHei" w:hint="eastAsia"/>
        </w:rPr>
        <w:lastRenderedPageBreak/>
        <w:t>表</w:t>
      </w:r>
      <w:r w:rsidRPr="008556B7">
        <w:rPr>
          <w:rFonts w:eastAsia="SimHei"/>
        </w:rPr>
        <w:t>2</w:t>
      </w:r>
      <w:r w:rsidRPr="008556B7">
        <w:rPr>
          <w:rFonts w:ascii="SimHei" w:eastAsia="SimHei" w:hAnsi="SimHei"/>
        </w:rPr>
        <w:t xml:space="preserve">. </w:t>
      </w:r>
      <w:r w:rsidRPr="008556B7">
        <w:rPr>
          <w:rFonts w:ascii="SimHei" w:eastAsia="SimHei" w:hAnsi="SimHei" w:hint="eastAsia"/>
        </w:rPr>
        <w:t>萨尔瓦多维修行业能源效率维持项目的活动、预期产出和请求的供资</w:t>
      </w:r>
    </w:p>
    <w:tbl>
      <w:tblPr>
        <w:tblW w:w="9493" w:type="dxa"/>
        <w:tblLook w:val="04A0" w:firstRow="1" w:lastRow="0" w:firstColumn="1" w:lastColumn="0" w:noHBand="0" w:noVBand="1"/>
      </w:tblPr>
      <w:tblGrid>
        <w:gridCol w:w="4390"/>
        <w:gridCol w:w="3969"/>
        <w:gridCol w:w="1134"/>
      </w:tblGrid>
      <w:tr w:rsidR="00470823" w14:paraId="337513BF" w14:textId="77777777">
        <w:trPr>
          <w:trHeight w:val="510"/>
          <w:tblHeader/>
        </w:trPr>
        <w:tc>
          <w:tcPr>
            <w:tcW w:w="4390" w:type="dxa"/>
            <w:tcBorders>
              <w:top w:val="single" w:sz="4" w:space="0" w:color="auto"/>
              <w:left w:val="single" w:sz="4" w:space="0" w:color="auto"/>
              <w:bottom w:val="single" w:sz="4" w:space="0" w:color="auto"/>
              <w:right w:val="single" w:sz="4" w:space="0" w:color="auto"/>
            </w:tcBorders>
            <w:vAlign w:val="center"/>
          </w:tcPr>
          <w:p w14:paraId="4104374B" w14:textId="77777777" w:rsidR="00470823" w:rsidRDefault="008556B7">
            <w:pPr>
              <w:keepNext/>
              <w:jc w:val="center"/>
              <w:rPr>
                <w:b/>
                <w:bCs/>
                <w:sz w:val="20"/>
                <w:szCs w:val="20"/>
                <w:lang w:eastAsia="en-CA"/>
              </w:rPr>
            </w:pPr>
            <w:r>
              <w:rPr>
                <w:rFonts w:hint="eastAsia"/>
                <w:b/>
                <w:bCs/>
                <w:sz w:val="20"/>
                <w:szCs w:val="20"/>
              </w:rPr>
              <w:t>活动</w:t>
            </w:r>
          </w:p>
        </w:tc>
        <w:tc>
          <w:tcPr>
            <w:tcW w:w="3969" w:type="dxa"/>
            <w:tcBorders>
              <w:top w:val="single" w:sz="4" w:space="0" w:color="auto"/>
              <w:left w:val="nil"/>
              <w:bottom w:val="single" w:sz="4" w:space="0" w:color="auto"/>
              <w:right w:val="single" w:sz="4" w:space="0" w:color="auto"/>
            </w:tcBorders>
            <w:vAlign w:val="center"/>
          </w:tcPr>
          <w:p w14:paraId="59C9FF80" w14:textId="77777777" w:rsidR="00470823" w:rsidRDefault="008556B7">
            <w:pPr>
              <w:keepNext/>
              <w:jc w:val="center"/>
              <w:rPr>
                <w:b/>
                <w:bCs/>
                <w:sz w:val="20"/>
                <w:szCs w:val="20"/>
                <w:lang w:eastAsia="en-CA"/>
              </w:rPr>
            </w:pPr>
            <w:r>
              <w:rPr>
                <w:rFonts w:hint="eastAsia"/>
                <w:b/>
                <w:bCs/>
                <w:sz w:val="20"/>
                <w:szCs w:val="20"/>
                <w:lang w:eastAsia="en-CA"/>
              </w:rPr>
              <w:t>预期产出</w:t>
            </w:r>
            <w:r>
              <w:rPr>
                <w:rFonts w:hint="eastAsia"/>
                <w:b/>
                <w:bCs/>
                <w:sz w:val="20"/>
                <w:szCs w:val="20"/>
                <w:lang w:eastAsia="en-CA"/>
              </w:rPr>
              <w:t>/</w:t>
            </w:r>
            <w:r>
              <w:rPr>
                <w:rFonts w:hint="eastAsia"/>
                <w:b/>
                <w:bCs/>
                <w:sz w:val="20"/>
                <w:szCs w:val="20"/>
                <w:lang w:eastAsia="en-CA"/>
              </w:rPr>
              <w:t>绩效指标</w:t>
            </w:r>
          </w:p>
        </w:tc>
        <w:tc>
          <w:tcPr>
            <w:tcW w:w="1134" w:type="dxa"/>
            <w:tcBorders>
              <w:top w:val="single" w:sz="4" w:space="0" w:color="auto"/>
              <w:left w:val="nil"/>
              <w:bottom w:val="single" w:sz="4" w:space="0" w:color="auto"/>
              <w:right w:val="single" w:sz="4" w:space="0" w:color="auto"/>
            </w:tcBorders>
            <w:vAlign w:val="center"/>
          </w:tcPr>
          <w:p w14:paraId="355BC7BD" w14:textId="77777777" w:rsidR="00470823" w:rsidRDefault="008556B7">
            <w:pPr>
              <w:keepNext/>
              <w:jc w:val="center"/>
              <w:rPr>
                <w:b/>
                <w:bCs/>
                <w:sz w:val="20"/>
                <w:szCs w:val="20"/>
              </w:rPr>
            </w:pPr>
            <w:r>
              <w:rPr>
                <w:rFonts w:hint="eastAsia"/>
                <w:b/>
                <w:bCs/>
                <w:sz w:val="20"/>
                <w:szCs w:val="20"/>
              </w:rPr>
              <w:t>费用</w:t>
            </w:r>
          </w:p>
          <w:p w14:paraId="1D0A6944" w14:textId="77777777" w:rsidR="00470823" w:rsidRDefault="008556B7">
            <w:pPr>
              <w:keepNext/>
              <w:jc w:val="center"/>
              <w:rPr>
                <w:b/>
                <w:bCs/>
                <w:sz w:val="20"/>
                <w:szCs w:val="20"/>
                <w:lang w:eastAsia="en-CA"/>
              </w:rPr>
            </w:pPr>
            <w:r>
              <w:rPr>
                <w:rFonts w:hint="eastAsia"/>
                <w:b/>
                <w:bCs/>
                <w:sz w:val="20"/>
                <w:szCs w:val="20"/>
              </w:rPr>
              <w:t>（美元）</w:t>
            </w:r>
          </w:p>
        </w:tc>
      </w:tr>
      <w:tr w:rsidR="00470823" w14:paraId="209A0A94" w14:textId="77777777">
        <w:trPr>
          <w:trHeight w:val="125"/>
        </w:trPr>
        <w:tc>
          <w:tcPr>
            <w:tcW w:w="9493" w:type="dxa"/>
            <w:gridSpan w:val="3"/>
            <w:tcBorders>
              <w:top w:val="single" w:sz="4" w:space="0" w:color="auto"/>
              <w:left w:val="single" w:sz="4" w:space="0" w:color="auto"/>
              <w:bottom w:val="single" w:sz="4" w:space="0" w:color="auto"/>
              <w:right w:val="single" w:sz="4" w:space="0" w:color="auto"/>
            </w:tcBorders>
          </w:tcPr>
          <w:p w14:paraId="2D834926" w14:textId="77777777" w:rsidR="00470823" w:rsidRDefault="008556B7">
            <w:pPr>
              <w:pStyle w:val="ListParagraph"/>
              <w:keepNext/>
              <w:numPr>
                <w:ilvl w:val="0"/>
                <w:numId w:val="6"/>
              </w:numPr>
              <w:jc w:val="left"/>
              <w:rPr>
                <w:b/>
                <w:bCs/>
                <w:sz w:val="20"/>
                <w:szCs w:val="20"/>
              </w:rPr>
            </w:pPr>
            <w:r>
              <w:rPr>
                <w:rFonts w:hint="eastAsia"/>
                <w:b/>
                <w:bCs/>
                <w:sz w:val="20"/>
                <w:szCs w:val="20"/>
              </w:rPr>
              <w:t>加强制冷和空调设备的能源效率监管框架和市场监督</w:t>
            </w:r>
          </w:p>
        </w:tc>
      </w:tr>
      <w:tr w:rsidR="00470823" w14:paraId="378E1AB2" w14:textId="77777777">
        <w:trPr>
          <w:trHeight w:val="1326"/>
        </w:trPr>
        <w:tc>
          <w:tcPr>
            <w:tcW w:w="4390" w:type="dxa"/>
            <w:tcBorders>
              <w:top w:val="nil"/>
              <w:left w:val="single" w:sz="4" w:space="0" w:color="auto"/>
              <w:bottom w:val="single" w:sz="4" w:space="0" w:color="auto"/>
              <w:right w:val="single" w:sz="4" w:space="0" w:color="auto"/>
            </w:tcBorders>
          </w:tcPr>
          <w:p w14:paraId="50948617" w14:textId="77777777" w:rsidR="00470823" w:rsidRDefault="008556B7">
            <w:pPr>
              <w:pStyle w:val="ListParagraph"/>
              <w:numPr>
                <w:ilvl w:val="1"/>
                <w:numId w:val="7"/>
              </w:numPr>
              <w:ind w:left="306" w:hanging="306"/>
              <w:jc w:val="left"/>
              <w:rPr>
                <w:sz w:val="20"/>
                <w:szCs w:val="20"/>
              </w:rPr>
            </w:pPr>
            <w:r>
              <w:rPr>
                <w:rFonts w:hint="eastAsia"/>
                <w:sz w:val="20"/>
                <w:szCs w:val="20"/>
                <w:lang w:val="en-CA"/>
              </w:rPr>
              <w:t>审查和评估能效标签、最低能源性能标准、制冷和空调设备监测系统和技术人员认证方案，将其与区域和国际基准进行比较；并找出监管、技术和制度方面的差距</w:t>
            </w:r>
          </w:p>
        </w:tc>
        <w:tc>
          <w:tcPr>
            <w:tcW w:w="3969" w:type="dxa"/>
            <w:tcBorders>
              <w:top w:val="nil"/>
              <w:left w:val="nil"/>
              <w:bottom w:val="single" w:sz="4" w:space="0" w:color="auto"/>
              <w:right w:val="single" w:sz="4" w:space="0" w:color="auto"/>
            </w:tcBorders>
          </w:tcPr>
          <w:p w14:paraId="6CE8EE47" w14:textId="77777777" w:rsidR="00470823" w:rsidRDefault="008556B7">
            <w:pPr>
              <w:pStyle w:val="ListParagraph"/>
              <w:numPr>
                <w:ilvl w:val="0"/>
                <w:numId w:val="8"/>
              </w:numPr>
              <w:ind w:left="325" w:hanging="283"/>
              <w:jc w:val="left"/>
              <w:rPr>
                <w:sz w:val="20"/>
                <w:szCs w:val="20"/>
              </w:rPr>
            </w:pPr>
            <w:r>
              <w:rPr>
                <w:rFonts w:hint="eastAsia"/>
                <w:sz w:val="20"/>
                <w:szCs w:val="20"/>
              </w:rPr>
              <w:t>关于评估结果的报告，包括建议</w:t>
            </w:r>
          </w:p>
        </w:tc>
        <w:tc>
          <w:tcPr>
            <w:tcW w:w="1134" w:type="dxa"/>
            <w:tcBorders>
              <w:top w:val="nil"/>
              <w:left w:val="nil"/>
              <w:bottom w:val="single" w:sz="4" w:space="0" w:color="auto"/>
              <w:right w:val="single" w:sz="4" w:space="0" w:color="auto"/>
            </w:tcBorders>
          </w:tcPr>
          <w:p w14:paraId="3F0A1666" w14:textId="77777777" w:rsidR="00470823" w:rsidRDefault="008556B7">
            <w:pPr>
              <w:jc w:val="right"/>
              <w:rPr>
                <w:sz w:val="20"/>
                <w:szCs w:val="20"/>
                <w:lang w:eastAsia="en-CA"/>
              </w:rPr>
            </w:pPr>
            <w:r>
              <w:rPr>
                <w:sz w:val="20"/>
                <w:szCs w:val="20"/>
                <w:lang w:eastAsia="en-CA"/>
              </w:rPr>
              <w:t>10,000</w:t>
            </w:r>
          </w:p>
          <w:p w14:paraId="010A2398" w14:textId="77777777" w:rsidR="00470823" w:rsidRDefault="00470823">
            <w:pPr>
              <w:jc w:val="right"/>
              <w:rPr>
                <w:sz w:val="20"/>
                <w:szCs w:val="20"/>
                <w:lang w:eastAsia="en-CA"/>
              </w:rPr>
            </w:pPr>
          </w:p>
          <w:p w14:paraId="7D043E34" w14:textId="77777777" w:rsidR="00470823" w:rsidRDefault="00470823">
            <w:pPr>
              <w:jc w:val="right"/>
              <w:rPr>
                <w:sz w:val="20"/>
                <w:szCs w:val="20"/>
                <w:lang w:eastAsia="en-CA"/>
              </w:rPr>
            </w:pPr>
          </w:p>
          <w:p w14:paraId="26D355BE" w14:textId="77777777" w:rsidR="00470823" w:rsidRDefault="00470823">
            <w:pPr>
              <w:jc w:val="right"/>
              <w:rPr>
                <w:sz w:val="20"/>
                <w:szCs w:val="20"/>
                <w:lang w:eastAsia="en-CA"/>
              </w:rPr>
            </w:pPr>
          </w:p>
          <w:p w14:paraId="148D1AFD" w14:textId="77777777" w:rsidR="00470823" w:rsidRDefault="00470823">
            <w:pPr>
              <w:jc w:val="right"/>
              <w:rPr>
                <w:sz w:val="20"/>
                <w:szCs w:val="20"/>
                <w:lang w:eastAsia="en-CA"/>
              </w:rPr>
            </w:pPr>
          </w:p>
          <w:p w14:paraId="045121E6" w14:textId="77777777" w:rsidR="00470823" w:rsidRDefault="00470823">
            <w:pPr>
              <w:jc w:val="right"/>
              <w:rPr>
                <w:sz w:val="20"/>
                <w:szCs w:val="20"/>
                <w:lang w:eastAsia="en-CA"/>
              </w:rPr>
            </w:pPr>
          </w:p>
        </w:tc>
      </w:tr>
      <w:tr w:rsidR="00470823" w14:paraId="17B25F11" w14:textId="77777777">
        <w:trPr>
          <w:trHeight w:val="651"/>
        </w:trPr>
        <w:tc>
          <w:tcPr>
            <w:tcW w:w="4390" w:type="dxa"/>
            <w:tcBorders>
              <w:top w:val="nil"/>
              <w:left w:val="single" w:sz="4" w:space="0" w:color="auto"/>
              <w:bottom w:val="single" w:sz="4" w:space="0" w:color="auto"/>
              <w:right w:val="single" w:sz="4" w:space="0" w:color="auto"/>
            </w:tcBorders>
          </w:tcPr>
          <w:p w14:paraId="61A2E399" w14:textId="77777777" w:rsidR="00470823" w:rsidRDefault="008556B7">
            <w:pPr>
              <w:pStyle w:val="ListParagraph"/>
              <w:numPr>
                <w:ilvl w:val="1"/>
                <w:numId w:val="7"/>
              </w:numPr>
              <w:ind w:left="306" w:hanging="306"/>
              <w:jc w:val="left"/>
              <w:rPr>
                <w:sz w:val="20"/>
                <w:szCs w:val="20"/>
              </w:rPr>
            </w:pPr>
            <w:r>
              <w:rPr>
                <w:sz w:val="20"/>
                <w:szCs w:val="20"/>
              </w:rPr>
              <w:t xml:space="preserve"> </w:t>
            </w:r>
            <w:r>
              <w:rPr>
                <w:rFonts w:hint="eastAsia"/>
                <w:sz w:val="20"/>
                <w:szCs w:val="20"/>
              </w:rPr>
              <w:t>举行能源效率政策制定者之间的协调会议，以推广低全球变暖潜能值的节能技术，确定更新制冷和空调设备的</w:t>
            </w:r>
            <w:r>
              <w:rPr>
                <w:rFonts w:hint="eastAsia"/>
                <w:sz w:val="20"/>
                <w:szCs w:val="20"/>
                <w:lang w:val="en-CA"/>
              </w:rPr>
              <w:t>最低能源性能标准</w:t>
            </w:r>
            <w:r>
              <w:rPr>
                <w:rFonts w:hint="eastAsia"/>
                <w:sz w:val="20"/>
                <w:szCs w:val="20"/>
              </w:rPr>
              <w:t>和标签的需求；制定并验证国家路线图以确定加强制冷和空调设备能源效率监管框架的战略行动</w:t>
            </w:r>
          </w:p>
        </w:tc>
        <w:tc>
          <w:tcPr>
            <w:tcW w:w="3969" w:type="dxa"/>
            <w:tcBorders>
              <w:top w:val="nil"/>
              <w:left w:val="nil"/>
              <w:bottom w:val="single" w:sz="4" w:space="0" w:color="auto"/>
              <w:right w:val="single" w:sz="4" w:space="0" w:color="auto"/>
            </w:tcBorders>
          </w:tcPr>
          <w:p w14:paraId="4102429E" w14:textId="77777777" w:rsidR="00470823" w:rsidRDefault="008556B7">
            <w:pPr>
              <w:pStyle w:val="ListParagraph"/>
              <w:numPr>
                <w:ilvl w:val="0"/>
                <w:numId w:val="8"/>
              </w:numPr>
              <w:ind w:left="325" w:hanging="283"/>
              <w:jc w:val="left"/>
              <w:rPr>
                <w:sz w:val="20"/>
                <w:szCs w:val="20"/>
              </w:rPr>
            </w:pPr>
            <w:r>
              <w:rPr>
                <w:rFonts w:hint="eastAsia"/>
                <w:sz w:val="20"/>
                <w:szCs w:val="20"/>
              </w:rPr>
              <w:t>至少举行两次利益相关方协商会议</w:t>
            </w:r>
          </w:p>
          <w:p w14:paraId="0EC27FAB" w14:textId="77777777" w:rsidR="00470823" w:rsidRDefault="008556B7">
            <w:pPr>
              <w:pStyle w:val="ListParagraph"/>
              <w:numPr>
                <w:ilvl w:val="0"/>
                <w:numId w:val="8"/>
              </w:numPr>
              <w:ind w:left="325" w:hanging="283"/>
              <w:jc w:val="left"/>
              <w:rPr>
                <w:sz w:val="20"/>
                <w:szCs w:val="20"/>
              </w:rPr>
            </w:pPr>
            <w:r>
              <w:rPr>
                <w:rFonts w:hint="eastAsia"/>
                <w:sz w:val="20"/>
                <w:szCs w:val="20"/>
              </w:rPr>
              <w:t>加强制冷和空调设备能源效率监管框架的有效战略，包括改进和制定制冷和空调行业的</w:t>
            </w:r>
            <w:r>
              <w:rPr>
                <w:rFonts w:hint="eastAsia"/>
                <w:sz w:val="20"/>
                <w:szCs w:val="20"/>
                <w:lang w:val="en-CA"/>
              </w:rPr>
              <w:t>最低能源性能标准</w:t>
            </w:r>
            <w:r>
              <w:rPr>
                <w:rFonts w:hint="eastAsia"/>
                <w:sz w:val="20"/>
                <w:szCs w:val="20"/>
              </w:rPr>
              <w:t>和能源效率标签</w:t>
            </w:r>
          </w:p>
        </w:tc>
        <w:tc>
          <w:tcPr>
            <w:tcW w:w="1134" w:type="dxa"/>
            <w:tcBorders>
              <w:top w:val="nil"/>
              <w:left w:val="nil"/>
              <w:bottom w:val="single" w:sz="4" w:space="0" w:color="auto"/>
              <w:right w:val="single" w:sz="4" w:space="0" w:color="auto"/>
            </w:tcBorders>
          </w:tcPr>
          <w:p w14:paraId="56A8758C" w14:textId="77777777" w:rsidR="00470823" w:rsidRDefault="008556B7">
            <w:pPr>
              <w:jc w:val="right"/>
              <w:rPr>
                <w:sz w:val="20"/>
                <w:szCs w:val="20"/>
                <w:lang w:eastAsia="en-CA"/>
              </w:rPr>
            </w:pPr>
            <w:r>
              <w:rPr>
                <w:sz w:val="20"/>
                <w:szCs w:val="20"/>
                <w:lang w:eastAsia="en-CA"/>
              </w:rPr>
              <w:t>15,000</w:t>
            </w:r>
          </w:p>
        </w:tc>
      </w:tr>
      <w:tr w:rsidR="00470823" w14:paraId="4268E971" w14:textId="77777777">
        <w:trPr>
          <w:trHeight w:val="196"/>
        </w:trPr>
        <w:tc>
          <w:tcPr>
            <w:tcW w:w="8359" w:type="dxa"/>
            <w:gridSpan w:val="2"/>
            <w:tcBorders>
              <w:top w:val="nil"/>
              <w:left w:val="single" w:sz="4" w:space="0" w:color="auto"/>
              <w:bottom w:val="single" w:sz="4" w:space="0" w:color="auto"/>
              <w:right w:val="single" w:sz="4" w:space="0" w:color="auto"/>
            </w:tcBorders>
          </w:tcPr>
          <w:p w14:paraId="30F5D589" w14:textId="77777777" w:rsidR="00470823" w:rsidRDefault="008556B7">
            <w:pPr>
              <w:jc w:val="right"/>
              <w:rPr>
                <w:b/>
                <w:bCs/>
                <w:sz w:val="20"/>
                <w:szCs w:val="20"/>
                <w:lang w:eastAsia="en-CA"/>
              </w:rPr>
            </w:pPr>
            <w:r>
              <w:rPr>
                <w:rFonts w:hint="eastAsia"/>
                <w:b/>
                <w:bCs/>
                <w:sz w:val="20"/>
                <w:szCs w:val="20"/>
              </w:rPr>
              <w:t>小计</w:t>
            </w:r>
          </w:p>
        </w:tc>
        <w:tc>
          <w:tcPr>
            <w:tcW w:w="1134" w:type="dxa"/>
            <w:tcBorders>
              <w:top w:val="nil"/>
              <w:left w:val="single" w:sz="4" w:space="0" w:color="auto"/>
              <w:bottom w:val="single" w:sz="4" w:space="0" w:color="auto"/>
              <w:right w:val="single" w:sz="4" w:space="0" w:color="auto"/>
            </w:tcBorders>
          </w:tcPr>
          <w:p w14:paraId="620DB1BF" w14:textId="77777777" w:rsidR="00470823" w:rsidRDefault="008556B7">
            <w:pPr>
              <w:jc w:val="right"/>
              <w:rPr>
                <w:b/>
                <w:bCs/>
                <w:sz w:val="20"/>
                <w:szCs w:val="20"/>
                <w:lang w:eastAsia="en-CA"/>
              </w:rPr>
            </w:pPr>
            <w:r>
              <w:rPr>
                <w:b/>
                <w:bCs/>
                <w:sz w:val="20"/>
                <w:szCs w:val="20"/>
                <w:lang w:eastAsia="en-CA"/>
              </w:rPr>
              <w:t>25,000</w:t>
            </w:r>
          </w:p>
        </w:tc>
      </w:tr>
      <w:tr w:rsidR="00470823" w14:paraId="50FD6B06" w14:textId="77777777">
        <w:trPr>
          <w:trHeight w:val="390"/>
        </w:trPr>
        <w:tc>
          <w:tcPr>
            <w:tcW w:w="9493" w:type="dxa"/>
            <w:gridSpan w:val="3"/>
            <w:tcBorders>
              <w:top w:val="nil"/>
              <w:left w:val="single" w:sz="4" w:space="0" w:color="auto"/>
              <w:bottom w:val="single" w:sz="4" w:space="0" w:color="auto"/>
              <w:right w:val="single" w:sz="4" w:space="0" w:color="auto"/>
            </w:tcBorders>
          </w:tcPr>
          <w:p w14:paraId="4DD073F5" w14:textId="77777777" w:rsidR="00470823" w:rsidRDefault="008556B7">
            <w:pPr>
              <w:pStyle w:val="ListParagraph"/>
              <w:numPr>
                <w:ilvl w:val="0"/>
                <w:numId w:val="6"/>
              </w:numPr>
              <w:jc w:val="left"/>
              <w:rPr>
                <w:b/>
                <w:bCs/>
                <w:sz w:val="20"/>
                <w:szCs w:val="20"/>
              </w:rPr>
            </w:pPr>
            <w:r>
              <w:rPr>
                <w:rFonts w:hint="eastAsia"/>
                <w:b/>
                <w:bCs/>
                <w:sz w:val="20"/>
                <w:szCs w:val="20"/>
              </w:rPr>
              <w:t>加强和发展维持</w:t>
            </w:r>
            <w:r>
              <w:rPr>
                <w:rFonts w:hint="eastAsia"/>
                <w:b/>
                <w:bCs/>
                <w:sz w:val="20"/>
                <w:szCs w:val="20"/>
              </w:rPr>
              <w:t>/</w:t>
            </w:r>
            <w:r>
              <w:rPr>
                <w:rFonts w:hint="eastAsia"/>
                <w:b/>
                <w:bCs/>
                <w:sz w:val="20"/>
                <w:szCs w:val="20"/>
              </w:rPr>
              <w:t>提高现有制冷和空调设备能源效率的能力</w:t>
            </w:r>
          </w:p>
        </w:tc>
      </w:tr>
      <w:tr w:rsidR="00470823" w14:paraId="43E84408" w14:textId="77777777">
        <w:trPr>
          <w:trHeight w:val="651"/>
          <w:hidden/>
        </w:trPr>
        <w:tc>
          <w:tcPr>
            <w:tcW w:w="4390" w:type="dxa"/>
            <w:tcBorders>
              <w:top w:val="nil"/>
              <w:left w:val="single" w:sz="4" w:space="0" w:color="auto"/>
              <w:bottom w:val="single" w:sz="4" w:space="0" w:color="auto"/>
              <w:right w:val="single" w:sz="4" w:space="0" w:color="auto"/>
            </w:tcBorders>
          </w:tcPr>
          <w:p w14:paraId="24FFAA09" w14:textId="77777777" w:rsidR="00470823" w:rsidRDefault="00470823">
            <w:pPr>
              <w:pStyle w:val="ListParagraph"/>
              <w:numPr>
                <w:ilvl w:val="0"/>
                <w:numId w:val="7"/>
              </w:numPr>
              <w:jc w:val="left"/>
              <w:rPr>
                <w:vanish/>
                <w:sz w:val="20"/>
                <w:szCs w:val="20"/>
                <w:lang w:eastAsia="en-CA"/>
              </w:rPr>
            </w:pPr>
          </w:p>
          <w:p w14:paraId="7F2AE179" w14:textId="77777777" w:rsidR="00470823" w:rsidRDefault="008556B7">
            <w:pPr>
              <w:pStyle w:val="ListParagraph"/>
              <w:numPr>
                <w:ilvl w:val="1"/>
                <w:numId w:val="7"/>
              </w:numPr>
              <w:ind w:left="360"/>
              <w:jc w:val="left"/>
              <w:rPr>
                <w:sz w:val="20"/>
                <w:szCs w:val="20"/>
              </w:rPr>
            </w:pPr>
            <w:r>
              <w:rPr>
                <w:rFonts w:hint="eastAsia"/>
                <w:sz w:val="20"/>
                <w:szCs w:val="20"/>
              </w:rPr>
              <w:t>分析职业机构和教育中心制冷与空调行业的能源效率教学方法，找出差距，并提出课程改进建议</w:t>
            </w:r>
          </w:p>
        </w:tc>
        <w:tc>
          <w:tcPr>
            <w:tcW w:w="3969" w:type="dxa"/>
            <w:tcBorders>
              <w:top w:val="nil"/>
              <w:left w:val="nil"/>
              <w:bottom w:val="single" w:sz="4" w:space="0" w:color="auto"/>
              <w:right w:val="single" w:sz="4" w:space="0" w:color="auto"/>
            </w:tcBorders>
          </w:tcPr>
          <w:p w14:paraId="2B18E6BB" w14:textId="77777777" w:rsidR="00470823" w:rsidRDefault="008556B7">
            <w:pPr>
              <w:pStyle w:val="ListParagraph"/>
              <w:numPr>
                <w:ilvl w:val="0"/>
                <w:numId w:val="8"/>
              </w:numPr>
              <w:ind w:left="325" w:hanging="283"/>
              <w:jc w:val="left"/>
              <w:rPr>
                <w:sz w:val="20"/>
                <w:szCs w:val="20"/>
              </w:rPr>
            </w:pPr>
            <w:r>
              <w:rPr>
                <w:rFonts w:hint="eastAsia"/>
                <w:sz w:val="20"/>
                <w:szCs w:val="20"/>
              </w:rPr>
              <w:t>关于调查结果和建议的报告</w:t>
            </w:r>
          </w:p>
          <w:p w14:paraId="75584C80" w14:textId="77777777" w:rsidR="00470823" w:rsidRDefault="008556B7">
            <w:pPr>
              <w:pStyle w:val="ListParagraph"/>
              <w:numPr>
                <w:ilvl w:val="0"/>
                <w:numId w:val="8"/>
              </w:numPr>
              <w:ind w:left="325" w:hanging="283"/>
              <w:jc w:val="left"/>
              <w:rPr>
                <w:sz w:val="20"/>
                <w:szCs w:val="20"/>
              </w:rPr>
            </w:pPr>
            <w:r>
              <w:rPr>
                <w:rFonts w:hint="eastAsia"/>
                <w:sz w:val="20"/>
                <w:szCs w:val="20"/>
              </w:rPr>
              <w:t>更新培训课程，纳入能源效率主题</w:t>
            </w:r>
          </w:p>
        </w:tc>
        <w:tc>
          <w:tcPr>
            <w:tcW w:w="1134" w:type="dxa"/>
            <w:tcBorders>
              <w:top w:val="nil"/>
              <w:left w:val="nil"/>
              <w:bottom w:val="single" w:sz="4" w:space="0" w:color="auto"/>
              <w:right w:val="single" w:sz="4" w:space="0" w:color="auto"/>
            </w:tcBorders>
          </w:tcPr>
          <w:p w14:paraId="577BD005" w14:textId="77777777" w:rsidR="00470823" w:rsidRDefault="008556B7">
            <w:pPr>
              <w:jc w:val="right"/>
              <w:rPr>
                <w:sz w:val="20"/>
                <w:szCs w:val="20"/>
                <w:lang w:eastAsia="en-CA"/>
              </w:rPr>
            </w:pPr>
            <w:r>
              <w:rPr>
                <w:sz w:val="20"/>
                <w:szCs w:val="20"/>
                <w:lang w:eastAsia="en-CA"/>
              </w:rPr>
              <w:t>10,000</w:t>
            </w:r>
          </w:p>
        </w:tc>
      </w:tr>
      <w:tr w:rsidR="00470823" w14:paraId="5FC90ABD" w14:textId="77777777">
        <w:trPr>
          <w:trHeight w:val="651"/>
        </w:trPr>
        <w:tc>
          <w:tcPr>
            <w:tcW w:w="4390" w:type="dxa"/>
            <w:tcBorders>
              <w:top w:val="nil"/>
              <w:left w:val="single" w:sz="4" w:space="0" w:color="auto"/>
              <w:bottom w:val="single" w:sz="4" w:space="0" w:color="auto"/>
              <w:right w:val="single" w:sz="4" w:space="0" w:color="auto"/>
            </w:tcBorders>
          </w:tcPr>
          <w:p w14:paraId="4086B62E" w14:textId="77777777" w:rsidR="00470823" w:rsidRDefault="008556B7">
            <w:pPr>
              <w:pStyle w:val="ListParagraph"/>
              <w:numPr>
                <w:ilvl w:val="1"/>
                <w:numId w:val="7"/>
              </w:numPr>
              <w:ind w:left="306" w:hanging="306"/>
              <w:jc w:val="left"/>
              <w:rPr>
                <w:sz w:val="20"/>
                <w:szCs w:val="20"/>
              </w:rPr>
            </w:pPr>
            <w:r>
              <w:rPr>
                <w:rFonts w:hint="eastAsia"/>
                <w:sz w:val="20"/>
                <w:szCs w:val="20"/>
              </w:rPr>
              <w:t>为技术人员和最终用户制定实用指南，以评估制冷和空调系统性能并应用效率改进策略</w:t>
            </w:r>
          </w:p>
        </w:tc>
        <w:tc>
          <w:tcPr>
            <w:tcW w:w="3969" w:type="dxa"/>
            <w:tcBorders>
              <w:top w:val="nil"/>
              <w:left w:val="nil"/>
              <w:bottom w:val="single" w:sz="4" w:space="0" w:color="auto"/>
              <w:right w:val="single" w:sz="4" w:space="0" w:color="auto"/>
            </w:tcBorders>
          </w:tcPr>
          <w:p w14:paraId="0B07E34C" w14:textId="77777777" w:rsidR="00470823" w:rsidRDefault="008556B7">
            <w:pPr>
              <w:pStyle w:val="ListParagraph"/>
              <w:numPr>
                <w:ilvl w:val="0"/>
                <w:numId w:val="8"/>
              </w:numPr>
              <w:ind w:left="325" w:hanging="283"/>
              <w:jc w:val="left"/>
              <w:rPr>
                <w:sz w:val="20"/>
                <w:szCs w:val="20"/>
              </w:rPr>
            </w:pPr>
            <w:r>
              <w:rPr>
                <w:rFonts w:hint="eastAsia"/>
                <w:sz w:val="20"/>
                <w:szCs w:val="20"/>
              </w:rPr>
              <w:t>技术人员和最终用户评估制冷和空调系统性能的指南</w:t>
            </w:r>
          </w:p>
        </w:tc>
        <w:tc>
          <w:tcPr>
            <w:tcW w:w="1134" w:type="dxa"/>
            <w:tcBorders>
              <w:top w:val="nil"/>
              <w:left w:val="nil"/>
              <w:bottom w:val="single" w:sz="4" w:space="0" w:color="auto"/>
              <w:right w:val="single" w:sz="4" w:space="0" w:color="auto"/>
            </w:tcBorders>
          </w:tcPr>
          <w:p w14:paraId="48A79341" w14:textId="77777777" w:rsidR="00470823" w:rsidRDefault="008556B7">
            <w:pPr>
              <w:jc w:val="right"/>
              <w:rPr>
                <w:sz w:val="20"/>
                <w:szCs w:val="20"/>
                <w:lang w:eastAsia="en-CA"/>
              </w:rPr>
            </w:pPr>
            <w:r>
              <w:rPr>
                <w:sz w:val="20"/>
                <w:szCs w:val="20"/>
                <w:lang w:eastAsia="en-CA"/>
              </w:rPr>
              <w:t>10,000</w:t>
            </w:r>
          </w:p>
        </w:tc>
      </w:tr>
      <w:tr w:rsidR="00470823" w14:paraId="5956AFEA" w14:textId="77777777">
        <w:trPr>
          <w:trHeight w:val="651"/>
        </w:trPr>
        <w:tc>
          <w:tcPr>
            <w:tcW w:w="4390" w:type="dxa"/>
            <w:tcBorders>
              <w:top w:val="nil"/>
              <w:left w:val="single" w:sz="4" w:space="0" w:color="auto"/>
              <w:bottom w:val="single" w:sz="4" w:space="0" w:color="auto"/>
              <w:right w:val="single" w:sz="4" w:space="0" w:color="auto"/>
            </w:tcBorders>
          </w:tcPr>
          <w:p w14:paraId="3EADE49A" w14:textId="77777777" w:rsidR="00470823" w:rsidRDefault="008556B7">
            <w:pPr>
              <w:pStyle w:val="ListParagraph"/>
              <w:numPr>
                <w:ilvl w:val="1"/>
                <w:numId w:val="7"/>
              </w:numPr>
              <w:ind w:left="306" w:hanging="306"/>
              <w:jc w:val="left"/>
              <w:rPr>
                <w:sz w:val="20"/>
                <w:szCs w:val="20"/>
              </w:rPr>
            </w:pPr>
            <w:r>
              <w:rPr>
                <w:rFonts w:hint="eastAsia"/>
                <w:sz w:val="20"/>
                <w:szCs w:val="20"/>
              </w:rPr>
              <w:t>提供四套培训包</w:t>
            </w:r>
            <w:r>
              <w:rPr>
                <w:vertAlign w:val="superscript"/>
              </w:rPr>
              <w:footnoteReference w:id="7"/>
            </w:r>
            <w:r>
              <w:rPr>
                <w:rFonts w:hint="eastAsia"/>
                <w:sz w:val="20"/>
                <w:szCs w:val="20"/>
              </w:rPr>
              <w:t>，以支持职业机构和教育中心制冷空调设备的性能和能源效率评估</w:t>
            </w:r>
          </w:p>
        </w:tc>
        <w:tc>
          <w:tcPr>
            <w:tcW w:w="3969" w:type="dxa"/>
            <w:tcBorders>
              <w:top w:val="nil"/>
              <w:left w:val="nil"/>
              <w:bottom w:val="single" w:sz="4" w:space="0" w:color="auto"/>
              <w:right w:val="single" w:sz="4" w:space="0" w:color="auto"/>
            </w:tcBorders>
          </w:tcPr>
          <w:p w14:paraId="3027D006" w14:textId="77777777" w:rsidR="00470823" w:rsidRDefault="008556B7">
            <w:pPr>
              <w:pStyle w:val="ListParagraph"/>
              <w:numPr>
                <w:ilvl w:val="0"/>
                <w:numId w:val="8"/>
              </w:numPr>
              <w:ind w:left="325" w:hanging="283"/>
              <w:jc w:val="left"/>
              <w:rPr>
                <w:sz w:val="20"/>
                <w:szCs w:val="20"/>
              </w:rPr>
            </w:pPr>
            <w:r>
              <w:rPr>
                <w:rFonts w:hint="eastAsia"/>
                <w:sz w:val="20"/>
                <w:szCs w:val="20"/>
              </w:rPr>
              <w:t>向选定的职业培训机构和教育中心提供四套工具包</w:t>
            </w:r>
          </w:p>
        </w:tc>
        <w:tc>
          <w:tcPr>
            <w:tcW w:w="1134" w:type="dxa"/>
            <w:tcBorders>
              <w:top w:val="nil"/>
              <w:left w:val="nil"/>
              <w:bottom w:val="single" w:sz="4" w:space="0" w:color="auto"/>
              <w:right w:val="single" w:sz="4" w:space="0" w:color="auto"/>
            </w:tcBorders>
          </w:tcPr>
          <w:p w14:paraId="02643520" w14:textId="77777777" w:rsidR="00470823" w:rsidRDefault="008556B7">
            <w:pPr>
              <w:jc w:val="right"/>
              <w:rPr>
                <w:sz w:val="20"/>
                <w:szCs w:val="20"/>
                <w:lang w:eastAsia="en-CA"/>
              </w:rPr>
            </w:pPr>
            <w:r>
              <w:rPr>
                <w:sz w:val="20"/>
                <w:szCs w:val="20"/>
                <w:lang w:eastAsia="en-CA"/>
              </w:rPr>
              <w:t>45,000</w:t>
            </w:r>
          </w:p>
        </w:tc>
      </w:tr>
      <w:tr w:rsidR="00470823" w14:paraId="1E6CDEA8" w14:textId="77777777">
        <w:trPr>
          <w:trHeight w:val="651"/>
        </w:trPr>
        <w:tc>
          <w:tcPr>
            <w:tcW w:w="4390" w:type="dxa"/>
            <w:tcBorders>
              <w:top w:val="nil"/>
              <w:left w:val="single" w:sz="4" w:space="0" w:color="auto"/>
              <w:bottom w:val="single" w:sz="4" w:space="0" w:color="auto"/>
              <w:right w:val="single" w:sz="4" w:space="0" w:color="auto"/>
            </w:tcBorders>
          </w:tcPr>
          <w:p w14:paraId="6DA7930D" w14:textId="77777777" w:rsidR="00470823" w:rsidRDefault="008556B7">
            <w:pPr>
              <w:pStyle w:val="ListParagraph"/>
              <w:numPr>
                <w:ilvl w:val="1"/>
                <w:numId w:val="7"/>
              </w:numPr>
              <w:ind w:left="306" w:hanging="306"/>
              <w:jc w:val="left"/>
              <w:rPr>
                <w:sz w:val="20"/>
                <w:szCs w:val="20"/>
              </w:rPr>
            </w:pPr>
            <w:r>
              <w:rPr>
                <w:rFonts w:hint="eastAsia"/>
                <w:sz w:val="20"/>
                <w:szCs w:val="20"/>
              </w:rPr>
              <w:t>为制冷和空调培训师和技术人员举办制冷和空调设备性能和能源效率评估培训讲习班</w:t>
            </w:r>
          </w:p>
        </w:tc>
        <w:tc>
          <w:tcPr>
            <w:tcW w:w="3969" w:type="dxa"/>
            <w:tcBorders>
              <w:top w:val="nil"/>
              <w:left w:val="nil"/>
              <w:bottom w:val="single" w:sz="4" w:space="0" w:color="auto"/>
              <w:right w:val="single" w:sz="4" w:space="0" w:color="auto"/>
            </w:tcBorders>
          </w:tcPr>
          <w:p w14:paraId="50C151E8" w14:textId="77777777" w:rsidR="00470823" w:rsidRDefault="008556B7">
            <w:pPr>
              <w:pStyle w:val="ListParagraph"/>
              <w:numPr>
                <w:ilvl w:val="0"/>
                <w:numId w:val="8"/>
              </w:numPr>
              <w:ind w:left="325" w:hanging="283"/>
              <w:jc w:val="left"/>
              <w:rPr>
                <w:sz w:val="20"/>
                <w:szCs w:val="20"/>
              </w:rPr>
            </w:pPr>
            <w:r>
              <w:rPr>
                <w:rFonts w:hint="eastAsia"/>
                <w:sz w:val="20"/>
                <w:szCs w:val="20"/>
              </w:rPr>
              <w:t>为制冷和空调培训师和技术人员举办至少五个培训讲习班，每个讲习班有</w:t>
            </w:r>
            <w:r>
              <w:rPr>
                <w:rFonts w:hint="eastAsia"/>
                <w:sz w:val="20"/>
                <w:szCs w:val="20"/>
              </w:rPr>
              <w:t>20</w:t>
            </w:r>
            <w:r>
              <w:rPr>
                <w:rFonts w:hint="eastAsia"/>
                <w:sz w:val="20"/>
                <w:szCs w:val="20"/>
              </w:rPr>
              <w:t>名参与者，其中包括</w:t>
            </w:r>
            <w:r>
              <w:rPr>
                <w:rFonts w:hint="eastAsia"/>
                <w:sz w:val="20"/>
                <w:szCs w:val="20"/>
              </w:rPr>
              <w:t>10%</w:t>
            </w:r>
            <w:r>
              <w:rPr>
                <w:rFonts w:hint="eastAsia"/>
                <w:sz w:val="20"/>
                <w:szCs w:val="20"/>
              </w:rPr>
              <w:t>的女性参与者</w:t>
            </w:r>
          </w:p>
        </w:tc>
        <w:tc>
          <w:tcPr>
            <w:tcW w:w="1134" w:type="dxa"/>
            <w:tcBorders>
              <w:top w:val="nil"/>
              <w:left w:val="nil"/>
              <w:bottom w:val="single" w:sz="4" w:space="0" w:color="auto"/>
              <w:right w:val="single" w:sz="4" w:space="0" w:color="auto"/>
            </w:tcBorders>
          </w:tcPr>
          <w:p w14:paraId="2370189C" w14:textId="77777777" w:rsidR="00470823" w:rsidRDefault="008556B7">
            <w:pPr>
              <w:jc w:val="right"/>
              <w:rPr>
                <w:sz w:val="20"/>
                <w:szCs w:val="20"/>
                <w:lang w:eastAsia="en-CA"/>
              </w:rPr>
            </w:pPr>
            <w:r>
              <w:rPr>
                <w:sz w:val="20"/>
                <w:szCs w:val="20"/>
                <w:lang w:eastAsia="en-CA"/>
              </w:rPr>
              <w:t>15,000</w:t>
            </w:r>
          </w:p>
        </w:tc>
      </w:tr>
      <w:tr w:rsidR="00470823" w14:paraId="27BE4A6D" w14:textId="77777777">
        <w:trPr>
          <w:trHeight w:val="192"/>
        </w:trPr>
        <w:tc>
          <w:tcPr>
            <w:tcW w:w="8359" w:type="dxa"/>
            <w:gridSpan w:val="2"/>
            <w:tcBorders>
              <w:top w:val="nil"/>
              <w:left w:val="single" w:sz="4" w:space="0" w:color="auto"/>
              <w:bottom w:val="single" w:sz="4" w:space="0" w:color="auto"/>
              <w:right w:val="single" w:sz="4" w:space="0" w:color="auto"/>
            </w:tcBorders>
          </w:tcPr>
          <w:p w14:paraId="51A69F88" w14:textId="77777777" w:rsidR="00470823" w:rsidRDefault="008556B7">
            <w:pPr>
              <w:pStyle w:val="ListParagraph"/>
              <w:ind w:left="325"/>
              <w:jc w:val="right"/>
              <w:rPr>
                <w:b/>
                <w:bCs/>
                <w:sz w:val="20"/>
                <w:szCs w:val="20"/>
              </w:rPr>
            </w:pPr>
            <w:r>
              <w:rPr>
                <w:rFonts w:hint="eastAsia"/>
                <w:b/>
                <w:bCs/>
                <w:sz w:val="20"/>
                <w:szCs w:val="20"/>
              </w:rPr>
              <w:t>小计</w:t>
            </w:r>
            <w:r>
              <w:rPr>
                <w:b/>
                <w:bCs/>
                <w:sz w:val="20"/>
                <w:szCs w:val="20"/>
              </w:rPr>
              <w:t xml:space="preserve"> </w:t>
            </w:r>
          </w:p>
        </w:tc>
        <w:tc>
          <w:tcPr>
            <w:tcW w:w="1134" w:type="dxa"/>
            <w:tcBorders>
              <w:top w:val="nil"/>
              <w:left w:val="nil"/>
              <w:bottom w:val="single" w:sz="4" w:space="0" w:color="auto"/>
              <w:right w:val="single" w:sz="4" w:space="0" w:color="auto"/>
            </w:tcBorders>
          </w:tcPr>
          <w:p w14:paraId="00430FB5" w14:textId="77777777" w:rsidR="00470823" w:rsidRDefault="008556B7">
            <w:pPr>
              <w:jc w:val="right"/>
              <w:rPr>
                <w:sz w:val="20"/>
                <w:szCs w:val="20"/>
                <w:lang w:eastAsia="en-CA"/>
              </w:rPr>
            </w:pPr>
            <w:r>
              <w:rPr>
                <w:sz w:val="20"/>
                <w:szCs w:val="20"/>
                <w:lang w:eastAsia="en-CA"/>
              </w:rPr>
              <w:t>80,000</w:t>
            </w:r>
          </w:p>
        </w:tc>
      </w:tr>
      <w:tr w:rsidR="00470823" w14:paraId="307F7876" w14:textId="77777777">
        <w:trPr>
          <w:trHeight w:val="286"/>
        </w:trPr>
        <w:tc>
          <w:tcPr>
            <w:tcW w:w="9493" w:type="dxa"/>
            <w:gridSpan w:val="3"/>
            <w:tcBorders>
              <w:top w:val="nil"/>
              <w:left w:val="single" w:sz="4" w:space="0" w:color="auto"/>
              <w:bottom w:val="single" w:sz="4" w:space="0" w:color="auto"/>
              <w:right w:val="single" w:sz="4" w:space="0" w:color="auto"/>
            </w:tcBorders>
          </w:tcPr>
          <w:p w14:paraId="4A3A0FDD" w14:textId="77777777" w:rsidR="00470823" w:rsidRDefault="008556B7">
            <w:pPr>
              <w:pStyle w:val="ListParagraph"/>
              <w:numPr>
                <w:ilvl w:val="0"/>
                <w:numId w:val="6"/>
              </w:numPr>
              <w:jc w:val="left"/>
              <w:rPr>
                <w:sz w:val="20"/>
                <w:szCs w:val="20"/>
              </w:rPr>
            </w:pPr>
            <w:r>
              <w:rPr>
                <w:rFonts w:hint="eastAsia"/>
                <w:b/>
                <w:bCs/>
                <w:sz w:val="20"/>
                <w:szCs w:val="20"/>
              </w:rPr>
              <w:t>加强对使用替代制冷剂的节能设备的认识和宣传</w:t>
            </w:r>
          </w:p>
        </w:tc>
      </w:tr>
      <w:tr w:rsidR="00470823" w14:paraId="1CD8270E" w14:textId="77777777">
        <w:trPr>
          <w:trHeight w:val="651"/>
          <w:hidden/>
        </w:trPr>
        <w:tc>
          <w:tcPr>
            <w:tcW w:w="4390" w:type="dxa"/>
            <w:tcBorders>
              <w:top w:val="nil"/>
              <w:left w:val="single" w:sz="4" w:space="0" w:color="auto"/>
              <w:bottom w:val="single" w:sz="4" w:space="0" w:color="auto"/>
              <w:right w:val="single" w:sz="4" w:space="0" w:color="auto"/>
            </w:tcBorders>
            <w:vAlign w:val="center"/>
          </w:tcPr>
          <w:p w14:paraId="253D2547" w14:textId="77777777" w:rsidR="00470823" w:rsidRDefault="00470823">
            <w:pPr>
              <w:pStyle w:val="ListParagraph"/>
              <w:numPr>
                <w:ilvl w:val="0"/>
                <w:numId w:val="7"/>
              </w:numPr>
              <w:jc w:val="left"/>
              <w:rPr>
                <w:vanish/>
                <w:sz w:val="20"/>
                <w:szCs w:val="20"/>
                <w:lang w:eastAsia="en-CA"/>
              </w:rPr>
            </w:pPr>
          </w:p>
          <w:p w14:paraId="35CBE98A" w14:textId="77777777" w:rsidR="00470823" w:rsidRDefault="008556B7">
            <w:pPr>
              <w:pStyle w:val="ListParagraph"/>
              <w:numPr>
                <w:ilvl w:val="1"/>
                <w:numId w:val="7"/>
              </w:numPr>
              <w:ind w:left="360"/>
              <w:jc w:val="left"/>
              <w:rPr>
                <w:sz w:val="20"/>
                <w:szCs w:val="20"/>
              </w:rPr>
            </w:pPr>
            <w:r>
              <w:rPr>
                <w:rFonts w:hint="eastAsia"/>
                <w:sz w:val="20"/>
                <w:szCs w:val="20"/>
              </w:rPr>
              <w:t>编制和传播宣传材料，如海报、小册子、快速指南和概况介绍，重点是能源效率、</w:t>
            </w:r>
            <w:r>
              <w:rPr>
                <w:rFonts w:hint="eastAsia"/>
                <w:sz w:val="20"/>
                <w:szCs w:val="20"/>
                <w:lang w:val="en-CA"/>
              </w:rPr>
              <w:t>最低能源性能标准</w:t>
            </w:r>
            <w:r>
              <w:rPr>
                <w:rFonts w:hint="eastAsia"/>
                <w:sz w:val="20"/>
                <w:szCs w:val="20"/>
              </w:rPr>
              <w:t>和标签</w:t>
            </w:r>
          </w:p>
        </w:tc>
        <w:tc>
          <w:tcPr>
            <w:tcW w:w="3969" w:type="dxa"/>
            <w:tcBorders>
              <w:top w:val="nil"/>
              <w:left w:val="nil"/>
              <w:bottom w:val="single" w:sz="4" w:space="0" w:color="auto"/>
              <w:right w:val="single" w:sz="4" w:space="0" w:color="auto"/>
            </w:tcBorders>
          </w:tcPr>
          <w:p w14:paraId="6ACB1751" w14:textId="77777777" w:rsidR="00470823" w:rsidRDefault="008556B7">
            <w:pPr>
              <w:pStyle w:val="ListParagraph"/>
              <w:numPr>
                <w:ilvl w:val="0"/>
                <w:numId w:val="8"/>
              </w:numPr>
              <w:ind w:left="325" w:hanging="283"/>
              <w:jc w:val="left"/>
              <w:rPr>
                <w:sz w:val="20"/>
                <w:szCs w:val="20"/>
              </w:rPr>
            </w:pPr>
            <w:r>
              <w:rPr>
                <w:rFonts w:hint="eastAsia"/>
                <w:sz w:val="20"/>
                <w:szCs w:val="20"/>
              </w:rPr>
              <w:t>制作和分发提高认识材料</w:t>
            </w:r>
          </w:p>
        </w:tc>
        <w:tc>
          <w:tcPr>
            <w:tcW w:w="1134" w:type="dxa"/>
            <w:tcBorders>
              <w:top w:val="nil"/>
              <w:left w:val="nil"/>
              <w:bottom w:val="single" w:sz="4" w:space="0" w:color="auto"/>
              <w:right w:val="single" w:sz="4" w:space="0" w:color="auto"/>
            </w:tcBorders>
          </w:tcPr>
          <w:p w14:paraId="0C4A6382" w14:textId="77777777" w:rsidR="00470823" w:rsidRDefault="008556B7">
            <w:pPr>
              <w:jc w:val="right"/>
              <w:rPr>
                <w:sz w:val="20"/>
                <w:szCs w:val="20"/>
                <w:lang w:eastAsia="en-CA"/>
              </w:rPr>
            </w:pPr>
            <w:r>
              <w:rPr>
                <w:sz w:val="20"/>
                <w:szCs w:val="20"/>
                <w:lang w:eastAsia="en-CA"/>
              </w:rPr>
              <w:t>15,000</w:t>
            </w:r>
          </w:p>
        </w:tc>
      </w:tr>
      <w:tr w:rsidR="00470823" w14:paraId="02943BC5" w14:textId="77777777">
        <w:trPr>
          <w:trHeight w:val="142"/>
        </w:trPr>
        <w:tc>
          <w:tcPr>
            <w:tcW w:w="8359" w:type="dxa"/>
            <w:gridSpan w:val="2"/>
            <w:tcBorders>
              <w:top w:val="nil"/>
              <w:left w:val="single" w:sz="4" w:space="0" w:color="auto"/>
              <w:bottom w:val="single" w:sz="4" w:space="0" w:color="auto"/>
              <w:right w:val="single" w:sz="4" w:space="0" w:color="auto"/>
            </w:tcBorders>
          </w:tcPr>
          <w:p w14:paraId="2B5EF9BC" w14:textId="77777777" w:rsidR="00470823" w:rsidRDefault="008556B7">
            <w:pPr>
              <w:ind w:left="457"/>
              <w:jc w:val="right"/>
              <w:rPr>
                <w:b/>
                <w:bCs/>
                <w:sz w:val="20"/>
                <w:szCs w:val="20"/>
                <w:lang w:eastAsia="en-CA"/>
              </w:rPr>
            </w:pPr>
            <w:r>
              <w:rPr>
                <w:rFonts w:hint="eastAsia"/>
                <w:b/>
                <w:bCs/>
                <w:sz w:val="20"/>
                <w:szCs w:val="20"/>
              </w:rPr>
              <w:t>小计</w:t>
            </w:r>
          </w:p>
        </w:tc>
        <w:tc>
          <w:tcPr>
            <w:tcW w:w="1134" w:type="dxa"/>
            <w:tcBorders>
              <w:top w:val="nil"/>
              <w:left w:val="nil"/>
              <w:bottom w:val="single" w:sz="4" w:space="0" w:color="auto"/>
              <w:right w:val="single" w:sz="4" w:space="0" w:color="auto"/>
            </w:tcBorders>
          </w:tcPr>
          <w:p w14:paraId="759F7D3B" w14:textId="77777777" w:rsidR="00470823" w:rsidRDefault="008556B7">
            <w:pPr>
              <w:jc w:val="right"/>
              <w:rPr>
                <w:b/>
                <w:bCs/>
                <w:sz w:val="20"/>
                <w:szCs w:val="20"/>
                <w:lang w:eastAsia="en-CA"/>
              </w:rPr>
            </w:pPr>
            <w:r>
              <w:rPr>
                <w:b/>
                <w:bCs/>
                <w:sz w:val="20"/>
                <w:szCs w:val="20"/>
                <w:lang w:eastAsia="en-CA"/>
              </w:rPr>
              <w:t>15,000</w:t>
            </w:r>
          </w:p>
        </w:tc>
      </w:tr>
      <w:tr w:rsidR="00470823" w14:paraId="26176461" w14:textId="77777777">
        <w:trPr>
          <w:trHeight w:val="213"/>
        </w:trPr>
        <w:tc>
          <w:tcPr>
            <w:tcW w:w="8359" w:type="dxa"/>
            <w:gridSpan w:val="2"/>
            <w:tcBorders>
              <w:top w:val="nil"/>
              <w:left w:val="single" w:sz="4" w:space="0" w:color="auto"/>
              <w:bottom w:val="single" w:sz="4" w:space="0" w:color="auto"/>
              <w:right w:val="single" w:sz="4" w:space="0" w:color="auto"/>
            </w:tcBorders>
          </w:tcPr>
          <w:p w14:paraId="0BC5A772" w14:textId="77777777" w:rsidR="00470823" w:rsidRDefault="008556B7">
            <w:pPr>
              <w:ind w:left="457"/>
              <w:jc w:val="left"/>
              <w:rPr>
                <w:b/>
                <w:bCs/>
                <w:sz w:val="20"/>
                <w:szCs w:val="20"/>
                <w:lang w:eastAsia="en-CA"/>
              </w:rPr>
            </w:pPr>
            <w:r>
              <w:rPr>
                <w:rFonts w:hint="eastAsia"/>
                <w:b/>
                <w:bCs/>
                <w:sz w:val="20"/>
                <w:szCs w:val="20"/>
              </w:rPr>
              <w:t>总计</w:t>
            </w:r>
          </w:p>
        </w:tc>
        <w:tc>
          <w:tcPr>
            <w:tcW w:w="1134" w:type="dxa"/>
            <w:tcBorders>
              <w:top w:val="nil"/>
              <w:left w:val="nil"/>
              <w:bottom w:val="single" w:sz="4" w:space="0" w:color="auto"/>
              <w:right w:val="single" w:sz="4" w:space="0" w:color="auto"/>
            </w:tcBorders>
          </w:tcPr>
          <w:p w14:paraId="38B580B5" w14:textId="77777777" w:rsidR="00470823" w:rsidRDefault="008556B7">
            <w:pPr>
              <w:jc w:val="right"/>
              <w:rPr>
                <w:b/>
                <w:bCs/>
                <w:sz w:val="20"/>
                <w:szCs w:val="20"/>
                <w:lang w:eastAsia="en-CA"/>
              </w:rPr>
            </w:pPr>
            <w:r>
              <w:rPr>
                <w:b/>
                <w:bCs/>
                <w:sz w:val="20"/>
                <w:szCs w:val="20"/>
                <w:lang w:eastAsia="en-CA"/>
              </w:rPr>
              <w:t>120,000</w:t>
            </w:r>
          </w:p>
        </w:tc>
      </w:tr>
    </w:tbl>
    <w:bookmarkEnd w:id="5"/>
    <w:p w14:paraId="6A72B67A" w14:textId="77777777" w:rsidR="00470823" w:rsidRPr="008556B7" w:rsidRDefault="008556B7">
      <w:pPr>
        <w:keepNext/>
        <w:keepLines/>
        <w:spacing w:before="360" w:after="240"/>
        <w:jc w:val="center"/>
        <w:rPr>
          <w:rFonts w:ascii="SimHei" w:eastAsia="SimHei" w:hAnsi="SimHei"/>
          <w:bCs/>
          <w:sz w:val="28"/>
          <w:szCs w:val="28"/>
        </w:rPr>
      </w:pPr>
      <w:r w:rsidRPr="008556B7">
        <w:rPr>
          <w:rFonts w:ascii="SimHei" w:eastAsia="SimHei" w:hAnsi="SimHei" w:hint="eastAsia"/>
          <w:bCs/>
          <w:sz w:val="28"/>
          <w:szCs w:val="28"/>
        </w:rPr>
        <w:lastRenderedPageBreak/>
        <w:t>秘书处的评论和建议</w:t>
      </w:r>
    </w:p>
    <w:p w14:paraId="4DCF4CF9" w14:textId="77777777" w:rsidR="00470823" w:rsidRPr="008556B7" w:rsidRDefault="008556B7">
      <w:pPr>
        <w:keepNext/>
        <w:keepLines/>
        <w:rPr>
          <w:rFonts w:ascii="SimHei" w:eastAsia="SimHei" w:hAnsi="SimHei"/>
          <w:bCs/>
          <w:sz w:val="28"/>
          <w:szCs w:val="28"/>
        </w:rPr>
      </w:pPr>
      <w:r w:rsidRPr="008556B7">
        <w:rPr>
          <w:rFonts w:ascii="SimHei" w:eastAsia="SimHei" w:hAnsi="SimHei" w:hint="eastAsia"/>
          <w:bCs/>
          <w:sz w:val="28"/>
          <w:szCs w:val="28"/>
        </w:rPr>
        <w:t>评论</w:t>
      </w:r>
    </w:p>
    <w:p w14:paraId="24C8C074" w14:textId="77777777" w:rsidR="00470823" w:rsidRDefault="00470823">
      <w:pPr>
        <w:keepNext/>
        <w:keepLines/>
      </w:pPr>
    </w:p>
    <w:p w14:paraId="448BED5E" w14:textId="77777777" w:rsidR="00470823" w:rsidRDefault="008556B7">
      <w:pPr>
        <w:pStyle w:val="Heading1"/>
        <w:keepNext/>
        <w:keepLines/>
      </w:pPr>
      <w:r>
        <w:rPr>
          <w:rFonts w:hint="eastAsia"/>
        </w:rPr>
        <w:t>秘书处根据第</w:t>
      </w:r>
      <w:r>
        <w:rPr>
          <w:rFonts w:hint="eastAsia"/>
        </w:rPr>
        <w:t>89/6</w:t>
      </w:r>
      <w:r>
        <w:rPr>
          <w:rFonts w:hint="eastAsia"/>
        </w:rPr>
        <w:t>（</w:t>
      </w:r>
      <w:r>
        <w:rPr>
          <w:rFonts w:hint="eastAsia"/>
        </w:rPr>
        <w:t>b</w:t>
      </w:r>
      <w:r>
        <w:rPr>
          <w:rFonts w:hint="eastAsia"/>
        </w:rPr>
        <w:t>）号和第</w:t>
      </w:r>
      <w:r>
        <w:rPr>
          <w:rFonts w:hint="eastAsia"/>
        </w:rPr>
        <w:t>92/22</w:t>
      </w:r>
      <w:r>
        <w:rPr>
          <w:rFonts w:hint="eastAsia"/>
        </w:rPr>
        <w:t>号决定审查了项目提案，并要求环境规划署提供关于不同活动的补充信息，包括含氢氯氟烃淘汰管理计划下的相关活动以及在氢氟碳化合物逐步淘汰背景下提高替代技术和设备能效的项目。</w:t>
      </w:r>
    </w:p>
    <w:p w14:paraId="471E1713" w14:textId="77777777" w:rsidR="00470823" w:rsidRDefault="008556B7">
      <w:pPr>
        <w:pStyle w:val="Heading1"/>
        <w:rPr>
          <w:lang w:val="en-US"/>
        </w:rPr>
      </w:pPr>
      <w:r>
        <w:rPr>
          <w:rFonts w:hint="eastAsia"/>
        </w:rPr>
        <w:t>秘书处询问，在完成关于</w:t>
      </w:r>
      <w:r>
        <w:rPr>
          <w:rFonts w:hint="eastAsia"/>
          <w:lang w:val="en-US"/>
        </w:rPr>
        <w:t>最低能源性能标准</w:t>
      </w:r>
      <w:r>
        <w:rPr>
          <w:rFonts w:hint="eastAsia"/>
        </w:rPr>
        <w:t>和标签方案、制冷和空调设备监测系统和技术人员认证方案评估结果的报告后，将开展哪些活动。环境规划署表示，该报告将包括加强监管和技术框架的具体建议。这些建议将与主管当局一起提交和讨论，共同制定一项工作计划，旨在提高制冷和空调行业的能源效率，促进采用低全球变暖潜值制冷剂。然后，将举行国家能源效率政策制定者之间的协调会议，目的是制定相关和实用的建议，以回应技术评估和机构优先事项，促进采用低全球变暖潜能值制冷剂，并确定更新制冷和空调设备的</w:t>
      </w:r>
      <w:r>
        <w:rPr>
          <w:rFonts w:hint="eastAsia"/>
          <w:lang w:val="en-US"/>
        </w:rPr>
        <w:t>最低能源性能标准</w:t>
      </w:r>
      <w:r>
        <w:rPr>
          <w:rFonts w:hint="eastAsia"/>
        </w:rPr>
        <w:t>和标签的具体需求。</w:t>
      </w:r>
    </w:p>
    <w:p w14:paraId="68680B44" w14:textId="77777777" w:rsidR="00470823" w:rsidRDefault="008556B7">
      <w:pPr>
        <w:pStyle w:val="Heading1"/>
        <w:rPr>
          <w:lang w:val="en-US"/>
        </w:rPr>
      </w:pPr>
      <w:r>
        <w:rPr>
          <w:rFonts w:hint="eastAsia"/>
          <w:lang w:val="en-US"/>
        </w:rPr>
        <w:t>秘书处询问，技术人员和最终用户评估制冷和空调系统性能和应用效率改进战略的实用指南将如何支持含氢氯氟烃淘汰管理计划和</w:t>
      </w:r>
      <w:r>
        <w:rPr>
          <w:rFonts w:hint="eastAsia"/>
          <w:lang w:val="en-GB"/>
        </w:rPr>
        <w:t>基加利氢氟碳化合物执行计划</w:t>
      </w:r>
      <w:r>
        <w:rPr>
          <w:rFonts w:hint="eastAsia"/>
          <w:lang w:val="en-US"/>
        </w:rPr>
        <w:t>下计划的活动。环境规划署表示，实用指南的制定不是作为一个孤立的产品，而是作为一个补充工具，加强含氢氯氟烃淘汰管理计划下计划的活动，并与</w:t>
      </w:r>
      <w:r>
        <w:rPr>
          <w:rFonts w:hint="eastAsia"/>
          <w:lang w:val="en-GB"/>
        </w:rPr>
        <w:t>基加利氢氟碳化合物执行计划</w:t>
      </w:r>
      <w:r>
        <w:rPr>
          <w:rFonts w:hint="eastAsia"/>
          <w:lang w:val="en-US"/>
        </w:rPr>
        <w:t>建立直接联系。具体而言，该指南将作为参与含氢氯氟烃淘汰管理计划和</w:t>
      </w:r>
      <w:r>
        <w:rPr>
          <w:rFonts w:hint="eastAsia"/>
          <w:lang w:val="en-GB"/>
        </w:rPr>
        <w:t>基加利氢氟碳化合物执行计划</w:t>
      </w:r>
      <w:r>
        <w:rPr>
          <w:rFonts w:hint="eastAsia"/>
          <w:lang w:val="en-US"/>
        </w:rPr>
        <w:t>下培训活动的技术人员的参考文件，确保性能评估和效率提高的方法适用于不同的制冷和空调设备；为终端用户，包括商业和机构设施经理，提供管理制冷和空调设备能耗的实用说明；通过支持向可持续技术过渡，同时加强效率标准，补充</w:t>
      </w:r>
      <w:r>
        <w:rPr>
          <w:rFonts w:hint="eastAsia"/>
          <w:lang w:val="en-GB"/>
        </w:rPr>
        <w:t>基加利氢氟碳化合物执行计划</w:t>
      </w:r>
      <w:r>
        <w:rPr>
          <w:rFonts w:hint="eastAsia"/>
          <w:lang w:val="en-US"/>
        </w:rPr>
        <w:t>下的能力建设工作。</w:t>
      </w:r>
    </w:p>
    <w:p w14:paraId="7A8527F6" w14:textId="77777777" w:rsidR="00470823" w:rsidRDefault="008556B7">
      <w:pPr>
        <w:pStyle w:val="Heading1"/>
      </w:pPr>
      <w:r>
        <w:rPr>
          <w:rFonts w:hint="eastAsia"/>
        </w:rPr>
        <w:t>秘书处要求详细说明将制作的宣传材料的传播情况。环境规划署表示，计划为技术人员和最终用户举办一次关于能源效率的专门研讨会，以确保在含氢氯氟烃淘汰管理计划或知识产权计划下执行项目期间获得的结果和建议得到有效分享。环境规划署还澄清说，更广泛的提高认识活动将针对进口商、零售商和最终用户，以确保他们了解使用低全球变暖潜能值制冷剂的节能制冷空调设备的好处。针对秘书处提出的相关建议，环境规划署回应称，材料的范围将扩大，不仅包括能源效率、</w:t>
      </w:r>
      <w:r>
        <w:rPr>
          <w:rFonts w:hint="eastAsia"/>
          <w:lang w:val="en-US"/>
        </w:rPr>
        <w:t>最低能源性能标准</w:t>
      </w:r>
      <w:r>
        <w:rPr>
          <w:rFonts w:hint="eastAsia"/>
        </w:rPr>
        <w:t>和标签，还包括引入具有低或零全球变暖潜能值制冷剂的含氢氯氟烃替代品。</w:t>
      </w:r>
    </w:p>
    <w:p w14:paraId="615AF6A9" w14:textId="77777777" w:rsidR="00470823" w:rsidRDefault="008556B7">
      <w:pPr>
        <w:pStyle w:val="Heading1"/>
        <w:numPr>
          <w:ilvl w:val="0"/>
          <w:numId w:val="0"/>
        </w:numPr>
        <w:rPr>
          <w:u w:val="single"/>
        </w:rPr>
      </w:pPr>
      <w:r>
        <w:rPr>
          <w:rFonts w:hint="eastAsia"/>
          <w:u w:val="single"/>
        </w:rPr>
        <w:t>性别政策执行</w:t>
      </w:r>
    </w:p>
    <w:p w14:paraId="79B5999E" w14:textId="77777777" w:rsidR="00470823" w:rsidRDefault="008556B7">
      <w:pPr>
        <w:pStyle w:val="Heading1"/>
      </w:pPr>
      <w:r>
        <w:rPr>
          <w:rFonts w:hint="eastAsia"/>
          <w:bCs/>
        </w:rPr>
        <w:t>能源效率活动将纳入萨尔瓦多含氢氯氟烃淘汰管理计划第二阶段的执行工作。国家臭氧机构（</w:t>
      </w:r>
      <w:r>
        <w:rPr>
          <w:rFonts w:hint="eastAsia"/>
          <w:bCs/>
        </w:rPr>
        <w:t>NOU</w:t>
      </w:r>
      <w:r>
        <w:rPr>
          <w:rFonts w:hint="eastAsia"/>
          <w:bCs/>
        </w:rPr>
        <w:t>）对妇女参与制冷行业进行了初步评估，评估结果正在第二阶段活动的执行中得到解决。该提案中包括的活动还包括妇女参与的具体目标。</w:t>
      </w:r>
    </w:p>
    <w:p w14:paraId="46D335A3" w14:textId="77777777" w:rsidR="00470823" w:rsidRDefault="008556B7">
      <w:pPr>
        <w:spacing w:after="240"/>
      </w:pPr>
      <w:r>
        <w:rPr>
          <w:rFonts w:hint="eastAsia"/>
          <w:u w:val="single"/>
        </w:rPr>
        <w:t>更新的协定</w:t>
      </w:r>
      <w:r>
        <w:t xml:space="preserve"> </w:t>
      </w:r>
    </w:p>
    <w:p w14:paraId="2FBD9624" w14:textId="77777777" w:rsidR="00470823" w:rsidRDefault="008556B7">
      <w:pPr>
        <w:pStyle w:val="Heading1"/>
      </w:pPr>
      <w:r>
        <w:rPr>
          <w:rFonts w:hint="eastAsia"/>
        </w:rPr>
        <w:t>鉴于列入了维持制冷维修行业能源效率的额外活动的供资以及相应修订的供资时间表，萨尔瓦多政府与执行委员会之间的协定已经更新。具体而言，对附录</w:t>
      </w:r>
      <w:r>
        <w:rPr>
          <w:rFonts w:hint="eastAsia"/>
        </w:rPr>
        <w:t>2</w:t>
      </w:r>
      <w:r>
        <w:t>-</w:t>
      </w:r>
      <w:r>
        <w:rPr>
          <w:rFonts w:hint="eastAsia"/>
        </w:rPr>
        <w:t>A</w:t>
      </w:r>
      <w:r>
        <w:rPr>
          <w:rFonts w:hint="eastAsia"/>
        </w:rPr>
        <w:t>进行了修订，</w:t>
      </w:r>
      <w:r>
        <w:rPr>
          <w:rFonts w:hint="eastAsia"/>
        </w:rPr>
        <w:lastRenderedPageBreak/>
        <w:t>并增加了第</w:t>
      </w:r>
      <w:r>
        <w:rPr>
          <w:rFonts w:hint="eastAsia"/>
        </w:rPr>
        <w:t>17</w:t>
      </w:r>
      <w:r>
        <w:rPr>
          <w:rFonts w:hint="eastAsia"/>
        </w:rPr>
        <w:t>段，以表明更新后的《协定》取代了在第</w:t>
      </w:r>
      <w:r>
        <w:rPr>
          <w:rFonts w:hint="eastAsia"/>
        </w:rPr>
        <w:t>8</w:t>
      </w:r>
      <w:r>
        <w:t>7</w:t>
      </w:r>
      <w:r>
        <w:rPr>
          <w:rFonts w:hint="eastAsia"/>
        </w:rPr>
        <w:t>次会议上第</w:t>
      </w:r>
      <w:r>
        <w:rPr>
          <w:rFonts w:hint="eastAsia"/>
        </w:rPr>
        <w:t>87/38</w:t>
      </w:r>
      <w:r>
        <w:rPr>
          <w:rFonts w:hint="eastAsia"/>
        </w:rPr>
        <w:t>号决定达成的协定，如本文件附件一所载。更新后的协定将附于第</w:t>
      </w:r>
      <w:r>
        <w:rPr>
          <w:rFonts w:hint="eastAsia"/>
        </w:rPr>
        <w:t>97</w:t>
      </w:r>
      <w:r>
        <w:rPr>
          <w:rFonts w:hint="eastAsia"/>
        </w:rPr>
        <w:t>次会议的最终报告之后。</w:t>
      </w:r>
    </w:p>
    <w:p w14:paraId="1735BA73" w14:textId="77777777" w:rsidR="00470823" w:rsidRDefault="008556B7">
      <w:pPr>
        <w:spacing w:after="240"/>
        <w:rPr>
          <w:u w:val="single"/>
        </w:rPr>
      </w:pPr>
      <w:r>
        <w:rPr>
          <w:rFonts w:hint="eastAsia"/>
          <w:u w:val="single"/>
        </w:rPr>
        <w:t>结论</w:t>
      </w:r>
    </w:p>
    <w:p w14:paraId="033E7951" w14:textId="77777777" w:rsidR="00470823" w:rsidRDefault="008556B7">
      <w:pPr>
        <w:pStyle w:val="Heading1"/>
      </w:pPr>
      <w:r>
        <w:rPr>
          <w:rFonts w:hint="eastAsia"/>
        </w:rPr>
        <w:t>该项目是根据第</w:t>
      </w:r>
      <w:r>
        <w:rPr>
          <w:rFonts w:hint="eastAsia"/>
        </w:rPr>
        <w:t>89/6</w:t>
      </w:r>
      <w:r>
        <w:rPr>
          <w:rFonts w:hint="eastAsia"/>
        </w:rPr>
        <w:t>（</w:t>
      </w:r>
      <w:r>
        <w:rPr>
          <w:rFonts w:hint="eastAsia"/>
        </w:rPr>
        <w:t>b</w:t>
      </w:r>
      <w:r>
        <w:rPr>
          <w:rFonts w:hint="eastAsia"/>
        </w:rPr>
        <w:t>）号和第</w:t>
      </w:r>
      <w:r>
        <w:rPr>
          <w:rFonts w:hint="eastAsia"/>
        </w:rPr>
        <w:t>92/22</w:t>
      </w:r>
      <w:r>
        <w:rPr>
          <w:rFonts w:hint="eastAsia"/>
        </w:rPr>
        <w:t>号决定提交的，活动属于第</w:t>
      </w:r>
      <w:r>
        <w:rPr>
          <w:rFonts w:hint="eastAsia"/>
        </w:rPr>
        <w:t>89/6</w:t>
      </w:r>
      <w:r>
        <w:rPr>
          <w:rFonts w:hint="eastAsia"/>
        </w:rPr>
        <w:t>号决定的范围。这些活动将促进包括国家臭氧机构、能源、碳氢化合物和矿产总局、能源部、萨尔瓦多标准化局和萨尔瓦多技术监管局在内的政府当局之间的合作和协同增效，并将促进更好地理解逐步淘汰含氢氯氟烃、逐步减少氢氟碳化合物和能源效率之间的联系。该项目将加强参与</w:t>
      </w:r>
      <w:r>
        <w:rPr>
          <w:rFonts w:hint="eastAsia"/>
          <w:lang w:val="en-US"/>
        </w:rPr>
        <w:t>最低能源性能标准</w:t>
      </w:r>
      <w:r>
        <w:rPr>
          <w:rFonts w:hint="eastAsia"/>
        </w:rPr>
        <w:t>、标签和未来相关法规的评估、规划、更新、制定、执行和实施的当局之间的合作。消费者将更好地了解低全球变暖潜能值和节能的现有技术选择及其对气候和环境的影响，并</w:t>
      </w:r>
      <w:r>
        <w:rPr>
          <w:rFonts w:hint="eastAsia"/>
          <w:lang w:val="en-US"/>
        </w:rPr>
        <w:t>赋</w:t>
      </w:r>
      <w:r>
        <w:rPr>
          <w:rFonts w:hint="eastAsia"/>
        </w:rPr>
        <w:t>能做出明智的购买决策，这对促进市场转型至关重要。</w:t>
      </w:r>
    </w:p>
    <w:p w14:paraId="0EC0B9FF" w14:textId="77777777" w:rsidR="00470823" w:rsidRDefault="008556B7">
      <w:pPr>
        <w:pStyle w:val="Heading1"/>
      </w:pPr>
      <w:r>
        <w:rPr>
          <w:rFonts w:hint="eastAsia"/>
        </w:rPr>
        <w:t>该项目将促进制冷和空调设备能源性能的改善，评估结果和与国家当局的协商将有助于确定更新和制定技术标准和</w:t>
      </w:r>
      <w:r>
        <w:rPr>
          <w:rFonts w:hint="eastAsia"/>
          <w:lang w:val="en-US"/>
        </w:rPr>
        <w:t>最低能源性能标准</w:t>
      </w:r>
      <w:r>
        <w:rPr>
          <w:rFonts w:hint="eastAsia"/>
        </w:rPr>
        <w:t>的优先领域，鼓励采用使用低全球变暖潜能值制冷剂的节能技术，并帮助加强不同利益相关方的技术能力。计划中的活动还将有助于制定一个框架，以考虑含氢氯氟烃淘汰管理计划剩余批次付款和</w:t>
      </w:r>
      <w:r>
        <w:rPr>
          <w:rFonts w:hint="eastAsia"/>
          <w:lang w:val="en-GB"/>
        </w:rPr>
        <w:t>基加利氢氟碳化合物执行计划</w:t>
      </w:r>
      <w:r>
        <w:rPr>
          <w:rFonts w:hint="eastAsia"/>
        </w:rPr>
        <w:t>中与能源效率相关的行动。</w:t>
      </w:r>
    </w:p>
    <w:p w14:paraId="12AC2D81" w14:textId="77777777" w:rsidR="00470823" w:rsidRPr="008556B7" w:rsidRDefault="008556B7">
      <w:pPr>
        <w:keepNext/>
        <w:spacing w:before="360" w:after="240"/>
        <w:rPr>
          <w:rFonts w:ascii="SimHei" w:eastAsia="SimHei" w:hAnsi="SimHei"/>
          <w:bCs/>
          <w:sz w:val="28"/>
          <w:szCs w:val="28"/>
        </w:rPr>
      </w:pPr>
      <w:r w:rsidRPr="008556B7">
        <w:rPr>
          <w:rFonts w:ascii="SimHei" w:eastAsia="SimHei" w:hAnsi="SimHei" w:hint="eastAsia"/>
          <w:bCs/>
          <w:sz w:val="28"/>
          <w:szCs w:val="28"/>
        </w:rPr>
        <w:t>建议</w:t>
      </w:r>
    </w:p>
    <w:p w14:paraId="725A6B60" w14:textId="77777777" w:rsidR="00470823" w:rsidRDefault="008556B7">
      <w:pPr>
        <w:pStyle w:val="Heading1"/>
      </w:pPr>
      <w:bookmarkStart w:id="6" w:name="_Hlk122622077"/>
      <w:r>
        <w:rPr>
          <w:rFonts w:hint="eastAsia"/>
        </w:rPr>
        <w:t>基金秘书处建议按照下表所示的供资水平，一揽子核准为萨尔瓦多制冷维修行业引入低全球变暖潜能值含氢氯氟烃替代品以维持能源效率的额外活动项目以及相应的</w:t>
      </w:r>
      <w:r>
        <w:rPr>
          <w:rFonts w:hint="eastAsia"/>
        </w:rPr>
        <w:t>2026-2027</w:t>
      </w:r>
      <w:r>
        <w:rPr>
          <w:rFonts w:hint="eastAsia"/>
        </w:rPr>
        <w:t>年执行执行计划，但有一项谅解，即基金秘书处已更新了本文件附件一所载的萨尔瓦多政府与执行委员会之间的协定，特别是附录</w:t>
      </w:r>
      <w:r>
        <w:rPr>
          <w:rFonts w:hint="eastAsia"/>
        </w:rPr>
        <w:t>2</w:t>
      </w:r>
      <w:r>
        <w:t>-</w:t>
      </w:r>
      <w:r>
        <w:rPr>
          <w:rFonts w:hint="eastAsia"/>
        </w:rPr>
        <w:t>A</w:t>
      </w:r>
      <w:r>
        <w:rPr>
          <w:rFonts w:hint="eastAsia"/>
        </w:rPr>
        <w:t>，以反映因纳入维持制冷维修行业能源效率的其他活动供资而修订的供资额；以及第</w:t>
      </w:r>
      <w:r>
        <w:rPr>
          <w:rFonts w:hint="eastAsia"/>
        </w:rPr>
        <w:t>17</w:t>
      </w:r>
      <w:r>
        <w:rPr>
          <w:rFonts w:hint="eastAsia"/>
        </w:rPr>
        <w:t>段，增加该段是为了表明更新后的《协定》取代第</w:t>
      </w:r>
      <w:r>
        <w:rPr>
          <w:rFonts w:hint="eastAsia"/>
        </w:rPr>
        <w:t>87</w:t>
      </w:r>
      <w:r>
        <w:rPr>
          <w:rFonts w:hint="eastAsia"/>
        </w:rPr>
        <w:t>次会议第</w:t>
      </w:r>
      <w:r>
        <w:rPr>
          <w:rFonts w:hint="eastAsia"/>
        </w:rPr>
        <w:t>87/38</w:t>
      </w:r>
      <w:r>
        <w:rPr>
          <w:rFonts w:hint="eastAsia"/>
        </w:rPr>
        <w:t>号决定达成的协定。</w:t>
      </w:r>
    </w:p>
    <w:tbl>
      <w:tblPr>
        <w:tblStyle w:val="TableGrid"/>
        <w:tblW w:w="9351" w:type="dxa"/>
        <w:tblLook w:val="04A0" w:firstRow="1" w:lastRow="0" w:firstColumn="1" w:lastColumn="0" w:noHBand="0" w:noVBand="1"/>
      </w:tblPr>
      <w:tblGrid>
        <w:gridCol w:w="438"/>
        <w:gridCol w:w="4519"/>
        <w:gridCol w:w="1701"/>
        <w:gridCol w:w="1275"/>
        <w:gridCol w:w="1418"/>
      </w:tblGrid>
      <w:tr w:rsidR="00470823" w14:paraId="18CCCE71" w14:textId="77777777">
        <w:trPr>
          <w:trHeight w:val="32"/>
        </w:trPr>
        <w:tc>
          <w:tcPr>
            <w:tcW w:w="4957" w:type="dxa"/>
            <w:gridSpan w:val="2"/>
            <w:tcBorders>
              <w:top w:val="single" w:sz="4" w:space="0" w:color="auto"/>
              <w:left w:val="single" w:sz="4" w:space="0" w:color="auto"/>
              <w:bottom w:val="single" w:sz="4" w:space="0" w:color="auto"/>
              <w:right w:val="single" w:sz="4" w:space="0" w:color="auto"/>
            </w:tcBorders>
          </w:tcPr>
          <w:p w14:paraId="11D646F3" w14:textId="77777777" w:rsidR="00470823" w:rsidRDefault="008556B7">
            <w:pPr>
              <w:keepNext/>
              <w:keepLines/>
              <w:jc w:val="center"/>
              <w:rPr>
                <w:b/>
                <w:bCs/>
                <w:sz w:val="20"/>
                <w:szCs w:val="20"/>
                <w:lang w:val="en-US"/>
              </w:rPr>
            </w:pPr>
            <w:r>
              <w:rPr>
                <w:rFonts w:hint="eastAsia"/>
                <w:b/>
                <w:bCs/>
                <w:sz w:val="20"/>
                <w:szCs w:val="20"/>
                <w:lang w:val="en-US"/>
              </w:rPr>
              <w:t>项目名称</w:t>
            </w:r>
          </w:p>
        </w:tc>
        <w:tc>
          <w:tcPr>
            <w:tcW w:w="1701" w:type="dxa"/>
            <w:tcBorders>
              <w:top w:val="single" w:sz="4" w:space="0" w:color="auto"/>
              <w:left w:val="single" w:sz="4" w:space="0" w:color="auto"/>
              <w:bottom w:val="single" w:sz="4" w:space="0" w:color="auto"/>
              <w:right w:val="single" w:sz="4" w:space="0" w:color="auto"/>
            </w:tcBorders>
          </w:tcPr>
          <w:p w14:paraId="646CA288" w14:textId="77777777" w:rsidR="00470823" w:rsidRDefault="008556B7">
            <w:pPr>
              <w:keepNext/>
              <w:keepLines/>
              <w:jc w:val="center"/>
              <w:rPr>
                <w:b/>
                <w:bCs/>
                <w:sz w:val="20"/>
                <w:szCs w:val="20"/>
                <w:lang w:val="en-US"/>
              </w:rPr>
            </w:pPr>
            <w:r>
              <w:rPr>
                <w:rFonts w:hint="eastAsia"/>
                <w:b/>
                <w:bCs/>
                <w:sz w:val="20"/>
                <w:szCs w:val="20"/>
                <w:lang w:val="en-US"/>
              </w:rPr>
              <w:t>项目供资</w:t>
            </w:r>
          </w:p>
          <w:p w14:paraId="36A41579" w14:textId="77777777" w:rsidR="00470823" w:rsidRDefault="008556B7">
            <w:pPr>
              <w:keepNext/>
              <w:keepLines/>
              <w:jc w:val="center"/>
              <w:rPr>
                <w:b/>
                <w:bCs/>
                <w:sz w:val="20"/>
                <w:szCs w:val="20"/>
                <w:lang w:val="en-US"/>
              </w:rPr>
            </w:pPr>
            <w:r>
              <w:rPr>
                <w:rFonts w:hint="eastAsia"/>
                <w:b/>
                <w:bCs/>
                <w:sz w:val="20"/>
                <w:szCs w:val="20"/>
                <w:lang w:val="en-US"/>
              </w:rPr>
              <w:t>（美元）</w:t>
            </w:r>
          </w:p>
        </w:tc>
        <w:tc>
          <w:tcPr>
            <w:tcW w:w="1275" w:type="dxa"/>
            <w:tcBorders>
              <w:top w:val="single" w:sz="4" w:space="0" w:color="auto"/>
              <w:left w:val="single" w:sz="4" w:space="0" w:color="auto"/>
              <w:bottom w:val="single" w:sz="4" w:space="0" w:color="auto"/>
              <w:right w:val="single" w:sz="4" w:space="0" w:color="auto"/>
            </w:tcBorders>
          </w:tcPr>
          <w:p w14:paraId="4FD8832C" w14:textId="77777777" w:rsidR="00470823" w:rsidRDefault="008556B7">
            <w:pPr>
              <w:keepNext/>
              <w:keepLines/>
              <w:jc w:val="center"/>
              <w:rPr>
                <w:b/>
                <w:bCs/>
                <w:sz w:val="20"/>
                <w:szCs w:val="20"/>
                <w:lang w:val="en-US"/>
              </w:rPr>
            </w:pPr>
            <w:r>
              <w:rPr>
                <w:rFonts w:hint="eastAsia"/>
                <w:b/>
                <w:bCs/>
                <w:sz w:val="20"/>
                <w:szCs w:val="20"/>
                <w:lang w:val="en-US"/>
              </w:rPr>
              <w:t>支助费用（美元）</w:t>
            </w:r>
          </w:p>
        </w:tc>
        <w:tc>
          <w:tcPr>
            <w:tcW w:w="1418" w:type="dxa"/>
            <w:tcBorders>
              <w:top w:val="single" w:sz="4" w:space="0" w:color="auto"/>
              <w:left w:val="single" w:sz="4" w:space="0" w:color="auto"/>
              <w:bottom w:val="single" w:sz="4" w:space="0" w:color="auto"/>
              <w:right w:val="single" w:sz="4" w:space="0" w:color="auto"/>
            </w:tcBorders>
          </w:tcPr>
          <w:p w14:paraId="402CFC03" w14:textId="77777777" w:rsidR="00470823" w:rsidRDefault="008556B7">
            <w:pPr>
              <w:keepNext/>
              <w:keepLines/>
              <w:jc w:val="center"/>
              <w:rPr>
                <w:b/>
                <w:bCs/>
                <w:sz w:val="20"/>
                <w:szCs w:val="20"/>
                <w:lang w:val="en-US"/>
              </w:rPr>
            </w:pPr>
            <w:r>
              <w:rPr>
                <w:rFonts w:hint="eastAsia"/>
                <w:b/>
                <w:bCs/>
                <w:sz w:val="20"/>
                <w:szCs w:val="20"/>
                <w:lang w:val="en-US"/>
              </w:rPr>
              <w:t>执行机构</w:t>
            </w:r>
          </w:p>
        </w:tc>
      </w:tr>
      <w:tr w:rsidR="00470823" w14:paraId="146298DF" w14:textId="77777777">
        <w:trPr>
          <w:trHeight w:val="66"/>
        </w:trPr>
        <w:tc>
          <w:tcPr>
            <w:tcW w:w="438" w:type="dxa"/>
            <w:tcBorders>
              <w:top w:val="single" w:sz="4" w:space="0" w:color="auto"/>
              <w:left w:val="single" w:sz="4" w:space="0" w:color="auto"/>
              <w:bottom w:val="single" w:sz="4" w:space="0" w:color="auto"/>
              <w:right w:val="single" w:sz="4" w:space="0" w:color="auto"/>
            </w:tcBorders>
          </w:tcPr>
          <w:p w14:paraId="0418863E" w14:textId="77777777" w:rsidR="00470823" w:rsidRDefault="008556B7">
            <w:pPr>
              <w:keepNext/>
              <w:keepLines/>
              <w:rPr>
                <w:sz w:val="20"/>
                <w:szCs w:val="20"/>
                <w:lang w:val="en-US"/>
              </w:rPr>
            </w:pPr>
            <w:r>
              <w:rPr>
                <w:sz w:val="20"/>
                <w:szCs w:val="20"/>
                <w:lang w:val="en-US"/>
              </w:rPr>
              <w:t>(a)</w:t>
            </w:r>
          </w:p>
        </w:tc>
        <w:tc>
          <w:tcPr>
            <w:tcW w:w="4519" w:type="dxa"/>
            <w:tcBorders>
              <w:top w:val="single" w:sz="4" w:space="0" w:color="auto"/>
              <w:left w:val="single" w:sz="4" w:space="0" w:color="auto"/>
              <w:bottom w:val="single" w:sz="4" w:space="0" w:color="auto"/>
              <w:right w:val="single" w:sz="4" w:space="0" w:color="auto"/>
            </w:tcBorders>
          </w:tcPr>
          <w:p w14:paraId="3BE2AD0C" w14:textId="77777777" w:rsidR="00470823" w:rsidRDefault="008556B7">
            <w:pPr>
              <w:keepNext/>
              <w:keepLines/>
              <w:rPr>
                <w:sz w:val="20"/>
                <w:szCs w:val="20"/>
                <w:lang w:val="en-US"/>
              </w:rPr>
            </w:pPr>
            <w:r>
              <w:rPr>
                <w:rFonts w:hint="eastAsia"/>
                <w:sz w:val="20"/>
                <w:szCs w:val="20"/>
                <w:lang w:val="en-US"/>
              </w:rPr>
              <w:t>为引进含氢氯氟烃的低全球变暖潜能值替代品和维持制冷维修行业的能源效率而开展的额外活动</w:t>
            </w:r>
          </w:p>
        </w:tc>
        <w:tc>
          <w:tcPr>
            <w:tcW w:w="1701" w:type="dxa"/>
            <w:tcBorders>
              <w:top w:val="single" w:sz="4" w:space="0" w:color="auto"/>
              <w:left w:val="single" w:sz="4" w:space="0" w:color="auto"/>
              <w:bottom w:val="single" w:sz="4" w:space="0" w:color="auto"/>
              <w:right w:val="single" w:sz="4" w:space="0" w:color="auto"/>
            </w:tcBorders>
          </w:tcPr>
          <w:p w14:paraId="02158BDE" w14:textId="77777777" w:rsidR="00470823" w:rsidRDefault="008556B7">
            <w:pPr>
              <w:keepNext/>
              <w:keepLines/>
              <w:jc w:val="right"/>
              <w:rPr>
                <w:sz w:val="20"/>
                <w:szCs w:val="20"/>
                <w:lang w:val="en-US"/>
              </w:rPr>
            </w:pPr>
            <w:r>
              <w:rPr>
                <w:sz w:val="20"/>
                <w:szCs w:val="20"/>
                <w:lang w:val="en-US"/>
              </w:rPr>
              <w:t>120,000</w:t>
            </w:r>
          </w:p>
        </w:tc>
        <w:tc>
          <w:tcPr>
            <w:tcW w:w="1275" w:type="dxa"/>
            <w:tcBorders>
              <w:top w:val="single" w:sz="4" w:space="0" w:color="auto"/>
              <w:left w:val="single" w:sz="4" w:space="0" w:color="auto"/>
              <w:bottom w:val="single" w:sz="4" w:space="0" w:color="auto"/>
              <w:right w:val="single" w:sz="4" w:space="0" w:color="auto"/>
            </w:tcBorders>
          </w:tcPr>
          <w:p w14:paraId="0FA36359" w14:textId="77777777" w:rsidR="00470823" w:rsidRDefault="008556B7">
            <w:pPr>
              <w:keepNext/>
              <w:keepLines/>
              <w:jc w:val="right"/>
              <w:rPr>
                <w:sz w:val="20"/>
                <w:szCs w:val="20"/>
                <w:lang w:val="en-US"/>
              </w:rPr>
            </w:pPr>
            <w:r>
              <w:rPr>
                <w:sz w:val="20"/>
                <w:szCs w:val="20"/>
                <w:lang w:val="en-US"/>
              </w:rPr>
              <w:t>15,600</w:t>
            </w:r>
          </w:p>
        </w:tc>
        <w:tc>
          <w:tcPr>
            <w:tcW w:w="1418" w:type="dxa"/>
            <w:tcBorders>
              <w:top w:val="single" w:sz="4" w:space="0" w:color="auto"/>
              <w:left w:val="single" w:sz="4" w:space="0" w:color="auto"/>
              <w:bottom w:val="single" w:sz="4" w:space="0" w:color="auto"/>
              <w:right w:val="single" w:sz="4" w:space="0" w:color="auto"/>
            </w:tcBorders>
          </w:tcPr>
          <w:p w14:paraId="0A26FA72" w14:textId="77777777" w:rsidR="00470823" w:rsidRDefault="008556B7">
            <w:pPr>
              <w:keepNext/>
              <w:keepLines/>
              <w:jc w:val="center"/>
              <w:rPr>
                <w:sz w:val="20"/>
                <w:szCs w:val="20"/>
                <w:lang w:val="en-US"/>
              </w:rPr>
            </w:pPr>
            <w:r>
              <w:rPr>
                <w:rFonts w:hint="eastAsia"/>
                <w:sz w:val="20"/>
                <w:szCs w:val="20"/>
                <w:lang w:val="en-US"/>
              </w:rPr>
              <w:t>环境规划署</w:t>
            </w:r>
          </w:p>
        </w:tc>
      </w:tr>
      <w:bookmarkEnd w:id="6"/>
    </w:tbl>
    <w:p w14:paraId="258F51FE" w14:textId="77777777" w:rsidR="00470823" w:rsidRDefault="00470823">
      <w:pPr>
        <w:jc w:val="left"/>
        <w:rPr>
          <w:rFonts w:eastAsia="SimSun"/>
          <w:b/>
        </w:rPr>
      </w:pPr>
    </w:p>
    <w:p w14:paraId="064952D8" w14:textId="77777777" w:rsidR="00470823" w:rsidRDefault="00470823">
      <w:pPr>
        <w:jc w:val="left"/>
        <w:rPr>
          <w:rFonts w:eastAsia="SimSun"/>
          <w:b/>
        </w:rPr>
      </w:pPr>
    </w:p>
    <w:p w14:paraId="45FBEC94" w14:textId="77777777" w:rsidR="00470823" w:rsidRDefault="00470823">
      <w:pPr>
        <w:jc w:val="left"/>
        <w:rPr>
          <w:rFonts w:eastAsia="SimSun"/>
          <w:b/>
        </w:rPr>
        <w:sectPr w:rsidR="00470823">
          <w:headerReference w:type="even" r:id="rId13"/>
          <w:headerReference w:type="default" r:id="rId14"/>
          <w:footerReference w:type="even" r:id="rId15"/>
          <w:footerReference w:type="default" r:id="rId16"/>
          <w:footerReference w:type="first" r:id="rId17"/>
          <w:pgSz w:w="12240" w:h="15840"/>
          <w:pgMar w:top="720" w:right="1440" w:bottom="864" w:left="1440" w:header="720" w:footer="475" w:gutter="0"/>
          <w:cols w:space="720"/>
          <w:titlePg/>
        </w:sectPr>
      </w:pPr>
    </w:p>
    <w:p w14:paraId="4FDF5A29" w14:textId="77777777" w:rsidR="00D763B2" w:rsidRDefault="00D763B2">
      <w:pPr>
        <w:jc w:val="center"/>
        <w:rPr>
          <w:rFonts w:eastAsia="SimSun"/>
          <w:b/>
        </w:rPr>
      </w:pPr>
    </w:p>
    <w:p w14:paraId="3AE1F3B9" w14:textId="77777777" w:rsidR="00D763B2" w:rsidRPr="00571676" w:rsidRDefault="00D763B2" w:rsidP="00D763B2">
      <w:pPr>
        <w:jc w:val="center"/>
        <w:rPr>
          <w:rFonts w:ascii="SimHei" w:eastAsia="SimHei" w:hAnsi="SimHei"/>
          <w:szCs w:val="24"/>
          <w:lang w:val="en-US"/>
        </w:rPr>
      </w:pPr>
      <w:r w:rsidRPr="00571676">
        <w:rPr>
          <w:rFonts w:ascii="SimHei" w:eastAsia="SimHei" w:hAnsi="SimHei"/>
          <w:szCs w:val="24"/>
        </w:rPr>
        <w:t>附件</w:t>
      </w:r>
      <w:r w:rsidRPr="00571676">
        <w:rPr>
          <w:rFonts w:ascii="SimHei" w:eastAsia="SimHei" w:hAnsi="SimHei"/>
          <w:szCs w:val="24"/>
          <w:lang w:val="en-US"/>
        </w:rPr>
        <w:t>一</w:t>
      </w:r>
    </w:p>
    <w:p w14:paraId="094FDAA6" w14:textId="77777777" w:rsidR="00D763B2" w:rsidRPr="00571676" w:rsidRDefault="00D763B2" w:rsidP="00D763B2">
      <w:pPr>
        <w:jc w:val="center"/>
        <w:rPr>
          <w:rFonts w:ascii="SimHei" w:eastAsia="SimHei" w:hAnsi="SimHei"/>
          <w:szCs w:val="24"/>
        </w:rPr>
      </w:pPr>
    </w:p>
    <w:p w14:paraId="5783CEFF" w14:textId="21120AEE" w:rsidR="00D763B2" w:rsidRPr="00571676" w:rsidRDefault="00D763B2" w:rsidP="00D763B2">
      <w:pPr>
        <w:jc w:val="center"/>
        <w:rPr>
          <w:rFonts w:ascii="SimHei" w:eastAsia="SimHei" w:hAnsi="SimHei"/>
          <w:szCs w:val="24"/>
        </w:rPr>
      </w:pPr>
      <w:r w:rsidRPr="00571676">
        <w:rPr>
          <w:rFonts w:ascii="SimHei" w:eastAsia="SimHei" w:hAnsi="SimHei" w:hint="eastAsia"/>
          <w:szCs w:val="24"/>
        </w:rPr>
        <w:t>萨尔瓦多</w:t>
      </w:r>
      <w:r w:rsidRPr="00571676">
        <w:rPr>
          <w:rFonts w:ascii="SimHei" w:eastAsia="SimHei" w:hAnsi="SimHei"/>
          <w:szCs w:val="24"/>
        </w:rPr>
        <w:t>政府与多边基金执行委员会之间的更新协议中应包括的内容：</w:t>
      </w:r>
    </w:p>
    <w:p w14:paraId="76A8EB6B" w14:textId="75520B92" w:rsidR="00D763B2" w:rsidRPr="00571676" w:rsidRDefault="00D763B2" w:rsidP="00D763B2">
      <w:pPr>
        <w:jc w:val="center"/>
        <w:rPr>
          <w:rFonts w:ascii="SimHei" w:eastAsia="SimHei" w:hAnsi="SimHei"/>
          <w:szCs w:val="24"/>
        </w:rPr>
      </w:pPr>
      <w:r w:rsidRPr="00571676">
        <w:rPr>
          <w:rFonts w:ascii="SimHei" w:eastAsia="SimHei" w:hAnsi="SimHei"/>
          <w:szCs w:val="24"/>
        </w:rPr>
        <w:t>根据</w:t>
      </w:r>
      <w:r w:rsidRPr="00571676">
        <w:rPr>
          <w:rFonts w:ascii="SimHei" w:eastAsia="SimHei" w:hAnsi="SimHei" w:hint="eastAsia"/>
          <w:szCs w:val="24"/>
        </w:rPr>
        <w:t>含氢氯氟烃淘汰管理计划</w:t>
      </w:r>
      <w:r w:rsidRPr="00571676">
        <w:rPr>
          <w:rFonts w:ascii="SimHei" w:eastAsia="SimHei" w:hAnsi="SimHei"/>
          <w:szCs w:val="24"/>
        </w:rPr>
        <w:t>第二阶段减少</w:t>
      </w:r>
      <w:r w:rsidRPr="00571676">
        <w:rPr>
          <w:rFonts w:ascii="SimHei" w:eastAsia="SimHei" w:hAnsi="SimHei" w:hint="eastAsia"/>
          <w:szCs w:val="24"/>
        </w:rPr>
        <w:t>含氢氯氟烃</w:t>
      </w:r>
      <w:r w:rsidRPr="00571676">
        <w:rPr>
          <w:rFonts w:ascii="SimHei" w:eastAsia="SimHei" w:hAnsi="SimHei"/>
          <w:szCs w:val="24"/>
        </w:rPr>
        <w:t>消费的措施</w:t>
      </w:r>
    </w:p>
    <w:p w14:paraId="495C5F75" w14:textId="77777777" w:rsidR="00D763B2" w:rsidRPr="003925D5" w:rsidRDefault="00D763B2" w:rsidP="00D763B2">
      <w:pPr>
        <w:jc w:val="center"/>
        <w:rPr>
          <w:szCs w:val="24"/>
        </w:rPr>
      </w:pPr>
    </w:p>
    <w:p w14:paraId="77C6E172" w14:textId="77777777" w:rsidR="00D763B2" w:rsidRPr="003925D5" w:rsidRDefault="00D763B2" w:rsidP="00D763B2">
      <w:pPr>
        <w:jc w:val="center"/>
        <w:rPr>
          <w:szCs w:val="24"/>
        </w:rPr>
      </w:pPr>
      <w:r w:rsidRPr="003925D5">
        <w:rPr>
          <w:szCs w:val="24"/>
        </w:rPr>
        <w:t>（为方便参考，相关更改以加粗字体显示）</w:t>
      </w:r>
    </w:p>
    <w:p w14:paraId="0616FC83" w14:textId="77777777" w:rsidR="00D763B2" w:rsidRDefault="00D763B2">
      <w:pPr>
        <w:jc w:val="center"/>
        <w:rPr>
          <w:rFonts w:eastAsia="SimSun"/>
          <w:b/>
        </w:rPr>
      </w:pPr>
    </w:p>
    <w:p w14:paraId="06416636" w14:textId="637BFB8A" w:rsidR="00470823" w:rsidRPr="00D763B2" w:rsidRDefault="00D763B2" w:rsidP="00D763B2">
      <w:pPr>
        <w:pStyle w:val="Heading1"/>
        <w:numPr>
          <w:ilvl w:val="0"/>
          <w:numId w:val="11"/>
        </w:numPr>
        <w:rPr>
          <w:b/>
          <w:bCs/>
          <w:szCs w:val="24"/>
        </w:rPr>
      </w:pPr>
      <w:r w:rsidRPr="00D763B2">
        <w:rPr>
          <w:b/>
          <w:bCs/>
          <w:szCs w:val="24"/>
        </w:rPr>
        <w:t>本更新协议取代</w:t>
      </w:r>
      <w:r w:rsidRPr="00D763B2">
        <w:rPr>
          <w:rFonts w:hint="eastAsia"/>
          <w:b/>
          <w:bCs/>
          <w:szCs w:val="24"/>
        </w:rPr>
        <w:t>萨尔瓦多</w:t>
      </w:r>
      <w:r w:rsidRPr="00D763B2">
        <w:rPr>
          <w:b/>
          <w:bCs/>
          <w:szCs w:val="24"/>
          <w:lang w:val="en-US"/>
        </w:rPr>
        <w:t>政府</w:t>
      </w:r>
      <w:r w:rsidRPr="00D763B2">
        <w:rPr>
          <w:b/>
          <w:bCs/>
          <w:szCs w:val="24"/>
        </w:rPr>
        <w:t>与</w:t>
      </w:r>
      <w:r w:rsidRPr="00D763B2">
        <w:rPr>
          <w:b/>
          <w:bCs/>
          <w:szCs w:val="24"/>
          <w:lang w:val="en-US"/>
        </w:rPr>
        <w:t>执行委员会</w:t>
      </w:r>
      <w:r w:rsidRPr="00D763B2">
        <w:rPr>
          <w:b/>
          <w:bCs/>
          <w:szCs w:val="24"/>
        </w:rPr>
        <w:t>在</w:t>
      </w:r>
      <w:r w:rsidRPr="00D763B2">
        <w:rPr>
          <w:b/>
          <w:bCs/>
          <w:szCs w:val="24"/>
          <w:lang w:val="en-US"/>
        </w:rPr>
        <w:t>执行委员会</w:t>
      </w:r>
      <w:r w:rsidRPr="00D763B2">
        <w:rPr>
          <w:b/>
          <w:bCs/>
          <w:szCs w:val="24"/>
        </w:rPr>
        <w:t>第</w:t>
      </w:r>
      <w:r w:rsidRPr="00D763B2">
        <w:rPr>
          <w:rFonts w:hint="eastAsia"/>
          <w:b/>
          <w:bCs/>
          <w:szCs w:val="24"/>
        </w:rPr>
        <w:t>87</w:t>
      </w:r>
      <w:r w:rsidRPr="00D763B2">
        <w:rPr>
          <w:b/>
          <w:bCs/>
          <w:szCs w:val="24"/>
        </w:rPr>
        <w:t>次会议上达成的协议。</w:t>
      </w:r>
    </w:p>
    <w:p w14:paraId="75BD6D36" w14:textId="77777777" w:rsidR="00D763B2" w:rsidRDefault="00D763B2" w:rsidP="00D763B2">
      <w:pPr>
        <w:widowControl w:val="0"/>
        <w:snapToGrid w:val="0"/>
        <w:ind w:right="-23"/>
        <w:jc w:val="left"/>
        <w:rPr>
          <w:b/>
          <w:bCs/>
          <w:szCs w:val="24"/>
          <w:lang w:val="en-US"/>
        </w:rPr>
      </w:pPr>
      <w:r w:rsidRPr="003925D5">
        <w:rPr>
          <w:b/>
          <w:bCs/>
          <w:szCs w:val="24"/>
        </w:rPr>
        <w:t>附录</w:t>
      </w:r>
      <w:r w:rsidRPr="003925D5">
        <w:rPr>
          <w:b/>
          <w:bCs/>
          <w:szCs w:val="24"/>
        </w:rPr>
        <w:t xml:space="preserve"> 2-A</w:t>
      </w:r>
      <w:r w:rsidRPr="003925D5">
        <w:rPr>
          <w:b/>
          <w:bCs/>
          <w:szCs w:val="24"/>
        </w:rPr>
        <w:t>：目标与</w:t>
      </w:r>
      <w:r w:rsidRPr="003925D5">
        <w:rPr>
          <w:rFonts w:hint="eastAsia"/>
          <w:b/>
          <w:bCs/>
          <w:szCs w:val="24"/>
          <w:lang w:val="en-US"/>
        </w:rPr>
        <w:t>供资</w:t>
      </w:r>
    </w:p>
    <w:p w14:paraId="2905FC60" w14:textId="77777777" w:rsidR="00D763B2" w:rsidRPr="003925D5" w:rsidRDefault="00D763B2" w:rsidP="00D763B2">
      <w:pPr>
        <w:widowControl w:val="0"/>
        <w:snapToGrid w:val="0"/>
        <w:ind w:right="-23"/>
        <w:jc w:val="left"/>
        <w:rPr>
          <w:b/>
          <w:bCs/>
          <w:szCs w:val="24"/>
          <w:lang w:val="en-US"/>
        </w:rPr>
      </w:pPr>
    </w:p>
    <w:tbl>
      <w:tblPr>
        <w:tblW w:w="10615" w:type="dxa"/>
        <w:jc w:val="center"/>
        <w:tblLayout w:type="fixed"/>
        <w:tblCellMar>
          <w:left w:w="43" w:type="dxa"/>
          <w:right w:w="43" w:type="dxa"/>
        </w:tblCellMar>
        <w:tblLook w:val="04A0" w:firstRow="1" w:lastRow="0" w:firstColumn="1" w:lastColumn="0" w:noHBand="0" w:noVBand="1"/>
      </w:tblPr>
      <w:tblGrid>
        <w:gridCol w:w="453"/>
        <w:gridCol w:w="2154"/>
        <w:gridCol w:w="801"/>
        <w:gridCol w:w="801"/>
        <w:gridCol w:w="801"/>
        <w:gridCol w:w="801"/>
        <w:gridCol w:w="801"/>
        <w:gridCol w:w="801"/>
        <w:gridCol w:w="800"/>
        <w:gridCol w:w="800"/>
        <w:gridCol w:w="800"/>
        <w:gridCol w:w="802"/>
      </w:tblGrid>
      <w:tr w:rsidR="00407E7B" w:rsidRPr="00407E7B" w14:paraId="57407E7C" w14:textId="77777777" w:rsidTr="00407E7B">
        <w:trPr>
          <w:cantSplit/>
          <w:trHeight w:val="98"/>
          <w:tblHeader/>
          <w:jc w:val="center"/>
        </w:trPr>
        <w:tc>
          <w:tcPr>
            <w:tcW w:w="213" w:type="pct"/>
            <w:tcBorders>
              <w:top w:val="single" w:sz="4" w:space="0" w:color="auto"/>
              <w:left w:val="single" w:sz="4" w:space="0" w:color="auto"/>
              <w:bottom w:val="single" w:sz="4" w:space="0" w:color="auto"/>
              <w:right w:val="single" w:sz="4" w:space="0" w:color="auto"/>
            </w:tcBorders>
          </w:tcPr>
          <w:p w14:paraId="53D488D9" w14:textId="4B00B9BF" w:rsidR="00407E7B" w:rsidRPr="00407E7B" w:rsidRDefault="00407E7B" w:rsidP="00407E7B">
            <w:pPr>
              <w:keepNext/>
              <w:keepLines/>
              <w:jc w:val="center"/>
              <w:rPr>
                <w:b/>
                <w:bCs/>
                <w:color w:val="000000"/>
                <w:sz w:val="18"/>
                <w:szCs w:val="18"/>
                <w:lang w:eastAsia="en-CA"/>
              </w:rPr>
            </w:pPr>
            <w:r w:rsidRPr="00407E7B">
              <w:rPr>
                <w:b/>
                <w:bCs/>
                <w:sz w:val="18"/>
                <w:szCs w:val="18"/>
              </w:rPr>
              <w:t>行</w:t>
            </w:r>
          </w:p>
        </w:tc>
        <w:tc>
          <w:tcPr>
            <w:tcW w:w="1013" w:type="pct"/>
            <w:tcBorders>
              <w:top w:val="single" w:sz="4" w:space="0" w:color="auto"/>
              <w:left w:val="nil"/>
              <w:bottom w:val="single" w:sz="4" w:space="0" w:color="auto"/>
              <w:right w:val="single" w:sz="4" w:space="0" w:color="auto"/>
            </w:tcBorders>
          </w:tcPr>
          <w:p w14:paraId="1B92CDC1" w14:textId="14037B97" w:rsidR="00407E7B" w:rsidRPr="00407E7B" w:rsidRDefault="00407E7B" w:rsidP="00407E7B">
            <w:pPr>
              <w:keepNext/>
              <w:keepLines/>
              <w:jc w:val="center"/>
              <w:rPr>
                <w:b/>
                <w:bCs/>
                <w:color w:val="000000"/>
                <w:sz w:val="18"/>
                <w:szCs w:val="18"/>
                <w:lang w:eastAsia="en-CA"/>
              </w:rPr>
            </w:pPr>
            <w:r w:rsidRPr="00407E7B">
              <w:rPr>
                <w:b/>
                <w:bCs/>
                <w:sz w:val="18"/>
                <w:szCs w:val="18"/>
              </w:rPr>
              <w:t>详情</w:t>
            </w:r>
          </w:p>
        </w:tc>
        <w:tc>
          <w:tcPr>
            <w:tcW w:w="377" w:type="pct"/>
            <w:tcBorders>
              <w:top w:val="single" w:sz="4" w:space="0" w:color="auto"/>
              <w:left w:val="nil"/>
              <w:bottom w:val="single" w:sz="4" w:space="0" w:color="auto"/>
              <w:right w:val="single" w:sz="4" w:space="0" w:color="auto"/>
            </w:tcBorders>
          </w:tcPr>
          <w:p w14:paraId="69EC29E5" w14:textId="77777777" w:rsidR="00407E7B" w:rsidRPr="00407E7B" w:rsidRDefault="00407E7B" w:rsidP="00407E7B">
            <w:pPr>
              <w:keepNext/>
              <w:keepLines/>
              <w:jc w:val="center"/>
              <w:rPr>
                <w:b/>
                <w:bCs/>
                <w:color w:val="000000"/>
                <w:sz w:val="18"/>
                <w:szCs w:val="18"/>
                <w:lang w:eastAsia="en-CA"/>
              </w:rPr>
            </w:pPr>
            <w:r w:rsidRPr="00407E7B">
              <w:rPr>
                <w:b/>
                <w:bCs/>
                <w:color w:val="000000"/>
                <w:sz w:val="18"/>
                <w:szCs w:val="18"/>
                <w:lang w:eastAsia="en-CA"/>
              </w:rPr>
              <w:t>2021</w:t>
            </w:r>
          </w:p>
        </w:tc>
        <w:tc>
          <w:tcPr>
            <w:tcW w:w="377" w:type="pct"/>
            <w:tcBorders>
              <w:top w:val="single" w:sz="4" w:space="0" w:color="auto"/>
              <w:left w:val="single" w:sz="4" w:space="0" w:color="auto"/>
              <w:bottom w:val="single" w:sz="4" w:space="0" w:color="auto"/>
              <w:right w:val="single" w:sz="4" w:space="0" w:color="auto"/>
            </w:tcBorders>
          </w:tcPr>
          <w:p w14:paraId="24102CA8" w14:textId="77777777" w:rsidR="00407E7B" w:rsidRPr="00407E7B" w:rsidRDefault="00407E7B" w:rsidP="00407E7B">
            <w:pPr>
              <w:keepNext/>
              <w:keepLines/>
              <w:jc w:val="center"/>
              <w:rPr>
                <w:b/>
                <w:bCs/>
                <w:color w:val="000000"/>
                <w:sz w:val="18"/>
                <w:szCs w:val="18"/>
                <w:lang w:eastAsia="en-CA"/>
              </w:rPr>
            </w:pPr>
            <w:r w:rsidRPr="00407E7B">
              <w:rPr>
                <w:b/>
                <w:bCs/>
                <w:color w:val="000000"/>
                <w:sz w:val="18"/>
                <w:szCs w:val="18"/>
                <w:lang w:eastAsia="en-CA"/>
              </w:rPr>
              <w:t>2022-2023</w:t>
            </w:r>
          </w:p>
        </w:tc>
        <w:tc>
          <w:tcPr>
            <w:tcW w:w="377" w:type="pct"/>
            <w:tcBorders>
              <w:top w:val="single" w:sz="4" w:space="0" w:color="auto"/>
              <w:left w:val="single" w:sz="4" w:space="0" w:color="auto"/>
              <w:bottom w:val="single" w:sz="4" w:space="0" w:color="auto"/>
              <w:right w:val="single" w:sz="4" w:space="0" w:color="auto"/>
            </w:tcBorders>
          </w:tcPr>
          <w:p w14:paraId="1B8DE32E" w14:textId="77777777" w:rsidR="00407E7B" w:rsidRPr="00407E7B" w:rsidRDefault="00407E7B" w:rsidP="00407E7B">
            <w:pPr>
              <w:keepNext/>
              <w:keepLines/>
              <w:jc w:val="center"/>
              <w:rPr>
                <w:b/>
                <w:bCs/>
                <w:color w:val="000000"/>
                <w:sz w:val="18"/>
                <w:szCs w:val="18"/>
                <w:lang w:eastAsia="en-CA"/>
              </w:rPr>
            </w:pPr>
            <w:r w:rsidRPr="00407E7B">
              <w:rPr>
                <w:b/>
                <w:bCs/>
                <w:color w:val="000000"/>
                <w:sz w:val="18"/>
                <w:szCs w:val="18"/>
                <w:lang w:eastAsia="en-CA"/>
              </w:rPr>
              <w:t>2024</w:t>
            </w:r>
          </w:p>
        </w:tc>
        <w:tc>
          <w:tcPr>
            <w:tcW w:w="377" w:type="pct"/>
            <w:tcBorders>
              <w:top w:val="single" w:sz="4" w:space="0" w:color="auto"/>
              <w:left w:val="single" w:sz="4" w:space="0" w:color="auto"/>
              <w:bottom w:val="single" w:sz="4" w:space="0" w:color="auto"/>
              <w:right w:val="single" w:sz="4" w:space="0" w:color="auto"/>
            </w:tcBorders>
          </w:tcPr>
          <w:p w14:paraId="2D510D64" w14:textId="77777777" w:rsidR="00407E7B" w:rsidRPr="00407E7B" w:rsidRDefault="00407E7B" w:rsidP="00407E7B">
            <w:pPr>
              <w:keepNext/>
              <w:keepLines/>
              <w:jc w:val="center"/>
              <w:rPr>
                <w:b/>
                <w:bCs/>
                <w:color w:val="000000"/>
                <w:sz w:val="18"/>
                <w:szCs w:val="18"/>
                <w:lang w:eastAsia="en-CA"/>
              </w:rPr>
            </w:pPr>
            <w:r w:rsidRPr="00407E7B">
              <w:rPr>
                <w:b/>
                <w:bCs/>
                <w:color w:val="000000"/>
                <w:sz w:val="18"/>
                <w:szCs w:val="18"/>
                <w:lang w:eastAsia="en-CA"/>
              </w:rPr>
              <w:t>2025</w:t>
            </w:r>
          </w:p>
        </w:tc>
        <w:tc>
          <w:tcPr>
            <w:tcW w:w="377" w:type="pct"/>
            <w:tcBorders>
              <w:top w:val="single" w:sz="4" w:space="0" w:color="auto"/>
              <w:left w:val="single" w:sz="4" w:space="0" w:color="auto"/>
              <w:bottom w:val="single" w:sz="4" w:space="0" w:color="auto"/>
              <w:right w:val="single" w:sz="4" w:space="0" w:color="auto"/>
            </w:tcBorders>
          </w:tcPr>
          <w:p w14:paraId="197B7937" w14:textId="77777777" w:rsidR="00407E7B" w:rsidRPr="00407E7B" w:rsidRDefault="00407E7B" w:rsidP="00407E7B">
            <w:pPr>
              <w:keepNext/>
              <w:keepLines/>
              <w:jc w:val="center"/>
              <w:rPr>
                <w:b/>
                <w:bCs/>
                <w:color w:val="000000"/>
                <w:sz w:val="18"/>
                <w:szCs w:val="18"/>
                <w:lang w:eastAsia="en-CA"/>
              </w:rPr>
            </w:pPr>
            <w:r w:rsidRPr="00407E7B">
              <w:rPr>
                <w:b/>
                <w:bCs/>
                <w:color w:val="000000"/>
                <w:sz w:val="18"/>
                <w:szCs w:val="18"/>
                <w:lang w:eastAsia="en-CA"/>
              </w:rPr>
              <w:t>2026</w:t>
            </w:r>
          </w:p>
        </w:tc>
        <w:tc>
          <w:tcPr>
            <w:tcW w:w="377" w:type="pct"/>
            <w:tcBorders>
              <w:top w:val="single" w:sz="4" w:space="0" w:color="auto"/>
              <w:left w:val="single" w:sz="4" w:space="0" w:color="auto"/>
              <w:bottom w:val="single" w:sz="4" w:space="0" w:color="auto"/>
              <w:right w:val="single" w:sz="4" w:space="0" w:color="auto"/>
            </w:tcBorders>
          </w:tcPr>
          <w:p w14:paraId="30E5FC30" w14:textId="77777777" w:rsidR="00407E7B" w:rsidRPr="00407E7B" w:rsidRDefault="00407E7B" w:rsidP="00407E7B">
            <w:pPr>
              <w:keepNext/>
              <w:keepLines/>
              <w:jc w:val="center"/>
              <w:rPr>
                <w:b/>
                <w:bCs/>
                <w:color w:val="000000"/>
                <w:sz w:val="18"/>
                <w:szCs w:val="18"/>
                <w:lang w:eastAsia="en-CA"/>
              </w:rPr>
            </w:pPr>
            <w:r w:rsidRPr="00407E7B">
              <w:rPr>
                <w:b/>
                <w:bCs/>
                <w:color w:val="000000"/>
                <w:sz w:val="18"/>
                <w:szCs w:val="18"/>
                <w:lang w:eastAsia="en-CA"/>
              </w:rPr>
              <w:t>2027</w:t>
            </w:r>
          </w:p>
        </w:tc>
        <w:tc>
          <w:tcPr>
            <w:tcW w:w="377" w:type="pct"/>
            <w:tcBorders>
              <w:top w:val="single" w:sz="4" w:space="0" w:color="auto"/>
              <w:left w:val="single" w:sz="4" w:space="0" w:color="auto"/>
              <w:bottom w:val="single" w:sz="4" w:space="0" w:color="auto"/>
              <w:right w:val="single" w:sz="4" w:space="0" w:color="auto"/>
            </w:tcBorders>
          </w:tcPr>
          <w:p w14:paraId="020882AD" w14:textId="77777777" w:rsidR="00407E7B" w:rsidRPr="00407E7B" w:rsidRDefault="00407E7B" w:rsidP="00407E7B">
            <w:pPr>
              <w:keepNext/>
              <w:keepLines/>
              <w:jc w:val="center"/>
              <w:rPr>
                <w:b/>
                <w:bCs/>
                <w:color w:val="000000"/>
                <w:sz w:val="18"/>
                <w:szCs w:val="18"/>
                <w:lang w:eastAsia="en-CA"/>
              </w:rPr>
            </w:pPr>
            <w:r w:rsidRPr="00407E7B">
              <w:rPr>
                <w:b/>
                <w:bCs/>
                <w:color w:val="000000"/>
                <w:sz w:val="18"/>
                <w:szCs w:val="18"/>
                <w:lang w:eastAsia="en-CA"/>
              </w:rPr>
              <w:t>2028</w:t>
            </w:r>
          </w:p>
        </w:tc>
        <w:tc>
          <w:tcPr>
            <w:tcW w:w="377" w:type="pct"/>
            <w:tcBorders>
              <w:top w:val="single" w:sz="4" w:space="0" w:color="auto"/>
              <w:left w:val="single" w:sz="4" w:space="0" w:color="auto"/>
              <w:bottom w:val="single" w:sz="4" w:space="0" w:color="auto"/>
              <w:right w:val="single" w:sz="4" w:space="0" w:color="auto"/>
            </w:tcBorders>
          </w:tcPr>
          <w:p w14:paraId="1B89D408" w14:textId="77777777" w:rsidR="00407E7B" w:rsidRPr="00407E7B" w:rsidRDefault="00407E7B" w:rsidP="00407E7B">
            <w:pPr>
              <w:keepNext/>
              <w:keepLines/>
              <w:jc w:val="center"/>
              <w:rPr>
                <w:b/>
                <w:bCs/>
                <w:color w:val="000000"/>
                <w:sz w:val="18"/>
                <w:szCs w:val="18"/>
                <w:lang w:eastAsia="en-CA"/>
              </w:rPr>
            </w:pPr>
            <w:r w:rsidRPr="00407E7B">
              <w:rPr>
                <w:b/>
                <w:bCs/>
                <w:color w:val="000000"/>
                <w:sz w:val="18"/>
                <w:szCs w:val="18"/>
                <w:lang w:eastAsia="en-CA"/>
              </w:rPr>
              <w:t>2029</w:t>
            </w:r>
          </w:p>
        </w:tc>
        <w:tc>
          <w:tcPr>
            <w:tcW w:w="377" w:type="pct"/>
            <w:tcBorders>
              <w:top w:val="single" w:sz="4" w:space="0" w:color="auto"/>
              <w:left w:val="single" w:sz="4" w:space="0" w:color="auto"/>
              <w:bottom w:val="single" w:sz="4" w:space="0" w:color="auto"/>
              <w:right w:val="single" w:sz="4" w:space="0" w:color="auto"/>
            </w:tcBorders>
          </w:tcPr>
          <w:p w14:paraId="1197FEB1" w14:textId="77777777" w:rsidR="00407E7B" w:rsidRPr="00407E7B" w:rsidRDefault="00407E7B" w:rsidP="00407E7B">
            <w:pPr>
              <w:keepNext/>
              <w:keepLines/>
              <w:jc w:val="center"/>
              <w:rPr>
                <w:b/>
                <w:bCs/>
                <w:color w:val="000000"/>
                <w:sz w:val="18"/>
                <w:szCs w:val="18"/>
                <w:lang w:eastAsia="en-CA"/>
              </w:rPr>
            </w:pPr>
            <w:r w:rsidRPr="00407E7B">
              <w:rPr>
                <w:b/>
                <w:bCs/>
                <w:color w:val="000000"/>
                <w:sz w:val="18"/>
                <w:szCs w:val="18"/>
                <w:lang w:eastAsia="en-CA"/>
              </w:rPr>
              <w:t>2030</w:t>
            </w:r>
          </w:p>
        </w:tc>
        <w:tc>
          <w:tcPr>
            <w:tcW w:w="378" w:type="pct"/>
            <w:tcBorders>
              <w:top w:val="single" w:sz="4" w:space="0" w:color="auto"/>
              <w:left w:val="single" w:sz="4" w:space="0" w:color="auto"/>
              <w:bottom w:val="single" w:sz="4" w:space="0" w:color="auto"/>
              <w:right w:val="single" w:sz="4" w:space="0" w:color="auto"/>
            </w:tcBorders>
          </w:tcPr>
          <w:p w14:paraId="0F12973B" w14:textId="0AFBFD5E" w:rsidR="00407E7B" w:rsidRPr="00407E7B" w:rsidRDefault="00407E7B" w:rsidP="00407E7B">
            <w:pPr>
              <w:keepNext/>
              <w:keepLines/>
              <w:jc w:val="center"/>
              <w:rPr>
                <w:b/>
                <w:bCs/>
                <w:color w:val="000000"/>
                <w:sz w:val="18"/>
                <w:szCs w:val="18"/>
                <w:lang w:eastAsia="en-CA"/>
              </w:rPr>
            </w:pPr>
            <w:r w:rsidRPr="00407E7B">
              <w:rPr>
                <w:b/>
                <w:bCs/>
                <w:sz w:val="18"/>
                <w:szCs w:val="18"/>
              </w:rPr>
              <w:t>总计</w:t>
            </w:r>
          </w:p>
        </w:tc>
      </w:tr>
      <w:tr w:rsidR="00407E7B" w:rsidRPr="00407E7B" w14:paraId="7FD24433" w14:textId="77777777" w:rsidTr="00407E7B">
        <w:trPr>
          <w:trHeight w:val="408"/>
          <w:jc w:val="center"/>
        </w:trPr>
        <w:tc>
          <w:tcPr>
            <w:tcW w:w="213" w:type="pct"/>
            <w:tcBorders>
              <w:top w:val="nil"/>
              <w:left w:val="single" w:sz="4" w:space="0" w:color="auto"/>
              <w:bottom w:val="single" w:sz="4" w:space="0" w:color="auto"/>
              <w:right w:val="single" w:sz="4" w:space="0" w:color="auto"/>
            </w:tcBorders>
          </w:tcPr>
          <w:p w14:paraId="604142E5" w14:textId="77777777" w:rsidR="00407E7B" w:rsidRPr="00407E7B" w:rsidRDefault="00407E7B" w:rsidP="00407E7B">
            <w:pPr>
              <w:keepNext/>
              <w:keepLines/>
              <w:jc w:val="left"/>
              <w:rPr>
                <w:color w:val="000000"/>
                <w:sz w:val="18"/>
                <w:szCs w:val="18"/>
                <w:lang w:eastAsia="en-CA"/>
              </w:rPr>
            </w:pPr>
            <w:r w:rsidRPr="00407E7B">
              <w:rPr>
                <w:color w:val="000000"/>
                <w:sz w:val="18"/>
                <w:szCs w:val="18"/>
                <w:lang w:eastAsia="en-CA"/>
              </w:rPr>
              <w:t>1.1</w:t>
            </w:r>
          </w:p>
        </w:tc>
        <w:tc>
          <w:tcPr>
            <w:tcW w:w="1013" w:type="pct"/>
            <w:tcBorders>
              <w:top w:val="nil"/>
              <w:left w:val="nil"/>
              <w:bottom w:val="single" w:sz="4" w:space="0" w:color="auto"/>
              <w:right w:val="single" w:sz="4" w:space="0" w:color="auto"/>
            </w:tcBorders>
          </w:tcPr>
          <w:p w14:paraId="42B041F4" w14:textId="4BEED840" w:rsidR="00407E7B" w:rsidRPr="00407E7B" w:rsidRDefault="00407E7B" w:rsidP="00407E7B">
            <w:pPr>
              <w:keepNext/>
              <w:keepLines/>
              <w:jc w:val="left"/>
              <w:rPr>
                <w:color w:val="000000"/>
                <w:sz w:val="18"/>
                <w:szCs w:val="18"/>
              </w:rPr>
            </w:pPr>
            <w:r w:rsidRPr="00407E7B">
              <w:rPr>
                <w:sz w:val="18"/>
                <w:szCs w:val="18"/>
              </w:rPr>
              <w:t>《蒙特利尔议定书》附件</w:t>
            </w:r>
            <w:r w:rsidRPr="00407E7B">
              <w:rPr>
                <w:sz w:val="18"/>
                <w:szCs w:val="18"/>
              </w:rPr>
              <w:t>C</w:t>
            </w:r>
            <w:r w:rsidRPr="00407E7B">
              <w:rPr>
                <w:sz w:val="18"/>
                <w:szCs w:val="18"/>
              </w:rPr>
              <w:t>第一组物质的减少时间表（</w:t>
            </w:r>
            <w:r w:rsidRPr="00407E7B">
              <w:rPr>
                <w:sz w:val="18"/>
                <w:szCs w:val="18"/>
              </w:rPr>
              <w:t>ODP</w:t>
            </w:r>
            <w:r w:rsidRPr="00407E7B">
              <w:rPr>
                <w:sz w:val="18"/>
                <w:szCs w:val="18"/>
              </w:rPr>
              <w:t>吨）</w:t>
            </w:r>
          </w:p>
        </w:tc>
        <w:tc>
          <w:tcPr>
            <w:tcW w:w="377" w:type="pct"/>
            <w:tcBorders>
              <w:top w:val="single" w:sz="4" w:space="0" w:color="auto"/>
              <w:left w:val="nil"/>
              <w:bottom w:val="single" w:sz="4" w:space="0" w:color="auto"/>
              <w:right w:val="single" w:sz="4" w:space="0" w:color="auto"/>
            </w:tcBorders>
          </w:tcPr>
          <w:p w14:paraId="7EDF03A8" w14:textId="77777777" w:rsidR="00407E7B" w:rsidRPr="00407E7B" w:rsidRDefault="00407E7B" w:rsidP="00407E7B">
            <w:pPr>
              <w:tabs>
                <w:tab w:val="left" w:pos="8280"/>
              </w:tabs>
              <w:spacing w:after="60"/>
              <w:jc w:val="right"/>
              <w:rPr>
                <w:sz w:val="18"/>
                <w:szCs w:val="18"/>
              </w:rPr>
            </w:pPr>
            <w:r w:rsidRPr="00407E7B">
              <w:rPr>
                <w:sz w:val="18"/>
                <w:szCs w:val="18"/>
              </w:rPr>
              <w:t>7.59</w:t>
            </w:r>
          </w:p>
        </w:tc>
        <w:tc>
          <w:tcPr>
            <w:tcW w:w="377" w:type="pct"/>
            <w:tcBorders>
              <w:top w:val="single" w:sz="4" w:space="0" w:color="auto"/>
              <w:left w:val="single" w:sz="4" w:space="0" w:color="auto"/>
              <w:bottom w:val="single" w:sz="4" w:space="0" w:color="auto"/>
              <w:right w:val="single" w:sz="4" w:space="0" w:color="auto"/>
            </w:tcBorders>
          </w:tcPr>
          <w:p w14:paraId="4C9C31F3" w14:textId="77777777" w:rsidR="00407E7B" w:rsidRPr="00407E7B" w:rsidRDefault="00407E7B" w:rsidP="00407E7B">
            <w:pPr>
              <w:tabs>
                <w:tab w:val="left" w:pos="8280"/>
              </w:tabs>
              <w:spacing w:after="60"/>
              <w:jc w:val="right"/>
              <w:rPr>
                <w:sz w:val="18"/>
                <w:szCs w:val="18"/>
              </w:rPr>
            </w:pPr>
            <w:r w:rsidRPr="00407E7B">
              <w:rPr>
                <w:sz w:val="18"/>
                <w:szCs w:val="18"/>
              </w:rPr>
              <w:t>7.59</w:t>
            </w:r>
          </w:p>
        </w:tc>
        <w:tc>
          <w:tcPr>
            <w:tcW w:w="377" w:type="pct"/>
            <w:tcBorders>
              <w:top w:val="single" w:sz="4" w:space="0" w:color="auto"/>
              <w:left w:val="single" w:sz="4" w:space="0" w:color="auto"/>
              <w:bottom w:val="single" w:sz="4" w:space="0" w:color="auto"/>
              <w:right w:val="single" w:sz="4" w:space="0" w:color="auto"/>
            </w:tcBorders>
          </w:tcPr>
          <w:p w14:paraId="1F35231A" w14:textId="77777777" w:rsidR="00407E7B" w:rsidRPr="00407E7B" w:rsidRDefault="00407E7B" w:rsidP="00407E7B">
            <w:pPr>
              <w:tabs>
                <w:tab w:val="left" w:pos="8280"/>
              </w:tabs>
              <w:spacing w:after="60"/>
              <w:jc w:val="right"/>
              <w:rPr>
                <w:sz w:val="18"/>
                <w:szCs w:val="18"/>
              </w:rPr>
            </w:pPr>
            <w:r w:rsidRPr="00407E7B">
              <w:rPr>
                <w:sz w:val="18"/>
                <w:szCs w:val="18"/>
              </w:rPr>
              <w:t>7.59</w:t>
            </w:r>
          </w:p>
        </w:tc>
        <w:tc>
          <w:tcPr>
            <w:tcW w:w="377" w:type="pct"/>
            <w:tcBorders>
              <w:top w:val="single" w:sz="4" w:space="0" w:color="auto"/>
              <w:left w:val="single" w:sz="4" w:space="0" w:color="auto"/>
              <w:bottom w:val="single" w:sz="4" w:space="0" w:color="auto"/>
              <w:right w:val="single" w:sz="4" w:space="0" w:color="auto"/>
            </w:tcBorders>
          </w:tcPr>
          <w:p w14:paraId="54905E88" w14:textId="77777777" w:rsidR="00407E7B" w:rsidRPr="00407E7B" w:rsidRDefault="00407E7B" w:rsidP="00407E7B">
            <w:pPr>
              <w:tabs>
                <w:tab w:val="left" w:pos="8280"/>
              </w:tabs>
              <w:spacing w:after="60"/>
              <w:jc w:val="right"/>
              <w:rPr>
                <w:sz w:val="18"/>
                <w:szCs w:val="18"/>
              </w:rPr>
            </w:pPr>
            <w:r w:rsidRPr="00407E7B">
              <w:rPr>
                <w:sz w:val="18"/>
                <w:szCs w:val="18"/>
              </w:rPr>
              <w:t>3.80</w:t>
            </w:r>
          </w:p>
        </w:tc>
        <w:tc>
          <w:tcPr>
            <w:tcW w:w="377" w:type="pct"/>
            <w:tcBorders>
              <w:top w:val="single" w:sz="4" w:space="0" w:color="auto"/>
              <w:left w:val="single" w:sz="4" w:space="0" w:color="auto"/>
              <w:bottom w:val="single" w:sz="4" w:space="0" w:color="auto"/>
              <w:right w:val="single" w:sz="4" w:space="0" w:color="auto"/>
            </w:tcBorders>
          </w:tcPr>
          <w:p w14:paraId="41876930" w14:textId="77777777" w:rsidR="00407E7B" w:rsidRPr="00407E7B" w:rsidRDefault="00407E7B" w:rsidP="00407E7B">
            <w:pPr>
              <w:tabs>
                <w:tab w:val="left" w:pos="8280"/>
              </w:tabs>
              <w:spacing w:after="60"/>
              <w:jc w:val="right"/>
              <w:rPr>
                <w:sz w:val="18"/>
                <w:szCs w:val="18"/>
              </w:rPr>
            </w:pPr>
            <w:r w:rsidRPr="00407E7B">
              <w:rPr>
                <w:sz w:val="18"/>
                <w:szCs w:val="18"/>
              </w:rPr>
              <w:t>3.80</w:t>
            </w:r>
          </w:p>
        </w:tc>
        <w:tc>
          <w:tcPr>
            <w:tcW w:w="377" w:type="pct"/>
            <w:tcBorders>
              <w:top w:val="single" w:sz="4" w:space="0" w:color="auto"/>
              <w:left w:val="single" w:sz="4" w:space="0" w:color="auto"/>
              <w:bottom w:val="single" w:sz="4" w:space="0" w:color="auto"/>
              <w:right w:val="single" w:sz="4" w:space="0" w:color="auto"/>
            </w:tcBorders>
          </w:tcPr>
          <w:p w14:paraId="02DB31DB" w14:textId="77777777" w:rsidR="00407E7B" w:rsidRPr="00407E7B" w:rsidRDefault="00407E7B" w:rsidP="00407E7B">
            <w:pPr>
              <w:tabs>
                <w:tab w:val="left" w:pos="8280"/>
              </w:tabs>
              <w:spacing w:after="60"/>
              <w:jc w:val="right"/>
              <w:rPr>
                <w:sz w:val="18"/>
                <w:szCs w:val="18"/>
              </w:rPr>
            </w:pPr>
            <w:r w:rsidRPr="00407E7B">
              <w:rPr>
                <w:sz w:val="18"/>
                <w:szCs w:val="18"/>
              </w:rPr>
              <w:t>3.80</w:t>
            </w:r>
          </w:p>
        </w:tc>
        <w:tc>
          <w:tcPr>
            <w:tcW w:w="377" w:type="pct"/>
            <w:tcBorders>
              <w:top w:val="single" w:sz="4" w:space="0" w:color="auto"/>
              <w:left w:val="single" w:sz="4" w:space="0" w:color="auto"/>
              <w:bottom w:val="single" w:sz="4" w:space="0" w:color="auto"/>
              <w:right w:val="single" w:sz="4" w:space="0" w:color="auto"/>
            </w:tcBorders>
          </w:tcPr>
          <w:p w14:paraId="2E1442C0" w14:textId="77777777" w:rsidR="00407E7B" w:rsidRPr="00407E7B" w:rsidRDefault="00407E7B" w:rsidP="00407E7B">
            <w:pPr>
              <w:tabs>
                <w:tab w:val="left" w:pos="8280"/>
              </w:tabs>
              <w:spacing w:after="60"/>
              <w:jc w:val="right"/>
              <w:rPr>
                <w:sz w:val="18"/>
                <w:szCs w:val="18"/>
              </w:rPr>
            </w:pPr>
            <w:r w:rsidRPr="00407E7B">
              <w:rPr>
                <w:sz w:val="18"/>
                <w:szCs w:val="18"/>
              </w:rPr>
              <w:t>3.80</w:t>
            </w:r>
          </w:p>
        </w:tc>
        <w:tc>
          <w:tcPr>
            <w:tcW w:w="377" w:type="pct"/>
            <w:tcBorders>
              <w:top w:val="single" w:sz="4" w:space="0" w:color="auto"/>
              <w:left w:val="single" w:sz="4" w:space="0" w:color="auto"/>
              <w:bottom w:val="single" w:sz="4" w:space="0" w:color="auto"/>
              <w:right w:val="single" w:sz="4" w:space="0" w:color="auto"/>
            </w:tcBorders>
          </w:tcPr>
          <w:p w14:paraId="5A518F53" w14:textId="77777777" w:rsidR="00407E7B" w:rsidRPr="00407E7B" w:rsidRDefault="00407E7B" w:rsidP="00407E7B">
            <w:pPr>
              <w:tabs>
                <w:tab w:val="left" w:pos="8280"/>
              </w:tabs>
              <w:spacing w:after="60"/>
              <w:jc w:val="right"/>
              <w:rPr>
                <w:sz w:val="18"/>
                <w:szCs w:val="18"/>
              </w:rPr>
            </w:pPr>
            <w:r w:rsidRPr="00407E7B">
              <w:rPr>
                <w:sz w:val="18"/>
                <w:szCs w:val="18"/>
              </w:rPr>
              <w:t>3.80</w:t>
            </w:r>
          </w:p>
        </w:tc>
        <w:tc>
          <w:tcPr>
            <w:tcW w:w="377" w:type="pct"/>
            <w:tcBorders>
              <w:top w:val="single" w:sz="4" w:space="0" w:color="auto"/>
              <w:left w:val="single" w:sz="4" w:space="0" w:color="auto"/>
              <w:bottom w:val="single" w:sz="4" w:space="0" w:color="auto"/>
              <w:right w:val="single" w:sz="4" w:space="0" w:color="auto"/>
            </w:tcBorders>
          </w:tcPr>
          <w:p w14:paraId="05F45040" w14:textId="77777777" w:rsidR="00407E7B" w:rsidRPr="00407E7B" w:rsidRDefault="00407E7B" w:rsidP="00407E7B">
            <w:pPr>
              <w:tabs>
                <w:tab w:val="left" w:pos="8280"/>
              </w:tabs>
              <w:spacing w:after="60"/>
              <w:jc w:val="right"/>
              <w:rPr>
                <w:sz w:val="18"/>
                <w:szCs w:val="18"/>
              </w:rPr>
            </w:pPr>
            <w:r w:rsidRPr="00407E7B">
              <w:rPr>
                <w:sz w:val="18"/>
                <w:szCs w:val="18"/>
              </w:rPr>
              <w:t>0</w:t>
            </w:r>
          </w:p>
        </w:tc>
        <w:tc>
          <w:tcPr>
            <w:tcW w:w="378" w:type="pct"/>
            <w:tcBorders>
              <w:top w:val="single" w:sz="4" w:space="0" w:color="auto"/>
              <w:left w:val="single" w:sz="4" w:space="0" w:color="auto"/>
              <w:bottom w:val="single" w:sz="4" w:space="0" w:color="auto"/>
              <w:right w:val="single" w:sz="4" w:space="0" w:color="auto"/>
            </w:tcBorders>
          </w:tcPr>
          <w:p w14:paraId="08B76CB6" w14:textId="63E2EC0A" w:rsidR="00407E7B" w:rsidRPr="00B46C80" w:rsidRDefault="003C3CB6" w:rsidP="00407E7B">
            <w:pPr>
              <w:tabs>
                <w:tab w:val="left" w:pos="8280"/>
              </w:tabs>
              <w:spacing w:after="60"/>
              <w:jc w:val="right"/>
              <w:rPr>
                <w:sz w:val="18"/>
                <w:szCs w:val="18"/>
              </w:rPr>
            </w:pPr>
            <w:r w:rsidRPr="00B46C80">
              <w:rPr>
                <w:rFonts w:hint="eastAsia"/>
                <w:sz w:val="18"/>
                <w:szCs w:val="18"/>
              </w:rPr>
              <w:t>不适用</w:t>
            </w:r>
          </w:p>
        </w:tc>
      </w:tr>
      <w:tr w:rsidR="00407E7B" w:rsidRPr="00407E7B" w14:paraId="60BAD553" w14:textId="77777777" w:rsidTr="00407E7B">
        <w:trPr>
          <w:trHeight w:val="408"/>
          <w:jc w:val="center"/>
        </w:trPr>
        <w:tc>
          <w:tcPr>
            <w:tcW w:w="213" w:type="pct"/>
            <w:tcBorders>
              <w:top w:val="nil"/>
              <w:left w:val="single" w:sz="4" w:space="0" w:color="auto"/>
              <w:bottom w:val="single" w:sz="4" w:space="0" w:color="auto"/>
              <w:right w:val="single" w:sz="4" w:space="0" w:color="auto"/>
            </w:tcBorders>
          </w:tcPr>
          <w:p w14:paraId="408F60AC" w14:textId="77777777" w:rsidR="00407E7B" w:rsidRPr="00407E7B" w:rsidRDefault="00407E7B" w:rsidP="00407E7B">
            <w:pPr>
              <w:jc w:val="left"/>
              <w:rPr>
                <w:color w:val="000000"/>
                <w:sz w:val="18"/>
                <w:szCs w:val="18"/>
                <w:lang w:eastAsia="en-CA"/>
              </w:rPr>
            </w:pPr>
            <w:r w:rsidRPr="00407E7B">
              <w:rPr>
                <w:color w:val="000000"/>
                <w:sz w:val="18"/>
                <w:szCs w:val="18"/>
                <w:lang w:eastAsia="en-CA"/>
              </w:rPr>
              <w:t>1.2</w:t>
            </w:r>
          </w:p>
        </w:tc>
        <w:tc>
          <w:tcPr>
            <w:tcW w:w="1013" w:type="pct"/>
            <w:tcBorders>
              <w:top w:val="nil"/>
              <w:left w:val="nil"/>
              <w:bottom w:val="single" w:sz="4" w:space="0" w:color="auto"/>
              <w:right w:val="single" w:sz="4" w:space="0" w:color="auto"/>
            </w:tcBorders>
          </w:tcPr>
          <w:p w14:paraId="577C81F9" w14:textId="64055D21" w:rsidR="00407E7B" w:rsidRPr="00407E7B" w:rsidRDefault="00407E7B" w:rsidP="00407E7B">
            <w:pPr>
              <w:jc w:val="left"/>
              <w:rPr>
                <w:color w:val="000000"/>
                <w:sz w:val="18"/>
                <w:szCs w:val="18"/>
              </w:rPr>
            </w:pPr>
            <w:r w:rsidRPr="00407E7B">
              <w:rPr>
                <w:sz w:val="18"/>
                <w:szCs w:val="18"/>
              </w:rPr>
              <w:t>附件</w:t>
            </w:r>
            <w:r w:rsidRPr="00407E7B">
              <w:rPr>
                <w:sz w:val="18"/>
                <w:szCs w:val="18"/>
              </w:rPr>
              <w:t>C</w:t>
            </w:r>
            <w:r w:rsidRPr="00407E7B">
              <w:rPr>
                <w:sz w:val="18"/>
                <w:szCs w:val="18"/>
              </w:rPr>
              <w:t>第一组物质的最大允许总消费量（</w:t>
            </w:r>
            <w:r w:rsidRPr="00407E7B">
              <w:rPr>
                <w:sz w:val="18"/>
                <w:szCs w:val="18"/>
              </w:rPr>
              <w:t>ODP</w:t>
            </w:r>
            <w:r w:rsidRPr="00407E7B">
              <w:rPr>
                <w:sz w:val="18"/>
                <w:szCs w:val="18"/>
              </w:rPr>
              <w:t>吨）</w:t>
            </w:r>
          </w:p>
        </w:tc>
        <w:tc>
          <w:tcPr>
            <w:tcW w:w="377" w:type="pct"/>
            <w:tcBorders>
              <w:top w:val="single" w:sz="4" w:space="0" w:color="auto"/>
              <w:left w:val="nil"/>
              <w:bottom w:val="single" w:sz="4" w:space="0" w:color="auto"/>
              <w:right w:val="single" w:sz="4" w:space="0" w:color="auto"/>
            </w:tcBorders>
          </w:tcPr>
          <w:p w14:paraId="5E92FEFA" w14:textId="77777777" w:rsidR="00407E7B" w:rsidRPr="00407E7B" w:rsidRDefault="00407E7B" w:rsidP="00407E7B">
            <w:pPr>
              <w:tabs>
                <w:tab w:val="left" w:pos="8280"/>
              </w:tabs>
              <w:spacing w:after="60"/>
              <w:jc w:val="right"/>
              <w:rPr>
                <w:sz w:val="18"/>
                <w:szCs w:val="18"/>
              </w:rPr>
            </w:pPr>
            <w:r w:rsidRPr="00407E7B">
              <w:rPr>
                <w:sz w:val="18"/>
                <w:szCs w:val="18"/>
              </w:rPr>
              <w:t>5.42</w:t>
            </w:r>
          </w:p>
        </w:tc>
        <w:tc>
          <w:tcPr>
            <w:tcW w:w="377" w:type="pct"/>
            <w:tcBorders>
              <w:top w:val="single" w:sz="4" w:space="0" w:color="auto"/>
              <w:left w:val="single" w:sz="4" w:space="0" w:color="auto"/>
              <w:bottom w:val="single" w:sz="4" w:space="0" w:color="auto"/>
              <w:right w:val="single" w:sz="4" w:space="0" w:color="auto"/>
            </w:tcBorders>
          </w:tcPr>
          <w:p w14:paraId="484CAEA3" w14:textId="77777777" w:rsidR="00407E7B" w:rsidRPr="00407E7B" w:rsidRDefault="00407E7B" w:rsidP="00407E7B">
            <w:pPr>
              <w:tabs>
                <w:tab w:val="left" w:pos="8280"/>
              </w:tabs>
              <w:spacing w:after="60"/>
              <w:jc w:val="right"/>
              <w:rPr>
                <w:sz w:val="18"/>
                <w:szCs w:val="18"/>
              </w:rPr>
            </w:pPr>
            <w:r w:rsidRPr="00407E7B">
              <w:rPr>
                <w:sz w:val="18"/>
                <w:szCs w:val="18"/>
              </w:rPr>
              <w:t>3.44</w:t>
            </w:r>
          </w:p>
        </w:tc>
        <w:tc>
          <w:tcPr>
            <w:tcW w:w="377" w:type="pct"/>
            <w:tcBorders>
              <w:top w:val="single" w:sz="4" w:space="0" w:color="auto"/>
              <w:left w:val="single" w:sz="4" w:space="0" w:color="auto"/>
              <w:bottom w:val="single" w:sz="4" w:space="0" w:color="auto"/>
              <w:right w:val="single" w:sz="4" w:space="0" w:color="auto"/>
            </w:tcBorders>
          </w:tcPr>
          <w:p w14:paraId="40D479AF" w14:textId="77777777" w:rsidR="00407E7B" w:rsidRPr="00407E7B" w:rsidRDefault="00407E7B" w:rsidP="00407E7B">
            <w:pPr>
              <w:tabs>
                <w:tab w:val="left" w:pos="8280"/>
              </w:tabs>
              <w:spacing w:after="60"/>
              <w:jc w:val="right"/>
              <w:rPr>
                <w:sz w:val="18"/>
                <w:szCs w:val="18"/>
              </w:rPr>
            </w:pPr>
            <w:r w:rsidRPr="00407E7B">
              <w:rPr>
                <w:sz w:val="18"/>
                <w:szCs w:val="18"/>
              </w:rPr>
              <w:t>3.44</w:t>
            </w:r>
          </w:p>
        </w:tc>
        <w:tc>
          <w:tcPr>
            <w:tcW w:w="377" w:type="pct"/>
            <w:tcBorders>
              <w:top w:val="single" w:sz="4" w:space="0" w:color="auto"/>
              <w:left w:val="single" w:sz="4" w:space="0" w:color="auto"/>
              <w:bottom w:val="single" w:sz="4" w:space="0" w:color="auto"/>
              <w:right w:val="single" w:sz="4" w:space="0" w:color="auto"/>
            </w:tcBorders>
          </w:tcPr>
          <w:p w14:paraId="324CF994" w14:textId="77777777" w:rsidR="00407E7B" w:rsidRPr="00407E7B" w:rsidRDefault="00407E7B" w:rsidP="00407E7B">
            <w:pPr>
              <w:tabs>
                <w:tab w:val="left" w:pos="8280"/>
              </w:tabs>
              <w:spacing w:after="60"/>
              <w:jc w:val="right"/>
              <w:rPr>
                <w:sz w:val="18"/>
                <w:szCs w:val="18"/>
              </w:rPr>
            </w:pPr>
            <w:r w:rsidRPr="00407E7B">
              <w:rPr>
                <w:sz w:val="18"/>
                <w:szCs w:val="18"/>
              </w:rPr>
              <w:t>2.88</w:t>
            </w:r>
          </w:p>
        </w:tc>
        <w:tc>
          <w:tcPr>
            <w:tcW w:w="377" w:type="pct"/>
            <w:tcBorders>
              <w:top w:val="single" w:sz="4" w:space="0" w:color="auto"/>
              <w:left w:val="single" w:sz="4" w:space="0" w:color="auto"/>
              <w:bottom w:val="single" w:sz="4" w:space="0" w:color="auto"/>
              <w:right w:val="single" w:sz="4" w:space="0" w:color="auto"/>
            </w:tcBorders>
          </w:tcPr>
          <w:p w14:paraId="4E0F75C9" w14:textId="77777777" w:rsidR="00407E7B" w:rsidRPr="00407E7B" w:rsidRDefault="00407E7B" w:rsidP="00407E7B">
            <w:pPr>
              <w:tabs>
                <w:tab w:val="left" w:pos="8280"/>
              </w:tabs>
              <w:spacing w:after="60"/>
              <w:jc w:val="right"/>
              <w:rPr>
                <w:sz w:val="18"/>
                <w:szCs w:val="18"/>
              </w:rPr>
            </w:pPr>
            <w:r w:rsidRPr="00407E7B">
              <w:rPr>
                <w:sz w:val="18"/>
                <w:szCs w:val="18"/>
              </w:rPr>
              <w:t>2.32</w:t>
            </w:r>
          </w:p>
        </w:tc>
        <w:tc>
          <w:tcPr>
            <w:tcW w:w="377" w:type="pct"/>
            <w:tcBorders>
              <w:top w:val="single" w:sz="4" w:space="0" w:color="auto"/>
              <w:left w:val="single" w:sz="4" w:space="0" w:color="auto"/>
              <w:bottom w:val="single" w:sz="4" w:space="0" w:color="auto"/>
              <w:right w:val="single" w:sz="4" w:space="0" w:color="auto"/>
            </w:tcBorders>
          </w:tcPr>
          <w:p w14:paraId="422683C0" w14:textId="77777777" w:rsidR="00407E7B" w:rsidRPr="00407E7B" w:rsidRDefault="00407E7B" w:rsidP="00407E7B">
            <w:pPr>
              <w:tabs>
                <w:tab w:val="left" w:pos="8280"/>
              </w:tabs>
              <w:spacing w:after="60"/>
              <w:jc w:val="right"/>
              <w:rPr>
                <w:sz w:val="18"/>
                <w:szCs w:val="18"/>
              </w:rPr>
            </w:pPr>
            <w:r w:rsidRPr="00407E7B">
              <w:rPr>
                <w:sz w:val="18"/>
                <w:szCs w:val="18"/>
              </w:rPr>
              <w:t>2.32</w:t>
            </w:r>
          </w:p>
        </w:tc>
        <w:tc>
          <w:tcPr>
            <w:tcW w:w="377" w:type="pct"/>
            <w:tcBorders>
              <w:top w:val="single" w:sz="4" w:space="0" w:color="auto"/>
              <w:left w:val="single" w:sz="4" w:space="0" w:color="auto"/>
              <w:bottom w:val="single" w:sz="4" w:space="0" w:color="auto"/>
              <w:right w:val="single" w:sz="4" w:space="0" w:color="auto"/>
            </w:tcBorders>
          </w:tcPr>
          <w:p w14:paraId="5A992D85" w14:textId="77777777" w:rsidR="00407E7B" w:rsidRPr="00407E7B" w:rsidRDefault="00407E7B" w:rsidP="00407E7B">
            <w:pPr>
              <w:tabs>
                <w:tab w:val="left" w:pos="8280"/>
              </w:tabs>
              <w:spacing w:after="60"/>
              <w:jc w:val="right"/>
              <w:rPr>
                <w:sz w:val="18"/>
                <w:szCs w:val="18"/>
              </w:rPr>
            </w:pPr>
            <w:r w:rsidRPr="00407E7B">
              <w:rPr>
                <w:sz w:val="18"/>
                <w:szCs w:val="18"/>
              </w:rPr>
              <w:t>0.29</w:t>
            </w:r>
          </w:p>
        </w:tc>
        <w:tc>
          <w:tcPr>
            <w:tcW w:w="377" w:type="pct"/>
            <w:tcBorders>
              <w:top w:val="single" w:sz="4" w:space="0" w:color="auto"/>
              <w:left w:val="single" w:sz="4" w:space="0" w:color="auto"/>
              <w:bottom w:val="single" w:sz="4" w:space="0" w:color="auto"/>
              <w:right w:val="single" w:sz="4" w:space="0" w:color="auto"/>
            </w:tcBorders>
          </w:tcPr>
          <w:p w14:paraId="4174402D" w14:textId="77777777" w:rsidR="00407E7B" w:rsidRPr="00407E7B" w:rsidRDefault="00407E7B" w:rsidP="00407E7B">
            <w:pPr>
              <w:tabs>
                <w:tab w:val="left" w:pos="8280"/>
              </w:tabs>
              <w:spacing w:after="60"/>
              <w:jc w:val="right"/>
              <w:rPr>
                <w:sz w:val="18"/>
                <w:szCs w:val="18"/>
              </w:rPr>
            </w:pPr>
            <w:r w:rsidRPr="00407E7B">
              <w:rPr>
                <w:sz w:val="18"/>
                <w:szCs w:val="18"/>
              </w:rPr>
              <w:t>0.29</w:t>
            </w:r>
          </w:p>
        </w:tc>
        <w:tc>
          <w:tcPr>
            <w:tcW w:w="377" w:type="pct"/>
            <w:tcBorders>
              <w:top w:val="single" w:sz="4" w:space="0" w:color="auto"/>
              <w:left w:val="single" w:sz="4" w:space="0" w:color="auto"/>
              <w:bottom w:val="single" w:sz="4" w:space="0" w:color="auto"/>
              <w:right w:val="single" w:sz="4" w:space="0" w:color="auto"/>
            </w:tcBorders>
          </w:tcPr>
          <w:p w14:paraId="23CED7AA" w14:textId="77777777" w:rsidR="00407E7B" w:rsidRPr="00407E7B" w:rsidRDefault="00407E7B" w:rsidP="00407E7B">
            <w:pPr>
              <w:tabs>
                <w:tab w:val="left" w:pos="8280"/>
              </w:tabs>
              <w:spacing w:after="60"/>
              <w:jc w:val="right"/>
              <w:rPr>
                <w:sz w:val="18"/>
                <w:szCs w:val="18"/>
              </w:rPr>
            </w:pPr>
            <w:r w:rsidRPr="00407E7B">
              <w:rPr>
                <w:sz w:val="18"/>
                <w:szCs w:val="18"/>
              </w:rPr>
              <w:t>0</w:t>
            </w:r>
          </w:p>
        </w:tc>
        <w:tc>
          <w:tcPr>
            <w:tcW w:w="378" w:type="pct"/>
            <w:tcBorders>
              <w:top w:val="single" w:sz="4" w:space="0" w:color="auto"/>
              <w:left w:val="single" w:sz="4" w:space="0" w:color="auto"/>
              <w:bottom w:val="single" w:sz="4" w:space="0" w:color="auto"/>
              <w:right w:val="single" w:sz="4" w:space="0" w:color="auto"/>
            </w:tcBorders>
          </w:tcPr>
          <w:p w14:paraId="51345C04" w14:textId="52ACA30F" w:rsidR="00407E7B" w:rsidRPr="00B46C80" w:rsidRDefault="003C3CB6" w:rsidP="00407E7B">
            <w:pPr>
              <w:tabs>
                <w:tab w:val="left" w:pos="8280"/>
              </w:tabs>
              <w:spacing w:after="60"/>
              <w:jc w:val="right"/>
              <w:rPr>
                <w:sz w:val="18"/>
                <w:szCs w:val="18"/>
                <w:lang w:val="en-US"/>
              </w:rPr>
            </w:pPr>
            <w:r w:rsidRPr="00B46C80">
              <w:rPr>
                <w:rFonts w:hint="eastAsia"/>
                <w:sz w:val="18"/>
                <w:szCs w:val="18"/>
              </w:rPr>
              <w:t>不适用</w:t>
            </w:r>
          </w:p>
        </w:tc>
      </w:tr>
      <w:tr w:rsidR="00470823" w:rsidRPr="00407E7B" w14:paraId="001447BC" w14:textId="77777777" w:rsidTr="00407E7B">
        <w:trPr>
          <w:trHeight w:val="116"/>
          <w:jc w:val="center"/>
        </w:trPr>
        <w:tc>
          <w:tcPr>
            <w:tcW w:w="213" w:type="pct"/>
            <w:tcBorders>
              <w:top w:val="nil"/>
              <w:left w:val="single" w:sz="4" w:space="0" w:color="auto"/>
              <w:bottom w:val="single" w:sz="4" w:space="0" w:color="auto"/>
              <w:right w:val="single" w:sz="4" w:space="0" w:color="auto"/>
            </w:tcBorders>
          </w:tcPr>
          <w:p w14:paraId="7A96C31D" w14:textId="77777777" w:rsidR="00470823" w:rsidRPr="00407E7B" w:rsidRDefault="008556B7">
            <w:pPr>
              <w:jc w:val="left"/>
              <w:rPr>
                <w:color w:val="000000"/>
                <w:sz w:val="18"/>
                <w:szCs w:val="18"/>
                <w:lang w:eastAsia="en-CA"/>
              </w:rPr>
            </w:pPr>
            <w:r w:rsidRPr="00407E7B">
              <w:rPr>
                <w:color w:val="000000"/>
                <w:sz w:val="18"/>
                <w:szCs w:val="18"/>
                <w:lang w:eastAsia="en-CA"/>
              </w:rPr>
              <w:t>2.1</w:t>
            </w:r>
          </w:p>
        </w:tc>
        <w:tc>
          <w:tcPr>
            <w:tcW w:w="1013" w:type="pct"/>
            <w:tcBorders>
              <w:top w:val="nil"/>
              <w:left w:val="nil"/>
              <w:bottom w:val="single" w:sz="4" w:space="0" w:color="auto"/>
              <w:right w:val="single" w:sz="4" w:space="0" w:color="auto"/>
            </w:tcBorders>
          </w:tcPr>
          <w:p w14:paraId="04C83A4E" w14:textId="7D26E1D5" w:rsidR="00470823" w:rsidRPr="00407E7B" w:rsidRDefault="00407E7B">
            <w:pPr>
              <w:jc w:val="left"/>
              <w:rPr>
                <w:color w:val="000000"/>
                <w:sz w:val="18"/>
                <w:szCs w:val="18"/>
              </w:rPr>
            </w:pPr>
            <w:r w:rsidRPr="00407E7B">
              <w:rPr>
                <w:sz w:val="18"/>
                <w:szCs w:val="18"/>
              </w:rPr>
              <w:t>牵头执行机构（</w:t>
            </w:r>
            <w:r w:rsidRPr="00407E7B">
              <w:rPr>
                <w:sz w:val="18"/>
                <w:szCs w:val="18"/>
                <w:lang w:val="en-US"/>
              </w:rPr>
              <w:t>开发计划署</w:t>
            </w:r>
            <w:r w:rsidRPr="00407E7B">
              <w:rPr>
                <w:sz w:val="18"/>
                <w:szCs w:val="18"/>
              </w:rPr>
              <w:t>）批准的</w:t>
            </w:r>
            <w:r w:rsidRPr="00407E7B">
              <w:rPr>
                <w:rFonts w:hint="eastAsia"/>
                <w:sz w:val="18"/>
                <w:szCs w:val="18"/>
                <w:lang w:val="en-US"/>
              </w:rPr>
              <w:t>供资</w:t>
            </w:r>
            <w:r w:rsidRPr="00407E7B">
              <w:rPr>
                <w:sz w:val="18"/>
                <w:szCs w:val="18"/>
              </w:rPr>
              <w:t>金额（美元）</w:t>
            </w:r>
          </w:p>
        </w:tc>
        <w:tc>
          <w:tcPr>
            <w:tcW w:w="377" w:type="pct"/>
            <w:tcBorders>
              <w:top w:val="single" w:sz="4" w:space="0" w:color="auto"/>
              <w:left w:val="nil"/>
              <w:bottom w:val="single" w:sz="4" w:space="0" w:color="auto"/>
              <w:right w:val="single" w:sz="4" w:space="0" w:color="auto"/>
            </w:tcBorders>
          </w:tcPr>
          <w:p w14:paraId="1071851A" w14:textId="77777777" w:rsidR="00470823" w:rsidRPr="00407E7B" w:rsidRDefault="008556B7">
            <w:pPr>
              <w:tabs>
                <w:tab w:val="left" w:pos="8280"/>
              </w:tabs>
              <w:spacing w:after="60"/>
              <w:jc w:val="right"/>
              <w:rPr>
                <w:sz w:val="18"/>
                <w:szCs w:val="18"/>
              </w:rPr>
            </w:pPr>
            <w:r w:rsidRPr="00407E7B">
              <w:rPr>
                <w:sz w:val="18"/>
                <w:szCs w:val="18"/>
              </w:rPr>
              <w:t>169,000</w:t>
            </w:r>
          </w:p>
        </w:tc>
        <w:tc>
          <w:tcPr>
            <w:tcW w:w="377" w:type="pct"/>
            <w:tcBorders>
              <w:top w:val="single" w:sz="4" w:space="0" w:color="auto"/>
              <w:left w:val="single" w:sz="4" w:space="0" w:color="auto"/>
              <w:bottom w:val="single" w:sz="4" w:space="0" w:color="auto"/>
              <w:right w:val="single" w:sz="4" w:space="0" w:color="auto"/>
            </w:tcBorders>
          </w:tcPr>
          <w:p w14:paraId="6E0BE3D9" w14:textId="77777777" w:rsidR="00470823" w:rsidRPr="00407E7B" w:rsidRDefault="008556B7">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5930FEE1" w14:textId="77777777" w:rsidR="00470823" w:rsidRPr="00407E7B" w:rsidRDefault="008556B7">
            <w:pPr>
              <w:tabs>
                <w:tab w:val="left" w:pos="8280"/>
              </w:tabs>
              <w:spacing w:after="60"/>
              <w:jc w:val="right"/>
              <w:rPr>
                <w:sz w:val="18"/>
                <w:szCs w:val="18"/>
              </w:rPr>
            </w:pPr>
            <w:r w:rsidRPr="00407E7B">
              <w:rPr>
                <w:sz w:val="18"/>
                <w:szCs w:val="18"/>
              </w:rPr>
              <w:t>244,255</w:t>
            </w:r>
          </w:p>
        </w:tc>
        <w:tc>
          <w:tcPr>
            <w:tcW w:w="377" w:type="pct"/>
            <w:tcBorders>
              <w:top w:val="single" w:sz="4" w:space="0" w:color="auto"/>
              <w:left w:val="single" w:sz="4" w:space="0" w:color="auto"/>
              <w:bottom w:val="single" w:sz="4" w:space="0" w:color="auto"/>
              <w:right w:val="single" w:sz="4" w:space="0" w:color="auto"/>
            </w:tcBorders>
          </w:tcPr>
          <w:p w14:paraId="47AEF21A" w14:textId="77777777" w:rsidR="00470823" w:rsidRPr="00407E7B" w:rsidRDefault="008556B7">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1D8AACA9" w14:textId="77777777" w:rsidR="00470823" w:rsidRPr="00407E7B" w:rsidRDefault="008556B7">
            <w:pPr>
              <w:tabs>
                <w:tab w:val="left" w:pos="8280"/>
              </w:tabs>
              <w:spacing w:after="60"/>
              <w:jc w:val="right"/>
              <w:rPr>
                <w:sz w:val="18"/>
                <w:szCs w:val="18"/>
              </w:rPr>
            </w:pPr>
            <w:r w:rsidRPr="00407E7B">
              <w:rPr>
                <w:sz w:val="18"/>
                <w:szCs w:val="18"/>
              </w:rPr>
              <w:t>124,745</w:t>
            </w:r>
          </w:p>
        </w:tc>
        <w:tc>
          <w:tcPr>
            <w:tcW w:w="377" w:type="pct"/>
            <w:tcBorders>
              <w:top w:val="single" w:sz="4" w:space="0" w:color="auto"/>
              <w:left w:val="single" w:sz="4" w:space="0" w:color="auto"/>
              <w:bottom w:val="single" w:sz="4" w:space="0" w:color="auto"/>
              <w:right w:val="single" w:sz="4" w:space="0" w:color="auto"/>
            </w:tcBorders>
          </w:tcPr>
          <w:p w14:paraId="6C0E815F" w14:textId="77777777" w:rsidR="00470823" w:rsidRPr="00407E7B" w:rsidRDefault="008556B7">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0385F946" w14:textId="77777777" w:rsidR="00470823" w:rsidRPr="00407E7B" w:rsidRDefault="008556B7">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45B8AB4D" w14:textId="77777777" w:rsidR="00470823" w:rsidRPr="00407E7B" w:rsidRDefault="008556B7">
            <w:pPr>
              <w:tabs>
                <w:tab w:val="left" w:pos="8280"/>
              </w:tabs>
              <w:spacing w:after="60"/>
              <w:jc w:val="right"/>
              <w:rPr>
                <w:sz w:val="18"/>
                <w:szCs w:val="18"/>
              </w:rPr>
            </w:pPr>
            <w:r w:rsidRPr="00407E7B">
              <w:rPr>
                <w:sz w:val="18"/>
                <w:szCs w:val="18"/>
              </w:rPr>
              <w:t>65,000</w:t>
            </w:r>
          </w:p>
        </w:tc>
        <w:tc>
          <w:tcPr>
            <w:tcW w:w="377" w:type="pct"/>
            <w:tcBorders>
              <w:top w:val="single" w:sz="4" w:space="0" w:color="auto"/>
              <w:left w:val="single" w:sz="4" w:space="0" w:color="auto"/>
              <w:bottom w:val="single" w:sz="4" w:space="0" w:color="auto"/>
              <w:right w:val="single" w:sz="4" w:space="0" w:color="auto"/>
            </w:tcBorders>
          </w:tcPr>
          <w:p w14:paraId="58907DA4" w14:textId="77777777" w:rsidR="00470823" w:rsidRPr="00407E7B" w:rsidRDefault="008556B7">
            <w:pPr>
              <w:tabs>
                <w:tab w:val="left" w:pos="8280"/>
              </w:tabs>
              <w:spacing w:after="60"/>
              <w:jc w:val="right"/>
              <w:rPr>
                <w:sz w:val="18"/>
                <w:szCs w:val="18"/>
              </w:rPr>
            </w:pPr>
            <w:r w:rsidRPr="00407E7B">
              <w:rPr>
                <w:sz w:val="18"/>
                <w:szCs w:val="18"/>
              </w:rPr>
              <w:t>0</w:t>
            </w:r>
          </w:p>
        </w:tc>
        <w:tc>
          <w:tcPr>
            <w:tcW w:w="378" w:type="pct"/>
            <w:tcBorders>
              <w:top w:val="single" w:sz="4" w:space="0" w:color="auto"/>
              <w:left w:val="single" w:sz="4" w:space="0" w:color="auto"/>
              <w:bottom w:val="single" w:sz="4" w:space="0" w:color="auto"/>
              <w:right w:val="single" w:sz="4" w:space="0" w:color="auto"/>
            </w:tcBorders>
          </w:tcPr>
          <w:p w14:paraId="3A30E029" w14:textId="77777777" w:rsidR="00470823" w:rsidRPr="00407E7B" w:rsidRDefault="008556B7">
            <w:pPr>
              <w:tabs>
                <w:tab w:val="left" w:pos="8280"/>
              </w:tabs>
              <w:spacing w:after="60"/>
              <w:jc w:val="right"/>
              <w:rPr>
                <w:sz w:val="18"/>
                <w:szCs w:val="18"/>
              </w:rPr>
            </w:pPr>
            <w:r w:rsidRPr="00407E7B">
              <w:rPr>
                <w:sz w:val="18"/>
                <w:szCs w:val="18"/>
              </w:rPr>
              <w:t>603,000</w:t>
            </w:r>
          </w:p>
        </w:tc>
      </w:tr>
      <w:tr w:rsidR="00470823" w:rsidRPr="00407E7B" w14:paraId="3423CB87" w14:textId="77777777" w:rsidTr="00407E7B">
        <w:trPr>
          <w:trHeight w:val="56"/>
          <w:jc w:val="center"/>
        </w:trPr>
        <w:tc>
          <w:tcPr>
            <w:tcW w:w="213" w:type="pct"/>
            <w:tcBorders>
              <w:top w:val="nil"/>
              <w:left w:val="single" w:sz="4" w:space="0" w:color="auto"/>
              <w:bottom w:val="single" w:sz="4" w:space="0" w:color="auto"/>
              <w:right w:val="single" w:sz="4" w:space="0" w:color="auto"/>
            </w:tcBorders>
          </w:tcPr>
          <w:p w14:paraId="2510ABAC" w14:textId="77777777" w:rsidR="00470823" w:rsidRPr="00407E7B" w:rsidRDefault="008556B7">
            <w:pPr>
              <w:jc w:val="left"/>
              <w:rPr>
                <w:color w:val="000000"/>
                <w:sz w:val="18"/>
                <w:szCs w:val="18"/>
                <w:lang w:eastAsia="en-CA"/>
              </w:rPr>
            </w:pPr>
            <w:r w:rsidRPr="00407E7B">
              <w:rPr>
                <w:color w:val="000000"/>
                <w:sz w:val="18"/>
                <w:szCs w:val="18"/>
                <w:lang w:eastAsia="en-CA"/>
              </w:rPr>
              <w:t>2.2</w:t>
            </w:r>
          </w:p>
        </w:tc>
        <w:tc>
          <w:tcPr>
            <w:tcW w:w="1013" w:type="pct"/>
            <w:tcBorders>
              <w:top w:val="nil"/>
              <w:left w:val="nil"/>
              <w:bottom w:val="single" w:sz="4" w:space="0" w:color="auto"/>
              <w:right w:val="single" w:sz="4" w:space="0" w:color="auto"/>
            </w:tcBorders>
          </w:tcPr>
          <w:p w14:paraId="0B96BE0E" w14:textId="202C0957" w:rsidR="00470823" w:rsidRPr="00407E7B" w:rsidRDefault="00407E7B">
            <w:pPr>
              <w:jc w:val="left"/>
              <w:rPr>
                <w:color w:val="000000"/>
                <w:sz w:val="18"/>
                <w:szCs w:val="18"/>
              </w:rPr>
            </w:pPr>
            <w:r w:rsidRPr="00407E7B">
              <w:rPr>
                <w:sz w:val="18"/>
                <w:szCs w:val="18"/>
              </w:rPr>
              <w:t>牵头执行机构支助费用（美元）</w:t>
            </w:r>
          </w:p>
        </w:tc>
        <w:tc>
          <w:tcPr>
            <w:tcW w:w="377" w:type="pct"/>
            <w:tcBorders>
              <w:top w:val="single" w:sz="4" w:space="0" w:color="auto"/>
              <w:left w:val="nil"/>
              <w:bottom w:val="single" w:sz="4" w:space="0" w:color="auto"/>
              <w:right w:val="single" w:sz="4" w:space="0" w:color="auto"/>
            </w:tcBorders>
          </w:tcPr>
          <w:p w14:paraId="3105D4A9" w14:textId="77777777" w:rsidR="00470823" w:rsidRPr="00407E7B" w:rsidRDefault="008556B7">
            <w:pPr>
              <w:tabs>
                <w:tab w:val="left" w:pos="8280"/>
              </w:tabs>
              <w:spacing w:after="60"/>
              <w:jc w:val="right"/>
              <w:rPr>
                <w:sz w:val="18"/>
                <w:szCs w:val="18"/>
              </w:rPr>
            </w:pPr>
            <w:r w:rsidRPr="00407E7B">
              <w:rPr>
                <w:sz w:val="18"/>
                <w:szCs w:val="18"/>
              </w:rPr>
              <w:t>11,830</w:t>
            </w:r>
          </w:p>
        </w:tc>
        <w:tc>
          <w:tcPr>
            <w:tcW w:w="377" w:type="pct"/>
            <w:tcBorders>
              <w:top w:val="single" w:sz="4" w:space="0" w:color="auto"/>
              <w:left w:val="single" w:sz="4" w:space="0" w:color="auto"/>
              <w:bottom w:val="single" w:sz="4" w:space="0" w:color="auto"/>
              <w:right w:val="single" w:sz="4" w:space="0" w:color="auto"/>
            </w:tcBorders>
          </w:tcPr>
          <w:p w14:paraId="47BC2C5D" w14:textId="77777777" w:rsidR="00470823" w:rsidRPr="00407E7B" w:rsidRDefault="008556B7">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18FEC4E1" w14:textId="77777777" w:rsidR="00470823" w:rsidRPr="00407E7B" w:rsidRDefault="008556B7">
            <w:pPr>
              <w:tabs>
                <w:tab w:val="left" w:pos="8280"/>
              </w:tabs>
              <w:spacing w:after="60"/>
              <w:jc w:val="right"/>
              <w:rPr>
                <w:sz w:val="18"/>
                <w:szCs w:val="18"/>
              </w:rPr>
            </w:pPr>
            <w:r w:rsidRPr="00407E7B">
              <w:rPr>
                <w:sz w:val="18"/>
                <w:szCs w:val="18"/>
              </w:rPr>
              <w:t>17,098</w:t>
            </w:r>
          </w:p>
        </w:tc>
        <w:tc>
          <w:tcPr>
            <w:tcW w:w="377" w:type="pct"/>
            <w:tcBorders>
              <w:top w:val="single" w:sz="4" w:space="0" w:color="auto"/>
              <w:left w:val="single" w:sz="4" w:space="0" w:color="auto"/>
              <w:bottom w:val="single" w:sz="4" w:space="0" w:color="auto"/>
              <w:right w:val="single" w:sz="4" w:space="0" w:color="auto"/>
            </w:tcBorders>
          </w:tcPr>
          <w:p w14:paraId="00D39E18" w14:textId="77777777" w:rsidR="00470823" w:rsidRPr="00407E7B" w:rsidRDefault="008556B7">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5164B497" w14:textId="77777777" w:rsidR="00470823" w:rsidRPr="00407E7B" w:rsidRDefault="008556B7">
            <w:pPr>
              <w:tabs>
                <w:tab w:val="left" w:pos="8280"/>
              </w:tabs>
              <w:spacing w:after="60"/>
              <w:jc w:val="right"/>
              <w:rPr>
                <w:sz w:val="18"/>
                <w:szCs w:val="18"/>
              </w:rPr>
            </w:pPr>
            <w:r w:rsidRPr="00407E7B">
              <w:rPr>
                <w:sz w:val="18"/>
                <w:szCs w:val="18"/>
              </w:rPr>
              <w:t>8,732</w:t>
            </w:r>
          </w:p>
        </w:tc>
        <w:tc>
          <w:tcPr>
            <w:tcW w:w="377" w:type="pct"/>
            <w:tcBorders>
              <w:top w:val="single" w:sz="4" w:space="0" w:color="auto"/>
              <w:left w:val="single" w:sz="4" w:space="0" w:color="auto"/>
              <w:bottom w:val="single" w:sz="4" w:space="0" w:color="auto"/>
              <w:right w:val="single" w:sz="4" w:space="0" w:color="auto"/>
            </w:tcBorders>
          </w:tcPr>
          <w:p w14:paraId="1F70F5B3" w14:textId="77777777" w:rsidR="00470823" w:rsidRPr="00407E7B" w:rsidRDefault="008556B7">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4B8EA819" w14:textId="77777777" w:rsidR="00470823" w:rsidRPr="00407E7B" w:rsidRDefault="008556B7">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3AD39947" w14:textId="77777777" w:rsidR="00470823" w:rsidRPr="00407E7B" w:rsidRDefault="008556B7">
            <w:pPr>
              <w:tabs>
                <w:tab w:val="left" w:pos="8280"/>
              </w:tabs>
              <w:spacing w:after="60"/>
              <w:jc w:val="right"/>
              <w:rPr>
                <w:sz w:val="18"/>
                <w:szCs w:val="18"/>
              </w:rPr>
            </w:pPr>
            <w:r w:rsidRPr="00407E7B">
              <w:rPr>
                <w:sz w:val="18"/>
                <w:szCs w:val="18"/>
              </w:rPr>
              <w:t>4,550</w:t>
            </w:r>
          </w:p>
        </w:tc>
        <w:tc>
          <w:tcPr>
            <w:tcW w:w="377" w:type="pct"/>
            <w:tcBorders>
              <w:top w:val="single" w:sz="4" w:space="0" w:color="auto"/>
              <w:left w:val="single" w:sz="4" w:space="0" w:color="auto"/>
              <w:bottom w:val="single" w:sz="4" w:space="0" w:color="auto"/>
              <w:right w:val="single" w:sz="4" w:space="0" w:color="auto"/>
            </w:tcBorders>
          </w:tcPr>
          <w:p w14:paraId="62AC1C98" w14:textId="77777777" w:rsidR="00470823" w:rsidRPr="00407E7B" w:rsidRDefault="008556B7">
            <w:pPr>
              <w:tabs>
                <w:tab w:val="left" w:pos="8280"/>
              </w:tabs>
              <w:spacing w:after="60"/>
              <w:jc w:val="right"/>
              <w:rPr>
                <w:sz w:val="18"/>
                <w:szCs w:val="18"/>
              </w:rPr>
            </w:pPr>
            <w:r w:rsidRPr="00407E7B">
              <w:rPr>
                <w:sz w:val="18"/>
                <w:szCs w:val="18"/>
              </w:rPr>
              <w:t>0</w:t>
            </w:r>
          </w:p>
        </w:tc>
        <w:tc>
          <w:tcPr>
            <w:tcW w:w="378" w:type="pct"/>
            <w:tcBorders>
              <w:top w:val="single" w:sz="4" w:space="0" w:color="auto"/>
              <w:left w:val="single" w:sz="4" w:space="0" w:color="auto"/>
              <w:bottom w:val="single" w:sz="4" w:space="0" w:color="auto"/>
              <w:right w:val="single" w:sz="4" w:space="0" w:color="auto"/>
            </w:tcBorders>
          </w:tcPr>
          <w:p w14:paraId="7FD1F152" w14:textId="77777777" w:rsidR="00470823" w:rsidRPr="00407E7B" w:rsidRDefault="008556B7">
            <w:pPr>
              <w:tabs>
                <w:tab w:val="left" w:pos="8280"/>
              </w:tabs>
              <w:spacing w:after="60"/>
              <w:jc w:val="right"/>
              <w:rPr>
                <w:sz w:val="18"/>
                <w:szCs w:val="18"/>
              </w:rPr>
            </w:pPr>
            <w:r w:rsidRPr="00407E7B">
              <w:rPr>
                <w:sz w:val="18"/>
                <w:szCs w:val="18"/>
              </w:rPr>
              <w:t>42,210</w:t>
            </w:r>
          </w:p>
        </w:tc>
      </w:tr>
      <w:tr w:rsidR="00470823" w:rsidRPr="00407E7B" w14:paraId="5867EA14" w14:textId="77777777" w:rsidTr="00407E7B">
        <w:trPr>
          <w:trHeight w:val="161"/>
          <w:jc w:val="center"/>
        </w:trPr>
        <w:tc>
          <w:tcPr>
            <w:tcW w:w="213" w:type="pct"/>
            <w:tcBorders>
              <w:top w:val="nil"/>
              <w:left w:val="single" w:sz="4" w:space="0" w:color="auto"/>
              <w:bottom w:val="single" w:sz="4" w:space="0" w:color="auto"/>
              <w:right w:val="single" w:sz="4" w:space="0" w:color="auto"/>
            </w:tcBorders>
          </w:tcPr>
          <w:p w14:paraId="5C43D3E1" w14:textId="77777777" w:rsidR="00470823" w:rsidRPr="00407E7B" w:rsidRDefault="008556B7">
            <w:pPr>
              <w:jc w:val="left"/>
              <w:rPr>
                <w:color w:val="000000"/>
                <w:sz w:val="18"/>
                <w:szCs w:val="18"/>
                <w:lang w:eastAsia="en-CA"/>
              </w:rPr>
            </w:pPr>
            <w:r w:rsidRPr="00407E7B">
              <w:rPr>
                <w:color w:val="000000"/>
                <w:sz w:val="18"/>
                <w:szCs w:val="18"/>
                <w:lang w:eastAsia="en-CA"/>
              </w:rPr>
              <w:t>2.3</w:t>
            </w:r>
          </w:p>
        </w:tc>
        <w:tc>
          <w:tcPr>
            <w:tcW w:w="1013" w:type="pct"/>
            <w:tcBorders>
              <w:top w:val="nil"/>
              <w:left w:val="nil"/>
              <w:bottom w:val="single" w:sz="4" w:space="0" w:color="auto"/>
              <w:right w:val="single" w:sz="4" w:space="0" w:color="auto"/>
            </w:tcBorders>
          </w:tcPr>
          <w:p w14:paraId="312456C6" w14:textId="38D263F4" w:rsidR="00470823" w:rsidRPr="00407E7B" w:rsidRDefault="00407E7B">
            <w:pPr>
              <w:jc w:val="left"/>
              <w:rPr>
                <w:color w:val="000000"/>
                <w:sz w:val="18"/>
                <w:szCs w:val="18"/>
              </w:rPr>
            </w:pPr>
            <w:r w:rsidRPr="00407E7B">
              <w:rPr>
                <w:sz w:val="18"/>
                <w:szCs w:val="18"/>
              </w:rPr>
              <w:t>合作执行机构（</w:t>
            </w:r>
            <w:r w:rsidRPr="00407E7B">
              <w:rPr>
                <w:sz w:val="18"/>
                <w:szCs w:val="18"/>
                <w:lang w:val="en-US"/>
              </w:rPr>
              <w:t>环境规划署</w:t>
            </w:r>
            <w:r w:rsidRPr="00407E7B">
              <w:rPr>
                <w:sz w:val="18"/>
                <w:szCs w:val="18"/>
              </w:rPr>
              <w:t>）批准的</w:t>
            </w:r>
            <w:r w:rsidRPr="00407E7B">
              <w:rPr>
                <w:rFonts w:hint="eastAsia"/>
                <w:sz w:val="18"/>
                <w:szCs w:val="18"/>
              </w:rPr>
              <w:t>供资</w:t>
            </w:r>
            <w:r w:rsidRPr="00407E7B">
              <w:rPr>
                <w:sz w:val="18"/>
                <w:szCs w:val="18"/>
              </w:rPr>
              <w:t>（美元）</w:t>
            </w:r>
          </w:p>
        </w:tc>
        <w:tc>
          <w:tcPr>
            <w:tcW w:w="377" w:type="pct"/>
            <w:tcBorders>
              <w:top w:val="single" w:sz="4" w:space="0" w:color="auto"/>
              <w:left w:val="nil"/>
              <w:bottom w:val="single" w:sz="4" w:space="0" w:color="auto"/>
              <w:right w:val="single" w:sz="4" w:space="0" w:color="auto"/>
            </w:tcBorders>
          </w:tcPr>
          <w:p w14:paraId="5A21C351" w14:textId="77777777" w:rsidR="00470823" w:rsidRPr="00407E7B" w:rsidRDefault="008556B7">
            <w:pPr>
              <w:tabs>
                <w:tab w:val="left" w:pos="8280"/>
              </w:tabs>
              <w:spacing w:after="60"/>
              <w:jc w:val="right"/>
              <w:rPr>
                <w:sz w:val="18"/>
                <w:szCs w:val="18"/>
              </w:rPr>
            </w:pPr>
            <w:r w:rsidRPr="00407E7B">
              <w:rPr>
                <w:sz w:val="18"/>
                <w:szCs w:val="18"/>
              </w:rPr>
              <w:t>26,000</w:t>
            </w:r>
          </w:p>
        </w:tc>
        <w:tc>
          <w:tcPr>
            <w:tcW w:w="377" w:type="pct"/>
            <w:tcBorders>
              <w:top w:val="single" w:sz="4" w:space="0" w:color="auto"/>
              <w:left w:val="single" w:sz="4" w:space="0" w:color="auto"/>
              <w:bottom w:val="single" w:sz="4" w:space="0" w:color="auto"/>
              <w:right w:val="single" w:sz="4" w:space="0" w:color="auto"/>
            </w:tcBorders>
          </w:tcPr>
          <w:p w14:paraId="5C4EEF03" w14:textId="77777777" w:rsidR="00470823" w:rsidRPr="00407E7B" w:rsidRDefault="008556B7">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5B343834" w14:textId="77777777" w:rsidR="00470823" w:rsidRPr="00407E7B" w:rsidRDefault="008556B7">
            <w:pPr>
              <w:tabs>
                <w:tab w:val="left" w:pos="8280"/>
              </w:tabs>
              <w:spacing w:after="60"/>
              <w:jc w:val="right"/>
              <w:rPr>
                <w:sz w:val="18"/>
                <w:szCs w:val="18"/>
              </w:rPr>
            </w:pPr>
            <w:r w:rsidRPr="00407E7B">
              <w:rPr>
                <w:sz w:val="18"/>
                <w:szCs w:val="18"/>
              </w:rPr>
              <w:t>17,000</w:t>
            </w:r>
          </w:p>
        </w:tc>
        <w:tc>
          <w:tcPr>
            <w:tcW w:w="377" w:type="pct"/>
            <w:tcBorders>
              <w:top w:val="single" w:sz="4" w:space="0" w:color="auto"/>
              <w:left w:val="single" w:sz="4" w:space="0" w:color="auto"/>
              <w:bottom w:val="single" w:sz="4" w:space="0" w:color="auto"/>
              <w:right w:val="single" w:sz="4" w:space="0" w:color="auto"/>
            </w:tcBorders>
          </w:tcPr>
          <w:p w14:paraId="7D5D153A" w14:textId="77777777" w:rsidR="00470823" w:rsidRPr="00407E7B" w:rsidRDefault="008556B7">
            <w:pPr>
              <w:tabs>
                <w:tab w:val="left" w:pos="8280"/>
              </w:tabs>
              <w:spacing w:after="60"/>
              <w:jc w:val="right"/>
              <w:rPr>
                <w:b/>
                <w:bCs/>
                <w:sz w:val="18"/>
                <w:szCs w:val="18"/>
              </w:rPr>
            </w:pPr>
            <w:r w:rsidRPr="00407E7B">
              <w:rPr>
                <w:b/>
                <w:bCs/>
                <w:sz w:val="18"/>
                <w:szCs w:val="18"/>
              </w:rPr>
              <w:t>120,000</w:t>
            </w:r>
          </w:p>
        </w:tc>
        <w:tc>
          <w:tcPr>
            <w:tcW w:w="377" w:type="pct"/>
            <w:tcBorders>
              <w:top w:val="single" w:sz="4" w:space="0" w:color="auto"/>
              <w:left w:val="single" w:sz="4" w:space="0" w:color="auto"/>
              <w:bottom w:val="single" w:sz="4" w:space="0" w:color="auto"/>
              <w:right w:val="single" w:sz="4" w:space="0" w:color="auto"/>
            </w:tcBorders>
          </w:tcPr>
          <w:p w14:paraId="77045950" w14:textId="77777777" w:rsidR="00470823" w:rsidRPr="00407E7B" w:rsidRDefault="008556B7">
            <w:pPr>
              <w:tabs>
                <w:tab w:val="left" w:pos="8280"/>
              </w:tabs>
              <w:spacing w:after="60"/>
              <w:jc w:val="right"/>
              <w:rPr>
                <w:sz w:val="18"/>
                <w:szCs w:val="18"/>
              </w:rPr>
            </w:pPr>
            <w:r w:rsidRPr="00407E7B">
              <w:rPr>
                <w:sz w:val="18"/>
                <w:szCs w:val="18"/>
              </w:rPr>
              <w:t>4,000</w:t>
            </w:r>
          </w:p>
        </w:tc>
        <w:tc>
          <w:tcPr>
            <w:tcW w:w="377" w:type="pct"/>
            <w:tcBorders>
              <w:top w:val="single" w:sz="4" w:space="0" w:color="auto"/>
              <w:left w:val="single" w:sz="4" w:space="0" w:color="auto"/>
              <w:bottom w:val="single" w:sz="4" w:space="0" w:color="auto"/>
              <w:right w:val="single" w:sz="4" w:space="0" w:color="auto"/>
            </w:tcBorders>
          </w:tcPr>
          <w:p w14:paraId="7CE34D04" w14:textId="77777777" w:rsidR="00470823" w:rsidRPr="00407E7B" w:rsidRDefault="008556B7">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370E9581" w14:textId="77777777" w:rsidR="00470823" w:rsidRPr="00407E7B" w:rsidRDefault="008556B7">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458A43DD" w14:textId="77777777" w:rsidR="00470823" w:rsidRPr="00407E7B" w:rsidRDefault="008556B7">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645A527E" w14:textId="77777777" w:rsidR="00470823" w:rsidRPr="00407E7B" w:rsidRDefault="008556B7">
            <w:pPr>
              <w:tabs>
                <w:tab w:val="left" w:pos="8280"/>
              </w:tabs>
              <w:spacing w:after="60"/>
              <w:jc w:val="right"/>
              <w:rPr>
                <w:sz w:val="18"/>
                <w:szCs w:val="18"/>
              </w:rPr>
            </w:pPr>
            <w:r w:rsidRPr="00407E7B">
              <w:rPr>
                <w:sz w:val="18"/>
                <w:szCs w:val="18"/>
              </w:rPr>
              <w:t>0</w:t>
            </w:r>
          </w:p>
        </w:tc>
        <w:tc>
          <w:tcPr>
            <w:tcW w:w="378" w:type="pct"/>
            <w:tcBorders>
              <w:top w:val="single" w:sz="4" w:space="0" w:color="auto"/>
              <w:left w:val="single" w:sz="4" w:space="0" w:color="auto"/>
              <w:bottom w:val="single" w:sz="4" w:space="0" w:color="auto"/>
              <w:right w:val="single" w:sz="4" w:space="0" w:color="auto"/>
            </w:tcBorders>
          </w:tcPr>
          <w:p w14:paraId="781BAA79" w14:textId="77777777" w:rsidR="00470823" w:rsidRPr="00407E7B" w:rsidRDefault="008556B7">
            <w:pPr>
              <w:tabs>
                <w:tab w:val="left" w:pos="8280"/>
              </w:tabs>
              <w:spacing w:after="60"/>
              <w:jc w:val="right"/>
              <w:rPr>
                <w:b/>
                <w:bCs/>
                <w:sz w:val="18"/>
                <w:szCs w:val="18"/>
              </w:rPr>
            </w:pPr>
            <w:r w:rsidRPr="00407E7B">
              <w:rPr>
                <w:b/>
                <w:bCs/>
                <w:sz w:val="18"/>
                <w:szCs w:val="18"/>
              </w:rPr>
              <w:t>167,000</w:t>
            </w:r>
          </w:p>
        </w:tc>
      </w:tr>
      <w:tr w:rsidR="00470823" w:rsidRPr="00407E7B" w14:paraId="47E055F7" w14:textId="77777777" w:rsidTr="00407E7B">
        <w:trPr>
          <w:trHeight w:val="60"/>
          <w:jc w:val="center"/>
        </w:trPr>
        <w:tc>
          <w:tcPr>
            <w:tcW w:w="213" w:type="pct"/>
            <w:tcBorders>
              <w:top w:val="nil"/>
              <w:left w:val="single" w:sz="4" w:space="0" w:color="auto"/>
              <w:bottom w:val="single" w:sz="4" w:space="0" w:color="auto"/>
              <w:right w:val="single" w:sz="4" w:space="0" w:color="auto"/>
            </w:tcBorders>
          </w:tcPr>
          <w:p w14:paraId="258BE080" w14:textId="77777777" w:rsidR="00470823" w:rsidRPr="00407E7B" w:rsidRDefault="008556B7">
            <w:pPr>
              <w:jc w:val="left"/>
              <w:rPr>
                <w:color w:val="000000"/>
                <w:sz w:val="18"/>
                <w:szCs w:val="18"/>
                <w:lang w:eastAsia="en-CA"/>
              </w:rPr>
            </w:pPr>
            <w:r w:rsidRPr="00407E7B">
              <w:rPr>
                <w:color w:val="000000"/>
                <w:sz w:val="18"/>
                <w:szCs w:val="18"/>
                <w:lang w:eastAsia="en-CA"/>
              </w:rPr>
              <w:t>2.4</w:t>
            </w:r>
          </w:p>
        </w:tc>
        <w:tc>
          <w:tcPr>
            <w:tcW w:w="1013" w:type="pct"/>
            <w:tcBorders>
              <w:top w:val="nil"/>
              <w:left w:val="nil"/>
              <w:bottom w:val="single" w:sz="4" w:space="0" w:color="auto"/>
              <w:right w:val="single" w:sz="4" w:space="0" w:color="auto"/>
            </w:tcBorders>
          </w:tcPr>
          <w:p w14:paraId="0230632C" w14:textId="6EC23ED8" w:rsidR="00470823" w:rsidRPr="00407E7B" w:rsidRDefault="00407E7B">
            <w:pPr>
              <w:jc w:val="left"/>
              <w:rPr>
                <w:color w:val="000000"/>
                <w:sz w:val="18"/>
                <w:szCs w:val="18"/>
              </w:rPr>
            </w:pPr>
            <w:r w:rsidRPr="00407E7B">
              <w:rPr>
                <w:sz w:val="18"/>
                <w:szCs w:val="18"/>
              </w:rPr>
              <w:t>合作执行机构支助费用（美元）</w:t>
            </w:r>
          </w:p>
        </w:tc>
        <w:tc>
          <w:tcPr>
            <w:tcW w:w="377" w:type="pct"/>
            <w:tcBorders>
              <w:top w:val="single" w:sz="4" w:space="0" w:color="auto"/>
              <w:left w:val="nil"/>
              <w:bottom w:val="single" w:sz="4" w:space="0" w:color="auto"/>
              <w:right w:val="single" w:sz="4" w:space="0" w:color="auto"/>
            </w:tcBorders>
          </w:tcPr>
          <w:p w14:paraId="15594C34" w14:textId="77777777" w:rsidR="00470823" w:rsidRPr="00407E7B" w:rsidRDefault="008556B7">
            <w:pPr>
              <w:tabs>
                <w:tab w:val="left" w:pos="8280"/>
              </w:tabs>
              <w:spacing w:after="60"/>
              <w:jc w:val="right"/>
              <w:rPr>
                <w:sz w:val="18"/>
                <w:szCs w:val="18"/>
              </w:rPr>
            </w:pPr>
            <w:r w:rsidRPr="00407E7B">
              <w:rPr>
                <w:sz w:val="18"/>
                <w:szCs w:val="18"/>
              </w:rPr>
              <w:t>3,380</w:t>
            </w:r>
          </w:p>
        </w:tc>
        <w:tc>
          <w:tcPr>
            <w:tcW w:w="377" w:type="pct"/>
            <w:tcBorders>
              <w:top w:val="single" w:sz="4" w:space="0" w:color="auto"/>
              <w:left w:val="single" w:sz="4" w:space="0" w:color="auto"/>
              <w:bottom w:val="single" w:sz="4" w:space="0" w:color="auto"/>
              <w:right w:val="single" w:sz="4" w:space="0" w:color="auto"/>
            </w:tcBorders>
          </w:tcPr>
          <w:p w14:paraId="1DCD29BB" w14:textId="77777777" w:rsidR="00470823" w:rsidRPr="00407E7B" w:rsidRDefault="008556B7">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62C6B64F" w14:textId="77777777" w:rsidR="00470823" w:rsidRPr="00407E7B" w:rsidRDefault="008556B7">
            <w:pPr>
              <w:tabs>
                <w:tab w:val="left" w:pos="8280"/>
              </w:tabs>
              <w:spacing w:after="60"/>
              <w:jc w:val="right"/>
              <w:rPr>
                <w:sz w:val="18"/>
                <w:szCs w:val="18"/>
              </w:rPr>
            </w:pPr>
            <w:r w:rsidRPr="00407E7B">
              <w:rPr>
                <w:sz w:val="18"/>
                <w:szCs w:val="18"/>
              </w:rPr>
              <w:t>2,210</w:t>
            </w:r>
          </w:p>
        </w:tc>
        <w:tc>
          <w:tcPr>
            <w:tcW w:w="377" w:type="pct"/>
            <w:tcBorders>
              <w:top w:val="single" w:sz="4" w:space="0" w:color="auto"/>
              <w:left w:val="single" w:sz="4" w:space="0" w:color="auto"/>
              <w:bottom w:val="single" w:sz="4" w:space="0" w:color="auto"/>
              <w:right w:val="single" w:sz="4" w:space="0" w:color="auto"/>
            </w:tcBorders>
          </w:tcPr>
          <w:p w14:paraId="7C4CEA8F" w14:textId="77777777" w:rsidR="00470823" w:rsidRPr="00407E7B" w:rsidRDefault="008556B7">
            <w:pPr>
              <w:tabs>
                <w:tab w:val="left" w:pos="8280"/>
              </w:tabs>
              <w:spacing w:after="60"/>
              <w:jc w:val="right"/>
              <w:rPr>
                <w:sz w:val="18"/>
                <w:szCs w:val="18"/>
              </w:rPr>
            </w:pPr>
            <w:r w:rsidRPr="00407E7B">
              <w:rPr>
                <w:b/>
                <w:bCs/>
                <w:sz w:val="18"/>
                <w:szCs w:val="18"/>
              </w:rPr>
              <w:t>15,600</w:t>
            </w:r>
          </w:p>
        </w:tc>
        <w:tc>
          <w:tcPr>
            <w:tcW w:w="377" w:type="pct"/>
            <w:tcBorders>
              <w:top w:val="single" w:sz="4" w:space="0" w:color="auto"/>
              <w:left w:val="single" w:sz="4" w:space="0" w:color="auto"/>
              <w:bottom w:val="single" w:sz="4" w:space="0" w:color="auto"/>
              <w:right w:val="single" w:sz="4" w:space="0" w:color="auto"/>
            </w:tcBorders>
          </w:tcPr>
          <w:p w14:paraId="2DCF6570" w14:textId="77777777" w:rsidR="00470823" w:rsidRPr="00407E7B" w:rsidRDefault="008556B7">
            <w:pPr>
              <w:tabs>
                <w:tab w:val="left" w:pos="8280"/>
              </w:tabs>
              <w:spacing w:after="60"/>
              <w:jc w:val="right"/>
              <w:rPr>
                <w:sz w:val="18"/>
                <w:szCs w:val="18"/>
              </w:rPr>
            </w:pPr>
            <w:r w:rsidRPr="00407E7B">
              <w:rPr>
                <w:sz w:val="18"/>
                <w:szCs w:val="18"/>
              </w:rPr>
              <w:t>520</w:t>
            </w:r>
          </w:p>
        </w:tc>
        <w:tc>
          <w:tcPr>
            <w:tcW w:w="377" w:type="pct"/>
            <w:tcBorders>
              <w:top w:val="single" w:sz="4" w:space="0" w:color="auto"/>
              <w:left w:val="single" w:sz="4" w:space="0" w:color="auto"/>
              <w:bottom w:val="single" w:sz="4" w:space="0" w:color="auto"/>
              <w:right w:val="single" w:sz="4" w:space="0" w:color="auto"/>
            </w:tcBorders>
          </w:tcPr>
          <w:p w14:paraId="08734C56" w14:textId="77777777" w:rsidR="00470823" w:rsidRPr="00407E7B" w:rsidRDefault="008556B7">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4A444021" w14:textId="77777777" w:rsidR="00470823" w:rsidRPr="00407E7B" w:rsidRDefault="008556B7">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375D175E" w14:textId="77777777" w:rsidR="00470823" w:rsidRPr="00407E7B" w:rsidRDefault="008556B7">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095641C6" w14:textId="77777777" w:rsidR="00470823" w:rsidRPr="00407E7B" w:rsidRDefault="008556B7">
            <w:pPr>
              <w:tabs>
                <w:tab w:val="left" w:pos="8280"/>
              </w:tabs>
              <w:spacing w:after="60"/>
              <w:jc w:val="right"/>
              <w:rPr>
                <w:sz w:val="18"/>
                <w:szCs w:val="18"/>
              </w:rPr>
            </w:pPr>
            <w:r w:rsidRPr="00407E7B">
              <w:rPr>
                <w:sz w:val="18"/>
                <w:szCs w:val="18"/>
              </w:rPr>
              <w:t>0</w:t>
            </w:r>
          </w:p>
        </w:tc>
        <w:tc>
          <w:tcPr>
            <w:tcW w:w="378" w:type="pct"/>
            <w:tcBorders>
              <w:top w:val="single" w:sz="4" w:space="0" w:color="auto"/>
              <w:left w:val="single" w:sz="4" w:space="0" w:color="auto"/>
              <w:bottom w:val="single" w:sz="4" w:space="0" w:color="auto"/>
              <w:right w:val="single" w:sz="4" w:space="0" w:color="auto"/>
            </w:tcBorders>
          </w:tcPr>
          <w:p w14:paraId="4D260D7D" w14:textId="77777777" w:rsidR="00470823" w:rsidRPr="00407E7B" w:rsidRDefault="008556B7">
            <w:pPr>
              <w:tabs>
                <w:tab w:val="left" w:pos="8280"/>
              </w:tabs>
              <w:spacing w:after="60"/>
              <w:jc w:val="right"/>
              <w:rPr>
                <w:b/>
                <w:bCs/>
                <w:sz w:val="18"/>
                <w:szCs w:val="18"/>
              </w:rPr>
            </w:pPr>
            <w:r w:rsidRPr="00407E7B">
              <w:rPr>
                <w:b/>
                <w:bCs/>
                <w:sz w:val="18"/>
                <w:szCs w:val="18"/>
              </w:rPr>
              <w:t>21,710</w:t>
            </w:r>
          </w:p>
        </w:tc>
      </w:tr>
      <w:tr w:rsidR="00407E7B" w:rsidRPr="00407E7B" w14:paraId="2682AA08" w14:textId="77777777" w:rsidTr="00407E7B">
        <w:trPr>
          <w:trHeight w:val="62"/>
          <w:jc w:val="center"/>
        </w:trPr>
        <w:tc>
          <w:tcPr>
            <w:tcW w:w="213" w:type="pct"/>
            <w:tcBorders>
              <w:top w:val="nil"/>
              <w:left w:val="single" w:sz="4" w:space="0" w:color="auto"/>
              <w:bottom w:val="single" w:sz="4" w:space="0" w:color="auto"/>
              <w:right w:val="single" w:sz="4" w:space="0" w:color="auto"/>
            </w:tcBorders>
          </w:tcPr>
          <w:p w14:paraId="044ED19B" w14:textId="77777777" w:rsidR="00407E7B" w:rsidRPr="00407E7B" w:rsidRDefault="00407E7B" w:rsidP="00407E7B">
            <w:pPr>
              <w:jc w:val="left"/>
              <w:rPr>
                <w:color w:val="000000"/>
                <w:sz w:val="18"/>
                <w:szCs w:val="18"/>
                <w:lang w:eastAsia="en-CA"/>
              </w:rPr>
            </w:pPr>
            <w:r w:rsidRPr="00407E7B">
              <w:rPr>
                <w:color w:val="000000"/>
                <w:sz w:val="18"/>
                <w:szCs w:val="18"/>
                <w:lang w:eastAsia="en-CA"/>
              </w:rPr>
              <w:t>3.1</w:t>
            </w:r>
          </w:p>
        </w:tc>
        <w:tc>
          <w:tcPr>
            <w:tcW w:w="1013" w:type="pct"/>
            <w:tcBorders>
              <w:top w:val="nil"/>
              <w:left w:val="nil"/>
              <w:bottom w:val="single" w:sz="4" w:space="0" w:color="auto"/>
              <w:right w:val="single" w:sz="4" w:space="0" w:color="auto"/>
            </w:tcBorders>
          </w:tcPr>
          <w:p w14:paraId="5ECBD7DC" w14:textId="77097EFA" w:rsidR="00407E7B" w:rsidRPr="00407E7B" w:rsidRDefault="00407E7B" w:rsidP="00407E7B">
            <w:pPr>
              <w:jc w:val="left"/>
              <w:rPr>
                <w:color w:val="000000"/>
                <w:sz w:val="18"/>
                <w:szCs w:val="18"/>
                <w:lang w:eastAsia="en-CA"/>
              </w:rPr>
            </w:pPr>
            <w:r w:rsidRPr="00407E7B">
              <w:rPr>
                <w:sz w:val="18"/>
                <w:szCs w:val="18"/>
              </w:rPr>
              <w:t>总批准</w:t>
            </w:r>
            <w:r w:rsidRPr="00407E7B">
              <w:rPr>
                <w:rFonts w:hint="eastAsia"/>
                <w:sz w:val="18"/>
                <w:szCs w:val="18"/>
              </w:rPr>
              <w:t>供资</w:t>
            </w:r>
            <w:r w:rsidRPr="00407E7B">
              <w:rPr>
                <w:sz w:val="18"/>
                <w:szCs w:val="18"/>
              </w:rPr>
              <w:t>（美元）</w:t>
            </w:r>
          </w:p>
        </w:tc>
        <w:tc>
          <w:tcPr>
            <w:tcW w:w="377" w:type="pct"/>
            <w:tcBorders>
              <w:top w:val="single" w:sz="4" w:space="0" w:color="auto"/>
              <w:left w:val="nil"/>
              <w:bottom w:val="single" w:sz="4" w:space="0" w:color="auto"/>
              <w:right w:val="single" w:sz="4" w:space="0" w:color="auto"/>
            </w:tcBorders>
          </w:tcPr>
          <w:p w14:paraId="4D2507BC" w14:textId="77777777" w:rsidR="00407E7B" w:rsidRPr="00407E7B" w:rsidRDefault="00407E7B" w:rsidP="00407E7B">
            <w:pPr>
              <w:tabs>
                <w:tab w:val="left" w:pos="8280"/>
              </w:tabs>
              <w:spacing w:after="60"/>
              <w:jc w:val="right"/>
              <w:rPr>
                <w:sz w:val="18"/>
                <w:szCs w:val="18"/>
              </w:rPr>
            </w:pPr>
            <w:r w:rsidRPr="00407E7B">
              <w:rPr>
                <w:sz w:val="18"/>
                <w:szCs w:val="18"/>
              </w:rPr>
              <w:t>195,000</w:t>
            </w:r>
          </w:p>
        </w:tc>
        <w:tc>
          <w:tcPr>
            <w:tcW w:w="377" w:type="pct"/>
            <w:tcBorders>
              <w:top w:val="single" w:sz="4" w:space="0" w:color="auto"/>
              <w:left w:val="single" w:sz="4" w:space="0" w:color="auto"/>
              <w:bottom w:val="single" w:sz="4" w:space="0" w:color="auto"/>
              <w:right w:val="single" w:sz="4" w:space="0" w:color="auto"/>
            </w:tcBorders>
          </w:tcPr>
          <w:p w14:paraId="20A697F5" w14:textId="77777777" w:rsidR="00407E7B" w:rsidRPr="00407E7B" w:rsidRDefault="00407E7B" w:rsidP="00407E7B">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3220519F" w14:textId="77777777" w:rsidR="00407E7B" w:rsidRPr="00407E7B" w:rsidRDefault="00407E7B" w:rsidP="00407E7B">
            <w:pPr>
              <w:tabs>
                <w:tab w:val="left" w:pos="8280"/>
              </w:tabs>
              <w:spacing w:after="60"/>
              <w:jc w:val="right"/>
              <w:rPr>
                <w:sz w:val="18"/>
                <w:szCs w:val="18"/>
              </w:rPr>
            </w:pPr>
            <w:r w:rsidRPr="00407E7B">
              <w:rPr>
                <w:sz w:val="18"/>
                <w:szCs w:val="18"/>
              </w:rPr>
              <w:t>261,255</w:t>
            </w:r>
          </w:p>
        </w:tc>
        <w:tc>
          <w:tcPr>
            <w:tcW w:w="377" w:type="pct"/>
            <w:tcBorders>
              <w:top w:val="single" w:sz="4" w:space="0" w:color="auto"/>
              <w:left w:val="single" w:sz="4" w:space="0" w:color="auto"/>
              <w:bottom w:val="single" w:sz="4" w:space="0" w:color="auto"/>
              <w:right w:val="single" w:sz="4" w:space="0" w:color="auto"/>
            </w:tcBorders>
          </w:tcPr>
          <w:p w14:paraId="1CE7FC68" w14:textId="77777777" w:rsidR="00407E7B" w:rsidRPr="00407E7B" w:rsidRDefault="00407E7B" w:rsidP="00407E7B">
            <w:pPr>
              <w:tabs>
                <w:tab w:val="left" w:pos="8280"/>
              </w:tabs>
              <w:spacing w:after="60"/>
              <w:jc w:val="right"/>
              <w:rPr>
                <w:b/>
                <w:bCs/>
                <w:sz w:val="18"/>
                <w:szCs w:val="18"/>
              </w:rPr>
            </w:pPr>
            <w:r w:rsidRPr="00407E7B">
              <w:rPr>
                <w:b/>
                <w:bCs/>
                <w:sz w:val="18"/>
                <w:szCs w:val="18"/>
              </w:rPr>
              <w:t>120,000</w:t>
            </w:r>
          </w:p>
        </w:tc>
        <w:tc>
          <w:tcPr>
            <w:tcW w:w="377" w:type="pct"/>
            <w:tcBorders>
              <w:top w:val="single" w:sz="4" w:space="0" w:color="auto"/>
              <w:left w:val="single" w:sz="4" w:space="0" w:color="auto"/>
              <w:bottom w:val="single" w:sz="4" w:space="0" w:color="auto"/>
              <w:right w:val="single" w:sz="4" w:space="0" w:color="auto"/>
            </w:tcBorders>
          </w:tcPr>
          <w:p w14:paraId="0ACAEBBD" w14:textId="77777777" w:rsidR="00407E7B" w:rsidRPr="00407E7B" w:rsidRDefault="00407E7B" w:rsidP="00407E7B">
            <w:pPr>
              <w:tabs>
                <w:tab w:val="left" w:pos="8280"/>
              </w:tabs>
              <w:spacing w:after="60"/>
              <w:jc w:val="right"/>
              <w:rPr>
                <w:sz w:val="18"/>
                <w:szCs w:val="18"/>
              </w:rPr>
            </w:pPr>
            <w:r w:rsidRPr="00407E7B">
              <w:rPr>
                <w:sz w:val="18"/>
                <w:szCs w:val="18"/>
              </w:rPr>
              <w:t>128,745</w:t>
            </w:r>
          </w:p>
        </w:tc>
        <w:tc>
          <w:tcPr>
            <w:tcW w:w="377" w:type="pct"/>
            <w:tcBorders>
              <w:top w:val="single" w:sz="4" w:space="0" w:color="auto"/>
              <w:left w:val="single" w:sz="4" w:space="0" w:color="auto"/>
              <w:bottom w:val="single" w:sz="4" w:space="0" w:color="auto"/>
              <w:right w:val="single" w:sz="4" w:space="0" w:color="auto"/>
            </w:tcBorders>
          </w:tcPr>
          <w:p w14:paraId="25C26FDA" w14:textId="77777777" w:rsidR="00407E7B" w:rsidRPr="00407E7B" w:rsidRDefault="00407E7B" w:rsidP="00407E7B">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2F49CEE5" w14:textId="77777777" w:rsidR="00407E7B" w:rsidRPr="00407E7B" w:rsidRDefault="00407E7B" w:rsidP="00407E7B">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3D92F2B8" w14:textId="77777777" w:rsidR="00407E7B" w:rsidRPr="00407E7B" w:rsidRDefault="00407E7B" w:rsidP="00407E7B">
            <w:pPr>
              <w:tabs>
                <w:tab w:val="left" w:pos="8280"/>
              </w:tabs>
              <w:spacing w:after="60"/>
              <w:jc w:val="right"/>
              <w:rPr>
                <w:sz w:val="18"/>
                <w:szCs w:val="18"/>
              </w:rPr>
            </w:pPr>
            <w:r w:rsidRPr="00407E7B">
              <w:rPr>
                <w:sz w:val="18"/>
                <w:szCs w:val="18"/>
              </w:rPr>
              <w:t>65,000</w:t>
            </w:r>
          </w:p>
        </w:tc>
        <w:tc>
          <w:tcPr>
            <w:tcW w:w="377" w:type="pct"/>
            <w:tcBorders>
              <w:top w:val="single" w:sz="4" w:space="0" w:color="auto"/>
              <w:left w:val="single" w:sz="4" w:space="0" w:color="auto"/>
              <w:bottom w:val="single" w:sz="4" w:space="0" w:color="auto"/>
              <w:right w:val="single" w:sz="4" w:space="0" w:color="auto"/>
            </w:tcBorders>
          </w:tcPr>
          <w:p w14:paraId="49765A47" w14:textId="77777777" w:rsidR="00407E7B" w:rsidRPr="00407E7B" w:rsidRDefault="00407E7B" w:rsidP="00407E7B">
            <w:pPr>
              <w:tabs>
                <w:tab w:val="left" w:pos="8280"/>
              </w:tabs>
              <w:spacing w:after="60"/>
              <w:jc w:val="right"/>
              <w:rPr>
                <w:sz w:val="18"/>
                <w:szCs w:val="18"/>
              </w:rPr>
            </w:pPr>
            <w:r w:rsidRPr="00407E7B">
              <w:rPr>
                <w:sz w:val="18"/>
                <w:szCs w:val="18"/>
              </w:rPr>
              <w:t>0</w:t>
            </w:r>
          </w:p>
        </w:tc>
        <w:tc>
          <w:tcPr>
            <w:tcW w:w="378" w:type="pct"/>
            <w:tcBorders>
              <w:top w:val="single" w:sz="4" w:space="0" w:color="auto"/>
              <w:left w:val="single" w:sz="4" w:space="0" w:color="auto"/>
              <w:bottom w:val="single" w:sz="4" w:space="0" w:color="auto"/>
              <w:right w:val="single" w:sz="4" w:space="0" w:color="auto"/>
            </w:tcBorders>
          </w:tcPr>
          <w:p w14:paraId="5C724309" w14:textId="77777777" w:rsidR="00407E7B" w:rsidRPr="00407E7B" w:rsidRDefault="00407E7B" w:rsidP="00407E7B">
            <w:pPr>
              <w:tabs>
                <w:tab w:val="left" w:pos="8280"/>
              </w:tabs>
              <w:spacing w:after="60"/>
              <w:jc w:val="right"/>
              <w:rPr>
                <w:b/>
                <w:bCs/>
                <w:sz w:val="18"/>
                <w:szCs w:val="18"/>
              </w:rPr>
            </w:pPr>
            <w:r w:rsidRPr="00407E7B">
              <w:rPr>
                <w:b/>
                <w:bCs/>
                <w:sz w:val="18"/>
                <w:szCs w:val="18"/>
              </w:rPr>
              <w:t>770,000</w:t>
            </w:r>
          </w:p>
        </w:tc>
      </w:tr>
      <w:tr w:rsidR="00407E7B" w:rsidRPr="00407E7B" w14:paraId="748EA8FB" w14:textId="77777777" w:rsidTr="00407E7B">
        <w:trPr>
          <w:trHeight w:val="62"/>
          <w:jc w:val="center"/>
        </w:trPr>
        <w:tc>
          <w:tcPr>
            <w:tcW w:w="213" w:type="pct"/>
            <w:tcBorders>
              <w:top w:val="nil"/>
              <w:left w:val="single" w:sz="4" w:space="0" w:color="auto"/>
              <w:bottom w:val="single" w:sz="4" w:space="0" w:color="auto"/>
              <w:right w:val="single" w:sz="4" w:space="0" w:color="auto"/>
            </w:tcBorders>
          </w:tcPr>
          <w:p w14:paraId="7DC1AEBF" w14:textId="77777777" w:rsidR="00407E7B" w:rsidRPr="00407E7B" w:rsidRDefault="00407E7B" w:rsidP="00407E7B">
            <w:pPr>
              <w:jc w:val="left"/>
              <w:rPr>
                <w:color w:val="000000"/>
                <w:sz w:val="18"/>
                <w:szCs w:val="18"/>
                <w:lang w:eastAsia="en-CA"/>
              </w:rPr>
            </w:pPr>
            <w:r w:rsidRPr="00407E7B">
              <w:rPr>
                <w:color w:val="000000"/>
                <w:sz w:val="18"/>
                <w:szCs w:val="18"/>
                <w:lang w:eastAsia="en-CA"/>
              </w:rPr>
              <w:t>3.2</w:t>
            </w:r>
          </w:p>
        </w:tc>
        <w:tc>
          <w:tcPr>
            <w:tcW w:w="1013" w:type="pct"/>
            <w:tcBorders>
              <w:top w:val="nil"/>
              <w:left w:val="nil"/>
              <w:bottom w:val="single" w:sz="4" w:space="0" w:color="auto"/>
              <w:right w:val="single" w:sz="4" w:space="0" w:color="auto"/>
            </w:tcBorders>
          </w:tcPr>
          <w:p w14:paraId="0A59DE49" w14:textId="70A16DBA" w:rsidR="00407E7B" w:rsidRPr="00407E7B" w:rsidRDefault="00407E7B" w:rsidP="00407E7B">
            <w:pPr>
              <w:jc w:val="left"/>
              <w:rPr>
                <w:color w:val="000000"/>
                <w:sz w:val="18"/>
                <w:szCs w:val="18"/>
                <w:lang w:eastAsia="en-CA"/>
              </w:rPr>
            </w:pPr>
            <w:r w:rsidRPr="00407E7B">
              <w:rPr>
                <w:sz w:val="18"/>
                <w:szCs w:val="18"/>
              </w:rPr>
              <w:t>总支持费用（美元）</w:t>
            </w:r>
          </w:p>
        </w:tc>
        <w:tc>
          <w:tcPr>
            <w:tcW w:w="377" w:type="pct"/>
            <w:tcBorders>
              <w:top w:val="single" w:sz="4" w:space="0" w:color="auto"/>
              <w:left w:val="nil"/>
              <w:bottom w:val="single" w:sz="4" w:space="0" w:color="auto"/>
              <w:right w:val="single" w:sz="4" w:space="0" w:color="auto"/>
            </w:tcBorders>
          </w:tcPr>
          <w:p w14:paraId="34B1449A" w14:textId="77777777" w:rsidR="00407E7B" w:rsidRPr="00407E7B" w:rsidRDefault="00407E7B" w:rsidP="00407E7B">
            <w:pPr>
              <w:tabs>
                <w:tab w:val="left" w:pos="8280"/>
              </w:tabs>
              <w:spacing w:after="60"/>
              <w:jc w:val="right"/>
              <w:rPr>
                <w:sz w:val="18"/>
                <w:szCs w:val="18"/>
              </w:rPr>
            </w:pPr>
            <w:r w:rsidRPr="00407E7B">
              <w:rPr>
                <w:sz w:val="18"/>
                <w:szCs w:val="18"/>
              </w:rPr>
              <w:t>15,210</w:t>
            </w:r>
          </w:p>
        </w:tc>
        <w:tc>
          <w:tcPr>
            <w:tcW w:w="377" w:type="pct"/>
            <w:tcBorders>
              <w:top w:val="single" w:sz="4" w:space="0" w:color="auto"/>
              <w:left w:val="single" w:sz="4" w:space="0" w:color="auto"/>
              <w:bottom w:val="single" w:sz="4" w:space="0" w:color="auto"/>
              <w:right w:val="single" w:sz="4" w:space="0" w:color="auto"/>
            </w:tcBorders>
          </w:tcPr>
          <w:p w14:paraId="0FA196A0" w14:textId="77777777" w:rsidR="00407E7B" w:rsidRPr="00407E7B" w:rsidRDefault="00407E7B" w:rsidP="00407E7B">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451C20F6" w14:textId="77777777" w:rsidR="00407E7B" w:rsidRPr="00407E7B" w:rsidRDefault="00407E7B" w:rsidP="00407E7B">
            <w:pPr>
              <w:tabs>
                <w:tab w:val="left" w:pos="8280"/>
              </w:tabs>
              <w:spacing w:after="60"/>
              <w:jc w:val="right"/>
              <w:rPr>
                <w:sz w:val="18"/>
                <w:szCs w:val="18"/>
              </w:rPr>
            </w:pPr>
            <w:r w:rsidRPr="00407E7B">
              <w:rPr>
                <w:sz w:val="18"/>
                <w:szCs w:val="18"/>
              </w:rPr>
              <w:t>19,308</w:t>
            </w:r>
          </w:p>
        </w:tc>
        <w:tc>
          <w:tcPr>
            <w:tcW w:w="377" w:type="pct"/>
            <w:tcBorders>
              <w:top w:val="single" w:sz="4" w:space="0" w:color="auto"/>
              <w:left w:val="single" w:sz="4" w:space="0" w:color="auto"/>
              <w:bottom w:val="single" w:sz="4" w:space="0" w:color="auto"/>
              <w:right w:val="single" w:sz="4" w:space="0" w:color="auto"/>
            </w:tcBorders>
          </w:tcPr>
          <w:p w14:paraId="632956FB" w14:textId="77777777" w:rsidR="00407E7B" w:rsidRPr="00407E7B" w:rsidRDefault="00407E7B" w:rsidP="00407E7B">
            <w:pPr>
              <w:tabs>
                <w:tab w:val="left" w:pos="8280"/>
              </w:tabs>
              <w:spacing w:after="60"/>
              <w:jc w:val="right"/>
              <w:rPr>
                <w:b/>
                <w:bCs/>
                <w:sz w:val="18"/>
                <w:szCs w:val="18"/>
              </w:rPr>
            </w:pPr>
            <w:r w:rsidRPr="00407E7B">
              <w:rPr>
                <w:b/>
                <w:bCs/>
                <w:sz w:val="18"/>
                <w:szCs w:val="18"/>
              </w:rPr>
              <w:t>15600</w:t>
            </w:r>
          </w:p>
        </w:tc>
        <w:tc>
          <w:tcPr>
            <w:tcW w:w="377" w:type="pct"/>
            <w:tcBorders>
              <w:top w:val="single" w:sz="4" w:space="0" w:color="auto"/>
              <w:left w:val="single" w:sz="4" w:space="0" w:color="auto"/>
              <w:bottom w:val="single" w:sz="4" w:space="0" w:color="auto"/>
              <w:right w:val="single" w:sz="4" w:space="0" w:color="auto"/>
            </w:tcBorders>
          </w:tcPr>
          <w:p w14:paraId="43FABE50" w14:textId="77777777" w:rsidR="00407E7B" w:rsidRPr="00407E7B" w:rsidRDefault="00407E7B" w:rsidP="00407E7B">
            <w:pPr>
              <w:tabs>
                <w:tab w:val="left" w:pos="8280"/>
              </w:tabs>
              <w:spacing w:after="60"/>
              <w:jc w:val="right"/>
              <w:rPr>
                <w:sz w:val="18"/>
                <w:szCs w:val="18"/>
              </w:rPr>
            </w:pPr>
            <w:r w:rsidRPr="00407E7B">
              <w:rPr>
                <w:sz w:val="18"/>
                <w:szCs w:val="18"/>
              </w:rPr>
              <w:t>9,252</w:t>
            </w:r>
          </w:p>
        </w:tc>
        <w:tc>
          <w:tcPr>
            <w:tcW w:w="377" w:type="pct"/>
            <w:tcBorders>
              <w:top w:val="single" w:sz="4" w:space="0" w:color="auto"/>
              <w:left w:val="single" w:sz="4" w:space="0" w:color="auto"/>
              <w:bottom w:val="single" w:sz="4" w:space="0" w:color="auto"/>
              <w:right w:val="single" w:sz="4" w:space="0" w:color="auto"/>
            </w:tcBorders>
          </w:tcPr>
          <w:p w14:paraId="0563E8D2" w14:textId="77777777" w:rsidR="00407E7B" w:rsidRPr="00407E7B" w:rsidRDefault="00407E7B" w:rsidP="00407E7B">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64E76706" w14:textId="77777777" w:rsidR="00407E7B" w:rsidRPr="00407E7B" w:rsidRDefault="00407E7B" w:rsidP="00407E7B">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1C684DDD" w14:textId="77777777" w:rsidR="00407E7B" w:rsidRPr="00407E7B" w:rsidRDefault="00407E7B" w:rsidP="00407E7B">
            <w:pPr>
              <w:tabs>
                <w:tab w:val="left" w:pos="8280"/>
              </w:tabs>
              <w:spacing w:after="60"/>
              <w:jc w:val="right"/>
              <w:rPr>
                <w:sz w:val="18"/>
                <w:szCs w:val="18"/>
              </w:rPr>
            </w:pPr>
            <w:r w:rsidRPr="00407E7B">
              <w:rPr>
                <w:sz w:val="18"/>
                <w:szCs w:val="18"/>
              </w:rPr>
              <w:t>4,550</w:t>
            </w:r>
          </w:p>
        </w:tc>
        <w:tc>
          <w:tcPr>
            <w:tcW w:w="377" w:type="pct"/>
            <w:tcBorders>
              <w:top w:val="single" w:sz="4" w:space="0" w:color="auto"/>
              <w:left w:val="single" w:sz="4" w:space="0" w:color="auto"/>
              <w:bottom w:val="single" w:sz="4" w:space="0" w:color="auto"/>
              <w:right w:val="single" w:sz="4" w:space="0" w:color="auto"/>
            </w:tcBorders>
          </w:tcPr>
          <w:p w14:paraId="687FD459" w14:textId="77777777" w:rsidR="00407E7B" w:rsidRPr="00407E7B" w:rsidRDefault="00407E7B" w:rsidP="00407E7B">
            <w:pPr>
              <w:tabs>
                <w:tab w:val="left" w:pos="8280"/>
              </w:tabs>
              <w:spacing w:after="60"/>
              <w:jc w:val="right"/>
              <w:rPr>
                <w:sz w:val="18"/>
                <w:szCs w:val="18"/>
              </w:rPr>
            </w:pPr>
            <w:r w:rsidRPr="00407E7B">
              <w:rPr>
                <w:sz w:val="18"/>
                <w:szCs w:val="18"/>
              </w:rPr>
              <w:t>0</w:t>
            </w:r>
          </w:p>
        </w:tc>
        <w:tc>
          <w:tcPr>
            <w:tcW w:w="378" w:type="pct"/>
            <w:tcBorders>
              <w:top w:val="single" w:sz="4" w:space="0" w:color="auto"/>
              <w:left w:val="single" w:sz="4" w:space="0" w:color="auto"/>
              <w:bottom w:val="single" w:sz="4" w:space="0" w:color="auto"/>
              <w:right w:val="single" w:sz="4" w:space="0" w:color="auto"/>
            </w:tcBorders>
          </w:tcPr>
          <w:p w14:paraId="0B025BF6" w14:textId="77777777" w:rsidR="00407E7B" w:rsidRPr="00407E7B" w:rsidRDefault="00407E7B" w:rsidP="00407E7B">
            <w:pPr>
              <w:tabs>
                <w:tab w:val="left" w:pos="8280"/>
              </w:tabs>
              <w:spacing w:after="60"/>
              <w:jc w:val="right"/>
              <w:rPr>
                <w:b/>
                <w:bCs/>
                <w:sz w:val="18"/>
                <w:szCs w:val="18"/>
              </w:rPr>
            </w:pPr>
            <w:r w:rsidRPr="00407E7B">
              <w:rPr>
                <w:b/>
                <w:bCs/>
                <w:sz w:val="18"/>
                <w:szCs w:val="18"/>
              </w:rPr>
              <w:t>63,920</w:t>
            </w:r>
          </w:p>
        </w:tc>
      </w:tr>
      <w:tr w:rsidR="00407E7B" w:rsidRPr="00407E7B" w14:paraId="4ABA7C32" w14:textId="77777777" w:rsidTr="00407E7B">
        <w:trPr>
          <w:trHeight w:val="53"/>
          <w:jc w:val="center"/>
        </w:trPr>
        <w:tc>
          <w:tcPr>
            <w:tcW w:w="213" w:type="pct"/>
            <w:tcBorders>
              <w:top w:val="nil"/>
              <w:left w:val="single" w:sz="4" w:space="0" w:color="auto"/>
              <w:bottom w:val="single" w:sz="4" w:space="0" w:color="auto"/>
              <w:right w:val="single" w:sz="4" w:space="0" w:color="auto"/>
            </w:tcBorders>
          </w:tcPr>
          <w:p w14:paraId="1FF5A35D" w14:textId="77777777" w:rsidR="00407E7B" w:rsidRPr="00407E7B" w:rsidRDefault="00407E7B" w:rsidP="00407E7B">
            <w:pPr>
              <w:jc w:val="left"/>
              <w:rPr>
                <w:color w:val="000000"/>
                <w:sz w:val="18"/>
                <w:szCs w:val="18"/>
                <w:lang w:eastAsia="en-CA"/>
              </w:rPr>
            </w:pPr>
            <w:r w:rsidRPr="00407E7B">
              <w:rPr>
                <w:color w:val="000000"/>
                <w:sz w:val="18"/>
                <w:szCs w:val="18"/>
                <w:lang w:eastAsia="en-CA"/>
              </w:rPr>
              <w:t>3.3</w:t>
            </w:r>
          </w:p>
        </w:tc>
        <w:tc>
          <w:tcPr>
            <w:tcW w:w="1013" w:type="pct"/>
            <w:tcBorders>
              <w:top w:val="nil"/>
              <w:left w:val="nil"/>
              <w:bottom w:val="single" w:sz="4" w:space="0" w:color="auto"/>
              <w:right w:val="single" w:sz="4" w:space="0" w:color="auto"/>
            </w:tcBorders>
          </w:tcPr>
          <w:p w14:paraId="2D88FC21" w14:textId="75196681" w:rsidR="00407E7B" w:rsidRPr="00407E7B" w:rsidRDefault="00407E7B" w:rsidP="00407E7B">
            <w:pPr>
              <w:jc w:val="left"/>
              <w:rPr>
                <w:color w:val="000000"/>
                <w:sz w:val="18"/>
                <w:szCs w:val="18"/>
                <w:lang w:eastAsia="en-CA"/>
              </w:rPr>
            </w:pPr>
            <w:r w:rsidRPr="00407E7B">
              <w:rPr>
                <w:sz w:val="18"/>
                <w:szCs w:val="18"/>
              </w:rPr>
              <w:t>总批准费用（美元）</w:t>
            </w:r>
          </w:p>
        </w:tc>
        <w:tc>
          <w:tcPr>
            <w:tcW w:w="377" w:type="pct"/>
            <w:tcBorders>
              <w:top w:val="single" w:sz="4" w:space="0" w:color="auto"/>
              <w:left w:val="nil"/>
              <w:bottom w:val="single" w:sz="4" w:space="0" w:color="auto"/>
              <w:right w:val="single" w:sz="4" w:space="0" w:color="auto"/>
            </w:tcBorders>
          </w:tcPr>
          <w:p w14:paraId="7B3D538E" w14:textId="77777777" w:rsidR="00407E7B" w:rsidRPr="00407E7B" w:rsidRDefault="00407E7B" w:rsidP="00407E7B">
            <w:pPr>
              <w:tabs>
                <w:tab w:val="left" w:pos="8280"/>
              </w:tabs>
              <w:spacing w:after="60"/>
              <w:jc w:val="right"/>
              <w:rPr>
                <w:sz w:val="18"/>
                <w:szCs w:val="18"/>
              </w:rPr>
            </w:pPr>
            <w:r w:rsidRPr="00407E7B">
              <w:rPr>
                <w:sz w:val="18"/>
                <w:szCs w:val="18"/>
              </w:rPr>
              <w:t>210,210</w:t>
            </w:r>
          </w:p>
        </w:tc>
        <w:tc>
          <w:tcPr>
            <w:tcW w:w="377" w:type="pct"/>
            <w:tcBorders>
              <w:top w:val="single" w:sz="4" w:space="0" w:color="auto"/>
              <w:left w:val="single" w:sz="4" w:space="0" w:color="auto"/>
              <w:bottom w:val="single" w:sz="4" w:space="0" w:color="auto"/>
              <w:right w:val="single" w:sz="4" w:space="0" w:color="auto"/>
            </w:tcBorders>
          </w:tcPr>
          <w:p w14:paraId="7ABB590E" w14:textId="77777777" w:rsidR="00407E7B" w:rsidRPr="00407E7B" w:rsidRDefault="00407E7B" w:rsidP="00407E7B">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005472A3" w14:textId="77777777" w:rsidR="00407E7B" w:rsidRPr="00407E7B" w:rsidRDefault="00407E7B" w:rsidP="00407E7B">
            <w:pPr>
              <w:tabs>
                <w:tab w:val="left" w:pos="8280"/>
              </w:tabs>
              <w:spacing w:after="60"/>
              <w:jc w:val="right"/>
              <w:rPr>
                <w:sz w:val="18"/>
                <w:szCs w:val="18"/>
              </w:rPr>
            </w:pPr>
            <w:r w:rsidRPr="00407E7B">
              <w:rPr>
                <w:sz w:val="18"/>
                <w:szCs w:val="18"/>
              </w:rPr>
              <w:t>280,563</w:t>
            </w:r>
          </w:p>
        </w:tc>
        <w:tc>
          <w:tcPr>
            <w:tcW w:w="377" w:type="pct"/>
            <w:tcBorders>
              <w:top w:val="single" w:sz="4" w:space="0" w:color="auto"/>
              <w:left w:val="single" w:sz="4" w:space="0" w:color="auto"/>
              <w:bottom w:val="single" w:sz="4" w:space="0" w:color="auto"/>
              <w:right w:val="single" w:sz="4" w:space="0" w:color="auto"/>
            </w:tcBorders>
          </w:tcPr>
          <w:p w14:paraId="42BE9721" w14:textId="77777777" w:rsidR="00407E7B" w:rsidRPr="00407E7B" w:rsidRDefault="00407E7B" w:rsidP="00407E7B">
            <w:pPr>
              <w:tabs>
                <w:tab w:val="left" w:pos="8280"/>
              </w:tabs>
              <w:spacing w:after="60"/>
              <w:jc w:val="right"/>
              <w:rPr>
                <w:b/>
                <w:bCs/>
                <w:sz w:val="18"/>
                <w:szCs w:val="18"/>
              </w:rPr>
            </w:pPr>
            <w:r w:rsidRPr="00407E7B">
              <w:rPr>
                <w:b/>
                <w:bCs/>
                <w:sz w:val="18"/>
                <w:szCs w:val="18"/>
              </w:rPr>
              <w:t>135,600</w:t>
            </w:r>
          </w:p>
        </w:tc>
        <w:tc>
          <w:tcPr>
            <w:tcW w:w="377" w:type="pct"/>
            <w:tcBorders>
              <w:top w:val="single" w:sz="4" w:space="0" w:color="auto"/>
              <w:left w:val="single" w:sz="4" w:space="0" w:color="auto"/>
              <w:bottom w:val="single" w:sz="4" w:space="0" w:color="auto"/>
              <w:right w:val="single" w:sz="4" w:space="0" w:color="auto"/>
            </w:tcBorders>
          </w:tcPr>
          <w:p w14:paraId="24B8A482" w14:textId="77777777" w:rsidR="00407E7B" w:rsidRPr="00407E7B" w:rsidRDefault="00407E7B" w:rsidP="00407E7B">
            <w:pPr>
              <w:tabs>
                <w:tab w:val="left" w:pos="8280"/>
              </w:tabs>
              <w:spacing w:after="60"/>
              <w:jc w:val="right"/>
              <w:rPr>
                <w:sz w:val="18"/>
                <w:szCs w:val="18"/>
              </w:rPr>
            </w:pPr>
            <w:r w:rsidRPr="00407E7B">
              <w:rPr>
                <w:sz w:val="18"/>
                <w:szCs w:val="18"/>
              </w:rPr>
              <w:t>137,997</w:t>
            </w:r>
          </w:p>
        </w:tc>
        <w:tc>
          <w:tcPr>
            <w:tcW w:w="377" w:type="pct"/>
            <w:tcBorders>
              <w:top w:val="single" w:sz="4" w:space="0" w:color="auto"/>
              <w:left w:val="single" w:sz="4" w:space="0" w:color="auto"/>
              <w:bottom w:val="single" w:sz="4" w:space="0" w:color="auto"/>
              <w:right w:val="single" w:sz="4" w:space="0" w:color="auto"/>
            </w:tcBorders>
          </w:tcPr>
          <w:p w14:paraId="5A8BD715" w14:textId="77777777" w:rsidR="00407E7B" w:rsidRPr="00407E7B" w:rsidRDefault="00407E7B" w:rsidP="00407E7B">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41C721E3" w14:textId="77777777" w:rsidR="00407E7B" w:rsidRPr="00407E7B" w:rsidRDefault="00407E7B" w:rsidP="00407E7B">
            <w:pPr>
              <w:tabs>
                <w:tab w:val="left" w:pos="8280"/>
              </w:tabs>
              <w:spacing w:after="60"/>
              <w:jc w:val="right"/>
              <w:rPr>
                <w:sz w:val="18"/>
                <w:szCs w:val="18"/>
              </w:rPr>
            </w:pPr>
            <w:r w:rsidRPr="00407E7B">
              <w:rPr>
                <w:sz w:val="18"/>
                <w:szCs w:val="18"/>
              </w:rPr>
              <w:t>0</w:t>
            </w:r>
          </w:p>
        </w:tc>
        <w:tc>
          <w:tcPr>
            <w:tcW w:w="377" w:type="pct"/>
            <w:tcBorders>
              <w:top w:val="single" w:sz="4" w:space="0" w:color="auto"/>
              <w:left w:val="single" w:sz="4" w:space="0" w:color="auto"/>
              <w:bottom w:val="single" w:sz="4" w:space="0" w:color="auto"/>
              <w:right w:val="single" w:sz="4" w:space="0" w:color="auto"/>
            </w:tcBorders>
          </w:tcPr>
          <w:p w14:paraId="0F6BD277" w14:textId="77777777" w:rsidR="00407E7B" w:rsidRPr="00407E7B" w:rsidRDefault="00407E7B" w:rsidP="00407E7B">
            <w:pPr>
              <w:tabs>
                <w:tab w:val="left" w:pos="8280"/>
              </w:tabs>
              <w:spacing w:after="60"/>
              <w:jc w:val="right"/>
              <w:rPr>
                <w:sz w:val="18"/>
                <w:szCs w:val="18"/>
              </w:rPr>
            </w:pPr>
            <w:r w:rsidRPr="00407E7B">
              <w:rPr>
                <w:sz w:val="18"/>
                <w:szCs w:val="18"/>
              </w:rPr>
              <w:t>69,550</w:t>
            </w:r>
          </w:p>
        </w:tc>
        <w:tc>
          <w:tcPr>
            <w:tcW w:w="377" w:type="pct"/>
            <w:tcBorders>
              <w:top w:val="single" w:sz="4" w:space="0" w:color="auto"/>
              <w:left w:val="single" w:sz="4" w:space="0" w:color="auto"/>
              <w:bottom w:val="single" w:sz="4" w:space="0" w:color="auto"/>
              <w:right w:val="single" w:sz="4" w:space="0" w:color="auto"/>
            </w:tcBorders>
          </w:tcPr>
          <w:p w14:paraId="3675E045" w14:textId="77777777" w:rsidR="00407E7B" w:rsidRPr="00407E7B" w:rsidRDefault="00407E7B" w:rsidP="00407E7B">
            <w:pPr>
              <w:tabs>
                <w:tab w:val="left" w:pos="8280"/>
              </w:tabs>
              <w:spacing w:after="60"/>
              <w:jc w:val="right"/>
              <w:rPr>
                <w:sz w:val="18"/>
                <w:szCs w:val="18"/>
              </w:rPr>
            </w:pPr>
            <w:r w:rsidRPr="00407E7B">
              <w:rPr>
                <w:sz w:val="18"/>
                <w:szCs w:val="18"/>
              </w:rPr>
              <w:t>0</w:t>
            </w:r>
          </w:p>
        </w:tc>
        <w:tc>
          <w:tcPr>
            <w:tcW w:w="378" w:type="pct"/>
            <w:tcBorders>
              <w:top w:val="single" w:sz="4" w:space="0" w:color="auto"/>
              <w:left w:val="single" w:sz="4" w:space="0" w:color="auto"/>
              <w:bottom w:val="single" w:sz="4" w:space="0" w:color="auto"/>
              <w:right w:val="single" w:sz="4" w:space="0" w:color="auto"/>
            </w:tcBorders>
          </w:tcPr>
          <w:p w14:paraId="63298404" w14:textId="77777777" w:rsidR="00407E7B" w:rsidRPr="00407E7B" w:rsidRDefault="00407E7B" w:rsidP="00407E7B">
            <w:pPr>
              <w:tabs>
                <w:tab w:val="left" w:pos="8280"/>
              </w:tabs>
              <w:spacing w:after="60"/>
              <w:jc w:val="right"/>
              <w:rPr>
                <w:b/>
                <w:bCs/>
                <w:sz w:val="18"/>
                <w:szCs w:val="18"/>
              </w:rPr>
            </w:pPr>
            <w:r w:rsidRPr="00407E7B">
              <w:rPr>
                <w:b/>
                <w:bCs/>
                <w:sz w:val="18"/>
                <w:szCs w:val="18"/>
              </w:rPr>
              <w:t>833,920</w:t>
            </w:r>
          </w:p>
        </w:tc>
      </w:tr>
    </w:tbl>
    <w:p w14:paraId="6F3B75D5" w14:textId="77777777" w:rsidR="00470823" w:rsidRDefault="00470823"/>
    <w:p w14:paraId="57246D41" w14:textId="77777777" w:rsidR="00470823" w:rsidRDefault="0047082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470823" w14:paraId="2E04DE14" w14:textId="77777777">
        <w:tc>
          <w:tcPr>
            <w:tcW w:w="1915" w:type="dxa"/>
          </w:tcPr>
          <w:p w14:paraId="2B8040A3" w14:textId="77777777" w:rsidR="00470823" w:rsidRDefault="00470823"/>
        </w:tc>
        <w:tc>
          <w:tcPr>
            <w:tcW w:w="1915" w:type="dxa"/>
          </w:tcPr>
          <w:p w14:paraId="723C87E0" w14:textId="77777777" w:rsidR="00470823" w:rsidRDefault="00470823"/>
        </w:tc>
        <w:tc>
          <w:tcPr>
            <w:tcW w:w="1915" w:type="dxa"/>
            <w:tcBorders>
              <w:bottom w:val="single" w:sz="4" w:space="0" w:color="auto"/>
            </w:tcBorders>
          </w:tcPr>
          <w:p w14:paraId="17359457" w14:textId="77777777" w:rsidR="00470823" w:rsidRDefault="00470823"/>
        </w:tc>
        <w:tc>
          <w:tcPr>
            <w:tcW w:w="1915" w:type="dxa"/>
          </w:tcPr>
          <w:p w14:paraId="7D8879BC" w14:textId="77777777" w:rsidR="00470823" w:rsidRDefault="00470823"/>
        </w:tc>
        <w:tc>
          <w:tcPr>
            <w:tcW w:w="1916" w:type="dxa"/>
          </w:tcPr>
          <w:p w14:paraId="77B320F9" w14:textId="77777777" w:rsidR="00470823" w:rsidRDefault="00470823"/>
        </w:tc>
      </w:tr>
    </w:tbl>
    <w:p w14:paraId="0BC87538" w14:textId="77777777" w:rsidR="00470823" w:rsidRDefault="00470823">
      <w:pPr>
        <w:pStyle w:val="Heading1"/>
        <w:numPr>
          <w:ilvl w:val="0"/>
          <w:numId w:val="0"/>
        </w:numPr>
      </w:pPr>
    </w:p>
    <w:sectPr w:rsidR="00470823">
      <w:headerReference w:type="even" r:id="rId18"/>
      <w:headerReference w:type="default" r:id="rId19"/>
      <w:footerReference w:type="even" r:id="rId20"/>
      <w:footerReference w:type="default" r:id="rId21"/>
      <w:headerReference w:type="first" r:id="rId22"/>
      <w:footerReference w:type="first" r:id="rId23"/>
      <w:pgSz w:w="12240" w:h="15840"/>
      <w:pgMar w:top="720" w:right="135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85BF5" w14:textId="77777777" w:rsidR="00FE5A13" w:rsidRDefault="00FE5A13">
      <w:r>
        <w:separator/>
      </w:r>
    </w:p>
  </w:endnote>
  <w:endnote w:type="continuationSeparator" w:id="0">
    <w:p w14:paraId="5F58B4D6" w14:textId="77777777" w:rsidR="00FE5A13" w:rsidRDefault="00FE5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B00EA" w14:textId="77777777" w:rsidR="00470823" w:rsidRDefault="008556B7">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1DE61" w14:textId="77777777" w:rsidR="00470823" w:rsidRDefault="008556B7">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7BEFA" w14:textId="77777777" w:rsidR="00470823" w:rsidRDefault="008556B7">
    <w:pPr>
      <w:pBdr>
        <w:top w:val="single" w:sz="4" w:space="1" w:color="auto"/>
        <w:left w:val="single" w:sz="4" w:space="4" w:color="auto"/>
        <w:bottom w:val="single" w:sz="4" w:space="1" w:color="auto"/>
        <w:right w:val="single" w:sz="4" w:space="4" w:color="auto"/>
      </w:pBdr>
      <w:jc w:val="center"/>
      <w:rPr>
        <w:sz w:val="18"/>
        <w:szCs w:val="18"/>
      </w:rPr>
    </w:pPr>
    <w:r>
      <w:rPr>
        <w:rFonts w:hint="eastAsia"/>
        <w:sz w:val="18"/>
        <w:szCs w:val="18"/>
      </w:rPr>
      <w:t>执行蒙特利尔议定书多边基金执行委员会的会前文件不影响执行委员会在文件印发后可能作出的任何决定。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69F14" w14:textId="77777777" w:rsidR="00470823" w:rsidRDefault="008556B7">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8C396" w14:textId="77777777" w:rsidR="00470823" w:rsidRDefault="008556B7">
    <w:pPr>
      <w:jc w:val="center"/>
    </w:pPr>
    <w:r>
      <w:fldChar w:fldCharType="begin"/>
    </w:r>
    <w:r>
      <w:instrText xml:space="preserve"> PAGE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3B16" w14:textId="77777777" w:rsidR="00470823" w:rsidRDefault="008556B7">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1E5ABC2C" w14:textId="77777777" w:rsidR="00470823" w:rsidRDefault="00470823">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AD3E9" w14:textId="77777777" w:rsidR="00FE5A13" w:rsidRDefault="00FE5A13">
      <w:r>
        <w:separator/>
      </w:r>
    </w:p>
  </w:footnote>
  <w:footnote w:type="continuationSeparator" w:id="0">
    <w:p w14:paraId="6A002CE3" w14:textId="77777777" w:rsidR="00FE5A13" w:rsidRDefault="00FE5A13">
      <w:r>
        <w:continuationSeparator/>
      </w:r>
    </w:p>
  </w:footnote>
  <w:footnote w:id="1">
    <w:p w14:paraId="1D480637" w14:textId="77777777" w:rsidR="00470823" w:rsidRDefault="008556B7">
      <w:pPr>
        <w:pStyle w:val="FootnoteText"/>
        <w:spacing w:after="120"/>
      </w:pPr>
      <w:r>
        <w:rPr>
          <w:rStyle w:val="FootnoteReference"/>
        </w:rPr>
        <w:footnoteRef/>
      </w:r>
      <w:r>
        <w:t xml:space="preserve"> UNEP/OzL.Pro/ExCom/9</w:t>
      </w:r>
      <w:r>
        <w:rPr>
          <w:rFonts w:hint="eastAsia"/>
        </w:rPr>
        <w:t>7</w:t>
      </w:r>
      <w:r>
        <w:t>/1</w:t>
      </w:r>
    </w:p>
  </w:footnote>
  <w:footnote w:id="2">
    <w:p w14:paraId="6F233050" w14:textId="77777777" w:rsidR="00470823" w:rsidRDefault="008556B7">
      <w:pPr>
        <w:pStyle w:val="FootnoteText"/>
      </w:pPr>
      <w:r>
        <w:rPr>
          <w:rStyle w:val="FootnoteReference"/>
        </w:rPr>
        <w:footnoteRef/>
      </w:r>
      <w:r>
        <w:t xml:space="preserve"> </w:t>
      </w:r>
      <w:r>
        <w:rPr>
          <w:rFonts w:hint="eastAsia"/>
        </w:rPr>
        <w:t>第</w:t>
      </w:r>
      <w:r>
        <w:t xml:space="preserve"> 87/38</w:t>
      </w:r>
      <w:r>
        <w:rPr>
          <w:rFonts w:hint="eastAsia"/>
        </w:rPr>
        <w:t>号决定</w:t>
      </w:r>
    </w:p>
  </w:footnote>
  <w:footnote w:id="3">
    <w:p w14:paraId="34016014" w14:textId="77777777" w:rsidR="00470823" w:rsidRDefault="008556B7">
      <w:pPr>
        <w:pStyle w:val="FootnoteText"/>
        <w:rPr>
          <w:lang w:val="en-US"/>
        </w:rPr>
      </w:pPr>
      <w:r>
        <w:rPr>
          <w:rStyle w:val="FootnoteReference"/>
        </w:rPr>
        <w:footnoteRef/>
      </w:r>
      <w:r>
        <w:rPr>
          <w:lang w:val="en-US"/>
        </w:rPr>
        <w:t xml:space="preserve"> </w:t>
      </w:r>
      <w:r>
        <w:rPr>
          <w:rFonts w:hint="eastAsia"/>
          <w:lang w:val="en-US"/>
        </w:rPr>
        <w:t>第</w:t>
      </w:r>
      <w:r>
        <w:rPr>
          <w:rFonts w:hint="eastAsia"/>
          <w:lang w:val="en-US"/>
        </w:rPr>
        <w:t>92/22</w:t>
      </w:r>
      <w:r>
        <w:rPr>
          <w:rFonts w:hint="eastAsia"/>
          <w:lang w:val="en-US"/>
        </w:rPr>
        <w:t>号决定允许将第</w:t>
      </w:r>
      <w:r>
        <w:rPr>
          <w:rFonts w:hint="eastAsia"/>
          <w:lang w:val="en-US"/>
        </w:rPr>
        <w:t>89/6</w:t>
      </w:r>
      <w:r>
        <w:rPr>
          <w:rFonts w:hint="eastAsia"/>
          <w:lang w:val="en-US"/>
        </w:rPr>
        <w:t>（</w:t>
      </w:r>
      <w:r>
        <w:rPr>
          <w:rFonts w:hint="eastAsia"/>
          <w:lang w:val="en-US"/>
        </w:rPr>
        <w:t>b</w:t>
      </w:r>
      <w:r>
        <w:rPr>
          <w:rFonts w:hint="eastAsia"/>
          <w:lang w:val="en-US"/>
        </w:rPr>
        <w:t>）号决定所述活动的请求与含氢氯氟烃淘汰管理计划付款请求分开提交，包括有关第</w:t>
      </w:r>
      <w:r>
        <w:rPr>
          <w:rFonts w:hint="eastAsia"/>
          <w:lang w:val="en-US"/>
        </w:rPr>
        <w:t>5</w:t>
      </w:r>
      <w:r>
        <w:rPr>
          <w:rFonts w:hint="eastAsia"/>
          <w:lang w:val="en-US"/>
        </w:rPr>
        <w:t>条国家政府与执行委员会之间的修订协议，但有一项谅解，即这些活动已纳入正在进行的付款执行计划。</w:t>
      </w:r>
    </w:p>
  </w:footnote>
  <w:footnote w:id="4">
    <w:p w14:paraId="33CFB236" w14:textId="77777777" w:rsidR="00470823" w:rsidRDefault="008556B7">
      <w:pPr>
        <w:pStyle w:val="FootnoteText"/>
      </w:pPr>
      <w:r>
        <w:rPr>
          <w:rStyle w:val="FootnoteReference"/>
        </w:rPr>
        <w:footnoteRef/>
      </w:r>
      <w:r>
        <w:t xml:space="preserve"> </w:t>
      </w:r>
      <w:r>
        <w:rPr>
          <w:rFonts w:hint="eastAsia"/>
        </w:rPr>
        <w:t>根据萨尔瓦多环境和自然资源部</w:t>
      </w:r>
      <w:r>
        <w:rPr>
          <w:rFonts w:hint="eastAsia"/>
        </w:rPr>
        <w:t>2025</w:t>
      </w:r>
      <w:r>
        <w:rPr>
          <w:rFonts w:hint="eastAsia"/>
        </w:rPr>
        <w:t>年</w:t>
      </w:r>
      <w:r>
        <w:rPr>
          <w:rFonts w:hint="eastAsia"/>
        </w:rPr>
        <w:t>8</w:t>
      </w:r>
      <w:r>
        <w:rPr>
          <w:rFonts w:hint="eastAsia"/>
        </w:rPr>
        <w:t>月</w:t>
      </w:r>
      <w:r>
        <w:rPr>
          <w:rFonts w:hint="eastAsia"/>
        </w:rPr>
        <w:t>13</w:t>
      </w:r>
      <w:r>
        <w:rPr>
          <w:rFonts w:hint="eastAsia"/>
        </w:rPr>
        <w:t>日给环境规划署的信</w:t>
      </w:r>
      <w:r>
        <w:rPr>
          <w:rFonts w:hint="eastAsia"/>
          <w:lang w:val="en-US"/>
        </w:rPr>
        <w:t>函</w:t>
      </w:r>
      <w:r>
        <w:rPr>
          <w:rFonts w:hint="eastAsia"/>
        </w:rPr>
        <w:t>。</w:t>
      </w:r>
    </w:p>
  </w:footnote>
  <w:footnote w:id="5">
    <w:p w14:paraId="41F49E61" w14:textId="77777777" w:rsidR="00470823" w:rsidRDefault="008556B7">
      <w:pPr>
        <w:pStyle w:val="FootnoteText"/>
      </w:pPr>
      <w:r>
        <w:rPr>
          <w:rStyle w:val="FootnoteReference"/>
        </w:rPr>
        <w:footnoteRef/>
      </w:r>
      <w:r>
        <w:t xml:space="preserve"> </w:t>
      </w:r>
      <w:r>
        <w:rPr>
          <w:rFonts w:hint="eastAsia"/>
        </w:rPr>
        <w:t>第</w:t>
      </w:r>
      <w:r>
        <w:t xml:space="preserve"> 94/55</w:t>
      </w:r>
      <w:r>
        <w:rPr>
          <w:rFonts w:hint="eastAsia"/>
        </w:rPr>
        <w:t>号决定</w:t>
      </w:r>
    </w:p>
  </w:footnote>
  <w:footnote w:id="6">
    <w:p w14:paraId="606CC421" w14:textId="77777777" w:rsidR="00470823" w:rsidRDefault="008556B7">
      <w:pPr>
        <w:pStyle w:val="Heading1"/>
        <w:numPr>
          <w:ilvl w:val="0"/>
          <w:numId w:val="0"/>
        </w:numPr>
      </w:pPr>
      <w:r>
        <w:rPr>
          <w:rStyle w:val="FootnoteReference"/>
        </w:rPr>
        <w:footnoteRef/>
      </w:r>
      <w:r>
        <w:t xml:space="preserve"> </w:t>
      </w:r>
      <w:r>
        <w:rPr>
          <w:sz w:val="20"/>
          <w:szCs w:val="20"/>
        </w:rPr>
        <w:t xml:space="preserve">RTS 23.01.02:15 </w:t>
      </w:r>
      <w:r>
        <w:rPr>
          <w:rFonts w:hint="eastAsia"/>
          <w:sz w:val="20"/>
          <w:szCs w:val="20"/>
        </w:rPr>
        <w:t>能源效率。房</w:t>
      </w:r>
      <w:r>
        <w:rPr>
          <w:rFonts w:hint="eastAsia"/>
          <w:sz w:val="20"/>
          <w:szCs w:val="20"/>
          <w:lang w:val="en-US"/>
        </w:rPr>
        <w:t>式</w:t>
      </w:r>
      <w:r>
        <w:rPr>
          <w:rFonts w:hint="eastAsia"/>
          <w:sz w:val="20"/>
          <w:szCs w:val="20"/>
        </w:rPr>
        <w:t>空调。限制、测试方法和标签；</w:t>
      </w:r>
      <w:r>
        <w:rPr>
          <w:sz w:val="20"/>
          <w:szCs w:val="20"/>
        </w:rPr>
        <w:t xml:space="preserve">S 23.01.01:15 </w:t>
      </w:r>
      <w:r>
        <w:rPr>
          <w:rFonts w:hint="eastAsia"/>
          <w:sz w:val="20"/>
          <w:szCs w:val="20"/>
        </w:rPr>
        <w:t>能源效率。中央式、包装式或分体式空调。限制、测试方法和标签；</w:t>
      </w:r>
      <w:r>
        <w:rPr>
          <w:sz w:val="20"/>
          <w:szCs w:val="20"/>
        </w:rPr>
        <w:t xml:space="preserve">RTS 23.01.03:15 </w:t>
      </w:r>
      <w:r>
        <w:rPr>
          <w:rFonts w:hint="eastAsia"/>
          <w:sz w:val="20"/>
          <w:szCs w:val="20"/>
        </w:rPr>
        <w:t>能源效率。分体式空调，自由排放，无风管。限制、测试方法和标签；</w:t>
      </w:r>
      <w:r>
        <w:rPr>
          <w:sz w:val="20"/>
          <w:szCs w:val="20"/>
        </w:rPr>
        <w:t xml:space="preserve">RTS 97.02.01:15 </w:t>
      </w:r>
      <w:r>
        <w:rPr>
          <w:rFonts w:hint="eastAsia"/>
          <w:sz w:val="20"/>
          <w:szCs w:val="20"/>
        </w:rPr>
        <w:t>能源效率。独立的商用制冷设备。限制、测试方法和标签；</w:t>
      </w:r>
      <w:r>
        <w:rPr>
          <w:sz w:val="20"/>
          <w:szCs w:val="20"/>
        </w:rPr>
        <w:t xml:space="preserve">RTS 97.01.01:15 </w:t>
      </w:r>
      <w:r>
        <w:rPr>
          <w:rFonts w:hint="eastAsia"/>
          <w:sz w:val="20"/>
          <w:szCs w:val="20"/>
        </w:rPr>
        <w:t>能源效率。家用电冰箱和冰柜。限制、测试方法和标签。</w:t>
      </w:r>
    </w:p>
  </w:footnote>
  <w:footnote w:id="7">
    <w:p w14:paraId="47AD1E79" w14:textId="77777777" w:rsidR="00470823" w:rsidRDefault="008556B7">
      <w:pPr>
        <w:pStyle w:val="FootnoteText"/>
        <w:rPr>
          <w:lang w:val="en-GB"/>
        </w:rPr>
      </w:pPr>
      <w:r>
        <w:rPr>
          <w:rStyle w:val="FootnoteReference"/>
        </w:rPr>
        <w:footnoteRef/>
      </w:r>
      <w:r>
        <w:t xml:space="preserve"> </w:t>
      </w:r>
      <w:r>
        <w:rPr>
          <w:rFonts w:hint="eastAsia"/>
          <w:lang w:val="en-US" w:eastAsia="es-CO"/>
        </w:rPr>
        <w:t>包括制冷回路综合数字监控设备；电能质量分析仪；功率表夹具；通过智能手机操作的管夹温度计；带激光的红外温度计；带有两个夹式温度计的制冷系统分析仪；用于测量风速、温度和湿度的风速计；配备泄漏检测功能的手持式热成像相机；以及智能无线管道压力测量仪器。</w:t>
      </w:r>
    </w:p>
    <w:p w14:paraId="5776E4CB" w14:textId="77777777" w:rsidR="00470823" w:rsidRDefault="00470823">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89932" w14:textId="77777777" w:rsidR="00470823" w:rsidRDefault="00470823">
    <w:pPr>
      <w:jc w:val="left"/>
    </w:pPr>
    <w:fldSimple w:instr=" DOCPROPERTY &quot;Document number&quot;  \* MERGEFORMAT ">
      <w:r>
        <w:t>UNEP/OzL.Pro/ExCom/97/50</w:t>
      </w:r>
    </w:fldSimple>
  </w:p>
  <w:p w14:paraId="1069E19E" w14:textId="77777777" w:rsidR="00470823" w:rsidRDefault="00470823">
    <w:pPr>
      <w:jc w:val="right"/>
    </w:pPr>
  </w:p>
  <w:p w14:paraId="490124B1" w14:textId="77777777" w:rsidR="00470823" w:rsidRDefault="00470823">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B05CC" w14:textId="77777777" w:rsidR="00470823" w:rsidRDefault="00470823">
    <w:pPr>
      <w:jc w:val="right"/>
    </w:pPr>
    <w:fldSimple w:instr=" DOCPROPERTY &quot;Document number&quot;  \* MERGEFORMAT ">
      <w:r>
        <w:t>UNEP/OzL.Pro/ExCom/97/50</w:t>
      </w:r>
    </w:fldSimple>
  </w:p>
  <w:p w14:paraId="6E4A536D" w14:textId="77777777" w:rsidR="00470823" w:rsidRDefault="00470823"/>
  <w:p w14:paraId="346F6127" w14:textId="77777777" w:rsidR="00470823" w:rsidRDefault="004708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32F2B" w14:textId="77777777" w:rsidR="00470823" w:rsidRDefault="00470823">
    <w:pPr>
      <w:jc w:val="left"/>
    </w:pPr>
    <w:fldSimple w:instr=" DOCPROPERTY &quot;Document number&quot;  \* MERGEFORMAT ">
      <w:r>
        <w:t>UNEP/OzL.Pro/ExCom/97/42</w:t>
      </w:r>
    </w:fldSimple>
  </w:p>
  <w:p w14:paraId="5F854FD9" w14:textId="77777777" w:rsidR="00470823" w:rsidRDefault="008556B7">
    <w:pPr>
      <w:jc w:val="left"/>
      <w:rPr>
        <w:lang w:val="en-US"/>
      </w:rPr>
    </w:pPr>
    <w:r>
      <w:rPr>
        <w:lang w:val="en-US"/>
      </w:rPr>
      <w:t>Annex I</w:t>
    </w:r>
  </w:p>
  <w:p w14:paraId="18551FC3" w14:textId="77777777" w:rsidR="00470823" w:rsidRDefault="00470823">
    <w:pPr>
      <w:jc w:val="lef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52C5E" w14:textId="77777777" w:rsidR="00470823" w:rsidRDefault="00470823">
    <w:pPr>
      <w:jc w:val="right"/>
    </w:pPr>
    <w:fldSimple w:instr=" DOCPROPERTY &quot;Document number&quot;  \* MERGEFORMAT ">
      <w:r>
        <w:t>UNEP/OzL.Pro/ExCom/97/50</w:t>
      </w:r>
    </w:fldSimple>
  </w:p>
  <w:p w14:paraId="5273DA14" w14:textId="77777777" w:rsidR="00470823" w:rsidRDefault="008556B7">
    <w:pPr>
      <w:pStyle w:val="Header"/>
      <w:jc w:val="right"/>
    </w:pPr>
    <w:r>
      <w:t>Annex I</w:t>
    </w:r>
  </w:p>
  <w:p w14:paraId="4182197E" w14:textId="77777777" w:rsidR="00470823" w:rsidRDefault="00470823">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32B8A" w14:textId="77777777" w:rsidR="00470823" w:rsidRDefault="00470823">
    <w:pPr>
      <w:jc w:val="right"/>
    </w:pPr>
    <w:fldSimple w:instr=" DOCPROPERTY &quot;Document number&quot;  \* MERGEFORMAT ">
      <w:r>
        <w:t>UNEP/OzL.Pro/ExCom/95/1</w:t>
      </w:r>
    </w:fldSimple>
  </w:p>
  <w:p w14:paraId="074A1CDC" w14:textId="77777777" w:rsidR="00470823" w:rsidRDefault="008556B7">
    <w:pPr>
      <w:jc w:val="right"/>
    </w:pPr>
    <w:r>
      <w:t xml:space="preserve">Annex </w:t>
    </w:r>
    <w:r>
      <w:rPr>
        <w:highlight w:val="cyan"/>
      </w:rPr>
      <w:t>III</w:t>
    </w:r>
  </w:p>
  <w:p w14:paraId="4141E197" w14:textId="77777777" w:rsidR="00470823" w:rsidRDefault="004708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7CA149"/>
    <w:multiLevelType w:val="singleLevel"/>
    <w:tmpl w:val="041038E8"/>
    <w:lvl w:ilvl="0">
      <w:start w:val="7"/>
      <w:numFmt w:val="decimal"/>
      <w:lvlText w:val="%1."/>
      <w:lvlJc w:val="left"/>
      <w:pPr>
        <w:tabs>
          <w:tab w:val="num" w:pos="720"/>
        </w:tabs>
        <w:ind w:left="0" w:firstLine="0"/>
      </w:pPr>
      <w:rPr>
        <w:rFonts w:hint="default"/>
      </w:rPr>
    </w:lvl>
  </w:abstractNum>
  <w:abstractNum w:abstractNumId="1" w15:restartNumberingAfterBreak="0">
    <w:nsid w:val="FFFFFFFB"/>
    <w:multiLevelType w:val="multilevel"/>
    <w:tmpl w:val="7716FF20"/>
    <w:lvl w:ilvl="0">
      <w:start w:val="1"/>
      <w:numFmt w:val="decimal"/>
      <w:pStyle w:val="Heading1"/>
      <w:lvlText w:val="%1."/>
      <w:lvlJc w:val="left"/>
      <w:pPr>
        <w:tabs>
          <w:tab w:val="num" w:pos="0"/>
        </w:tabs>
        <w:ind w:left="0" w:firstLine="0"/>
      </w:pPr>
      <w:rPr>
        <w:rFonts w:hint="default"/>
        <w:b w:val="0"/>
        <w:bCs w:val="0"/>
        <w:i w:val="0"/>
        <w:iCs w:val="0"/>
      </w:rPr>
    </w:lvl>
    <w:lvl w:ilvl="1">
      <w:start w:val="1"/>
      <w:numFmt w:val="lowerLetter"/>
      <w:pStyle w:val="Heading2"/>
      <w:lvlText w:val="(%2)"/>
      <w:lvlJc w:val="left"/>
      <w:pPr>
        <w:tabs>
          <w:tab w:val="num" w:pos="0"/>
        </w:tabs>
        <w:ind w:left="1440" w:hanging="720"/>
      </w:pPr>
      <w:rPr>
        <w:rFonts w:hint="default"/>
        <w:b w:val="0"/>
        <w:bCs w:val="0"/>
      </w:rPr>
    </w:lvl>
    <w:lvl w:ilvl="2">
      <w:start w:val="1"/>
      <w:numFmt w:val="chineseCountingThousand"/>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5BEB1CA3"/>
    <w:multiLevelType w:val="multilevel"/>
    <w:tmpl w:val="5BEB1CA3"/>
    <w:lvl w:ilvl="0">
      <w:start w:val="1"/>
      <w:numFmt w:val="decimal"/>
      <w:lvlText w:val="%1"/>
      <w:lvlJc w:val="left"/>
      <w:pPr>
        <w:ind w:left="360" w:hanging="360"/>
      </w:pPr>
      <w:rPr>
        <w:rFonts w:hint="default"/>
      </w:rPr>
    </w:lvl>
    <w:lvl w:ilvl="1">
      <w:start w:val="1"/>
      <w:numFmt w:val="decimal"/>
      <w:lvlText w:val="%1.%2"/>
      <w:lvlJc w:val="left"/>
      <w:pPr>
        <w:ind w:left="53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FD4054B"/>
    <w:multiLevelType w:val="multilevel"/>
    <w:tmpl w:val="5FD4054B"/>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63155A26"/>
    <w:multiLevelType w:val="multilevel"/>
    <w:tmpl w:val="63155A26"/>
    <w:lvl w:ilvl="0">
      <w:start w:val="1"/>
      <w:numFmt w:val="decimal"/>
      <w:lvlText w:val="%1."/>
      <w:lvlJc w:val="left"/>
      <w:pPr>
        <w:ind w:left="360" w:hanging="360"/>
      </w:pPr>
      <w:rPr>
        <w:rFonts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6"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2120903068">
    <w:abstractNumId w:val="1"/>
  </w:num>
  <w:num w:numId="2" w16cid:durableId="573516305">
    <w:abstractNumId w:val="2"/>
  </w:num>
  <w:num w:numId="3" w16cid:durableId="190917602">
    <w:abstractNumId w:val="6"/>
  </w:num>
  <w:num w:numId="4" w16cid:durableId="1409383508">
    <w:abstractNumId w:val="4"/>
    <w:lvlOverride w:ilvl="0">
      <w:lvl w:ilvl="0">
        <w:start w:val="1"/>
        <w:numFmt w:val="bullet"/>
        <w:lvlText w:val=""/>
        <w:lvlJc w:val="left"/>
        <w:pPr>
          <w:ind w:left="720" w:hanging="360"/>
        </w:pPr>
        <w:rPr>
          <w:rFonts w:ascii="Symbol" w:hAnsi="Symbol" w:hint="default"/>
        </w:rPr>
      </w:lvl>
    </w:lvlOverride>
  </w:num>
  <w:num w:numId="5" w16cid:durableId="109520714">
    <w:abstractNumId w:val="1"/>
    <w:lvlOverride w:ilvl="0">
      <w:lvl w:ilvl="0">
        <w:start w:val="1"/>
        <w:numFmt w:val="decimal"/>
        <w:pStyle w:val="Heading1"/>
        <w:lvlText w:val="%1."/>
        <w:lvlJc w:val="left"/>
        <w:pPr>
          <w:ind w:left="420" w:hanging="420"/>
        </w:pPr>
        <w:rPr>
          <w:rFonts w:ascii="Times New Roman" w:hAnsi="Times New Roman" w:hint="default"/>
          <w:b w:val="0"/>
          <w:i w:val="0"/>
          <w:sz w:val="24"/>
        </w:rPr>
      </w:lvl>
    </w:lvlOverride>
    <w:lvlOverride w:ilvl="1">
      <w:lvl w:ilvl="1" w:tentative="1">
        <w:start w:val="1"/>
        <w:numFmt w:val="lowerLetter"/>
        <w:pStyle w:val="Heading2"/>
        <w:lvlText w:val="%2)"/>
        <w:lvlJc w:val="left"/>
        <w:pPr>
          <w:ind w:left="840" w:hanging="420"/>
        </w:pPr>
      </w:lvl>
    </w:lvlOverride>
    <w:lvlOverride w:ilvl="2">
      <w:lvl w:ilvl="2" w:tentative="1">
        <w:start w:val="1"/>
        <w:numFmt w:val="lowerRoman"/>
        <w:pStyle w:val="Heading3"/>
        <w:lvlText w:val="%3."/>
        <w:lvlJc w:val="right"/>
        <w:pPr>
          <w:ind w:left="1260" w:hanging="420"/>
        </w:pPr>
      </w:lvl>
    </w:lvlOverride>
    <w:lvlOverride w:ilvl="3">
      <w:lvl w:ilvl="3" w:tentative="1">
        <w:start w:val="1"/>
        <w:numFmt w:val="decimal"/>
        <w:pStyle w:val="Heading4"/>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pStyle w:val="Heading6"/>
        <w:lvlText w:val="%6."/>
        <w:lvlJc w:val="right"/>
        <w:pPr>
          <w:ind w:left="2520" w:hanging="420"/>
        </w:pPr>
      </w:lvl>
    </w:lvlOverride>
    <w:lvlOverride w:ilvl="6">
      <w:lvl w:ilvl="6" w:tentative="1">
        <w:start w:val="1"/>
        <w:numFmt w:val="decimal"/>
        <w:pStyle w:val="Heading7"/>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pStyle w:val="Heading9"/>
        <w:lvlText w:val="%9."/>
        <w:lvlJc w:val="right"/>
        <w:pPr>
          <w:ind w:left="3780" w:hanging="420"/>
        </w:pPr>
      </w:lvl>
    </w:lvlOverride>
  </w:num>
  <w:num w:numId="6" w16cid:durableId="59056914">
    <w:abstractNumId w:val="5"/>
  </w:num>
  <w:num w:numId="7" w16cid:durableId="2023820485">
    <w:abstractNumId w:val="3"/>
  </w:num>
  <w:num w:numId="8" w16cid:durableId="1321695088">
    <w:abstractNumId w:val="4"/>
  </w:num>
  <w:num w:numId="9" w16cid:durableId="1000502517">
    <w:abstractNumId w:val="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6132654">
    <w:abstractNumId w:val="0"/>
  </w:num>
  <w:num w:numId="11" w16cid:durableId="1885017780">
    <w:abstractNumId w:val="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styleLockTheme/>
  <w:styleLockQFSet/>
  <w:defaultTabStop w:val="491"/>
  <w:evenAndOddHeaders/>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FED"/>
    <w:rsid w:val="0000287A"/>
    <w:rsid w:val="00002934"/>
    <w:rsid w:val="0000333F"/>
    <w:rsid w:val="000040AD"/>
    <w:rsid w:val="00004237"/>
    <w:rsid w:val="0000434E"/>
    <w:rsid w:val="00004ECC"/>
    <w:rsid w:val="00005736"/>
    <w:rsid w:val="00007B60"/>
    <w:rsid w:val="000103FD"/>
    <w:rsid w:val="00010BF7"/>
    <w:rsid w:val="00011810"/>
    <w:rsid w:val="00012E22"/>
    <w:rsid w:val="00012E9B"/>
    <w:rsid w:val="00013D07"/>
    <w:rsid w:val="0001419A"/>
    <w:rsid w:val="000144A5"/>
    <w:rsid w:val="00014B8D"/>
    <w:rsid w:val="00014ECE"/>
    <w:rsid w:val="00016FEA"/>
    <w:rsid w:val="000170E9"/>
    <w:rsid w:val="00020D35"/>
    <w:rsid w:val="000211A9"/>
    <w:rsid w:val="00021238"/>
    <w:rsid w:val="0002143E"/>
    <w:rsid w:val="00021C20"/>
    <w:rsid w:val="00022071"/>
    <w:rsid w:val="0002215F"/>
    <w:rsid w:val="000223BF"/>
    <w:rsid w:val="00023C17"/>
    <w:rsid w:val="00023C92"/>
    <w:rsid w:val="00024BC1"/>
    <w:rsid w:val="00025383"/>
    <w:rsid w:val="00025494"/>
    <w:rsid w:val="00026372"/>
    <w:rsid w:val="00027E7B"/>
    <w:rsid w:val="000304E5"/>
    <w:rsid w:val="000304FB"/>
    <w:rsid w:val="00031096"/>
    <w:rsid w:val="00031260"/>
    <w:rsid w:val="00031593"/>
    <w:rsid w:val="00033336"/>
    <w:rsid w:val="00033488"/>
    <w:rsid w:val="00033851"/>
    <w:rsid w:val="00033E66"/>
    <w:rsid w:val="00033FDC"/>
    <w:rsid w:val="00034354"/>
    <w:rsid w:val="000348E5"/>
    <w:rsid w:val="00034FEB"/>
    <w:rsid w:val="00035536"/>
    <w:rsid w:val="0003681A"/>
    <w:rsid w:val="00036856"/>
    <w:rsid w:val="000372B7"/>
    <w:rsid w:val="000376C3"/>
    <w:rsid w:val="0004135F"/>
    <w:rsid w:val="000418EF"/>
    <w:rsid w:val="00041ECB"/>
    <w:rsid w:val="00042790"/>
    <w:rsid w:val="000432F1"/>
    <w:rsid w:val="000438BB"/>
    <w:rsid w:val="000444B1"/>
    <w:rsid w:val="000444F6"/>
    <w:rsid w:val="00044A41"/>
    <w:rsid w:val="00045C72"/>
    <w:rsid w:val="00046283"/>
    <w:rsid w:val="000467FF"/>
    <w:rsid w:val="000508AD"/>
    <w:rsid w:val="00050F6E"/>
    <w:rsid w:val="00051DA4"/>
    <w:rsid w:val="00051F8E"/>
    <w:rsid w:val="00052A82"/>
    <w:rsid w:val="00053361"/>
    <w:rsid w:val="000535B8"/>
    <w:rsid w:val="00054377"/>
    <w:rsid w:val="00055099"/>
    <w:rsid w:val="000555E5"/>
    <w:rsid w:val="00055E2F"/>
    <w:rsid w:val="00055F15"/>
    <w:rsid w:val="00055F95"/>
    <w:rsid w:val="0005755E"/>
    <w:rsid w:val="0005786B"/>
    <w:rsid w:val="0005798C"/>
    <w:rsid w:val="000579D9"/>
    <w:rsid w:val="00060311"/>
    <w:rsid w:val="000616AD"/>
    <w:rsid w:val="0006183C"/>
    <w:rsid w:val="00061882"/>
    <w:rsid w:val="00061C5C"/>
    <w:rsid w:val="00061EC2"/>
    <w:rsid w:val="000621D2"/>
    <w:rsid w:val="000643D6"/>
    <w:rsid w:val="000648D3"/>
    <w:rsid w:val="00064D4E"/>
    <w:rsid w:val="000652F8"/>
    <w:rsid w:val="00065B79"/>
    <w:rsid w:val="00065EC1"/>
    <w:rsid w:val="000668D2"/>
    <w:rsid w:val="00066B8C"/>
    <w:rsid w:val="00066CE8"/>
    <w:rsid w:val="00067E62"/>
    <w:rsid w:val="0007117B"/>
    <w:rsid w:val="00071348"/>
    <w:rsid w:val="00071DA3"/>
    <w:rsid w:val="0007273B"/>
    <w:rsid w:val="00073984"/>
    <w:rsid w:val="00073E9F"/>
    <w:rsid w:val="00074E48"/>
    <w:rsid w:val="00074EFA"/>
    <w:rsid w:val="0007568C"/>
    <w:rsid w:val="0007593C"/>
    <w:rsid w:val="00076128"/>
    <w:rsid w:val="000761F3"/>
    <w:rsid w:val="00076365"/>
    <w:rsid w:val="00080ED0"/>
    <w:rsid w:val="000810E1"/>
    <w:rsid w:val="00081F6F"/>
    <w:rsid w:val="00082867"/>
    <w:rsid w:val="00083B8B"/>
    <w:rsid w:val="00084727"/>
    <w:rsid w:val="00084A6F"/>
    <w:rsid w:val="000858D9"/>
    <w:rsid w:val="00085B8F"/>
    <w:rsid w:val="00085D1E"/>
    <w:rsid w:val="00086EFC"/>
    <w:rsid w:val="00086FED"/>
    <w:rsid w:val="00087DBB"/>
    <w:rsid w:val="00087E65"/>
    <w:rsid w:val="00087EC3"/>
    <w:rsid w:val="00090481"/>
    <w:rsid w:val="000906E2"/>
    <w:rsid w:val="00090FD5"/>
    <w:rsid w:val="000918E5"/>
    <w:rsid w:val="00092321"/>
    <w:rsid w:val="00092F58"/>
    <w:rsid w:val="000935E8"/>
    <w:rsid w:val="000944F7"/>
    <w:rsid w:val="00095701"/>
    <w:rsid w:val="0009627C"/>
    <w:rsid w:val="00096C28"/>
    <w:rsid w:val="000A0ADA"/>
    <w:rsid w:val="000A366B"/>
    <w:rsid w:val="000A3826"/>
    <w:rsid w:val="000A3A20"/>
    <w:rsid w:val="000A3BA5"/>
    <w:rsid w:val="000A4747"/>
    <w:rsid w:val="000A5134"/>
    <w:rsid w:val="000A53CA"/>
    <w:rsid w:val="000A5FC9"/>
    <w:rsid w:val="000A6069"/>
    <w:rsid w:val="000A6280"/>
    <w:rsid w:val="000A62A5"/>
    <w:rsid w:val="000A6671"/>
    <w:rsid w:val="000A6C26"/>
    <w:rsid w:val="000B015B"/>
    <w:rsid w:val="000B0ABB"/>
    <w:rsid w:val="000B0F44"/>
    <w:rsid w:val="000B12D8"/>
    <w:rsid w:val="000B185E"/>
    <w:rsid w:val="000B2FE5"/>
    <w:rsid w:val="000B33EC"/>
    <w:rsid w:val="000B366C"/>
    <w:rsid w:val="000B36C8"/>
    <w:rsid w:val="000B3D34"/>
    <w:rsid w:val="000B3DD0"/>
    <w:rsid w:val="000B5165"/>
    <w:rsid w:val="000B53F0"/>
    <w:rsid w:val="000B5F5A"/>
    <w:rsid w:val="000B626B"/>
    <w:rsid w:val="000C14FD"/>
    <w:rsid w:val="000C16D1"/>
    <w:rsid w:val="000C1BA4"/>
    <w:rsid w:val="000C22FF"/>
    <w:rsid w:val="000C2889"/>
    <w:rsid w:val="000C2C59"/>
    <w:rsid w:val="000C2D99"/>
    <w:rsid w:val="000C2EB3"/>
    <w:rsid w:val="000C3725"/>
    <w:rsid w:val="000C3EFB"/>
    <w:rsid w:val="000C44CA"/>
    <w:rsid w:val="000C4953"/>
    <w:rsid w:val="000C4DEB"/>
    <w:rsid w:val="000C4F55"/>
    <w:rsid w:val="000C59A1"/>
    <w:rsid w:val="000C6121"/>
    <w:rsid w:val="000C6A89"/>
    <w:rsid w:val="000D0376"/>
    <w:rsid w:val="000D03DF"/>
    <w:rsid w:val="000D0F57"/>
    <w:rsid w:val="000D1397"/>
    <w:rsid w:val="000D16DB"/>
    <w:rsid w:val="000D21CE"/>
    <w:rsid w:val="000D2328"/>
    <w:rsid w:val="000D26F3"/>
    <w:rsid w:val="000D3A50"/>
    <w:rsid w:val="000D3B71"/>
    <w:rsid w:val="000D45B1"/>
    <w:rsid w:val="000D4EF7"/>
    <w:rsid w:val="000D52A4"/>
    <w:rsid w:val="000D603F"/>
    <w:rsid w:val="000D64A6"/>
    <w:rsid w:val="000D6EC0"/>
    <w:rsid w:val="000D7076"/>
    <w:rsid w:val="000D7B0A"/>
    <w:rsid w:val="000E0376"/>
    <w:rsid w:val="000E07BC"/>
    <w:rsid w:val="000E1547"/>
    <w:rsid w:val="000E1C9F"/>
    <w:rsid w:val="000E1EF3"/>
    <w:rsid w:val="000E1FAF"/>
    <w:rsid w:val="000E225F"/>
    <w:rsid w:val="000E2A86"/>
    <w:rsid w:val="000E2DC7"/>
    <w:rsid w:val="000E2E21"/>
    <w:rsid w:val="000E5A0D"/>
    <w:rsid w:val="000E5C7B"/>
    <w:rsid w:val="000E6C35"/>
    <w:rsid w:val="000E78BB"/>
    <w:rsid w:val="000F0503"/>
    <w:rsid w:val="000F0BF2"/>
    <w:rsid w:val="000F13A4"/>
    <w:rsid w:val="000F15A6"/>
    <w:rsid w:val="000F1CD4"/>
    <w:rsid w:val="000F1E33"/>
    <w:rsid w:val="000F1E9B"/>
    <w:rsid w:val="000F2271"/>
    <w:rsid w:val="000F2AD5"/>
    <w:rsid w:val="000F357C"/>
    <w:rsid w:val="000F39CC"/>
    <w:rsid w:val="000F3E6A"/>
    <w:rsid w:val="000F3FD0"/>
    <w:rsid w:val="000F3FE5"/>
    <w:rsid w:val="000F4103"/>
    <w:rsid w:val="000F4139"/>
    <w:rsid w:val="000F44AD"/>
    <w:rsid w:val="000F5BEC"/>
    <w:rsid w:val="000F5F92"/>
    <w:rsid w:val="000F70A7"/>
    <w:rsid w:val="000F71DF"/>
    <w:rsid w:val="000F7970"/>
    <w:rsid w:val="00101374"/>
    <w:rsid w:val="00101544"/>
    <w:rsid w:val="00101B4A"/>
    <w:rsid w:val="001038E2"/>
    <w:rsid w:val="0010392C"/>
    <w:rsid w:val="001040E0"/>
    <w:rsid w:val="001062D8"/>
    <w:rsid w:val="00106C25"/>
    <w:rsid w:val="00107824"/>
    <w:rsid w:val="001106BA"/>
    <w:rsid w:val="0011079A"/>
    <w:rsid w:val="001109AA"/>
    <w:rsid w:val="001125FB"/>
    <w:rsid w:val="00113CCA"/>
    <w:rsid w:val="00113D40"/>
    <w:rsid w:val="00114ABE"/>
    <w:rsid w:val="00114D4D"/>
    <w:rsid w:val="00115241"/>
    <w:rsid w:val="001157B7"/>
    <w:rsid w:val="001159C1"/>
    <w:rsid w:val="001164C9"/>
    <w:rsid w:val="0012005C"/>
    <w:rsid w:val="00120B63"/>
    <w:rsid w:val="001218B6"/>
    <w:rsid w:val="00122F25"/>
    <w:rsid w:val="00123548"/>
    <w:rsid w:val="001235DA"/>
    <w:rsid w:val="001239A8"/>
    <w:rsid w:val="001250F6"/>
    <w:rsid w:val="00125EFF"/>
    <w:rsid w:val="00126097"/>
    <w:rsid w:val="00127377"/>
    <w:rsid w:val="00130F11"/>
    <w:rsid w:val="00130FD1"/>
    <w:rsid w:val="001310B5"/>
    <w:rsid w:val="001315DA"/>
    <w:rsid w:val="00131C24"/>
    <w:rsid w:val="00132601"/>
    <w:rsid w:val="00132B56"/>
    <w:rsid w:val="00133AEE"/>
    <w:rsid w:val="00133E73"/>
    <w:rsid w:val="001340B5"/>
    <w:rsid w:val="00134891"/>
    <w:rsid w:val="00134AAF"/>
    <w:rsid w:val="00135980"/>
    <w:rsid w:val="00136913"/>
    <w:rsid w:val="00136D54"/>
    <w:rsid w:val="0013767A"/>
    <w:rsid w:val="0013786F"/>
    <w:rsid w:val="00137B47"/>
    <w:rsid w:val="00137B97"/>
    <w:rsid w:val="00140A86"/>
    <w:rsid w:val="00142459"/>
    <w:rsid w:val="0014312A"/>
    <w:rsid w:val="00144E2C"/>
    <w:rsid w:val="00145088"/>
    <w:rsid w:val="00145472"/>
    <w:rsid w:val="00145534"/>
    <w:rsid w:val="00145A33"/>
    <w:rsid w:val="00145BE9"/>
    <w:rsid w:val="00146070"/>
    <w:rsid w:val="001511E9"/>
    <w:rsid w:val="00151658"/>
    <w:rsid w:val="001518D3"/>
    <w:rsid w:val="0015211F"/>
    <w:rsid w:val="0015274F"/>
    <w:rsid w:val="00152D23"/>
    <w:rsid w:val="0015360F"/>
    <w:rsid w:val="0015397B"/>
    <w:rsid w:val="00154237"/>
    <w:rsid w:val="00154301"/>
    <w:rsid w:val="00154B50"/>
    <w:rsid w:val="00154F70"/>
    <w:rsid w:val="00155A7C"/>
    <w:rsid w:val="001560EC"/>
    <w:rsid w:val="001560F6"/>
    <w:rsid w:val="00156220"/>
    <w:rsid w:val="00156514"/>
    <w:rsid w:val="00156538"/>
    <w:rsid w:val="00157A0B"/>
    <w:rsid w:val="00157A22"/>
    <w:rsid w:val="001602DE"/>
    <w:rsid w:val="00160F1D"/>
    <w:rsid w:val="001610AC"/>
    <w:rsid w:val="001610F9"/>
    <w:rsid w:val="00161698"/>
    <w:rsid w:val="00161A2B"/>
    <w:rsid w:val="00161F2D"/>
    <w:rsid w:val="00163320"/>
    <w:rsid w:val="00164719"/>
    <w:rsid w:val="00164D4A"/>
    <w:rsid w:val="00165449"/>
    <w:rsid w:val="00166D2F"/>
    <w:rsid w:val="00166FC4"/>
    <w:rsid w:val="001677AC"/>
    <w:rsid w:val="00167B3C"/>
    <w:rsid w:val="00167CDD"/>
    <w:rsid w:val="00170765"/>
    <w:rsid w:val="001713EC"/>
    <w:rsid w:val="0017172B"/>
    <w:rsid w:val="00171E57"/>
    <w:rsid w:val="00171E6B"/>
    <w:rsid w:val="00171ED7"/>
    <w:rsid w:val="0017253A"/>
    <w:rsid w:val="00172C25"/>
    <w:rsid w:val="00173B05"/>
    <w:rsid w:val="00173BD9"/>
    <w:rsid w:val="001744D1"/>
    <w:rsid w:val="001749B1"/>
    <w:rsid w:val="00174B23"/>
    <w:rsid w:val="0017610F"/>
    <w:rsid w:val="00176168"/>
    <w:rsid w:val="00176884"/>
    <w:rsid w:val="001769D6"/>
    <w:rsid w:val="00176F06"/>
    <w:rsid w:val="0017717C"/>
    <w:rsid w:val="0018019B"/>
    <w:rsid w:val="00180365"/>
    <w:rsid w:val="001804EA"/>
    <w:rsid w:val="00180732"/>
    <w:rsid w:val="00180E63"/>
    <w:rsid w:val="00181373"/>
    <w:rsid w:val="0018149A"/>
    <w:rsid w:val="00181B87"/>
    <w:rsid w:val="001835BA"/>
    <w:rsid w:val="00184013"/>
    <w:rsid w:val="0018402B"/>
    <w:rsid w:val="00185D25"/>
    <w:rsid w:val="00186C49"/>
    <w:rsid w:val="00190A61"/>
    <w:rsid w:val="00191625"/>
    <w:rsid w:val="00191BD4"/>
    <w:rsid w:val="00191BEC"/>
    <w:rsid w:val="00191ECF"/>
    <w:rsid w:val="00192D4F"/>
    <w:rsid w:val="0019311A"/>
    <w:rsid w:val="0019358A"/>
    <w:rsid w:val="001939FD"/>
    <w:rsid w:val="00194756"/>
    <w:rsid w:val="00194F62"/>
    <w:rsid w:val="00196284"/>
    <w:rsid w:val="00197179"/>
    <w:rsid w:val="00197B47"/>
    <w:rsid w:val="001A13BE"/>
    <w:rsid w:val="001A2215"/>
    <w:rsid w:val="001A28A1"/>
    <w:rsid w:val="001A2AD2"/>
    <w:rsid w:val="001A3342"/>
    <w:rsid w:val="001A36E9"/>
    <w:rsid w:val="001A3E3D"/>
    <w:rsid w:val="001A63BE"/>
    <w:rsid w:val="001A663C"/>
    <w:rsid w:val="001A69F8"/>
    <w:rsid w:val="001A7049"/>
    <w:rsid w:val="001A715E"/>
    <w:rsid w:val="001A75B6"/>
    <w:rsid w:val="001A7855"/>
    <w:rsid w:val="001A7EF3"/>
    <w:rsid w:val="001B1E40"/>
    <w:rsid w:val="001B24A9"/>
    <w:rsid w:val="001B48E6"/>
    <w:rsid w:val="001B5883"/>
    <w:rsid w:val="001B6330"/>
    <w:rsid w:val="001B68DC"/>
    <w:rsid w:val="001B69C4"/>
    <w:rsid w:val="001B6E72"/>
    <w:rsid w:val="001B7452"/>
    <w:rsid w:val="001B7A51"/>
    <w:rsid w:val="001C1B0D"/>
    <w:rsid w:val="001C1C36"/>
    <w:rsid w:val="001C2291"/>
    <w:rsid w:val="001C2635"/>
    <w:rsid w:val="001C3332"/>
    <w:rsid w:val="001C3E6F"/>
    <w:rsid w:val="001C4A45"/>
    <w:rsid w:val="001C4FA6"/>
    <w:rsid w:val="001C5526"/>
    <w:rsid w:val="001C69EB"/>
    <w:rsid w:val="001C6D1C"/>
    <w:rsid w:val="001C764E"/>
    <w:rsid w:val="001D0361"/>
    <w:rsid w:val="001D0A45"/>
    <w:rsid w:val="001D135E"/>
    <w:rsid w:val="001D20FE"/>
    <w:rsid w:val="001D21C4"/>
    <w:rsid w:val="001D4088"/>
    <w:rsid w:val="001D5B23"/>
    <w:rsid w:val="001D5EBE"/>
    <w:rsid w:val="001D6890"/>
    <w:rsid w:val="001D6F10"/>
    <w:rsid w:val="001E0263"/>
    <w:rsid w:val="001E035A"/>
    <w:rsid w:val="001E04C4"/>
    <w:rsid w:val="001E0AC0"/>
    <w:rsid w:val="001E1052"/>
    <w:rsid w:val="001E11DD"/>
    <w:rsid w:val="001E21B1"/>
    <w:rsid w:val="001E2F93"/>
    <w:rsid w:val="001E34B4"/>
    <w:rsid w:val="001E4554"/>
    <w:rsid w:val="001E614E"/>
    <w:rsid w:val="001E61E5"/>
    <w:rsid w:val="001E6550"/>
    <w:rsid w:val="001E6C96"/>
    <w:rsid w:val="001E726E"/>
    <w:rsid w:val="001F02F2"/>
    <w:rsid w:val="001F0819"/>
    <w:rsid w:val="001F08A4"/>
    <w:rsid w:val="001F0DC7"/>
    <w:rsid w:val="001F102A"/>
    <w:rsid w:val="001F1FE9"/>
    <w:rsid w:val="001F2159"/>
    <w:rsid w:val="001F33B0"/>
    <w:rsid w:val="001F33B2"/>
    <w:rsid w:val="001F438C"/>
    <w:rsid w:val="001F480F"/>
    <w:rsid w:val="001F4DC7"/>
    <w:rsid w:val="001F53FD"/>
    <w:rsid w:val="001F57CE"/>
    <w:rsid w:val="001F5A60"/>
    <w:rsid w:val="001F6686"/>
    <w:rsid w:val="001F694D"/>
    <w:rsid w:val="001F6BF7"/>
    <w:rsid w:val="001F6C26"/>
    <w:rsid w:val="001F6E3A"/>
    <w:rsid w:val="001F6EA7"/>
    <w:rsid w:val="001F7B69"/>
    <w:rsid w:val="00200498"/>
    <w:rsid w:val="00200718"/>
    <w:rsid w:val="00201114"/>
    <w:rsid w:val="00201284"/>
    <w:rsid w:val="002012AB"/>
    <w:rsid w:val="00201731"/>
    <w:rsid w:val="00201B90"/>
    <w:rsid w:val="00202271"/>
    <w:rsid w:val="002023CA"/>
    <w:rsid w:val="00202568"/>
    <w:rsid w:val="0020346E"/>
    <w:rsid w:val="0020428F"/>
    <w:rsid w:val="00204420"/>
    <w:rsid w:val="00205042"/>
    <w:rsid w:val="002053F6"/>
    <w:rsid w:val="002059B8"/>
    <w:rsid w:val="00205D23"/>
    <w:rsid w:val="00206112"/>
    <w:rsid w:val="00206436"/>
    <w:rsid w:val="00207B76"/>
    <w:rsid w:val="00207BB5"/>
    <w:rsid w:val="00207D4D"/>
    <w:rsid w:val="00207FB5"/>
    <w:rsid w:val="00210872"/>
    <w:rsid w:val="00210901"/>
    <w:rsid w:val="00210B8B"/>
    <w:rsid w:val="00210DAC"/>
    <w:rsid w:val="00210DEC"/>
    <w:rsid w:val="002117A0"/>
    <w:rsid w:val="0021186C"/>
    <w:rsid w:val="00211D3A"/>
    <w:rsid w:val="00211D5B"/>
    <w:rsid w:val="0021291F"/>
    <w:rsid w:val="00212949"/>
    <w:rsid w:val="00213161"/>
    <w:rsid w:val="00214688"/>
    <w:rsid w:val="00214863"/>
    <w:rsid w:val="00214EC7"/>
    <w:rsid w:val="00214EFD"/>
    <w:rsid w:val="002156B4"/>
    <w:rsid w:val="00216397"/>
    <w:rsid w:val="0021711F"/>
    <w:rsid w:val="00217455"/>
    <w:rsid w:val="00217E75"/>
    <w:rsid w:val="00220B5E"/>
    <w:rsid w:val="002210EB"/>
    <w:rsid w:val="00221321"/>
    <w:rsid w:val="00222142"/>
    <w:rsid w:val="0022247F"/>
    <w:rsid w:val="00222C50"/>
    <w:rsid w:val="00224655"/>
    <w:rsid w:val="00224FCD"/>
    <w:rsid w:val="002250FC"/>
    <w:rsid w:val="0022609F"/>
    <w:rsid w:val="00226346"/>
    <w:rsid w:val="00226B2D"/>
    <w:rsid w:val="00227682"/>
    <w:rsid w:val="00227DA0"/>
    <w:rsid w:val="00230FBB"/>
    <w:rsid w:val="00231768"/>
    <w:rsid w:val="00231B71"/>
    <w:rsid w:val="00231C98"/>
    <w:rsid w:val="00233479"/>
    <w:rsid w:val="00233C7B"/>
    <w:rsid w:val="00233D30"/>
    <w:rsid w:val="00234970"/>
    <w:rsid w:val="00235131"/>
    <w:rsid w:val="002351FC"/>
    <w:rsid w:val="00236215"/>
    <w:rsid w:val="0023639E"/>
    <w:rsid w:val="0023640A"/>
    <w:rsid w:val="00237F6F"/>
    <w:rsid w:val="00240864"/>
    <w:rsid w:val="00242EC8"/>
    <w:rsid w:val="00243801"/>
    <w:rsid w:val="002438C9"/>
    <w:rsid w:val="00243BEC"/>
    <w:rsid w:val="00244A7C"/>
    <w:rsid w:val="00244DFC"/>
    <w:rsid w:val="00244FF9"/>
    <w:rsid w:val="00245177"/>
    <w:rsid w:val="00245AED"/>
    <w:rsid w:val="0024621D"/>
    <w:rsid w:val="00246854"/>
    <w:rsid w:val="0024711A"/>
    <w:rsid w:val="00247987"/>
    <w:rsid w:val="00250FD9"/>
    <w:rsid w:val="00251A47"/>
    <w:rsid w:val="00251FA9"/>
    <w:rsid w:val="0025230D"/>
    <w:rsid w:val="00253222"/>
    <w:rsid w:val="0025354A"/>
    <w:rsid w:val="00253C4F"/>
    <w:rsid w:val="0025459E"/>
    <w:rsid w:val="002547A2"/>
    <w:rsid w:val="00254CB2"/>
    <w:rsid w:val="0025551C"/>
    <w:rsid w:val="002558D0"/>
    <w:rsid w:val="00255E77"/>
    <w:rsid w:val="002564C8"/>
    <w:rsid w:val="00256A31"/>
    <w:rsid w:val="00256C1D"/>
    <w:rsid w:val="00256DE2"/>
    <w:rsid w:val="0025710F"/>
    <w:rsid w:val="00257BDA"/>
    <w:rsid w:val="00257DB4"/>
    <w:rsid w:val="00257E20"/>
    <w:rsid w:val="002607C1"/>
    <w:rsid w:val="002608F3"/>
    <w:rsid w:val="00261C13"/>
    <w:rsid w:val="00262830"/>
    <w:rsid w:val="00262847"/>
    <w:rsid w:val="00262A77"/>
    <w:rsid w:val="002651CC"/>
    <w:rsid w:val="002656B9"/>
    <w:rsid w:val="00265A9A"/>
    <w:rsid w:val="00265D26"/>
    <w:rsid w:val="0026651C"/>
    <w:rsid w:val="002669F1"/>
    <w:rsid w:val="0026706A"/>
    <w:rsid w:val="002675EE"/>
    <w:rsid w:val="00267949"/>
    <w:rsid w:val="002718D3"/>
    <w:rsid w:val="00272360"/>
    <w:rsid w:val="002725DF"/>
    <w:rsid w:val="00273003"/>
    <w:rsid w:val="00273CE8"/>
    <w:rsid w:val="00274050"/>
    <w:rsid w:val="00274191"/>
    <w:rsid w:val="002752A9"/>
    <w:rsid w:val="002753C1"/>
    <w:rsid w:val="00275564"/>
    <w:rsid w:val="002756C2"/>
    <w:rsid w:val="00276177"/>
    <w:rsid w:val="00276D77"/>
    <w:rsid w:val="00277830"/>
    <w:rsid w:val="00277DA6"/>
    <w:rsid w:val="00280480"/>
    <w:rsid w:val="00280CB9"/>
    <w:rsid w:val="002813DD"/>
    <w:rsid w:val="0028194A"/>
    <w:rsid w:val="00281BB2"/>
    <w:rsid w:val="00281C2C"/>
    <w:rsid w:val="00281CDF"/>
    <w:rsid w:val="002828AA"/>
    <w:rsid w:val="00283022"/>
    <w:rsid w:val="00283CC3"/>
    <w:rsid w:val="00283F66"/>
    <w:rsid w:val="0028502B"/>
    <w:rsid w:val="00285C7F"/>
    <w:rsid w:val="00285D1E"/>
    <w:rsid w:val="002863D9"/>
    <w:rsid w:val="002871DE"/>
    <w:rsid w:val="0028763F"/>
    <w:rsid w:val="00287741"/>
    <w:rsid w:val="00287E2C"/>
    <w:rsid w:val="002907A3"/>
    <w:rsid w:val="00291EDD"/>
    <w:rsid w:val="00291F01"/>
    <w:rsid w:val="00292AA6"/>
    <w:rsid w:val="0029345E"/>
    <w:rsid w:val="00293BD1"/>
    <w:rsid w:val="00293FA8"/>
    <w:rsid w:val="002946C2"/>
    <w:rsid w:val="00294A63"/>
    <w:rsid w:val="00294EDD"/>
    <w:rsid w:val="002957EB"/>
    <w:rsid w:val="00295B2B"/>
    <w:rsid w:val="00295DB8"/>
    <w:rsid w:val="00295E51"/>
    <w:rsid w:val="00296349"/>
    <w:rsid w:val="0029638A"/>
    <w:rsid w:val="00296494"/>
    <w:rsid w:val="002A03C3"/>
    <w:rsid w:val="002A073B"/>
    <w:rsid w:val="002A0F46"/>
    <w:rsid w:val="002A141B"/>
    <w:rsid w:val="002A2AE3"/>
    <w:rsid w:val="002A2F6E"/>
    <w:rsid w:val="002A363C"/>
    <w:rsid w:val="002A36E9"/>
    <w:rsid w:val="002A42C5"/>
    <w:rsid w:val="002A4FD1"/>
    <w:rsid w:val="002A597C"/>
    <w:rsid w:val="002A5CAA"/>
    <w:rsid w:val="002A5DBD"/>
    <w:rsid w:val="002A74A1"/>
    <w:rsid w:val="002B09D9"/>
    <w:rsid w:val="002B0C8C"/>
    <w:rsid w:val="002B17B3"/>
    <w:rsid w:val="002B1CD1"/>
    <w:rsid w:val="002B1E57"/>
    <w:rsid w:val="002B2149"/>
    <w:rsid w:val="002B254E"/>
    <w:rsid w:val="002B2A1B"/>
    <w:rsid w:val="002B2E52"/>
    <w:rsid w:val="002B3004"/>
    <w:rsid w:val="002B33DF"/>
    <w:rsid w:val="002B4650"/>
    <w:rsid w:val="002B4CE8"/>
    <w:rsid w:val="002B4F73"/>
    <w:rsid w:val="002B6548"/>
    <w:rsid w:val="002B72E9"/>
    <w:rsid w:val="002B7468"/>
    <w:rsid w:val="002B7618"/>
    <w:rsid w:val="002B7BDD"/>
    <w:rsid w:val="002C0859"/>
    <w:rsid w:val="002C0B71"/>
    <w:rsid w:val="002C1A63"/>
    <w:rsid w:val="002C22EA"/>
    <w:rsid w:val="002C290E"/>
    <w:rsid w:val="002C2C32"/>
    <w:rsid w:val="002C2CC1"/>
    <w:rsid w:val="002C2D20"/>
    <w:rsid w:val="002C3A22"/>
    <w:rsid w:val="002C4BAC"/>
    <w:rsid w:val="002C5B87"/>
    <w:rsid w:val="002C6D0E"/>
    <w:rsid w:val="002C7998"/>
    <w:rsid w:val="002C7A5F"/>
    <w:rsid w:val="002C7A93"/>
    <w:rsid w:val="002D011C"/>
    <w:rsid w:val="002D095B"/>
    <w:rsid w:val="002D16A8"/>
    <w:rsid w:val="002D1D3E"/>
    <w:rsid w:val="002D29BA"/>
    <w:rsid w:val="002D326E"/>
    <w:rsid w:val="002D3EA8"/>
    <w:rsid w:val="002D4966"/>
    <w:rsid w:val="002D4A58"/>
    <w:rsid w:val="002D564C"/>
    <w:rsid w:val="002D5BD8"/>
    <w:rsid w:val="002D5E2D"/>
    <w:rsid w:val="002D727D"/>
    <w:rsid w:val="002D78E9"/>
    <w:rsid w:val="002E02AF"/>
    <w:rsid w:val="002E069C"/>
    <w:rsid w:val="002E08DA"/>
    <w:rsid w:val="002E0E2A"/>
    <w:rsid w:val="002E0FF4"/>
    <w:rsid w:val="002E22B0"/>
    <w:rsid w:val="002E2E1B"/>
    <w:rsid w:val="002E3416"/>
    <w:rsid w:val="002E38DA"/>
    <w:rsid w:val="002E42F6"/>
    <w:rsid w:val="002E4AC6"/>
    <w:rsid w:val="002E4E77"/>
    <w:rsid w:val="002E609D"/>
    <w:rsid w:val="002E6144"/>
    <w:rsid w:val="002E694E"/>
    <w:rsid w:val="002E6997"/>
    <w:rsid w:val="002E70B8"/>
    <w:rsid w:val="002E788D"/>
    <w:rsid w:val="002E7D52"/>
    <w:rsid w:val="002E7EE1"/>
    <w:rsid w:val="002F0247"/>
    <w:rsid w:val="002F060B"/>
    <w:rsid w:val="002F0A9D"/>
    <w:rsid w:val="002F0EE4"/>
    <w:rsid w:val="002F1075"/>
    <w:rsid w:val="002F1621"/>
    <w:rsid w:val="002F17EB"/>
    <w:rsid w:val="002F1E53"/>
    <w:rsid w:val="002F1F52"/>
    <w:rsid w:val="002F238C"/>
    <w:rsid w:val="002F2717"/>
    <w:rsid w:val="002F2CAA"/>
    <w:rsid w:val="002F33F2"/>
    <w:rsid w:val="002F3888"/>
    <w:rsid w:val="002F4531"/>
    <w:rsid w:val="002F5767"/>
    <w:rsid w:val="002F6477"/>
    <w:rsid w:val="002F6899"/>
    <w:rsid w:val="002F77CC"/>
    <w:rsid w:val="0030052C"/>
    <w:rsid w:val="00300A15"/>
    <w:rsid w:val="003025D9"/>
    <w:rsid w:val="0030373A"/>
    <w:rsid w:val="00304A9F"/>
    <w:rsid w:val="00304F14"/>
    <w:rsid w:val="003054DA"/>
    <w:rsid w:val="00306E57"/>
    <w:rsid w:val="003073CE"/>
    <w:rsid w:val="003078ED"/>
    <w:rsid w:val="00310725"/>
    <w:rsid w:val="00311AB4"/>
    <w:rsid w:val="00312B56"/>
    <w:rsid w:val="00313B1C"/>
    <w:rsid w:val="00313EC8"/>
    <w:rsid w:val="00313ED8"/>
    <w:rsid w:val="00314040"/>
    <w:rsid w:val="003141C0"/>
    <w:rsid w:val="00314B7C"/>
    <w:rsid w:val="00315C15"/>
    <w:rsid w:val="00315D5E"/>
    <w:rsid w:val="00316DA9"/>
    <w:rsid w:val="003173EA"/>
    <w:rsid w:val="0032061C"/>
    <w:rsid w:val="00320C44"/>
    <w:rsid w:val="00321B27"/>
    <w:rsid w:val="00321C0D"/>
    <w:rsid w:val="00323938"/>
    <w:rsid w:val="00325445"/>
    <w:rsid w:val="00326541"/>
    <w:rsid w:val="00326624"/>
    <w:rsid w:val="00326E71"/>
    <w:rsid w:val="00327642"/>
    <w:rsid w:val="00327A27"/>
    <w:rsid w:val="0033014C"/>
    <w:rsid w:val="003306E1"/>
    <w:rsid w:val="00330A9C"/>
    <w:rsid w:val="00330ED0"/>
    <w:rsid w:val="0033146E"/>
    <w:rsid w:val="0033193A"/>
    <w:rsid w:val="003320E4"/>
    <w:rsid w:val="00333227"/>
    <w:rsid w:val="00334613"/>
    <w:rsid w:val="0033525D"/>
    <w:rsid w:val="00335B10"/>
    <w:rsid w:val="00336D6D"/>
    <w:rsid w:val="00337F98"/>
    <w:rsid w:val="00340265"/>
    <w:rsid w:val="00340324"/>
    <w:rsid w:val="00340DD4"/>
    <w:rsid w:val="00340FBD"/>
    <w:rsid w:val="003410B9"/>
    <w:rsid w:val="003410C8"/>
    <w:rsid w:val="003414F3"/>
    <w:rsid w:val="00341809"/>
    <w:rsid w:val="003435A3"/>
    <w:rsid w:val="00344152"/>
    <w:rsid w:val="00344918"/>
    <w:rsid w:val="00344EDD"/>
    <w:rsid w:val="003451AC"/>
    <w:rsid w:val="00345DF8"/>
    <w:rsid w:val="0034752D"/>
    <w:rsid w:val="00347C72"/>
    <w:rsid w:val="00347D61"/>
    <w:rsid w:val="003504B3"/>
    <w:rsid w:val="00350682"/>
    <w:rsid w:val="00350D21"/>
    <w:rsid w:val="003511FE"/>
    <w:rsid w:val="00351CE8"/>
    <w:rsid w:val="0035321F"/>
    <w:rsid w:val="003532A2"/>
    <w:rsid w:val="0035479D"/>
    <w:rsid w:val="00355663"/>
    <w:rsid w:val="0035613E"/>
    <w:rsid w:val="003575DB"/>
    <w:rsid w:val="003575F0"/>
    <w:rsid w:val="0035776F"/>
    <w:rsid w:val="00357A69"/>
    <w:rsid w:val="00357A91"/>
    <w:rsid w:val="003607C2"/>
    <w:rsid w:val="00360C5B"/>
    <w:rsid w:val="003624B8"/>
    <w:rsid w:val="003626D3"/>
    <w:rsid w:val="00363A18"/>
    <w:rsid w:val="00363A23"/>
    <w:rsid w:val="00363EE9"/>
    <w:rsid w:val="00364116"/>
    <w:rsid w:val="00365299"/>
    <w:rsid w:val="00366A9F"/>
    <w:rsid w:val="00366D70"/>
    <w:rsid w:val="00366DC8"/>
    <w:rsid w:val="00367AA3"/>
    <w:rsid w:val="00371060"/>
    <w:rsid w:val="00371FA0"/>
    <w:rsid w:val="003721F2"/>
    <w:rsid w:val="003728B7"/>
    <w:rsid w:val="003731BA"/>
    <w:rsid w:val="00373393"/>
    <w:rsid w:val="003738D0"/>
    <w:rsid w:val="00374690"/>
    <w:rsid w:val="003757CB"/>
    <w:rsid w:val="00375CE0"/>
    <w:rsid w:val="00376128"/>
    <w:rsid w:val="003761F5"/>
    <w:rsid w:val="00376570"/>
    <w:rsid w:val="0037742E"/>
    <w:rsid w:val="00377620"/>
    <w:rsid w:val="00377D56"/>
    <w:rsid w:val="003803CC"/>
    <w:rsid w:val="003806A9"/>
    <w:rsid w:val="00380A3D"/>
    <w:rsid w:val="0038245A"/>
    <w:rsid w:val="003828CC"/>
    <w:rsid w:val="003830CC"/>
    <w:rsid w:val="003836FE"/>
    <w:rsid w:val="003840E6"/>
    <w:rsid w:val="003845FC"/>
    <w:rsid w:val="003859A0"/>
    <w:rsid w:val="00385CFC"/>
    <w:rsid w:val="00385D43"/>
    <w:rsid w:val="00386286"/>
    <w:rsid w:val="00387750"/>
    <w:rsid w:val="00391B1F"/>
    <w:rsid w:val="0039337A"/>
    <w:rsid w:val="0039466F"/>
    <w:rsid w:val="003946D1"/>
    <w:rsid w:val="00394994"/>
    <w:rsid w:val="00395A5F"/>
    <w:rsid w:val="003960B8"/>
    <w:rsid w:val="00396284"/>
    <w:rsid w:val="00396907"/>
    <w:rsid w:val="00397279"/>
    <w:rsid w:val="0039764E"/>
    <w:rsid w:val="003A1141"/>
    <w:rsid w:val="003A1B70"/>
    <w:rsid w:val="003A2180"/>
    <w:rsid w:val="003A2E88"/>
    <w:rsid w:val="003A316B"/>
    <w:rsid w:val="003A3189"/>
    <w:rsid w:val="003A38B9"/>
    <w:rsid w:val="003A38FA"/>
    <w:rsid w:val="003A3CA7"/>
    <w:rsid w:val="003A410F"/>
    <w:rsid w:val="003A447F"/>
    <w:rsid w:val="003A48A8"/>
    <w:rsid w:val="003A68D8"/>
    <w:rsid w:val="003A7026"/>
    <w:rsid w:val="003B0089"/>
    <w:rsid w:val="003B2172"/>
    <w:rsid w:val="003B33BD"/>
    <w:rsid w:val="003B3F1A"/>
    <w:rsid w:val="003B4473"/>
    <w:rsid w:val="003B46F3"/>
    <w:rsid w:val="003B4730"/>
    <w:rsid w:val="003B569D"/>
    <w:rsid w:val="003B6B57"/>
    <w:rsid w:val="003B74A4"/>
    <w:rsid w:val="003C0C0D"/>
    <w:rsid w:val="003C1106"/>
    <w:rsid w:val="003C1237"/>
    <w:rsid w:val="003C18B5"/>
    <w:rsid w:val="003C2ADC"/>
    <w:rsid w:val="003C33AB"/>
    <w:rsid w:val="003C3C0E"/>
    <w:rsid w:val="003C3CB6"/>
    <w:rsid w:val="003C3DD9"/>
    <w:rsid w:val="003C4138"/>
    <w:rsid w:val="003C43FD"/>
    <w:rsid w:val="003C4D54"/>
    <w:rsid w:val="003C550B"/>
    <w:rsid w:val="003C5B3E"/>
    <w:rsid w:val="003C5D5D"/>
    <w:rsid w:val="003C654B"/>
    <w:rsid w:val="003C66FB"/>
    <w:rsid w:val="003C69B5"/>
    <w:rsid w:val="003C7010"/>
    <w:rsid w:val="003D0CE9"/>
    <w:rsid w:val="003D19B8"/>
    <w:rsid w:val="003D1C42"/>
    <w:rsid w:val="003D208D"/>
    <w:rsid w:val="003D2500"/>
    <w:rsid w:val="003D2796"/>
    <w:rsid w:val="003D3D53"/>
    <w:rsid w:val="003D3E7F"/>
    <w:rsid w:val="003D42A6"/>
    <w:rsid w:val="003D4F21"/>
    <w:rsid w:val="003D4F74"/>
    <w:rsid w:val="003D4FAC"/>
    <w:rsid w:val="003D5942"/>
    <w:rsid w:val="003D5AD6"/>
    <w:rsid w:val="003D6052"/>
    <w:rsid w:val="003D616D"/>
    <w:rsid w:val="003D71E7"/>
    <w:rsid w:val="003D7267"/>
    <w:rsid w:val="003D72F5"/>
    <w:rsid w:val="003D793A"/>
    <w:rsid w:val="003E1885"/>
    <w:rsid w:val="003E1EF5"/>
    <w:rsid w:val="003E2FF4"/>
    <w:rsid w:val="003E4F42"/>
    <w:rsid w:val="003E51FA"/>
    <w:rsid w:val="003E5ED7"/>
    <w:rsid w:val="003E61C3"/>
    <w:rsid w:val="003E63B4"/>
    <w:rsid w:val="003E653A"/>
    <w:rsid w:val="003E67AB"/>
    <w:rsid w:val="003E6E89"/>
    <w:rsid w:val="003E7906"/>
    <w:rsid w:val="003E7AB3"/>
    <w:rsid w:val="003E7ECD"/>
    <w:rsid w:val="003F000F"/>
    <w:rsid w:val="003F067A"/>
    <w:rsid w:val="003F0979"/>
    <w:rsid w:val="003F11B3"/>
    <w:rsid w:val="003F1901"/>
    <w:rsid w:val="003F1AD9"/>
    <w:rsid w:val="003F260D"/>
    <w:rsid w:val="003F2DEC"/>
    <w:rsid w:val="003F332C"/>
    <w:rsid w:val="003F3B50"/>
    <w:rsid w:val="003F3C50"/>
    <w:rsid w:val="003F3D87"/>
    <w:rsid w:val="003F4A32"/>
    <w:rsid w:val="003F4FB1"/>
    <w:rsid w:val="003F5881"/>
    <w:rsid w:val="003F7226"/>
    <w:rsid w:val="003F759A"/>
    <w:rsid w:val="00400654"/>
    <w:rsid w:val="0040075F"/>
    <w:rsid w:val="00400E73"/>
    <w:rsid w:val="00401010"/>
    <w:rsid w:val="004011AC"/>
    <w:rsid w:val="004014CA"/>
    <w:rsid w:val="0040175B"/>
    <w:rsid w:val="0040278F"/>
    <w:rsid w:val="00402D98"/>
    <w:rsid w:val="004038D3"/>
    <w:rsid w:val="00404233"/>
    <w:rsid w:val="00405179"/>
    <w:rsid w:val="00405E83"/>
    <w:rsid w:val="00406202"/>
    <w:rsid w:val="00406A6A"/>
    <w:rsid w:val="00406B22"/>
    <w:rsid w:val="00406D6F"/>
    <w:rsid w:val="00407147"/>
    <w:rsid w:val="00407398"/>
    <w:rsid w:val="004075EC"/>
    <w:rsid w:val="004077FF"/>
    <w:rsid w:val="004078FA"/>
    <w:rsid w:val="004078FD"/>
    <w:rsid w:val="00407A57"/>
    <w:rsid w:val="00407D60"/>
    <w:rsid w:val="00407E03"/>
    <w:rsid w:val="00407E7B"/>
    <w:rsid w:val="004103CD"/>
    <w:rsid w:val="004109DD"/>
    <w:rsid w:val="00413D49"/>
    <w:rsid w:val="004143D4"/>
    <w:rsid w:val="00414504"/>
    <w:rsid w:val="004157FF"/>
    <w:rsid w:val="004164FE"/>
    <w:rsid w:val="004203F6"/>
    <w:rsid w:val="004210F2"/>
    <w:rsid w:val="004212EC"/>
    <w:rsid w:val="00421E30"/>
    <w:rsid w:val="00422490"/>
    <w:rsid w:val="004233AA"/>
    <w:rsid w:val="00424203"/>
    <w:rsid w:val="00424327"/>
    <w:rsid w:val="0042486B"/>
    <w:rsid w:val="004264FE"/>
    <w:rsid w:val="00427018"/>
    <w:rsid w:val="004302E7"/>
    <w:rsid w:val="00430828"/>
    <w:rsid w:val="00431998"/>
    <w:rsid w:val="00431E08"/>
    <w:rsid w:val="004328A7"/>
    <w:rsid w:val="00432D29"/>
    <w:rsid w:val="00432E08"/>
    <w:rsid w:val="00433614"/>
    <w:rsid w:val="00433954"/>
    <w:rsid w:val="00433DD2"/>
    <w:rsid w:val="00434953"/>
    <w:rsid w:val="00434AE3"/>
    <w:rsid w:val="00434C74"/>
    <w:rsid w:val="00434F83"/>
    <w:rsid w:val="00436BA9"/>
    <w:rsid w:val="00436F32"/>
    <w:rsid w:val="0043736D"/>
    <w:rsid w:val="00437376"/>
    <w:rsid w:val="0044085A"/>
    <w:rsid w:val="00440B48"/>
    <w:rsid w:val="00441418"/>
    <w:rsid w:val="004425C7"/>
    <w:rsid w:val="00443039"/>
    <w:rsid w:val="004443DC"/>
    <w:rsid w:val="00445251"/>
    <w:rsid w:val="004458B4"/>
    <w:rsid w:val="00445914"/>
    <w:rsid w:val="00446874"/>
    <w:rsid w:val="00446B33"/>
    <w:rsid w:val="00447345"/>
    <w:rsid w:val="0044780F"/>
    <w:rsid w:val="00447872"/>
    <w:rsid w:val="00447C53"/>
    <w:rsid w:val="004505FB"/>
    <w:rsid w:val="00450FEB"/>
    <w:rsid w:val="00451840"/>
    <w:rsid w:val="0045271D"/>
    <w:rsid w:val="004530AF"/>
    <w:rsid w:val="0045335F"/>
    <w:rsid w:val="004533A9"/>
    <w:rsid w:val="00453402"/>
    <w:rsid w:val="00454580"/>
    <w:rsid w:val="004548E6"/>
    <w:rsid w:val="00455E2C"/>
    <w:rsid w:val="0045639A"/>
    <w:rsid w:val="00456EB4"/>
    <w:rsid w:val="0045757E"/>
    <w:rsid w:val="00457827"/>
    <w:rsid w:val="00457B1A"/>
    <w:rsid w:val="00457C3E"/>
    <w:rsid w:val="00457E59"/>
    <w:rsid w:val="0046012D"/>
    <w:rsid w:val="00460EE0"/>
    <w:rsid w:val="0046109B"/>
    <w:rsid w:val="0046136C"/>
    <w:rsid w:val="00462266"/>
    <w:rsid w:val="00462BBE"/>
    <w:rsid w:val="00463C94"/>
    <w:rsid w:val="00464848"/>
    <w:rsid w:val="0046573D"/>
    <w:rsid w:val="00465750"/>
    <w:rsid w:val="0046584F"/>
    <w:rsid w:val="00467425"/>
    <w:rsid w:val="00467534"/>
    <w:rsid w:val="00470823"/>
    <w:rsid w:val="0047095A"/>
    <w:rsid w:val="00470C7E"/>
    <w:rsid w:val="00470D36"/>
    <w:rsid w:val="0047186F"/>
    <w:rsid w:val="004718F3"/>
    <w:rsid w:val="004725D2"/>
    <w:rsid w:val="004726F4"/>
    <w:rsid w:val="004733EF"/>
    <w:rsid w:val="004736CC"/>
    <w:rsid w:val="00473974"/>
    <w:rsid w:val="00473CB6"/>
    <w:rsid w:val="0047464B"/>
    <w:rsid w:val="00474AE0"/>
    <w:rsid w:val="00475040"/>
    <w:rsid w:val="00475BFA"/>
    <w:rsid w:val="00476A1B"/>
    <w:rsid w:val="00476CD6"/>
    <w:rsid w:val="00476DD5"/>
    <w:rsid w:val="00477A6E"/>
    <w:rsid w:val="00480182"/>
    <w:rsid w:val="00480336"/>
    <w:rsid w:val="00480D74"/>
    <w:rsid w:val="0048128F"/>
    <w:rsid w:val="00481A1A"/>
    <w:rsid w:val="00482E15"/>
    <w:rsid w:val="00482EFA"/>
    <w:rsid w:val="004836CF"/>
    <w:rsid w:val="0048438B"/>
    <w:rsid w:val="0048449E"/>
    <w:rsid w:val="00484A02"/>
    <w:rsid w:val="004864BF"/>
    <w:rsid w:val="004875AC"/>
    <w:rsid w:val="004905F6"/>
    <w:rsid w:val="00490C06"/>
    <w:rsid w:val="00490E95"/>
    <w:rsid w:val="00492949"/>
    <w:rsid w:val="00492BC5"/>
    <w:rsid w:val="004932AC"/>
    <w:rsid w:val="0049364E"/>
    <w:rsid w:val="00493C9F"/>
    <w:rsid w:val="00493D40"/>
    <w:rsid w:val="00493EE3"/>
    <w:rsid w:val="004953B3"/>
    <w:rsid w:val="0049564C"/>
    <w:rsid w:val="00495A1B"/>
    <w:rsid w:val="00495BD1"/>
    <w:rsid w:val="004966D4"/>
    <w:rsid w:val="004967B6"/>
    <w:rsid w:val="00496CE0"/>
    <w:rsid w:val="00497714"/>
    <w:rsid w:val="00497ADE"/>
    <w:rsid w:val="004A0A70"/>
    <w:rsid w:val="004A0C78"/>
    <w:rsid w:val="004A0FA9"/>
    <w:rsid w:val="004A11A9"/>
    <w:rsid w:val="004A2932"/>
    <w:rsid w:val="004A2B41"/>
    <w:rsid w:val="004A34D9"/>
    <w:rsid w:val="004A3C6B"/>
    <w:rsid w:val="004A4541"/>
    <w:rsid w:val="004A4CE8"/>
    <w:rsid w:val="004A504B"/>
    <w:rsid w:val="004A5A89"/>
    <w:rsid w:val="004A65F0"/>
    <w:rsid w:val="004A6911"/>
    <w:rsid w:val="004A6EDF"/>
    <w:rsid w:val="004A7C60"/>
    <w:rsid w:val="004B0051"/>
    <w:rsid w:val="004B0AA2"/>
    <w:rsid w:val="004B0C6A"/>
    <w:rsid w:val="004B10D4"/>
    <w:rsid w:val="004B17C8"/>
    <w:rsid w:val="004B1BF7"/>
    <w:rsid w:val="004B3652"/>
    <w:rsid w:val="004B429F"/>
    <w:rsid w:val="004B4A01"/>
    <w:rsid w:val="004B500E"/>
    <w:rsid w:val="004B54E0"/>
    <w:rsid w:val="004B5915"/>
    <w:rsid w:val="004B5AA1"/>
    <w:rsid w:val="004B63D7"/>
    <w:rsid w:val="004B7384"/>
    <w:rsid w:val="004C0E76"/>
    <w:rsid w:val="004C1B51"/>
    <w:rsid w:val="004C1F05"/>
    <w:rsid w:val="004C286F"/>
    <w:rsid w:val="004C3D0C"/>
    <w:rsid w:val="004C4269"/>
    <w:rsid w:val="004C53D9"/>
    <w:rsid w:val="004C619D"/>
    <w:rsid w:val="004C61CE"/>
    <w:rsid w:val="004C7047"/>
    <w:rsid w:val="004C7623"/>
    <w:rsid w:val="004C7947"/>
    <w:rsid w:val="004D00E8"/>
    <w:rsid w:val="004D0FE7"/>
    <w:rsid w:val="004D178E"/>
    <w:rsid w:val="004D2629"/>
    <w:rsid w:val="004D2A79"/>
    <w:rsid w:val="004D6236"/>
    <w:rsid w:val="004D6901"/>
    <w:rsid w:val="004D7F90"/>
    <w:rsid w:val="004E01CD"/>
    <w:rsid w:val="004E08EE"/>
    <w:rsid w:val="004E123A"/>
    <w:rsid w:val="004E2A5C"/>
    <w:rsid w:val="004E2F49"/>
    <w:rsid w:val="004E2F95"/>
    <w:rsid w:val="004E38D5"/>
    <w:rsid w:val="004E41F0"/>
    <w:rsid w:val="004E47ED"/>
    <w:rsid w:val="004E4A8C"/>
    <w:rsid w:val="004E4DBB"/>
    <w:rsid w:val="004E4E41"/>
    <w:rsid w:val="004E50EA"/>
    <w:rsid w:val="004E52BA"/>
    <w:rsid w:val="004E58E1"/>
    <w:rsid w:val="004E5C26"/>
    <w:rsid w:val="004E68D9"/>
    <w:rsid w:val="004E6DFD"/>
    <w:rsid w:val="004E6E50"/>
    <w:rsid w:val="004E73DB"/>
    <w:rsid w:val="004E7BEA"/>
    <w:rsid w:val="004E7F9C"/>
    <w:rsid w:val="004F0F00"/>
    <w:rsid w:val="004F11EF"/>
    <w:rsid w:val="004F1E70"/>
    <w:rsid w:val="004F1FE1"/>
    <w:rsid w:val="004F2199"/>
    <w:rsid w:val="004F22F2"/>
    <w:rsid w:val="004F2D7D"/>
    <w:rsid w:val="004F2DAE"/>
    <w:rsid w:val="004F3493"/>
    <w:rsid w:val="004F4391"/>
    <w:rsid w:val="004F4403"/>
    <w:rsid w:val="004F4F83"/>
    <w:rsid w:val="004F5143"/>
    <w:rsid w:val="004F547D"/>
    <w:rsid w:val="004F6F34"/>
    <w:rsid w:val="004F7494"/>
    <w:rsid w:val="004F75C7"/>
    <w:rsid w:val="004F7846"/>
    <w:rsid w:val="004F7889"/>
    <w:rsid w:val="004F7B3D"/>
    <w:rsid w:val="004F7C1B"/>
    <w:rsid w:val="004F7D9E"/>
    <w:rsid w:val="00501CD6"/>
    <w:rsid w:val="005022D9"/>
    <w:rsid w:val="00502742"/>
    <w:rsid w:val="00504102"/>
    <w:rsid w:val="00504188"/>
    <w:rsid w:val="005047FC"/>
    <w:rsid w:val="005058D4"/>
    <w:rsid w:val="0050609D"/>
    <w:rsid w:val="00507827"/>
    <w:rsid w:val="00510B2E"/>
    <w:rsid w:val="00510E5F"/>
    <w:rsid w:val="00511178"/>
    <w:rsid w:val="00511C1C"/>
    <w:rsid w:val="00512425"/>
    <w:rsid w:val="00512B09"/>
    <w:rsid w:val="00512E38"/>
    <w:rsid w:val="00512FDA"/>
    <w:rsid w:val="00514DE3"/>
    <w:rsid w:val="0051502F"/>
    <w:rsid w:val="005150C2"/>
    <w:rsid w:val="005156E7"/>
    <w:rsid w:val="00515898"/>
    <w:rsid w:val="00515D3B"/>
    <w:rsid w:val="005160D0"/>
    <w:rsid w:val="005162C0"/>
    <w:rsid w:val="005163F9"/>
    <w:rsid w:val="0051662E"/>
    <w:rsid w:val="00516745"/>
    <w:rsid w:val="005205DE"/>
    <w:rsid w:val="0052201E"/>
    <w:rsid w:val="005220ED"/>
    <w:rsid w:val="005222E1"/>
    <w:rsid w:val="005225D6"/>
    <w:rsid w:val="005229B9"/>
    <w:rsid w:val="00522F5D"/>
    <w:rsid w:val="005239AC"/>
    <w:rsid w:val="00523D84"/>
    <w:rsid w:val="005241DC"/>
    <w:rsid w:val="005241E2"/>
    <w:rsid w:val="00524C7D"/>
    <w:rsid w:val="005265D8"/>
    <w:rsid w:val="005269A9"/>
    <w:rsid w:val="00527261"/>
    <w:rsid w:val="0052784A"/>
    <w:rsid w:val="00527A22"/>
    <w:rsid w:val="00527B1C"/>
    <w:rsid w:val="00527D38"/>
    <w:rsid w:val="005312BD"/>
    <w:rsid w:val="0053295A"/>
    <w:rsid w:val="005331A3"/>
    <w:rsid w:val="00533280"/>
    <w:rsid w:val="00533796"/>
    <w:rsid w:val="00533FA8"/>
    <w:rsid w:val="005355D4"/>
    <w:rsid w:val="0053592A"/>
    <w:rsid w:val="00536686"/>
    <w:rsid w:val="0053699A"/>
    <w:rsid w:val="00536B12"/>
    <w:rsid w:val="00536C83"/>
    <w:rsid w:val="005372EE"/>
    <w:rsid w:val="00537343"/>
    <w:rsid w:val="005376E8"/>
    <w:rsid w:val="00537D36"/>
    <w:rsid w:val="00541EB6"/>
    <w:rsid w:val="00541EF1"/>
    <w:rsid w:val="00542AE4"/>
    <w:rsid w:val="00542C2F"/>
    <w:rsid w:val="00543221"/>
    <w:rsid w:val="00543C38"/>
    <w:rsid w:val="00543DAC"/>
    <w:rsid w:val="00544388"/>
    <w:rsid w:val="005445B9"/>
    <w:rsid w:val="00544FF3"/>
    <w:rsid w:val="00545D6C"/>
    <w:rsid w:val="00546104"/>
    <w:rsid w:val="005461F5"/>
    <w:rsid w:val="005467C5"/>
    <w:rsid w:val="00546FA2"/>
    <w:rsid w:val="00546FBA"/>
    <w:rsid w:val="005516F3"/>
    <w:rsid w:val="005529FC"/>
    <w:rsid w:val="00552FA5"/>
    <w:rsid w:val="00555D75"/>
    <w:rsid w:val="00556CB5"/>
    <w:rsid w:val="005571FE"/>
    <w:rsid w:val="00557592"/>
    <w:rsid w:val="00557676"/>
    <w:rsid w:val="005603D2"/>
    <w:rsid w:val="0056067A"/>
    <w:rsid w:val="00560DF0"/>
    <w:rsid w:val="0056239A"/>
    <w:rsid w:val="005630EF"/>
    <w:rsid w:val="005651B4"/>
    <w:rsid w:val="005658EB"/>
    <w:rsid w:val="00565C18"/>
    <w:rsid w:val="00566264"/>
    <w:rsid w:val="0056748F"/>
    <w:rsid w:val="0056759C"/>
    <w:rsid w:val="00567C8F"/>
    <w:rsid w:val="00571676"/>
    <w:rsid w:val="0057179C"/>
    <w:rsid w:val="00572F94"/>
    <w:rsid w:val="00573689"/>
    <w:rsid w:val="00575E20"/>
    <w:rsid w:val="00575F00"/>
    <w:rsid w:val="005767DA"/>
    <w:rsid w:val="005776C3"/>
    <w:rsid w:val="005800E7"/>
    <w:rsid w:val="00581482"/>
    <w:rsid w:val="0058167E"/>
    <w:rsid w:val="005825C3"/>
    <w:rsid w:val="00582D72"/>
    <w:rsid w:val="0058375D"/>
    <w:rsid w:val="00583B0A"/>
    <w:rsid w:val="00585B54"/>
    <w:rsid w:val="00585D4F"/>
    <w:rsid w:val="00586F1D"/>
    <w:rsid w:val="005900D0"/>
    <w:rsid w:val="00590DE1"/>
    <w:rsid w:val="0059114F"/>
    <w:rsid w:val="00591987"/>
    <w:rsid w:val="005919C7"/>
    <w:rsid w:val="00591EE2"/>
    <w:rsid w:val="0059250F"/>
    <w:rsid w:val="00592C77"/>
    <w:rsid w:val="00594A39"/>
    <w:rsid w:val="00594BCC"/>
    <w:rsid w:val="00594CC5"/>
    <w:rsid w:val="00595035"/>
    <w:rsid w:val="005950BA"/>
    <w:rsid w:val="0059513E"/>
    <w:rsid w:val="00595305"/>
    <w:rsid w:val="00595641"/>
    <w:rsid w:val="00595EE3"/>
    <w:rsid w:val="0059634B"/>
    <w:rsid w:val="00597784"/>
    <w:rsid w:val="005A200D"/>
    <w:rsid w:val="005A2F42"/>
    <w:rsid w:val="005A38D2"/>
    <w:rsid w:val="005A435F"/>
    <w:rsid w:val="005A4E40"/>
    <w:rsid w:val="005A504C"/>
    <w:rsid w:val="005A5DF3"/>
    <w:rsid w:val="005A5F95"/>
    <w:rsid w:val="005A62CD"/>
    <w:rsid w:val="005A6AA4"/>
    <w:rsid w:val="005A6BB2"/>
    <w:rsid w:val="005A6D9F"/>
    <w:rsid w:val="005A7D5B"/>
    <w:rsid w:val="005B0788"/>
    <w:rsid w:val="005B0951"/>
    <w:rsid w:val="005B0982"/>
    <w:rsid w:val="005B0A22"/>
    <w:rsid w:val="005B0EA3"/>
    <w:rsid w:val="005B0F9F"/>
    <w:rsid w:val="005B1F56"/>
    <w:rsid w:val="005B2740"/>
    <w:rsid w:val="005B2971"/>
    <w:rsid w:val="005B302B"/>
    <w:rsid w:val="005B3FFF"/>
    <w:rsid w:val="005B451F"/>
    <w:rsid w:val="005B48FF"/>
    <w:rsid w:val="005B4B11"/>
    <w:rsid w:val="005B54F5"/>
    <w:rsid w:val="005B653E"/>
    <w:rsid w:val="005B6623"/>
    <w:rsid w:val="005B6BF6"/>
    <w:rsid w:val="005B6E7B"/>
    <w:rsid w:val="005B72F6"/>
    <w:rsid w:val="005B7926"/>
    <w:rsid w:val="005B7E80"/>
    <w:rsid w:val="005C1B07"/>
    <w:rsid w:val="005C1BEB"/>
    <w:rsid w:val="005C1E32"/>
    <w:rsid w:val="005C28B9"/>
    <w:rsid w:val="005C3832"/>
    <w:rsid w:val="005C3947"/>
    <w:rsid w:val="005C527B"/>
    <w:rsid w:val="005C5B34"/>
    <w:rsid w:val="005C5F21"/>
    <w:rsid w:val="005C613F"/>
    <w:rsid w:val="005C617D"/>
    <w:rsid w:val="005C66B2"/>
    <w:rsid w:val="005C670D"/>
    <w:rsid w:val="005C6B34"/>
    <w:rsid w:val="005C6C7D"/>
    <w:rsid w:val="005C6EB5"/>
    <w:rsid w:val="005C76A4"/>
    <w:rsid w:val="005D08CB"/>
    <w:rsid w:val="005D2098"/>
    <w:rsid w:val="005D2135"/>
    <w:rsid w:val="005D2344"/>
    <w:rsid w:val="005D363F"/>
    <w:rsid w:val="005D38D6"/>
    <w:rsid w:val="005D3ACA"/>
    <w:rsid w:val="005D4AD7"/>
    <w:rsid w:val="005D4EE4"/>
    <w:rsid w:val="005D53AB"/>
    <w:rsid w:val="005D5655"/>
    <w:rsid w:val="005D5D94"/>
    <w:rsid w:val="005D618D"/>
    <w:rsid w:val="005D785D"/>
    <w:rsid w:val="005E09DD"/>
    <w:rsid w:val="005E0ED5"/>
    <w:rsid w:val="005E1315"/>
    <w:rsid w:val="005E184E"/>
    <w:rsid w:val="005E189E"/>
    <w:rsid w:val="005E18EF"/>
    <w:rsid w:val="005E1B2F"/>
    <w:rsid w:val="005E20A6"/>
    <w:rsid w:val="005E262F"/>
    <w:rsid w:val="005E29D0"/>
    <w:rsid w:val="005E3086"/>
    <w:rsid w:val="005E3D76"/>
    <w:rsid w:val="005E3E14"/>
    <w:rsid w:val="005E506C"/>
    <w:rsid w:val="005E57A6"/>
    <w:rsid w:val="005E57BD"/>
    <w:rsid w:val="005E62BF"/>
    <w:rsid w:val="005E6382"/>
    <w:rsid w:val="005E6DD6"/>
    <w:rsid w:val="005F0E29"/>
    <w:rsid w:val="005F285B"/>
    <w:rsid w:val="005F2C2D"/>
    <w:rsid w:val="005F3119"/>
    <w:rsid w:val="005F328E"/>
    <w:rsid w:val="005F33E6"/>
    <w:rsid w:val="005F37BB"/>
    <w:rsid w:val="005F4CCA"/>
    <w:rsid w:val="005F4FA7"/>
    <w:rsid w:val="005F562D"/>
    <w:rsid w:val="005F7746"/>
    <w:rsid w:val="00600019"/>
    <w:rsid w:val="00600C43"/>
    <w:rsid w:val="00601027"/>
    <w:rsid w:val="00601808"/>
    <w:rsid w:val="00601D63"/>
    <w:rsid w:val="006029A8"/>
    <w:rsid w:val="00602B4A"/>
    <w:rsid w:val="00602CD9"/>
    <w:rsid w:val="006035FA"/>
    <w:rsid w:val="006039AD"/>
    <w:rsid w:val="00604B1D"/>
    <w:rsid w:val="00604C15"/>
    <w:rsid w:val="0060510A"/>
    <w:rsid w:val="006059F1"/>
    <w:rsid w:val="00605B2F"/>
    <w:rsid w:val="00606B84"/>
    <w:rsid w:val="00607435"/>
    <w:rsid w:val="0060772C"/>
    <w:rsid w:val="00607B89"/>
    <w:rsid w:val="00607CC8"/>
    <w:rsid w:val="00610437"/>
    <w:rsid w:val="006125E5"/>
    <w:rsid w:val="00613B84"/>
    <w:rsid w:val="006146D8"/>
    <w:rsid w:val="00614825"/>
    <w:rsid w:val="00614ADA"/>
    <w:rsid w:val="0061570E"/>
    <w:rsid w:val="006158D5"/>
    <w:rsid w:val="00615E3E"/>
    <w:rsid w:val="00616693"/>
    <w:rsid w:val="00616986"/>
    <w:rsid w:val="00616CEC"/>
    <w:rsid w:val="00617A61"/>
    <w:rsid w:val="006210F0"/>
    <w:rsid w:val="006222FF"/>
    <w:rsid w:val="006225ED"/>
    <w:rsid w:val="00622BE2"/>
    <w:rsid w:val="006241EF"/>
    <w:rsid w:val="006243EE"/>
    <w:rsid w:val="0062442A"/>
    <w:rsid w:val="006256A5"/>
    <w:rsid w:val="006256F4"/>
    <w:rsid w:val="00625D83"/>
    <w:rsid w:val="00625FB1"/>
    <w:rsid w:val="00626C6D"/>
    <w:rsid w:val="00626F05"/>
    <w:rsid w:val="00627529"/>
    <w:rsid w:val="006278FF"/>
    <w:rsid w:val="00630927"/>
    <w:rsid w:val="0063244A"/>
    <w:rsid w:val="00633318"/>
    <w:rsid w:val="00633A41"/>
    <w:rsid w:val="00633E54"/>
    <w:rsid w:val="00633E6E"/>
    <w:rsid w:val="006345F7"/>
    <w:rsid w:val="006349BE"/>
    <w:rsid w:val="00635BCE"/>
    <w:rsid w:val="00635DDA"/>
    <w:rsid w:val="00636D87"/>
    <w:rsid w:val="00640349"/>
    <w:rsid w:val="006406BB"/>
    <w:rsid w:val="006409BD"/>
    <w:rsid w:val="00640AB9"/>
    <w:rsid w:val="00642297"/>
    <w:rsid w:val="006423BF"/>
    <w:rsid w:val="0064325A"/>
    <w:rsid w:val="0064414C"/>
    <w:rsid w:val="00644581"/>
    <w:rsid w:val="0064479C"/>
    <w:rsid w:val="006449A3"/>
    <w:rsid w:val="00644A3B"/>
    <w:rsid w:val="00645159"/>
    <w:rsid w:val="006456FC"/>
    <w:rsid w:val="006466D3"/>
    <w:rsid w:val="00646981"/>
    <w:rsid w:val="00646A40"/>
    <w:rsid w:val="00646EB0"/>
    <w:rsid w:val="00647069"/>
    <w:rsid w:val="0064787F"/>
    <w:rsid w:val="00650A33"/>
    <w:rsid w:val="00650BC2"/>
    <w:rsid w:val="00650F54"/>
    <w:rsid w:val="00650FF4"/>
    <w:rsid w:val="00651697"/>
    <w:rsid w:val="00651984"/>
    <w:rsid w:val="00652630"/>
    <w:rsid w:val="006528DB"/>
    <w:rsid w:val="0065335E"/>
    <w:rsid w:val="006538C5"/>
    <w:rsid w:val="00653C75"/>
    <w:rsid w:val="0065476B"/>
    <w:rsid w:val="00655342"/>
    <w:rsid w:val="00655A1C"/>
    <w:rsid w:val="0065713E"/>
    <w:rsid w:val="0065754B"/>
    <w:rsid w:val="00657DCE"/>
    <w:rsid w:val="00660B34"/>
    <w:rsid w:val="00660BD7"/>
    <w:rsid w:val="00660CF1"/>
    <w:rsid w:val="00660D3C"/>
    <w:rsid w:val="00661B09"/>
    <w:rsid w:val="0066203A"/>
    <w:rsid w:val="006623E7"/>
    <w:rsid w:val="00662B80"/>
    <w:rsid w:val="0066316C"/>
    <w:rsid w:val="0066359E"/>
    <w:rsid w:val="00663D94"/>
    <w:rsid w:val="0066424B"/>
    <w:rsid w:val="00664267"/>
    <w:rsid w:val="006650C7"/>
    <w:rsid w:val="00665166"/>
    <w:rsid w:val="006653CA"/>
    <w:rsid w:val="006659C0"/>
    <w:rsid w:val="00667320"/>
    <w:rsid w:val="0066768F"/>
    <w:rsid w:val="00670795"/>
    <w:rsid w:val="00670E68"/>
    <w:rsid w:val="00670F6C"/>
    <w:rsid w:val="0067103F"/>
    <w:rsid w:val="00671CBC"/>
    <w:rsid w:val="00672058"/>
    <w:rsid w:val="00672E32"/>
    <w:rsid w:val="0067329A"/>
    <w:rsid w:val="006735FD"/>
    <w:rsid w:val="00674952"/>
    <w:rsid w:val="00674B55"/>
    <w:rsid w:val="00674CCA"/>
    <w:rsid w:val="00675873"/>
    <w:rsid w:val="0067619A"/>
    <w:rsid w:val="006761C9"/>
    <w:rsid w:val="00676E58"/>
    <w:rsid w:val="006776CC"/>
    <w:rsid w:val="00677DEE"/>
    <w:rsid w:val="006807A6"/>
    <w:rsid w:val="006811A5"/>
    <w:rsid w:val="006825EC"/>
    <w:rsid w:val="006826AC"/>
    <w:rsid w:val="00682A34"/>
    <w:rsid w:val="00682D5E"/>
    <w:rsid w:val="00684280"/>
    <w:rsid w:val="00684983"/>
    <w:rsid w:val="006849EE"/>
    <w:rsid w:val="006852C7"/>
    <w:rsid w:val="006852CE"/>
    <w:rsid w:val="00685996"/>
    <w:rsid w:val="00685AE2"/>
    <w:rsid w:val="006869D8"/>
    <w:rsid w:val="00686CC7"/>
    <w:rsid w:val="00686DFE"/>
    <w:rsid w:val="00687210"/>
    <w:rsid w:val="00687221"/>
    <w:rsid w:val="006876AC"/>
    <w:rsid w:val="0068791D"/>
    <w:rsid w:val="006904E4"/>
    <w:rsid w:val="0069098C"/>
    <w:rsid w:val="00691230"/>
    <w:rsid w:val="0069144F"/>
    <w:rsid w:val="00691507"/>
    <w:rsid w:val="00691A0D"/>
    <w:rsid w:val="00692422"/>
    <w:rsid w:val="00692D14"/>
    <w:rsid w:val="0069350B"/>
    <w:rsid w:val="0069373D"/>
    <w:rsid w:val="00693CE4"/>
    <w:rsid w:val="006951AF"/>
    <w:rsid w:val="00695A6C"/>
    <w:rsid w:val="006973E5"/>
    <w:rsid w:val="006977FB"/>
    <w:rsid w:val="006A00B7"/>
    <w:rsid w:val="006A0DC3"/>
    <w:rsid w:val="006A1143"/>
    <w:rsid w:val="006A209A"/>
    <w:rsid w:val="006A3364"/>
    <w:rsid w:val="006A3A38"/>
    <w:rsid w:val="006A3E10"/>
    <w:rsid w:val="006A5209"/>
    <w:rsid w:val="006A5607"/>
    <w:rsid w:val="006A6055"/>
    <w:rsid w:val="006A65C7"/>
    <w:rsid w:val="006A6900"/>
    <w:rsid w:val="006A69C5"/>
    <w:rsid w:val="006A7310"/>
    <w:rsid w:val="006A7A3B"/>
    <w:rsid w:val="006B0030"/>
    <w:rsid w:val="006B018E"/>
    <w:rsid w:val="006B0D1F"/>
    <w:rsid w:val="006B1FBC"/>
    <w:rsid w:val="006B3210"/>
    <w:rsid w:val="006B355E"/>
    <w:rsid w:val="006B3718"/>
    <w:rsid w:val="006B418D"/>
    <w:rsid w:val="006B55F7"/>
    <w:rsid w:val="006B65C7"/>
    <w:rsid w:val="006B6B22"/>
    <w:rsid w:val="006C1004"/>
    <w:rsid w:val="006C1727"/>
    <w:rsid w:val="006C26EF"/>
    <w:rsid w:val="006C32FD"/>
    <w:rsid w:val="006C39CE"/>
    <w:rsid w:val="006C3DC3"/>
    <w:rsid w:val="006C3E1A"/>
    <w:rsid w:val="006C47E6"/>
    <w:rsid w:val="006C486A"/>
    <w:rsid w:val="006C7B35"/>
    <w:rsid w:val="006D04AB"/>
    <w:rsid w:val="006D0535"/>
    <w:rsid w:val="006D064C"/>
    <w:rsid w:val="006D0FCC"/>
    <w:rsid w:val="006D14D5"/>
    <w:rsid w:val="006D1AA0"/>
    <w:rsid w:val="006D2111"/>
    <w:rsid w:val="006D21F5"/>
    <w:rsid w:val="006D241A"/>
    <w:rsid w:val="006D3089"/>
    <w:rsid w:val="006D35E3"/>
    <w:rsid w:val="006D4FC2"/>
    <w:rsid w:val="006D53E4"/>
    <w:rsid w:val="006D5E3A"/>
    <w:rsid w:val="006D615F"/>
    <w:rsid w:val="006D6763"/>
    <w:rsid w:val="006D6E83"/>
    <w:rsid w:val="006D6EA5"/>
    <w:rsid w:val="006D7018"/>
    <w:rsid w:val="006D7669"/>
    <w:rsid w:val="006E0360"/>
    <w:rsid w:val="006E09E8"/>
    <w:rsid w:val="006E11CA"/>
    <w:rsid w:val="006E126D"/>
    <w:rsid w:val="006E1310"/>
    <w:rsid w:val="006E140B"/>
    <w:rsid w:val="006E18C4"/>
    <w:rsid w:val="006E1FC3"/>
    <w:rsid w:val="006E303C"/>
    <w:rsid w:val="006E3A30"/>
    <w:rsid w:val="006E4411"/>
    <w:rsid w:val="006E5FCE"/>
    <w:rsid w:val="006E6822"/>
    <w:rsid w:val="006E6972"/>
    <w:rsid w:val="006F08ED"/>
    <w:rsid w:val="006F0C4E"/>
    <w:rsid w:val="006F1057"/>
    <w:rsid w:val="006F16E4"/>
    <w:rsid w:val="006F5899"/>
    <w:rsid w:val="006F5B58"/>
    <w:rsid w:val="006F5E19"/>
    <w:rsid w:val="006F6362"/>
    <w:rsid w:val="006F6675"/>
    <w:rsid w:val="006F67BB"/>
    <w:rsid w:val="006F6AF6"/>
    <w:rsid w:val="006F6DD2"/>
    <w:rsid w:val="006F707B"/>
    <w:rsid w:val="0070038F"/>
    <w:rsid w:val="007006DA"/>
    <w:rsid w:val="00700D32"/>
    <w:rsid w:val="007025A0"/>
    <w:rsid w:val="00703D06"/>
    <w:rsid w:val="00704096"/>
    <w:rsid w:val="00704923"/>
    <w:rsid w:val="00704CE9"/>
    <w:rsid w:val="007051E8"/>
    <w:rsid w:val="00705F14"/>
    <w:rsid w:val="0070616B"/>
    <w:rsid w:val="00706295"/>
    <w:rsid w:val="007063A4"/>
    <w:rsid w:val="0070657A"/>
    <w:rsid w:val="00706920"/>
    <w:rsid w:val="00706CC6"/>
    <w:rsid w:val="00706FDA"/>
    <w:rsid w:val="00706FE4"/>
    <w:rsid w:val="007070E8"/>
    <w:rsid w:val="00707B34"/>
    <w:rsid w:val="0071009E"/>
    <w:rsid w:val="0071012E"/>
    <w:rsid w:val="00710CDE"/>
    <w:rsid w:val="0071109A"/>
    <w:rsid w:val="007112A2"/>
    <w:rsid w:val="00711B8B"/>
    <w:rsid w:val="00711EF8"/>
    <w:rsid w:val="00711F9A"/>
    <w:rsid w:val="00712ACA"/>
    <w:rsid w:val="007135B8"/>
    <w:rsid w:val="00713674"/>
    <w:rsid w:val="00713810"/>
    <w:rsid w:val="00715646"/>
    <w:rsid w:val="00716225"/>
    <w:rsid w:val="00716920"/>
    <w:rsid w:val="00716FBF"/>
    <w:rsid w:val="00717031"/>
    <w:rsid w:val="00717099"/>
    <w:rsid w:val="00717B4E"/>
    <w:rsid w:val="00717F6D"/>
    <w:rsid w:val="007206DE"/>
    <w:rsid w:val="00722168"/>
    <w:rsid w:val="00723607"/>
    <w:rsid w:val="00723892"/>
    <w:rsid w:val="00724CE6"/>
    <w:rsid w:val="00725E30"/>
    <w:rsid w:val="00727A63"/>
    <w:rsid w:val="007303A5"/>
    <w:rsid w:val="00730862"/>
    <w:rsid w:val="00730B3E"/>
    <w:rsid w:val="007310D7"/>
    <w:rsid w:val="00731576"/>
    <w:rsid w:val="007316A7"/>
    <w:rsid w:val="00731CA3"/>
    <w:rsid w:val="00732FD0"/>
    <w:rsid w:val="007330B0"/>
    <w:rsid w:val="007341AF"/>
    <w:rsid w:val="0073420B"/>
    <w:rsid w:val="0073456D"/>
    <w:rsid w:val="00734600"/>
    <w:rsid w:val="00736367"/>
    <w:rsid w:val="00737585"/>
    <w:rsid w:val="00737D91"/>
    <w:rsid w:val="00737E5E"/>
    <w:rsid w:val="007404B8"/>
    <w:rsid w:val="0074055E"/>
    <w:rsid w:val="00740BDE"/>
    <w:rsid w:val="00740DB3"/>
    <w:rsid w:val="00741322"/>
    <w:rsid w:val="00741343"/>
    <w:rsid w:val="0074215B"/>
    <w:rsid w:val="00745F1F"/>
    <w:rsid w:val="00746AA5"/>
    <w:rsid w:val="0074760E"/>
    <w:rsid w:val="0075040B"/>
    <w:rsid w:val="00750AC8"/>
    <w:rsid w:val="00751927"/>
    <w:rsid w:val="0075196F"/>
    <w:rsid w:val="007520E8"/>
    <w:rsid w:val="007526F9"/>
    <w:rsid w:val="007543DD"/>
    <w:rsid w:val="007548C4"/>
    <w:rsid w:val="00754ABA"/>
    <w:rsid w:val="00756312"/>
    <w:rsid w:val="007564F4"/>
    <w:rsid w:val="0075667F"/>
    <w:rsid w:val="00756CC9"/>
    <w:rsid w:val="00756CCE"/>
    <w:rsid w:val="0076029A"/>
    <w:rsid w:val="00760805"/>
    <w:rsid w:val="007610A6"/>
    <w:rsid w:val="007619FD"/>
    <w:rsid w:val="00761A4E"/>
    <w:rsid w:val="00761DC3"/>
    <w:rsid w:val="00762525"/>
    <w:rsid w:val="007625CB"/>
    <w:rsid w:val="0076448B"/>
    <w:rsid w:val="007646CC"/>
    <w:rsid w:val="00764B15"/>
    <w:rsid w:val="007655B6"/>
    <w:rsid w:val="0076662D"/>
    <w:rsid w:val="007668F3"/>
    <w:rsid w:val="00766B8C"/>
    <w:rsid w:val="00766D33"/>
    <w:rsid w:val="00766FD9"/>
    <w:rsid w:val="0076731B"/>
    <w:rsid w:val="00770AF2"/>
    <w:rsid w:val="00772A95"/>
    <w:rsid w:val="00773465"/>
    <w:rsid w:val="00774208"/>
    <w:rsid w:val="00774AB4"/>
    <w:rsid w:val="00775951"/>
    <w:rsid w:val="00777406"/>
    <w:rsid w:val="00777E43"/>
    <w:rsid w:val="007805F6"/>
    <w:rsid w:val="00780E31"/>
    <w:rsid w:val="00780E8F"/>
    <w:rsid w:val="007815E8"/>
    <w:rsid w:val="0078170F"/>
    <w:rsid w:val="007826DC"/>
    <w:rsid w:val="00782B0D"/>
    <w:rsid w:val="007830A4"/>
    <w:rsid w:val="00783204"/>
    <w:rsid w:val="00784C93"/>
    <w:rsid w:val="007855FF"/>
    <w:rsid w:val="00785AFB"/>
    <w:rsid w:val="00785FCC"/>
    <w:rsid w:val="00786368"/>
    <w:rsid w:val="007863E9"/>
    <w:rsid w:val="00786B53"/>
    <w:rsid w:val="00786D6D"/>
    <w:rsid w:val="00787BCE"/>
    <w:rsid w:val="00787FC0"/>
    <w:rsid w:val="0079173C"/>
    <w:rsid w:val="007917BB"/>
    <w:rsid w:val="00795121"/>
    <w:rsid w:val="00795407"/>
    <w:rsid w:val="00795819"/>
    <w:rsid w:val="00795E9F"/>
    <w:rsid w:val="00796042"/>
    <w:rsid w:val="0079624F"/>
    <w:rsid w:val="0079781A"/>
    <w:rsid w:val="00797DF7"/>
    <w:rsid w:val="007A018E"/>
    <w:rsid w:val="007A094E"/>
    <w:rsid w:val="007A1546"/>
    <w:rsid w:val="007A228C"/>
    <w:rsid w:val="007A2D4E"/>
    <w:rsid w:val="007A3401"/>
    <w:rsid w:val="007A34BE"/>
    <w:rsid w:val="007A368E"/>
    <w:rsid w:val="007A4004"/>
    <w:rsid w:val="007A434B"/>
    <w:rsid w:val="007A4377"/>
    <w:rsid w:val="007A56DC"/>
    <w:rsid w:val="007A5868"/>
    <w:rsid w:val="007A5BA6"/>
    <w:rsid w:val="007A6A93"/>
    <w:rsid w:val="007B04CE"/>
    <w:rsid w:val="007B0EE6"/>
    <w:rsid w:val="007B2497"/>
    <w:rsid w:val="007B26F9"/>
    <w:rsid w:val="007B3CF2"/>
    <w:rsid w:val="007B43ED"/>
    <w:rsid w:val="007B4B0B"/>
    <w:rsid w:val="007B5E51"/>
    <w:rsid w:val="007B6871"/>
    <w:rsid w:val="007B71C9"/>
    <w:rsid w:val="007B73BE"/>
    <w:rsid w:val="007B7A2F"/>
    <w:rsid w:val="007B7A8F"/>
    <w:rsid w:val="007B7FBA"/>
    <w:rsid w:val="007C088D"/>
    <w:rsid w:val="007C1261"/>
    <w:rsid w:val="007C1BC0"/>
    <w:rsid w:val="007C2B69"/>
    <w:rsid w:val="007C326B"/>
    <w:rsid w:val="007C32EE"/>
    <w:rsid w:val="007C3D33"/>
    <w:rsid w:val="007C406E"/>
    <w:rsid w:val="007C4180"/>
    <w:rsid w:val="007C64F9"/>
    <w:rsid w:val="007C67D0"/>
    <w:rsid w:val="007C7199"/>
    <w:rsid w:val="007C78E9"/>
    <w:rsid w:val="007D04C5"/>
    <w:rsid w:val="007D0E33"/>
    <w:rsid w:val="007D124F"/>
    <w:rsid w:val="007D13AC"/>
    <w:rsid w:val="007D156B"/>
    <w:rsid w:val="007D2480"/>
    <w:rsid w:val="007D24A3"/>
    <w:rsid w:val="007D294A"/>
    <w:rsid w:val="007D2C1B"/>
    <w:rsid w:val="007D2CAB"/>
    <w:rsid w:val="007D4267"/>
    <w:rsid w:val="007D42AC"/>
    <w:rsid w:val="007D47D2"/>
    <w:rsid w:val="007D620F"/>
    <w:rsid w:val="007D6739"/>
    <w:rsid w:val="007D698E"/>
    <w:rsid w:val="007D6D83"/>
    <w:rsid w:val="007D6EC0"/>
    <w:rsid w:val="007D744E"/>
    <w:rsid w:val="007D7E1D"/>
    <w:rsid w:val="007E008E"/>
    <w:rsid w:val="007E0233"/>
    <w:rsid w:val="007E05CF"/>
    <w:rsid w:val="007E0F63"/>
    <w:rsid w:val="007E163D"/>
    <w:rsid w:val="007E1D19"/>
    <w:rsid w:val="007E2CFD"/>
    <w:rsid w:val="007E384A"/>
    <w:rsid w:val="007E3B4A"/>
    <w:rsid w:val="007E4574"/>
    <w:rsid w:val="007E4588"/>
    <w:rsid w:val="007E503C"/>
    <w:rsid w:val="007E6C24"/>
    <w:rsid w:val="007E7C08"/>
    <w:rsid w:val="007F0313"/>
    <w:rsid w:val="007F04A5"/>
    <w:rsid w:val="007F0CE0"/>
    <w:rsid w:val="007F10B9"/>
    <w:rsid w:val="007F110B"/>
    <w:rsid w:val="007F11B4"/>
    <w:rsid w:val="007F15E3"/>
    <w:rsid w:val="007F2513"/>
    <w:rsid w:val="007F29DE"/>
    <w:rsid w:val="007F3566"/>
    <w:rsid w:val="007F3736"/>
    <w:rsid w:val="007F4869"/>
    <w:rsid w:val="007F48BA"/>
    <w:rsid w:val="007F51A6"/>
    <w:rsid w:val="007F52FC"/>
    <w:rsid w:val="007F5760"/>
    <w:rsid w:val="007F5DC0"/>
    <w:rsid w:val="007F5E6D"/>
    <w:rsid w:val="007F5F4C"/>
    <w:rsid w:val="007F7181"/>
    <w:rsid w:val="007F791E"/>
    <w:rsid w:val="00800DAE"/>
    <w:rsid w:val="00802C4C"/>
    <w:rsid w:val="00803114"/>
    <w:rsid w:val="00803191"/>
    <w:rsid w:val="0080345C"/>
    <w:rsid w:val="008042B1"/>
    <w:rsid w:val="00804524"/>
    <w:rsid w:val="008045DF"/>
    <w:rsid w:val="00804C7F"/>
    <w:rsid w:val="00805668"/>
    <w:rsid w:val="00806E16"/>
    <w:rsid w:val="0080714A"/>
    <w:rsid w:val="00807A53"/>
    <w:rsid w:val="00807E73"/>
    <w:rsid w:val="0081002E"/>
    <w:rsid w:val="008105A1"/>
    <w:rsid w:val="00810D27"/>
    <w:rsid w:val="0081243F"/>
    <w:rsid w:val="008132A2"/>
    <w:rsid w:val="008132FD"/>
    <w:rsid w:val="00814647"/>
    <w:rsid w:val="00814A72"/>
    <w:rsid w:val="00814C37"/>
    <w:rsid w:val="0081566A"/>
    <w:rsid w:val="00815CBA"/>
    <w:rsid w:val="00815DC2"/>
    <w:rsid w:val="00816D8D"/>
    <w:rsid w:val="00817864"/>
    <w:rsid w:val="00817C27"/>
    <w:rsid w:val="008200D1"/>
    <w:rsid w:val="0082100F"/>
    <w:rsid w:val="008220B9"/>
    <w:rsid w:val="00822273"/>
    <w:rsid w:val="00822B52"/>
    <w:rsid w:val="00822F86"/>
    <w:rsid w:val="008230DA"/>
    <w:rsid w:val="0082356F"/>
    <w:rsid w:val="008239DC"/>
    <w:rsid w:val="00824322"/>
    <w:rsid w:val="0082522F"/>
    <w:rsid w:val="008263AD"/>
    <w:rsid w:val="00827FC2"/>
    <w:rsid w:val="008300FE"/>
    <w:rsid w:val="00830F37"/>
    <w:rsid w:val="00830FC7"/>
    <w:rsid w:val="00831182"/>
    <w:rsid w:val="00831979"/>
    <w:rsid w:val="00831FB1"/>
    <w:rsid w:val="008342B1"/>
    <w:rsid w:val="00834717"/>
    <w:rsid w:val="00834E38"/>
    <w:rsid w:val="00835357"/>
    <w:rsid w:val="00835B77"/>
    <w:rsid w:val="0083793B"/>
    <w:rsid w:val="00837AE9"/>
    <w:rsid w:val="008401E7"/>
    <w:rsid w:val="00840BD6"/>
    <w:rsid w:val="00842071"/>
    <w:rsid w:val="008422A9"/>
    <w:rsid w:val="00842398"/>
    <w:rsid w:val="008428F0"/>
    <w:rsid w:val="00843B63"/>
    <w:rsid w:val="00846451"/>
    <w:rsid w:val="00846C12"/>
    <w:rsid w:val="00847154"/>
    <w:rsid w:val="00847240"/>
    <w:rsid w:val="00847C6C"/>
    <w:rsid w:val="008508E1"/>
    <w:rsid w:val="00850F30"/>
    <w:rsid w:val="00851352"/>
    <w:rsid w:val="00851D5D"/>
    <w:rsid w:val="00851F84"/>
    <w:rsid w:val="00852AD3"/>
    <w:rsid w:val="00852B84"/>
    <w:rsid w:val="00852DA3"/>
    <w:rsid w:val="00853231"/>
    <w:rsid w:val="00854676"/>
    <w:rsid w:val="008548DA"/>
    <w:rsid w:val="008556B7"/>
    <w:rsid w:val="00857077"/>
    <w:rsid w:val="008573E3"/>
    <w:rsid w:val="00857AE1"/>
    <w:rsid w:val="008602E3"/>
    <w:rsid w:val="00860A70"/>
    <w:rsid w:val="00860BBA"/>
    <w:rsid w:val="00862349"/>
    <w:rsid w:val="00862ACA"/>
    <w:rsid w:val="00863230"/>
    <w:rsid w:val="00864337"/>
    <w:rsid w:val="0086496D"/>
    <w:rsid w:val="00864DB5"/>
    <w:rsid w:val="00865579"/>
    <w:rsid w:val="00865BD0"/>
    <w:rsid w:val="00867DD6"/>
    <w:rsid w:val="00870AF3"/>
    <w:rsid w:val="0087117C"/>
    <w:rsid w:val="00871412"/>
    <w:rsid w:val="008717D8"/>
    <w:rsid w:val="0087215C"/>
    <w:rsid w:val="008724E1"/>
    <w:rsid w:val="00872CF6"/>
    <w:rsid w:val="0087321F"/>
    <w:rsid w:val="00873C6A"/>
    <w:rsid w:val="00873E39"/>
    <w:rsid w:val="00873EEE"/>
    <w:rsid w:val="0087416D"/>
    <w:rsid w:val="00874210"/>
    <w:rsid w:val="00874A0C"/>
    <w:rsid w:val="00874A28"/>
    <w:rsid w:val="00875D25"/>
    <w:rsid w:val="00875E4B"/>
    <w:rsid w:val="00877830"/>
    <w:rsid w:val="00880064"/>
    <w:rsid w:val="008800F1"/>
    <w:rsid w:val="00880118"/>
    <w:rsid w:val="00880120"/>
    <w:rsid w:val="00880E35"/>
    <w:rsid w:val="00881959"/>
    <w:rsid w:val="00881DE1"/>
    <w:rsid w:val="00883F53"/>
    <w:rsid w:val="00885442"/>
    <w:rsid w:val="0088617C"/>
    <w:rsid w:val="00886AA7"/>
    <w:rsid w:val="008875FE"/>
    <w:rsid w:val="00887F8E"/>
    <w:rsid w:val="008903B0"/>
    <w:rsid w:val="008906AE"/>
    <w:rsid w:val="00890978"/>
    <w:rsid w:val="00890BBE"/>
    <w:rsid w:val="00891409"/>
    <w:rsid w:val="0089228B"/>
    <w:rsid w:val="00892619"/>
    <w:rsid w:val="00892C95"/>
    <w:rsid w:val="00893CB5"/>
    <w:rsid w:val="00893E74"/>
    <w:rsid w:val="00894034"/>
    <w:rsid w:val="00894163"/>
    <w:rsid w:val="0089516C"/>
    <w:rsid w:val="00895951"/>
    <w:rsid w:val="00895DB9"/>
    <w:rsid w:val="00896234"/>
    <w:rsid w:val="008965B9"/>
    <w:rsid w:val="00897037"/>
    <w:rsid w:val="0089721E"/>
    <w:rsid w:val="0089721F"/>
    <w:rsid w:val="00897431"/>
    <w:rsid w:val="008979FD"/>
    <w:rsid w:val="00897AB0"/>
    <w:rsid w:val="00897C5E"/>
    <w:rsid w:val="00897E43"/>
    <w:rsid w:val="008A01F5"/>
    <w:rsid w:val="008A0EB9"/>
    <w:rsid w:val="008A1724"/>
    <w:rsid w:val="008A172B"/>
    <w:rsid w:val="008A2657"/>
    <w:rsid w:val="008A3A7F"/>
    <w:rsid w:val="008A3E11"/>
    <w:rsid w:val="008A3FDF"/>
    <w:rsid w:val="008A41DA"/>
    <w:rsid w:val="008A4229"/>
    <w:rsid w:val="008A43E2"/>
    <w:rsid w:val="008A4BEB"/>
    <w:rsid w:val="008A4D24"/>
    <w:rsid w:val="008A4D80"/>
    <w:rsid w:val="008A530A"/>
    <w:rsid w:val="008A5BBB"/>
    <w:rsid w:val="008A63E6"/>
    <w:rsid w:val="008A68D5"/>
    <w:rsid w:val="008A6F30"/>
    <w:rsid w:val="008A6F62"/>
    <w:rsid w:val="008A787E"/>
    <w:rsid w:val="008A79F4"/>
    <w:rsid w:val="008B13F4"/>
    <w:rsid w:val="008B1413"/>
    <w:rsid w:val="008B1A7C"/>
    <w:rsid w:val="008B1F2D"/>
    <w:rsid w:val="008B202B"/>
    <w:rsid w:val="008B2199"/>
    <w:rsid w:val="008B2BB0"/>
    <w:rsid w:val="008B2E65"/>
    <w:rsid w:val="008B305C"/>
    <w:rsid w:val="008B33EC"/>
    <w:rsid w:val="008B458D"/>
    <w:rsid w:val="008B4B63"/>
    <w:rsid w:val="008B504A"/>
    <w:rsid w:val="008B5631"/>
    <w:rsid w:val="008B5B30"/>
    <w:rsid w:val="008B6813"/>
    <w:rsid w:val="008B7CE4"/>
    <w:rsid w:val="008C0499"/>
    <w:rsid w:val="008C0D81"/>
    <w:rsid w:val="008C0E0D"/>
    <w:rsid w:val="008C222B"/>
    <w:rsid w:val="008C2F7E"/>
    <w:rsid w:val="008C4420"/>
    <w:rsid w:val="008C5373"/>
    <w:rsid w:val="008C5738"/>
    <w:rsid w:val="008C5959"/>
    <w:rsid w:val="008C5EED"/>
    <w:rsid w:val="008C6DB8"/>
    <w:rsid w:val="008C74BA"/>
    <w:rsid w:val="008C7EAD"/>
    <w:rsid w:val="008D0118"/>
    <w:rsid w:val="008D02A4"/>
    <w:rsid w:val="008D0CFE"/>
    <w:rsid w:val="008D1658"/>
    <w:rsid w:val="008D2104"/>
    <w:rsid w:val="008D3159"/>
    <w:rsid w:val="008D3676"/>
    <w:rsid w:val="008D37D3"/>
    <w:rsid w:val="008D3926"/>
    <w:rsid w:val="008D39C1"/>
    <w:rsid w:val="008D46B7"/>
    <w:rsid w:val="008D4848"/>
    <w:rsid w:val="008D49E0"/>
    <w:rsid w:val="008D519F"/>
    <w:rsid w:val="008D5C93"/>
    <w:rsid w:val="008D5D73"/>
    <w:rsid w:val="008D5DD0"/>
    <w:rsid w:val="008D6152"/>
    <w:rsid w:val="008D6173"/>
    <w:rsid w:val="008D7912"/>
    <w:rsid w:val="008D7968"/>
    <w:rsid w:val="008D7BA4"/>
    <w:rsid w:val="008E15E9"/>
    <w:rsid w:val="008E1DEF"/>
    <w:rsid w:val="008E2298"/>
    <w:rsid w:val="008E2448"/>
    <w:rsid w:val="008E37EC"/>
    <w:rsid w:val="008E3B86"/>
    <w:rsid w:val="008E4633"/>
    <w:rsid w:val="008E4FC6"/>
    <w:rsid w:val="008E6360"/>
    <w:rsid w:val="008E698E"/>
    <w:rsid w:val="008E6C20"/>
    <w:rsid w:val="008E6CE8"/>
    <w:rsid w:val="008E7374"/>
    <w:rsid w:val="008E7BA9"/>
    <w:rsid w:val="008F0778"/>
    <w:rsid w:val="008F0F81"/>
    <w:rsid w:val="008F27BF"/>
    <w:rsid w:val="008F2925"/>
    <w:rsid w:val="008F2B6F"/>
    <w:rsid w:val="008F2CF3"/>
    <w:rsid w:val="008F2E64"/>
    <w:rsid w:val="008F300D"/>
    <w:rsid w:val="008F368B"/>
    <w:rsid w:val="008F37F1"/>
    <w:rsid w:val="008F5397"/>
    <w:rsid w:val="008F55AD"/>
    <w:rsid w:val="008F5C62"/>
    <w:rsid w:val="008F618E"/>
    <w:rsid w:val="009008DB"/>
    <w:rsid w:val="00900A0E"/>
    <w:rsid w:val="00901EB5"/>
    <w:rsid w:val="0090388A"/>
    <w:rsid w:val="00903C57"/>
    <w:rsid w:val="00904BD9"/>
    <w:rsid w:val="00905185"/>
    <w:rsid w:val="00906155"/>
    <w:rsid w:val="0090640F"/>
    <w:rsid w:val="00907627"/>
    <w:rsid w:val="00907DFE"/>
    <w:rsid w:val="00907FBB"/>
    <w:rsid w:val="0091011D"/>
    <w:rsid w:val="0091032A"/>
    <w:rsid w:val="009103FC"/>
    <w:rsid w:val="00910589"/>
    <w:rsid w:val="00910EBE"/>
    <w:rsid w:val="009117D9"/>
    <w:rsid w:val="00911BF8"/>
    <w:rsid w:val="00911D15"/>
    <w:rsid w:val="00911ED4"/>
    <w:rsid w:val="0091241E"/>
    <w:rsid w:val="00912482"/>
    <w:rsid w:val="009125A7"/>
    <w:rsid w:val="00913100"/>
    <w:rsid w:val="0091391E"/>
    <w:rsid w:val="00913C39"/>
    <w:rsid w:val="009142EC"/>
    <w:rsid w:val="00914578"/>
    <w:rsid w:val="009145E4"/>
    <w:rsid w:val="0091499D"/>
    <w:rsid w:val="00914A58"/>
    <w:rsid w:val="00914E4F"/>
    <w:rsid w:val="00914F9E"/>
    <w:rsid w:val="009154C3"/>
    <w:rsid w:val="00915B7C"/>
    <w:rsid w:val="00915BC3"/>
    <w:rsid w:val="00917169"/>
    <w:rsid w:val="009179FB"/>
    <w:rsid w:val="00917A2C"/>
    <w:rsid w:val="00917BBB"/>
    <w:rsid w:val="0092048C"/>
    <w:rsid w:val="00920649"/>
    <w:rsid w:val="009206BA"/>
    <w:rsid w:val="0092099F"/>
    <w:rsid w:val="00921EFC"/>
    <w:rsid w:val="00923540"/>
    <w:rsid w:val="00923A29"/>
    <w:rsid w:val="009243DB"/>
    <w:rsid w:val="00925F57"/>
    <w:rsid w:val="00926298"/>
    <w:rsid w:val="009263C3"/>
    <w:rsid w:val="00926407"/>
    <w:rsid w:val="00926767"/>
    <w:rsid w:val="009268C7"/>
    <w:rsid w:val="00927334"/>
    <w:rsid w:val="0093021D"/>
    <w:rsid w:val="00930624"/>
    <w:rsid w:val="00930CE6"/>
    <w:rsid w:val="00931298"/>
    <w:rsid w:val="00931545"/>
    <w:rsid w:val="009321FA"/>
    <w:rsid w:val="009329F6"/>
    <w:rsid w:val="00932E48"/>
    <w:rsid w:val="009331D9"/>
    <w:rsid w:val="00933497"/>
    <w:rsid w:val="00933AA8"/>
    <w:rsid w:val="00935198"/>
    <w:rsid w:val="00935803"/>
    <w:rsid w:val="009360F3"/>
    <w:rsid w:val="009361D5"/>
    <w:rsid w:val="00936240"/>
    <w:rsid w:val="009367B2"/>
    <w:rsid w:val="0094086F"/>
    <w:rsid w:val="00941121"/>
    <w:rsid w:val="00942085"/>
    <w:rsid w:val="009428A4"/>
    <w:rsid w:val="009431EA"/>
    <w:rsid w:val="00943866"/>
    <w:rsid w:val="00943C4C"/>
    <w:rsid w:val="00943D8B"/>
    <w:rsid w:val="00944714"/>
    <w:rsid w:val="00944D7A"/>
    <w:rsid w:val="00944E7C"/>
    <w:rsid w:val="009456C4"/>
    <w:rsid w:val="009459EB"/>
    <w:rsid w:val="0094655E"/>
    <w:rsid w:val="00950890"/>
    <w:rsid w:val="009509C3"/>
    <w:rsid w:val="00950AEF"/>
    <w:rsid w:val="00951017"/>
    <w:rsid w:val="00951143"/>
    <w:rsid w:val="00951452"/>
    <w:rsid w:val="0095156C"/>
    <w:rsid w:val="0095162A"/>
    <w:rsid w:val="00952B8A"/>
    <w:rsid w:val="0095326D"/>
    <w:rsid w:val="009537EA"/>
    <w:rsid w:val="009546C6"/>
    <w:rsid w:val="00955031"/>
    <w:rsid w:val="0095577E"/>
    <w:rsid w:val="00956104"/>
    <w:rsid w:val="009563C9"/>
    <w:rsid w:val="009574A5"/>
    <w:rsid w:val="0095751A"/>
    <w:rsid w:val="00960EF0"/>
    <w:rsid w:val="009613EC"/>
    <w:rsid w:val="00961657"/>
    <w:rsid w:val="00963581"/>
    <w:rsid w:val="00963D6F"/>
    <w:rsid w:val="00963DD5"/>
    <w:rsid w:val="00964336"/>
    <w:rsid w:val="009659F4"/>
    <w:rsid w:val="00965F97"/>
    <w:rsid w:val="009664EE"/>
    <w:rsid w:val="0096652D"/>
    <w:rsid w:val="00966B13"/>
    <w:rsid w:val="00966C04"/>
    <w:rsid w:val="009670C0"/>
    <w:rsid w:val="0096781B"/>
    <w:rsid w:val="00970D60"/>
    <w:rsid w:val="00970F99"/>
    <w:rsid w:val="009711F7"/>
    <w:rsid w:val="00971A84"/>
    <w:rsid w:val="009723B8"/>
    <w:rsid w:val="0097295C"/>
    <w:rsid w:val="00973D9B"/>
    <w:rsid w:val="00973FDD"/>
    <w:rsid w:val="00974594"/>
    <w:rsid w:val="00974C7E"/>
    <w:rsid w:val="00974FBB"/>
    <w:rsid w:val="0097521B"/>
    <w:rsid w:val="00975714"/>
    <w:rsid w:val="009759BE"/>
    <w:rsid w:val="00976067"/>
    <w:rsid w:val="009763CD"/>
    <w:rsid w:val="00976F14"/>
    <w:rsid w:val="009770AE"/>
    <w:rsid w:val="00977219"/>
    <w:rsid w:val="009774CB"/>
    <w:rsid w:val="009816AC"/>
    <w:rsid w:val="00984BFA"/>
    <w:rsid w:val="00984C0B"/>
    <w:rsid w:val="0098593D"/>
    <w:rsid w:val="00985968"/>
    <w:rsid w:val="00985AED"/>
    <w:rsid w:val="00985E8D"/>
    <w:rsid w:val="0098612A"/>
    <w:rsid w:val="00986C33"/>
    <w:rsid w:val="0098701D"/>
    <w:rsid w:val="00987269"/>
    <w:rsid w:val="009874D0"/>
    <w:rsid w:val="00987881"/>
    <w:rsid w:val="00990115"/>
    <w:rsid w:val="00990219"/>
    <w:rsid w:val="00990935"/>
    <w:rsid w:val="00990F45"/>
    <w:rsid w:val="00991B02"/>
    <w:rsid w:val="00991D60"/>
    <w:rsid w:val="00991E6B"/>
    <w:rsid w:val="009923BC"/>
    <w:rsid w:val="0099255F"/>
    <w:rsid w:val="00992CBC"/>
    <w:rsid w:val="0099390E"/>
    <w:rsid w:val="009939D1"/>
    <w:rsid w:val="00993CEA"/>
    <w:rsid w:val="00994316"/>
    <w:rsid w:val="009944CC"/>
    <w:rsid w:val="00994617"/>
    <w:rsid w:val="00994A6D"/>
    <w:rsid w:val="00994EDF"/>
    <w:rsid w:val="00994F90"/>
    <w:rsid w:val="009955E5"/>
    <w:rsid w:val="00995758"/>
    <w:rsid w:val="009960E5"/>
    <w:rsid w:val="00997861"/>
    <w:rsid w:val="00997A7D"/>
    <w:rsid w:val="00997B3A"/>
    <w:rsid w:val="009A09F4"/>
    <w:rsid w:val="009A1066"/>
    <w:rsid w:val="009A14D0"/>
    <w:rsid w:val="009A1E63"/>
    <w:rsid w:val="009A243B"/>
    <w:rsid w:val="009A2B1E"/>
    <w:rsid w:val="009A30F2"/>
    <w:rsid w:val="009A3C54"/>
    <w:rsid w:val="009A3FFD"/>
    <w:rsid w:val="009A5DA0"/>
    <w:rsid w:val="009A6093"/>
    <w:rsid w:val="009A637A"/>
    <w:rsid w:val="009A647F"/>
    <w:rsid w:val="009A654B"/>
    <w:rsid w:val="009A70CF"/>
    <w:rsid w:val="009A7ADC"/>
    <w:rsid w:val="009B0074"/>
    <w:rsid w:val="009B01ED"/>
    <w:rsid w:val="009B0991"/>
    <w:rsid w:val="009B0D30"/>
    <w:rsid w:val="009B1694"/>
    <w:rsid w:val="009B1BD0"/>
    <w:rsid w:val="009B1E8C"/>
    <w:rsid w:val="009B212A"/>
    <w:rsid w:val="009B2963"/>
    <w:rsid w:val="009B3250"/>
    <w:rsid w:val="009B53AF"/>
    <w:rsid w:val="009B554C"/>
    <w:rsid w:val="009B5D0B"/>
    <w:rsid w:val="009B5E32"/>
    <w:rsid w:val="009B6CA9"/>
    <w:rsid w:val="009B7153"/>
    <w:rsid w:val="009B71DA"/>
    <w:rsid w:val="009B727A"/>
    <w:rsid w:val="009B789F"/>
    <w:rsid w:val="009B7D1E"/>
    <w:rsid w:val="009C0BD6"/>
    <w:rsid w:val="009C19B7"/>
    <w:rsid w:val="009C1EE7"/>
    <w:rsid w:val="009C2486"/>
    <w:rsid w:val="009C28B8"/>
    <w:rsid w:val="009C29EB"/>
    <w:rsid w:val="009C3B06"/>
    <w:rsid w:val="009C4ED9"/>
    <w:rsid w:val="009C5546"/>
    <w:rsid w:val="009C5697"/>
    <w:rsid w:val="009C5ABB"/>
    <w:rsid w:val="009C5BD9"/>
    <w:rsid w:val="009C6603"/>
    <w:rsid w:val="009C6741"/>
    <w:rsid w:val="009C6B29"/>
    <w:rsid w:val="009C720D"/>
    <w:rsid w:val="009D01DD"/>
    <w:rsid w:val="009D09CD"/>
    <w:rsid w:val="009D2E92"/>
    <w:rsid w:val="009D2F68"/>
    <w:rsid w:val="009D4622"/>
    <w:rsid w:val="009D50E9"/>
    <w:rsid w:val="009D5199"/>
    <w:rsid w:val="009D5E73"/>
    <w:rsid w:val="009D5F59"/>
    <w:rsid w:val="009D637C"/>
    <w:rsid w:val="009D6DBB"/>
    <w:rsid w:val="009D713A"/>
    <w:rsid w:val="009D721E"/>
    <w:rsid w:val="009D7C51"/>
    <w:rsid w:val="009D7E9D"/>
    <w:rsid w:val="009E02F0"/>
    <w:rsid w:val="009E164E"/>
    <w:rsid w:val="009E196C"/>
    <w:rsid w:val="009E2911"/>
    <w:rsid w:val="009E2B59"/>
    <w:rsid w:val="009E2DDB"/>
    <w:rsid w:val="009E3412"/>
    <w:rsid w:val="009E363E"/>
    <w:rsid w:val="009E38E9"/>
    <w:rsid w:val="009E43EF"/>
    <w:rsid w:val="009E5765"/>
    <w:rsid w:val="009E5E30"/>
    <w:rsid w:val="009E6A0A"/>
    <w:rsid w:val="009E6BA5"/>
    <w:rsid w:val="009E6BC8"/>
    <w:rsid w:val="009E6BCE"/>
    <w:rsid w:val="009E6F52"/>
    <w:rsid w:val="009E76B5"/>
    <w:rsid w:val="009E7F98"/>
    <w:rsid w:val="009F08A9"/>
    <w:rsid w:val="009F0F3C"/>
    <w:rsid w:val="009F19A4"/>
    <w:rsid w:val="009F1C62"/>
    <w:rsid w:val="009F2DF7"/>
    <w:rsid w:val="009F36BF"/>
    <w:rsid w:val="009F3B0F"/>
    <w:rsid w:val="009F3D92"/>
    <w:rsid w:val="009F43E3"/>
    <w:rsid w:val="009F4608"/>
    <w:rsid w:val="009F4E9D"/>
    <w:rsid w:val="009F58A3"/>
    <w:rsid w:val="009F5DA3"/>
    <w:rsid w:val="009F6556"/>
    <w:rsid w:val="009F6749"/>
    <w:rsid w:val="009F6D41"/>
    <w:rsid w:val="009F6D49"/>
    <w:rsid w:val="009F7075"/>
    <w:rsid w:val="009F7343"/>
    <w:rsid w:val="00A00923"/>
    <w:rsid w:val="00A00A35"/>
    <w:rsid w:val="00A01716"/>
    <w:rsid w:val="00A038ED"/>
    <w:rsid w:val="00A0425E"/>
    <w:rsid w:val="00A045C0"/>
    <w:rsid w:val="00A04B4D"/>
    <w:rsid w:val="00A05012"/>
    <w:rsid w:val="00A055F0"/>
    <w:rsid w:val="00A05B32"/>
    <w:rsid w:val="00A061F2"/>
    <w:rsid w:val="00A06674"/>
    <w:rsid w:val="00A06CDB"/>
    <w:rsid w:val="00A06E82"/>
    <w:rsid w:val="00A1037B"/>
    <w:rsid w:val="00A10A1E"/>
    <w:rsid w:val="00A10BF5"/>
    <w:rsid w:val="00A111B6"/>
    <w:rsid w:val="00A1143D"/>
    <w:rsid w:val="00A11441"/>
    <w:rsid w:val="00A1199D"/>
    <w:rsid w:val="00A12232"/>
    <w:rsid w:val="00A1287F"/>
    <w:rsid w:val="00A12E7E"/>
    <w:rsid w:val="00A1320E"/>
    <w:rsid w:val="00A14460"/>
    <w:rsid w:val="00A150AC"/>
    <w:rsid w:val="00A15CEF"/>
    <w:rsid w:val="00A15FEA"/>
    <w:rsid w:val="00A16771"/>
    <w:rsid w:val="00A16ECF"/>
    <w:rsid w:val="00A17DD3"/>
    <w:rsid w:val="00A20025"/>
    <w:rsid w:val="00A2115C"/>
    <w:rsid w:val="00A2143F"/>
    <w:rsid w:val="00A216BD"/>
    <w:rsid w:val="00A2191D"/>
    <w:rsid w:val="00A21B53"/>
    <w:rsid w:val="00A22FB5"/>
    <w:rsid w:val="00A238E8"/>
    <w:rsid w:val="00A257E0"/>
    <w:rsid w:val="00A26D27"/>
    <w:rsid w:val="00A27CDE"/>
    <w:rsid w:val="00A27E95"/>
    <w:rsid w:val="00A3015E"/>
    <w:rsid w:val="00A309DB"/>
    <w:rsid w:val="00A30FC1"/>
    <w:rsid w:val="00A32411"/>
    <w:rsid w:val="00A329F2"/>
    <w:rsid w:val="00A3390C"/>
    <w:rsid w:val="00A3395C"/>
    <w:rsid w:val="00A33FCF"/>
    <w:rsid w:val="00A34388"/>
    <w:rsid w:val="00A347EB"/>
    <w:rsid w:val="00A34A13"/>
    <w:rsid w:val="00A34E3F"/>
    <w:rsid w:val="00A34EC6"/>
    <w:rsid w:val="00A34F9F"/>
    <w:rsid w:val="00A358FA"/>
    <w:rsid w:val="00A35FC1"/>
    <w:rsid w:val="00A360E4"/>
    <w:rsid w:val="00A36DE5"/>
    <w:rsid w:val="00A36FFF"/>
    <w:rsid w:val="00A3705C"/>
    <w:rsid w:val="00A376EE"/>
    <w:rsid w:val="00A403ED"/>
    <w:rsid w:val="00A40667"/>
    <w:rsid w:val="00A41192"/>
    <w:rsid w:val="00A4159A"/>
    <w:rsid w:val="00A4159D"/>
    <w:rsid w:val="00A41633"/>
    <w:rsid w:val="00A41A85"/>
    <w:rsid w:val="00A42A99"/>
    <w:rsid w:val="00A430E6"/>
    <w:rsid w:val="00A4350E"/>
    <w:rsid w:val="00A450F6"/>
    <w:rsid w:val="00A451A1"/>
    <w:rsid w:val="00A45C61"/>
    <w:rsid w:val="00A46490"/>
    <w:rsid w:val="00A465B4"/>
    <w:rsid w:val="00A46611"/>
    <w:rsid w:val="00A46A6A"/>
    <w:rsid w:val="00A46A8F"/>
    <w:rsid w:val="00A46B45"/>
    <w:rsid w:val="00A47A73"/>
    <w:rsid w:val="00A506A4"/>
    <w:rsid w:val="00A50DE6"/>
    <w:rsid w:val="00A512DE"/>
    <w:rsid w:val="00A5151A"/>
    <w:rsid w:val="00A51750"/>
    <w:rsid w:val="00A51962"/>
    <w:rsid w:val="00A51A5C"/>
    <w:rsid w:val="00A51D98"/>
    <w:rsid w:val="00A522F7"/>
    <w:rsid w:val="00A5237D"/>
    <w:rsid w:val="00A526D8"/>
    <w:rsid w:val="00A52E66"/>
    <w:rsid w:val="00A5319D"/>
    <w:rsid w:val="00A533A5"/>
    <w:rsid w:val="00A53A90"/>
    <w:rsid w:val="00A54477"/>
    <w:rsid w:val="00A552BE"/>
    <w:rsid w:val="00A56104"/>
    <w:rsid w:val="00A573DB"/>
    <w:rsid w:val="00A5794F"/>
    <w:rsid w:val="00A57AAA"/>
    <w:rsid w:val="00A57B4F"/>
    <w:rsid w:val="00A57E0A"/>
    <w:rsid w:val="00A600FA"/>
    <w:rsid w:val="00A602B7"/>
    <w:rsid w:val="00A60B9D"/>
    <w:rsid w:val="00A60E92"/>
    <w:rsid w:val="00A6120D"/>
    <w:rsid w:val="00A613C1"/>
    <w:rsid w:val="00A62237"/>
    <w:rsid w:val="00A62F35"/>
    <w:rsid w:val="00A63196"/>
    <w:rsid w:val="00A63985"/>
    <w:rsid w:val="00A640B2"/>
    <w:rsid w:val="00A6455E"/>
    <w:rsid w:val="00A649DA"/>
    <w:rsid w:val="00A64F0F"/>
    <w:rsid w:val="00A6507C"/>
    <w:rsid w:val="00A65A9B"/>
    <w:rsid w:val="00A65DD6"/>
    <w:rsid w:val="00A70CDF"/>
    <w:rsid w:val="00A70F69"/>
    <w:rsid w:val="00A718FD"/>
    <w:rsid w:val="00A71F62"/>
    <w:rsid w:val="00A72289"/>
    <w:rsid w:val="00A722A6"/>
    <w:rsid w:val="00A7245F"/>
    <w:rsid w:val="00A73039"/>
    <w:rsid w:val="00A7365A"/>
    <w:rsid w:val="00A73D1D"/>
    <w:rsid w:val="00A75708"/>
    <w:rsid w:val="00A758E1"/>
    <w:rsid w:val="00A75B9C"/>
    <w:rsid w:val="00A75FEA"/>
    <w:rsid w:val="00A7746A"/>
    <w:rsid w:val="00A77919"/>
    <w:rsid w:val="00A77DFF"/>
    <w:rsid w:val="00A77EDF"/>
    <w:rsid w:val="00A8069E"/>
    <w:rsid w:val="00A80AAD"/>
    <w:rsid w:val="00A823F6"/>
    <w:rsid w:val="00A82874"/>
    <w:rsid w:val="00A829C6"/>
    <w:rsid w:val="00A82B81"/>
    <w:rsid w:val="00A83BBB"/>
    <w:rsid w:val="00A83BED"/>
    <w:rsid w:val="00A843D1"/>
    <w:rsid w:val="00A85776"/>
    <w:rsid w:val="00A8593E"/>
    <w:rsid w:val="00A8719E"/>
    <w:rsid w:val="00A87243"/>
    <w:rsid w:val="00A87245"/>
    <w:rsid w:val="00A879BF"/>
    <w:rsid w:val="00A87A0E"/>
    <w:rsid w:val="00A87C5D"/>
    <w:rsid w:val="00A87D93"/>
    <w:rsid w:val="00A87E11"/>
    <w:rsid w:val="00A87E98"/>
    <w:rsid w:val="00A90DEE"/>
    <w:rsid w:val="00A9137F"/>
    <w:rsid w:val="00A92F31"/>
    <w:rsid w:val="00A93B45"/>
    <w:rsid w:val="00A94462"/>
    <w:rsid w:val="00A9596C"/>
    <w:rsid w:val="00A95B9F"/>
    <w:rsid w:val="00A962EE"/>
    <w:rsid w:val="00A96585"/>
    <w:rsid w:val="00A966B3"/>
    <w:rsid w:val="00A96C41"/>
    <w:rsid w:val="00A976B6"/>
    <w:rsid w:val="00A97A56"/>
    <w:rsid w:val="00AA082D"/>
    <w:rsid w:val="00AA0A89"/>
    <w:rsid w:val="00AA195E"/>
    <w:rsid w:val="00AA232E"/>
    <w:rsid w:val="00AA2795"/>
    <w:rsid w:val="00AA2AD6"/>
    <w:rsid w:val="00AA2B39"/>
    <w:rsid w:val="00AA3B81"/>
    <w:rsid w:val="00AA516E"/>
    <w:rsid w:val="00AA5246"/>
    <w:rsid w:val="00AA5368"/>
    <w:rsid w:val="00AA5C3A"/>
    <w:rsid w:val="00AA6429"/>
    <w:rsid w:val="00AA64CC"/>
    <w:rsid w:val="00AA6D31"/>
    <w:rsid w:val="00AA70E0"/>
    <w:rsid w:val="00AA758F"/>
    <w:rsid w:val="00AA7638"/>
    <w:rsid w:val="00AA76E5"/>
    <w:rsid w:val="00AA7BC8"/>
    <w:rsid w:val="00AB0147"/>
    <w:rsid w:val="00AB0F61"/>
    <w:rsid w:val="00AB108B"/>
    <w:rsid w:val="00AB1BEB"/>
    <w:rsid w:val="00AB24A5"/>
    <w:rsid w:val="00AB368C"/>
    <w:rsid w:val="00AB405C"/>
    <w:rsid w:val="00AB54AF"/>
    <w:rsid w:val="00AB55C5"/>
    <w:rsid w:val="00AB5811"/>
    <w:rsid w:val="00AB6C9E"/>
    <w:rsid w:val="00AB6DD6"/>
    <w:rsid w:val="00AB7157"/>
    <w:rsid w:val="00AB7FD3"/>
    <w:rsid w:val="00AC01AA"/>
    <w:rsid w:val="00AC04F4"/>
    <w:rsid w:val="00AC0848"/>
    <w:rsid w:val="00AC179C"/>
    <w:rsid w:val="00AC1D10"/>
    <w:rsid w:val="00AC1FC2"/>
    <w:rsid w:val="00AC1FE8"/>
    <w:rsid w:val="00AC33B8"/>
    <w:rsid w:val="00AC3607"/>
    <w:rsid w:val="00AC3EE9"/>
    <w:rsid w:val="00AC4000"/>
    <w:rsid w:val="00AC416D"/>
    <w:rsid w:val="00AC41CD"/>
    <w:rsid w:val="00AC49CE"/>
    <w:rsid w:val="00AC4F72"/>
    <w:rsid w:val="00AC5041"/>
    <w:rsid w:val="00AC5B28"/>
    <w:rsid w:val="00AC6D07"/>
    <w:rsid w:val="00AC79F1"/>
    <w:rsid w:val="00AC7B32"/>
    <w:rsid w:val="00AC7BA1"/>
    <w:rsid w:val="00AC7EC9"/>
    <w:rsid w:val="00AD02CD"/>
    <w:rsid w:val="00AD0E00"/>
    <w:rsid w:val="00AD1429"/>
    <w:rsid w:val="00AD14E7"/>
    <w:rsid w:val="00AD2B7F"/>
    <w:rsid w:val="00AD2F01"/>
    <w:rsid w:val="00AD35C4"/>
    <w:rsid w:val="00AD4003"/>
    <w:rsid w:val="00AD523A"/>
    <w:rsid w:val="00AD5F44"/>
    <w:rsid w:val="00AD67A5"/>
    <w:rsid w:val="00AD7525"/>
    <w:rsid w:val="00AD7866"/>
    <w:rsid w:val="00AE01FC"/>
    <w:rsid w:val="00AE02D0"/>
    <w:rsid w:val="00AE06AC"/>
    <w:rsid w:val="00AE465A"/>
    <w:rsid w:val="00AE482E"/>
    <w:rsid w:val="00AE562C"/>
    <w:rsid w:val="00AE5B93"/>
    <w:rsid w:val="00AE794D"/>
    <w:rsid w:val="00AF0194"/>
    <w:rsid w:val="00AF07AC"/>
    <w:rsid w:val="00AF1028"/>
    <w:rsid w:val="00AF15EC"/>
    <w:rsid w:val="00AF1B39"/>
    <w:rsid w:val="00AF35B3"/>
    <w:rsid w:val="00AF3E87"/>
    <w:rsid w:val="00AF3F34"/>
    <w:rsid w:val="00AF41CA"/>
    <w:rsid w:val="00AF52E9"/>
    <w:rsid w:val="00AF5303"/>
    <w:rsid w:val="00AF6112"/>
    <w:rsid w:val="00AF6816"/>
    <w:rsid w:val="00AF69C3"/>
    <w:rsid w:val="00AF6BF6"/>
    <w:rsid w:val="00AF741A"/>
    <w:rsid w:val="00B0073E"/>
    <w:rsid w:val="00B01ADB"/>
    <w:rsid w:val="00B0230C"/>
    <w:rsid w:val="00B024E0"/>
    <w:rsid w:val="00B02805"/>
    <w:rsid w:val="00B02BE4"/>
    <w:rsid w:val="00B02F64"/>
    <w:rsid w:val="00B03A74"/>
    <w:rsid w:val="00B04161"/>
    <w:rsid w:val="00B04523"/>
    <w:rsid w:val="00B049CF"/>
    <w:rsid w:val="00B0531A"/>
    <w:rsid w:val="00B056F9"/>
    <w:rsid w:val="00B059A5"/>
    <w:rsid w:val="00B06159"/>
    <w:rsid w:val="00B07885"/>
    <w:rsid w:val="00B11332"/>
    <w:rsid w:val="00B1148F"/>
    <w:rsid w:val="00B116AB"/>
    <w:rsid w:val="00B11E3D"/>
    <w:rsid w:val="00B126F9"/>
    <w:rsid w:val="00B127D9"/>
    <w:rsid w:val="00B12C2D"/>
    <w:rsid w:val="00B12D97"/>
    <w:rsid w:val="00B138F0"/>
    <w:rsid w:val="00B14524"/>
    <w:rsid w:val="00B1498E"/>
    <w:rsid w:val="00B14D10"/>
    <w:rsid w:val="00B14D2C"/>
    <w:rsid w:val="00B14DFE"/>
    <w:rsid w:val="00B14F7C"/>
    <w:rsid w:val="00B162D6"/>
    <w:rsid w:val="00B16BAE"/>
    <w:rsid w:val="00B16D19"/>
    <w:rsid w:val="00B1754D"/>
    <w:rsid w:val="00B17E82"/>
    <w:rsid w:val="00B213DD"/>
    <w:rsid w:val="00B22089"/>
    <w:rsid w:val="00B2331D"/>
    <w:rsid w:val="00B23B4E"/>
    <w:rsid w:val="00B2477B"/>
    <w:rsid w:val="00B2556A"/>
    <w:rsid w:val="00B265A7"/>
    <w:rsid w:val="00B26689"/>
    <w:rsid w:val="00B26D46"/>
    <w:rsid w:val="00B27561"/>
    <w:rsid w:val="00B27E7F"/>
    <w:rsid w:val="00B30E14"/>
    <w:rsid w:val="00B3156D"/>
    <w:rsid w:val="00B32C94"/>
    <w:rsid w:val="00B34071"/>
    <w:rsid w:val="00B34314"/>
    <w:rsid w:val="00B3444B"/>
    <w:rsid w:val="00B346CC"/>
    <w:rsid w:val="00B35585"/>
    <w:rsid w:val="00B35EA8"/>
    <w:rsid w:val="00B363E7"/>
    <w:rsid w:val="00B40C82"/>
    <w:rsid w:val="00B41BA4"/>
    <w:rsid w:val="00B41E32"/>
    <w:rsid w:val="00B42A01"/>
    <w:rsid w:val="00B42C6B"/>
    <w:rsid w:val="00B4303C"/>
    <w:rsid w:val="00B43461"/>
    <w:rsid w:val="00B44D1B"/>
    <w:rsid w:val="00B4575A"/>
    <w:rsid w:val="00B4644E"/>
    <w:rsid w:val="00B46B35"/>
    <w:rsid w:val="00B46C80"/>
    <w:rsid w:val="00B5057B"/>
    <w:rsid w:val="00B51A2C"/>
    <w:rsid w:val="00B51D38"/>
    <w:rsid w:val="00B53296"/>
    <w:rsid w:val="00B53945"/>
    <w:rsid w:val="00B54DD7"/>
    <w:rsid w:val="00B570AE"/>
    <w:rsid w:val="00B57395"/>
    <w:rsid w:val="00B575BA"/>
    <w:rsid w:val="00B57988"/>
    <w:rsid w:val="00B57B13"/>
    <w:rsid w:val="00B57C6F"/>
    <w:rsid w:val="00B6095F"/>
    <w:rsid w:val="00B60F72"/>
    <w:rsid w:val="00B6181D"/>
    <w:rsid w:val="00B62076"/>
    <w:rsid w:val="00B635B0"/>
    <w:rsid w:val="00B64203"/>
    <w:rsid w:val="00B64981"/>
    <w:rsid w:val="00B6557E"/>
    <w:rsid w:val="00B67028"/>
    <w:rsid w:val="00B67155"/>
    <w:rsid w:val="00B672C5"/>
    <w:rsid w:val="00B67645"/>
    <w:rsid w:val="00B70AB3"/>
    <w:rsid w:val="00B7119C"/>
    <w:rsid w:val="00B71608"/>
    <w:rsid w:val="00B74073"/>
    <w:rsid w:val="00B7483D"/>
    <w:rsid w:val="00B74A56"/>
    <w:rsid w:val="00B75CA2"/>
    <w:rsid w:val="00B76429"/>
    <w:rsid w:val="00B76749"/>
    <w:rsid w:val="00B76762"/>
    <w:rsid w:val="00B77CBA"/>
    <w:rsid w:val="00B77D35"/>
    <w:rsid w:val="00B8003E"/>
    <w:rsid w:val="00B80430"/>
    <w:rsid w:val="00B80823"/>
    <w:rsid w:val="00B80C1A"/>
    <w:rsid w:val="00B81BF6"/>
    <w:rsid w:val="00B81FA1"/>
    <w:rsid w:val="00B82065"/>
    <w:rsid w:val="00B8246E"/>
    <w:rsid w:val="00B83AD2"/>
    <w:rsid w:val="00B853FC"/>
    <w:rsid w:val="00B8599C"/>
    <w:rsid w:val="00B85F64"/>
    <w:rsid w:val="00B86471"/>
    <w:rsid w:val="00B87510"/>
    <w:rsid w:val="00B87F2F"/>
    <w:rsid w:val="00B914D3"/>
    <w:rsid w:val="00B91BFB"/>
    <w:rsid w:val="00B91E93"/>
    <w:rsid w:val="00B921A3"/>
    <w:rsid w:val="00B92695"/>
    <w:rsid w:val="00B92B71"/>
    <w:rsid w:val="00B92BF7"/>
    <w:rsid w:val="00B93041"/>
    <w:rsid w:val="00B93B30"/>
    <w:rsid w:val="00B956D4"/>
    <w:rsid w:val="00B95C72"/>
    <w:rsid w:val="00B971DD"/>
    <w:rsid w:val="00B97446"/>
    <w:rsid w:val="00B974D0"/>
    <w:rsid w:val="00B97A51"/>
    <w:rsid w:val="00B97C8D"/>
    <w:rsid w:val="00BA110D"/>
    <w:rsid w:val="00BA1B46"/>
    <w:rsid w:val="00BA1D65"/>
    <w:rsid w:val="00BA2A08"/>
    <w:rsid w:val="00BA3856"/>
    <w:rsid w:val="00BA3E2C"/>
    <w:rsid w:val="00BA463D"/>
    <w:rsid w:val="00BA4DA7"/>
    <w:rsid w:val="00BA514C"/>
    <w:rsid w:val="00BA5726"/>
    <w:rsid w:val="00BA5D37"/>
    <w:rsid w:val="00BA5E91"/>
    <w:rsid w:val="00BA62A4"/>
    <w:rsid w:val="00BA6D44"/>
    <w:rsid w:val="00BA73F8"/>
    <w:rsid w:val="00BA7432"/>
    <w:rsid w:val="00BA759A"/>
    <w:rsid w:val="00BB040C"/>
    <w:rsid w:val="00BB1AC1"/>
    <w:rsid w:val="00BB2764"/>
    <w:rsid w:val="00BB2F49"/>
    <w:rsid w:val="00BB30BA"/>
    <w:rsid w:val="00BB31AD"/>
    <w:rsid w:val="00BB3C28"/>
    <w:rsid w:val="00BB5A2E"/>
    <w:rsid w:val="00BB5B34"/>
    <w:rsid w:val="00BB5E81"/>
    <w:rsid w:val="00BB5EB4"/>
    <w:rsid w:val="00BB62F9"/>
    <w:rsid w:val="00BC0035"/>
    <w:rsid w:val="00BC18A7"/>
    <w:rsid w:val="00BC1AA0"/>
    <w:rsid w:val="00BC2495"/>
    <w:rsid w:val="00BC314A"/>
    <w:rsid w:val="00BC316C"/>
    <w:rsid w:val="00BC3595"/>
    <w:rsid w:val="00BC3A51"/>
    <w:rsid w:val="00BC3F6F"/>
    <w:rsid w:val="00BC3FE1"/>
    <w:rsid w:val="00BC42FF"/>
    <w:rsid w:val="00BC436D"/>
    <w:rsid w:val="00BC47EE"/>
    <w:rsid w:val="00BC5535"/>
    <w:rsid w:val="00BC56A1"/>
    <w:rsid w:val="00BC5E1A"/>
    <w:rsid w:val="00BC668A"/>
    <w:rsid w:val="00BC6D9D"/>
    <w:rsid w:val="00BC6FBC"/>
    <w:rsid w:val="00BC7146"/>
    <w:rsid w:val="00BC71D6"/>
    <w:rsid w:val="00BC725E"/>
    <w:rsid w:val="00BC7483"/>
    <w:rsid w:val="00BC7505"/>
    <w:rsid w:val="00BC7B71"/>
    <w:rsid w:val="00BC7EB9"/>
    <w:rsid w:val="00BD00F4"/>
    <w:rsid w:val="00BD026C"/>
    <w:rsid w:val="00BD1C12"/>
    <w:rsid w:val="00BD2643"/>
    <w:rsid w:val="00BD33B1"/>
    <w:rsid w:val="00BD4257"/>
    <w:rsid w:val="00BD47DD"/>
    <w:rsid w:val="00BD4CC2"/>
    <w:rsid w:val="00BD56B1"/>
    <w:rsid w:val="00BD5CE4"/>
    <w:rsid w:val="00BD5F84"/>
    <w:rsid w:val="00BD6558"/>
    <w:rsid w:val="00BD6CD4"/>
    <w:rsid w:val="00BE0329"/>
    <w:rsid w:val="00BE0FAC"/>
    <w:rsid w:val="00BE1222"/>
    <w:rsid w:val="00BE1232"/>
    <w:rsid w:val="00BE16DC"/>
    <w:rsid w:val="00BE1E72"/>
    <w:rsid w:val="00BE2F71"/>
    <w:rsid w:val="00BE4ACB"/>
    <w:rsid w:val="00BE4D03"/>
    <w:rsid w:val="00BE52E6"/>
    <w:rsid w:val="00BE5418"/>
    <w:rsid w:val="00BE5974"/>
    <w:rsid w:val="00BE5ACD"/>
    <w:rsid w:val="00BE5EDD"/>
    <w:rsid w:val="00BE5FEA"/>
    <w:rsid w:val="00BE62FE"/>
    <w:rsid w:val="00BE6402"/>
    <w:rsid w:val="00BE6FE5"/>
    <w:rsid w:val="00BE7116"/>
    <w:rsid w:val="00BE71C3"/>
    <w:rsid w:val="00BE7944"/>
    <w:rsid w:val="00BE79CE"/>
    <w:rsid w:val="00BE7EC8"/>
    <w:rsid w:val="00BF0FCF"/>
    <w:rsid w:val="00BF1523"/>
    <w:rsid w:val="00BF199E"/>
    <w:rsid w:val="00BF21A0"/>
    <w:rsid w:val="00BF2AD7"/>
    <w:rsid w:val="00BF2F76"/>
    <w:rsid w:val="00BF3022"/>
    <w:rsid w:val="00BF31DB"/>
    <w:rsid w:val="00BF3214"/>
    <w:rsid w:val="00BF3582"/>
    <w:rsid w:val="00BF389D"/>
    <w:rsid w:val="00BF3DCE"/>
    <w:rsid w:val="00BF4EB7"/>
    <w:rsid w:val="00BF4F05"/>
    <w:rsid w:val="00BF5573"/>
    <w:rsid w:val="00BF5AB7"/>
    <w:rsid w:val="00BF70A4"/>
    <w:rsid w:val="00BF7312"/>
    <w:rsid w:val="00C000CA"/>
    <w:rsid w:val="00C00A0D"/>
    <w:rsid w:val="00C00D26"/>
    <w:rsid w:val="00C00EA9"/>
    <w:rsid w:val="00C01536"/>
    <w:rsid w:val="00C0165E"/>
    <w:rsid w:val="00C03618"/>
    <w:rsid w:val="00C041EE"/>
    <w:rsid w:val="00C04908"/>
    <w:rsid w:val="00C049CD"/>
    <w:rsid w:val="00C058AB"/>
    <w:rsid w:val="00C06197"/>
    <w:rsid w:val="00C103C0"/>
    <w:rsid w:val="00C10EA6"/>
    <w:rsid w:val="00C112E4"/>
    <w:rsid w:val="00C11A69"/>
    <w:rsid w:val="00C11D86"/>
    <w:rsid w:val="00C11E1C"/>
    <w:rsid w:val="00C12249"/>
    <w:rsid w:val="00C1294F"/>
    <w:rsid w:val="00C12C5C"/>
    <w:rsid w:val="00C130EA"/>
    <w:rsid w:val="00C13481"/>
    <w:rsid w:val="00C14799"/>
    <w:rsid w:val="00C14A0A"/>
    <w:rsid w:val="00C15867"/>
    <w:rsid w:val="00C159CD"/>
    <w:rsid w:val="00C16298"/>
    <w:rsid w:val="00C171FE"/>
    <w:rsid w:val="00C17281"/>
    <w:rsid w:val="00C17339"/>
    <w:rsid w:val="00C17EA3"/>
    <w:rsid w:val="00C2054F"/>
    <w:rsid w:val="00C2100A"/>
    <w:rsid w:val="00C217E5"/>
    <w:rsid w:val="00C21867"/>
    <w:rsid w:val="00C221AF"/>
    <w:rsid w:val="00C22398"/>
    <w:rsid w:val="00C2296D"/>
    <w:rsid w:val="00C22AF9"/>
    <w:rsid w:val="00C23155"/>
    <w:rsid w:val="00C23184"/>
    <w:rsid w:val="00C23243"/>
    <w:rsid w:val="00C23298"/>
    <w:rsid w:val="00C24C02"/>
    <w:rsid w:val="00C308CD"/>
    <w:rsid w:val="00C30B6D"/>
    <w:rsid w:val="00C31093"/>
    <w:rsid w:val="00C320A0"/>
    <w:rsid w:val="00C32196"/>
    <w:rsid w:val="00C324BA"/>
    <w:rsid w:val="00C32BE9"/>
    <w:rsid w:val="00C32ED6"/>
    <w:rsid w:val="00C33245"/>
    <w:rsid w:val="00C33F50"/>
    <w:rsid w:val="00C345B9"/>
    <w:rsid w:val="00C34AC9"/>
    <w:rsid w:val="00C34B92"/>
    <w:rsid w:val="00C368C8"/>
    <w:rsid w:val="00C36A1D"/>
    <w:rsid w:val="00C40ABB"/>
    <w:rsid w:val="00C40C41"/>
    <w:rsid w:val="00C40EFE"/>
    <w:rsid w:val="00C40FAC"/>
    <w:rsid w:val="00C4144C"/>
    <w:rsid w:val="00C41C3A"/>
    <w:rsid w:val="00C422EF"/>
    <w:rsid w:val="00C428DF"/>
    <w:rsid w:val="00C43873"/>
    <w:rsid w:val="00C43F34"/>
    <w:rsid w:val="00C443A8"/>
    <w:rsid w:val="00C45885"/>
    <w:rsid w:val="00C47302"/>
    <w:rsid w:val="00C476AF"/>
    <w:rsid w:val="00C5025F"/>
    <w:rsid w:val="00C50EAF"/>
    <w:rsid w:val="00C50F22"/>
    <w:rsid w:val="00C51855"/>
    <w:rsid w:val="00C518D7"/>
    <w:rsid w:val="00C5255C"/>
    <w:rsid w:val="00C532A6"/>
    <w:rsid w:val="00C536FF"/>
    <w:rsid w:val="00C53770"/>
    <w:rsid w:val="00C54984"/>
    <w:rsid w:val="00C5627F"/>
    <w:rsid w:val="00C564DD"/>
    <w:rsid w:val="00C573C0"/>
    <w:rsid w:val="00C5783D"/>
    <w:rsid w:val="00C57971"/>
    <w:rsid w:val="00C601C4"/>
    <w:rsid w:val="00C6035A"/>
    <w:rsid w:val="00C60863"/>
    <w:rsid w:val="00C61205"/>
    <w:rsid w:val="00C61859"/>
    <w:rsid w:val="00C62337"/>
    <w:rsid w:val="00C624B5"/>
    <w:rsid w:val="00C62E23"/>
    <w:rsid w:val="00C63F35"/>
    <w:rsid w:val="00C6433F"/>
    <w:rsid w:val="00C64F52"/>
    <w:rsid w:val="00C65255"/>
    <w:rsid w:val="00C65388"/>
    <w:rsid w:val="00C658B5"/>
    <w:rsid w:val="00C65928"/>
    <w:rsid w:val="00C65BD7"/>
    <w:rsid w:val="00C6676A"/>
    <w:rsid w:val="00C671EE"/>
    <w:rsid w:val="00C67302"/>
    <w:rsid w:val="00C6798D"/>
    <w:rsid w:val="00C67BF9"/>
    <w:rsid w:val="00C70182"/>
    <w:rsid w:val="00C70658"/>
    <w:rsid w:val="00C707E6"/>
    <w:rsid w:val="00C70C1D"/>
    <w:rsid w:val="00C71876"/>
    <w:rsid w:val="00C72170"/>
    <w:rsid w:val="00C72F92"/>
    <w:rsid w:val="00C736E3"/>
    <w:rsid w:val="00C73986"/>
    <w:rsid w:val="00C73C1A"/>
    <w:rsid w:val="00C741F6"/>
    <w:rsid w:val="00C74244"/>
    <w:rsid w:val="00C74269"/>
    <w:rsid w:val="00C74C2F"/>
    <w:rsid w:val="00C74C77"/>
    <w:rsid w:val="00C75432"/>
    <w:rsid w:val="00C76BA4"/>
    <w:rsid w:val="00C77C89"/>
    <w:rsid w:val="00C801A1"/>
    <w:rsid w:val="00C80592"/>
    <w:rsid w:val="00C809A2"/>
    <w:rsid w:val="00C80EC0"/>
    <w:rsid w:val="00C814E8"/>
    <w:rsid w:val="00C81B16"/>
    <w:rsid w:val="00C81CAB"/>
    <w:rsid w:val="00C82123"/>
    <w:rsid w:val="00C8287B"/>
    <w:rsid w:val="00C83A48"/>
    <w:rsid w:val="00C84243"/>
    <w:rsid w:val="00C84B7D"/>
    <w:rsid w:val="00C84C85"/>
    <w:rsid w:val="00C85540"/>
    <w:rsid w:val="00C85865"/>
    <w:rsid w:val="00C85E85"/>
    <w:rsid w:val="00C861CF"/>
    <w:rsid w:val="00C8674F"/>
    <w:rsid w:val="00C86951"/>
    <w:rsid w:val="00C8705B"/>
    <w:rsid w:val="00C87EB1"/>
    <w:rsid w:val="00C91885"/>
    <w:rsid w:val="00C926C8"/>
    <w:rsid w:val="00C9391C"/>
    <w:rsid w:val="00C94DFE"/>
    <w:rsid w:val="00C953BF"/>
    <w:rsid w:val="00C9550B"/>
    <w:rsid w:val="00C9596D"/>
    <w:rsid w:val="00C96631"/>
    <w:rsid w:val="00C96A3C"/>
    <w:rsid w:val="00C96D33"/>
    <w:rsid w:val="00C96D54"/>
    <w:rsid w:val="00C97918"/>
    <w:rsid w:val="00C97B90"/>
    <w:rsid w:val="00CA0D2A"/>
    <w:rsid w:val="00CA0F21"/>
    <w:rsid w:val="00CA1A6C"/>
    <w:rsid w:val="00CA2C24"/>
    <w:rsid w:val="00CA2EAE"/>
    <w:rsid w:val="00CA3C36"/>
    <w:rsid w:val="00CA469F"/>
    <w:rsid w:val="00CA4AC1"/>
    <w:rsid w:val="00CA5459"/>
    <w:rsid w:val="00CA59FB"/>
    <w:rsid w:val="00CA6089"/>
    <w:rsid w:val="00CA63E7"/>
    <w:rsid w:val="00CA666D"/>
    <w:rsid w:val="00CA6E48"/>
    <w:rsid w:val="00CA7F2D"/>
    <w:rsid w:val="00CB0072"/>
    <w:rsid w:val="00CB0316"/>
    <w:rsid w:val="00CB0833"/>
    <w:rsid w:val="00CB0840"/>
    <w:rsid w:val="00CB0B11"/>
    <w:rsid w:val="00CB1DBA"/>
    <w:rsid w:val="00CB2322"/>
    <w:rsid w:val="00CB2BCB"/>
    <w:rsid w:val="00CB36F2"/>
    <w:rsid w:val="00CB3BDA"/>
    <w:rsid w:val="00CB3BE5"/>
    <w:rsid w:val="00CB426A"/>
    <w:rsid w:val="00CB5354"/>
    <w:rsid w:val="00CB583B"/>
    <w:rsid w:val="00CB59B4"/>
    <w:rsid w:val="00CB608B"/>
    <w:rsid w:val="00CB61FD"/>
    <w:rsid w:val="00CB6E18"/>
    <w:rsid w:val="00CB714F"/>
    <w:rsid w:val="00CB751D"/>
    <w:rsid w:val="00CC07E4"/>
    <w:rsid w:val="00CC095E"/>
    <w:rsid w:val="00CC0C9C"/>
    <w:rsid w:val="00CC0FCB"/>
    <w:rsid w:val="00CC13C1"/>
    <w:rsid w:val="00CC145D"/>
    <w:rsid w:val="00CC302D"/>
    <w:rsid w:val="00CC3C9E"/>
    <w:rsid w:val="00CC3D5C"/>
    <w:rsid w:val="00CC55AD"/>
    <w:rsid w:val="00CC5F1B"/>
    <w:rsid w:val="00CC6504"/>
    <w:rsid w:val="00CC6665"/>
    <w:rsid w:val="00CC6A14"/>
    <w:rsid w:val="00CC6AFE"/>
    <w:rsid w:val="00CC6D5F"/>
    <w:rsid w:val="00CC70A3"/>
    <w:rsid w:val="00CC793C"/>
    <w:rsid w:val="00CC7969"/>
    <w:rsid w:val="00CC7FDB"/>
    <w:rsid w:val="00CD01CB"/>
    <w:rsid w:val="00CD04C8"/>
    <w:rsid w:val="00CD054F"/>
    <w:rsid w:val="00CD111D"/>
    <w:rsid w:val="00CD1A02"/>
    <w:rsid w:val="00CD1B8B"/>
    <w:rsid w:val="00CD219C"/>
    <w:rsid w:val="00CD2E5A"/>
    <w:rsid w:val="00CD381E"/>
    <w:rsid w:val="00CD401B"/>
    <w:rsid w:val="00CD4442"/>
    <w:rsid w:val="00CD4874"/>
    <w:rsid w:val="00CD4E4A"/>
    <w:rsid w:val="00CD4FE1"/>
    <w:rsid w:val="00CD5151"/>
    <w:rsid w:val="00CD53C3"/>
    <w:rsid w:val="00CD55CE"/>
    <w:rsid w:val="00CD574E"/>
    <w:rsid w:val="00CD5936"/>
    <w:rsid w:val="00CD61B1"/>
    <w:rsid w:val="00CD65FA"/>
    <w:rsid w:val="00CD7A65"/>
    <w:rsid w:val="00CE00B8"/>
    <w:rsid w:val="00CE03B2"/>
    <w:rsid w:val="00CE0744"/>
    <w:rsid w:val="00CE0756"/>
    <w:rsid w:val="00CE075B"/>
    <w:rsid w:val="00CE0A24"/>
    <w:rsid w:val="00CE0CDC"/>
    <w:rsid w:val="00CE0FA4"/>
    <w:rsid w:val="00CE4682"/>
    <w:rsid w:val="00CE4A3D"/>
    <w:rsid w:val="00CE4C22"/>
    <w:rsid w:val="00CE4FED"/>
    <w:rsid w:val="00CE556E"/>
    <w:rsid w:val="00CE76E5"/>
    <w:rsid w:val="00CE785D"/>
    <w:rsid w:val="00CE7F95"/>
    <w:rsid w:val="00CF1923"/>
    <w:rsid w:val="00CF24F0"/>
    <w:rsid w:val="00CF295F"/>
    <w:rsid w:val="00CF41EC"/>
    <w:rsid w:val="00CF4554"/>
    <w:rsid w:val="00CF5A5C"/>
    <w:rsid w:val="00CF5D04"/>
    <w:rsid w:val="00CF6FB3"/>
    <w:rsid w:val="00CF7EAF"/>
    <w:rsid w:val="00D02880"/>
    <w:rsid w:val="00D02C45"/>
    <w:rsid w:val="00D02FA1"/>
    <w:rsid w:val="00D03BFB"/>
    <w:rsid w:val="00D03C66"/>
    <w:rsid w:val="00D04CEF"/>
    <w:rsid w:val="00D04DE4"/>
    <w:rsid w:val="00D05C24"/>
    <w:rsid w:val="00D063F1"/>
    <w:rsid w:val="00D06D9F"/>
    <w:rsid w:val="00D070DF"/>
    <w:rsid w:val="00D07BF0"/>
    <w:rsid w:val="00D07D55"/>
    <w:rsid w:val="00D07F38"/>
    <w:rsid w:val="00D111D1"/>
    <w:rsid w:val="00D11735"/>
    <w:rsid w:val="00D125BE"/>
    <w:rsid w:val="00D12FFE"/>
    <w:rsid w:val="00D147DA"/>
    <w:rsid w:val="00D14991"/>
    <w:rsid w:val="00D14F22"/>
    <w:rsid w:val="00D156D0"/>
    <w:rsid w:val="00D15EDB"/>
    <w:rsid w:val="00D1713E"/>
    <w:rsid w:val="00D171FF"/>
    <w:rsid w:val="00D200E1"/>
    <w:rsid w:val="00D202E7"/>
    <w:rsid w:val="00D2044E"/>
    <w:rsid w:val="00D20886"/>
    <w:rsid w:val="00D214C4"/>
    <w:rsid w:val="00D2170F"/>
    <w:rsid w:val="00D21A41"/>
    <w:rsid w:val="00D21C12"/>
    <w:rsid w:val="00D21C89"/>
    <w:rsid w:val="00D228F0"/>
    <w:rsid w:val="00D22D5D"/>
    <w:rsid w:val="00D23649"/>
    <w:rsid w:val="00D23CCD"/>
    <w:rsid w:val="00D2408A"/>
    <w:rsid w:val="00D2436A"/>
    <w:rsid w:val="00D2458E"/>
    <w:rsid w:val="00D24FD2"/>
    <w:rsid w:val="00D25685"/>
    <w:rsid w:val="00D25DB8"/>
    <w:rsid w:val="00D2675B"/>
    <w:rsid w:val="00D30649"/>
    <w:rsid w:val="00D30F9C"/>
    <w:rsid w:val="00D31215"/>
    <w:rsid w:val="00D322AB"/>
    <w:rsid w:val="00D33099"/>
    <w:rsid w:val="00D33211"/>
    <w:rsid w:val="00D33C73"/>
    <w:rsid w:val="00D33C90"/>
    <w:rsid w:val="00D33F1B"/>
    <w:rsid w:val="00D34D37"/>
    <w:rsid w:val="00D35751"/>
    <w:rsid w:val="00D36C25"/>
    <w:rsid w:val="00D37FD8"/>
    <w:rsid w:val="00D40E78"/>
    <w:rsid w:val="00D420A5"/>
    <w:rsid w:val="00D42312"/>
    <w:rsid w:val="00D42362"/>
    <w:rsid w:val="00D42CA2"/>
    <w:rsid w:val="00D43630"/>
    <w:rsid w:val="00D43DDE"/>
    <w:rsid w:val="00D46222"/>
    <w:rsid w:val="00D46282"/>
    <w:rsid w:val="00D4741C"/>
    <w:rsid w:val="00D47D8D"/>
    <w:rsid w:val="00D505F2"/>
    <w:rsid w:val="00D506D1"/>
    <w:rsid w:val="00D51235"/>
    <w:rsid w:val="00D51E7E"/>
    <w:rsid w:val="00D52702"/>
    <w:rsid w:val="00D528F1"/>
    <w:rsid w:val="00D52EBC"/>
    <w:rsid w:val="00D536FD"/>
    <w:rsid w:val="00D53F1E"/>
    <w:rsid w:val="00D550DB"/>
    <w:rsid w:val="00D55E90"/>
    <w:rsid w:val="00D560B2"/>
    <w:rsid w:val="00D5764A"/>
    <w:rsid w:val="00D57918"/>
    <w:rsid w:val="00D60643"/>
    <w:rsid w:val="00D61427"/>
    <w:rsid w:val="00D6174F"/>
    <w:rsid w:val="00D61F4B"/>
    <w:rsid w:val="00D634B0"/>
    <w:rsid w:val="00D63D4F"/>
    <w:rsid w:val="00D6430D"/>
    <w:rsid w:val="00D6438C"/>
    <w:rsid w:val="00D64601"/>
    <w:rsid w:val="00D646DB"/>
    <w:rsid w:val="00D648AE"/>
    <w:rsid w:val="00D64ECE"/>
    <w:rsid w:val="00D64F14"/>
    <w:rsid w:val="00D6610A"/>
    <w:rsid w:val="00D671C6"/>
    <w:rsid w:val="00D677F7"/>
    <w:rsid w:val="00D67EBE"/>
    <w:rsid w:val="00D70ACC"/>
    <w:rsid w:val="00D71197"/>
    <w:rsid w:val="00D71A04"/>
    <w:rsid w:val="00D71DC9"/>
    <w:rsid w:val="00D71DF5"/>
    <w:rsid w:val="00D728A4"/>
    <w:rsid w:val="00D73DC6"/>
    <w:rsid w:val="00D73F0A"/>
    <w:rsid w:val="00D743BB"/>
    <w:rsid w:val="00D74C1A"/>
    <w:rsid w:val="00D74F4E"/>
    <w:rsid w:val="00D75146"/>
    <w:rsid w:val="00D754C1"/>
    <w:rsid w:val="00D763B2"/>
    <w:rsid w:val="00D77393"/>
    <w:rsid w:val="00D77A35"/>
    <w:rsid w:val="00D804B8"/>
    <w:rsid w:val="00D80760"/>
    <w:rsid w:val="00D80E60"/>
    <w:rsid w:val="00D81B3E"/>
    <w:rsid w:val="00D82003"/>
    <w:rsid w:val="00D82754"/>
    <w:rsid w:val="00D82DC6"/>
    <w:rsid w:val="00D835DC"/>
    <w:rsid w:val="00D84692"/>
    <w:rsid w:val="00D84C78"/>
    <w:rsid w:val="00D8569A"/>
    <w:rsid w:val="00D85DDA"/>
    <w:rsid w:val="00D864E8"/>
    <w:rsid w:val="00D86928"/>
    <w:rsid w:val="00D87047"/>
    <w:rsid w:val="00D87DEA"/>
    <w:rsid w:val="00D906A1"/>
    <w:rsid w:val="00D9076D"/>
    <w:rsid w:val="00D90C70"/>
    <w:rsid w:val="00D90E49"/>
    <w:rsid w:val="00D90F00"/>
    <w:rsid w:val="00D9131B"/>
    <w:rsid w:val="00D91333"/>
    <w:rsid w:val="00D92383"/>
    <w:rsid w:val="00D93409"/>
    <w:rsid w:val="00D93F27"/>
    <w:rsid w:val="00D94FF8"/>
    <w:rsid w:val="00D96ADE"/>
    <w:rsid w:val="00D96DFA"/>
    <w:rsid w:val="00DA0648"/>
    <w:rsid w:val="00DA0672"/>
    <w:rsid w:val="00DA084F"/>
    <w:rsid w:val="00DA0CE2"/>
    <w:rsid w:val="00DA14D2"/>
    <w:rsid w:val="00DA15E1"/>
    <w:rsid w:val="00DA215B"/>
    <w:rsid w:val="00DA2387"/>
    <w:rsid w:val="00DA2941"/>
    <w:rsid w:val="00DA3043"/>
    <w:rsid w:val="00DA3A83"/>
    <w:rsid w:val="00DA46A3"/>
    <w:rsid w:val="00DA52A8"/>
    <w:rsid w:val="00DA58C0"/>
    <w:rsid w:val="00DA62C8"/>
    <w:rsid w:val="00DA66BC"/>
    <w:rsid w:val="00DA743E"/>
    <w:rsid w:val="00DA7CEE"/>
    <w:rsid w:val="00DB0AEB"/>
    <w:rsid w:val="00DB0C60"/>
    <w:rsid w:val="00DB0CB7"/>
    <w:rsid w:val="00DB111E"/>
    <w:rsid w:val="00DB160F"/>
    <w:rsid w:val="00DB2325"/>
    <w:rsid w:val="00DB275B"/>
    <w:rsid w:val="00DB3A9D"/>
    <w:rsid w:val="00DB4245"/>
    <w:rsid w:val="00DB439B"/>
    <w:rsid w:val="00DB4F77"/>
    <w:rsid w:val="00DB54B9"/>
    <w:rsid w:val="00DB5C2C"/>
    <w:rsid w:val="00DB5E21"/>
    <w:rsid w:val="00DB6EF9"/>
    <w:rsid w:val="00DB7C62"/>
    <w:rsid w:val="00DC07E6"/>
    <w:rsid w:val="00DC11EA"/>
    <w:rsid w:val="00DC151D"/>
    <w:rsid w:val="00DC1573"/>
    <w:rsid w:val="00DC3B68"/>
    <w:rsid w:val="00DC473B"/>
    <w:rsid w:val="00DC548F"/>
    <w:rsid w:val="00DC5594"/>
    <w:rsid w:val="00DC5C16"/>
    <w:rsid w:val="00DC60BD"/>
    <w:rsid w:val="00DC66A0"/>
    <w:rsid w:val="00DC66E4"/>
    <w:rsid w:val="00DC68B4"/>
    <w:rsid w:val="00DC6A10"/>
    <w:rsid w:val="00DC75BD"/>
    <w:rsid w:val="00DC7BFE"/>
    <w:rsid w:val="00DC7DA9"/>
    <w:rsid w:val="00DD01EA"/>
    <w:rsid w:val="00DD07C9"/>
    <w:rsid w:val="00DD1247"/>
    <w:rsid w:val="00DD285C"/>
    <w:rsid w:val="00DD2FA9"/>
    <w:rsid w:val="00DD3251"/>
    <w:rsid w:val="00DD3829"/>
    <w:rsid w:val="00DD3B87"/>
    <w:rsid w:val="00DD5570"/>
    <w:rsid w:val="00DD5DB7"/>
    <w:rsid w:val="00DD5F13"/>
    <w:rsid w:val="00DD7106"/>
    <w:rsid w:val="00DD7D39"/>
    <w:rsid w:val="00DE0089"/>
    <w:rsid w:val="00DE0223"/>
    <w:rsid w:val="00DE2A9B"/>
    <w:rsid w:val="00DE3889"/>
    <w:rsid w:val="00DE3CF3"/>
    <w:rsid w:val="00DE4194"/>
    <w:rsid w:val="00DE4326"/>
    <w:rsid w:val="00DE4FF9"/>
    <w:rsid w:val="00DE5AEE"/>
    <w:rsid w:val="00DE60F5"/>
    <w:rsid w:val="00DE629C"/>
    <w:rsid w:val="00DE634B"/>
    <w:rsid w:val="00DE657E"/>
    <w:rsid w:val="00DE6B98"/>
    <w:rsid w:val="00DE74FF"/>
    <w:rsid w:val="00DE75BE"/>
    <w:rsid w:val="00DE7656"/>
    <w:rsid w:val="00DE7C18"/>
    <w:rsid w:val="00DE7FA3"/>
    <w:rsid w:val="00DF01DE"/>
    <w:rsid w:val="00DF068F"/>
    <w:rsid w:val="00DF1449"/>
    <w:rsid w:val="00DF18F4"/>
    <w:rsid w:val="00DF239E"/>
    <w:rsid w:val="00DF2EE8"/>
    <w:rsid w:val="00DF30A1"/>
    <w:rsid w:val="00DF3472"/>
    <w:rsid w:val="00DF3550"/>
    <w:rsid w:val="00DF356B"/>
    <w:rsid w:val="00DF38BB"/>
    <w:rsid w:val="00DF43BE"/>
    <w:rsid w:val="00DF4704"/>
    <w:rsid w:val="00DF4784"/>
    <w:rsid w:val="00DF4D0E"/>
    <w:rsid w:val="00DF5550"/>
    <w:rsid w:val="00DF59A7"/>
    <w:rsid w:val="00DF680D"/>
    <w:rsid w:val="00DF7736"/>
    <w:rsid w:val="00E00B35"/>
    <w:rsid w:val="00E0118B"/>
    <w:rsid w:val="00E013B1"/>
    <w:rsid w:val="00E020C1"/>
    <w:rsid w:val="00E0219A"/>
    <w:rsid w:val="00E024AA"/>
    <w:rsid w:val="00E04345"/>
    <w:rsid w:val="00E04949"/>
    <w:rsid w:val="00E0599E"/>
    <w:rsid w:val="00E06546"/>
    <w:rsid w:val="00E06A50"/>
    <w:rsid w:val="00E07319"/>
    <w:rsid w:val="00E07609"/>
    <w:rsid w:val="00E07942"/>
    <w:rsid w:val="00E07A1B"/>
    <w:rsid w:val="00E10956"/>
    <w:rsid w:val="00E10DFA"/>
    <w:rsid w:val="00E128E0"/>
    <w:rsid w:val="00E141A7"/>
    <w:rsid w:val="00E14328"/>
    <w:rsid w:val="00E14786"/>
    <w:rsid w:val="00E147BF"/>
    <w:rsid w:val="00E14DD1"/>
    <w:rsid w:val="00E15C77"/>
    <w:rsid w:val="00E1693E"/>
    <w:rsid w:val="00E16FE5"/>
    <w:rsid w:val="00E170D7"/>
    <w:rsid w:val="00E17816"/>
    <w:rsid w:val="00E20621"/>
    <w:rsid w:val="00E21119"/>
    <w:rsid w:val="00E212BA"/>
    <w:rsid w:val="00E219A4"/>
    <w:rsid w:val="00E21A0D"/>
    <w:rsid w:val="00E21B16"/>
    <w:rsid w:val="00E226C9"/>
    <w:rsid w:val="00E228A6"/>
    <w:rsid w:val="00E22974"/>
    <w:rsid w:val="00E22ED4"/>
    <w:rsid w:val="00E22F84"/>
    <w:rsid w:val="00E23B56"/>
    <w:rsid w:val="00E23BD9"/>
    <w:rsid w:val="00E248D8"/>
    <w:rsid w:val="00E24C97"/>
    <w:rsid w:val="00E250F1"/>
    <w:rsid w:val="00E2581D"/>
    <w:rsid w:val="00E2602B"/>
    <w:rsid w:val="00E26F9A"/>
    <w:rsid w:val="00E276E6"/>
    <w:rsid w:val="00E302FE"/>
    <w:rsid w:val="00E30EF8"/>
    <w:rsid w:val="00E32651"/>
    <w:rsid w:val="00E32E64"/>
    <w:rsid w:val="00E333E5"/>
    <w:rsid w:val="00E334E1"/>
    <w:rsid w:val="00E345DA"/>
    <w:rsid w:val="00E346E3"/>
    <w:rsid w:val="00E34D01"/>
    <w:rsid w:val="00E3550D"/>
    <w:rsid w:val="00E35C12"/>
    <w:rsid w:val="00E36C4E"/>
    <w:rsid w:val="00E40D0D"/>
    <w:rsid w:val="00E411BE"/>
    <w:rsid w:val="00E412B9"/>
    <w:rsid w:val="00E4196D"/>
    <w:rsid w:val="00E42360"/>
    <w:rsid w:val="00E427DA"/>
    <w:rsid w:val="00E42A5C"/>
    <w:rsid w:val="00E42BD2"/>
    <w:rsid w:val="00E42E7C"/>
    <w:rsid w:val="00E43282"/>
    <w:rsid w:val="00E438FF"/>
    <w:rsid w:val="00E4412D"/>
    <w:rsid w:val="00E44215"/>
    <w:rsid w:val="00E44E3D"/>
    <w:rsid w:val="00E4666E"/>
    <w:rsid w:val="00E471C3"/>
    <w:rsid w:val="00E475F6"/>
    <w:rsid w:val="00E47C6A"/>
    <w:rsid w:val="00E501F7"/>
    <w:rsid w:val="00E507A9"/>
    <w:rsid w:val="00E50D35"/>
    <w:rsid w:val="00E51EE0"/>
    <w:rsid w:val="00E520CD"/>
    <w:rsid w:val="00E52619"/>
    <w:rsid w:val="00E52835"/>
    <w:rsid w:val="00E52838"/>
    <w:rsid w:val="00E53ABF"/>
    <w:rsid w:val="00E54056"/>
    <w:rsid w:val="00E5432E"/>
    <w:rsid w:val="00E54ADD"/>
    <w:rsid w:val="00E54C18"/>
    <w:rsid w:val="00E55B51"/>
    <w:rsid w:val="00E56290"/>
    <w:rsid w:val="00E5698E"/>
    <w:rsid w:val="00E614E0"/>
    <w:rsid w:val="00E61B44"/>
    <w:rsid w:val="00E62B33"/>
    <w:rsid w:val="00E62DE6"/>
    <w:rsid w:val="00E637FC"/>
    <w:rsid w:val="00E6497A"/>
    <w:rsid w:val="00E64994"/>
    <w:rsid w:val="00E651C2"/>
    <w:rsid w:val="00E657BD"/>
    <w:rsid w:val="00E6643A"/>
    <w:rsid w:val="00E665C6"/>
    <w:rsid w:val="00E66F04"/>
    <w:rsid w:val="00E670EE"/>
    <w:rsid w:val="00E67596"/>
    <w:rsid w:val="00E709C6"/>
    <w:rsid w:val="00E70AB7"/>
    <w:rsid w:val="00E7127A"/>
    <w:rsid w:val="00E713A8"/>
    <w:rsid w:val="00E71A0B"/>
    <w:rsid w:val="00E71B28"/>
    <w:rsid w:val="00E7227F"/>
    <w:rsid w:val="00E72A82"/>
    <w:rsid w:val="00E72ED2"/>
    <w:rsid w:val="00E734C8"/>
    <w:rsid w:val="00E73961"/>
    <w:rsid w:val="00E73F7F"/>
    <w:rsid w:val="00E753E8"/>
    <w:rsid w:val="00E757F9"/>
    <w:rsid w:val="00E75851"/>
    <w:rsid w:val="00E75BFA"/>
    <w:rsid w:val="00E77020"/>
    <w:rsid w:val="00E7753A"/>
    <w:rsid w:val="00E77898"/>
    <w:rsid w:val="00E77DC3"/>
    <w:rsid w:val="00E81F01"/>
    <w:rsid w:val="00E823A6"/>
    <w:rsid w:val="00E8480B"/>
    <w:rsid w:val="00E84E94"/>
    <w:rsid w:val="00E85017"/>
    <w:rsid w:val="00E85409"/>
    <w:rsid w:val="00E86871"/>
    <w:rsid w:val="00E86A9E"/>
    <w:rsid w:val="00E870BC"/>
    <w:rsid w:val="00E87643"/>
    <w:rsid w:val="00E900D6"/>
    <w:rsid w:val="00E901D2"/>
    <w:rsid w:val="00E9026F"/>
    <w:rsid w:val="00E909E2"/>
    <w:rsid w:val="00E91247"/>
    <w:rsid w:val="00E9128B"/>
    <w:rsid w:val="00E91C26"/>
    <w:rsid w:val="00E91D23"/>
    <w:rsid w:val="00E9222D"/>
    <w:rsid w:val="00E9339B"/>
    <w:rsid w:val="00E933C8"/>
    <w:rsid w:val="00E93866"/>
    <w:rsid w:val="00E939AA"/>
    <w:rsid w:val="00E952A3"/>
    <w:rsid w:val="00E957FD"/>
    <w:rsid w:val="00E95A84"/>
    <w:rsid w:val="00E970F4"/>
    <w:rsid w:val="00E97841"/>
    <w:rsid w:val="00E97FF2"/>
    <w:rsid w:val="00EA002A"/>
    <w:rsid w:val="00EA08DB"/>
    <w:rsid w:val="00EA098F"/>
    <w:rsid w:val="00EA0C99"/>
    <w:rsid w:val="00EA1FCB"/>
    <w:rsid w:val="00EA2729"/>
    <w:rsid w:val="00EA344C"/>
    <w:rsid w:val="00EA377B"/>
    <w:rsid w:val="00EA3782"/>
    <w:rsid w:val="00EA3B07"/>
    <w:rsid w:val="00EA429F"/>
    <w:rsid w:val="00EA4F9E"/>
    <w:rsid w:val="00EA5530"/>
    <w:rsid w:val="00EA567B"/>
    <w:rsid w:val="00EA5F36"/>
    <w:rsid w:val="00EA63CA"/>
    <w:rsid w:val="00EA6D3B"/>
    <w:rsid w:val="00EA7D64"/>
    <w:rsid w:val="00EA7E47"/>
    <w:rsid w:val="00EB00AD"/>
    <w:rsid w:val="00EB0489"/>
    <w:rsid w:val="00EB136C"/>
    <w:rsid w:val="00EB1DF4"/>
    <w:rsid w:val="00EB1F09"/>
    <w:rsid w:val="00EB1F2B"/>
    <w:rsid w:val="00EB2265"/>
    <w:rsid w:val="00EB29D0"/>
    <w:rsid w:val="00EB3710"/>
    <w:rsid w:val="00EB3B6D"/>
    <w:rsid w:val="00EB3D89"/>
    <w:rsid w:val="00EB403B"/>
    <w:rsid w:val="00EB4149"/>
    <w:rsid w:val="00EB480E"/>
    <w:rsid w:val="00EB4955"/>
    <w:rsid w:val="00EB5245"/>
    <w:rsid w:val="00EB54F2"/>
    <w:rsid w:val="00EB5687"/>
    <w:rsid w:val="00EB5EC6"/>
    <w:rsid w:val="00EB5F4F"/>
    <w:rsid w:val="00EB6500"/>
    <w:rsid w:val="00EB66DE"/>
    <w:rsid w:val="00EB6D39"/>
    <w:rsid w:val="00EB6F45"/>
    <w:rsid w:val="00EB70B9"/>
    <w:rsid w:val="00EB77E7"/>
    <w:rsid w:val="00EB7F65"/>
    <w:rsid w:val="00EB7FC9"/>
    <w:rsid w:val="00EC0E85"/>
    <w:rsid w:val="00EC107F"/>
    <w:rsid w:val="00EC1188"/>
    <w:rsid w:val="00EC1402"/>
    <w:rsid w:val="00EC45DC"/>
    <w:rsid w:val="00EC46A7"/>
    <w:rsid w:val="00EC46AA"/>
    <w:rsid w:val="00EC4791"/>
    <w:rsid w:val="00EC48DD"/>
    <w:rsid w:val="00EC4EAD"/>
    <w:rsid w:val="00EC57D2"/>
    <w:rsid w:val="00EC6B34"/>
    <w:rsid w:val="00EC6B9B"/>
    <w:rsid w:val="00EC7069"/>
    <w:rsid w:val="00EC7760"/>
    <w:rsid w:val="00EC7DBC"/>
    <w:rsid w:val="00EC7E27"/>
    <w:rsid w:val="00EC7F0D"/>
    <w:rsid w:val="00ED034E"/>
    <w:rsid w:val="00ED0760"/>
    <w:rsid w:val="00ED0ED5"/>
    <w:rsid w:val="00ED27E8"/>
    <w:rsid w:val="00ED3024"/>
    <w:rsid w:val="00ED3038"/>
    <w:rsid w:val="00ED307E"/>
    <w:rsid w:val="00ED3188"/>
    <w:rsid w:val="00ED31E9"/>
    <w:rsid w:val="00ED3F2D"/>
    <w:rsid w:val="00ED4212"/>
    <w:rsid w:val="00ED45D0"/>
    <w:rsid w:val="00ED4D3A"/>
    <w:rsid w:val="00ED5B87"/>
    <w:rsid w:val="00ED6B9E"/>
    <w:rsid w:val="00ED7137"/>
    <w:rsid w:val="00ED7837"/>
    <w:rsid w:val="00ED7D26"/>
    <w:rsid w:val="00EE0560"/>
    <w:rsid w:val="00EE0DB7"/>
    <w:rsid w:val="00EE180F"/>
    <w:rsid w:val="00EE21D0"/>
    <w:rsid w:val="00EE2FA2"/>
    <w:rsid w:val="00EE3144"/>
    <w:rsid w:val="00EE3F2E"/>
    <w:rsid w:val="00EE4267"/>
    <w:rsid w:val="00EE7D3D"/>
    <w:rsid w:val="00EF06EA"/>
    <w:rsid w:val="00EF0F41"/>
    <w:rsid w:val="00EF1121"/>
    <w:rsid w:val="00EF1183"/>
    <w:rsid w:val="00EF3420"/>
    <w:rsid w:val="00EF3757"/>
    <w:rsid w:val="00EF3919"/>
    <w:rsid w:val="00EF4C38"/>
    <w:rsid w:val="00EF5E53"/>
    <w:rsid w:val="00EF60A0"/>
    <w:rsid w:val="00EF7681"/>
    <w:rsid w:val="00EF7CE8"/>
    <w:rsid w:val="00F003C6"/>
    <w:rsid w:val="00F02614"/>
    <w:rsid w:val="00F02D7D"/>
    <w:rsid w:val="00F03AF1"/>
    <w:rsid w:val="00F03E1B"/>
    <w:rsid w:val="00F03E76"/>
    <w:rsid w:val="00F04114"/>
    <w:rsid w:val="00F043B8"/>
    <w:rsid w:val="00F04B8F"/>
    <w:rsid w:val="00F04BF0"/>
    <w:rsid w:val="00F05118"/>
    <w:rsid w:val="00F05418"/>
    <w:rsid w:val="00F059C8"/>
    <w:rsid w:val="00F05CB0"/>
    <w:rsid w:val="00F05E91"/>
    <w:rsid w:val="00F05F84"/>
    <w:rsid w:val="00F070F7"/>
    <w:rsid w:val="00F07604"/>
    <w:rsid w:val="00F07E47"/>
    <w:rsid w:val="00F10181"/>
    <w:rsid w:val="00F10990"/>
    <w:rsid w:val="00F111FD"/>
    <w:rsid w:val="00F11586"/>
    <w:rsid w:val="00F1171B"/>
    <w:rsid w:val="00F12541"/>
    <w:rsid w:val="00F12829"/>
    <w:rsid w:val="00F1303A"/>
    <w:rsid w:val="00F1310D"/>
    <w:rsid w:val="00F131B9"/>
    <w:rsid w:val="00F13EEE"/>
    <w:rsid w:val="00F13F7B"/>
    <w:rsid w:val="00F14C69"/>
    <w:rsid w:val="00F15824"/>
    <w:rsid w:val="00F159D4"/>
    <w:rsid w:val="00F20057"/>
    <w:rsid w:val="00F21088"/>
    <w:rsid w:val="00F22188"/>
    <w:rsid w:val="00F221A2"/>
    <w:rsid w:val="00F22731"/>
    <w:rsid w:val="00F23D07"/>
    <w:rsid w:val="00F245BD"/>
    <w:rsid w:val="00F255AC"/>
    <w:rsid w:val="00F25881"/>
    <w:rsid w:val="00F27E0D"/>
    <w:rsid w:val="00F307F2"/>
    <w:rsid w:val="00F30C38"/>
    <w:rsid w:val="00F3108F"/>
    <w:rsid w:val="00F31830"/>
    <w:rsid w:val="00F3243A"/>
    <w:rsid w:val="00F324E3"/>
    <w:rsid w:val="00F326BF"/>
    <w:rsid w:val="00F327E7"/>
    <w:rsid w:val="00F33E5A"/>
    <w:rsid w:val="00F34DFA"/>
    <w:rsid w:val="00F352F4"/>
    <w:rsid w:val="00F35746"/>
    <w:rsid w:val="00F36335"/>
    <w:rsid w:val="00F365EB"/>
    <w:rsid w:val="00F369D0"/>
    <w:rsid w:val="00F36A40"/>
    <w:rsid w:val="00F37B67"/>
    <w:rsid w:val="00F37EDD"/>
    <w:rsid w:val="00F40610"/>
    <w:rsid w:val="00F40F87"/>
    <w:rsid w:val="00F41D16"/>
    <w:rsid w:val="00F41EF1"/>
    <w:rsid w:val="00F4341D"/>
    <w:rsid w:val="00F43578"/>
    <w:rsid w:val="00F447C7"/>
    <w:rsid w:val="00F45131"/>
    <w:rsid w:val="00F459B4"/>
    <w:rsid w:val="00F46FE9"/>
    <w:rsid w:val="00F4705A"/>
    <w:rsid w:val="00F47405"/>
    <w:rsid w:val="00F477D2"/>
    <w:rsid w:val="00F50329"/>
    <w:rsid w:val="00F509DB"/>
    <w:rsid w:val="00F50D70"/>
    <w:rsid w:val="00F511FC"/>
    <w:rsid w:val="00F51366"/>
    <w:rsid w:val="00F5211B"/>
    <w:rsid w:val="00F52F21"/>
    <w:rsid w:val="00F540E9"/>
    <w:rsid w:val="00F54F58"/>
    <w:rsid w:val="00F550F4"/>
    <w:rsid w:val="00F55237"/>
    <w:rsid w:val="00F554A9"/>
    <w:rsid w:val="00F556C0"/>
    <w:rsid w:val="00F57045"/>
    <w:rsid w:val="00F57A49"/>
    <w:rsid w:val="00F6065B"/>
    <w:rsid w:val="00F61B23"/>
    <w:rsid w:val="00F62227"/>
    <w:rsid w:val="00F62619"/>
    <w:rsid w:val="00F63345"/>
    <w:rsid w:val="00F63484"/>
    <w:rsid w:val="00F64163"/>
    <w:rsid w:val="00F6444B"/>
    <w:rsid w:val="00F65325"/>
    <w:rsid w:val="00F6555D"/>
    <w:rsid w:val="00F65B33"/>
    <w:rsid w:val="00F6645C"/>
    <w:rsid w:val="00F677EF"/>
    <w:rsid w:val="00F714A8"/>
    <w:rsid w:val="00F716FD"/>
    <w:rsid w:val="00F7243C"/>
    <w:rsid w:val="00F72A98"/>
    <w:rsid w:val="00F72CAA"/>
    <w:rsid w:val="00F732FC"/>
    <w:rsid w:val="00F73C0A"/>
    <w:rsid w:val="00F73F40"/>
    <w:rsid w:val="00F74054"/>
    <w:rsid w:val="00F7438D"/>
    <w:rsid w:val="00F74750"/>
    <w:rsid w:val="00F74776"/>
    <w:rsid w:val="00F7566B"/>
    <w:rsid w:val="00F758A6"/>
    <w:rsid w:val="00F76013"/>
    <w:rsid w:val="00F77350"/>
    <w:rsid w:val="00F77F65"/>
    <w:rsid w:val="00F77FBB"/>
    <w:rsid w:val="00F80355"/>
    <w:rsid w:val="00F8055B"/>
    <w:rsid w:val="00F80EE9"/>
    <w:rsid w:val="00F81125"/>
    <w:rsid w:val="00F815A1"/>
    <w:rsid w:val="00F81701"/>
    <w:rsid w:val="00F81A10"/>
    <w:rsid w:val="00F82B8B"/>
    <w:rsid w:val="00F83BF7"/>
    <w:rsid w:val="00F83E80"/>
    <w:rsid w:val="00F848BA"/>
    <w:rsid w:val="00F84AB9"/>
    <w:rsid w:val="00F84AEC"/>
    <w:rsid w:val="00F877B4"/>
    <w:rsid w:val="00F87C07"/>
    <w:rsid w:val="00F87C43"/>
    <w:rsid w:val="00F90215"/>
    <w:rsid w:val="00F91052"/>
    <w:rsid w:val="00F921D3"/>
    <w:rsid w:val="00F92625"/>
    <w:rsid w:val="00F92B7C"/>
    <w:rsid w:val="00F9355F"/>
    <w:rsid w:val="00F938EE"/>
    <w:rsid w:val="00F945A1"/>
    <w:rsid w:val="00F95017"/>
    <w:rsid w:val="00F96487"/>
    <w:rsid w:val="00F9655B"/>
    <w:rsid w:val="00F971BD"/>
    <w:rsid w:val="00F9740C"/>
    <w:rsid w:val="00F97B91"/>
    <w:rsid w:val="00F97F9C"/>
    <w:rsid w:val="00FA025D"/>
    <w:rsid w:val="00FA1151"/>
    <w:rsid w:val="00FA119C"/>
    <w:rsid w:val="00FA14AB"/>
    <w:rsid w:val="00FA1FDE"/>
    <w:rsid w:val="00FA26D4"/>
    <w:rsid w:val="00FA28C6"/>
    <w:rsid w:val="00FA2E9C"/>
    <w:rsid w:val="00FA37D4"/>
    <w:rsid w:val="00FA37F8"/>
    <w:rsid w:val="00FA461A"/>
    <w:rsid w:val="00FA4E7C"/>
    <w:rsid w:val="00FA5722"/>
    <w:rsid w:val="00FA5740"/>
    <w:rsid w:val="00FA609B"/>
    <w:rsid w:val="00FA66BA"/>
    <w:rsid w:val="00FA7666"/>
    <w:rsid w:val="00FB08D7"/>
    <w:rsid w:val="00FB0C81"/>
    <w:rsid w:val="00FB23AA"/>
    <w:rsid w:val="00FB37CB"/>
    <w:rsid w:val="00FB38CC"/>
    <w:rsid w:val="00FB48D7"/>
    <w:rsid w:val="00FB522C"/>
    <w:rsid w:val="00FC0B76"/>
    <w:rsid w:val="00FC1397"/>
    <w:rsid w:val="00FC163B"/>
    <w:rsid w:val="00FC1741"/>
    <w:rsid w:val="00FC2196"/>
    <w:rsid w:val="00FC2200"/>
    <w:rsid w:val="00FC2540"/>
    <w:rsid w:val="00FC3D73"/>
    <w:rsid w:val="00FC4C4B"/>
    <w:rsid w:val="00FC728D"/>
    <w:rsid w:val="00FC736F"/>
    <w:rsid w:val="00FD004B"/>
    <w:rsid w:val="00FD01FA"/>
    <w:rsid w:val="00FD0448"/>
    <w:rsid w:val="00FD0D90"/>
    <w:rsid w:val="00FD1407"/>
    <w:rsid w:val="00FD16CA"/>
    <w:rsid w:val="00FD2411"/>
    <w:rsid w:val="00FD41F6"/>
    <w:rsid w:val="00FD46B0"/>
    <w:rsid w:val="00FD46F6"/>
    <w:rsid w:val="00FD4714"/>
    <w:rsid w:val="00FD4B3D"/>
    <w:rsid w:val="00FD4B5C"/>
    <w:rsid w:val="00FD6068"/>
    <w:rsid w:val="00FD6476"/>
    <w:rsid w:val="00FD6725"/>
    <w:rsid w:val="00FD6962"/>
    <w:rsid w:val="00FD6FD1"/>
    <w:rsid w:val="00FD7230"/>
    <w:rsid w:val="00FE0046"/>
    <w:rsid w:val="00FE02CB"/>
    <w:rsid w:val="00FE04D8"/>
    <w:rsid w:val="00FE09AA"/>
    <w:rsid w:val="00FE1319"/>
    <w:rsid w:val="00FE1602"/>
    <w:rsid w:val="00FE2226"/>
    <w:rsid w:val="00FE24F7"/>
    <w:rsid w:val="00FE2649"/>
    <w:rsid w:val="00FE2914"/>
    <w:rsid w:val="00FE4921"/>
    <w:rsid w:val="00FE4E93"/>
    <w:rsid w:val="00FE5110"/>
    <w:rsid w:val="00FE5246"/>
    <w:rsid w:val="00FE5438"/>
    <w:rsid w:val="00FE5A13"/>
    <w:rsid w:val="00FE5D7A"/>
    <w:rsid w:val="00FE69A5"/>
    <w:rsid w:val="00FE71B9"/>
    <w:rsid w:val="00FE770F"/>
    <w:rsid w:val="00FF0204"/>
    <w:rsid w:val="00FF0F08"/>
    <w:rsid w:val="00FF111D"/>
    <w:rsid w:val="00FF1E67"/>
    <w:rsid w:val="00FF22A0"/>
    <w:rsid w:val="00FF3AED"/>
    <w:rsid w:val="00FF3D81"/>
    <w:rsid w:val="00FF440A"/>
    <w:rsid w:val="00FF46F0"/>
    <w:rsid w:val="00FF4999"/>
    <w:rsid w:val="00FF4D50"/>
    <w:rsid w:val="00FF5057"/>
    <w:rsid w:val="00FF556E"/>
    <w:rsid w:val="00FF5984"/>
    <w:rsid w:val="00FF69B2"/>
    <w:rsid w:val="00FF6E1B"/>
    <w:rsid w:val="00FF728B"/>
    <w:rsid w:val="00FF73FB"/>
    <w:rsid w:val="00FF7A22"/>
    <w:rsid w:val="00FF7B52"/>
    <w:rsid w:val="00FF7B53"/>
    <w:rsid w:val="02CD1F13"/>
    <w:rsid w:val="02E828A9"/>
    <w:rsid w:val="036E30C9"/>
    <w:rsid w:val="03F31506"/>
    <w:rsid w:val="03FB485E"/>
    <w:rsid w:val="04ED41A7"/>
    <w:rsid w:val="057272E7"/>
    <w:rsid w:val="05F9229B"/>
    <w:rsid w:val="08A6215D"/>
    <w:rsid w:val="08FA3336"/>
    <w:rsid w:val="0BF751B0"/>
    <w:rsid w:val="0C2273EC"/>
    <w:rsid w:val="0CEE4F60"/>
    <w:rsid w:val="0E4F7C80"/>
    <w:rsid w:val="0ED10695"/>
    <w:rsid w:val="0FC24482"/>
    <w:rsid w:val="103A670E"/>
    <w:rsid w:val="114943B8"/>
    <w:rsid w:val="12802AFE"/>
    <w:rsid w:val="142C45C0"/>
    <w:rsid w:val="14A8633C"/>
    <w:rsid w:val="151412DC"/>
    <w:rsid w:val="177C760C"/>
    <w:rsid w:val="1910625E"/>
    <w:rsid w:val="1A1104E0"/>
    <w:rsid w:val="1B351FAC"/>
    <w:rsid w:val="1BD36403"/>
    <w:rsid w:val="1C314E69"/>
    <w:rsid w:val="1F5F7853"/>
    <w:rsid w:val="1FA20DCC"/>
    <w:rsid w:val="1FD955FC"/>
    <w:rsid w:val="21DE339D"/>
    <w:rsid w:val="2280028D"/>
    <w:rsid w:val="26D134D1"/>
    <w:rsid w:val="277E4962"/>
    <w:rsid w:val="28153891"/>
    <w:rsid w:val="2AE839DA"/>
    <w:rsid w:val="2BBF5FEE"/>
    <w:rsid w:val="2D8C63A3"/>
    <w:rsid w:val="311E37B6"/>
    <w:rsid w:val="31FE5396"/>
    <w:rsid w:val="327F58EB"/>
    <w:rsid w:val="35E84393"/>
    <w:rsid w:val="364F61C0"/>
    <w:rsid w:val="3A444921"/>
    <w:rsid w:val="3C695C95"/>
    <w:rsid w:val="3C96557D"/>
    <w:rsid w:val="3DA6700D"/>
    <w:rsid w:val="3F5900B0"/>
    <w:rsid w:val="40D45C40"/>
    <w:rsid w:val="412D35A2"/>
    <w:rsid w:val="425132C0"/>
    <w:rsid w:val="43C55D14"/>
    <w:rsid w:val="44201E87"/>
    <w:rsid w:val="45992FB4"/>
    <w:rsid w:val="46A460D2"/>
    <w:rsid w:val="485B1AC3"/>
    <w:rsid w:val="497A68DE"/>
    <w:rsid w:val="4A282B58"/>
    <w:rsid w:val="4A77763C"/>
    <w:rsid w:val="4AB34B18"/>
    <w:rsid w:val="4C177328"/>
    <w:rsid w:val="4D2E00B9"/>
    <w:rsid w:val="55C51BA3"/>
    <w:rsid w:val="563D798B"/>
    <w:rsid w:val="58BC103B"/>
    <w:rsid w:val="5C5617A7"/>
    <w:rsid w:val="5D2B6790"/>
    <w:rsid w:val="5DD76917"/>
    <w:rsid w:val="5E0C3BD1"/>
    <w:rsid w:val="5FC66C44"/>
    <w:rsid w:val="5FF437B1"/>
    <w:rsid w:val="60411174"/>
    <w:rsid w:val="644A7E43"/>
    <w:rsid w:val="65DE543B"/>
    <w:rsid w:val="6A7379C8"/>
    <w:rsid w:val="6BFD1C3F"/>
    <w:rsid w:val="6CF44DF0"/>
    <w:rsid w:val="6EC627BC"/>
    <w:rsid w:val="70C920F0"/>
    <w:rsid w:val="70F01D72"/>
    <w:rsid w:val="74D533F2"/>
    <w:rsid w:val="75660476"/>
    <w:rsid w:val="79030B7F"/>
    <w:rsid w:val="793D367B"/>
    <w:rsid w:val="7A4D3D91"/>
    <w:rsid w:val="7CD73DE6"/>
    <w:rsid w:val="7FAA57E2"/>
    <w:rsid w:val="7FF16F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AF78CB3"/>
  <w15:docId w15:val="{3C3F184E-75A4-41ED-B3A0-2F3CFD774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nhideWhenUsed="1"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39" w:qFormat="1"/>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eastAsiaTheme="minorEastAsia"/>
      <w:sz w:val="24"/>
      <w:szCs w:val="22"/>
      <w:lang w:val="en-CA"/>
    </w:rPr>
  </w:style>
  <w:style w:type="paragraph" w:styleId="Heading1">
    <w:name w:val="heading 1"/>
    <w:basedOn w:val="Normal"/>
    <w:next w:val="Normal"/>
    <w:link w:val="Heading1Char"/>
    <w:qFormat/>
    <w:pPr>
      <w:numPr>
        <w:numId w:val="1"/>
      </w:numPr>
      <w:tabs>
        <w:tab w:val="left" w:pos="0"/>
      </w:tabs>
      <w:spacing w:after="240"/>
      <w:outlineLvl w:val="0"/>
    </w:pPr>
  </w:style>
  <w:style w:type="paragraph" w:styleId="Heading2">
    <w:name w:val="heading 2"/>
    <w:basedOn w:val="Normal"/>
    <w:next w:val="Normal"/>
    <w:link w:val="Heading2Char"/>
    <w:qFormat/>
    <w:pPr>
      <w:widowControl w:val="0"/>
      <w:numPr>
        <w:ilvl w:val="1"/>
        <w:numId w:val="1"/>
      </w:numPr>
      <w:tabs>
        <w:tab w:val="left" w:pos="0"/>
      </w:tabs>
      <w:spacing w:after="240"/>
      <w:outlineLvl w:val="1"/>
    </w:pPr>
  </w:style>
  <w:style w:type="paragraph" w:styleId="Heading3">
    <w:name w:val="heading 3"/>
    <w:basedOn w:val="Normal"/>
    <w:next w:val="Normal"/>
    <w:qFormat/>
    <w:pPr>
      <w:widowControl w:val="0"/>
      <w:numPr>
        <w:ilvl w:val="2"/>
        <w:numId w:val="1"/>
      </w:numPr>
      <w:tabs>
        <w:tab w:val="left" w:pos="0"/>
      </w:tabs>
      <w:spacing w:after="240"/>
      <w:outlineLvl w:val="2"/>
    </w:pPr>
  </w:style>
  <w:style w:type="paragraph" w:styleId="Heading4">
    <w:name w:val="heading 4"/>
    <w:basedOn w:val="Normal"/>
    <w:next w:val="Heading9"/>
    <w:qFormat/>
    <w:pPr>
      <w:keepNext/>
      <w:numPr>
        <w:ilvl w:val="3"/>
        <w:numId w:val="1"/>
      </w:numPr>
      <w:tabs>
        <w:tab w:val="left" w:pos="-90"/>
        <w:tab w:val="left" w:pos="0"/>
      </w:tabs>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tabs>
        <w:tab w:val="left" w:pos="0"/>
      </w:tabs>
      <w:spacing w:before="240" w:after="60"/>
      <w:outlineLvl w:val="5"/>
    </w:pPr>
    <w:rPr>
      <w:rFonts w:ascii="Arial" w:hAnsi="Arial"/>
      <w:i/>
    </w:rPr>
  </w:style>
  <w:style w:type="paragraph" w:styleId="Heading7">
    <w:name w:val="heading 7"/>
    <w:basedOn w:val="Normal"/>
    <w:next w:val="Normal"/>
    <w:qFormat/>
    <w:pPr>
      <w:numPr>
        <w:ilvl w:val="6"/>
        <w:numId w:val="1"/>
      </w:numPr>
      <w:tabs>
        <w:tab w:val="left" w:pos="0"/>
      </w:tabs>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tabs>
        <w:tab w:val="left"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after="80"/>
      <w:jc w:val="center"/>
    </w:pPr>
    <w:rPr>
      <w:bCs/>
      <w:color w:val="7F7F7F" w:themeColor="text1" w:themeTint="80"/>
      <w:sz w:val="20"/>
      <w:lang w:val="es-MX" w:eastAsia="es-MX"/>
    </w:rPr>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EndnoteText">
    <w:name w:val="endnote text"/>
    <w:basedOn w:val="Normal"/>
    <w:link w:val="EndnoteTextChar"/>
    <w:uiPriority w:val="99"/>
    <w:semiHidden/>
    <w:unhideWhenUsed/>
    <w:qFormat/>
    <w:rPr>
      <w:sz w:val="20"/>
      <w:szCs w:val="20"/>
      <w:lang w:val="en-GB"/>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qFormat/>
    <w:pPr>
      <w:tabs>
        <w:tab w:val="center" w:pos="4320"/>
        <w:tab w:val="right" w:pos="8640"/>
      </w:tabs>
    </w:pPr>
  </w:style>
  <w:style w:type="paragraph" w:styleId="Subtitle">
    <w:name w:val="Subtitle"/>
    <w:basedOn w:val="Normal"/>
    <w:link w:val="SubtitleChar"/>
    <w:qFormat/>
    <w:pPr>
      <w:spacing w:after="60"/>
      <w:jc w:val="center"/>
      <w:outlineLvl w:val="1"/>
    </w:pPr>
    <w:rPr>
      <w:rFonts w:ascii="Arial" w:hAnsi="Arial" w:cs="Arial"/>
    </w:rPr>
  </w:style>
  <w:style w:type="paragraph" w:styleId="FootnoteText">
    <w:name w:val="footnote text"/>
    <w:basedOn w:val="Normal"/>
    <w:link w:val="FootnoteTextChar"/>
    <w:unhideWhenUsed/>
    <w:qFormat/>
    <w:rPr>
      <w:sz w:val="20"/>
      <w:szCs w:val="20"/>
    </w:rPr>
  </w:style>
  <w:style w:type="paragraph" w:styleId="BodyTextIndent3">
    <w:name w:val="Body Text Indent 3"/>
    <w:basedOn w:val="Normal"/>
    <w:semiHidden/>
    <w:qFormat/>
    <w:pPr>
      <w:spacing w:after="120"/>
      <w:ind w:left="360"/>
    </w:pPr>
    <w:rPr>
      <w:sz w:val="16"/>
      <w:szCs w:val="16"/>
    </w:rPr>
  </w:style>
  <w:style w:type="paragraph" w:styleId="NormalWeb">
    <w:name w:val="Normal (Web)"/>
    <w:basedOn w:val="Normal"/>
    <w:uiPriority w:val="99"/>
    <w:unhideWhenUsed/>
    <w:qFormat/>
    <w:pPr>
      <w:jc w:val="left"/>
    </w:pPr>
    <w:rPr>
      <w:rFonts w:eastAsiaTheme="minorHAnsi"/>
      <w:szCs w:val="24"/>
      <w:lang w:val="en-US"/>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EndnoteReference">
    <w:name w:val="endnote reference"/>
    <w:basedOn w:val="DefaultParagraphFont"/>
    <w:uiPriority w:val="99"/>
    <w:semiHidden/>
    <w:unhideWhenUsed/>
    <w:qFormat/>
    <w:rPr>
      <w:vertAlign w:val="superscript"/>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link w:val="CharCharCharCharCarChar"/>
    <w:uiPriority w:val="99"/>
    <w:unhideWhenUsed/>
    <w:qFormat/>
    <w:rPr>
      <w:vertAlign w:val="superscript"/>
    </w:rPr>
  </w:style>
  <w:style w:type="paragraph" w:customStyle="1" w:styleId="CharCharCharCharCarChar">
    <w:name w:val="Char Char Char Char Car Char"/>
    <w:basedOn w:val="Normal"/>
    <w:next w:val="Normal"/>
    <w:link w:val="FootnoteReference"/>
    <w:uiPriority w:val="99"/>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heme="minorEastAsia"/>
      <w:b/>
      <w:sz w:val="22"/>
      <w:szCs w:val="22"/>
      <w:lang w:eastAsia="en-US"/>
    </w:rPr>
  </w:style>
  <w:style w:type="paragraph" w:customStyle="1" w:styleId="Title1">
    <w:name w:val="Title1"/>
    <w:qFormat/>
    <w:pPr>
      <w:jc w:val="center"/>
      <w:outlineLvl w:val="0"/>
    </w:pPr>
    <w:rPr>
      <w:rFonts w:eastAsiaTheme="minorEastAsia"/>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heme="minorEastAsia"/>
      <w:sz w:val="22"/>
      <w:szCs w:val="22"/>
      <w:lang w:val="en-GB" w:eastAsia="en-US"/>
    </w:rPr>
  </w:style>
  <w:style w:type="character" w:customStyle="1" w:styleId="Heading1Char">
    <w:name w:val="Heading 1 Char"/>
    <w:basedOn w:val="DefaultParagraphFont"/>
    <w:link w:val="Heading1"/>
    <w:qFormat/>
    <w:rPr>
      <w:rFonts w:eastAsiaTheme="minorEastAsia"/>
      <w:sz w:val="24"/>
      <w:szCs w:val="22"/>
      <w:lang w:val="en-CA" w:eastAsia="en-US"/>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basedOn w:val="DefaultParagraphFont"/>
    <w:link w:val="FootnoteText"/>
    <w:qFormat/>
    <w:rPr>
      <w:lang w:val="en-GB"/>
    </w:rPr>
  </w:style>
  <w:style w:type="paragraph" w:customStyle="1" w:styleId="Newheader4">
    <w:name w:val="New header 4"/>
    <w:basedOn w:val="Heading4"/>
    <w:next w:val="Normal"/>
    <w:qFormat/>
    <w:pPr>
      <w:spacing w:before="0" w:after="240"/>
      <w:ind w:left="2880" w:hanging="720"/>
    </w:pPr>
  </w:style>
  <w:style w:type="paragraph" w:styleId="ListParagraph">
    <w:name w:val="List Paragraph"/>
    <w:basedOn w:val="Normal"/>
    <w:link w:val="ListParagraphChar"/>
    <w:uiPriority w:val="99"/>
    <w:qFormat/>
    <w:pPr>
      <w:ind w:left="720"/>
      <w:contextualSpacing/>
    </w:pPr>
    <w:rPr>
      <w:lang w:val="en-GB"/>
    </w:rPr>
  </w:style>
  <w:style w:type="character" w:customStyle="1" w:styleId="ListParagraphChar">
    <w:name w:val="List Paragraph Char"/>
    <w:basedOn w:val="DefaultParagraphFont"/>
    <w:link w:val="ListParagraph"/>
    <w:uiPriority w:val="99"/>
    <w:qFormat/>
    <w:locked/>
    <w:rPr>
      <w:sz w:val="22"/>
      <w:szCs w:val="22"/>
      <w:lang w:val="en-GB"/>
    </w:rPr>
  </w:style>
  <w:style w:type="paragraph" w:customStyle="1" w:styleId="Default">
    <w:name w:val="Default"/>
    <w:qFormat/>
    <w:pPr>
      <w:widowControl w:val="0"/>
      <w:autoSpaceDE w:val="0"/>
      <w:autoSpaceDN w:val="0"/>
      <w:adjustRightInd w:val="0"/>
    </w:pPr>
    <w:rPr>
      <w:rFonts w:eastAsiaTheme="minorEastAsia"/>
      <w:color w:val="000000"/>
      <w:sz w:val="24"/>
      <w:szCs w:val="24"/>
      <w:lang w:eastAsia="en-US"/>
    </w:rPr>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修订1"/>
    <w:hidden/>
    <w:uiPriority w:val="99"/>
    <w:semiHidden/>
    <w:qFormat/>
    <w:rPr>
      <w:rFonts w:eastAsiaTheme="minorEastAsia"/>
      <w:sz w:val="22"/>
      <w:szCs w:val="22"/>
      <w:lang w:val="en-GB" w:eastAsia="en-US"/>
    </w:rPr>
  </w:style>
  <w:style w:type="character" w:customStyle="1" w:styleId="EndnoteTextChar">
    <w:name w:val="Endnote Text Char"/>
    <w:basedOn w:val="DefaultParagraphFont"/>
    <w:link w:val="EndnoteText"/>
    <w:uiPriority w:val="99"/>
    <w:semiHidden/>
    <w:qFormat/>
    <w:rPr>
      <w:lang w:val="en-GB"/>
    </w:rPr>
  </w:style>
  <w:style w:type="character" w:customStyle="1" w:styleId="Heading2Char">
    <w:name w:val="Heading 2 Char"/>
    <w:basedOn w:val="DefaultParagraphFont"/>
    <w:link w:val="Heading2"/>
    <w:qFormat/>
    <w:rPr>
      <w:rFonts w:eastAsiaTheme="minorEastAsia"/>
      <w:sz w:val="24"/>
      <w:szCs w:val="22"/>
      <w:lang w:val="en-CA" w:eastAsia="en-US"/>
    </w:rPr>
  </w:style>
  <w:style w:type="character" w:customStyle="1" w:styleId="ui-provider">
    <w:name w:val="ui-provider"/>
    <w:basedOn w:val="DefaultParagraphFont"/>
    <w:qFormat/>
  </w:style>
  <w:style w:type="character" w:customStyle="1" w:styleId="FooterChar">
    <w:name w:val="Footer Char"/>
    <w:basedOn w:val="DefaultParagraphFont"/>
    <w:link w:val="Footer"/>
    <w:uiPriority w:val="99"/>
    <w:qFormat/>
    <w:rPr>
      <w:sz w:val="22"/>
      <w:szCs w:val="22"/>
      <w:lang w:val="en-CA"/>
    </w:rPr>
  </w:style>
  <w:style w:type="paragraph" w:customStyle="1" w:styleId="Footer1">
    <w:name w:val="Footer1"/>
    <w:basedOn w:val="Normal"/>
    <w:qFormat/>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qFormat/>
    <w:rPr>
      <w:rFonts w:ascii="Arial" w:hAnsi="Arial" w:cs="Arial"/>
      <w:sz w:val="22"/>
      <w:szCs w:val="22"/>
      <w:lang w:val="en-CA"/>
    </w:rPr>
  </w:style>
  <w:style w:type="character" w:customStyle="1" w:styleId="cf01">
    <w:name w:val="cf01"/>
    <w:basedOn w:val="DefaultParagraphFont"/>
    <w:qFormat/>
    <w:rPr>
      <w:rFonts w:ascii="Segoe UI" w:hAnsi="Segoe UI" w:cs="Segoe UI" w:hint="default"/>
      <w:sz w:val="18"/>
      <w:szCs w:val="18"/>
    </w:rPr>
  </w:style>
  <w:style w:type="table" w:customStyle="1" w:styleId="8">
    <w:name w:val="8"/>
    <w:basedOn w:val="TableNormal"/>
    <w:qFormat/>
    <w:pPr>
      <w:jc w:val="both"/>
    </w:pPr>
    <w:rPr>
      <w:sz w:val="22"/>
      <w:szCs w:val="22"/>
      <w:lang w:val="en-CA" w:eastAsia="es-MX"/>
    </w:rPr>
    <w:tblPr>
      <w:tblCellMar>
        <w:top w:w="100" w:type="dxa"/>
        <w:left w:w="100" w:type="dxa"/>
        <w:bottom w:w="100" w:type="dxa"/>
        <w:right w:w="100" w:type="dxa"/>
      </w:tblCellMar>
    </w:tblPr>
  </w:style>
  <w:style w:type="paragraph" w:customStyle="1" w:styleId="paragraph">
    <w:name w:val="paragraph"/>
    <w:basedOn w:val="Normal"/>
    <w:qFormat/>
    <w:pPr>
      <w:spacing w:before="100" w:beforeAutospacing="1" w:after="100" w:afterAutospacing="1"/>
      <w:jc w:val="left"/>
    </w:pPr>
    <w:rPr>
      <w:szCs w:val="24"/>
      <w:lang w:eastAsia="en-CA"/>
    </w:rPr>
  </w:style>
  <w:style w:type="character" w:customStyle="1" w:styleId="normaltextrun">
    <w:name w:val="normaltextrun"/>
    <w:basedOn w:val="DefaultParagraphFont"/>
    <w:qFormat/>
  </w:style>
  <w:style w:type="character" w:customStyle="1" w:styleId="eop">
    <w:name w:val="eop"/>
    <w:basedOn w:val="DefaultParagraphFont"/>
    <w:qFormat/>
  </w:style>
  <w:style w:type="table" w:customStyle="1" w:styleId="10">
    <w:name w:val="学术论文的三线表1"/>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qFormat/>
    <w:rPr>
      <w:rFonts w:ascii="Times New Roman" w:hAnsi="Times New Roman"/>
      <w:sz w:val="20"/>
    </w:rPr>
  </w:style>
  <w:style w:type="paragraph" w:customStyle="1" w:styleId="Revision1">
    <w:name w:val="Revision1"/>
    <w:hidden/>
    <w:uiPriority w:val="99"/>
    <w:unhideWhenUsed/>
    <w:qFormat/>
    <w:rPr>
      <w:rFonts w:eastAsiaTheme="minorEastAsia"/>
      <w:sz w:val="22"/>
      <w:szCs w:val="22"/>
      <w:lang w:val="en-CA" w:eastAsia="en-US"/>
    </w:rPr>
  </w:style>
  <w:style w:type="paragraph" w:customStyle="1" w:styleId="127">
    <w:name w:val="样式 首行缩进:  1.27 厘米"/>
    <w:basedOn w:val="Normal"/>
    <w:qFormat/>
    <w:pPr>
      <w:ind w:firstLine="488"/>
    </w:pPr>
    <w:rPr>
      <w:rFonts w:cs="SimSun"/>
      <w:szCs w:val="20"/>
    </w:rPr>
  </w:style>
  <w:style w:type="paragraph" w:customStyle="1" w:styleId="11">
    <w:name w:val="1."/>
    <w:qFormat/>
    <w:pPr>
      <w:tabs>
        <w:tab w:val="left" w:pos="535"/>
      </w:tabs>
      <w:overflowPunct w:val="0"/>
      <w:spacing w:after="240"/>
      <w:jc w:val="both"/>
    </w:pPr>
    <w:rPr>
      <w:rFonts w:eastAsiaTheme="minorEastAsia"/>
      <w:sz w:val="24"/>
      <w:szCs w:val="22"/>
    </w:rPr>
  </w:style>
  <w:style w:type="paragraph" w:customStyle="1" w:styleId="a">
    <w:name w:val="(a)"/>
    <w:basedOn w:val="Heading2"/>
    <w:qFormat/>
    <w:pPr>
      <w:widowControl/>
      <w:ind w:left="976" w:hanging="488"/>
    </w:pPr>
    <w:rPr>
      <w:lang w:val="en-US"/>
    </w:rPr>
  </w:style>
  <w:style w:type="character" w:customStyle="1" w:styleId="HeaderChar">
    <w:name w:val="Header Char"/>
    <w:basedOn w:val="DefaultParagraphFont"/>
    <w:link w:val="Header"/>
    <w:qFormat/>
    <w:rPr>
      <w:rFonts w:eastAsiaTheme="minorEastAsia"/>
      <w:sz w:val="24"/>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31BE344-B162-42CA-80CC-6C8A919A3DFF}">
  <ds:schemaRefs>
    <ds:schemaRef ds:uri="http://schemas.openxmlformats.org/officeDocument/2006/bibliography"/>
  </ds:schemaRefs>
</ds:datastoreItem>
</file>

<file path=customXml/itemProps3.xml><?xml version="1.0" encoding="utf-8"?>
<ds:datastoreItem xmlns:ds="http://schemas.openxmlformats.org/officeDocument/2006/customXml" ds:itemID="{529D27BE-F6D5-4836-B766-0C8DB44D3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497</TotalTime>
  <Pages>7</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项目提案：萨尔瓦多</vt:lpstr>
    </vt:vector>
  </TitlesOfParts>
  <Company>UNMFS</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项目提案：萨尔瓦多</dc:title>
  <dc:subject/>
  <dc:creator>Kaleen Mcnamara</dc:creator>
  <cp:lastModifiedBy>Angela Xue He Yan</cp:lastModifiedBy>
  <cp:revision>62</cp:revision>
  <cp:lastPrinted>2001-05-26T16:40:00Z</cp:lastPrinted>
  <dcterms:created xsi:type="dcterms:W3CDTF">2025-10-24T07:33:00Z</dcterms:created>
  <dcterms:modified xsi:type="dcterms:W3CDTF">2025-11-05T20:08:00Z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UNEP/OzL.Pro/ExCom/97/50</vt:lpwstr>
  </property>
  <property fmtid="{D5CDD505-2E9C-101B-9397-08002B2CF9AE}" pid="3" name="Revision date">
    <vt:lpwstr>10/23/2025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KSOProductBuildVer">
    <vt:lpwstr>2052-12.1.0.23125</vt:lpwstr>
  </property>
  <property fmtid="{D5CDD505-2E9C-101B-9397-08002B2CF9AE}" pid="8" name="ICV">
    <vt:lpwstr>51DA8F3EAA474621A3E383BDC3E7C3C4_13</vt:lpwstr>
  </property>
  <property fmtid="{D5CDD505-2E9C-101B-9397-08002B2CF9AE}" pid="9" name="KSOTemplateDocerSaveRecord">
    <vt:lpwstr>eyJoZGlkIjoiMDZjYjc5ZDc5ZTE0MmNkYTUxMmNlNjNiMjViYjBjYzMiLCJ1c2VySWQiOiI3MzU5NDUyMjQifQ==</vt:lpwstr>
  </property>
</Properties>
</file>