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BF474D" w:rsidRPr="00BE6D47" w14:paraId="12BCD5C0" w14:textId="77777777" w:rsidTr="003C6DB2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3F8FE32A" w14:textId="77777777" w:rsidR="00BF474D" w:rsidRPr="00BE6D47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 w:rsidRPr="00BE6D47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0E0A9847" w14:textId="77777777" w:rsidR="00BF474D" w:rsidRPr="00BE6D47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 w:rsidRPr="00BE6D47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4780A359" w14:textId="77777777" w:rsidR="00BF474D" w:rsidRPr="00BE6D47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BE6D47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2D077915" w14:textId="77777777" w:rsidR="00BF474D" w:rsidRPr="00BE6D47" w:rsidRDefault="00BF474D" w:rsidP="002C09B7">
            <w:pPr>
              <w:jc w:val="right"/>
              <w:rPr>
                <w:sz w:val="52"/>
                <w:szCs w:val="52"/>
                <w:lang w:val="ru-RU"/>
              </w:rPr>
            </w:pPr>
            <w:r w:rsidRPr="00BE6D47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BF474D" w:rsidRPr="00BE6D47" w14:paraId="1C30BEA3" w14:textId="77777777" w:rsidTr="000C22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2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160E649" w14:textId="3955F47D" w:rsidR="00BF474D" w:rsidRPr="00BE6D47" w:rsidRDefault="000C22E7" w:rsidP="002C09B7">
            <w:pPr>
              <w:spacing w:before="120"/>
              <w:rPr>
                <w:lang w:val="ru-RU"/>
              </w:rPr>
            </w:pPr>
            <w:r>
              <w:rPr>
                <w:noProof/>
                <w:lang w:eastAsia="zh-CN"/>
              </w:rPr>
              <mc:AlternateContent>
                <mc:Choice Requires="wpg">
                  <w:drawing>
                    <wp:inline distT="0" distB="0" distL="0" distR="0" wp14:anchorId="283466CB" wp14:editId="77C41B3D">
                      <wp:extent cx="828675" cy="1575435"/>
                      <wp:effectExtent l="0" t="0" r="0" b="0"/>
                      <wp:docPr id="91604469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28675" cy="1575435"/>
                                <a:chOff x="-82" y="0"/>
                                <a:chExt cx="8289" cy="1575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35462258" name="Picture 402929917" descr="UNEP"/>
                                <pic:cNvPicPr preferRelativeResize="0">
                                  <a:picLocks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-35" r="6" b="7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82" y="8192"/>
                                  <a:ext cx="8279" cy="756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32051867" name="Picture 961509766"/>
                                <pic:cNvPicPr preferRelativeResize="0">
                                  <a:picLocks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73" y="0"/>
                                  <a:ext cx="8279" cy="756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33A3FD" id="Group 1" o:spid="_x0000_s1026" style="width:65.25pt;height:124.05pt;mso-position-horizontal-relative:char;mso-position-vertical-relative:line" coordorigin="-82" coordsize="8289,157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02929917" o:spid="_x0000_s1027" type="#_x0000_t75" alt="UNEP" style="position:absolute;left:-82;top:8192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">
                        <v:imagedata r:id="rId13" o:title="UNEP" croptop="-23f" cropbottom="47f" cropright="4f"/>
                        <o:lock v:ext="edit" aspectratio="f"/>
                      </v:shape>
                      <v:shape id="Picture 961509766" o:spid="_x0000_s1028" type="#_x0000_t75" style="position:absolute;left:-73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">
                        <v:imagedata r:id="rId14" o:title="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ABC9D38" w14:textId="77777777" w:rsidR="000C22E7" w:rsidRDefault="000C22E7" w:rsidP="000C22E7">
            <w:pPr>
              <w:jc w:val="left"/>
              <w:rPr>
                <w:b/>
                <w:bCs/>
                <w:sz w:val="32"/>
                <w:szCs w:val="32"/>
              </w:rPr>
            </w:pPr>
          </w:p>
          <w:p w14:paraId="48A0BB75" w14:textId="2922E51F" w:rsidR="000C22E7" w:rsidRDefault="000C22E7" w:rsidP="000C22E7">
            <w:pPr>
              <w:jc w:val="left"/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59444DF8" w14:textId="77777777" w:rsidR="000C22E7" w:rsidRDefault="000C22E7" w:rsidP="000C22E7">
            <w:pPr>
              <w:jc w:val="left"/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0D50F8D8" w14:textId="2C701476" w:rsidR="00BF474D" w:rsidRPr="00BE6D47" w:rsidRDefault="000C22E7" w:rsidP="000C22E7">
            <w:pPr>
              <w:rPr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6672825" w14:textId="77777777" w:rsidR="00BF474D" w:rsidRPr="00BE6D47" w:rsidRDefault="00BF474D" w:rsidP="002C09B7">
            <w:pPr>
              <w:rPr>
                <w:lang w:val="ru-RU"/>
              </w:rPr>
            </w:pPr>
          </w:p>
          <w:p w14:paraId="6E7BFDB0" w14:textId="77777777" w:rsidR="00BF474D" w:rsidRPr="00BE6D47" w:rsidRDefault="00BF474D" w:rsidP="002C09B7">
            <w:pPr>
              <w:rPr>
                <w:lang w:val="ru-RU"/>
              </w:rPr>
            </w:pPr>
            <w:r w:rsidRPr="00BE6D47">
              <w:rPr>
                <w:lang w:val="ru-RU"/>
              </w:rPr>
              <w:t>Distr.</w:t>
            </w:r>
          </w:p>
          <w:p w14:paraId="25C038A8" w14:textId="77777777" w:rsidR="00BF474D" w:rsidRPr="00BE6D47" w:rsidRDefault="00BF474D" w:rsidP="002C09B7">
            <w:pPr>
              <w:rPr>
                <w:lang w:val="ru-RU"/>
              </w:rPr>
            </w:pPr>
            <w:r w:rsidRPr="00BE6D47">
              <w:rPr>
                <w:lang w:val="ru-RU"/>
              </w:rPr>
              <w:t>GENERAL</w:t>
            </w:r>
          </w:p>
          <w:p w14:paraId="5A4A5846" w14:textId="77777777" w:rsidR="00BF474D" w:rsidRPr="00BE6D47" w:rsidRDefault="00BF474D" w:rsidP="002C09B7">
            <w:pPr>
              <w:rPr>
                <w:lang w:val="ru-RU"/>
              </w:rPr>
            </w:pPr>
          </w:p>
          <w:p w14:paraId="71296E10" w14:textId="40692C8D" w:rsidR="00BF474D" w:rsidRPr="00BE6D47" w:rsidRDefault="00BF474D" w:rsidP="002C09B7">
            <w:pPr>
              <w:rPr>
                <w:lang w:val="ru-RU"/>
              </w:rPr>
            </w:pPr>
            <w:r w:rsidRPr="00BE6D47">
              <w:rPr>
                <w:lang w:val="ru-RU"/>
              </w:rPr>
              <w:fldChar w:fldCharType="begin"/>
            </w:r>
            <w:r w:rsidRPr="00BE6D47">
              <w:rPr>
                <w:lang w:val="ru-RU"/>
              </w:rPr>
              <w:instrText xml:space="preserve"> DOCPROPERTY "Document number"  \* MERGEFORMAT </w:instrText>
            </w:r>
            <w:r w:rsidRPr="00BE6D47">
              <w:rPr>
                <w:lang w:val="ru-RU"/>
              </w:rPr>
              <w:fldChar w:fldCharType="separate"/>
            </w:r>
            <w:r w:rsidR="000F3C74">
              <w:rPr>
                <w:lang w:val="ru-RU"/>
              </w:rPr>
              <w:t>UNEP/OzL.Pro/ExCom/</w:t>
            </w:r>
            <w:r w:rsidR="000F3C74">
              <w:rPr>
                <w:lang w:val="ru-RU" w:eastAsia="zh-CN"/>
              </w:rPr>
              <w:t>97/86</w:t>
            </w:r>
            <w:r w:rsidRPr="00BE6D47">
              <w:rPr>
                <w:lang w:val="ru-RU"/>
              </w:rPr>
              <w:fldChar w:fldCharType="end"/>
            </w:r>
          </w:p>
          <w:p w14:paraId="5D704695" w14:textId="0AD073FC" w:rsidR="00350CC1" w:rsidRPr="00BE6D47" w:rsidRDefault="008C22A9" w:rsidP="002C09B7">
            <w:pPr>
              <w:rPr>
                <w:lang w:val="ru-RU" w:eastAsia="zh-CN"/>
              </w:rPr>
            </w:pPr>
            <w:r w:rsidRPr="00BE6D47">
              <w:rPr>
                <w:lang w:val="ru-RU" w:eastAsia="zh-CN"/>
              </w:rPr>
              <w:fldChar w:fldCharType="begin"/>
            </w:r>
            <w:r w:rsidRPr="00BE6D47">
              <w:rPr>
                <w:lang w:val="ru-RU" w:eastAsia="zh-CN"/>
              </w:rPr>
              <w:instrText xml:space="preserve"> DOCPROPERTY  "Revision date"  \* MERGEFORMAT </w:instrText>
            </w:r>
            <w:r w:rsidRPr="00BE6D47">
              <w:rPr>
                <w:lang w:val="ru-RU" w:eastAsia="zh-CN"/>
              </w:rPr>
              <w:fldChar w:fldCharType="separate"/>
            </w:r>
            <w:r w:rsidR="000F3C74">
              <w:rPr>
                <w:lang w:val="ru-RU" w:eastAsia="zh-CN"/>
              </w:rPr>
              <w:t>24 October 2025</w:t>
            </w:r>
            <w:r w:rsidRPr="00BE6D47">
              <w:rPr>
                <w:lang w:val="ru-RU" w:eastAsia="zh-CN"/>
              </w:rPr>
              <w:fldChar w:fldCharType="end"/>
            </w:r>
          </w:p>
          <w:p w14:paraId="3750BC30" w14:textId="77777777" w:rsidR="00350CC1" w:rsidRPr="00BE6D47" w:rsidRDefault="00350CC1" w:rsidP="002C09B7">
            <w:pPr>
              <w:rPr>
                <w:lang w:val="ru-RU"/>
              </w:rPr>
            </w:pPr>
          </w:p>
          <w:p w14:paraId="2F505328" w14:textId="77777777" w:rsidR="00BF474D" w:rsidRPr="00BE6D47" w:rsidRDefault="00BF474D" w:rsidP="002C09B7">
            <w:pPr>
              <w:rPr>
                <w:lang w:val="ru-RU"/>
              </w:rPr>
            </w:pPr>
            <w:r w:rsidRPr="00BE6D47">
              <w:rPr>
                <w:lang w:val="ru-RU"/>
              </w:rPr>
              <w:t>RUSSIAN</w:t>
            </w:r>
          </w:p>
          <w:p w14:paraId="3792F794" w14:textId="77777777" w:rsidR="00BF474D" w:rsidRPr="00BE6D47" w:rsidRDefault="00BF474D" w:rsidP="002C09B7">
            <w:pPr>
              <w:rPr>
                <w:lang w:val="ru-RU"/>
              </w:rPr>
            </w:pPr>
            <w:r w:rsidRPr="00BE6D47">
              <w:rPr>
                <w:lang w:val="ru-RU"/>
              </w:rPr>
              <w:t>ORIGINAL: ENGLISH</w:t>
            </w:r>
          </w:p>
        </w:tc>
      </w:tr>
    </w:tbl>
    <w:p w14:paraId="150E2CD6" w14:textId="77777777" w:rsidR="00BF474D" w:rsidRPr="00BE6D47" w:rsidRDefault="00BF474D" w:rsidP="00BF474D">
      <w:pPr>
        <w:jc w:val="left"/>
        <w:rPr>
          <w:lang w:val="ru-RU"/>
        </w:rPr>
      </w:pPr>
      <w:r w:rsidRPr="00BE6D47">
        <w:rPr>
          <w:lang w:val="ru-RU"/>
        </w:rPr>
        <w:t xml:space="preserve">ИСПОЛНИТЕЛЬНЫЙ КОМИТЕТ </w:t>
      </w:r>
      <w:r w:rsidRPr="00BE6D47">
        <w:rPr>
          <w:lang w:val="ru-RU"/>
        </w:rPr>
        <w:br/>
        <w:t xml:space="preserve">  МНОГОСТОРОННЕГО ФОНДА ДЛЯ </w:t>
      </w:r>
    </w:p>
    <w:p w14:paraId="5BDADB5E" w14:textId="77777777" w:rsidR="002354D4" w:rsidRPr="00BE6D47" w:rsidRDefault="00BF474D" w:rsidP="002354D4">
      <w:pPr>
        <w:jc w:val="left"/>
        <w:rPr>
          <w:highlight w:val="yellow"/>
          <w:lang w:val="ru-RU"/>
        </w:rPr>
      </w:pPr>
      <w:r w:rsidRPr="00BE6D47">
        <w:rPr>
          <w:lang w:val="ru-RU"/>
        </w:rPr>
        <w:t xml:space="preserve">  ОСУЩЕСТВЛЕНИЯ МОНРЕАЛЬСКОГО ПРОТОКОЛА</w:t>
      </w:r>
      <w:r w:rsidRPr="00BE6D47">
        <w:rPr>
          <w:lang w:val="ru-RU"/>
        </w:rPr>
        <w:br/>
      </w:r>
      <w:r w:rsidR="002354D4" w:rsidRPr="00BE6D47">
        <w:rPr>
          <w:lang w:val="ru-RU"/>
        </w:rPr>
        <w:t xml:space="preserve">Девяносто седьмое совещание </w:t>
      </w:r>
    </w:p>
    <w:p w14:paraId="761E85E1" w14:textId="77777777" w:rsidR="002354D4" w:rsidRPr="00BE6D47" w:rsidRDefault="002354D4" w:rsidP="002354D4">
      <w:pPr>
        <w:jc w:val="left"/>
        <w:rPr>
          <w:lang w:val="ru-RU"/>
        </w:rPr>
      </w:pPr>
      <w:r w:rsidRPr="00BE6D47">
        <w:rPr>
          <w:lang w:val="ru-RU"/>
        </w:rPr>
        <w:t>Монреаль, 1-5 декабря 2025 года</w:t>
      </w:r>
    </w:p>
    <w:p w14:paraId="0C02F5B0" w14:textId="77777777" w:rsidR="006A24A7" w:rsidRPr="00BE6D47" w:rsidRDefault="00BF474D" w:rsidP="001B2015">
      <w:pPr>
        <w:jc w:val="left"/>
        <w:rPr>
          <w:lang w:val="ru-RU"/>
        </w:rPr>
      </w:pPr>
      <w:r w:rsidRPr="00BE6D47">
        <w:rPr>
          <w:lang w:val="ru-RU"/>
        </w:rPr>
        <w:t>Пункт</w:t>
      </w:r>
      <w:r w:rsidR="00B23516" w:rsidRPr="00BE6D47">
        <w:rPr>
          <w:lang w:val="ru-RU"/>
        </w:rPr>
        <w:t xml:space="preserve"> 10</w:t>
      </w:r>
      <w:r w:rsidRPr="00BE6D47">
        <w:rPr>
          <w:lang w:val="ru-RU"/>
        </w:rPr>
        <w:t xml:space="preserve"> предварительной повестки дня</w:t>
      </w:r>
      <w:r w:rsidR="006A24A7" w:rsidRPr="00BE6D47">
        <w:rPr>
          <w:rStyle w:val="FootnoteReference"/>
          <w:lang w:val="ru-RU"/>
        </w:rPr>
        <w:footnoteReference w:id="1"/>
      </w:r>
    </w:p>
    <w:p w14:paraId="6898189B" w14:textId="77777777" w:rsidR="00C15867" w:rsidRPr="00BE6D47" w:rsidRDefault="00C15867" w:rsidP="00CA59FB">
      <w:pPr>
        <w:jc w:val="left"/>
        <w:rPr>
          <w:lang w:val="ru-RU"/>
        </w:rPr>
      </w:pPr>
    </w:p>
    <w:p w14:paraId="2DF4F0F0" w14:textId="77777777" w:rsidR="00BF0D67" w:rsidRPr="00BE6D47" w:rsidRDefault="00BF0D67" w:rsidP="004A4734">
      <w:pPr>
        <w:pStyle w:val="Title1"/>
        <w:rPr>
          <w:lang w:val="ru-RU"/>
        </w:rPr>
      </w:pPr>
    </w:p>
    <w:p w14:paraId="3527FD07" w14:textId="77777777" w:rsidR="008C37AC" w:rsidRPr="00BE6D47" w:rsidRDefault="008C37AC" w:rsidP="008C37AC">
      <w:pPr>
        <w:jc w:val="center"/>
        <w:rPr>
          <w:rFonts w:eastAsia="Times New Roman"/>
          <w:b/>
          <w:szCs w:val="24"/>
          <w:lang w:val="ru-RU"/>
        </w:rPr>
      </w:pPr>
      <w:r w:rsidRPr="00BE6D47">
        <w:rPr>
          <w:rFonts w:eastAsia="Times New Roman"/>
          <w:b/>
          <w:szCs w:val="24"/>
          <w:lang w:val="ru-RU"/>
        </w:rPr>
        <w:t>ОБНОВЛЕННАЯ ИНФОРМАЦИЯ О ВВЕДЕНИИ В ДЕЙСТВИЕ ЦЕНТРОВ ТЕСТИРОВАНИЯ ЭНЕРГОЭФФЕКТИВНОСТИ (РЕШЕНИЕ 95/87(e))</w:t>
      </w:r>
    </w:p>
    <w:p w14:paraId="5A22BBE6" w14:textId="77777777" w:rsidR="008C37AC" w:rsidRPr="00BE6D47" w:rsidRDefault="008C37AC" w:rsidP="008C37AC">
      <w:pPr>
        <w:jc w:val="left"/>
        <w:rPr>
          <w:rFonts w:eastAsia="Times New Roman"/>
          <w:szCs w:val="24"/>
          <w:lang w:val="ru-RU"/>
        </w:rPr>
      </w:pPr>
    </w:p>
    <w:p w14:paraId="018F55E7" w14:textId="77777777" w:rsidR="008C37AC" w:rsidRPr="00BE6D47" w:rsidRDefault="008C37AC" w:rsidP="008C37AC">
      <w:pPr>
        <w:jc w:val="left"/>
        <w:rPr>
          <w:rFonts w:eastAsia="Times New Roman"/>
          <w:b/>
          <w:sz w:val="24"/>
          <w:szCs w:val="24"/>
          <w:lang w:val="ru-RU"/>
        </w:rPr>
      </w:pPr>
      <w:r w:rsidRPr="00BE6D47">
        <w:rPr>
          <w:rFonts w:eastAsia="Times New Roman"/>
          <w:b/>
          <w:sz w:val="24"/>
          <w:szCs w:val="24"/>
          <w:lang w:val="ru-RU"/>
        </w:rPr>
        <w:t>Введение</w:t>
      </w:r>
    </w:p>
    <w:p w14:paraId="72DF2F3E" w14:textId="77777777" w:rsidR="008C37AC" w:rsidRPr="00BE6D47" w:rsidRDefault="008C37AC" w:rsidP="008C37AC">
      <w:pPr>
        <w:jc w:val="left"/>
        <w:rPr>
          <w:rFonts w:eastAsia="Times New Roman"/>
          <w:szCs w:val="24"/>
          <w:lang w:val="ru-RU"/>
        </w:rPr>
      </w:pPr>
    </w:p>
    <w:p w14:paraId="772463CB" w14:textId="77777777" w:rsidR="008C37AC" w:rsidRPr="00BE6D47" w:rsidRDefault="008C37AC" w:rsidP="008C37AC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BE6D47">
        <w:rPr>
          <w:rFonts w:eastAsia="Times New Roman"/>
          <w:szCs w:val="24"/>
          <w:lang w:val="ru-RU"/>
        </w:rPr>
        <w:t>На своем 95-м совещании Исполнительный комитет, рассмотрев пункт повестки дня о дальнейшей разработке операционной структуры для эффективности энергопользования при поэтапном отказе от ГФУ</w:t>
      </w:r>
      <w:r w:rsidRPr="00BE6D47">
        <w:rPr>
          <w:rStyle w:val="FootnoteReference"/>
          <w:rFonts w:eastAsia="Times New Roman"/>
          <w:szCs w:val="24"/>
          <w:lang w:val="ru-RU"/>
        </w:rPr>
        <w:footnoteReference w:customMarkFollows="1" w:id="2"/>
        <w:t>2</w:t>
      </w:r>
      <w:r w:rsidR="00B23516" w:rsidRPr="00BE6D47">
        <w:rPr>
          <w:rFonts w:eastAsia="Times New Roman"/>
          <w:szCs w:val="24"/>
          <w:lang w:val="ru-RU"/>
        </w:rPr>
        <w:t xml:space="preserve">, </w:t>
      </w:r>
      <w:r w:rsidRPr="00BE6D47">
        <w:rPr>
          <w:rFonts w:eastAsia="Times New Roman"/>
          <w:szCs w:val="24"/>
          <w:lang w:val="ru-RU"/>
        </w:rPr>
        <w:t>запросил Секретариат подготовить для рассмотрения на 97-м совещании обновленный документ, в котором: (i)</w:t>
      </w:r>
      <w:r w:rsidR="00B23516" w:rsidRPr="00BE6D47">
        <w:rPr>
          <w:rFonts w:eastAsia="Times New Roman"/>
          <w:szCs w:val="24"/>
          <w:lang w:val="ru-RU"/>
        </w:rPr>
        <w:t> </w:t>
      </w:r>
      <w:r w:rsidRPr="00BE6D47">
        <w:rPr>
          <w:rFonts w:eastAsia="Times New Roman"/>
          <w:szCs w:val="24"/>
          <w:lang w:val="ru-RU"/>
        </w:rPr>
        <w:t>подробно изложены конкретные функции как центров передового опыта в области устойчивого охлаждения, так и центров тестирования энергоэффективности; (ii)</w:t>
      </w:r>
      <w:r w:rsidR="00B23516" w:rsidRPr="00BE6D47">
        <w:rPr>
          <w:rFonts w:eastAsia="Times New Roman"/>
          <w:szCs w:val="24"/>
          <w:lang w:val="ru-RU"/>
        </w:rPr>
        <w:t> </w:t>
      </w:r>
      <w:r w:rsidRPr="00BE6D47">
        <w:rPr>
          <w:rFonts w:eastAsia="Times New Roman"/>
          <w:szCs w:val="24"/>
          <w:lang w:val="ru-RU"/>
        </w:rPr>
        <w:t>приводится оценка устойчивых бизнес-моделей для региональных центров; iii) приводится оценка потенциального дублирования деятельности, финансируемой в рамках планов организационной деятельности по поэтапному отказу от ГХФУ и/или планов реализации Кигалийской поправки по ГФУ, а также деятельности существующих центров; iv)</w:t>
      </w:r>
      <w:r w:rsidR="00B23516" w:rsidRPr="00BE6D47">
        <w:rPr>
          <w:rFonts w:eastAsia="Times New Roman"/>
          <w:szCs w:val="24"/>
          <w:lang w:val="ru-RU"/>
        </w:rPr>
        <w:t> </w:t>
      </w:r>
      <w:r w:rsidRPr="00BE6D47">
        <w:rPr>
          <w:rFonts w:eastAsia="Times New Roman"/>
          <w:szCs w:val="24"/>
          <w:lang w:val="ru-RU"/>
        </w:rPr>
        <w:t>определены потенциальные возможности по использованию уже существующих центров и механизмов для тестирования энергоэффективности оборудования (решение 95/87</w:t>
      </w:r>
      <w:r w:rsidR="00B23516" w:rsidRPr="00BE6D47">
        <w:rPr>
          <w:rFonts w:eastAsia="Times New Roman"/>
          <w:szCs w:val="24"/>
          <w:lang w:val="ru-RU"/>
        </w:rPr>
        <w:t>(</w:t>
      </w:r>
      <w:r w:rsidRPr="00BE6D47">
        <w:rPr>
          <w:rFonts w:eastAsia="Times New Roman"/>
          <w:szCs w:val="24"/>
          <w:lang w:val="ru-RU"/>
        </w:rPr>
        <w:t xml:space="preserve">е)). Этот документ подготовлен в ответ на принятое решение и охватывает различные аспекты, связанные с центрами тестирования энергоэффективности. </w:t>
      </w:r>
    </w:p>
    <w:p w14:paraId="4A155B4E" w14:textId="77777777" w:rsidR="008C37AC" w:rsidRPr="00BE6D47" w:rsidRDefault="008C37AC" w:rsidP="008C37AC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BE6D47">
        <w:rPr>
          <w:rFonts w:eastAsia="Times New Roman"/>
          <w:szCs w:val="24"/>
          <w:lang w:val="ru-RU"/>
        </w:rPr>
        <w:t xml:space="preserve">При подготовке настоящего документа Секретариат рассмотрел предыдущие документы, которые были разработаны по операционной структуре для обеспечения эффективности энергопользования при поэтапном отказе от ГФУ, в том числе по центрам тестирования, и рассмотрел информацию, представленную в рамках двух проектов, которые включали финансирование для модернизации существующих центров тестирования; были проведены консультации с представителями таких компаний и организаций, как: Институт кондиционирования воздуха, отопления и холодильных технологий (Air-Conditioning, Heating, and Refrigeration Institute, AHRI); Eurovent; Underwriters Laboratories; Collaborative Labeling and Appliance Standards Program (CLASP); Национальная лаборатория им. Э.Лоуренса в Беркли </w:t>
      </w:r>
      <w:r w:rsidRPr="00BE6D47">
        <w:rPr>
          <w:rFonts w:eastAsia="Times New Roman"/>
          <w:szCs w:val="24"/>
          <w:lang w:val="ru-RU"/>
        </w:rPr>
        <w:lastRenderedPageBreak/>
        <w:t>(Lawrence Berkeley National Laboratory, LBNL); и нескольких отраслевых представителей, обладающих опытом создания и эксплуатации испытательных центров. Кроме того, для получения информации о капитальных и эксплуатационных расходах собирались данные от экспертов, имеющих опыт создания и/или эксплуатации таких центров.</w:t>
      </w:r>
    </w:p>
    <w:p w14:paraId="305CA337" w14:textId="77777777" w:rsidR="008C37AC" w:rsidRPr="00BE6D47" w:rsidRDefault="008C37AC" w:rsidP="008C37AC">
      <w:pPr>
        <w:keepNext/>
        <w:rPr>
          <w:rFonts w:eastAsia="Times New Roman"/>
          <w:b/>
          <w:sz w:val="24"/>
          <w:szCs w:val="24"/>
          <w:lang w:val="ru-RU"/>
        </w:rPr>
      </w:pPr>
      <w:r w:rsidRPr="00BE6D47">
        <w:rPr>
          <w:rFonts w:eastAsia="Times New Roman"/>
          <w:b/>
          <w:sz w:val="24"/>
          <w:szCs w:val="24"/>
          <w:lang w:val="ru-RU"/>
        </w:rPr>
        <w:t xml:space="preserve">Роль центров тестирования энергоэффективности </w:t>
      </w:r>
    </w:p>
    <w:p w14:paraId="6CEE53B0" w14:textId="77777777" w:rsidR="008C37AC" w:rsidRPr="00BE6D47" w:rsidRDefault="008C37AC" w:rsidP="008C37AC">
      <w:pPr>
        <w:keepNext/>
        <w:rPr>
          <w:rFonts w:eastAsia="Times New Roman"/>
          <w:spacing w:val="2"/>
          <w:szCs w:val="24"/>
          <w:lang w:val="ru-RU"/>
        </w:rPr>
      </w:pPr>
    </w:p>
    <w:p w14:paraId="0E0D778F" w14:textId="77777777" w:rsidR="008C37AC" w:rsidRPr="00BE6D47" w:rsidRDefault="008C37AC" w:rsidP="008C37AC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BE6D47">
        <w:rPr>
          <w:rFonts w:eastAsia="Times New Roman"/>
          <w:szCs w:val="24"/>
          <w:lang w:val="ru-RU"/>
        </w:rPr>
        <w:t>Центры тестирования энергоэффективности (испытательные центры) играют ключевую роль в обеспечении продуктивного внедрения стандартов эффективности энергопользования и связанной с этим деятельности, включая программы маркировки различной продукции в странах. Их основная цель — обеспечить соблюдение стандартов минимальной энергоэффективности (СМЭ) или эквивалентных механизмов для работы различного оборудования. Это выполняется в ходе оценки соответствия стандартам (или сертификации) на предпродажном этапе и постпродажного контроля и проверки соответствия. Процедуры тестирования основаны на международных стандартах — таких как ISO/IEC; региональных стандартах — таких как стандарты Института кондиционирования, отопления и охлаждения (AHRI: Air-Conditioning, Heating, and Refrigeration Institute), Американского общества инженеров по отоплению, охлаждению и кондиционированию воздуха (ASHRAE: American Society of Heating, Refrigerating and Air</w:t>
      </w:r>
      <w:r w:rsidRPr="00BE6D47">
        <w:rPr>
          <w:rFonts w:eastAsia="Times New Roman"/>
          <w:szCs w:val="24"/>
          <w:lang w:val="ru-RU"/>
        </w:rPr>
        <w:noBreakHyphen/>
        <w:t>Conditioning Engineers); директивы Европарламента и Совета ЕС о введении правового регулирования для установления требований экодизайна к энергопотребляющей продукции (директивы Ecodesign); и/или национальных стандартах, разработанных с учетом требований конкретных стран</w:t>
      </w:r>
      <w:r w:rsidRPr="00BE6D47">
        <w:rPr>
          <w:rStyle w:val="FootnoteReference"/>
          <w:rFonts w:eastAsia="Times New Roman"/>
          <w:spacing w:val="2"/>
          <w:szCs w:val="24"/>
          <w:lang w:val="ru-RU"/>
        </w:rPr>
        <w:footnoteReference w:customMarkFollows="1" w:id="3"/>
        <w:t>3</w:t>
      </w:r>
      <w:r w:rsidR="003B5BC5" w:rsidRPr="00BE6D47">
        <w:rPr>
          <w:rFonts w:eastAsia="Times New Roman"/>
          <w:spacing w:val="2"/>
          <w:szCs w:val="24"/>
          <w:lang w:val="ru-RU"/>
        </w:rPr>
        <w:t>.</w:t>
      </w:r>
    </w:p>
    <w:p w14:paraId="35B05CBA" w14:textId="77777777" w:rsidR="008C37AC" w:rsidRPr="00BE6D47" w:rsidRDefault="008C37AC" w:rsidP="008C37AC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BE6D47">
        <w:rPr>
          <w:rFonts w:eastAsia="Times New Roman"/>
          <w:szCs w:val="24"/>
          <w:lang w:val="ru-RU"/>
        </w:rPr>
        <w:t xml:space="preserve">Помимо прочего, центры тестирования могут предоставлять дополнительные услуги для повышения доверия потребителей к эксплуатационным характеристикам продукции за счет соответствующей сертификации и маркировки, экспертно-технической поддержки производителей различной продукции для улучшения эксплуатационных характеристик их товаров, а также технического содействия органам/лицам, принимающим решения, для укрепления нормативного регулирования в сфере энергоэффективности и улучшения рыночной доступности той продукции, которая наиболее полно соответствует стандартам энергоэффективности в той или иной стране. Центры тестирования могут быть национального уровня или регионального. Хотя в решении 95/87(е) речь идет о региональных центрах тестирования энергоэффективности, в настоящем документе — и только в случае необходимости — сказанное Секретариатом касается также и национальных центров тестирования. </w:t>
      </w:r>
    </w:p>
    <w:p w14:paraId="49E212C0" w14:textId="77777777" w:rsidR="008C37AC" w:rsidRPr="00BE6D47" w:rsidRDefault="008C37AC" w:rsidP="008C37AC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BE6D47">
        <w:rPr>
          <w:rFonts w:eastAsia="Times New Roman"/>
          <w:szCs w:val="24"/>
          <w:lang w:val="ru-RU"/>
        </w:rPr>
        <w:t>Региональные центры тестирования могут играть важную роль в предоставлении данных услуг странам в пределах определенного региона. В регионах, где группа стран приходит к договоренности о внедрении региональных стандартов энергоэффективности, такие центры и связанные с ними процессы сертификации могут способствовать экономически эффективному внедрению стандартов и улучшению доступа для поставщиков оборудования и компонентов на эти региональные рынки. Однако при этом значительные проблемы могут быть сопряжены с реализацией региональных соглашений о стандартах и процедурах тестирования, признанием региональных стандартов и процедур тестирования соответствующими органами регулирования на национальном уровне, а также логистическими издержками (затратами на доставку оборудования/компонентов для тестирования; таможенными процедурами для легкой и рентабельной транспортировки товаров; требованиями к транспортировке товаров, содержащих легковоспламеняющиеся/токсичные хладагенты, и т.</w:t>
      </w:r>
      <w:r w:rsidR="00E428AA">
        <w:rPr>
          <w:rFonts w:eastAsia="Times New Roman"/>
          <w:szCs w:val="24"/>
          <w:lang w:val="ru-RU"/>
        </w:rPr>
        <w:t> </w:t>
      </w:r>
      <w:r w:rsidRPr="00BE6D47">
        <w:rPr>
          <w:rFonts w:eastAsia="Times New Roman"/>
          <w:szCs w:val="24"/>
          <w:lang w:val="ru-RU"/>
        </w:rPr>
        <w:t>п.). Решение этих проблем необходимо для обеспечения эффективного функционирования региональных центров тестирования.</w:t>
      </w:r>
    </w:p>
    <w:p w14:paraId="00F63F06" w14:textId="77777777" w:rsidR="008C37AC" w:rsidRPr="00BE6D47" w:rsidRDefault="008C37AC" w:rsidP="008C37AC">
      <w:pPr>
        <w:rPr>
          <w:rFonts w:eastAsia="Times New Roman"/>
          <w:b/>
          <w:spacing w:val="2"/>
          <w:sz w:val="24"/>
          <w:szCs w:val="24"/>
          <w:lang w:val="ru-RU"/>
        </w:rPr>
      </w:pPr>
      <w:r w:rsidRPr="00BE6D47">
        <w:rPr>
          <w:rFonts w:eastAsia="Times New Roman"/>
          <w:b/>
          <w:spacing w:val="2"/>
          <w:sz w:val="24"/>
          <w:szCs w:val="24"/>
          <w:lang w:val="ru-RU"/>
        </w:rPr>
        <w:lastRenderedPageBreak/>
        <w:t xml:space="preserve">Создание региональных центров тестирования энергоэффективности, включая процессы аккредитации </w:t>
      </w:r>
    </w:p>
    <w:p w14:paraId="01DC728B" w14:textId="77777777" w:rsidR="008C37AC" w:rsidRPr="00BE6D47" w:rsidRDefault="008C37AC" w:rsidP="008C37AC">
      <w:pPr>
        <w:rPr>
          <w:rFonts w:eastAsia="Times New Roman"/>
          <w:spacing w:val="2"/>
          <w:szCs w:val="24"/>
          <w:lang w:val="ru-RU"/>
        </w:rPr>
      </w:pPr>
    </w:p>
    <w:p w14:paraId="0122FC2B" w14:textId="77777777" w:rsidR="008C37AC" w:rsidRPr="00BE6D47" w:rsidRDefault="008C37AC" w:rsidP="008C37AC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BE6D47">
        <w:rPr>
          <w:rFonts w:eastAsia="Times New Roman"/>
          <w:szCs w:val="24"/>
          <w:lang w:val="ru-RU"/>
        </w:rPr>
        <w:t>Ниже приводится описание типичного процесса, который необходимо пройти для создания регионального центра тестирования:</w:t>
      </w:r>
    </w:p>
    <w:p w14:paraId="3630A90A" w14:textId="77777777" w:rsidR="008C37AC" w:rsidRPr="00BE6D47" w:rsidRDefault="008C37AC" w:rsidP="008C37AC">
      <w:pPr>
        <w:rPr>
          <w:rFonts w:eastAsia="Times New Roman"/>
          <w:spacing w:val="2"/>
          <w:szCs w:val="24"/>
          <w:u w:val="single"/>
          <w:lang w:val="ru-RU"/>
        </w:rPr>
      </w:pPr>
      <w:r w:rsidRPr="00BE6D47">
        <w:rPr>
          <w:rFonts w:eastAsia="Times New Roman"/>
          <w:spacing w:val="2"/>
          <w:szCs w:val="24"/>
          <w:u w:val="single"/>
          <w:lang w:val="ru-RU"/>
        </w:rPr>
        <w:t xml:space="preserve">Оценка рынка </w:t>
      </w:r>
      <w:r w:rsidR="00031206" w:rsidRPr="00BE6D47">
        <w:rPr>
          <w:rFonts w:eastAsia="Times New Roman"/>
          <w:spacing w:val="2"/>
          <w:szCs w:val="24"/>
          <w:u w:val="single"/>
          <w:lang w:val="ru-RU"/>
        </w:rPr>
        <w:t xml:space="preserve">на предмет жизнеспособности </w:t>
      </w:r>
      <w:r w:rsidRPr="00BE6D47">
        <w:rPr>
          <w:rFonts w:eastAsia="Times New Roman"/>
          <w:spacing w:val="2"/>
          <w:szCs w:val="24"/>
          <w:u w:val="single"/>
          <w:lang w:val="ru-RU"/>
        </w:rPr>
        <w:t>в долгосрочной перспективе</w:t>
      </w:r>
    </w:p>
    <w:p w14:paraId="03D1C4AA" w14:textId="77777777" w:rsidR="008C37AC" w:rsidRPr="00BE6D47" w:rsidRDefault="008C37AC" w:rsidP="008C37AC">
      <w:pPr>
        <w:rPr>
          <w:rFonts w:eastAsia="Times New Roman"/>
          <w:spacing w:val="2"/>
          <w:szCs w:val="24"/>
          <w:lang w:val="ru-RU"/>
        </w:rPr>
      </w:pPr>
    </w:p>
    <w:p w14:paraId="21726F79" w14:textId="77777777" w:rsidR="008C37AC" w:rsidRPr="00BE6D47" w:rsidRDefault="008C37AC" w:rsidP="00031206">
      <w:pPr>
        <w:pStyle w:val="Heading4"/>
        <w:rPr>
          <w:lang w:val="ru-RU"/>
        </w:rPr>
      </w:pPr>
      <w:r w:rsidRPr="00BE6D47">
        <w:rPr>
          <w:lang w:val="ru-RU"/>
        </w:rPr>
        <w:t>Оценка потребностей стран региона, а также готовности и заинтересованности этих стран в том, чтобы признать и использовать региональный центр тестирования;</w:t>
      </w:r>
    </w:p>
    <w:p w14:paraId="3E2B33E6" w14:textId="77777777" w:rsidR="00F13C00" w:rsidRPr="00BE6D47" w:rsidRDefault="008C37AC" w:rsidP="00F13C00">
      <w:pPr>
        <w:pStyle w:val="Heading4"/>
        <w:rPr>
          <w:lang w:val="ru-RU"/>
        </w:rPr>
      </w:pPr>
      <w:r w:rsidRPr="00BE6D47">
        <w:rPr>
          <w:rFonts w:eastAsia="Times New Roman"/>
          <w:szCs w:val="24"/>
          <w:lang w:val="ru-RU"/>
        </w:rPr>
        <w:t xml:space="preserve">Неукоснительное соблюдение регламентов по стандартам минимальной энергоэффективности (СМЭ), процедур сертификации/надзора в странах региона, где признается региональный центр тестирования; </w:t>
      </w:r>
    </w:p>
    <w:p w14:paraId="1A72C836" w14:textId="77777777" w:rsidR="00F13C00" w:rsidRPr="00BE6D47" w:rsidRDefault="008C37AC" w:rsidP="00F13C00">
      <w:pPr>
        <w:pStyle w:val="Heading4"/>
        <w:rPr>
          <w:b/>
          <w:lang w:val="ru-RU"/>
        </w:rPr>
      </w:pPr>
      <w:r w:rsidRPr="00BE6D47">
        <w:rPr>
          <w:lang w:val="ru-RU"/>
        </w:rPr>
        <w:t>Обеспечение соблюдения регламентов для выпо</w:t>
      </w:r>
      <w:r w:rsidR="00506B23" w:rsidRPr="00BE6D47">
        <w:rPr>
          <w:lang w:val="ru-RU"/>
        </w:rPr>
        <w:t xml:space="preserve">лнения независимого мониторинга </w:t>
      </w:r>
      <w:r w:rsidRPr="00BE6D47">
        <w:rPr>
          <w:lang w:val="ru-RU"/>
        </w:rPr>
        <w:t>за соблюдением стандартов энергоэффективности, а также программ маркировки, включая программы рын</w:t>
      </w:r>
      <w:r w:rsidR="00506B23" w:rsidRPr="00BE6D47">
        <w:rPr>
          <w:lang w:val="ru-RU"/>
        </w:rPr>
        <w:t xml:space="preserve">очного надзора </w:t>
      </w:r>
      <w:r w:rsidRPr="00BE6D47">
        <w:rPr>
          <w:lang w:val="ru-RU"/>
        </w:rPr>
        <w:t xml:space="preserve">для мониторинга соблюдения стандартов энергоэффективности; и </w:t>
      </w:r>
    </w:p>
    <w:p w14:paraId="4077884C" w14:textId="77777777" w:rsidR="008C37AC" w:rsidRPr="00BE6D47" w:rsidRDefault="008C37AC" w:rsidP="00730732">
      <w:pPr>
        <w:pStyle w:val="Heading4"/>
        <w:spacing w:beforeLines="120" w:before="288" w:afterLines="120" w:after="288"/>
        <w:rPr>
          <w:b/>
          <w:lang w:val="ru-RU"/>
        </w:rPr>
      </w:pPr>
      <w:r w:rsidRPr="00BE6D47">
        <w:rPr>
          <w:lang w:val="ru-RU"/>
        </w:rPr>
        <w:t>Определение приемлемого для всех стран местоположения центра тестирования, с учетом таких факторов, как: маршруты поставки оборудования; доступность для отраслевых ключевых партнеров (заинтересованных сторон), поставляющих в данные центры соответствующее оборудование; стоимость и удобство транспортировки товаров в данный центр; а также цены за проведение тестирования, которые будут взиматься центром. При определении местоположения необходимо также включать оценку центров тестирования (как созданных, так и создаваемых) и возможности использования этих центров.</w:t>
      </w:r>
      <w:r w:rsidR="00CF3B2E" w:rsidRPr="00BE6D47">
        <w:rPr>
          <w:b/>
          <w:lang w:val="ru-RU"/>
        </w:rPr>
        <w:t xml:space="preserve"> </w:t>
      </w:r>
    </w:p>
    <w:p w14:paraId="44B4ACCB" w14:textId="77777777" w:rsidR="008C37AC" w:rsidRPr="00BE6D47" w:rsidRDefault="008C37AC" w:rsidP="00730732">
      <w:pPr>
        <w:spacing w:beforeLines="120" w:before="288" w:afterLines="120" w:after="288"/>
        <w:rPr>
          <w:rFonts w:eastAsia="Times New Roman"/>
          <w:spacing w:val="2"/>
          <w:szCs w:val="24"/>
          <w:u w:val="single"/>
          <w:lang w:val="ru-RU"/>
        </w:rPr>
      </w:pPr>
      <w:r w:rsidRPr="00BE6D47">
        <w:rPr>
          <w:rFonts w:eastAsia="Times New Roman"/>
          <w:spacing w:val="2"/>
          <w:szCs w:val="24"/>
          <w:u w:val="single"/>
          <w:lang w:val="ru-RU"/>
        </w:rPr>
        <w:t xml:space="preserve">Капитальные и эксплуатационные затраты </w:t>
      </w:r>
    </w:p>
    <w:p w14:paraId="0C91E475" w14:textId="77777777" w:rsidR="008C37AC" w:rsidRPr="00BE6D47" w:rsidRDefault="008C37AC" w:rsidP="00F13C00">
      <w:pPr>
        <w:pStyle w:val="Heading4"/>
        <w:rPr>
          <w:lang w:val="ru-RU"/>
        </w:rPr>
      </w:pPr>
      <w:r w:rsidRPr="00BE6D47">
        <w:rPr>
          <w:lang w:val="ru-RU"/>
        </w:rPr>
        <w:t>Капитальные затраты по созданию центров тестирования включают в себя расходы, связанные с закупкой оборудования и первичной сертификацией этих центров. На основе информации от организаций, имеющих опыт создания центров тестирования, а также от экспертов на местах, в таблице 1 приводятся предполагаемые объемы капитальных затрат и затрат, связанных с сертификацией центров тестиров</w:t>
      </w:r>
      <w:r w:rsidR="00CF3B2E" w:rsidRPr="00BE6D47">
        <w:rPr>
          <w:lang w:val="ru-RU"/>
        </w:rPr>
        <w:t xml:space="preserve">ания: </w:t>
      </w:r>
    </w:p>
    <w:p w14:paraId="53F602B7" w14:textId="77777777" w:rsidR="008C37AC" w:rsidRPr="00BE6D47" w:rsidRDefault="008C37AC" w:rsidP="008C37AC">
      <w:pPr>
        <w:pStyle w:val="ListParagraph"/>
        <w:widowControl/>
        <w:ind w:left="1440"/>
        <w:rPr>
          <w:rFonts w:eastAsia="Times New Roman"/>
          <w:b/>
          <w:spacing w:val="2"/>
          <w:szCs w:val="24"/>
        </w:rPr>
      </w:pPr>
      <w:r w:rsidRPr="00BE6D47">
        <w:rPr>
          <w:rFonts w:eastAsia="Times New Roman"/>
          <w:b/>
          <w:spacing w:val="2"/>
          <w:szCs w:val="24"/>
        </w:rPr>
        <w:t>Таблица 1: Оптимальные оценки объемов капитальных затрат на создание центра тестирования</w:t>
      </w:r>
      <w:r w:rsidRPr="00BE6D47">
        <w:rPr>
          <w:rStyle w:val="FootnoteReference"/>
          <w:rFonts w:eastAsia="Times New Roman"/>
          <w:b/>
          <w:spacing w:val="2"/>
          <w:szCs w:val="24"/>
        </w:rPr>
        <w:footnoteReference w:customMarkFollows="1" w:id="4"/>
        <w:t>4</w:t>
      </w:r>
    </w:p>
    <w:tbl>
      <w:tblPr>
        <w:tblW w:w="8005" w:type="dxa"/>
        <w:tblInd w:w="1548" w:type="dxa"/>
        <w:tblLayout w:type="fixed"/>
        <w:tblLook w:val="0000" w:firstRow="0" w:lastRow="0" w:firstColumn="0" w:lastColumn="0" w:noHBand="0" w:noVBand="0"/>
      </w:tblPr>
      <w:tblGrid>
        <w:gridCol w:w="6385"/>
        <w:gridCol w:w="1620"/>
      </w:tblGrid>
      <w:tr w:rsidR="008C37AC" w:rsidRPr="00BE6D47" w14:paraId="5E952F9C" w14:textId="77777777" w:rsidTr="00094AEE">
        <w:trPr>
          <w:tblHeader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318C0" w14:textId="77777777" w:rsidR="008C37AC" w:rsidRPr="00BE6D47" w:rsidRDefault="008C37AC" w:rsidP="00F13C00">
            <w:pPr>
              <w:pStyle w:val="ListParagraph"/>
              <w:widowControl/>
              <w:ind w:left="0"/>
              <w:rPr>
                <w:rFonts w:eastAsia="Times New Roman"/>
                <w:b/>
                <w:spacing w:val="2"/>
                <w:sz w:val="20"/>
                <w:szCs w:val="24"/>
              </w:rPr>
            </w:pPr>
            <w:r w:rsidRPr="00BE6D47">
              <w:rPr>
                <w:rFonts w:eastAsia="Times New Roman"/>
                <w:b/>
                <w:spacing w:val="2"/>
                <w:sz w:val="20"/>
                <w:szCs w:val="24"/>
              </w:rPr>
              <w:t xml:space="preserve">Конкретные </w:t>
            </w:r>
            <w:r w:rsidR="00F13C00" w:rsidRPr="00BE6D47">
              <w:rPr>
                <w:rFonts w:eastAsia="Times New Roman"/>
                <w:b/>
                <w:spacing w:val="2"/>
                <w:sz w:val="20"/>
                <w:szCs w:val="24"/>
              </w:rPr>
              <w:t>статьи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9314E" w14:textId="77777777" w:rsidR="008C37AC" w:rsidRPr="00BE6D47" w:rsidRDefault="008C37AC" w:rsidP="009C5EDA">
            <w:pPr>
              <w:pStyle w:val="ListParagraph"/>
              <w:widowControl/>
              <w:ind w:left="0"/>
              <w:rPr>
                <w:rFonts w:eastAsia="Times New Roman"/>
                <w:b/>
                <w:spacing w:val="2"/>
                <w:sz w:val="20"/>
                <w:szCs w:val="24"/>
              </w:rPr>
            </w:pPr>
            <w:r w:rsidRPr="00BE6D47">
              <w:rPr>
                <w:rFonts w:eastAsia="Times New Roman"/>
                <w:b/>
                <w:spacing w:val="2"/>
                <w:sz w:val="20"/>
                <w:szCs w:val="24"/>
              </w:rPr>
              <w:t>Затраты (долл. США)</w:t>
            </w:r>
          </w:p>
        </w:tc>
      </w:tr>
      <w:tr w:rsidR="008C37AC" w:rsidRPr="00BE6D47" w14:paraId="060C9397" w14:textId="77777777" w:rsidTr="009C5EDA"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06F4F" w14:textId="77777777" w:rsidR="008C37AC" w:rsidRPr="00BE6D47" w:rsidRDefault="008C37AC" w:rsidP="009C5EDA">
            <w:pPr>
              <w:pStyle w:val="ListParagraph"/>
              <w:widowControl/>
              <w:ind w:left="0"/>
              <w:rPr>
                <w:rFonts w:eastAsia="Times New Roman"/>
                <w:spacing w:val="2"/>
                <w:sz w:val="20"/>
                <w:szCs w:val="24"/>
              </w:rPr>
            </w:pPr>
            <w:r w:rsidRPr="00BE6D47">
              <w:rPr>
                <w:rFonts w:eastAsia="Times New Roman"/>
                <w:spacing w:val="2"/>
                <w:sz w:val="20"/>
                <w:szCs w:val="24"/>
              </w:rPr>
              <w:t>Предполагаемые затраты на оборудование для тестирования различной технической продукции включают: затраты на тестирование оборудования для бытовых холодильников (240 000 долл. США), автономных промышленных/торговых холодильных установок (250 000 долл. США) и бытовых кондиционеров воздуха производительностью до 3 тонн охлаждения</w:t>
            </w:r>
            <w:r w:rsidRPr="00BE6D47">
              <w:rPr>
                <w:rStyle w:val="FootnoteReference"/>
                <w:rFonts w:eastAsia="Times New Roman"/>
                <w:spacing w:val="2"/>
                <w:sz w:val="20"/>
                <w:szCs w:val="24"/>
              </w:rPr>
              <w:footnoteReference w:customMarkFollows="1" w:id="5"/>
              <w:t>5</w:t>
            </w:r>
            <w:r w:rsidRPr="00BE6D47">
              <w:rPr>
                <w:rFonts w:eastAsia="Times New Roman"/>
                <w:spacing w:val="2"/>
                <w:sz w:val="20"/>
                <w:szCs w:val="24"/>
              </w:rPr>
              <w:t xml:space="preserve"> </w:t>
            </w:r>
            <w:r w:rsidRPr="00BE6D47">
              <w:rPr>
                <w:rFonts w:eastAsia="Times New Roman"/>
                <w:spacing w:val="2"/>
                <w:sz w:val="20"/>
                <w:szCs w:val="24"/>
              </w:rPr>
              <w:lastRenderedPageBreak/>
              <w:t>(350 000 долл. США). В капитальные затраты также включено оборудование для проверки качества хладагента (60 000 долл. США) и расходы на транспортировку и таможенное оформление в странах-получателях.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AE052" w14:textId="77777777" w:rsidR="008C37AC" w:rsidRPr="00BE6D47" w:rsidRDefault="008C37AC" w:rsidP="009C5EDA">
            <w:pPr>
              <w:pStyle w:val="ListParagraph"/>
              <w:widowControl/>
              <w:ind w:left="0"/>
              <w:rPr>
                <w:rFonts w:eastAsia="Times New Roman"/>
                <w:spacing w:val="2"/>
                <w:sz w:val="20"/>
                <w:szCs w:val="24"/>
              </w:rPr>
            </w:pPr>
            <w:r w:rsidRPr="00BE6D47">
              <w:rPr>
                <w:rFonts w:eastAsia="Times New Roman"/>
                <w:spacing w:val="2"/>
                <w:sz w:val="20"/>
                <w:szCs w:val="24"/>
              </w:rPr>
              <w:lastRenderedPageBreak/>
              <w:t>900 000</w:t>
            </w:r>
          </w:p>
        </w:tc>
      </w:tr>
      <w:tr w:rsidR="008C37AC" w:rsidRPr="00BE6D47" w14:paraId="037350F0" w14:textId="77777777" w:rsidTr="009C5EDA"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6CD9E" w14:textId="77777777" w:rsidR="008C37AC" w:rsidRPr="00BE6D47" w:rsidRDefault="008C37AC" w:rsidP="009C5EDA">
            <w:pPr>
              <w:pStyle w:val="ListParagraph"/>
              <w:widowControl/>
              <w:ind w:left="0"/>
              <w:rPr>
                <w:rFonts w:eastAsia="Times New Roman"/>
                <w:spacing w:val="2"/>
                <w:sz w:val="20"/>
                <w:szCs w:val="24"/>
              </w:rPr>
            </w:pPr>
            <w:r w:rsidRPr="00BE6D47">
              <w:rPr>
                <w:rFonts w:eastAsia="Times New Roman"/>
                <w:spacing w:val="2"/>
                <w:sz w:val="20"/>
                <w:szCs w:val="24"/>
              </w:rPr>
              <w:t>Затраты на сертификацию (ISO и другие сборы, связанные с сертификацией)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ADDFE" w14:textId="77777777" w:rsidR="008C37AC" w:rsidRPr="00BE6D47" w:rsidRDefault="008C37AC" w:rsidP="009C5EDA">
            <w:pPr>
              <w:pStyle w:val="ListParagraph"/>
              <w:widowControl/>
              <w:ind w:left="0"/>
              <w:rPr>
                <w:rFonts w:eastAsia="Times New Roman"/>
                <w:spacing w:val="2"/>
                <w:sz w:val="20"/>
                <w:szCs w:val="24"/>
              </w:rPr>
            </w:pPr>
            <w:r w:rsidRPr="00BE6D47">
              <w:rPr>
                <w:rFonts w:eastAsia="Times New Roman"/>
                <w:spacing w:val="2"/>
                <w:sz w:val="20"/>
                <w:szCs w:val="24"/>
              </w:rPr>
              <w:t>50 000</w:t>
            </w:r>
          </w:p>
        </w:tc>
      </w:tr>
      <w:tr w:rsidR="008C37AC" w:rsidRPr="00BE6D47" w14:paraId="732DFDC1" w14:textId="77777777" w:rsidTr="009C5EDA"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4BDCF" w14:textId="77777777" w:rsidR="008C37AC" w:rsidRPr="00BE6D47" w:rsidRDefault="008C37AC" w:rsidP="009C5EDA">
            <w:pPr>
              <w:pStyle w:val="ListParagraph"/>
              <w:widowControl/>
              <w:ind w:left="0"/>
              <w:rPr>
                <w:rFonts w:eastAsia="Times New Roman"/>
                <w:b/>
                <w:spacing w:val="2"/>
                <w:sz w:val="20"/>
                <w:szCs w:val="24"/>
              </w:rPr>
            </w:pPr>
            <w:r w:rsidRPr="00BE6D47">
              <w:rPr>
                <w:rFonts w:eastAsia="Times New Roman"/>
                <w:b/>
                <w:spacing w:val="2"/>
                <w:sz w:val="20"/>
                <w:szCs w:val="24"/>
              </w:rPr>
              <w:t>Итого капитальные затраты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29800" w14:textId="77777777" w:rsidR="008C37AC" w:rsidRPr="00BE6D47" w:rsidRDefault="008C37AC" w:rsidP="009C5EDA">
            <w:pPr>
              <w:pStyle w:val="ListParagraph"/>
              <w:widowControl/>
              <w:ind w:left="0"/>
              <w:rPr>
                <w:rFonts w:eastAsia="Times New Roman"/>
                <w:b/>
                <w:spacing w:val="2"/>
                <w:sz w:val="20"/>
                <w:szCs w:val="24"/>
              </w:rPr>
            </w:pPr>
            <w:r w:rsidRPr="00BE6D47">
              <w:rPr>
                <w:rFonts w:eastAsia="Times New Roman"/>
                <w:spacing w:val="2"/>
                <w:sz w:val="20"/>
                <w:szCs w:val="24"/>
              </w:rPr>
              <w:t>950 000</w:t>
            </w:r>
          </w:p>
        </w:tc>
      </w:tr>
    </w:tbl>
    <w:p w14:paraId="466CD970" w14:textId="77777777" w:rsidR="008C37AC" w:rsidRPr="00BE6D47" w:rsidRDefault="008C37AC" w:rsidP="008C37AC">
      <w:pPr>
        <w:pStyle w:val="ListParagraph"/>
        <w:widowControl/>
        <w:ind w:left="1440"/>
        <w:rPr>
          <w:rFonts w:eastAsia="Times New Roman"/>
          <w:spacing w:val="2"/>
          <w:sz w:val="19"/>
          <w:szCs w:val="24"/>
        </w:rPr>
      </w:pPr>
      <w:r w:rsidRPr="00BE6D47">
        <w:rPr>
          <w:rFonts w:eastAsia="Times New Roman"/>
          <w:spacing w:val="2"/>
          <w:sz w:val="19"/>
          <w:szCs w:val="24"/>
          <w:u w:val="single"/>
        </w:rPr>
        <w:t>Примечания</w:t>
      </w:r>
      <w:r w:rsidRPr="00BE6D47">
        <w:rPr>
          <w:rFonts w:eastAsia="Times New Roman"/>
          <w:spacing w:val="2"/>
          <w:sz w:val="19"/>
          <w:szCs w:val="24"/>
        </w:rPr>
        <w:t>: (1)</w:t>
      </w:r>
      <w:r w:rsidR="00F13C00" w:rsidRPr="00BE6D47">
        <w:rPr>
          <w:rFonts w:eastAsia="Times New Roman"/>
          <w:spacing w:val="2"/>
          <w:sz w:val="19"/>
          <w:szCs w:val="24"/>
        </w:rPr>
        <w:t> </w:t>
      </w:r>
      <w:r w:rsidRPr="00BE6D47">
        <w:rPr>
          <w:rFonts w:eastAsia="Times New Roman"/>
          <w:spacing w:val="2"/>
          <w:sz w:val="19"/>
          <w:szCs w:val="24"/>
        </w:rPr>
        <w:t>В зависимости от уровня развития технологий, может требоваться периодическая модернизация оборудования. Затраты на модернизацию должны быть серьезно рассмотрены и включены в бизнес-модель функционирования центра; (2)</w:t>
      </w:r>
      <w:r w:rsidR="00F13C00" w:rsidRPr="00BE6D47">
        <w:rPr>
          <w:rFonts w:eastAsia="Times New Roman"/>
          <w:spacing w:val="2"/>
          <w:sz w:val="19"/>
          <w:szCs w:val="24"/>
        </w:rPr>
        <w:t> </w:t>
      </w:r>
      <w:r w:rsidRPr="00BE6D47">
        <w:rPr>
          <w:rFonts w:eastAsia="Times New Roman"/>
          <w:spacing w:val="2"/>
          <w:sz w:val="19"/>
          <w:szCs w:val="24"/>
        </w:rPr>
        <w:t xml:space="preserve">Объем затрат может быть разным в зависимости от технических характеристик и местоположения оборудования. Поэтому анализ уровня затрат по каждому проекту необходимо проводить в </w:t>
      </w:r>
      <w:r w:rsidR="00F13C00" w:rsidRPr="00BE6D47">
        <w:rPr>
          <w:rFonts w:eastAsia="Times New Roman"/>
          <w:spacing w:val="2"/>
          <w:sz w:val="19"/>
          <w:szCs w:val="24"/>
        </w:rPr>
        <w:t>индивидуальном</w:t>
      </w:r>
      <w:r w:rsidRPr="00BE6D47">
        <w:rPr>
          <w:rFonts w:eastAsia="Times New Roman"/>
          <w:spacing w:val="2"/>
          <w:sz w:val="19"/>
          <w:szCs w:val="24"/>
        </w:rPr>
        <w:t xml:space="preserve"> порядке.</w:t>
      </w:r>
    </w:p>
    <w:p w14:paraId="685A5632" w14:textId="77777777" w:rsidR="008C37AC" w:rsidRPr="00BE6D47" w:rsidRDefault="008C37AC" w:rsidP="00F13C00">
      <w:pPr>
        <w:pStyle w:val="Heading4"/>
        <w:rPr>
          <w:lang w:val="ru-RU"/>
        </w:rPr>
      </w:pPr>
      <w:r w:rsidRPr="00BE6D47">
        <w:rPr>
          <w:lang w:val="ru-RU"/>
        </w:rPr>
        <w:t xml:space="preserve">Эксплуатационные расходы могут различаться в зависимости от местоположения, количества единиц и типов продукции, протестированных для сертификации, осуществления </w:t>
      </w:r>
      <w:r w:rsidR="002B7250" w:rsidRPr="00BE6D47">
        <w:rPr>
          <w:lang w:val="ru-RU"/>
        </w:rPr>
        <w:t xml:space="preserve">рыночного надзора </w:t>
      </w:r>
      <w:r w:rsidRPr="00BE6D47">
        <w:rPr>
          <w:lang w:val="ru-RU"/>
        </w:rPr>
        <w:t>и проверок, и т.</w:t>
      </w:r>
      <w:r w:rsidR="00E428AA">
        <w:rPr>
          <w:lang w:val="ru-RU"/>
        </w:rPr>
        <w:t> </w:t>
      </w:r>
      <w:r w:rsidRPr="00BE6D47">
        <w:rPr>
          <w:lang w:val="ru-RU"/>
        </w:rPr>
        <w:t>п. Эксплуатационные расходы в основном связаны с персоналом, расходными материалами для тестирования, техническим обслуживанием (включая калибровку и ежегодные аудиты), оплатой коммунальных услуг и другими административными расходами. Для работы центра тестирования необходим технический персонал в следующем составе: инженер — в задачи которого входит контроль технических аспектов, связанных с испытаниями различных категорий оборудования (например, внесением корректив в процедуру тестирования с учетом изменения климатических условий, качества электроснабжения, корректировок показателей энергоэффективности), и один или два технических специалиста — которые должны помогать инженеру в проведении тестирования. Численность персонала может варьироваться в зависимости от объемов деятельности и того, на базе каких бизнес-процессов предполагается строить работу центра. Эксплуатационные расходы являются частью бизнес-модели, и эти расходы можно рассматривать вне зависимости от тех или иных объемов потенциальной поддержки, предоставляемой Многосторонним фондом;</w:t>
      </w:r>
    </w:p>
    <w:p w14:paraId="6CA9BD1D" w14:textId="77777777" w:rsidR="008C37AC" w:rsidRDefault="008C37AC" w:rsidP="00730732">
      <w:pPr>
        <w:pStyle w:val="Heading4"/>
        <w:spacing w:beforeLines="120" w:before="288" w:afterLines="120" w:after="288"/>
      </w:pPr>
      <w:r w:rsidRPr="00BE6D47">
        <w:rPr>
          <w:lang w:val="ru-RU"/>
        </w:rPr>
        <w:t>Дополнительные мероприятия (например, программы рыночного надзора, оптимизация эксплуатационных характеристик продукции и внесение конструктивных изменений в дизайн; наблюдение за процедурами тестирования; обучение инженеров по процедурам тестирования и сертификации, и т.</w:t>
      </w:r>
      <w:r w:rsidR="00E428AA">
        <w:rPr>
          <w:lang w:val="ru-RU"/>
        </w:rPr>
        <w:t> </w:t>
      </w:r>
      <w:r w:rsidRPr="00BE6D47">
        <w:rPr>
          <w:lang w:val="ru-RU"/>
        </w:rPr>
        <w:t>п.) могут осуществляться при поддержке соответствующих внешних учреждений/агентств — например, таких внешних проверяющих организаций, как Société Générale de Surveillance</w:t>
      </w:r>
      <w:r w:rsidR="00F13C00" w:rsidRPr="00BE6D47">
        <w:rPr>
          <w:lang w:val="ru-RU"/>
        </w:rPr>
        <w:t> </w:t>
      </w:r>
      <w:r w:rsidRPr="00BE6D47">
        <w:rPr>
          <w:lang w:val="ru-RU"/>
        </w:rPr>
        <w:t>(SGS), Technischer Überwachungsverein</w:t>
      </w:r>
      <w:r w:rsidR="00F13C00" w:rsidRPr="00BE6D47">
        <w:rPr>
          <w:lang w:val="ru-RU"/>
        </w:rPr>
        <w:t> </w:t>
      </w:r>
      <w:r w:rsidRPr="00BE6D47">
        <w:rPr>
          <w:lang w:val="ru-RU"/>
        </w:rPr>
        <w:t xml:space="preserve">(TÜV), а также специалистов-экспертов из действующих испытательных центров. Таких экспертов/специализированные организации следует привлекать в случае необходимости для решения конкретных задач. Предоставление подобных услуг может помочь центру тестирования наработать необходимые знания и авторитет в регионе, что будет способствовать усилению его бизнес-потенциала и, возможно, получению дополнительных доходов, что может обеспечить дополнительную финансовую поддержку для работы учреждения. </w:t>
      </w:r>
    </w:p>
    <w:p w14:paraId="46C8F287" w14:textId="77777777" w:rsidR="008C37AC" w:rsidRPr="00BE6D47" w:rsidRDefault="008C37AC" w:rsidP="00730732">
      <w:pPr>
        <w:spacing w:beforeLines="120" w:before="288" w:afterLines="120" w:after="288"/>
        <w:rPr>
          <w:rFonts w:eastAsia="Times New Roman"/>
          <w:spacing w:val="2"/>
          <w:szCs w:val="24"/>
          <w:u w:val="single"/>
          <w:lang w:val="ru-RU"/>
        </w:rPr>
      </w:pPr>
      <w:r w:rsidRPr="00BE6D47">
        <w:rPr>
          <w:rFonts w:eastAsia="Times New Roman"/>
          <w:b/>
          <w:spacing w:val="2"/>
          <w:szCs w:val="24"/>
          <w:u w:val="single"/>
          <w:lang w:val="ru-RU"/>
        </w:rPr>
        <w:t>Софинансирование</w:t>
      </w:r>
      <w:r w:rsidRPr="00BE6D47">
        <w:rPr>
          <w:rFonts w:eastAsia="Times New Roman"/>
          <w:spacing w:val="2"/>
          <w:szCs w:val="24"/>
          <w:u w:val="single"/>
          <w:lang w:val="ru-RU"/>
        </w:rPr>
        <w:t xml:space="preserve"> </w:t>
      </w:r>
    </w:p>
    <w:p w14:paraId="5B1C7B76" w14:textId="77777777" w:rsidR="008C37AC" w:rsidRPr="00BE6D47" w:rsidRDefault="008C37AC" w:rsidP="00730732">
      <w:pPr>
        <w:pStyle w:val="Heading4"/>
        <w:spacing w:beforeLines="120" w:before="288" w:afterLines="120" w:after="288"/>
        <w:rPr>
          <w:lang w:val="ru-RU"/>
        </w:rPr>
      </w:pPr>
      <w:r w:rsidRPr="00BE6D47">
        <w:rPr>
          <w:lang w:val="ru-RU"/>
        </w:rPr>
        <w:t xml:space="preserve">Получение финансирования от государства или источников в регионе, не связанных с Многосторонним фондом, для покрытия капитальных и эксплуатационных расходов является необходимым условием для укрепления </w:t>
      </w:r>
      <w:r w:rsidRPr="00BE6D47">
        <w:rPr>
          <w:lang w:val="ru-RU"/>
        </w:rPr>
        <w:lastRenderedPageBreak/>
        <w:t>приверженности в обеспечении непрерывной деятельности и поддержки центра тестирования. Наличие софинансирования будет фактором, повышающим привлекательность бизн</w:t>
      </w:r>
      <w:r w:rsidR="00CF3B2E" w:rsidRPr="00BE6D47">
        <w:rPr>
          <w:lang w:val="ru-RU"/>
        </w:rPr>
        <w:t xml:space="preserve">ес-модели центра тестирования. </w:t>
      </w:r>
    </w:p>
    <w:p w14:paraId="6EB95321" w14:textId="77777777" w:rsidR="008C37AC" w:rsidRPr="00BE6D47" w:rsidRDefault="008C37AC" w:rsidP="00730732">
      <w:pPr>
        <w:spacing w:beforeLines="120" w:before="288" w:afterLines="120" w:after="288"/>
        <w:rPr>
          <w:rFonts w:eastAsia="Times New Roman"/>
          <w:spacing w:val="2"/>
          <w:szCs w:val="24"/>
          <w:u w:val="single"/>
          <w:lang w:val="ru-RU"/>
        </w:rPr>
      </w:pPr>
      <w:r w:rsidRPr="00BE6D47">
        <w:rPr>
          <w:rFonts w:eastAsia="Times New Roman"/>
          <w:spacing w:val="2"/>
          <w:szCs w:val="24"/>
          <w:u w:val="single"/>
          <w:lang w:val="ru-RU"/>
        </w:rPr>
        <w:t xml:space="preserve">Объемы для жизнеспособной операционной деятельности </w:t>
      </w:r>
    </w:p>
    <w:p w14:paraId="45184EF8" w14:textId="77777777" w:rsidR="008C37AC" w:rsidRPr="00BE6D47" w:rsidRDefault="008C37AC" w:rsidP="00730732">
      <w:pPr>
        <w:pStyle w:val="Heading4"/>
        <w:spacing w:beforeLines="120" w:before="288" w:afterLines="120" w:after="288"/>
        <w:rPr>
          <w:lang w:val="ru-RU"/>
        </w:rPr>
      </w:pPr>
      <w:r w:rsidRPr="00BE6D47">
        <w:rPr>
          <w:lang w:val="ru-RU"/>
        </w:rPr>
        <w:t>Количество оборудования различных категорий (например, бытовых холодильников, бытовых кондиционеров воздуха и т.</w:t>
      </w:r>
      <w:r w:rsidR="002B7250">
        <w:rPr>
          <w:lang w:val="ru-RU"/>
        </w:rPr>
        <w:t> </w:t>
      </w:r>
      <w:r w:rsidRPr="00BE6D47">
        <w:rPr>
          <w:lang w:val="ru-RU"/>
        </w:rPr>
        <w:t>п.), которое планируется тестировать для различных стран (в том числе в рамках программ рыночного надзора) будет определять объем прямых доходов от тестирования и сертификации и, следовательно, жизнеспособность центра и его бизнес-модели. Предполагается, что деятельность по тестированию/сертификации и рыночному надзору будет определять существенную часть доходов центра и будет напрямую обеспечивать его операционную деятельность.</w:t>
      </w:r>
    </w:p>
    <w:p w14:paraId="509A6459" w14:textId="77777777" w:rsidR="008C37AC" w:rsidRDefault="008C37AC" w:rsidP="00730732">
      <w:pPr>
        <w:spacing w:before="120" w:after="120"/>
        <w:rPr>
          <w:rFonts w:eastAsia="Times New Roman"/>
          <w:spacing w:val="2"/>
          <w:szCs w:val="24"/>
          <w:u w:val="single"/>
        </w:rPr>
      </w:pPr>
      <w:r w:rsidRPr="00BE6D47">
        <w:rPr>
          <w:rFonts w:eastAsia="Times New Roman"/>
          <w:spacing w:val="2"/>
          <w:szCs w:val="24"/>
          <w:u w:val="single"/>
          <w:lang w:val="ru-RU"/>
        </w:rPr>
        <w:t xml:space="preserve">Структура управления </w:t>
      </w:r>
    </w:p>
    <w:p w14:paraId="37F71B54" w14:textId="77777777" w:rsidR="008C37AC" w:rsidRPr="00BE6D47" w:rsidRDefault="008C37AC" w:rsidP="00730732">
      <w:pPr>
        <w:pStyle w:val="Heading4"/>
        <w:spacing w:beforeLines="120" w:before="288" w:afterLines="120" w:after="288"/>
        <w:rPr>
          <w:lang w:val="ru-RU"/>
        </w:rPr>
      </w:pPr>
      <w:r w:rsidRPr="00BE6D47">
        <w:rPr>
          <w:lang w:val="ru-RU"/>
        </w:rPr>
        <w:t>Структура управления центром должна обеспечивать его техническую компетентность, независимость и нейтральность (беспристрастность), а также координацию на региональном уровне между странами-участницами. По возможности структура управления должна включать элементы периодического мониторинга и отчетности перед представителями стран-участниц, а также процедуры технической поддержки и надзора, — в частности, через соответствующие государственные и/или независимые органы. Структура управления может иметь различные характеристики в зависимости от конкретных региональных потребностей и запросов/требований (например, страны региона могут председательствовать в управляющем комитете или аналогично</w:t>
      </w:r>
      <w:r w:rsidR="00CF3B2E" w:rsidRPr="00BE6D47">
        <w:rPr>
          <w:lang w:val="ru-RU"/>
        </w:rPr>
        <w:t>м органе по принципу ротации).</w:t>
      </w:r>
    </w:p>
    <w:p w14:paraId="1DE04174" w14:textId="77777777" w:rsidR="008C37AC" w:rsidRPr="00BE6D47" w:rsidRDefault="008C37AC" w:rsidP="00730732">
      <w:pPr>
        <w:spacing w:beforeLines="120" w:before="288" w:afterLines="120" w:after="288"/>
        <w:rPr>
          <w:rFonts w:eastAsia="Times New Roman"/>
          <w:spacing w:val="2"/>
          <w:szCs w:val="24"/>
          <w:u w:val="single"/>
          <w:lang w:val="ru-RU"/>
        </w:rPr>
      </w:pPr>
      <w:r w:rsidRPr="00BE6D47">
        <w:rPr>
          <w:rFonts w:eastAsia="Times New Roman"/>
          <w:spacing w:val="2"/>
          <w:szCs w:val="24"/>
          <w:u w:val="single"/>
          <w:lang w:val="ru-RU"/>
        </w:rPr>
        <w:t>Модернизация действующего национального технического центра</w:t>
      </w:r>
    </w:p>
    <w:p w14:paraId="75450F42" w14:textId="77777777" w:rsidR="008C37AC" w:rsidRPr="00BE6D47" w:rsidRDefault="008C37AC" w:rsidP="00730732">
      <w:pPr>
        <w:pStyle w:val="Heading4"/>
        <w:spacing w:beforeLines="120" w:before="288" w:afterLines="120" w:after="288"/>
        <w:rPr>
          <w:lang w:val="ru-RU"/>
        </w:rPr>
      </w:pPr>
      <w:r w:rsidRPr="00BE6D47">
        <w:rPr>
          <w:lang w:val="ru-RU"/>
        </w:rPr>
        <w:t>Действующий национальный центр тестирования также может выполнять роль регионального центра тестирования, обеспечивающего потребности других стран региона. В таком случае важным условием является готовность этих стран признать и использовать данный центр тестирования в качестве регионального. Создание структуры управления при использовании действующего центра, вероятно, потребует меньших усилий, поскольку в национальном центре уже имеется некая оперативная структура управления. Решающее значение будет иметь анализ соотношения эффективности затрат при использовании услуг действующего центра в регионе.</w:t>
      </w:r>
    </w:p>
    <w:p w14:paraId="7567560D" w14:textId="77777777" w:rsidR="008C37AC" w:rsidRPr="00BE6D47" w:rsidRDefault="008C37AC" w:rsidP="00730732">
      <w:pPr>
        <w:pStyle w:val="NormalWeb"/>
        <w:widowControl/>
        <w:spacing w:beforeLines="120" w:before="288" w:afterLines="120" w:after="288"/>
        <w:rPr>
          <w:rFonts w:eastAsia="Times New Roman"/>
          <w:sz w:val="22"/>
          <w:u w:val="single"/>
        </w:rPr>
      </w:pPr>
      <w:r w:rsidRPr="00BE6D47">
        <w:rPr>
          <w:rFonts w:eastAsia="Times New Roman"/>
          <w:spacing w:val="2"/>
          <w:sz w:val="22"/>
          <w:u w:val="single"/>
        </w:rPr>
        <w:t>Включение центра тестирования в действующий центр передового опыта в области энергоэффективности</w:t>
      </w:r>
      <w:r w:rsidRPr="00BE6D47">
        <w:rPr>
          <w:rFonts w:eastAsia="Times New Roman"/>
          <w:sz w:val="22"/>
          <w:u w:val="single"/>
        </w:rPr>
        <w:t xml:space="preserve"> </w:t>
      </w:r>
    </w:p>
    <w:p w14:paraId="4A86C1B5" w14:textId="77777777" w:rsidR="008C37AC" w:rsidRDefault="008C37AC" w:rsidP="00730732">
      <w:pPr>
        <w:pStyle w:val="Heading4"/>
        <w:spacing w:beforeLines="120" w:before="288" w:afterLines="120" w:after="288"/>
      </w:pPr>
      <w:r w:rsidRPr="00BE6D47">
        <w:rPr>
          <w:lang w:val="ru-RU"/>
        </w:rPr>
        <w:t xml:space="preserve">Признанный центр передового опыта может располагать хорошо оборудованным и сертифицированным испытательным центром, их характеристики могут отличаться в каждом конкретном случае. Центр передового опыта может иметь партнеров из других релевантных организаций, которые оказывают различные услуги, связанные с холодильным оборудованием, оборудованием для кондиционирования воздуха и тепловыми насосами, как описано в документе UNEP/OzL.Pro/ExCom/97/85. Основными преимуществами размещения центра тестирования при центре передового опыта являются: удобство эксплуатации обоих объектов в одном месте </w:t>
      </w:r>
      <w:r w:rsidRPr="00BE6D47">
        <w:rPr>
          <w:lang w:val="ru-RU"/>
        </w:rPr>
        <w:lastRenderedPageBreak/>
        <w:t>(что может быть удобно и с точки зрения логистики); наличие экспертно-технической поддержки для деятельности каждого из объектов; и снижение административных расходов при вводе в эксплуатацию. Необходимо провести оценку жизнеспособности такой бизнес-модели центра тестирования на основе шагов, описанных в подпунктах 6(a)-(j).</w:t>
      </w:r>
    </w:p>
    <w:p w14:paraId="2EC20C54" w14:textId="2D1A32C1" w:rsidR="008C37AC" w:rsidRPr="00BE6D47" w:rsidRDefault="008C37AC" w:rsidP="00730732">
      <w:pPr>
        <w:pStyle w:val="NormalWeb"/>
        <w:keepNext/>
        <w:widowControl/>
        <w:spacing w:beforeLines="120" w:before="288" w:afterLines="120" w:after="288"/>
        <w:jc w:val="both"/>
        <w:rPr>
          <w:rFonts w:eastAsia="Times New Roman"/>
          <w:b/>
        </w:rPr>
      </w:pPr>
      <w:r w:rsidRPr="00BE6D47">
        <w:rPr>
          <w:rFonts w:eastAsia="Times New Roman"/>
          <w:b/>
        </w:rPr>
        <w:t xml:space="preserve">Возможные варианты поддержки центров тестирования энергоэффективности в рамках Многостороннего фонда </w:t>
      </w:r>
    </w:p>
    <w:p w14:paraId="269FD733" w14:textId="77777777" w:rsidR="008C37AC" w:rsidRPr="00BE6D47" w:rsidRDefault="008C37AC" w:rsidP="00730732">
      <w:pPr>
        <w:pStyle w:val="Heading1"/>
        <w:keepNext/>
        <w:numPr>
          <w:ilvl w:val="0"/>
          <w:numId w:val="21"/>
        </w:numPr>
        <w:autoSpaceDE w:val="0"/>
        <w:autoSpaceDN w:val="0"/>
        <w:adjustRightInd w:val="0"/>
        <w:spacing w:before="120" w:after="120"/>
        <w:rPr>
          <w:rFonts w:eastAsia="Times New Roman"/>
          <w:szCs w:val="24"/>
          <w:lang w:val="ru-RU"/>
        </w:rPr>
      </w:pPr>
      <w:r w:rsidRPr="00BE6D47">
        <w:rPr>
          <w:rFonts w:eastAsia="Times New Roman"/>
          <w:szCs w:val="24"/>
          <w:lang w:val="ru-RU"/>
        </w:rPr>
        <w:t>Многосторонний фонд может оказать поддержку либо в отношении капитальных затрат на модернизацию существующего центра тестирования, либо в отношении создания нового центра. Максимальная сумма капитальных затрат указана в таблице 1, и она предполагает создание центра тестирования. Возможность частичного финансирования в целях м</w:t>
      </w:r>
      <w:r w:rsidRPr="00BE6D47">
        <w:rPr>
          <w:rFonts w:eastAsia="Times New Roman"/>
          <w:szCs w:val="24"/>
          <w:u w:val="single"/>
          <w:lang w:val="ru-RU"/>
        </w:rPr>
        <w:t xml:space="preserve">одернизации </w:t>
      </w:r>
      <w:r w:rsidRPr="00BE6D47">
        <w:rPr>
          <w:rFonts w:eastAsia="Times New Roman"/>
          <w:szCs w:val="24"/>
          <w:lang w:val="ru-RU"/>
        </w:rPr>
        <w:t xml:space="preserve">будет оцениваться в каждом конкретном случае в индивидуальном порядке на основе анализа соотношения эффективности затрат с учетом специфики каждого центра. Совещания региональной сети, организуемые ЮНЕП в рамках программы «ОзонЭкшн», могут служить платформой для содействия признанию центров в регионе (при наличии таких центров). </w:t>
      </w:r>
    </w:p>
    <w:p w14:paraId="5D0F80CA" w14:textId="77777777" w:rsidR="008C37AC" w:rsidRPr="00BE6D47" w:rsidRDefault="008C37AC" w:rsidP="008C37AC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BE6D47">
        <w:rPr>
          <w:rFonts w:eastAsia="Times New Roman"/>
          <w:szCs w:val="24"/>
          <w:lang w:val="ru-RU"/>
        </w:rPr>
        <w:t xml:space="preserve">На рассмотрение могут быть предложены следующие варианты поддержки центров тестирования энергоэффективности: </w:t>
      </w:r>
    </w:p>
    <w:p w14:paraId="36CCA73D" w14:textId="77777777" w:rsidR="008C37AC" w:rsidRPr="00BE6D47" w:rsidRDefault="008C37AC" w:rsidP="008C37AC">
      <w:pPr>
        <w:rPr>
          <w:rFonts w:eastAsia="Times New Roman"/>
          <w:spacing w:val="2"/>
          <w:szCs w:val="24"/>
          <w:lang w:val="ru-RU"/>
        </w:rPr>
      </w:pPr>
      <w:r w:rsidRPr="00BE6D47">
        <w:rPr>
          <w:rFonts w:eastAsia="Times New Roman"/>
          <w:spacing w:val="2"/>
          <w:szCs w:val="24"/>
          <w:u w:val="single"/>
          <w:lang w:val="ru-RU"/>
        </w:rPr>
        <w:t>Страны с промышленным производством, которые запросили или будут запрашивать финансирование в соответствии с решениями 94/60 и 95/87</w:t>
      </w:r>
      <w:r w:rsidRPr="00BE6D47">
        <w:rPr>
          <w:rStyle w:val="FootnoteReference"/>
          <w:rFonts w:eastAsia="Times New Roman"/>
          <w:spacing w:val="2"/>
          <w:szCs w:val="24"/>
          <w:lang w:val="ru-RU"/>
        </w:rPr>
        <w:footnoteReference w:customMarkFollows="1" w:id="6"/>
        <w:t>6</w:t>
      </w:r>
    </w:p>
    <w:p w14:paraId="6438B18A" w14:textId="77777777" w:rsidR="008C37AC" w:rsidRPr="00BE6D47" w:rsidRDefault="008C37AC" w:rsidP="008C37AC">
      <w:pPr>
        <w:rPr>
          <w:rFonts w:eastAsia="Times New Roman"/>
          <w:spacing w:val="2"/>
          <w:szCs w:val="24"/>
          <w:lang w:val="ru-RU"/>
        </w:rPr>
      </w:pPr>
    </w:p>
    <w:p w14:paraId="6DFFE7ED" w14:textId="77777777" w:rsidR="008C37AC" w:rsidRPr="00BE6D47" w:rsidRDefault="008C37AC" w:rsidP="008C37AC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BE6D47">
        <w:rPr>
          <w:rFonts w:eastAsia="Times New Roman"/>
          <w:szCs w:val="24"/>
          <w:lang w:val="ru-RU"/>
        </w:rPr>
        <w:t>С учетом того, что проекты, утвержденные в соответствии с решениями 94/60 и 95/87, требуют создания надежной системы мониторинга, проверки и отчетности по показателям энергоэффективности, следует рассмотреть возможность предоставления финансовой поддержки для модернизации действующих национальных центров тестирования, в случае необходимости; и такое финансирование может быть предоставлено в рамках механизма финансирования, созданного в соответствии с решением</w:t>
      </w:r>
      <w:r w:rsidR="00BE6D47">
        <w:rPr>
          <w:rFonts w:eastAsia="Times New Roman"/>
          <w:szCs w:val="24"/>
          <w:lang w:val="en-GB"/>
        </w:rPr>
        <w:t> </w:t>
      </w:r>
      <w:r w:rsidRPr="00BE6D47">
        <w:rPr>
          <w:rFonts w:eastAsia="Times New Roman"/>
          <w:szCs w:val="24"/>
          <w:lang w:val="ru-RU"/>
        </w:rPr>
        <w:t>94/60. В исключительных случаях, когда центр тестирования в стране, обратившейся с заявкой о предоставлении финансирования в рамках решений</w:t>
      </w:r>
      <w:r w:rsidR="00BE6D47">
        <w:rPr>
          <w:rFonts w:eastAsia="Times New Roman"/>
          <w:szCs w:val="24"/>
          <w:lang w:val="en-GB"/>
        </w:rPr>
        <w:t> </w:t>
      </w:r>
      <w:r w:rsidRPr="00BE6D47">
        <w:rPr>
          <w:rFonts w:eastAsia="Times New Roman"/>
          <w:szCs w:val="24"/>
          <w:lang w:val="ru-RU"/>
        </w:rPr>
        <w:t xml:space="preserve">94/60 и/или 95/87, еще не создан, вопрос о создании нового центра тестирования может рассматриваться в индивидуальном порядке, и было бы желательно, чтобы этот центр также обслуживал регион. </w:t>
      </w:r>
    </w:p>
    <w:p w14:paraId="0D71656A" w14:textId="77777777" w:rsidR="008C37AC" w:rsidRPr="00BE6D47" w:rsidRDefault="008C37AC" w:rsidP="008C37AC">
      <w:pPr>
        <w:rPr>
          <w:rFonts w:eastAsia="Times New Roman"/>
          <w:spacing w:val="2"/>
          <w:szCs w:val="24"/>
          <w:u w:val="single"/>
          <w:lang w:val="ru-RU"/>
        </w:rPr>
      </w:pPr>
      <w:r w:rsidRPr="00BE6D47">
        <w:rPr>
          <w:rFonts w:eastAsia="Times New Roman"/>
          <w:spacing w:val="2"/>
          <w:szCs w:val="24"/>
          <w:u w:val="single"/>
          <w:lang w:val="ru-RU"/>
        </w:rPr>
        <w:t xml:space="preserve">Страны без промышленного производства </w:t>
      </w:r>
    </w:p>
    <w:p w14:paraId="524C3FCA" w14:textId="77777777" w:rsidR="008C37AC" w:rsidRPr="00BE6D47" w:rsidRDefault="008C37AC" w:rsidP="008C37AC">
      <w:pPr>
        <w:ind w:left="1418" w:hanging="698"/>
        <w:rPr>
          <w:rFonts w:eastAsia="Times New Roman"/>
          <w:spacing w:val="2"/>
          <w:szCs w:val="24"/>
          <w:lang w:val="ru-RU"/>
        </w:rPr>
      </w:pPr>
    </w:p>
    <w:p w14:paraId="52380FA2" w14:textId="77777777" w:rsidR="008C37AC" w:rsidRPr="00BE6D47" w:rsidRDefault="008C37AC" w:rsidP="008C37AC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BE6D47">
        <w:rPr>
          <w:rFonts w:eastAsia="Times New Roman"/>
          <w:szCs w:val="24"/>
          <w:lang w:val="ru-RU"/>
        </w:rPr>
        <w:t>Для стран, не имеющих предприятий по производству оборудования, необходима детальная карта существующих региональных учреждений по тестированию энергоэффективности и сертификации холодильного, кондиционирующего и теплового оборудования, а также подробная оценка сотрудничества с этими региональными учреждениями. Использование существующих региональных учреждений, которые уже признаны и предоставляют аналогичные услуги, может способствовать более быстрому и экономически эффективному вводу в эксплуатацию центров тестирования.</w:t>
      </w:r>
    </w:p>
    <w:p w14:paraId="4BBC9F3B" w14:textId="77777777" w:rsidR="008C37AC" w:rsidRPr="00BE6D47" w:rsidRDefault="008C37AC" w:rsidP="008C37AC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BE6D47">
        <w:rPr>
          <w:rFonts w:eastAsia="Times New Roman"/>
          <w:szCs w:val="24"/>
          <w:lang w:val="ru-RU"/>
        </w:rPr>
        <w:t>Необходимо изучить возможности для внедрения стандартов энергоэффективности и сертификации на основе соглашений о взаимном признании</w:t>
      </w:r>
      <w:r w:rsidRPr="00BE6D47">
        <w:rPr>
          <w:rFonts w:eastAsia="Times New Roman"/>
          <w:szCs w:val="24"/>
          <w:vertAlign w:val="superscript"/>
          <w:lang w:val="ru-RU"/>
        </w:rPr>
        <w:footnoteReference w:customMarkFollows="1" w:id="7"/>
        <w:t>7</w:t>
      </w:r>
      <w:r w:rsidRPr="00BE6D47">
        <w:rPr>
          <w:rFonts w:eastAsia="Times New Roman"/>
          <w:szCs w:val="24"/>
          <w:lang w:val="ru-RU"/>
        </w:rPr>
        <w:t xml:space="preserve"> в случаях, когда заключение таких </w:t>
      </w:r>
      <w:r w:rsidRPr="00BE6D47">
        <w:rPr>
          <w:rFonts w:eastAsia="Times New Roman"/>
          <w:szCs w:val="24"/>
          <w:lang w:val="ru-RU"/>
        </w:rPr>
        <w:lastRenderedPageBreak/>
        <w:t>договоренностей было бы практически целесообразным и экономически эффективным. Это может быть особенно выгодным для стран с низким и очень низким уровнями потребления, при условии, что в этих странах имеются приемлемые стандарты и процедуры тестирования.</w:t>
      </w:r>
    </w:p>
    <w:p w14:paraId="1E356B0F" w14:textId="77777777" w:rsidR="008C37AC" w:rsidRPr="00BE6D47" w:rsidRDefault="008C37AC" w:rsidP="008C37AC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BE6D47">
        <w:rPr>
          <w:rFonts w:eastAsia="Times New Roman"/>
          <w:szCs w:val="24"/>
          <w:lang w:val="ru-RU"/>
        </w:rPr>
        <w:t>В случае отсутствия действующего центра тестирования может быть рассмотрен вопрос о создании нового регионального центра, после тщательного анализа перспектив стабильной работы такого центра, а также наличия твердой приверженности и заинтересованности в его создании и использовании со стороны стран региона, а также импортеров и производителей (при наличии таковых). Создание такого нового центра должно отвечать критериям, изложенным в пункте</w:t>
      </w:r>
      <w:r w:rsidR="00BE6D47">
        <w:rPr>
          <w:rFonts w:eastAsia="Times New Roman"/>
          <w:szCs w:val="24"/>
          <w:lang w:val="en-GB"/>
        </w:rPr>
        <w:t> </w:t>
      </w:r>
      <w:r w:rsidRPr="00BE6D47">
        <w:rPr>
          <w:rFonts w:eastAsia="Times New Roman"/>
          <w:szCs w:val="24"/>
          <w:lang w:val="ru-RU"/>
        </w:rPr>
        <w:t xml:space="preserve">6. </w:t>
      </w:r>
    </w:p>
    <w:p w14:paraId="0258E303" w14:textId="77777777" w:rsidR="008C37AC" w:rsidRPr="00BE6D47" w:rsidRDefault="008C37AC" w:rsidP="008C37AC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BE6D47">
        <w:rPr>
          <w:rFonts w:eastAsia="Times New Roman"/>
          <w:szCs w:val="24"/>
          <w:lang w:val="ru-RU"/>
        </w:rPr>
        <w:t>Финансирование проекта по созданию нового центра тестирования будет зависеть от финансовой структуры и бизнес-планов деятельности данного центра тестирования. В этом варианте для стран, не являющихся производителями оборудования, можно рассмотреть возможность полного или частичного финансирования первоначальных капитальных затрат для центра тестирования за счет Многостороннего фонда в рамках механизма финансирования, созданного в соответствии с решением</w:t>
      </w:r>
      <w:r w:rsidR="00BE6D47">
        <w:rPr>
          <w:rFonts w:eastAsia="Times New Roman"/>
          <w:szCs w:val="24"/>
          <w:lang w:val="en-GB"/>
        </w:rPr>
        <w:t> </w:t>
      </w:r>
      <w:r w:rsidRPr="00BE6D47">
        <w:rPr>
          <w:rFonts w:eastAsia="Times New Roman"/>
          <w:szCs w:val="24"/>
          <w:lang w:val="ru-RU"/>
        </w:rPr>
        <w:t>91/65. Наличие софинансирования со стороны правительства или организации, не относящейся к Многостороннему фонду, будет способствовать повышению жизнеспособности и устойчивой работе центра тестирования. Задержки в обеспечении компонента софинансирования могут привести к задержкам в создании центра. Поэтому софинансирование таких центров должно осуществляться в стабильном формате.</w:t>
      </w:r>
    </w:p>
    <w:p w14:paraId="2709A549" w14:textId="77777777" w:rsidR="008C37AC" w:rsidRPr="00BE6D47" w:rsidRDefault="008C37AC" w:rsidP="008C37AC">
      <w:pPr>
        <w:pStyle w:val="NormalWeb"/>
        <w:widowControl/>
        <w:spacing w:before="0" w:after="0"/>
        <w:rPr>
          <w:rFonts w:eastAsia="Times New Roman"/>
          <w:b/>
        </w:rPr>
      </w:pPr>
      <w:r w:rsidRPr="00BE6D47">
        <w:rPr>
          <w:rFonts w:eastAsia="Times New Roman"/>
          <w:b/>
        </w:rPr>
        <w:t>Финансирование для подготовки проекта</w:t>
      </w:r>
    </w:p>
    <w:p w14:paraId="3816A808" w14:textId="77777777" w:rsidR="008C37AC" w:rsidRPr="00BE6D47" w:rsidRDefault="008C37AC" w:rsidP="008C37AC">
      <w:pPr>
        <w:jc w:val="right"/>
        <w:rPr>
          <w:rFonts w:eastAsia="Times New Roman"/>
          <w:szCs w:val="24"/>
          <w:lang w:val="ru-RU"/>
        </w:rPr>
      </w:pPr>
    </w:p>
    <w:p w14:paraId="58390276" w14:textId="77777777" w:rsidR="008C37AC" w:rsidRPr="00BE6D47" w:rsidRDefault="008C37AC" w:rsidP="008C37AC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BE6D47">
        <w:rPr>
          <w:rFonts w:eastAsia="Times New Roman"/>
          <w:szCs w:val="24"/>
          <w:lang w:val="ru-RU"/>
        </w:rPr>
        <w:t xml:space="preserve">При рассмотрении вопроса о поддержке в подготовке проекта по созданию или модернизации центра тестирования в такую поддержку могут быть включены проведение консультаций, сбор полевых данных и аналитическая работа, необходимые для разработки проекта. На эти подготовительные мероприятия предлагается выделить финансирование в размере до 35 000 долл. США. Данное финансирование может быть предоставлено в рамках соответствующего механизма финансирования проекта. </w:t>
      </w:r>
    </w:p>
    <w:p w14:paraId="1E20549E" w14:textId="77777777" w:rsidR="008C37AC" w:rsidRPr="00BE6D47" w:rsidRDefault="008C37AC" w:rsidP="008C37AC">
      <w:pPr>
        <w:rPr>
          <w:rFonts w:eastAsia="Times New Roman"/>
          <w:b/>
          <w:sz w:val="24"/>
          <w:szCs w:val="24"/>
          <w:lang w:val="ru-RU"/>
        </w:rPr>
      </w:pPr>
      <w:r w:rsidRPr="00BE6D47">
        <w:rPr>
          <w:rFonts w:eastAsia="Times New Roman"/>
          <w:b/>
          <w:sz w:val="24"/>
          <w:szCs w:val="24"/>
          <w:lang w:val="ru-RU"/>
        </w:rPr>
        <w:t xml:space="preserve">Завершение проекта </w:t>
      </w:r>
    </w:p>
    <w:p w14:paraId="595AEC84" w14:textId="77777777" w:rsidR="008C37AC" w:rsidRPr="00BE6D47" w:rsidRDefault="008C37AC" w:rsidP="008C37AC">
      <w:pPr>
        <w:rPr>
          <w:rFonts w:eastAsia="Times New Roman"/>
          <w:szCs w:val="24"/>
          <w:lang w:val="ru-RU"/>
        </w:rPr>
      </w:pPr>
    </w:p>
    <w:p w14:paraId="103069DC" w14:textId="77777777" w:rsidR="008C37AC" w:rsidRPr="00BE6D47" w:rsidRDefault="008C37AC" w:rsidP="008C37AC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BE6D47">
        <w:rPr>
          <w:rFonts w:eastAsia="Times New Roman"/>
          <w:szCs w:val="24"/>
          <w:lang w:val="ru-RU"/>
        </w:rPr>
        <w:t>Проект по созданию регионального центра тестирования энергоэффективности должен быть завершен не позднее чем через 36 месяцев после даты утверждения Исполнительным комитетом, а подробный отчет по проекту должен быть представлен в Исполнительный комитет в течение шести месяцев после даты завершения проекта.</w:t>
      </w:r>
    </w:p>
    <w:p w14:paraId="2C59D199" w14:textId="77777777" w:rsidR="008C37AC" w:rsidRPr="00BE6D47" w:rsidRDefault="008C37AC" w:rsidP="008C37AC">
      <w:pPr>
        <w:jc w:val="left"/>
        <w:rPr>
          <w:rFonts w:eastAsia="Times New Roman"/>
          <w:b/>
          <w:sz w:val="24"/>
          <w:szCs w:val="24"/>
          <w:lang w:val="ru-RU"/>
        </w:rPr>
      </w:pPr>
      <w:r w:rsidRPr="00BE6D47">
        <w:rPr>
          <w:rFonts w:eastAsia="Times New Roman"/>
          <w:b/>
          <w:sz w:val="24"/>
          <w:szCs w:val="24"/>
          <w:lang w:val="ru-RU"/>
        </w:rPr>
        <w:t>Рекомендация</w:t>
      </w:r>
    </w:p>
    <w:p w14:paraId="0CCAA8A9" w14:textId="77777777" w:rsidR="008C37AC" w:rsidRPr="00BE6D47" w:rsidRDefault="008C37AC" w:rsidP="008C37AC">
      <w:pPr>
        <w:pStyle w:val="NormalWeb"/>
        <w:widowControl/>
        <w:spacing w:before="0" w:after="0"/>
        <w:rPr>
          <w:rFonts w:eastAsia="Times New Roman"/>
          <w:b/>
          <w:sz w:val="22"/>
        </w:rPr>
      </w:pPr>
    </w:p>
    <w:p w14:paraId="55B51936" w14:textId="77777777" w:rsidR="008C37AC" w:rsidRPr="00BE6D47" w:rsidRDefault="008C37AC" w:rsidP="008C37AC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BE6D47">
        <w:rPr>
          <w:rFonts w:eastAsia="Times New Roman"/>
          <w:szCs w:val="24"/>
          <w:lang w:val="ru-RU"/>
        </w:rPr>
        <w:t>Исполнительный комитет может рассмотреть возможность принятия следующих решений:</w:t>
      </w:r>
    </w:p>
    <w:p w14:paraId="1F9500D7" w14:textId="77777777" w:rsidR="008C37AC" w:rsidRPr="00BE6D47" w:rsidRDefault="008C37AC" w:rsidP="001E21CC">
      <w:pPr>
        <w:pStyle w:val="Heading2"/>
        <w:numPr>
          <w:ilvl w:val="1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BE6D47">
        <w:rPr>
          <w:rFonts w:eastAsia="Times New Roman"/>
          <w:szCs w:val="24"/>
          <w:lang w:val="ru-RU"/>
        </w:rPr>
        <w:t>Принять к сведению информацию, представленную в документе UNEP/OzL.Pro/ExCom/97/86, относительно обновления информации о введении в действие центров тестирования энергоэффективности (решение 95/87(е));</w:t>
      </w:r>
    </w:p>
    <w:p w14:paraId="324DF1E0" w14:textId="77777777" w:rsidR="008C37AC" w:rsidRPr="00BE6D47" w:rsidRDefault="008C37AC" w:rsidP="008C37AC">
      <w:pPr>
        <w:pStyle w:val="Heading2"/>
        <w:numPr>
          <w:ilvl w:val="1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BE6D47">
        <w:rPr>
          <w:rFonts w:eastAsia="Times New Roman"/>
          <w:szCs w:val="24"/>
          <w:lang w:val="ru-RU"/>
        </w:rPr>
        <w:t xml:space="preserve">Принять варианты поддержки центров тестирования энергоэффективности в рамках Многостороннего фонда, изложенные в следующих пунктах документа UNEP/OzL.Pro/ExCom/97/86, при том понимании, что запросы на финансирование проектов должны быть направлены на процесс создания нового центра или </w:t>
      </w:r>
      <w:r w:rsidRPr="00BE6D47">
        <w:rPr>
          <w:rFonts w:eastAsia="Times New Roman"/>
          <w:szCs w:val="24"/>
          <w:lang w:val="ru-RU"/>
        </w:rPr>
        <w:lastRenderedPageBreak/>
        <w:t>модернизацию существующего центра в регионе или в стране, как изложено в пункте 6 вышеупомянутого документа:</w:t>
      </w:r>
    </w:p>
    <w:p w14:paraId="7344F9EF" w14:textId="77777777" w:rsidR="008C37AC" w:rsidRPr="00BE6D47" w:rsidRDefault="008C37AC" w:rsidP="008B745A">
      <w:pPr>
        <w:pStyle w:val="Heading3"/>
        <w:numPr>
          <w:ilvl w:val="0"/>
          <w:numId w:val="22"/>
        </w:numPr>
        <w:autoSpaceDE w:val="0"/>
        <w:autoSpaceDN w:val="0"/>
        <w:adjustRightInd w:val="0"/>
        <w:ind w:hanging="720"/>
        <w:rPr>
          <w:rFonts w:eastAsia="Times New Roman"/>
          <w:szCs w:val="24"/>
          <w:lang w:val="ru-RU"/>
        </w:rPr>
      </w:pPr>
      <w:r w:rsidRPr="00BE6D47">
        <w:rPr>
          <w:rFonts w:eastAsia="Times New Roman"/>
          <w:szCs w:val="24"/>
          <w:lang w:val="ru-RU"/>
        </w:rPr>
        <w:t xml:space="preserve">В пункте 9 для стран с промышленным производством — через механизм финансирования, созданный в соответствии с решением 94/60; и </w:t>
      </w:r>
    </w:p>
    <w:p w14:paraId="383544AE" w14:textId="77777777" w:rsidR="008C37AC" w:rsidRPr="00BE6D47" w:rsidRDefault="008C37AC" w:rsidP="008B745A">
      <w:pPr>
        <w:pStyle w:val="Heading3"/>
        <w:numPr>
          <w:ilvl w:val="0"/>
          <w:numId w:val="22"/>
        </w:numPr>
        <w:autoSpaceDE w:val="0"/>
        <w:autoSpaceDN w:val="0"/>
        <w:adjustRightInd w:val="0"/>
        <w:ind w:hanging="720"/>
        <w:rPr>
          <w:rFonts w:eastAsia="Times New Roman"/>
          <w:szCs w:val="24"/>
          <w:lang w:val="ru-RU"/>
        </w:rPr>
      </w:pPr>
      <w:r w:rsidRPr="00BE6D47">
        <w:rPr>
          <w:rFonts w:eastAsia="Times New Roman"/>
          <w:szCs w:val="24"/>
          <w:lang w:val="ru-RU"/>
        </w:rPr>
        <w:t>В пунктах 10-13 для стран, не имеющих промышленного производства, — через механизм финансирования, созданный в соответствии с решением</w:t>
      </w:r>
      <w:r w:rsidR="00BE6D47" w:rsidRPr="008B745A">
        <w:rPr>
          <w:rFonts w:eastAsia="Times New Roman"/>
          <w:szCs w:val="24"/>
          <w:lang w:val="ru-RU"/>
        </w:rPr>
        <w:t> </w:t>
      </w:r>
      <w:r w:rsidRPr="00BE6D47">
        <w:rPr>
          <w:rFonts w:eastAsia="Times New Roman"/>
          <w:szCs w:val="24"/>
          <w:lang w:val="ru-RU"/>
        </w:rPr>
        <w:t>91/65;</w:t>
      </w:r>
    </w:p>
    <w:p w14:paraId="6E988E9D" w14:textId="77777777" w:rsidR="008C37AC" w:rsidRPr="00BE6D47" w:rsidRDefault="008C37AC" w:rsidP="008C37AC">
      <w:pPr>
        <w:pStyle w:val="Heading2"/>
        <w:numPr>
          <w:ilvl w:val="1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BE6D47">
        <w:rPr>
          <w:rFonts w:eastAsia="Times New Roman"/>
          <w:szCs w:val="24"/>
          <w:lang w:val="ru-RU"/>
        </w:rPr>
        <w:t>Предоставить финансирование для подготовки проектов, упомянутых выше в подпункте</w:t>
      </w:r>
      <w:r w:rsidR="00BE6D47">
        <w:rPr>
          <w:rFonts w:eastAsia="Times New Roman"/>
          <w:szCs w:val="24"/>
          <w:lang w:val="en-GB"/>
        </w:rPr>
        <w:t> </w:t>
      </w:r>
      <w:r w:rsidRPr="00BE6D47">
        <w:rPr>
          <w:rFonts w:eastAsia="Times New Roman"/>
          <w:szCs w:val="24"/>
          <w:lang w:val="ru-RU"/>
        </w:rPr>
        <w:t>(b)(i), и не более чем [трех] проектов, упомянутых выше в подпункте</w:t>
      </w:r>
      <w:r w:rsidR="00BE6D47">
        <w:rPr>
          <w:rFonts w:eastAsia="Times New Roman"/>
          <w:szCs w:val="24"/>
          <w:lang w:val="en-GB"/>
        </w:rPr>
        <w:t> </w:t>
      </w:r>
      <w:r w:rsidRPr="00BE6D47">
        <w:rPr>
          <w:rFonts w:eastAsia="Times New Roman"/>
          <w:szCs w:val="24"/>
          <w:lang w:val="ru-RU"/>
        </w:rPr>
        <w:t>(b)(ii), в размере не более 35 000 долл. США по каждому проекту, при том понимании, что запросы по подготовке проектов, упомянутых выше в подпункте</w:t>
      </w:r>
      <w:r w:rsidR="00BE6D47">
        <w:rPr>
          <w:rFonts w:eastAsia="Times New Roman"/>
          <w:szCs w:val="24"/>
          <w:lang w:val="en-GB"/>
        </w:rPr>
        <w:t> </w:t>
      </w:r>
      <w:r w:rsidRPr="00BE6D47">
        <w:rPr>
          <w:rFonts w:eastAsia="Times New Roman"/>
          <w:szCs w:val="24"/>
          <w:lang w:val="ru-RU"/>
        </w:rPr>
        <w:t>(b)(ii), должны быть подтверждены письмами о готовности обеспечить реализацию проекта по созданию такого регионального центра тестирования со стороны правительств не менее чем трех стран из данного региона; и</w:t>
      </w:r>
    </w:p>
    <w:p w14:paraId="6DA42135" w14:textId="77777777" w:rsidR="008C37AC" w:rsidRPr="00BE6D47" w:rsidRDefault="008C37AC" w:rsidP="008C37AC">
      <w:pPr>
        <w:pStyle w:val="Heading2"/>
        <w:numPr>
          <w:ilvl w:val="1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BE6D47">
        <w:rPr>
          <w:rFonts w:eastAsia="Times New Roman"/>
          <w:szCs w:val="24"/>
          <w:lang w:val="ru-RU"/>
        </w:rPr>
        <w:t>После утверждения проекта, сроки завершения проекта по созданию регионального центра тестирования энергоэффективности будут установлены следующим образом: проект должен быть завершен не позднее чем через 36</w:t>
      </w:r>
      <w:r w:rsidR="00BE6D47">
        <w:rPr>
          <w:rFonts w:eastAsia="Times New Roman"/>
          <w:szCs w:val="24"/>
          <w:lang w:val="en-GB"/>
        </w:rPr>
        <w:t> </w:t>
      </w:r>
      <w:r w:rsidRPr="00BE6D47">
        <w:rPr>
          <w:rFonts w:eastAsia="Times New Roman"/>
          <w:szCs w:val="24"/>
          <w:lang w:val="ru-RU"/>
        </w:rPr>
        <w:t>месяцев после даты утверждения Исполнительным комитетом, а подробный отчет по проекту должен быть представлен в Исполнительный комитет в течение шести месяцев после даты завершения проекта.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871"/>
        <w:gridCol w:w="1872"/>
        <w:gridCol w:w="1872"/>
        <w:gridCol w:w="1872"/>
        <w:gridCol w:w="1873"/>
      </w:tblGrid>
      <w:tr w:rsidR="008C37AC" w:rsidRPr="000C22E7" w14:paraId="63C5E6B0" w14:textId="77777777" w:rsidTr="009C5EDA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AD7FA" w14:textId="77777777" w:rsidR="008C37AC" w:rsidRPr="00BE6D47" w:rsidRDefault="008C37AC" w:rsidP="009C5EDA">
            <w:pPr>
              <w:rPr>
                <w:rFonts w:eastAsia="Times New Roman"/>
                <w:szCs w:val="24"/>
                <w:lang w:val="ru-RU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C770C" w14:textId="77777777" w:rsidR="008C37AC" w:rsidRPr="00BE6D47" w:rsidRDefault="008C37AC" w:rsidP="009C5EDA">
            <w:pPr>
              <w:rPr>
                <w:rFonts w:eastAsia="Times New Roman"/>
                <w:szCs w:val="24"/>
                <w:lang w:val="ru-RU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FF068" w14:textId="77777777" w:rsidR="008C37AC" w:rsidRPr="00BE6D47" w:rsidRDefault="008C37AC" w:rsidP="009C5EDA">
            <w:pPr>
              <w:rPr>
                <w:rFonts w:eastAsia="Times New Roman"/>
                <w:szCs w:val="24"/>
                <w:lang w:val="ru-RU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6B918" w14:textId="77777777" w:rsidR="008C37AC" w:rsidRPr="00BE6D47" w:rsidRDefault="008C37AC" w:rsidP="009C5EDA">
            <w:pPr>
              <w:rPr>
                <w:rFonts w:eastAsia="Times New Roman"/>
                <w:szCs w:val="24"/>
                <w:lang w:val="ru-RU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7BC77" w14:textId="77777777" w:rsidR="008C37AC" w:rsidRPr="00BE6D47" w:rsidRDefault="008C37AC" w:rsidP="009C5EDA">
            <w:pPr>
              <w:rPr>
                <w:rFonts w:eastAsia="Times New Roman"/>
                <w:szCs w:val="24"/>
                <w:lang w:val="ru-RU"/>
              </w:rPr>
            </w:pPr>
          </w:p>
        </w:tc>
      </w:tr>
    </w:tbl>
    <w:p w14:paraId="3A2FD663" w14:textId="77777777" w:rsidR="008C37AC" w:rsidRPr="00BE6D47" w:rsidRDefault="008C37AC" w:rsidP="008C37AC">
      <w:pPr>
        <w:rPr>
          <w:rFonts w:eastAsia="Times New Roman"/>
          <w:szCs w:val="24"/>
          <w:lang w:val="ru-RU"/>
        </w:rPr>
      </w:pPr>
    </w:p>
    <w:p w14:paraId="584075BF" w14:textId="77777777" w:rsidR="008C37AC" w:rsidRPr="00BE6D47" w:rsidRDefault="008C37AC" w:rsidP="008C37AC">
      <w:pPr>
        <w:jc w:val="left"/>
        <w:rPr>
          <w:rFonts w:eastAsia="Times New Roman"/>
          <w:sz w:val="20"/>
          <w:szCs w:val="24"/>
          <w:lang w:val="ru-RU"/>
        </w:rPr>
      </w:pPr>
    </w:p>
    <w:p w14:paraId="3BF1FBCD" w14:textId="77777777" w:rsidR="00E85409" w:rsidRPr="00BE6D47" w:rsidRDefault="00E85409" w:rsidP="004E7F9C">
      <w:pPr>
        <w:rPr>
          <w:lang w:val="ru-RU"/>
        </w:rPr>
      </w:pPr>
    </w:p>
    <w:sectPr w:rsidR="00E85409" w:rsidRPr="00BE6D47" w:rsidSect="00BF6D9E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B7D64" w14:textId="77777777" w:rsidR="00080AD4" w:rsidRDefault="00080AD4" w:rsidP="004A504B">
      <w:r>
        <w:separator/>
      </w:r>
    </w:p>
  </w:endnote>
  <w:endnote w:type="continuationSeparator" w:id="0">
    <w:p w14:paraId="2E21F155" w14:textId="77777777" w:rsidR="00080AD4" w:rsidRDefault="00080AD4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1D06E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428AA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14547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95DC65" w14:textId="3CD5CB9A" w:rsidR="008B745A" w:rsidRDefault="008B745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C48A8" w14:textId="3AAE517A" w:rsidR="005E62C3" w:rsidRPr="00B23516" w:rsidRDefault="00BF474D" w:rsidP="00BF474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B23516">
      <w:rPr>
        <w:sz w:val="16"/>
        <w:szCs w:val="16"/>
        <w:lang w:val="ru-RU"/>
      </w:rPr>
      <w:t>.</w:t>
    </w:r>
  </w:p>
  <w:p w14:paraId="76BC37B5" w14:textId="77777777" w:rsidR="004E7F9C" w:rsidRPr="006A24A7" w:rsidRDefault="004E7F9C" w:rsidP="006A24A7">
    <w:pPr>
      <w:pStyle w:val="Footer"/>
      <w:rPr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A3076" w14:textId="77777777" w:rsidR="00080AD4" w:rsidRDefault="00080AD4" w:rsidP="004A504B">
      <w:r>
        <w:separator/>
      </w:r>
    </w:p>
  </w:footnote>
  <w:footnote w:type="continuationSeparator" w:id="0">
    <w:p w14:paraId="1FDA43A4" w14:textId="77777777" w:rsidR="00080AD4" w:rsidRDefault="00080AD4" w:rsidP="004A504B">
      <w:r>
        <w:continuationSeparator/>
      </w:r>
    </w:p>
  </w:footnote>
  <w:footnote w:id="1">
    <w:p w14:paraId="35BB9FA5" w14:textId="77777777" w:rsidR="006A24A7" w:rsidRPr="001E1147" w:rsidRDefault="006A24A7" w:rsidP="00B23516">
      <w:pPr>
        <w:pStyle w:val="FootnoteText"/>
      </w:pPr>
      <w:r>
        <w:rPr>
          <w:rStyle w:val="FootnoteReference"/>
        </w:rPr>
        <w:footnoteRef/>
      </w:r>
      <w:r>
        <w:t xml:space="preserve"> UNEP/OzL.Pro/ExCom/9</w:t>
      </w:r>
      <w:r w:rsidR="005E62C3">
        <w:rPr>
          <w:rFonts w:hint="eastAsia"/>
          <w:lang w:eastAsia="zh-CN"/>
        </w:rPr>
        <w:t>7</w:t>
      </w:r>
      <w:r>
        <w:t>/1</w:t>
      </w:r>
    </w:p>
  </w:footnote>
  <w:footnote w:id="2">
    <w:p w14:paraId="79E84B63" w14:textId="77777777" w:rsidR="008C37AC" w:rsidRDefault="008C37AC" w:rsidP="00B23516">
      <w:pPr>
        <w:jc w:val="left"/>
        <w:rPr>
          <w:rFonts w:eastAsia="Times New Roman"/>
          <w:sz w:val="20"/>
          <w:szCs w:val="24"/>
          <w:lang w:val="en-GB"/>
        </w:rPr>
      </w:pPr>
      <w:r>
        <w:rPr>
          <w:rFonts w:eastAsia="Times New Roman"/>
          <w:szCs w:val="24"/>
          <w:vertAlign w:val="superscript"/>
          <w:lang w:val="en-GB"/>
        </w:rPr>
        <w:t>2</w:t>
      </w:r>
      <w:r>
        <w:rPr>
          <w:rFonts w:eastAsia="Times New Roman"/>
          <w:sz w:val="20"/>
          <w:szCs w:val="24"/>
          <w:lang w:val="en-GB"/>
        </w:rPr>
        <w:t xml:space="preserve"> </w:t>
      </w:r>
      <w:r w:rsidRPr="00100EB9">
        <w:rPr>
          <w:rFonts w:eastAsia="Times New Roman"/>
          <w:sz w:val="20"/>
          <w:szCs w:val="24"/>
          <w:lang w:val="en-GB"/>
        </w:rPr>
        <w:t>UNEP/OzL.Pro/ExCom/95/87</w:t>
      </w:r>
    </w:p>
    <w:p w14:paraId="4663FD39" w14:textId="77777777" w:rsidR="000F3C74" w:rsidRPr="00100EB9" w:rsidRDefault="000F3C74" w:rsidP="00B23516">
      <w:pPr>
        <w:jc w:val="left"/>
        <w:rPr>
          <w:rFonts w:eastAsia="Times New Roman"/>
          <w:sz w:val="20"/>
          <w:szCs w:val="24"/>
          <w:lang w:val="en-GB"/>
        </w:rPr>
      </w:pPr>
    </w:p>
  </w:footnote>
  <w:footnote w:id="3">
    <w:p w14:paraId="5FA11BFC" w14:textId="77777777" w:rsidR="008C37AC" w:rsidRPr="00B23516" w:rsidRDefault="008C37AC" w:rsidP="00BE6D47">
      <w:pPr>
        <w:rPr>
          <w:rFonts w:eastAsia="Times New Roman"/>
          <w:sz w:val="20"/>
          <w:szCs w:val="24"/>
          <w:lang w:val="ru-RU"/>
        </w:rPr>
      </w:pPr>
      <w:r w:rsidRPr="00B23516">
        <w:rPr>
          <w:rFonts w:eastAsia="Times New Roman"/>
          <w:spacing w:val="2"/>
          <w:szCs w:val="24"/>
          <w:vertAlign w:val="superscript"/>
          <w:lang w:val="ru-RU"/>
        </w:rPr>
        <w:t>3</w:t>
      </w:r>
      <w:r w:rsidRPr="00B23516">
        <w:rPr>
          <w:rFonts w:eastAsia="Times New Roman"/>
          <w:sz w:val="20"/>
          <w:szCs w:val="24"/>
          <w:lang w:val="ru-RU"/>
        </w:rPr>
        <w:t xml:space="preserve"> Например, в регионе Западной Азии из-за особых (по сравнению с другими странами Азиатского региона) температурных условий работы национальные и/или региональные стандарты тестирования могут отличаться друг от друга. Поэтому возможно и введение требования, установленного правительством конкретной страны в соответствии с их собственными национальными стандартами.</w:t>
      </w:r>
    </w:p>
  </w:footnote>
  <w:footnote w:id="4">
    <w:p w14:paraId="42BB78AD" w14:textId="77777777" w:rsidR="008C37AC" w:rsidRPr="00B23516" w:rsidRDefault="008C37AC" w:rsidP="00BE6D47">
      <w:pPr>
        <w:rPr>
          <w:rFonts w:eastAsia="Times New Roman"/>
          <w:sz w:val="20"/>
          <w:szCs w:val="24"/>
          <w:lang w:val="ru-RU"/>
        </w:rPr>
      </w:pPr>
      <w:r w:rsidRPr="00B23516">
        <w:rPr>
          <w:rFonts w:eastAsia="Times New Roman"/>
          <w:b/>
          <w:spacing w:val="2"/>
          <w:szCs w:val="24"/>
          <w:vertAlign w:val="superscript"/>
          <w:lang w:val="ru-RU"/>
        </w:rPr>
        <w:t>4</w:t>
      </w:r>
      <w:r w:rsidRPr="00B23516">
        <w:rPr>
          <w:rFonts w:eastAsia="Times New Roman"/>
          <w:sz w:val="20"/>
          <w:szCs w:val="24"/>
          <w:lang w:val="ru-RU"/>
        </w:rPr>
        <w:t xml:space="preserve"> Фактические затраты могут различаться в зависимости от конкретных коммерческих договоренностей и тенденций рынка.</w:t>
      </w:r>
    </w:p>
  </w:footnote>
  <w:footnote w:id="5">
    <w:p w14:paraId="2D114E6E" w14:textId="77777777" w:rsidR="008C37AC" w:rsidRPr="00B23516" w:rsidRDefault="008C37AC" w:rsidP="00BE6D47">
      <w:pPr>
        <w:rPr>
          <w:rFonts w:eastAsia="Times New Roman"/>
          <w:sz w:val="20"/>
          <w:szCs w:val="24"/>
          <w:lang w:val="ru-RU"/>
        </w:rPr>
      </w:pPr>
      <w:r w:rsidRPr="00B23516">
        <w:rPr>
          <w:rFonts w:eastAsia="Times New Roman"/>
          <w:spacing w:val="2"/>
          <w:sz w:val="20"/>
          <w:szCs w:val="24"/>
          <w:vertAlign w:val="superscript"/>
          <w:lang w:val="ru-RU"/>
        </w:rPr>
        <w:t>5</w:t>
      </w:r>
      <w:r w:rsidRPr="00B23516">
        <w:rPr>
          <w:rFonts w:eastAsia="Times New Roman"/>
          <w:sz w:val="20"/>
          <w:szCs w:val="24"/>
          <w:lang w:val="ru-RU"/>
        </w:rPr>
        <w:t xml:space="preserve"> Тонна охлаждения — единица мощности, используемая для описания холодопроизводительности систем кондиционирования воздуха.</w:t>
      </w:r>
    </w:p>
  </w:footnote>
  <w:footnote w:id="6">
    <w:p w14:paraId="0BFA93AD" w14:textId="77777777" w:rsidR="008C37AC" w:rsidRPr="00B23516" w:rsidRDefault="008C37AC" w:rsidP="00BE6D47">
      <w:pPr>
        <w:rPr>
          <w:rFonts w:eastAsia="Times New Roman"/>
          <w:sz w:val="20"/>
          <w:szCs w:val="24"/>
          <w:lang w:val="ru-RU"/>
        </w:rPr>
      </w:pPr>
      <w:r w:rsidRPr="00B23516">
        <w:rPr>
          <w:rFonts w:eastAsia="Times New Roman"/>
          <w:spacing w:val="2"/>
          <w:szCs w:val="24"/>
          <w:vertAlign w:val="superscript"/>
          <w:lang w:val="ru-RU"/>
        </w:rPr>
        <w:t>6</w:t>
      </w:r>
      <w:r w:rsidRPr="00B23516">
        <w:rPr>
          <w:rFonts w:eastAsia="Times New Roman"/>
          <w:sz w:val="20"/>
          <w:szCs w:val="24"/>
          <w:lang w:val="ru-RU"/>
        </w:rPr>
        <w:t xml:space="preserve"> В эту категорию также войдут производственные проекты в рамках решения 91/65, утвержденные до разработки оперативной структуры. </w:t>
      </w:r>
    </w:p>
  </w:footnote>
  <w:footnote w:id="7">
    <w:p w14:paraId="270012CA" w14:textId="77777777" w:rsidR="008C37AC" w:rsidRPr="00B23516" w:rsidRDefault="008C37AC" w:rsidP="00BE6D47">
      <w:pPr>
        <w:rPr>
          <w:rFonts w:eastAsia="Times New Roman"/>
          <w:sz w:val="20"/>
          <w:szCs w:val="24"/>
          <w:lang w:val="ru-RU"/>
        </w:rPr>
      </w:pPr>
      <w:r w:rsidRPr="00B23516">
        <w:rPr>
          <w:rFonts w:eastAsia="Times New Roman"/>
          <w:szCs w:val="24"/>
          <w:vertAlign w:val="superscript"/>
          <w:lang w:val="ru-RU"/>
        </w:rPr>
        <w:t>7</w:t>
      </w:r>
      <w:r w:rsidRPr="00B23516">
        <w:rPr>
          <w:rFonts w:eastAsia="Times New Roman"/>
          <w:sz w:val="20"/>
          <w:szCs w:val="24"/>
          <w:lang w:val="ru-RU"/>
        </w:rPr>
        <w:t xml:space="preserve"> Соглашения о взаимном признании стандартов энергоэффективности для холодильного оборудования, оборудования для кондиционирования воздуха и тепловых насосов могут способствовать развитию торговли и устранению торговых барьеров за счет признания процедур оценки соответствия (например, при проведении тестирования и сертификации), действующих в других странах. Это означает, что продукция, соответствующая стандартам в одной стране, может считаться соответствующей стандартам и в другой стране, что оптимизирует процессы вывода продукции на рынок в обеих странах.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0064F" w14:textId="1B0C25D5" w:rsidR="004747F9" w:rsidRPr="0033525D" w:rsidRDefault="004747F9" w:rsidP="004747F9">
    <w:fldSimple w:instr=" DOCPROPERTY &quot;Document number&quot;  \* MERGEFORMAT ">
      <w:r w:rsidR="000F3C74">
        <w:t>UNEP/OzL.Pro/ExCom/97/86</w:t>
      </w:r>
    </w:fldSimple>
  </w:p>
  <w:p w14:paraId="3F8EF923" w14:textId="77777777" w:rsidR="00DC6A10" w:rsidRPr="0033525D" w:rsidRDefault="00DC6A10"/>
  <w:p w14:paraId="6AF897E4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49C47" w14:textId="74747182" w:rsidR="005E7DCC" w:rsidRPr="0033525D" w:rsidRDefault="005E7DCC" w:rsidP="005E7DCC">
    <w:pPr>
      <w:jc w:val="right"/>
    </w:pPr>
    <w:fldSimple w:instr=" DOCPROPERTY &quot;Document number&quot;  \* MERGEFORMAT ">
      <w:r w:rsidR="000F3C74">
        <w:t>UNEP/OzL.Pro/ExCom/97/86</w:t>
      </w:r>
    </w:fldSimple>
  </w:p>
  <w:p w14:paraId="36CC2B5B" w14:textId="77777777" w:rsidR="005E7DCC" w:rsidRPr="0033525D" w:rsidRDefault="005E7DCC" w:rsidP="005E7DCC"/>
  <w:p w14:paraId="51A81A8C" w14:textId="77777777" w:rsidR="00DC6A10" w:rsidRPr="005E7DCC" w:rsidRDefault="00DC6A10" w:rsidP="005E7D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9B825F5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000000A"/>
    <w:multiLevelType w:val="multilevel"/>
    <w:tmpl w:val="CBB09840"/>
    <w:lvl w:ilvl="0">
      <w:start w:val="1"/>
      <w:numFmt w:val="decimal"/>
      <w:lvlText w:val="%1."/>
      <w:lvlJc w:val="left"/>
    </w:lvl>
    <w:lvl w:ilvl="1">
      <w:start w:val="1"/>
      <w:numFmt w:val="lowerLetter"/>
      <w:lvlText w:val="%2)"/>
      <w:lvlJc w:val="left"/>
      <w:rPr>
        <w:rFonts w:ascii="Times New Roman" w:eastAsia="Times New Roman" w:hAnsi="Times New Roman" w:cs="Times New Roman"/>
      </w:rPr>
    </w:lvl>
    <w:lvl w:ilvl="2">
      <w:start w:val="1"/>
      <w:numFmt w:val="lowerRoman"/>
      <w:lvlText w:val="(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decimal"/>
      <w:lvlText w:val="(%5)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lowerRoman"/>
      <w:lvlText w:val="(%7)"/>
      <w:lvlJc w:val="left"/>
    </w:lvl>
    <w:lvl w:ilvl="7">
      <w:start w:val="1"/>
      <w:numFmt w:val="lowerLetter"/>
      <w:lvlText w:val="(%8)"/>
      <w:lvlJc w:val="left"/>
    </w:lvl>
    <w:lvl w:ilvl="8">
      <w:start w:val="1"/>
      <w:numFmt w:val="lowerRoman"/>
      <w:lvlText w:val="(%9)"/>
      <w:lvlJc w:val="left"/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1B4761C"/>
    <w:multiLevelType w:val="hybridMultilevel"/>
    <w:tmpl w:val="9E640BBE"/>
    <w:lvl w:ilvl="0" w:tplc="BA2CC1FC">
      <w:start w:val="1"/>
      <w:numFmt w:val="lowerRoman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621349357">
    <w:abstractNumId w:val="10"/>
  </w:num>
  <w:num w:numId="2" w16cid:durableId="1607807371">
    <w:abstractNumId w:val="10"/>
  </w:num>
  <w:num w:numId="3" w16cid:durableId="367604423">
    <w:abstractNumId w:val="10"/>
  </w:num>
  <w:num w:numId="4" w16cid:durableId="1787305683">
    <w:abstractNumId w:val="10"/>
  </w:num>
  <w:num w:numId="5" w16cid:durableId="20251397">
    <w:abstractNumId w:val="10"/>
  </w:num>
  <w:num w:numId="6" w16cid:durableId="1530341637">
    <w:abstractNumId w:val="9"/>
  </w:num>
  <w:num w:numId="7" w16cid:durableId="2064019990">
    <w:abstractNumId w:val="7"/>
  </w:num>
  <w:num w:numId="8" w16cid:durableId="1339112512">
    <w:abstractNumId w:val="6"/>
  </w:num>
  <w:num w:numId="9" w16cid:durableId="890269985">
    <w:abstractNumId w:val="5"/>
  </w:num>
  <w:num w:numId="10" w16cid:durableId="1280377414">
    <w:abstractNumId w:val="4"/>
  </w:num>
  <w:num w:numId="11" w16cid:durableId="1534688101">
    <w:abstractNumId w:val="8"/>
  </w:num>
  <w:num w:numId="12" w16cid:durableId="1957760188">
    <w:abstractNumId w:val="3"/>
  </w:num>
  <w:num w:numId="13" w16cid:durableId="692339715">
    <w:abstractNumId w:val="2"/>
  </w:num>
  <w:num w:numId="14" w16cid:durableId="359480287">
    <w:abstractNumId w:val="1"/>
  </w:num>
  <w:num w:numId="15" w16cid:durableId="895504881">
    <w:abstractNumId w:val="0"/>
  </w:num>
  <w:num w:numId="16" w16cid:durableId="545141120">
    <w:abstractNumId w:val="12"/>
  </w:num>
  <w:num w:numId="17" w16cid:durableId="1786074618">
    <w:abstractNumId w:val="15"/>
  </w:num>
  <w:num w:numId="18" w16cid:durableId="870611977">
    <w:abstractNumId w:val="16"/>
  </w:num>
  <w:num w:numId="19" w16cid:durableId="549344788">
    <w:abstractNumId w:val="17"/>
  </w:num>
  <w:num w:numId="20" w16cid:durableId="233862054">
    <w:abstractNumId w:val="14"/>
  </w:num>
  <w:num w:numId="21" w16cid:durableId="417483144">
    <w:abstractNumId w:val="11"/>
  </w:num>
  <w:num w:numId="22" w16cid:durableId="1434281538">
    <w:abstractNumId w:val="13"/>
  </w:num>
  <w:num w:numId="23" w16cid:durableId="7369118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8C37AC"/>
    <w:rsid w:val="00000FED"/>
    <w:rsid w:val="0000434E"/>
    <w:rsid w:val="00011FE5"/>
    <w:rsid w:val="000211A9"/>
    <w:rsid w:val="00021238"/>
    <w:rsid w:val="00022071"/>
    <w:rsid w:val="00024CEC"/>
    <w:rsid w:val="00026875"/>
    <w:rsid w:val="00031206"/>
    <w:rsid w:val="00031260"/>
    <w:rsid w:val="0003681A"/>
    <w:rsid w:val="000372B7"/>
    <w:rsid w:val="00041937"/>
    <w:rsid w:val="00047D74"/>
    <w:rsid w:val="00050F6E"/>
    <w:rsid w:val="00061EC2"/>
    <w:rsid w:val="00066CE8"/>
    <w:rsid w:val="0007016C"/>
    <w:rsid w:val="00080AD4"/>
    <w:rsid w:val="00080ED0"/>
    <w:rsid w:val="00085B8F"/>
    <w:rsid w:val="00090481"/>
    <w:rsid w:val="00094AEE"/>
    <w:rsid w:val="000A12DD"/>
    <w:rsid w:val="000A3826"/>
    <w:rsid w:val="000A6C26"/>
    <w:rsid w:val="000B36C8"/>
    <w:rsid w:val="000C22E7"/>
    <w:rsid w:val="000D3331"/>
    <w:rsid w:val="000D52A4"/>
    <w:rsid w:val="000E07BC"/>
    <w:rsid w:val="000E2E21"/>
    <w:rsid w:val="000F1CD4"/>
    <w:rsid w:val="000F3C74"/>
    <w:rsid w:val="000F4103"/>
    <w:rsid w:val="000F70A7"/>
    <w:rsid w:val="00113897"/>
    <w:rsid w:val="00113CCA"/>
    <w:rsid w:val="00122F25"/>
    <w:rsid w:val="00135980"/>
    <w:rsid w:val="0013786F"/>
    <w:rsid w:val="0014064C"/>
    <w:rsid w:val="00142166"/>
    <w:rsid w:val="00164719"/>
    <w:rsid w:val="0016491E"/>
    <w:rsid w:val="00166FC4"/>
    <w:rsid w:val="001677AC"/>
    <w:rsid w:val="001804EA"/>
    <w:rsid w:val="00190A61"/>
    <w:rsid w:val="0019445A"/>
    <w:rsid w:val="00197179"/>
    <w:rsid w:val="001A2215"/>
    <w:rsid w:val="001A3342"/>
    <w:rsid w:val="001A3E3D"/>
    <w:rsid w:val="001A7049"/>
    <w:rsid w:val="001B0234"/>
    <w:rsid w:val="001B0C69"/>
    <w:rsid w:val="001B1E40"/>
    <w:rsid w:val="001B2015"/>
    <w:rsid w:val="001C764E"/>
    <w:rsid w:val="001E1052"/>
    <w:rsid w:val="001E21B1"/>
    <w:rsid w:val="001E21CC"/>
    <w:rsid w:val="001E2F93"/>
    <w:rsid w:val="001E4554"/>
    <w:rsid w:val="001E5CF1"/>
    <w:rsid w:val="001E61E5"/>
    <w:rsid w:val="001F2159"/>
    <w:rsid w:val="001F53FD"/>
    <w:rsid w:val="00210B8B"/>
    <w:rsid w:val="00214863"/>
    <w:rsid w:val="002156B4"/>
    <w:rsid w:val="00224FCD"/>
    <w:rsid w:val="002354D4"/>
    <w:rsid w:val="00253222"/>
    <w:rsid w:val="00261C13"/>
    <w:rsid w:val="00262847"/>
    <w:rsid w:val="00281BB2"/>
    <w:rsid w:val="002A03C3"/>
    <w:rsid w:val="002B254E"/>
    <w:rsid w:val="002B4CE8"/>
    <w:rsid w:val="002B7250"/>
    <w:rsid w:val="002B72E9"/>
    <w:rsid w:val="002C1A8B"/>
    <w:rsid w:val="002C7998"/>
    <w:rsid w:val="002F1E53"/>
    <w:rsid w:val="002F2CAA"/>
    <w:rsid w:val="0030052C"/>
    <w:rsid w:val="00305C49"/>
    <w:rsid w:val="00317537"/>
    <w:rsid w:val="003306E1"/>
    <w:rsid w:val="003320E4"/>
    <w:rsid w:val="0033525D"/>
    <w:rsid w:val="003414F3"/>
    <w:rsid w:val="0034343A"/>
    <w:rsid w:val="00350CC1"/>
    <w:rsid w:val="0035613E"/>
    <w:rsid w:val="00363EE9"/>
    <w:rsid w:val="00376128"/>
    <w:rsid w:val="0037742E"/>
    <w:rsid w:val="00377D56"/>
    <w:rsid w:val="0038245A"/>
    <w:rsid w:val="003840E6"/>
    <w:rsid w:val="00385CFC"/>
    <w:rsid w:val="0039337A"/>
    <w:rsid w:val="003941F3"/>
    <w:rsid w:val="003A3189"/>
    <w:rsid w:val="003A3CA7"/>
    <w:rsid w:val="003B33BD"/>
    <w:rsid w:val="003B39D6"/>
    <w:rsid w:val="003B569D"/>
    <w:rsid w:val="003B5BC5"/>
    <w:rsid w:val="003C3C0E"/>
    <w:rsid w:val="003C6DB2"/>
    <w:rsid w:val="003D42A6"/>
    <w:rsid w:val="003D4F21"/>
    <w:rsid w:val="003D4FAC"/>
    <w:rsid w:val="003E1885"/>
    <w:rsid w:val="003E7906"/>
    <w:rsid w:val="003F000F"/>
    <w:rsid w:val="003F3C50"/>
    <w:rsid w:val="00406202"/>
    <w:rsid w:val="00406A6A"/>
    <w:rsid w:val="00406B22"/>
    <w:rsid w:val="00407147"/>
    <w:rsid w:val="004078FA"/>
    <w:rsid w:val="00431E08"/>
    <w:rsid w:val="004328A7"/>
    <w:rsid w:val="00434C74"/>
    <w:rsid w:val="00456EB4"/>
    <w:rsid w:val="00457827"/>
    <w:rsid w:val="004718F3"/>
    <w:rsid w:val="004747F9"/>
    <w:rsid w:val="00475040"/>
    <w:rsid w:val="00490C06"/>
    <w:rsid w:val="00493D40"/>
    <w:rsid w:val="00493EE3"/>
    <w:rsid w:val="00496021"/>
    <w:rsid w:val="004967B6"/>
    <w:rsid w:val="004A4734"/>
    <w:rsid w:val="004A504B"/>
    <w:rsid w:val="004A6911"/>
    <w:rsid w:val="004B3652"/>
    <w:rsid w:val="004B54E0"/>
    <w:rsid w:val="004B7384"/>
    <w:rsid w:val="004C4269"/>
    <w:rsid w:val="004D6236"/>
    <w:rsid w:val="004D7F90"/>
    <w:rsid w:val="004E4DBB"/>
    <w:rsid w:val="004E4E41"/>
    <w:rsid w:val="004E73DB"/>
    <w:rsid w:val="004E7F9C"/>
    <w:rsid w:val="004F3493"/>
    <w:rsid w:val="004F5143"/>
    <w:rsid w:val="00506B23"/>
    <w:rsid w:val="00512B09"/>
    <w:rsid w:val="005220ED"/>
    <w:rsid w:val="00533796"/>
    <w:rsid w:val="00537343"/>
    <w:rsid w:val="005516F3"/>
    <w:rsid w:val="00555D75"/>
    <w:rsid w:val="00560DF0"/>
    <w:rsid w:val="00563651"/>
    <w:rsid w:val="0056759C"/>
    <w:rsid w:val="00576AEE"/>
    <w:rsid w:val="0059513E"/>
    <w:rsid w:val="005A6AA4"/>
    <w:rsid w:val="005A6D9F"/>
    <w:rsid w:val="005B48FF"/>
    <w:rsid w:val="005B6273"/>
    <w:rsid w:val="005C1E32"/>
    <w:rsid w:val="005C670D"/>
    <w:rsid w:val="005D1487"/>
    <w:rsid w:val="005D363F"/>
    <w:rsid w:val="005D3715"/>
    <w:rsid w:val="005E62C3"/>
    <w:rsid w:val="005E7DCC"/>
    <w:rsid w:val="005F3D78"/>
    <w:rsid w:val="00604C15"/>
    <w:rsid w:val="006158D5"/>
    <w:rsid w:val="006251C6"/>
    <w:rsid w:val="00625D83"/>
    <w:rsid w:val="00651984"/>
    <w:rsid w:val="006623E7"/>
    <w:rsid w:val="00662B80"/>
    <w:rsid w:val="0066768F"/>
    <w:rsid w:val="0067028D"/>
    <w:rsid w:val="00670F6C"/>
    <w:rsid w:val="00676E58"/>
    <w:rsid w:val="006852C7"/>
    <w:rsid w:val="006852CE"/>
    <w:rsid w:val="00692D14"/>
    <w:rsid w:val="00696997"/>
    <w:rsid w:val="006A016E"/>
    <w:rsid w:val="006A24A7"/>
    <w:rsid w:val="006A7A3B"/>
    <w:rsid w:val="006B65C7"/>
    <w:rsid w:val="006C1727"/>
    <w:rsid w:val="006C32FD"/>
    <w:rsid w:val="006C39CE"/>
    <w:rsid w:val="006D0FCC"/>
    <w:rsid w:val="006D21F5"/>
    <w:rsid w:val="006D3089"/>
    <w:rsid w:val="006E126D"/>
    <w:rsid w:val="006E1913"/>
    <w:rsid w:val="006E1FC3"/>
    <w:rsid w:val="006E3C4A"/>
    <w:rsid w:val="00704CE9"/>
    <w:rsid w:val="0070616B"/>
    <w:rsid w:val="00706295"/>
    <w:rsid w:val="00706FDA"/>
    <w:rsid w:val="00711F9A"/>
    <w:rsid w:val="00712CED"/>
    <w:rsid w:val="00713810"/>
    <w:rsid w:val="00722F5C"/>
    <w:rsid w:val="00724E7A"/>
    <w:rsid w:val="007303A5"/>
    <w:rsid w:val="00730732"/>
    <w:rsid w:val="00730B3E"/>
    <w:rsid w:val="0073208D"/>
    <w:rsid w:val="0073420B"/>
    <w:rsid w:val="00736367"/>
    <w:rsid w:val="0074760E"/>
    <w:rsid w:val="00750044"/>
    <w:rsid w:val="007548C4"/>
    <w:rsid w:val="00754ABA"/>
    <w:rsid w:val="00782B0D"/>
    <w:rsid w:val="00785E2F"/>
    <w:rsid w:val="0079781A"/>
    <w:rsid w:val="007A1546"/>
    <w:rsid w:val="007A228C"/>
    <w:rsid w:val="007A368E"/>
    <w:rsid w:val="007A5868"/>
    <w:rsid w:val="007B04CE"/>
    <w:rsid w:val="007B5D4D"/>
    <w:rsid w:val="007B6871"/>
    <w:rsid w:val="007B7A2F"/>
    <w:rsid w:val="007C32EE"/>
    <w:rsid w:val="007C3D33"/>
    <w:rsid w:val="007D294A"/>
    <w:rsid w:val="007D47D2"/>
    <w:rsid w:val="007D6EC0"/>
    <w:rsid w:val="007D7E1D"/>
    <w:rsid w:val="007E2462"/>
    <w:rsid w:val="007E503C"/>
    <w:rsid w:val="0080345C"/>
    <w:rsid w:val="0082522F"/>
    <w:rsid w:val="00831979"/>
    <w:rsid w:val="008458DE"/>
    <w:rsid w:val="0085101A"/>
    <w:rsid w:val="00851352"/>
    <w:rsid w:val="00857077"/>
    <w:rsid w:val="00863230"/>
    <w:rsid w:val="00865BD0"/>
    <w:rsid w:val="00867089"/>
    <w:rsid w:val="008717D8"/>
    <w:rsid w:val="0087215C"/>
    <w:rsid w:val="00875D25"/>
    <w:rsid w:val="00877210"/>
    <w:rsid w:val="00880E35"/>
    <w:rsid w:val="008875FE"/>
    <w:rsid w:val="00887F8E"/>
    <w:rsid w:val="00896234"/>
    <w:rsid w:val="00897E43"/>
    <w:rsid w:val="008B745A"/>
    <w:rsid w:val="008C222B"/>
    <w:rsid w:val="008C22A9"/>
    <w:rsid w:val="008C37AC"/>
    <w:rsid w:val="008C5738"/>
    <w:rsid w:val="008C7EAD"/>
    <w:rsid w:val="008D0CFE"/>
    <w:rsid w:val="008D6152"/>
    <w:rsid w:val="008D76AF"/>
    <w:rsid w:val="008E3AFB"/>
    <w:rsid w:val="008E7BA9"/>
    <w:rsid w:val="008F0F81"/>
    <w:rsid w:val="008F27BF"/>
    <w:rsid w:val="008F2E64"/>
    <w:rsid w:val="009142EC"/>
    <w:rsid w:val="009145E4"/>
    <w:rsid w:val="009154C3"/>
    <w:rsid w:val="00923540"/>
    <w:rsid w:val="00926767"/>
    <w:rsid w:val="009361D5"/>
    <w:rsid w:val="009428A4"/>
    <w:rsid w:val="009659F4"/>
    <w:rsid w:val="00970D60"/>
    <w:rsid w:val="009874D0"/>
    <w:rsid w:val="0099390E"/>
    <w:rsid w:val="009956CD"/>
    <w:rsid w:val="009960E5"/>
    <w:rsid w:val="009A7ADC"/>
    <w:rsid w:val="009B0D30"/>
    <w:rsid w:val="009C19B7"/>
    <w:rsid w:val="009C5ABB"/>
    <w:rsid w:val="009D7C51"/>
    <w:rsid w:val="009E196C"/>
    <w:rsid w:val="009E6A0A"/>
    <w:rsid w:val="009F36BF"/>
    <w:rsid w:val="00A06172"/>
    <w:rsid w:val="00A111B6"/>
    <w:rsid w:val="00A26D27"/>
    <w:rsid w:val="00A376EE"/>
    <w:rsid w:val="00A428F1"/>
    <w:rsid w:val="00A42A99"/>
    <w:rsid w:val="00A47B24"/>
    <w:rsid w:val="00A5151A"/>
    <w:rsid w:val="00A57E0A"/>
    <w:rsid w:val="00A747AB"/>
    <w:rsid w:val="00A75C47"/>
    <w:rsid w:val="00A75E65"/>
    <w:rsid w:val="00A77919"/>
    <w:rsid w:val="00A823F6"/>
    <w:rsid w:val="00A8719E"/>
    <w:rsid w:val="00AA0A89"/>
    <w:rsid w:val="00AA5368"/>
    <w:rsid w:val="00AA6429"/>
    <w:rsid w:val="00AA6EDA"/>
    <w:rsid w:val="00AC01AA"/>
    <w:rsid w:val="00AC3EE9"/>
    <w:rsid w:val="00AC4F72"/>
    <w:rsid w:val="00AC5041"/>
    <w:rsid w:val="00AE482E"/>
    <w:rsid w:val="00AF1B39"/>
    <w:rsid w:val="00AF5BC6"/>
    <w:rsid w:val="00AF741A"/>
    <w:rsid w:val="00AF7A67"/>
    <w:rsid w:val="00B01ADB"/>
    <w:rsid w:val="00B04161"/>
    <w:rsid w:val="00B056F9"/>
    <w:rsid w:val="00B11C62"/>
    <w:rsid w:val="00B11E3D"/>
    <w:rsid w:val="00B14D2C"/>
    <w:rsid w:val="00B1624F"/>
    <w:rsid w:val="00B17E82"/>
    <w:rsid w:val="00B23516"/>
    <w:rsid w:val="00B33C2F"/>
    <w:rsid w:val="00B4575A"/>
    <w:rsid w:val="00B575BA"/>
    <w:rsid w:val="00B71608"/>
    <w:rsid w:val="00B7575E"/>
    <w:rsid w:val="00B76429"/>
    <w:rsid w:val="00B86471"/>
    <w:rsid w:val="00B956D4"/>
    <w:rsid w:val="00B97446"/>
    <w:rsid w:val="00BA7432"/>
    <w:rsid w:val="00BB2764"/>
    <w:rsid w:val="00BC1AA0"/>
    <w:rsid w:val="00BC2495"/>
    <w:rsid w:val="00BC314A"/>
    <w:rsid w:val="00BC7EB9"/>
    <w:rsid w:val="00BD20BF"/>
    <w:rsid w:val="00BD2643"/>
    <w:rsid w:val="00BD56B1"/>
    <w:rsid w:val="00BD6558"/>
    <w:rsid w:val="00BE6D47"/>
    <w:rsid w:val="00BF0D67"/>
    <w:rsid w:val="00BF2AD7"/>
    <w:rsid w:val="00BF2F76"/>
    <w:rsid w:val="00BF3022"/>
    <w:rsid w:val="00BF3214"/>
    <w:rsid w:val="00BF46EE"/>
    <w:rsid w:val="00BF474D"/>
    <w:rsid w:val="00BF5573"/>
    <w:rsid w:val="00BF6D9E"/>
    <w:rsid w:val="00C15867"/>
    <w:rsid w:val="00C22398"/>
    <w:rsid w:val="00C2296D"/>
    <w:rsid w:val="00C23155"/>
    <w:rsid w:val="00C40C41"/>
    <w:rsid w:val="00C4331C"/>
    <w:rsid w:val="00C45885"/>
    <w:rsid w:val="00C50F22"/>
    <w:rsid w:val="00C55164"/>
    <w:rsid w:val="00C57971"/>
    <w:rsid w:val="00C65BD7"/>
    <w:rsid w:val="00C733AE"/>
    <w:rsid w:val="00C76BA4"/>
    <w:rsid w:val="00C8188D"/>
    <w:rsid w:val="00C83A48"/>
    <w:rsid w:val="00C85865"/>
    <w:rsid w:val="00C85E85"/>
    <w:rsid w:val="00C926C8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6A14"/>
    <w:rsid w:val="00CC70A3"/>
    <w:rsid w:val="00CD4442"/>
    <w:rsid w:val="00CD53C3"/>
    <w:rsid w:val="00CD574E"/>
    <w:rsid w:val="00CE4C22"/>
    <w:rsid w:val="00CE76E5"/>
    <w:rsid w:val="00CF3B2E"/>
    <w:rsid w:val="00CF41EC"/>
    <w:rsid w:val="00CF5D04"/>
    <w:rsid w:val="00D03115"/>
    <w:rsid w:val="00D04DE4"/>
    <w:rsid w:val="00D063F1"/>
    <w:rsid w:val="00D11735"/>
    <w:rsid w:val="00D14F22"/>
    <w:rsid w:val="00D439F3"/>
    <w:rsid w:val="00D46A96"/>
    <w:rsid w:val="00D4741C"/>
    <w:rsid w:val="00D57918"/>
    <w:rsid w:val="00D73DC6"/>
    <w:rsid w:val="00D74C1A"/>
    <w:rsid w:val="00D754C1"/>
    <w:rsid w:val="00D77393"/>
    <w:rsid w:val="00D77A35"/>
    <w:rsid w:val="00D8111D"/>
    <w:rsid w:val="00D81B3E"/>
    <w:rsid w:val="00D90C70"/>
    <w:rsid w:val="00D90E49"/>
    <w:rsid w:val="00D91679"/>
    <w:rsid w:val="00D96ADE"/>
    <w:rsid w:val="00DA0CE2"/>
    <w:rsid w:val="00DA2387"/>
    <w:rsid w:val="00DA399F"/>
    <w:rsid w:val="00DC6A10"/>
    <w:rsid w:val="00DE657E"/>
    <w:rsid w:val="00DE780A"/>
    <w:rsid w:val="00DF4704"/>
    <w:rsid w:val="00E024AA"/>
    <w:rsid w:val="00E15C77"/>
    <w:rsid w:val="00E1693E"/>
    <w:rsid w:val="00E250F1"/>
    <w:rsid w:val="00E3550D"/>
    <w:rsid w:val="00E428AA"/>
    <w:rsid w:val="00E52838"/>
    <w:rsid w:val="00E614E0"/>
    <w:rsid w:val="00E73F7F"/>
    <w:rsid w:val="00E753E8"/>
    <w:rsid w:val="00E85409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E2FA2"/>
    <w:rsid w:val="00EF06EA"/>
    <w:rsid w:val="00EF7BAA"/>
    <w:rsid w:val="00F06EAD"/>
    <w:rsid w:val="00F07604"/>
    <w:rsid w:val="00F13C00"/>
    <w:rsid w:val="00F2077A"/>
    <w:rsid w:val="00F20E45"/>
    <w:rsid w:val="00F21088"/>
    <w:rsid w:val="00F326BF"/>
    <w:rsid w:val="00F327E7"/>
    <w:rsid w:val="00F35746"/>
    <w:rsid w:val="00F447C7"/>
    <w:rsid w:val="00F459B4"/>
    <w:rsid w:val="00F5211B"/>
    <w:rsid w:val="00F554A9"/>
    <w:rsid w:val="00F67850"/>
    <w:rsid w:val="00F716FD"/>
    <w:rsid w:val="00F76679"/>
    <w:rsid w:val="00F76FE8"/>
    <w:rsid w:val="00F80355"/>
    <w:rsid w:val="00F87C43"/>
    <w:rsid w:val="00FA5722"/>
    <w:rsid w:val="00FB0C81"/>
    <w:rsid w:val="00FB6EED"/>
    <w:rsid w:val="00FC0D76"/>
    <w:rsid w:val="00FC2200"/>
    <w:rsid w:val="00FC2540"/>
    <w:rsid w:val="00FE55DD"/>
    <w:rsid w:val="00FE7254"/>
    <w:rsid w:val="00FE7D3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EB2740"/>
  <w15:docId w15:val="{27F29AD6-4044-47D5-805B-8EB5EFC89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uiPriority w:val="99"/>
    <w:qFormat/>
    <w:rsid w:val="00031206"/>
    <w:pPr>
      <w:keepNext/>
      <w:numPr>
        <w:ilvl w:val="3"/>
        <w:numId w:val="4"/>
      </w:numPr>
      <w:spacing w:before="240" w:after="60"/>
      <w:ind w:left="1418" w:hanging="567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character" w:customStyle="1" w:styleId="HeaderChar">
    <w:name w:val="Header Char"/>
    <w:link w:val="Header"/>
    <w:uiPriority w:val="99"/>
    <w:rsid w:val="006A24A7"/>
    <w:rPr>
      <w:sz w:val="22"/>
      <w:szCs w:val="22"/>
      <w:lang w:val="en-CA"/>
    </w:rPr>
  </w:style>
  <w:style w:type="paragraph" w:styleId="NormalWeb">
    <w:name w:val="Normal (Web)"/>
    <w:basedOn w:val="Normal"/>
    <w:next w:val="Normal"/>
    <w:uiPriority w:val="99"/>
    <w:rsid w:val="008C37AC"/>
    <w:pPr>
      <w:widowControl w:val="0"/>
      <w:autoSpaceDE w:val="0"/>
      <w:autoSpaceDN w:val="0"/>
      <w:adjustRightInd w:val="0"/>
      <w:spacing w:before="100" w:after="100"/>
      <w:jc w:val="left"/>
    </w:pPr>
    <w:rPr>
      <w:sz w:val="24"/>
      <w:szCs w:val="24"/>
      <w:lang w:val="ru-RU" w:eastAsia="en-GB"/>
    </w:rPr>
  </w:style>
  <w:style w:type="paragraph" w:styleId="ListParagraph">
    <w:name w:val="List Paragraph"/>
    <w:basedOn w:val="Normal"/>
    <w:next w:val="Normal"/>
    <w:uiPriority w:val="99"/>
    <w:qFormat/>
    <w:rsid w:val="008C37AC"/>
    <w:pPr>
      <w:widowControl w:val="0"/>
      <w:autoSpaceDE w:val="0"/>
      <w:autoSpaceDN w:val="0"/>
      <w:adjustRightInd w:val="0"/>
      <w:ind w:left="720"/>
      <w:contextualSpacing/>
    </w:pPr>
    <w:rPr>
      <w:lang w:val="ru-RU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8B74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0_UNEP-MLF\0_97th%20TRANSLATION%20DOCs\R9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83ee76b41c2626dd6c29a2b6b6e4cf57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4a3147632a0c134f5c4bbc695e614fbb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46C36345-D141-4870-ACD7-DFA82FEEC14A}"/>
</file>

<file path=customXml/itemProps3.xml><?xml version="1.0" encoding="utf-8"?>
<ds:datastoreItem xmlns:ds="http://schemas.openxmlformats.org/officeDocument/2006/customXml" ds:itemID="{DC8E55C1-1A12-4C34-A130-44845B56EE5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R97-template</Template>
  <TotalTime>9</TotalTime>
  <Pages>8</Pages>
  <Words>3226</Words>
  <Characters>18389</Characters>
  <Application>Microsoft Office Word</Application>
  <DocSecurity>0</DocSecurity>
  <Lines>153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UNMFS</Company>
  <LinksUpToDate>false</LinksUpToDate>
  <CharactersWithSpaces>21572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Sinitsyna</dc:creator>
  <cp:lastModifiedBy>Angela Xue He Yan</cp:lastModifiedBy>
  <cp:revision>7</cp:revision>
  <cp:lastPrinted>2001-05-26T16:40:00Z</cp:lastPrinted>
  <dcterms:created xsi:type="dcterms:W3CDTF">2025-10-28T13:36:00Z</dcterms:created>
  <dcterms:modified xsi:type="dcterms:W3CDTF">2025-10-28T18:17:00Z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UNEP/OzL.Pro/ExCom/97/86</vt:lpwstr>
  </property>
  <property fmtid="{D5CDD505-2E9C-101B-9397-08002B2CF9AE}" pid="3" name="Revision date">
    <vt:lpwstr>24 October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