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162"/>
        <w:gridCol w:w="4410"/>
        <w:gridCol w:w="18"/>
      </w:tblGrid>
      <w:tr w:rsidR="008802CD" w:rsidRPr="009B0D30" w14:paraId="6A68EDB2" w14:textId="77777777" w:rsidTr="00744227">
        <w:trPr>
          <w:trHeight w:val="720"/>
        </w:trPr>
        <w:tc>
          <w:tcPr>
            <w:tcW w:w="5490" w:type="dxa"/>
            <w:gridSpan w:val="2"/>
            <w:tcBorders>
              <w:bottom w:val="single" w:sz="18" w:space="0" w:color="auto"/>
            </w:tcBorders>
          </w:tcPr>
          <w:p w14:paraId="326EFEB4" w14:textId="77777777" w:rsidR="008802CD" w:rsidRPr="009B0D30" w:rsidRDefault="008802CD" w:rsidP="00416A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gridSpan w:val="3"/>
            <w:tcBorders>
              <w:bottom w:val="single" w:sz="18" w:space="0" w:color="auto"/>
            </w:tcBorders>
          </w:tcPr>
          <w:p w14:paraId="672DFDA7" w14:textId="77777777" w:rsidR="008802CD" w:rsidRPr="009B0D30" w:rsidRDefault="008802CD" w:rsidP="00416A9C">
            <w:pPr>
              <w:jc w:val="right"/>
              <w:rPr>
                <w:sz w:val="52"/>
                <w:szCs w:val="52"/>
              </w:rPr>
            </w:pPr>
            <w:r>
              <w:rPr>
                <w:rFonts w:ascii="Univers Bold" w:hAnsi="Univers Bold"/>
                <w:b/>
                <w:sz w:val="72"/>
              </w:rPr>
              <w:t>EP</w:t>
            </w:r>
          </w:p>
        </w:tc>
      </w:tr>
      <w:tr w:rsidR="008802CD" w:rsidRPr="009B0D30" w14:paraId="175ACDFE" w14:textId="77777777" w:rsidTr="007442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2583"/>
        </w:trPr>
        <w:tc>
          <w:tcPr>
            <w:tcW w:w="2070" w:type="dxa"/>
            <w:tcBorders>
              <w:top w:val="nil"/>
              <w:left w:val="nil"/>
              <w:bottom w:val="single" w:sz="36" w:space="0" w:color="auto"/>
              <w:right w:val="nil"/>
            </w:tcBorders>
          </w:tcPr>
          <w:p w14:paraId="5673B36F" w14:textId="77777777" w:rsidR="008802CD" w:rsidRPr="009B0D30" w:rsidRDefault="008802CD" w:rsidP="00416A9C">
            <w:pPr>
              <w:spacing w:before="120"/>
            </w:pPr>
            <w:r>
              <w:rPr>
                <w:noProof/>
              </w:rPr>
              <mc:AlternateContent>
                <mc:Choice Requires="wpg">
                  <w:drawing>
                    <wp:anchor distT="0" distB="0" distL="114300" distR="114300" simplePos="0" relativeHeight="251658240" behindDoc="0" locked="0" layoutInCell="1" allowOverlap="1" wp14:anchorId="721717F9" wp14:editId="7CE17D78">
                      <wp:simplePos x="0" y="0"/>
                      <wp:positionH relativeFrom="column">
                        <wp:posOffset>-22860</wp:posOffset>
                      </wp:positionH>
                      <wp:positionV relativeFrom="paragraph">
                        <wp:posOffset>62230</wp:posOffset>
                      </wp:positionV>
                      <wp:extent cx="822325" cy="1545605"/>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45605"/>
                                <a:chOff x="0" y="0"/>
                                <a:chExt cx="822325" cy="154560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9517" y="749257"/>
                                  <a:ext cx="800108" cy="7963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ACD4415" id="Group 1" o:spid="_x0000_s1026" style="position:absolute;margin-left:-1.8pt;margin-top:4.9pt;width:64.75pt;height:121.7pt;z-index:251658240;mso-width-relative:margin;mso-height-relative:margin" coordsize="8223,15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492;width:8001;height:7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582" w:type="dxa"/>
            <w:gridSpan w:val="2"/>
            <w:tcBorders>
              <w:top w:val="nil"/>
              <w:left w:val="nil"/>
              <w:bottom w:val="single" w:sz="36" w:space="0" w:color="auto"/>
              <w:right w:val="nil"/>
            </w:tcBorders>
          </w:tcPr>
          <w:p w14:paraId="74BA4C00" w14:textId="77777777" w:rsidR="00701F46" w:rsidRDefault="00701F46" w:rsidP="00701F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39BAE78" w14:textId="4133A128" w:rsidR="00701F46" w:rsidRDefault="00701F46" w:rsidP="00701F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680DC3B" w14:textId="77777777" w:rsidR="00701F46" w:rsidRDefault="00701F46" w:rsidP="00701F46">
            <w:pPr>
              <w:rPr>
                <w:rFonts w:ascii="Univers" w:hAnsi="Univers"/>
                <w:b/>
                <w:sz w:val="32"/>
                <w:lang w:val="fr-CA"/>
              </w:rPr>
            </w:pPr>
            <w:r>
              <w:rPr>
                <w:rFonts w:ascii="Univers" w:hAnsi="Univers"/>
                <w:b/>
                <w:sz w:val="32"/>
                <w:lang w:val="fr-CA"/>
              </w:rPr>
              <w:t>Nations Unies pour</w:t>
            </w:r>
          </w:p>
          <w:p w14:paraId="65A6362A" w14:textId="081FE2EA" w:rsidR="008802CD" w:rsidRPr="007071FE" w:rsidRDefault="00701F46" w:rsidP="00701F46">
            <w:r>
              <w:rPr>
                <w:rFonts w:ascii="Univers" w:hAnsi="Univers"/>
                <w:b/>
                <w:sz w:val="32"/>
                <w:lang w:val="fr-CA"/>
              </w:rPr>
              <w:t>l’environnement</w:t>
            </w:r>
            <w:r w:rsidRPr="007071FE">
              <w:t xml:space="preserve"> </w:t>
            </w:r>
          </w:p>
        </w:tc>
        <w:tc>
          <w:tcPr>
            <w:tcW w:w="4410" w:type="dxa"/>
            <w:tcBorders>
              <w:top w:val="nil"/>
              <w:left w:val="nil"/>
              <w:bottom w:val="single" w:sz="36" w:space="0" w:color="auto"/>
              <w:right w:val="nil"/>
            </w:tcBorders>
          </w:tcPr>
          <w:p w14:paraId="3478E08B" w14:textId="77777777" w:rsidR="008802CD" w:rsidRPr="009B0D30" w:rsidRDefault="008802CD" w:rsidP="00416A9C">
            <w:pPr>
              <w:spacing w:before="120"/>
            </w:pPr>
            <w:r>
              <w:t>Distr.</w:t>
            </w:r>
          </w:p>
          <w:p w14:paraId="1C4B14EE" w14:textId="77777777" w:rsidR="008802CD" w:rsidRPr="009B0D30" w:rsidRDefault="008802CD" w:rsidP="00416A9C">
            <w:r>
              <w:t>GÉNÉRALE</w:t>
            </w:r>
          </w:p>
          <w:p w14:paraId="3EB6B2C7" w14:textId="77777777" w:rsidR="008802CD" w:rsidRPr="009B0D30" w:rsidRDefault="008802CD" w:rsidP="00416A9C"/>
          <w:p w14:paraId="01F54521" w14:textId="28198A05" w:rsidR="008802CD" w:rsidRPr="009B0D30" w:rsidRDefault="00542911" w:rsidP="00416A9C">
            <w:fldSimple w:instr=" DOCPROPERTY &quot;Document number&quot;  \* MERGEFORMAT ">
              <w:r>
                <w:t>UNEP/OzL.Pro/ExCom/97/45</w:t>
              </w:r>
            </w:fldSimple>
          </w:p>
          <w:p w14:paraId="3969A562" w14:textId="3B6C4AE0" w:rsidR="008802CD" w:rsidRPr="009B0D30" w:rsidRDefault="008802CD" w:rsidP="00416A9C">
            <w:r w:rsidRPr="009B0D30">
              <w:fldChar w:fldCharType="begin"/>
            </w:r>
            <w:r w:rsidRPr="009B0D30">
              <w:instrText xml:space="preserve"> DOCPROPERTY "Revision date" \@ "d MMMM YYYY"  \* MERGEFORMAT </w:instrText>
            </w:r>
            <w:r w:rsidRPr="009B0D30">
              <w:fldChar w:fldCharType="separate"/>
            </w:r>
            <w:r>
              <w:t>24</w:t>
            </w:r>
            <w:r w:rsidR="0030417B">
              <w:t> </w:t>
            </w:r>
            <w:r w:rsidR="00542911">
              <w:t>o</w:t>
            </w:r>
            <w:r>
              <w:t>ctob</w:t>
            </w:r>
            <w:r w:rsidR="0030417B">
              <w:t>r</w:t>
            </w:r>
            <w:r>
              <w:t>e</w:t>
            </w:r>
            <w:r w:rsidR="0030417B">
              <w:t> </w:t>
            </w:r>
            <w:r>
              <w:t>2025</w:t>
            </w:r>
            <w:r w:rsidRPr="009B0D30">
              <w:fldChar w:fldCharType="end"/>
            </w:r>
          </w:p>
          <w:p w14:paraId="24FA6265" w14:textId="77777777" w:rsidR="008802CD" w:rsidRPr="009B0D30" w:rsidRDefault="008802CD" w:rsidP="00416A9C">
            <w:pPr>
              <w:rPr>
                <w:caps/>
              </w:rPr>
            </w:pPr>
          </w:p>
          <w:p w14:paraId="349D733D" w14:textId="77777777" w:rsidR="008802CD" w:rsidRPr="009B0D30" w:rsidRDefault="008802CD" w:rsidP="00416A9C">
            <w:r>
              <w:t>FRANÇAIS</w:t>
            </w:r>
            <w:r>
              <w:br/>
              <w:t>ORIGINAL : ANGLAIS</w:t>
            </w:r>
          </w:p>
        </w:tc>
      </w:tr>
    </w:tbl>
    <w:p w14:paraId="119D5328" w14:textId="77777777" w:rsidR="008802CD" w:rsidRDefault="008802CD" w:rsidP="008802CD">
      <w:pPr>
        <w:spacing w:before="120"/>
        <w:jc w:val="left"/>
      </w:pPr>
      <w:r>
        <w:t>COMITÉ EXÉCUTIF</w:t>
      </w:r>
      <w:r>
        <w:br/>
        <w:t xml:space="preserve">  DU FONDS MULTILATÉRAL AUX FINS</w:t>
      </w:r>
      <w:r>
        <w:br/>
        <w:t xml:space="preserve">  D’APPLICATION DU PROTOCOLE DE MONTRÉAL</w:t>
      </w:r>
      <w:r>
        <w:br/>
        <w:t>Quatre-vingt-dix-septième réunion</w:t>
      </w:r>
    </w:p>
    <w:p w14:paraId="5B8BDCC1" w14:textId="77777777" w:rsidR="008802CD" w:rsidRDefault="008802CD" w:rsidP="008802CD">
      <w:pPr>
        <w:jc w:val="left"/>
      </w:pPr>
      <w:r>
        <w:t>Montréal, 1–5 décembre 2025</w:t>
      </w:r>
    </w:p>
    <w:p w14:paraId="1FA0ACEF" w14:textId="797B6370" w:rsidR="008802CD" w:rsidRDefault="008802CD" w:rsidP="008802CD">
      <w:pPr>
        <w:jc w:val="left"/>
      </w:pPr>
      <w:r>
        <w:t>Point 9 c) de l’ordre du jour provisoire</w:t>
      </w:r>
      <w:r w:rsidRPr="00512BEF">
        <w:rPr>
          <w:rStyle w:val="FootnoteReference"/>
        </w:rPr>
        <w:footnoteReference w:id="1"/>
      </w:r>
    </w:p>
    <w:p w14:paraId="20DE3B2D" w14:textId="77777777" w:rsidR="009B6592" w:rsidRPr="009B0D30" w:rsidRDefault="009B6592" w:rsidP="009B6592">
      <w:pPr>
        <w:jc w:val="left"/>
      </w:pPr>
    </w:p>
    <w:p w14:paraId="52CC7D8B" w14:textId="77777777" w:rsidR="00C15867" w:rsidRPr="009B0D30" w:rsidRDefault="00C15867" w:rsidP="00CA59FB">
      <w:pPr>
        <w:jc w:val="left"/>
      </w:pPr>
    </w:p>
    <w:p w14:paraId="40990EB3" w14:textId="77777777" w:rsidR="008B18DA" w:rsidRDefault="008B18DA" w:rsidP="008B18DA">
      <w:pPr>
        <w:jc w:val="center"/>
        <w:rPr>
          <w:b/>
        </w:rPr>
      </w:pPr>
      <w:bookmarkStart w:id="0" w:name="_Hlk181863945"/>
    </w:p>
    <w:p w14:paraId="076D7BA2" w14:textId="77777777" w:rsidR="008B18DA" w:rsidRDefault="008B18DA" w:rsidP="008B18DA">
      <w:pPr>
        <w:jc w:val="center"/>
        <w:rPr>
          <w:b/>
        </w:rPr>
      </w:pPr>
    </w:p>
    <w:p w14:paraId="61439A61" w14:textId="77777777" w:rsidR="008B18DA" w:rsidRDefault="008B18DA" w:rsidP="008B18DA">
      <w:pPr>
        <w:jc w:val="center"/>
        <w:rPr>
          <w:b/>
        </w:rPr>
      </w:pPr>
    </w:p>
    <w:p w14:paraId="11C37637" w14:textId="57682C77" w:rsidR="008B18DA" w:rsidRPr="00F17C60" w:rsidRDefault="008B18DA" w:rsidP="008B18DA">
      <w:pPr>
        <w:jc w:val="center"/>
        <w:rPr>
          <w:b/>
        </w:rPr>
      </w:pPr>
      <w:r>
        <w:rPr>
          <w:b/>
        </w:rPr>
        <w:t xml:space="preserve">PROPOSITION DE PROJET : CONGO </w:t>
      </w:r>
      <w:r w:rsidR="00542911">
        <w:rPr>
          <w:b/>
        </w:rPr>
        <w:t>(LE)</w:t>
      </w:r>
    </w:p>
    <w:bookmarkEnd w:id="0"/>
    <w:p w14:paraId="129AD1C8" w14:textId="77777777" w:rsidR="008B18DA" w:rsidRPr="00F17C60" w:rsidRDefault="008B18DA" w:rsidP="008B18DA">
      <w:pPr>
        <w:jc w:val="left"/>
      </w:pPr>
    </w:p>
    <w:p w14:paraId="586EA92A" w14:textId="77777777" w:rsidR="008B18DA" w:rsidRPr="003524BC" w:rsidRDefault="008B18DA" w:rsidP="008B18DA">
      <w:pPr>
        <w:pStyle w:val="Title1"/>
        <w:ind w:right="440"/>
        <w:jc w:val="both"/>
        <w:rPr>
          <w:b w:val="0"/>
        </w:rPr>
      </w:pPr>
    </w:p>
    <w:p w14:paraId="285CA359" w14:textId="77777777" w:rsidR="008B18DA" w:rsidRPr="00F17C60" w:rsidRDefault="008B18DA" w:rsidP="008B18DA">
      <w:pPr>
        <w:ind w:firstLine="720"/>
      </w:pPr>
      <w:r>
        <w:t>Le présent document comporte les observations et la recommandation du secrétariat sur la proposition de projet suivante :</w:t>
      </w:r>
    </w:p>
    <w:p w14:paraId="04F3672D" w14:textId="77777777" w:rsidR="008B18DA" w:rsidRPr="003524BC" w:rsidRDefault="008B18DA" w:rsidP="008B18DA">
      <w:pPr>
        <w:pStyle w:val="Title1"/>
      </w:pPr>
    </w:p>
    <w:p w14:paraId="08C9D4A9" w14:textId="77777777" w:rsidR="008B18DA" w:rsidRPr="00F17C60" w:rsidRDefault="008B18DA" w:rsidP="008B18DA">
      <w:pPr>
        <w:rPr>
          <w:u w:val="single"/>
        </w:rPr>
      </w:pPr>
      <w:r>
        <w:rPr>
          <w:u w:val="single"/>
        </w:rPr>
        <w:t>Efficacité énergétique</w:t>
      </w:r>
    </w:p>
    <w:p w14:paraId="41F00A6C" w14:textId="77777777" w:rsidR="008B18DA" w:rsidRPr="00F17C60" w:rsidRDefault="008B18DA" w:rsidP="008B18DA"/>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85"/>
        <w:gridCol w:w="2126"/>
      </w:tblGrid>
      <w:tr w:rsidR="008B18DA" w:rsidRPr="00F17C60" w14:paraId="1547DB8C" w14:textId="77777777" w:rsidTr="00AB62FA">
        <w:tc>
          <w:tcPr>
            <w:tcW w:w="5245" w:type="dxa"/>
          </w:tcPr>
          <w:p w14:paraId="30CC9F76" w14:textId="77777777" w:rsidR="008B18DA" w:rsidRPr="00F17C60" w:rsidRDefault="008B18DA" w:rsidP="008B18DA">
            <w:pPr>
              <w:pStyle w:val="ListParagraph"/>
              <w:numPr>
                <w:ilvl w:val="0"/>
                <w:numId w:val="22"/>
              </w:numPr>
              <w:ind w:left="337" w:hanging="447"/>
            </w:pPr>
            <w:r>
              <w:t>Activités supplémentaires visant à maintenir l’efficacité énergétique du secteur de l’entretien en vertu de la décision 89/6 b)</w:t>
            </w:r>
          </w:p>
        </w:tc>
        <w:tc>
          <w:tcPr>
            <w:tcW w:w="1985" w:type="dxa"/>
          </w:tcPr>
          <w:p w14:paraId="350E3D9F" w14:textId="1F4F8F42" w:rsidR="008B18DA" w:rsidRPr="00F17C60" w:rsidRDefault="008B18DA" w:rsidP="005B626F">
            <w:pPr>
              <w:jc w:val="center"/>
            </w:pPr>
            <w:r>
              <w:t>ONUDI</w:t>
            </w:r>
          </w:p>
        </w:tc>
        <w:tc>
          <w:tcPr>
            <w:tcW w:w="2126" w:type="dxa"/>
          </w:tcPr>
          <w:p w14:paraId="7E5EC8BC" w14:textId="77777777" w:rsidR="008B18DA" w:rsidRPr="00F17C60" w:rsidRDefault="008B18DA" w:rsidP="005B626F">
            <w:pPr>
              <w:ind w:left="321"/>
              <w:jc w:val="center"/>
            </w:pPr>
            <w:r>
              <w:t>Approbation globale</w:t>
            </w:r>
          </w:p>
        </w:tc>
      </w:tr>
    </w:tbl>
    <w:p w14:paraId="00BE3818" w14:textId="77777777" w:rsidR="008B18DA" w:rsidRPr="00F17C60" w:rsidRDefault="008B18DA" w:rsidP="008B18DA">
      <w:pPr>
        <w:jc w:val="left"/>
      </w:pPr>
    </w:p>
    <w:p w14:paraId="1C7AA6F8" w14:textId="77777777" w:rsidR="008B18DA" w:rsidRPr="00F17C60" w:rsidRDefault="008B18DA" w:rsidP="008B18DA">
      <w:pPr>
        <w:pStyle w:val="Title1"/>
        <w:jc w:val="right"/>
        <w:rPr>
          <w:b w:val="0"/>
          <w:lang w:val="en-CA"/>
        </w:rPr>
      </w:pPr>
    </w:p>
    <w:p w14:paraId="28643F0E" w14:textId="77777777" w:rsidR="008B18DA" w:rsidRPr="00F17C60" w:rsidRDefault="008B18DA" w:rsidP="008B18DA">
      <w:pPr>
        <w:pStyle w:val="Title1"/>
        <w:rPr>
          <w:lang w:val="en-CA"/>
        </w:rPr>
      </w:pPr>
    </w:p>
    <w:p w14:paraId="28D3BB97" w14:textId="77777777" w:rsidR="008B18DA" w:rsidRPr="00F17C60" w:rsidRDefault="008B18DA" w:rsidP="008B18DA">
      <w:pPr>
        <w:pStyle w:val="StyleHeader4Para4Left0Firstline0"/>
        <w:numPr>
          <w:ilvl w:val="0"/>
          <w:numId w:val="0"/>
        </w:numPr>
        <w:tabs>
          <w:tab w:val="clear" w:pos="2880"/>
          <w:tab w:val="clear" w:pos="5760"/>
        </w:tabs>
        <w:jc w:val="center"/>
        <w:rPr>
          <w:b/>
          <w:sz w:val="22"/>
        </w:rPr>
      </w:pPr>
      <w:r>
        <w:br w:type="page"/>
      </w:r>
    </w:p>
    <w:p w14:paraId="5DD0543A" w14:textId="77777777" w:rsidR="008B18DA" w:rsidRPr="00F17C60" w:rsidRDefault="008B18DA" w:rsidP="008B18DA">
      <w:pPr>
        <w:spacing w:after="240"/>
        <w:jc w:val="center"/>
        <w:rPr>
          <w:b/>
        </w:rPr>
      </w:pPr>
      <w:r>
        <w:rPr>
          <w:b/>
        </w:rPr>
        <w:lastRenderedPageBreak/>
        <w:t>DESCRIPTION DU PROJET</w:t>
      </w:r>
    </w:p>
    <w:p w14:paraId="1B8B683E" w14:textId="4E2AD85B" w:rsidR="007877ED" w:rsidRPr="004A4550" w:rsidRDefault="007877ED" w:rsidP="007877ED">
      <w:pPr>
        <w:pStyle w:val="Heading1"/>
        <w:numPr>
          <w:ilvl w:val="0"/>
          <w:numId w:val="0"/>
        </w:numPr>
        <w:spacing w:before="240"/>
      </w:pPr>
      <w:r>
        <w:rPr>
          <w:b/>
        </w:rPr>
        <w:t>Contexte</w:t>
      </w:r>
    </w:p>
    <w:p w14:paraId="5E956D3E" w14:textId="30F7D663" w:rsidR="004566F7" w:rsidRPr="004A4550" w:rsidRDefault="004566F7" w:rsidP="004566F7">
      <w:pPr>
        <w:pStyle w:val="Heading1"/>
        <w:spacing w:before="240"/>
      </w:pPr>
      <w:r>
        <w:t>La phase II du plan de gestion de l’élimination des HCFC (PGEH) du Congo a été approuvée à la 95</w:t>
      </w:r>
      <w:r>
        <w:rPr>
          <w:vertAlign w:val="superscript"/>
        </w:rPr>
        <w:t>e</w:t>
      </w:r>
      <w:r>
        <w:t> réunion</w:t>
      </w:r>
      <w:r w:rsidRPr="004A4550">
        <w:rPr>
          <w:vertAlign w:val="superscript"/>
        </w:rPr>
        <w:footnoteReference w:id="2"/>
      </w:r>
      <w:r>
        <w:t xml:space="preserve">, pour éliminer complètement la consommation de HCFC d’ici 2030, pour un coût total de 650 000 $ US, plus des coûts d’appui à l’agence. Conformément à l’Accord entre le Gouvernement du Congo et le Comité exécutif, il est prévu que la deuxième tranche du PGEH soit soumise à la seconde réunion de 2028 par le PNUE, en tant qu’agence d’exécution principale, uniquement. </w:t>
      </w:r>
    </w:p>
    <w:p w14:paraId="488071EB" w14:textId="344E12A9" w:rsidR="008B18DA" w:rsidRDefault="008B18DA" w:rsidP="008B18DA">
      <w:pPr>
        <w:pStyle w:val="Heading1"/>
      </w:pPr>
      <w:r>
        <w:t>Au nom du Gouvernement du Congo, l’ONUDI, à titre d’agence d’exécution coopérante, a présenté une demande de financement d’activités supplémentaires pour renforcer l’efficacité énergétique dans le secteur de l’entretien de l’équipement de réfrigération et climatisation et pour promouvoir l’utilisation de frigorigènes écoénergétiques à faible potentiel de réchauffement de la planète (PRP), conformément aux décisions 89/6 b) et 92/22</w:t>
      </w:r>
      <w:r w:rsidRPr="00F17C60">
        <w:rPr>
          <w:rStyle w:val="FootnoteReference"/>
        </w:rPr>
        <w:footnoteReference w:id="3"/>
      </w:r>
      <w:r>
        <w:t>, pour un montant de 120 000 $ US, plus des coûts d’appui à l’agence de 6 634 $ US</w:t>
      </w:r>
      <w:r w:rsidRPr="00F17C60">
        <w:rPr>
          <w:rStyle w:val="FootnoteReference"/>
        </w:rPr>
        <w:footnoteReference w:id="4"/>
      </w:r>
      <w:r>
        <w:t>. La communication comprend une description des activités et objectifs, et un plan de mise en œuvre de janvier 2026 à décembre 2027.</w:t>
      </w:r>
    </w:p>
    <w:p w14:paraId="4D2ED9C4" w14:textId="77777777" w:rsidR="00604BE4" w:rsidRPr="00387C70" w:rsidRDefault="00604BE4" w:rsidP="00604BE4">
      <w:pPr>
        <w:pStyle w:val="Heading1"/>
        <w:keepNext/>
        <w:numPr>
          <w:ilvl w:val="0"/>
          <w:numId w:val="0"/>
        </w:numPr>
        <w:tabs>
          <w:tab w:val="num" w:pos="709"/>
        </w:tabs>
        <w:spacing w:before="240"/>
      </w:pPr>
      <w:r>
        <w:rPr>
          <w:u w:val="single"/>
        </w:rPr>
        <w:t>Activités liées à l’efficacité énergétique financées par le Fonds multilatéral</w:t>
      </w:r>
    </w:p>
    <w:p w14:paraId="2DB8CA83" w14:textId="73400879" w:rsidR="008C7805" w:rsidRDefault="00D6471E" w:rsidP="00F64203">
      <w:pPr>
        <w:pStyle w:val="Heading1"/>
        <w:spacing w:before="240"/>
      </w:pPr>
      <w:r>
        <w:t>Le Congo n’a pas de projet précédemment approuvé pour améliorer/maintenir l’efficacité énergétique de l’équipement de réfrigération et climatisation. Cependant, une sensibilisation à la réduction progressive des HFC et à l’amélioration de l’efficacité énergétique de l’équipement de réfrigération et climatisation a été incluse au titre des activités habilitantes approuvées à la 80</w:t>
      </w:r>
      <w:r>
        <w:rPr>
          <w:vertAlign w:val="superscript"/>
        </w:rPr>
        <w:t>e</w:t>
      </w:r>
      <w:r>
        <w:t> réunion, et la préparation de projet pour le plan de mise en œuvre de l’Amendement de Kigali pour les HFC, approuvée à la 91</w:t>
      </w:r>
      <w:r>
        <w:rPr>
          <w:vertAlign w:val="superscript"/>
        </w:rPr>
        <w:t>e</w:t>
      </w:r>
      <w:r>
        <w:t> réunion, comprend une étude de l’efficacité énergétique dans tous les secteurs concernés. Le plan de mise en œuvre de l’Amendement de Kigali du pays a été approuvé à la 93</w:t>
      </w:r>
      <w:r>
        <w:rPr>
          <w:vertAlign w:val="superscript"/>
        </w:rPr>
        <w:t>e</w:t>
      </w:r>
      <w:r>
        <w:t> réunion et comprenait des activités dans le secteur de l’entretien pour réduire progressivement l’utilisation des HFC</w:t>
      </w:r>
      <w:r w:rsidR="00FB5E1C">
        <w:rPr>
          <w:rStyle w:val="FootnoteReference"/>
        </w:rPr>
        <w:footnoteReference w:id="5"/>
      </w:r>
      <w:r>
        <w:t xml:space="preserve">. </w:t>
      </w:r>
    </w:p>
    <w:p w14:paraId="029F2A0E" w14:textId="77777777" w:rsidR="008B18DA" w:rsidRPr="00F17C60" w:rsidRDefault="008B18DA" w:rsidP="008B18DA">
      <w:pPr>
        <w:pStyle w:val="Heading1"/>
        <w:numPr>
          <w:ilvl w:val="0"/>
          <w:numId w:val="0"/>
        </w:numPr>
        <w:rPr>
          <w:u w:val="single"/>
        </w:rPr>
      </w:pPr>
      <w:r>
        <w:rPr>
          <w:u w:val="single"/>
        </w:rPr>
        <w:t>Rapport sur la consommation de HCFC</w:t>
      </w:r>
    </w:p>
    <w:p w14:paraId="0F5FF8DE" w14:textId="2BCB9C1F" w:rsidR="00D000F7" w:rsidRDefault="008B18DA" w:rsidP="00125837">
      <w:pPr>
        <w:pStyle w:val="Heading1"/>
        <w:spacing w:before="240"/>
      </w:pPr>
      <w:r>
        <w:t>Le Gouvernement du Congo a communiqué une consommation de 4,92 tonnes PAO de HCFC en 2024, ce qui est 51 pour cent inférieur à la valeur de référence du pays pour la conformité. Le tableau 1 indique la consommation de HCFC pour la période 2020–2024.</w:t>
      </w:r>
    </w:p>
    <w:p w14:paraId="4A05F3AC" w14:textId="0F048220" w:rsidR="00B34F9A" w:rsidRDefault="00B34F9A" w:rsidP="00B34F9A">
      <w:pPr>
        <w:rPr>
          <w:b/>
        </w:rPr>
      </w:pPr>
      <w:r>
        <w:rPr>
          <w:b/>
        </w:rPr>
        <w:t>Tableau 1. Consommation de HCFC au Congo (données déclarées en vertu de l’article 7, 2020–2024)</w:t>
      </w:r>
    </w:p>
    <w:tbl>
      <w:tblPr>
        <w:tblStyle w:val="TableGrid"/>
        <w:tblW w:w="0" w:type="auto"/>
        <w:tblLook w:val="04A0" w:firstRow="1" w:lastRow="0" w:firstColumn="1" w:lastColumn="0" w:noHBand="0" w:noVBand="1"/>
      </w:tblPr>
      <w:tblGrid>
        <w:gridCol w:w="2405"/>
        <w:gridCol w:w="1157"/>
        <w:gridCol w:w="1158"/>
        <w:gridCol w:w="1157"/>
        <w:gridCol w:w="1158"/>
        <w:gridCol w:w="1157"/>
        <w:gridCol w:w="1158"/>
      </w:tblGrid>
      <w:tr w:rsidR="00187752" w14:paraId="290F282A" w14:textId="77777777" w:rsidTr="00C60A81">
        <w:tc>
          <w:tcPr>
            <w:tcW w:w="2405" w:type="dxa"/>
          </w:tcPr>
          <w:p w14:paraId="188EC286" w14:textId="6D8926B8" w:rsidR="00187752" w:rsidRDefault="005E5EB6" w:rsidP="00187752">
            <w:pPr>
              <w:rPr>
                <w:b/>
              </w:rPr>
            </w:pPr>
            <w:r>
              <w:rPr>
                <w:b/>
              </w:rPr>
              <w:t>HCFC-22</w:t>
            </w:r>
          </w:p>
        </w:tc>
        <w:tc>
          <w:tcPr>
            <w:tcW w:w="1157" w:type="dxa"/>
            <w:tcBorders>
              <w:bottom w:val="single" w:sz="4" w:space="0" w:color="auto"/>
            </w:tcBorders>
          </w:tcPr>
          <w:p w14:paraId="37C95689" w14:textId="1882666F" w:rsidR="00187752" w:rsidRDefault="00187752" w:rsidP="00187752">
            <w:pPr>
              <w:jc w:val="center"/>
              <w:rPr>
                <w:b/>
              </w:rPr>
            </w:pPr>
            <w:r>
              <w:rPr>
                <w:b/>
                <w:sz w:val="20"/>
              </w:rPr>
              <w:t>2020</w:t>
            </w:r>
          </w:p>
        </w:tc>
        <w:tc>
          <w:tcPr>
            <w:tcW w:w="1158" w:type="dxa"/>
            <w:tcBorders>
              <w:bottom w:val="single" w:sz="4" w:space="0" w:color="auto"/>
            </w:tcBorders>
          </w:tcPr>
          <w:p w14:paraId="4209A707" w14:textId="5DA078EE" w:rsidR="00187752" w:rsidRDefault="00187752" w:rsidP="00187752">
            <w:pPr>
              <w:jc w:val="center"/>
              <w:rPr>
                <w:b/>
              </w:rPr>
            </w:pPr>
            <w:r>
              <w:rPr>
                <w:b/>
                <w:sz w:val="20"/>
              </w:rPr>
              <w:t>2021</w:t>
            </w:r>
          </w:p>
        </w:tc>
        <w:tc>
          <w:tcPr>
            <w:tcW w:w="1157" w:type="dxa"/>
            <w:tcBorders>
              <w:bottom w:val="single" w:sz="4" w:space="0" w:color="auto"/>
            </w:tcBorders>
          </w:tcPr>
          <w:p w14:paraId="0759888B" w14:textId="704C1CAC" w:rsidR="00187752" w:rsidRDefault="00187752" w:rsidP="00187752">
            <w:pPr>
              <w:jc w:val="center"/>
              <w:rPr>
                <w:b/>
              </w:rPr>
            </w:pPr>
            <w:r>
              <w:rPr>
                <w:b/>
                <w:sz w:val="20"/>
              </w:rPr>
              <w:t>2022</w:t>
            </w:r>
          </w:p>
        </w:tc>
        <w:tc>
          <w:tcPr>
            <w:tcW w:w="1158" w:type="dxa"/>
            <w:tcBorders>
              <w:bottom w:val="single" w:sz="4" w:space="0" w:color="auto"/>
            </w:tcBorders>
          </w:tcPr>
          <w:p w14:paraId="10D7FD89" w14:textId="32F4E700" w:rsidR="00187752" w:rsidRDefault="00187752" w:rsidP="00187752">
            <w:pPr>
              <w:jc w:val="center"/>
              <w:rPr>
                <w:b/>
              </w:rPr>
            </w:pPr>
            <w:r>
              <w:rPr>
                <w:b/>
                <w:sz w:val="20"/>
              </w:rPr>
              <w:t>2023</w:t>
            </w:r>
          </w:p>
        </w:tc>
        <w:tc>
          <w:tcPr>
            <w:tcW w:w="1157" w:type="dxa"/>
            <w:tcBorders>
              <w:bottom w:val="single" w:sz="4" w:space="0" w:color="auto"/>
            </w:tcBorders>
          </w:tcPr>
          <w:p w14:paraId="49263DB8" w14:textId="784EAFDB" w:rsidR="00187752" w:rsidRDefault="00187752" w:rsidP="00187752">
            <w:pPr>
              <w:jc w:val="center"/>
              <w:rPr>
                <w:b/>
              </w:rPr>
            </w:pPr>
            <w:r>
              <w:rPr>
                <w:b/>
                <w:sz w:val="20"/>
              </w:rPr>
              <w:t>2024</w:t>
            </w:r>
          </w:p>
        </w:tc>
        <w:tc>
          <w:tcPr>
            <w:tcW w:w="1158" w:type="dxa"/>
            <w:tcBorders>
              <w:bottom w:val="single" w:sz="4" w:space="0" w:color="auto"/>
            </w:tcBorders>
          </w:tcPr>
          <w:p w14:paraId="5B1AAA96" w14:textId="7DBD61FC" w:rsidR="00187752" w:rsidRDefault="00187752" w:rsidP="00187752">
            <w:pPr>
              <w:jc w:val="center"/>
              <w:rPr>
                <w:b/>
              </w:rPr>
            </w:pPr>
            <w:r>
              <w:rPr>
                <w:b/>
                <w:sz w:val="20"/>
              </w:rPr>
              <w:t>Référence</w:t>
            </w:r>
          </w:p>
        </w:tc>
      </w:tr>
      <w:tr w:rsidR="005E5EB6" w14:paraId="304A2BC4" w14:textId="77777777" w:rsidTr="00C60A81">
        <w:tc>
          <w:tcPr>
            <w:tcW w:w="2405" w:type="dxa"/>
          </w:tcPr>
          <w:p w14:paraId="4584ADC5" w14:textId="321A992C" w:rsidR="005E5EB6" w:rsidRDefault="005E5EB6" w:rsidP="005E5EB6">
            <w:pPr>
              <w:rPr>
                <w:b/>
              </w:rPr>
            </w:pPr>
            <w:r>
              <w:rPr>
                <w:b/>
                <w:sz w:val="20"/>
              </w:rPr>
              <w:t>Tonnes métriques (tm)</w:t>
            </w:r>
          </w:p>
        </w:tc>
        <w:tc>
          <w:tcPr>
            <w:tcW w:w="1157" w:type="dxa"/>
          </w:tcPr>
          <w:p w14:paraId="0E0B4898" w14:textId="2889FA16" w:rsidR="005E5EB6" w:rsidRDefault="005E5EB6" w:rsidP="005E5EB6">
            <w:pPr>
              <w:jc w:val="right"/>
              <w:rPr>
                <w:b/>
              </w:rPr>
            </w:pPr>
            <w:r>
              <w:rPr>
                <w:sz w:val="20"/>
              </w:rPr>
              <w:t>116,25</w:t>
            </w:r>
          </w:p>
        </w:tc>
        <w:tc>
          <w:tcPr>
            <w:tcW w:w="1158" w:type="dxa"/>
          </w:tcPr>
          <w:p w14:paraId="61ECA384" w14:textId="504BF223" w:rsidR="005E5EB6" w:rsidRDefault="005E5EB6" w:rsidP="005E5EB6">
            <w:pPr>
              <w:jc w:val="right"/>
              <w:rPr>
                <w:b/>
              </w:rPr>
            </w:pPr>
            <w:r>
              <w:rPr>
                <w:sz w:val="20"/>
              </w:rPr>
              <w:t>112,60</w:t>
            </w:r>
          </w:p>
        </w:tc>
        <w:tc>
          <w:tcPr>
            <w:tcW w:w="1157" w:type="dxa"/>
          </w:tcPr>
          <w:p w14:paraId="4E49F6EA" w14:textId="0C9501E2" w:rsidR="005E5EB6" w:rsidRDefault="005E5EB6" w:rsidP="005E5EB6">
            <w:pPr>
              <w:jc w:val="right"/>
              <w:rPr>
                <w:b/>
              </w:rPr>
            </w:pPr>
            <w:r>
              <w:rPr>
                <w:sz w:val="20"/>
              </w:rPr>
              <w:t>101,20</w:t>
            </w:r>
          </w:p>
        </w:tc>
        <w:tc>
          <w:tcPr>
            <w:tcW w:w="1158" w:type="dxa"/>
          </w:tcPr>
          <w:p w14:paraId="0692416F" w14:textId="4B75F46C" w:rsidR="005E5EB6" w:rsidRDefault="005E5EB6" w:rsidP="005E5EB6">
            <w:pPr>
              <w:jc w:val="right"/>
              <w:rPr>
                <w:b/>
              </w:rPr>
            </w:pPr>
            <w:r>
              <w:rPr>
                <w:sz w:val="20"/>
              </w:rPr>
              <w:t>94,60</w:t>
            </w:r>
          </w:p>
        </w:tc>
        <w:tc>
          <w:tcPr>
            <w:tcW w:w="1157" w:type="dxa"/>
          </w:tcPr>
          <w:p w14:paraId="33E4EB4F" w14:textId="072EAB5B" w:rsidR="005E5EB6" w:rsidRDefault="005E5EB6" w:rsidP="005E5EB6">
            <w:pPr>
              <w:jc w:val="right"/>
              <w:rPr>
                <w:b/>
              </w:rPr>
            </w:pPr>
            <w:r>
              <w:rPr>
                <w:sz w:val="20"/>
              </w:rPr>
              <w:t>89,50</w:t>
            </w:r>
          </w:p>
        </w:tc>
        <w:tc>
          <w:tcPr>
            <w:tcW w:w="1158" w:type="dxa"/>
          </w:tcPr>
          <w:p w14:paraId="70240113" w14:textId="2470668D" w:rsidR="005E5EB6" w:rsidRDefault="005E5EB6" w:rsidP="005E5EB6">
            <w:pPr>
              <w:jc w:val="right"/>
              <w:rPr>
                <w:b/>
              </w:rPr>
            </w:pPr>
            <w:r>
              <w:rPr>
                <w:sz w:val="20"/>
              </w:rPr>
              <w:t>184,36</w:t>
            </w:r>
          </w:p>
        </w:tc>
      </w:tr>
      <w:tr w:rsidR="005E5EB6" w14:paraId="2E5D3799" w14:textId="77777777" w:rsidTr="00C60A81">
        <w:tc>
          <w:tcPr>
            <w:tcW w:w="2405" w:type="dxa"/>
          </w:tcPr>
          <w:p w14:paraId="287DCD67" w14:textId="4172FDC2" w:rsidR="005E5EB6" w:rsidRDefault="005E5EB6" w:rsidP="005E5EB6">
            <w:pPr>
              <w:rPr>
                <w:b/>
              </w:rPr>
            </w:pPr>
            <w:r>
              <w:rPr>
                <w:b/>
                <w:sz w:val="20"/>
              </w:rPr>
              <w:t>Tonnes PAO</w:t>
            </w:r>
          </w:p>
        </w:tc>
        <w:tc>
          <w:tcPr>
            <w:tcW w:w="1157" w:type="dxa"/>
            <w:tcBorders>
              <w:bottom w:val="single" w:sz="4" w:space="0" w:color="auto"/>
            </w:tcBorders>
          </w:tcPr>
          <w:p w14:paraId="7D3DC207" w14:textId="071AF44F" w:rsidR="005E5EB6" w:rsidRDefault="005E5EB6" w:rsidP="005E5EB6">
            <w:pPr>
              <w:jc w:val="right"/>
              <w:rPr>
                <w:b/>
              </w:rPr>
            </w:pPr>
            <w:r>
              <w:rPr>
                <w:sz w:val="20"/>
              </w:rPr>
              <w:t>6,39</w:t>
            </w:r>
          </w:p>
        </w:tc>
        <w:tc>
          <w:tcPr>
            <w:tcW w:w="1158" w:type="dxa"/>
            <w:tcBorders>
              <w:bottom w:val="single" w:sz="4" w:space="0" w:color="auto"/>
            </w:tcBorders>
          </w:tcPr>
          <w:p w14:paraId="45499009" w14:textId="301B404F" w:rsidR="005E5EB6" w:rsidRDefault="005E5EB6" w:rsidP="005E5EB6">
            <w:pPr>
              <w:jc w:val="right"/>
              <w:rPr>
                <w:b/>
              </w:rPr>
            </w:pPr>
            <w:r>
              <w:rPr>
                <w:sz w:val="20"/>
              </w:rPr>
              <w:t>6,19</w:t>
            </w:r>
          </w:p>
        </w:tc>
        <w:tc>
          <w:tcPr>
            <w:tcW w:w="1157" w:type="dxa"/>
            <w:tcBorders>
              <w:bottom w:val="single" w:sz="4" w:space="0" w:color="auto"/>
            </w:tcBorders>
          </w:tcPr>
          <w:p w14:paraId="32278F19" w14:textId="207EE6BA" w:rsidR="005E5EB6" w:rsidRDefault="005E5EB6" w:rsidP="005E5EB6">
            <w:pPr>
              <w:jc w:val="right"/>
              <w:rPr>
                <w:b/>
              </w:rPr>
            </w:pPr>
            <w:r>
              <w:rPr>
                <w:sz w:val="20"/>
              </w:rPr>
              <w:t>5,57</w:t>
            </w:r>
          </w:p>
        </w:tc>
        <w:tc>
          <w:tcPr>
            <w:tcW w:w="1158" w:type="dxa"/>
            <w:tcBorders>
              <w:bottom w:val="single" w:sz="4" w:space="0" w:color="auto"/>
            </w:tcBorders>
          </w:tcPr>
          <w:p w14:paraId="32A98627" w14:textId="3F6620BF" w:rsidR="005E5EB6" w:rsidRDefault="005E5EB6" w:rsidP="005E5EB6">
            <w:pPr>
              <w:jc w:val="right"/>
              <w:rPr>
                <w:b/>
              </w:rPr>
            </w:pPr>
            <w:r>
              <w:rPr>
                <w:sz w:val="20"/>
              </w:rPr>
              <w:t>5,20</w:t>
            </w:r>
          </w:p>
        </w:tc>
        <w:tc>
          <w:tcPr>
            <w:tcW w:w="1157" w:type="dxa"/>
            <w:tcBorders>
              <w:bottom w:val="single" w:sz="4" w:space="0" w:color="auto"/>
            </w:tcBorders>
          </w:tcPr>
          <w:p w14:paraId="2C8C585E" w14:textId="4C031B8C" w:rsidR="005E5EB6" w:rsidRDefault="005E5EB6" w:rsidP="005E5EB6">
            <w:pPr>
              <w:jc w:val="right"/>
              <w:rPr>
                <w:b/>
              </w:rPr>
            </w:pPr>
            <w:r>
              <w:rPr>
                <w:sz w:val="20"/>
              </w:rPr>
              <w:t>4,92</w:t>
            </w:r>
          </w:p>
        </w:tc>
        <w:tc>
          <w:tcPr>
            <w:tcW w:w="1158" w:type="dxa"/>
            <w:tcBorders>
              <w:bottom w:val="single" w:sz="4" w:space="0" w:color="auto"/>
            </w:tcBorders>
          </w:tcPr>
          <w:p w14:paraId="1F26CB98" w14:textId="2E44B3BC" w:rsidR="005E5EB6" w:rsidRDefault="005E5EB6" w:rsidP="005E5EB6">
            <w:pPr>
              <w:jc w:val="right"/>
              <w:rPr>
                <w:b/>
              </w:rPr>
            </w:pPr>
            <w:r>
              <w:rPr>
                <w:sz w:val="20"/>
              </w:rPr>
              <w:t>10,14</w:t>
            </w:r>
          </w:p>
        </w:tc>
      </w:tr>
    </w:tbl>
    <w:p w14:paraId="3FD322E5" w14:textId="6127E678" w:rsidR="00F571E5" w:rsidRPr="00F42D5E" w:rsidRDefault="008B18DA" w:rsidP="00F571E5">
      <w:pPr>
        <w:pStyle w:val="Heading1"/>
        <w:spacing w:before="240"/>
      </w:pPr>
      <w:r>
        <w:t>Comme cela a été indiqué lors de la 95</w:t>
      </w:r>
      <w:r>
        <w:rPr>
          <w:vertAlign w:val="superscript"/>
        </w:rPr>
        <w:t>e</w:t>
      </w:r>
      <w:r>
        <w:t xml:space="preserve"> réunion, la consommation des cinq dernières années a connu une diminution régulière en conséquence des activités effectuées dans le cadre de la phase I du PGEH, en particulier grâce à la mise en œuvre réussie d’un système d’octroi de licences et de quotas, à la formation des agents des douanes, au renforcement de la capacité pour les techniciens en réfrigération, à la sensibilisation des importateurs, à l’adoption de solutions de remplacement des HCFC dans les applications </w:t>
      </w:r>
      <w:r>
        <w:lastRenderedPageBreak/>
        <w:t>de réfrigération et de climatisation, et à l’application et au suivi efficaces de réglementations relatives aux substances appauvrissant la couche d’ozone (SAO).</w:t>
      </w:r>
    </w:p>
    <w:p w14:paraId="30C80117" w14:textId="5AE33290" w:rsidR="008B18DA" w:rsidRPr="00D000F7" w:rsidRDefault="008B18DA" w:rsidP="00ED6982">
      <w:pPr>
        <w:pStyle w:val="Heading1"/>
        <w:keepNext/>
        <w:widowControl w:val="0"/>
        <w:numPr>
          <w:ilvl w:val="0"/>
          <w:numId w:val="0"/>
        </w:numPr>
        <w:rPr>
          <w:i/>
        </w:rPr>
      </w:pPr>
      <w:r>
        <w:rPr>
          <w:i/>
        </w:rPr>
        <w:t>Rapport sur la mise en œuvre du programme de pays</w:t>
      </w:r>
    </w:p>
    <w:p w14:paraId="03DEA4DA" w14:textId="60AD6CFD" w:rsidR="008B18DA" w:rsidRPr="00F17C60" w:rsidRDefault="008B18DA" w:rsidP="008B18DA">
      <w:pPr>
        <w:pStyle w:val="Heading1"/>
        <w:rPr>
          <w:rStyle w:val="FootnoteReference"/>
          <w:vertAlign w:val="baseline"/>
        </w:rPr>
      </w:pPr>
      <w:r>
        <w:t>Le Gouvernement du Congo a communiqué des données pour le secteur de la consommation de HCFC dans le cadre du rapport sur la mise en œuvre du programme de pays de 2024 et ces données correspondent aux données déclarées en vertu de l’article 7 du Protocole de Montréal.</w:t>
      </w:r>
      <w:r>
        <w:rPr>
          <w:rStyle w:val="FootnoteReference"/>
        </w:rPr>
        <w:t xml:space="preserve"> </w:t>
      </w:r>
    </w:p>
    <w:p w14:paraId="0F66FC57" w14:textId="77777777" w:rsidR="008B18DA" w:rsidRPr="00F17C60" w:rsidRDefault="008B18DA" w:rsidP="008B18DA">
      <w:pPr>
        <w:pStyle w:val="StyleHeader4Para4Left0Firstline0"/>
        <w:keepNext/>
        <w:keepLines/>
        <w:numPr>
          <w:ilvl w:val="0"/>
          <w:numId w:val="0"/>
        </w:numPr>
        <w:rPr>
          <w:b/>
          <w:bCs/>
          <w:sz w:val="22"/>
        </w:rPr>
      </w:pPr>
      <w:r>
        <w:rPr>
          <w:b/>
          <w:sz w:val="22"/>
        </w:rPr>
        <w:t>Description du projet</w:t>
      </w:r>
    </w:p>
    <w:p w14:paraId="0436128A" w14:textId="3D5A7D91" w:rsidR="00944DE6" w:rsidRPr="000179B8" w:rsidRDefault="00ED484E" w:rsidP="00944DE6">
      <w:pPr>
        <w:pStyle w:val="Heading1"/>
      </w:pPr>
      <w:bookmarkStart w:id="1" w:name="_Hlk181100406"/>
      <w:bookmarkStart w:id="2" w:name="_Hlk126934425"/>
      <w:bookmarkStart w:id="3" w:name="_Hlk126663552"/>
      <w:bookmarkStart w:id="4" w:name="_Hlk126662278"/>
      <w:r>
        <w:t>Actuellement, le Congo ne dispose pas de réglementations contraignantes, de normes de performance, de programme de certification ou d’incitations pour l’efficacité énergétique dans les applications de réfrigération et de climatisation. Bien que les politiques énergétiques existantes mentionnent vaguement l’efficacité, elles ne précisent pas de mécanismes d’application, de dispositions par secteur ou de systèmes de conformité. Le pays ne dispose pas non plus de capacité d’essai, de certification et de vérification des performances pour les appareils écoénergétiques, et de cadres institutionnels pour l’élaboration ou l’application de normes d’efficacité énergétique. Le Congo est membre de la Communauté économique des États de l'Afrique centrale (CEEAC), dont le rôle est de promouvoir l’harmonisation en fournissant la plateforme politique, les cadres stratégiques et les partenariats institutionnels qui guident les États membres dans l’alignement de leurs réglementations nationales. L’élaboration, l’adoption et l’application de normes de performance énergétique minimale (NPEM) relèvent de la responsabilité de chaque pays au niveau national.</w:t>
      </w:r>
    </w:p>
    <w:p w14:paraId="2D5F1160" w14:textId="538FEDB4" w:rsidR="008975C9" w:rsidRDefault="00944DE6" w:rsidP="000E28BC">
      <w:pPr>
        <w:pStyle w:val="Heading1"/>
      </w:pPr>
      <w:r>
        <w:t>L’objectif du projet est de soutenir le pays dans l’établissement et la mise en œuvre de NPEM et d’un étiquetage énergétique pour l’équipement de réfrigération et climatisation pour améliorer l’efficacité énergétique et réduire les émissions de gaz à effet de serre. Il traitera des manques réglementaires et institutionnels, élaborera des normes et évaluera leurs incidences ; identifiera les préférences des consommateurs et les types de demandes ; analysera la chaîne d’approvisionnement et suivra les tendances. Le projet vise à intégrer des mesures dans les contributions déterminées au niveau national (CDN) du pays</w:t>
      </w:r>
      <w:r w:rsidR="005C28B3">
        <w:rPr>
          <w:rStyle w:val="FootnoteReference"/>
        </w:rPr>
        <w:footnoteReference w:id="6"/>
      </w:r>
      <w:r>
        <w:t xml:space="preserve"> et les feuilles de route des politiques nationales, et à élaborer une capacité d’essai nationale pour soutenir l’application et la conformité. </w:t>
      </w:r>
    </w:p>
    <w:p w14:paraId="343C7CB1" w14:textId="23D0E09B" w:rsidR="0014520D" w:rsidRDefault="00944DE6" w:rsidP="000E28BC">
      <w:pPr>
        <w:pStyle w:val="Heading1"/>
      </w:pPr>
      <w:r>
        <w:t>Le projet sera mis en œuvre en coordination avec des institutions nationales, dont le Ministère de l’énergie et de l’hydraulique (MEH), le Ministère du commerce, de l’approvisionnement et de la consommation (MCAC),</w:t>
      </w:r>
      <w:r>
        <w:rPr>
          <w:b/>
        </w:rPr>
        <w:t xml:space="preserve"> </w:t>
      </w:r>
      <w:r>
        <w:t>et des parties prenantes, telles que le Centre d’excellence Oyo pour l’énergie renouvelable et l’efficacité énergétique (CEO), l’Agence de régulation du secteur de l’électricité (ARSEL), l’Agence congolaise de normalisation et de la qualité (ACONOQ), l’Association congolaise de normalisation (ACONOR) et des partenaires régionaux, afin de contribuer à l’élaboration d’un cadre législatif et institutionnel régional cohérent.</w:t>
      </w:r>
      <w:bookmarkStart w:id="5" w:name="_Hlk126934504"/>
      <w:bookmarkEnd w:id="1"/>
      <w:bookmarkEnd w:id="2"/>
      <w:bookmarkEnd w:id="3"/>
      <w:bookmarkEnd w:id="4"/>
      <w:r>
        <w:t xml:space="preserve"> </w:t>
      </w:r>
    </w:p>
    <w:p w14:paraId="0175EF61" w14:textId="63A10B54" w:rsidR="008B18DA" w:rsidRPr="00944DE6" w:rsidRDefault="008B18DA" w:rsidP="000E28BC">
      <w:pPr>
        <w:pStyle w:val="Heading1"/>
      </w:pPr>
      <w:r>
        <w:t xml:space="preserve">La description et la répartition des coûts suggérés des activités pour le maintien de l’efficacité énergétique dans le secteur de l’entretien, et leurs résultats attendus, sont présentés au tableau 2. </w:t>
      </w:r>
    </w:p>
    <w:p w14:paraId="246CFB56" w14:textId="4657A98C" w:rsidR="008B18DA" w:rsidRDefault="008B18DA" w:rsidP="008B18DA">
      <w:pPr>
        <w:pStyle w:val="Heading1"/>
        <w:numPr>
          <w:ilvl w:val="0"/>
          <w:numId w:val="0"/>
        </w:numPr>
        <w:spacing w:after="0"/>
        <w:rPr>
          <w:b/>
          <w:bCs/>
        </w:rPr>
      </w:pPr>
      <w:r>
        <w:rPr>
          <w:b/>
        </w:rPr>
        <w:t>Tableau 2. Activités, résultats attendus et financement demandé pour le projet proposé afin de maintenir l’efficacité énergétique pour le secteur de l’entretien au Congo</w:t>
      </w:r>
    </w:p>
    <w:tbl>
      <w:tblPr>
        <w:tblW w:w="9513" w:type="dxa"/>
        <w:tblLayout w:type="fixed"/>
        <w:tblCellMar>
          <w:left w:w="57" w:type="dxa"/>
          <w:right w:w="57" w:type="dxa"/>
        </w:tblCellMar>
        <w:tblLook w:val="04A0" w:firstRow="1" w:lastRow="0" w:firstColumn="1" w:lastColumn="0" w:noHBand="0" w:noVBand="1"/>
      </w:tblPr>
      <w:tblGrid>
        <w:gridCol w:w="5098"/>
        <w:gridCol w:w="2552"/>
        <w:gridCol w:w="992"/>
        <w:gridCol w:w="871"/>
      </w:tblGrid>
      <w:tr w:rsidR="00073E42" w:rsidRPr="005577D1" w14:paraId="4D646DF3" w14:textId="315F962B" w:rsidTr="00874CFE">
        <w:trPr>
          <w:trHeight w:val="509"/>
          <w:tblHeader/>
        </w:trPr>
        <w:tc>
          <w:tcPr>
            <w:tcW w:w="5098" w:type="dxa"/>
            <w:tcBorders>
              <w:top w:val="single" w:sz="4" w:space="0" w:color="auto"/>
              <w:left w:val="single" w:sz="4" w:space="0" w:color="auto"/>
              <w:bottom w:val="single" w:sz="4" w:space="0" w:color="auto"/>
              <w:right w:val="single" w:sz="4" w:space="0" w:color="auto"/>
            </w:tcBorders>
            <w:vAlign w:val="center"/>
            <w:hideMark/>
          </w:tcPr>
          <w:p w14:paraId="03F2D456" w14:textId="77777777" w:rsidR="00153573" w:rsidRPr="005577D1" w:rsidRDefault="00153573" w:rsidP="005B626F">
            <w:pPr>
              <w:jc w:val="center"/>
              <w:rPr>
                <w:b/>
                <w:bCs/>
                <w:sz w:val="20"/>
                <w:szCs w:val="20"/>
              </w:rPr>
            </w:pPr>
            <w:r>
              <w:rPr>
                <w:b/>
                <w:sz w:val="20"/>
              </w:rPr>
              <w:t>Activité</w:t>
            </w:r>
          </w:p>
        </w:tc>
        <w:tc>
          <w:tcPr>
            <w:tcW w:w="2552" w:type="dxa"/>
            <w:tcBorders>
              <w:top w:val="single" w:sz="4" w:space="0" w:color="auto"/>
              <w:left w:val="nil"/>
              <w:bottom w:val="single" w:sz="4" w:space="0" w:color="auto"/>
              <w:right w:val="single" w:sz="4" w:space="0" w:color="auto"/>
            </w:tcBorders>
            <w:vAlign w:val="center"/>
            <w:hideMark/>
          </w:tcPr>
          <w:p w14:paraId="15C887CD" w14:textId="63154AC8" w:rsidR="00153573" w:rsidRPr="005577D1" w:rsidRDefault="00153573" w:rsidP="005B626F">
            <w:pPr>
              <w:jc w:val="center"/>
              <w:rPr>
                <w:b/>
                <w:bCs/>
                <w:sz w:val="20"/>
                <w:szCs w:val="20"/>
              </w:rPr>
            </w:pPr>
            <w:r>
              <w:rPr>
                <w:b/>
                <w:sz w:val="20"/>
              </w:rPr>
              <w:t>Résultats attendus/indicateurs d’efficacité</w:t>
            </w:r>
          </w:p>
        </w:tc>
        <w:tc>
          <w:tcPr>
            <w:tcW w:w="992" w:type="dxa"/>
            <w:tcBorders>
              <w:top w:val="single" w:sz="4" w:space="0" w:color="auto"/>
              <w:left w:val="nil"/>
              <w:bottom w:val="single" w:sz="4" w:space="0" w:color="auto"/>
              <w:right w:val="single" w:sz="4" w:space="0" w:color="auto"/>
            </w:tcBorders>
            <w:vAlign w:val="center"/>
            <w:hideMark/>
          </w:tcPr>
          <w:p w14:paraId="3FE64A60" w14:textId="77777777" w:rsidR="00F6208B" w:rsidRDefault="00153573" w:rsidP="005B626F">
            <w:pPr>
              <w:jc w:val="center"/>
              <w:rPr>
                <w:b/>
                <w:bCs/>
                <w:sz w:val="20"/>
                <w:szCs w:val="20"/>
              </w:rPr>
            </w:pPr>
            <w:r>
              <w:rPr>
                <w:b/>
                <w:sz w:val="20"/>
              </w:rPr>
              <w:t>Coût tel que soumis</w:t>
            </w:r>
          </w:p>
          <w:p w14:paraId="490E872C" w14:textId="35B37041" w:rsidR="00153573" w:rsidRPr="005577D1" w:rsidRDefault="00153573" w:rsidP="005B626F">
            <w:pPr>
              <w:jc w:val="center"/>
              <w:rPr>
                <w:b/>
                <w:bCs/>
                <w:sz w:val="20"/>
                <w:szCs w:val="20"/>
              </w:rPr>
            </w:pPr>
            <w:r>
              <w:rPr>
                <w:b/>
                <w:sz w:val="20"/>
              </w:rPr>
              <w:t>($ US)</w:t>
            </w:r>
          </w:p>
        </w:tc>
        <w:tc>
          <w:tcPr>
            <w:tcW w:w="871" w:type="dxa"/>
            <w:tcBorders>
              <w:top w:val="single" w:sz="4" w:space="0" w:color="auto"/>
              <w:bottom w:val="single" w:sz="4" w:space="0" w:color="auto"/>
              <w:right w:val="single" w:sz="4" w:space="0" w:color="auto"/>
            </w:tcBorders>
          </w:tcPr>
          <w:p w14:paraId="3B10CAE2" w14:textId="1C4540E4" w:rsidR="00153573" w:rsidRPr="005577D1" w:rsidRDefault="00153573" w:rsidP="005B626F">
            <w:pPr>
              <w:jc w:val="center"/>
              <w:rPr>
                <w:b/>
                <w:bCs/>
                <w:sz w:val="20"/>
                <w:szCs w:val="20"/>
              </w:rPr>
            </w:pPr>
            <w:r>
              <w:rPr>
                <w:b/>
                <w:sz w:val="20"/>
              </w:rPr>
              <w:t>Coût tel que convenu ($ US)</w:t>
            </w:r>
          </w:p>
        </w:tc>
      </w:tr>
      <w:tr w:rsidR="00F6208B" w:rsidRPr="005577D1" w14:paraId="08B7AA2F" w14:textId="2DEB9CBE" w:rsidTr="00874CFE">
        <w:trPr>
          <w:trHeight w:val="124"/>
        </w:trPr>
        <w:tc>
          <w:tcPr>
            <w:tcW w:w="9513" w:type="dxa"/>
            <w:gridSpan w:val="4"/>
            <w:tcBorders>
              <w:top w:val="single" w:sz="4" w:space="0" w:color="auto"/>
              <w:left w:val="single" w:sz="4" w:space="0" w:color="auto"/>
              <w:bottom w:val="single" w:sz="4" w:space="0" w:color="auto"/>
              <w:right w:val="single" w:sz="4" w:space="0" w:color="auto"/>
            </w:tcBorders>
            <w:hideMark/>
          </w:tcPr>
          <w:p w14:paraId="42E900D0" w14:textId="27B6F96B" w:rsidR="00F6208B" w:rsidRPr="00CF3AA2" w:rsidRDefault="00F6208B" w:rsidP="008D75A7">
            <w:pPr>
              <w:pStyle w:val="ListParagraph"/>
              <w:numPr>
                <w:ilvl w:val="0"/>
                <w:numId w:val="40"/>
              </w:numPr>
              <w:jc w:val="left"/>
              <w:rPr>
                <w:b/>
                <w:bCs/>
                <w:sz w:val="20"/>
                <w:szCs w:val="20"/>
              </w:rPr>
            </w:pPr>
            <w:r>
              <w:rPr>
                <w:b/>
                <w:sz w:val="20"/>
              </w:rPr>
              <w:t>Analyse des manques pour la mise en œuvre des NPEM</w:t>
            </w:r>
          </w:p>
        </w:tc>
      </w:tr>
      <w:tr w:rsidR="00073E42" w:rsidRPr="005577D1" w14:paraId="2D8EAF71" w14:textId="6DBE0343" w:rsidTr="00874CFE">
        <w:trPr>
          <w:trHeight w:val="1324"/>
        </w:trPr>
        <w:tc>
          <w:tcPr>
            <w:tcW w:w="5098" w:type="dxa"/>
            <w:tcBorders>
              <w:top w:val="nil"/>
              <w:left w:val="single" w:sz="4" w:space="0" w:color="auto"/>
              <w:bottom w:val="single" w:sz="4" w:space="0" w:color="auto"/>
              <w:right w:val="single" w:sz="4" w:space="0" w:color="auto"/>
            </w:tcBorders>
          </w:tcPr>
          <w:p w14:paraId="14F5C4E1" w14:textId="1849C987" w:rsidR="00153573" w:rsidRDefault="00153573" w:rsidP="00EE4A6D">
            <w:pPr>
              <w:pStyle w:val="ListParagraph"/>
              <w:numPr>
                <w:ilvl w:val="1"/>
                <w:numId w:val="25"/>
              </w:numPr>
              <w:ind w:left="360"/>
              <w:jc w:val="left"/>
              <w:rPr>
                <w:sz w:val="20"/>
                <w:szCs w:val="20"/>
              </w:rPr>
            </w:pPr>
            <w:r>
              <w:rPr>
                <w:sz w:val="20"/>
              </w:rPr>
              <w:lastRenderedPageBreak/>
              <w:t xml:space="preserve">Évaluation des obstacles à l’établissement et la mise en application des NPEM ; le Bureau national de l’ozone (BNO) collaborera avec le MEH et le MCAC pour identifier les manques en matière d’alignement de la politique et de coordination institutionnelle, alors que l’ARSEL, l’ACONOQ et l’ACONOR fourniront une analyse sectorielle. </w:t>
            </w:r>
          </w:p>
          <w:p w14:paraId="51083E1C" w14:textId="5E049F7C" w:rsidR="00153573" w:rsidRPr="008802CD" w:rsidRDefault="00153573" w:rsidP="008802CD">
            <w:pPr>
              <w:pStyle w:val="ListParagraph"/>
              <w:numPr>
                <w:ilvl w:val="1"/>
                <w:numId w:val="25"/>
              </w:numPr>
              <w:ind w:left="360"/>
              <w:jc w:val="left"/>
              <w:rPr>
                <w:sz w:val="20"/>
                <w:szCs w:val="20"/>
              </w:rPr>
            </w:pPr>
            <w:r>
              <w:rPr>
                <w:sz w:val="20"/>
              </w:rPr>
              <w:t>Cartographie des instruments réglementaires existants, des capacités d’essai et des besoins en ressources comprenant un examen de la législation pertinente, des ressources humaines et financières disponibles, des données sur les normes et les essais, qui serviront de référence pour définir les priorités.</w:t>
            </w:r>
          </w:p>
          <w:p w14:paraId="0908886C" w14:textId="3BF5FDBB" w:rsidR="00153573" w:rsidRPr="008C2921" w:rsidRDefault="00153573" w:rsidP="008802CD">
            <w:pPr>
              <w:pStyle w:val="ListParagraph"/>
              <w:numPr>
                <w:ilvl w:val="1"/>
                <w:numId w:val="25"/>
              </w:numPr>
              <w:ind w:left="360"/>
              <w:jc w:val="left"/>
              <w:rPr>
                <w:sz w:val="20"/>
                <w:szCs w:val="20"/>
              </w:rPr>
            </w:pPr>
            <w:r>
              <w:rPr>
                <w:sz w:val="20"/>
              </w:rPr>
              <w:t xml:space="preserve">Établissement d’un comité directeur national, présidé par le BNO, pour fournir une vue d’ensemble stratégique du projet et guider l’élaboration des NPEM, et organisation de consultations nationales avec les principales parties prenantes, dont des acteurs du marché, des consommateurs et des importateurs et distributeurs d’équipements. La consultation du comité directeur et des parties prenantes aura un objectif de participation minimum de représentantes féminines de 25 pour cent. </w:t>
            </w:r>
          </w:p>
        </w:tc>
        <w:tc>
          <w:tcPr>
            <w:tcW w:w="2552" w:type="dxa"/>
            <w:tcBorders>
              <w:top w:val="nil"/>
              <w:left w:val="nil"/>
              <w:bottom w:val="single" w:sz="4" w:space="0" w:color="auto"/>
              <w:right w:val="single" w:sz="4" w:space="0" w:color="auto"/>
            </w:tcBorders>
          </w:tcPr>
          <w:p w14:paraId="5F63AFE1" w14:textId="07D2FE47" w:rsidR="00153573" w:rsidRDefault="00153573" w:rsidP="007052ED">
            <w:pPr>
              <w:pStyle w:val="ListParagraph"/>
              <w:numPr>
                <w:ilvl w:val="0"/>
                <w:numId w:val="22"/>
              </w:numPr>
              <w:ind w:left="325" w:hanging="283"/>
              <w:jc w:val="left"/>
              <w:rPr>
                <w:sz w:val="20"/>
                <w:szCs w:val="20"/>
              </w:rPr>
            </w:pPr>
            <w:r>
              <w:rPr>
                <w:sz w:val="20"/>
              </w:rPr>
              <w:t>Rapport d’évaluation avec recommandations pour l’établissement et l’application des NPEM</w:t>
            </w:r>
          </w:p>
          <w:p w14:paraId="699AAC90" w14:textId="1F2BE3FA" w:rsidR="00153573" w:rsidRDefault="00153573" w:rsidP="007052ED">
            <w:pPr>
              <w:pStyle w:val="ListParagraph"/>
              <w:numPr>
                <w:ilvl w:val="0"/>
                <w:numId w:val="22"/>
              </w:numPr>
              <w:ind w:left="325" w:hanging="283"/>
              <w:jc w:val="left"/>
              <w:rPr>
                <w:sz w:val="20"/>
                <w:szCs w:val="20"/>
              </w:rPr>
            </w:pPr>
            <w:r>
              <w:rPr>
                <w:sz w:val="20"/>
              </w:rPr>
              <w:t>Cartographie du cadre juridique et institutionnel régissant l’efficacité énergétique, des capacités d’essai existantes et des besoins en ressources</w:t>
            </w:r>
          </w:p>
          <w:p w14:paraId="3AF1A35E" w14:textId="77777777" w:rsidR="00153573" w:rsidRDefault="00153573" w:rsidP="007052ED">
            <w:pPr>
              <w:pStyle w:val="ListParagraph"/>
              <w:numPr>
                <w:ilvl w:val="0"/>
                <w:numId w:val="22"/>
              </w:numPr>
              <w:ind w:left="325" w:hanging="283"/>
              <w:jc w:val="left"/>
              <w:rPr>
                <w:sz w:val="20"/>
                <w:szCs w:val="20"/>
              </w:rPr>
            </w:pPr>
            <w:r>
              <w:rPr>
                <w:sz w:val="20"/>
              </w:rPr>
              <w:t>Établissement d’un comité directeur pour guider l’élaboration des NPEM</w:t>
            </w:r>
          </w:p>
          <w:p w14:paraId="197E031A" w14:textId="2999CA95" w:rsidR="00153573" w:rsidRPr="00B51EA6" w:rsidRDefault="00153573" w:rsidP="007052ED">
            <w:pPr>
              <w:pStyle w:val="ListParagraph"/>
              <w:numPr>
                <w:ilvl w:val="0"/>
                <w:numId w:val="22"/>
              </w:numPr>
              <w:ind w:left="325" w:hanging="283"/>
              <w:jc w:val="left"/>
              <w:rPr>
                <w:sz w:val="20"/>
                <w:szCs w:val="20"/>
              </w:rPr>
            </w:pPr>
            <w:r>
              <w:rPr>
                <w:sz w:val="20"/>
              </w:rPr>
              <w:t>Consultations nationales des parties prenantes</w:t>
            </w:r>
          </w:p>
        </w:tc>
        <w:tc>
          <w:tcPr>
            <w:tcW w:w="992" w:type="dxa"/>
            <w:tcBorders>
              <w:top w:val="nil"/>
              <w:left w:val="nil"/>
              <w:bottom w:val="single" w:sz="4" w:space="0" w:color="auto"/>
              <w:right w:val="single" w:sz="4" w:space="0" w:color="auto"/>
            </w:tcBorders>
          </w:tcPr>
          <w:p w14:paraId="5769F4B7" w14:textId="76641262" w:rsidR="00153573" w:rsidRPr="005577D1" w:rsidRDefault="00153573" w:rsidP="005B626F">
            <w:pPr>
              <w:jc w:val="right"/>
              <w:rPr>
                <w:sz w:val="20"/>
                <w:szCs w:val="20"/>
              </w:rPr>
            </w:pPr>
            <w:r>
              <w:rPr>
                <w:sz w:val="20"/>
              </w:rPr>
              <w:t>10 000</w:t>
            </w:r>
          </w:p>
          <w:p w14:paraId="16DDF63C" w14:textId="77777777" w:rsidR="00153573" w:rsidRPr="005577D1" w:rsidRDefault="00153573" w:rsidP="005B626F">
            <w:pPr>
              <w:jc w:val="right"/>
              <w:rPr>
                <w:sz w:val="20"/>
                <w:szCs w:val="20"/>
                <w:lang w:eastAsia="en-CA"/>
              </w:rPr>
            </w:pPr>
          </w:p>
          <w:p w14:paraId="5C3C28E6" w14:textId="77777777" w:rsidR="00153573" w:rsidRPr="005577D1" w:rsidRDefault="00153573" w:rsidP="005B626F">
            <w:pPr>
              <w:jc w:val="right"/>
              <w:rPr>
                <w:sz w:val="20"/>
                <w:szCs w:val="20"/>
                <w:lang w:eastAsia="en-CA"/>
              </w:rPr>
            </w:pPr>
          </w:p>
          <w:p w14:paraId="0AF9D5E0" w14:textId="68DBED0E" w:rsidR="00153573" w:rsidRPr="005577D1" w:rsidRDefault="00153573" w:rsidP="005B626F">
            <w:pPr>
              <w:jc w:val="right"/>
              <w:rPr>
                <w:sz w:val="20"/>
                <w:szCs w:val="20"/>
                <w:lang w:eastAsia="en-CA"/>
              </w:rPr>
            </w:pPr>
          </w:p>
        </w:tc>
        <w:tc>
          <w:tcPr>
            <w:tcW w:w="871" w:type="dxa"/>
            <w:tcBorders>
              <w:top w:val="single" w:sz="4" w:space="0" w:color="auto"/>
              <w:bottom w:val="single" w:sz="4" w:space="0" w:color="auto"/>
              <w:right w:val="single" w:sz="4" w:space="0" w:color="auto"/>
            </w:tcBorders>
          </w:tcPr>
          <w:p w14:paraId="2D900B97" w14:textId="1B0DBB7D" w:rsidR="00153573" w:rsidRDefault="001805F3" w:rsidP="005B626F">
            <w:pPr>
              <w:jc w:val="right"/>
              <w:rPr>
                <w:sz w:val="20"/>
                <w:szCs w:val="20"/>
              </w:rPr>
            </w:pPr>
            <w:r>
              <w:rPr>
                <w:sz w:val="20"/>
              </w:rPr>
              <w:t>10 000</w:t>
            </w:r>
          </w:p>
        </w:tc>
      </w:tr>
      <w:tr w:rsidR="00F6208B" w:rsidRPr="005577D1" w14:paraId="3B277BB4" w14:textId="13F883B0" w:rsidTr="00EC2CD8">
        <w:trPr>
          <w:trHeight w:val="180"/>
        </w:trPr>
        <w:tc>
          <w:tcPr>
            <w:tcW w:w="9513" w:type="dxa"/>
            <w:gridSpan w:val="4"/>
            <w:tcBorders>
              <w:top w:val="nil"/>
              <w:left w:val="single" w:sz="4" w:space="0" w:color="auto"/>
              <w:bottom w:val="single" w:sz="4" w:space="0" w:color="auto"/>
              <w:right w:val="single" w:sz="4" w:space="0" w:color="auto"/>
            </w:tcBorders>
          </w:tcPr>
          <w:p w14:paraId="3FE0BF78" w14:textId="6713C82C" w:rsidR="00F6208B" w:rsidRPr="00C07247" w:rsidRDefault="00F6208B" w:rsidP="00FE58B5">
            <w:pPr>
              <w:pStyle w:val="ListParagraph"/>
              <w:numPr>
                <w:ilvl w:val="0"/>
                <w:numId w:val="40"/>
              </w:numPr>
              <w:jc w:val="left"/>
              <w:rPr>
                <w:b/>
                <w:bCs/>
                <w:sz w:val="20"/>
                <w:szCs w:val="20"/>
              </w:rPr>
            </w:pPr>
            <w:r>
              <w:rPr>
                <w:b/>
                <w:sz w:val="20"/>
              </w:rPr>
              <w:t>Élaboration de NPEM et d’un étiquetage pour les réfrigérateurs et les climatiseurs</w:t>
            </w:r>
          </w:p>
        </w:tc>
      </w:tr>
      <w:tr w:rsidR="00073E42" w:rsidRPr="005577D1" w14:paraId="5196198F" w14:textId="26D568A6" w:rsidTr="00874CFE">
        <w:trPr>
          <w:trHeight w:val="650"/>
          <w:hidden/>
        </w:trPr>
        <w:tc>
          <w:tcPr>
            <w:tcW w:w="5098" w:type="dxa"/>
            <w:tcBorders>
              <w:top w:val="nil"/>
              <w:left w:val="single" w:sz="4" w:space="0" w:color="auto"/>
              <w:bottom w:val="single" w:sz="4" w:space="0" w:color="auto"/>
              <w:right w:val="single" w:sz="4" w:space="0" w:color="auto"/>
            </w:tcBorders>
          </w:tcPr>
          <w:p w14:paraId="3C410B8E" w14:textId="77777777" w:rsidR="008802CD" w:rsidRPr="008802CD" w:rsidRDefault="008802CD" w:rsidP="008802CD">
            <w:pPr>
              <w:pStyle w:val="ListParagraph"/>
              <w:numPr>
                <w:ilvl w:val="0"/>
                <w:numId w:val="25"/>
              </w:numPr>
              <w:jc w:val="left"/>
              <w:rPr>
                <w:vanish/>
                <w:sz w:val="20"/>
                <w:szCs w:val="20"/>
                <w:lang w:val="en-CA" w:eastAsia="en-CA"/>
              </w:rPr>
            </w:pPr>
          </w:p>
          <w:p w14:paraId="25550620" w14:textId="6AA0F76D" w:rsidR="00153573" w:rsidRPr="008802CD" w:rsidRDefault="00153573" w:rsidP="008802CD">
            <w:pPr>
              <w:pStyle w:val="ListParagraph"/>
              <w:numPr>
                <w:ilvl w:val="1"/>
                <w:numId w:val="25"/>
              </w:numPr>
              <w:ind w:left="360"/>
              <w:jc w:val="left"/>
              <w:rPr>
                <w:sz w:val="20"/>
                <w:szCs w:val="20"/>
              </w:rPr>
            </w:pPr>
            <w:r>
              <w:rPr>
                <w:sz w:val="20"/>
              </w:rPr>
              <w:t>Fourniture d’une assistance technique et de conseils à l’ACONOQ sur la conception et la mise en œuvre de NPEM et de programmes d’étiquetage.</w:t>
            </w:r>
          </w:p>
          <w:p w14:paraId="4C756DBA" w14:textId="773A55EB" w:rsidR="007A3BE1" w:rsidRPr="008802CD" w:rsidRDefault="00153573" w:rsidP="008802CD">
            <w:pPr>
              <w:pStyle w:val="ListParagraph"/>
              <w:numPr>
                <w:ilvl w:val="1"/>
                <w:numId w:val="25"/>
              </w:numPr>
              <w:ind w:left="360"/>
              <w:jc w:val="left"/>
              <w:rPr>
                <w:sz w:val="20"/>
                <w:szCs w:val="20"/>
              </w:rPr>
            </w:pPr>
            <w:r>
              <w:rPr>
                <w:sz w:val="20"/>
              </w:rPr>
              <w:t>Conduite d’une analyse comparative avec les NPEM d’autres juridictions pour promouvoir l’alignement et faciliter l’harmonisation régionale. Le Centre pour les énergies renouvelables et l’efficacité énergétique en Afrique centrale (CEREEAC), le CEEAC et les pays mettant en œuvre des activités semblables dans la région fourniront des données pour permettre l’alignement et simplifier l’harmonisation régionale.</w:t>
            </w:r>
          </w:p>
          <w:p w14:paraId="280FDC99" w14:textId="13FF0745" w:rsidR="00153573" w:rsidRPr="008802CD" w:rsidRDefault="00153573" w:rsidP="008802CD">
            <w:pPr>
              <w:pStyle w:val="ListParagraph"/>
              <w:numPr>
                <w:ilvl w:val="1"/>
                <w:numId w:val="25"/>
              </w:numPr>
              <w:ind w:left="360"/>
              <w:jc w:val="left"/>
              <w:rPr>
                <w:sz w:val="20"/>
                <w:szCs w:val="20"/>
              </w:rPr>
            </w:pPr>
            <w:r>
              <w:rPr>
                <w:sz w:val="20"/>
              </w:rPr>
              <w:t>Rédaction de projets de NPEM et d’exigences d’étiquetage pour les équipements de réfrigération et climatisation et définition d’un cadre pour la certification des produits conformément aux réalités du marché national parallèlement à la promotion de réfrigérateurs et climatiseurs plus efficaces. Les étiquettes contiendront des informations clés telles que la note d’efficacité énergétique, le type de frigorigène, le PRP, et le PAO, le cas échéant, et seront soumises à des essais auprès des consommateurs pour s’assurer de la clarté et de la facilité d’utilisation.</w:t>
            </w:r>
          </w:p>
        </w:tc>
        <w:tc>
          <w:tcPr>
            <w:tcW w:w="2552" w:type="dxa"/>
            <w:tcBorders>
              <w:top w:val="nil"/>
              <w:left w:val="nil"/>
              <w:bottom w:val="single" w:sz="4" w:space="0" w:color="auto"/>
              <w:right w:val="single" w:sz="4" w:space="0" w:color="auto"/>
            </w:tcBorders>
          </w:tcPr>
          <w:p w14:paraId="07842C4C" w14:textId="231088B9" w:rsidR="00153573" w:rsidRPr="007A3BE1" w:rsidRDefault="00153573" w:rsidP="002E72CE">
            <w:pPr>
              <w:pStyle w:val="ListParagraph"/>
              <w:numPr>
                <w:ilvl w:val="0"/>
                <w:numId w:val="22"/>
              </w:numPr>
              <w:ind w:left="325" w:hanging="283"/>
              <w:jc w:val="left"/>
              <w:rPr>
                <w:sz w:val="20"/>
                <w:szCs w:val="20"/>
              </w:rPr>
            </w:pPr>
            <w:r>
              <w:rPr>
                <w:sz w:val="20"/>
              </w:rPr>
              <w:t>Renforcement de la capacité et conseils techniques pratiques pour le renforcement de l’ACONOQ avec un objectif de participation minimum de représentantes féminines de 25 pour cent</w:t>
            </w:r>
          </w:p>
          <w:p w14:paraId="27A7F2E1" w14:textId="4C59DB0D" w:rsidR="00153573" w:rsidRPr="007A3BE1" w:rsidRDefault="00153573" w:rsidP="002E72CE">
            <w:pPr>
              <w:pStyle w:val="ListParagraph"/>
              <w:numPr>
                <w:ilvl w:val="0"/>
                <w:numId w:val="22"/>
              </w:numPr>
              <w:ind w:left="325" w:hanging="283"/>
              <w:jc w:val="left"/>
              <w:rPr>
                <w:sz w:val="20"/>
                <w:szCs w:val="20"/>
              </w:rPr>
            </w:pPr>
            <w:r>
              <w:rPr>
                <w:sz w:val="20"/>
              </w:rPr>
              <w:t>Comparaison de NPEM internationales et régionales et de programmes d’étiquetage pour faciliter l’harmonisation régionale</w:t>
            </w:r>
          </w:p>
          <w:p w14:paraId="038EAEB4" w14:textId="539EE4B2" w:rsidR="00153573" w:rsidRPr="007A3BE1" w:rsidRDefault="00153573" w:rsidP="002E72CE">
            <w:pPr>
              <w:pStyle w:val="ListParagraph"/>
              <w:numPr>
                <w:ilvl w:val="0"/>
                <w:numId w:val="22"/>
              </w:numPr>
              <w:ind w:left="325" w:hanging="283"/>
              <w:jc w:val="left"/>
              <w:rPr>
                <w:sz w:val="20"/>
                <w:szCs w:val="20"/>
              </w:rPr>
            </w:pPr>
            <w:r>
              <w:rPr>
                <w:sz w:val="20"/>
              </w:rPr>
              <w:t>Rédaction de projets de NPEM et d’exigences d’étiquetage, et définition d’un cadre pour la certification des produits</w:t>
            </w:r>
          </w:p>
        </w:tc>
        <w:tc>
          <w:tcPr>
            <w:tcW w:w="992" w:type="dxa"/>
            <w:tcBorders>
              <w:top w:val="nil"/>
              <w:left w:val="nil"/>
              <w:bottom w:val="single" w:sz="4" w:space="0" w:color="auto"/>
              <w:right w:val="single" w:sz="4" w:space="0" w:color="auto"/>
            </w:tcBorders>
          </w:tcPr>
          <w:p w14:paraId="13D0F00F" w14:textId="21D8FE44" w:rsidR="00153573" w:rsidRPr="007A3BE1" w:rsidRDefault="00153573" w:rsidP="009309AE">
            <w:pPr>
              <w:jc w:val="right"/>
              <w:rPr>
                <w:sz w:val="20"/>
                <w:szCs w:val="20"/>
              </w:rPr>
            </w:pPr>
            <w:r>
              <w:rPr>
                <w:sz w:val="20"/>
              </w:rPr>
              <w:t>42 000</w:t>
            </w:r>
          </w:p>
        </w:tc>
        <w:tc>
          <w:tcPr>
            <w:tcW w:w="871" w:type="dxa"/>
            <w:tcBorders>
              <w:top w:val="single" w:sz="4" w:space="0" w:color="auto"/>
              <w:bottom w:val="single" w:sz="4" w:space="0" w:color="auto"/>
              <w:right w:val="single" w:sz="4" w:space="0" w:color="auto"/>
            </w:tcBorders>
          </w:tcPr>
          <w:p w14:paraId="641C7BEC" w14:textId="3A9B30FD" w:rsidR="00153573" w:rsidRDefault="001805F3" w:rsidP="009309AE">
            <w:pPr>
              <w:jc w:val="right"/>
              <w:rPr>
                <w:sz w:val="20"/>
                <w:szCs w:val="20"/>
              </w:rPr>
            </w:pPr>
            <w:r>
              <w:rPr>
                <w:sz w:val="20"/>
              </w:rPr>
              <w:t>42 000</w:t>
            </w:r>
          </w:p>
        </w:tc>
      </w:tr>
      <w:tr w:rsidR="009B31F7" w:rsidRPr="005577D1" w14:paraId="1ED23CC0" w14:textId="77777777" w:rsidTr="005A186E">
        <w:trPr>
          <w:trHeight w:val="254"/>
        </w:trPr>
        <w:tc>
          <w:tcPr>
            <w:tcW w:w="9513" w:type="dxa"/>
            <w:gridSpan w:val="4"/>
            <w:tcBorders>
              <w:top w:val="nil"/>
              <w:left w:val="single" w:sz="4" w:space="0" w:color="auto"/>
              <w:bottom w:val="single" w:sz="4" w:space="0" w:color="auto"/>
              <w:right w:val="single" w:sz="4" w:space="0" w:color="auto"/>
            </w:tcBorders>
          </w:tcPr>
          <w:p w14:paraId="61AF5810" w14:textId="2EDE2DE5" w:rsidR="009B31F7" w:rsidRPr="008802CD" w:rsidRDefault="009B31F7" w:rsidP="007A3BE1">
            <w:pPr>
              <w:pStyle w:val="ListParagraph"/>
              <w:numPr>
                <w:ilvl w:val="0"/>
                <w:numId w:val="40"/>
              </w:numPr>
              <w:jc w:val="left"/>
              <w:rPr>
                <w:sz w:val="20"/>
                <w:szCs w:val="20"/>
              </w:rPr>
            </w:pPr>
            <w:r>
              <w:rPr>
                <w:b/>
                <w:sz w:val="20"/>
              </w:rPr>
              <w:t>Intégration à une feuille de route nationale</w:t>
            </w:r>
          </w:p>
        </w:tc>
      </w:tr>
      <w:tr w:rsidR="005A186E" w:rsidRPr="007A3BE1" w14:paraId="2AB69DBA" w14:textId="77777777" w:rsidTr="005E743E">
        <w:trPr>
          <w:trHeight w:val="254"/>
          <w:hidden/>
        </w:trPr>
        <w:tc>
          <w:tcPr>
            <w:tcW w:w="5098" w:type="dxa"/>
            <w:tcBorders>
              <w:top w:val="nil"/>
              <w:left w:val="single" w:sz="4" w:space="0" w:color="auto"/>
              <w:bottom w:val="single" w:sz="4" w:space="0" w:color="auto"/>
              <w:right w:val="single" w:sz="4" w:space="0" w:color="auto"/>
            </w:tcBorders>
          </w:tcPr>
          <w:p w14:paraId="552DDCAC" w14:textId="77777777" w:rsidR="008802CD" w:rsidRPr="008802CD" w:rsidRDefault="008802CD" w:rsidP="008802CD">
            <w:pPr>
              <w:pStyle w:val="ListParagraph"/>
              <w:numPr>
                <w:ilvl w:val="0"/>
                <w:numId w:val="25"/>
              </w:numPr>
              <w:jc w:val="left"/>
              <w:rPr>
                <w:vanish/>
                <w:sz w:val="20"/>
                <w:szCs w:val="20"/>
                <w:lang w:val="en-CA" w:eastAsia="en-CA"/>
              </w:rPr>
            </w:pPr>
          </w:p>
          <w:p w14:paraId="2855A195" w14:textId="6C6E0E77" w:rsidR="005A186E" w:rsidRPr="008802CD" w:rsidRDefault="005A186E" w:rsidP="008802CD">
            <w:pPr>
              <w:pStyle w:val="ListParagraph"/>
              <w:numPr>
                <w:ilvl w:val="1"/>
                <w:numId w:val="25"/>
              </w:numPr>
              <w:ind w:left="360"/>
              <w:jc w:val="left"/>
              <w:rPr>
                <w:sz w:val="20"/>
                <w:szCs w:val="20"/>
              </w:rPr>
            </w:pPr>
            <w:r>
              <w:rPr>
                <w:sz w:val="20"/>
              </w:rPr>
              <w:t>Examen des politiques climatiques existantes et identification d’opportunités pour intégrer des considérations et des NPEM relatives à l’efficacité énergétique aux cadres climatiques, énergétiques et environnementaux.</w:t>
            </w:r>
          </w:p>
          <w:p w14:paraId="791BD235" w14:textId="1166D28D" w:rsidR="005A186E" w:rsidRPr="008802CD" w:rsidRDefault="005A186E" w:rsidP="008802CD">
            <w:pPr>
              <w:pStyle w:val="ListParagraph"/>
              <w:numPr>
                <w:ilvl w:val="1"/>
                <w:numId w:val="25"/>
              </w:numPr>
              <w:ind w:left="360"/>
              <w:jc w:val="left"/>
              <w:rPr>
                <w:b/>
                <w:bCs/>
                <w:sz w:val="20"/>
                <w:szCs w:val="20"/>
              </w:rPr>
            </w:pPr>
            <w:r>
              <w:rPr>
                <w:sz w:val="20"/>
              </w:rPr>
              <w:t xml:space="preserve">Renforcement de la capacité institutionnelle pour la mise en œuvre, le suivi et l’application des NPEM chez des </w:t>
            </w:r>
            <w:r>
              <w:rPr>
                <w:sz w:val="20"/>
              </w:rPr>
              <w:lastRenderedPageBreak/>
              <w:t>parties prenantes clés telles que l’ARSEL, l’ACONOQ, le CEO et les autorités douanières.</w:t>
            </w:r>
          </w:p>
        </w:tc>
        <w:tc>
          <w:tcPr>
            <w:tcW w:w="2552" w:type="dxa"/>
            <w:tcBorders>
              <w:top w:val="nil"/>
              <w:left w:val="single" w:sz="4" w:space="0" w:color="auto"/>
              <w:bottom w:val="single" w:sz="4" w:space="0" w:color="auto"/>
              <w:right w:val="single" w:sz="4" w:space="0" w:color="auto"/>
            </w:tcBorders>
          </w:tcPr>
          <w:p w14:paraId="2D0B53F4" w14:textId="30A82FA2" w:rsidR="005A186E" w:rsidRPr="007A3BE1" w:rsidRDefault="005A186E" w:rsidP="005A186E">
            <w:pPr>
              <w:pStyle w:val="ListParagraph"/>
              <w:numPr>
                <w:ilvl w:val="0"/>
                <w:numId w:val="22"/>
              </w:numPr>
              <w:ind w:left="325" w:hanging="283"/>
              <w:jc w:val="left"/>
              <w:rPr>
                <w:sz w:val="20"/>
                <w:szCs w:val="20"/>
              </w:rPr>
            </w:pPr>
            <w:r>
              <w:rPr>
                <w:sz w:val="20"/>
              </w:rPr>
              <w:lastRenderedPageBreak/>
              <w:t xml:space="preserve">Intégration de l’efficacité énergétique dans le CDN et la feuille de route pour soutenir les objectifs climatiques et énergétiques nationaux </w:t>
            </w:r>
          </w:p>
          <w:p w14:paraId="3B5C3D2E" w14:textId="26A0917B" w:rsidR="005A186E" w:rsidRPr="007A3BE1" w:rsidRDefault="005A186E" w:rsidP="005A186E">
            <w:pPr>
              <w:pStyle w:val="ListParagraph"/>
              <w:numPr>
                <w:ilvl w:val="0"/>
                <w:numId w:val="22"/>
              </w:numPr>
              <w:ind w:left="325" w:hanging="283"/>
              <w:jc w:val="left"/>
              <w:rPr>
                <w:b/>
                <w:bCs/>
                <w:sz w:val="20"/>
                <w:szCs w:val="20"/>
              </w:rPr>
            </w:pPr>
            <w:r>
              <w:rPr>
                <w:sz w:val="20"/>
              </w:rPr>
              <w:t xml:space="preserve">Conduite d’une formation ciblée sous la </w:t>
            </w:r>
            <w:r>
              <w:rPr>
                <w:sz w:val="20"/>
              </w:rPr>
              <w:lastRenderedPageBreak/>
              <w:t>coordination du BNO avec l’objectif d’une participation féminine de 25 pour cent</w:t>
            </w:r>
          </w:p>
        </w:tc>
        <w:tc>
          <w:tcPr>
            <w:tcW w:w="992" w:type="dxa"/>
            <w:tcBorders>
              <w:top w:val="nil"/>
              <w:left w:val="single" w:sz="4" w:space="0" w:color="auto"/>
              <w:bottom w:val="single" w:sz="4" w:space="0" w:color="auto"/>
              <w:right w:val="single" w:sz="4" w:space="0" w:color="auto"/>
            </w:tcBorders>
          </w:tcPr>
          <w:p w14:paraId="5CA3E65A" w14:textId="78F9ED5A" w:rsidR="005A186E" w:rsidRPr="007A3BE1" w:rsidRDefault="005A186E" w:rsidP="005E743E">
            <w:pPr>
              <w:jc w:val="right"/>
              <w:rPr>
                <w:b/>
                <w:bCs/>
                <w:sz w:val="20"/>
                <w:szCs w:val="20"/>
              </w:rPr>
            </w:pPr>
            <w:r>
              <w:rPr>
                <w:sz w:val="20"/>
              </w:rPr>
              <w:lastRenderedPageBreak/>
              <w:t>15 000</w:t>
            </w:r>
          </w:p>
        </w:tc>
        <w:tc>
          <w:tcPr>
            <w:tcW w:w="871" w:type="dxa"/>
            <w:tcBorders>
              <w:top w:val="nil"/>
              <w:left w:val="single" w:sz="4" w:space="0" w:color="auto"/>
              <w:bottom w:val="single" w:sz="4" w:space="0" w:color="auto"/>
              <w:right w:val="single" w:sz="4" w:space="0" w:color="auto"/>
            </w:tcBorders>
          </w:tcPr>
          <w:p w14:paraId="16F406D3" w14:textId="27139573" w:rsidR="005A186E" w:rsidRPr="007A3BE1" w:rsidRDefault="005A186E" w:rsidP="005E743E">
            <w:pPr>
              <w:jc w:val="right"/>
              <w:rPr>
                <w:b/>
                <w:bCs/>
                <w:sz w:val="20"/>
                <w:szCs w:val="20"/>
              </w:rPr>
            </w:pPr>
            <w:r>
              <w:rPr>
                <w:sz w:val="20"/>
              </w:rPr>
              <w:t>15 000</w:t>
            </w:r>
          </w:p>
        </w:tc>
      </w:tr>
      <w:tr w:rsidR="009B31F7" w:rsidRPr="005577D1" w14:paraId="4235C480" w14:textId="7F29AD7D" w:rsidTr="00874CFE">
        <w:trPr>
          <w:trHeight w:val="149"/>
        </w:trPr>
        <w:tc>
          <w:tcPr>
            <w:tcW w:w="9513" w:type="dxa"/>
            <w:gridSpan w:val="4"/>
            <w:tcBorders>
              <w:top w:val="nil"/>
              <w:left w:val="single" w:sz="4" w:space="0" w:color="auto"/>
              <w:bottom w:val="single" w:sz="4" w:space="0" w:color="auto"/>
              <w:right w:val="single" w:sz="4" w:space="0" w:color="auto"/>
            </w:tcBorders>
          </w:tcPr>
          <w:p w14:paraId="7CF19E46" w14:textId="2F6906CF" w:rsidR="009B31F7" w:rsidRPr="008802CD" w:rsidRDefault="009B31F7" w:rsidP="007A3BE1">
            <w:pPr>
              <w:pStyle w:val="ListParagraph"/>
              <w:numPr>
                <w:ilvl w:val="0"/>
                <w:numId w:val="40"/>
              </w:numPr>
              <w:jc w:val="left"/>
              <w:rPr>
                <w:b/>
                <w:bCs/>
                <w:sz w:val="20"/>
                <w:szCs w:val="20"/>
              </w:rPr>
            </w:pPr>
            <w:r>
              <w:rPr>
                <w:b/>
                <w:sz w:val="20"/>
              </w:rPr>
              <w:t>Évaluation de l’incidence des NPEM et de l’étiquetage</w:t>
            </w:r>
          </w:p>
        </w:tc>
      </w:tr>
      <w:tr w:rsidR="009B31F7" w:rsidRPr="007A3BE1" w14:paraId="6833675F" w14:textId="05DE14B3" w:rsidTr="00874CFE">
        <w:trPr>
          <w:trHeight w:val="231"/>
          <w:hidden/>
        </w:trPr>
        <w:tc>
          <w:tcPr>
            <w:tcW w:w="5098" w:type="dxa"/>
            <w:tcBorders>
              <w:top w:val="nil"/>
              <w:left w:val="single" w:sz="4" w:space="0" w:color="auto"/>
              <w:bottom w:val="single" w:sz="4" w:space="0" w:color="auto"/>
              <w:right w:val="single" w:sz="4" w:space="0" w:color="auto"/>
            </w:tcBorders>
            <w:vAlign w:val="center"/>
          </w:tcPr>
          <w:p w14:paraId="3E424CA8" w14:textId="77777777" w:rsidR="008802CD" w:rsidRPr="008802CD" w:rsidRDefault="008802CD" w:rsidP="008802CD">
            <w:pPr>
              <w:pStyle w:val="ListParagraph"/>
              <w:numPr>
                <w:ilvl w:val="0"/>
                <w:numId w:val="25"/>
              </w:numPr>
              <w:jc w:val="left"/>
              <w:rPr>
                <w:vanish/>
                <w:sz w:val="20"/>
                <w:szCs w:val="20"/>
                <w:lang w:val="en-CA" w:eastAsia="en-CA"/>
              </w:rPr>
            </w:pPr>
          </w:p>
          <w:p w14:paraId="3A924058" w14:textId="387A1347" w:rsidR="009B31F7" w:rsidRPr="008802CD" w:rsidRDefault="009B31F7" w:rsidP="008802CD">
            <w:pPr>
              <w:pStyle w:val="ListParagraph"/>
              <w:numPr>
                <w:ilvl w:val="1"/>
                <w:numId w:val="25"/>
              </w:numPr>
              <w:ind w:left="360"/>
              <w:jc w:val="left"/>
              <w:rPr>
                <w:sz w:val="20"/>
                <w:szCs w:val="20"/>
              </w:rPr>
            </w:pPr>
            <w:r>
              <w:rPr>
                <w:sz w:val="20"/>
              </w:rPr>
              <w:t>Réalisation d’études de marché pour évaluer la performance énergétique des équipements de réfrigération et climatisation disponibles dans le pays et évaluer la visibilité et l’exactitude des étiquettes, collecte de données relatives au cycle de vie et à la chaîne d’approvisionnement des appareils, aux tendances de la demande, aux préférences des consommateurs et à la disponibilité des appareils efficaces. Le CEO fournira une expertise technique de la collecte et l’analyse des données pour garantir la fiabilité.</w:t>
            </w:r>
          </w:p>
          <w:p w14:paraId="3FAD7C15" w14:textId="13BA336E" w:rsidR="009B31F7" w:rsidRPr="008802CD" w:rsidRDefault="009B31F7" w:rsidP="008802CD">
            <w:pPr>
              <w:pStyle w:val="ListParagraph"/>
              <w:numPr>
                <w:ilvl w:val="1"/>
                <w:numId w:val="25"/>
              </w:numPr>
              <w:ind w:left="360"/>
              <w:jc w:val="left"/>
              <w:rPr>
                <w:sz w:val="20"/>
                <w:szCs w:val="20"/>
              </w:rPr>
            </w:pPr>
            <w:r>
              <w:rPr>
                <w:sz w:val="20"/>
              </w:rPr>
              <w:t>Estimation de l’incidence de l’adoption des NPEM et de l’étiquetage sur les économies d’énergie, les réductions d’émissions, les projections de consommation d’électricité et les changement</w:t>
            </w:r>
            <w:r w:rsidR="0030417B">
              <w:rPr>
                <w:sz w:val="20"/>
              </w:rPr>
              <w:t>s</w:t>
            </w:r>
            <w:r>
              <w:rPr>
                <w:sz w:val="20"/>
              </w:rPr>
              <w:t xml:space="preserve"> de comportement des consommateurs.</w:t>
            </w:r>
          </w:p>
        </w:tc>
        <w:tc>
          <w:tcPr>
            <w:tcW w:w="2552" w:type="dxa"/>
            <w:tcBorders>
              <w:top w:val="nil"/>
              <w:left w:val="nil"/>
              <w:bottom w:val="single" w:sz="4" w:space="0" w:color="auto"/>
              <w:right w:val="single" w:sz="4" w:space="0" w:color="auto"/>
            </w:tcBorders>
          </w:tcPr>
          <w:p w14:paraId="0B1021E7" w14:textId="11C08CA2" w:rsidR="009B31F7" w:rsidRPr="007A3BE1" w:rsidRDefault="009B31F7" w:rsidP="009B31F7">
            <w:pPr>
              <w:pStyle w:val="ListParagraph"/>
              <w:numPr>
                <w:ilvl w:val="0"/>
                <w:numId w:val="22"/>
              </w:numPr>
              <w:ind w:left="325" w:hanging="283"/>
              <w:jc w:val="left"/>
              <w:rPr>
                <w:sz w:val="20"/>
                <w:szCs w:val="20"/>
              </w:rPr>
            </w:pPr>
            <w:r>
              <w:rPr>
                <w:sz w:val="20"/>
              </w:rPr>
              <w:t>Un rapport avec des conclusions pour permettre l’amélioration des NPEM et des programmes d’étiquetage</w:t>
            </w:r>
          </w:p>
          <w:p w14:paraId="7D7E15A8" w14:textId="57126350" w:rsidR="009B31F7" w:rsidRPr="007A3BE1" w:rsidRDefault="009B31F7" w:rsidP="009B31F7">
            <w:pPr>
              <w:pStyle w:val="ListParagraph"/>
              <w:numPr>
                <w:ilvl w:val="0"/>
                <w:numId w:val="22"/>
              </w:numPr>
              <w:ind w:left="325" w:hanging="283"/>
              <w:jc w:val="left"/>
              <w:rPr>
                <w:sz w:val="20"/>
                <w:szCs w:val="20"/>
              </w:rPr>
            </w:pPr>
            <w:r>
              <w:rPr>
                <w:sz w:val="20"/>
              </w:rPr>
              <w:t>Un rapport à partager avec le CEREEAC pour soutenir la réplication régionale</w:t>
            </w:r>
          </w:p>
        </w:tc>
        <w:tc>
          <w:tcPr>
            <w:tcW w:w="992" w:type="dxa"/>
            <w:tcBorders>
              <w:top w:val="nil"/>
              <w:left w:val="nil"/>
              <w:bottom w:val="single" w:sz="4" w:space="0" w:color="auto"/>
              <w:right w:val="single" w:sz="4" w:space="0" w:color="auto"/>
            </w:tcBorders>
          </w:tcPr>
          <w:p w14:paraId="6911BAAD" w14:textId="2C4A6D93" w:rsidR="009B31F7" w:rsidRPr="007A3BE1" w:rsidRDefault="009B31F7" w:rsidP="009B31F7">
            <w:pPr>
              <w:jc w:val="right"/>
              <w:rPr>
                <w:sz w:val="20"/>
                <w:szCs w:val="20"/>
              </w:rPr>
            </w:pPr>
            <w:r>
              <w:rPr>
                <w:sz w:val="20"/>
              </w:rPr>
              <w:t>28 000</w:t>
            </w:r>
          </w:p>
        </w:tc>
        <w:tc>
          <w:tcPr>
            <w:tcW w:w="871" w:type="dxa"/>
            <w:tcBorders>
              <w:top w:val="single" w:sz="4" w:space="0" w:color="auto"/>
              <w:bottom w:val="single" w:sz="4" w:space="0" w:color="auto"/>
              <w:right w:val="single" w:sz="4" w:space="0" w:color="auto"/>
            </w:tcBorders>
          </w:tcPr>
          <w:p w14:paraId="33CCBE5E" w14:textId="70BCB881" w:rsidR="009B31F7" w:rsidRPr="007A3BE1" w:rsidRDefault="009B31F7" w:rsidP="009B31F7">
            <w:pPr>
              <w:jc w:val="right"/>
              <w:rPr>
                <w:sz w:val="20"/>
                <w:szCs w:val="20"/>
              </w:rPr>
            </w:pPr>
            <w:r>
              <w:rPr>
                <w:sz w:val="20"/>
              </w:rPr>
              <w:t>0</w:t>
            </w:r>
          </w:p>
        </w:tc>
      </w:tr>
      <w:tr w:rsidR="009B31F7" w:rsidRPr="007A3BE1" w14:paraId="6AD0019A" w14:textId="356A3746" w:rsidTr="00874CFE">
        <w:trPr>
          <w:trHeight w:val="180"/>
        </w:trPr>
        <w:tc>
          <w:tcPr>
            <w:tcW w:w="9513" w:type="dxa"/>
            <w:gridSpan w:val="4"/>
            <w:tcBorders>
              <w:top w:val="nil"/>
              <w:left w:val="single" w:sz="4" w:space="0" w:color="auto"/>
              <w:bottom w:val="single" w:sz="4" w:space="0" w:color="auto"/>
              <w:right w:val="single" w:sz="4" w:space="0" w:color="auto"/>
            </w:tcBorders>
          </w:tcPr>
          <w:p w14:paraId="46D73F3D" w14:textId="6D3CB34F" w:rsidR="009B31F7" w:rsidRPr="008802CD" w:rsidRDefault="009B31F7" w:rsidP="008802CD">
            <w:pPr>
              <w:pStyle w:val="ListParagraph"/>
              <w:keepNext/>
              <w:numPr>
                <w:ilvl w:val="0"/>
                <w:numId w:val="40"/>
              </w:numPr>
              <w:jc w:val="left"/>
              <w:rPr>
                <w:b/>
                <w:bCs/>
                <w:sz w:val="20"/>
                <w:szCs w:val="20"/>
              </w:rPr>
            </w:pPr>
            <w:r>
              <w:rPr>
                <w:b/>
                <w:sz w:val="20"/>
              </w:rPr>
              <w:t>Lancement d’un laboratoire (conformément à la soumission)</w:t>
            </w:r>
          </w:p>
        </w:tc>
      </w:tr>
      <w:tr w:rsidR="009B31F7" w:rsidRPr="007A3BE1" w14:paraId="61349264" w14:textId="35CF2B72" w:rsidTr="008D2226">
        <w:trPr>
          <w:trHeight w:val="180"/>
          <w:hidden/>
        </w:trPr>
        <w:tc>
          <w:tcPr>
            <w:tcW w:w="5098" w:type="dxa"/>
            <w:tcBorders>
              <w:top w:val="nil"/>
              <w:left w:val="single" w:sz="4" w:space="0" w:color="auto"/>
              <w:bottom w:val="single" w:sz="4" w:space="0" w:color="auto"/>
              <w:right w:val="single" w:sz="4" w:space="0" w:color="auto"/>
            </w:tcBorders>
          </w:tcPr>
          <w:p w14:paraId="0BA0A047" w14:textId="77777777" w:rsidR="008802CD" w:rsidRPr="008802CD" w:rsidRDefault="008802CD" w:rsidP="008802CD">
            <w:pPr>
              <w:pStyle w:val="ListParagraph"/>
              <w:numPr>
                <w:ilvl w:val="0"/>
                <w:numId w:val="25"/>
              </w:numPr>
              <w:jc w:val="left"/>
              <w:rPr>
                <w:vanish/>
                <w:sz w:val="20"/>
                <w:szCs w:val="20"/>
                <w:lang w:val="en-CA" w:eastAsia="en-CA"/>
              </w:rPr>
            </w:pPr>
          </w:p>
          <w:p w14:paraId="6E4E8C22" w14:textId="4DB09DC0" w:rsidR="009B31F7" w:rsidRPr="008802CD" w:rsidRDefault="009B31F7" w:rsidP="008802CD">
            <w:pPr>
              <w:pStyle w:val="ListParagraph"/>
              <w:numPr>
                <w:ilvl w:val="1"/>
                <w:numId w:val="25"/>
              </w:numPr>
              <w:ind w:left="360"/>
              <w:jc w:val="left"/>
              <w:rPr>
                <w:sz w:val="20"/>
                <w:szCs w:val="20"/>
              </w:rPr>
            </w:pPr>
            <w:r>
              <w:rPr>
                <w:sz w:val="20"/>
              </w:rPr>
              <w:t>Préparation d’un mandat pour l’établissement d’une infrastructure de laboratoire utilisée pour soumettre à essai et certifier les performances et l’efficacité énergétique des équipements de réfrigération et climatisation.</w:t>
            </w:r>
          </w:p>
          <w:p w14:paraId="5B96B77D" w14:textId="4BC421E1" w:rsidR="009B31F7" w:rsidRPr="008802CD" w:rsidRDefault="001F7EA1" w:rsidP="008802CD">
            <w:pPr>
              <w:pStyle w:val="ListParagraph"/>
              <w:numPr>
                <w:ilvl w:val="1"/>
                <w:numId w:val="25"/>
              </w:numPr>
              <w:ind w:left="360"/>
              <w:jc w:val="left"/>
              <w:rPr>
                <w:sz w:val="20"/>
                <w:szCs w:val="20"/>
              </w:rPr>
            </w:pPr>
            <w:r>
              <w:rPr>
                <w:sz w:val="20"/>
              </w:rPr>
              <w:t>Conduite d’une analyse pour comparer les protocoles d’essai régionaux, les bonnes pratiques internationales et les normes ISO</w:t>
            </w:r>
            <w:r w:rsidR="00A848C2" w:rsidRPr="00A426C4">
              <w:rPr>
                <w:vertAlign w:val="superscript"/>
                <w:lang w:val="en-CA" w:eastAsia="en-CA"/>
              </w:rPr>
              <w:footnoteReference w:id="7"/>
            </w:r>
            <w:r>
              <w:rPr>
                <w:sz w:val="20"/>
              </w:rPr>
              <w:t>, et fournir des conseils techniques pour favoriser le développement d’un réseau régional d’essai.</w:t>
            </w:r>
          </w:p>
        </w:tc>
        <w:tc>
          <w:tcPr>
            <w:tcW w:w="2552" w:type="dxa"/>
            <w:tcBorders>
              <w:top w:val="nil"/>
              <w:left w:val="single" w:sz="4" w:space="0" w:color="auto"/>
              <w:bottom w:val="single" w:sz="4" w:space="0" w:color="auto"/>
              <w:right w:val="single" w:sz="4" w:space="0" w:color="auto"/>
            </w:tcBorders>
          </w:tcPr>
          <w:p w14:paraId="0020C461" w14:textId="77777777" w:rsidR="009B31F7" w:rsidRPr="007A3BE1" w:rsidRDefault="009B31F7" w:rsidP="009B31F7">
            <w:pPr>
              <w:pStyle w:val="ListParagraph"/>
              <w:numPr>
                <w:ilvl w:val="0"/>
                <w:numId w:val="22"/>
              </w:numPr>
              <w:ind w:left="325" w:hanging="283"/>
              <w:jc w:val="left"/>
              <w:rPr>
                <w:b/>
                <w:bCs/>
                <w:sz w:val="20"/>
                <w:szCs w:val="20"/>
              </w:rPr>
            </w:pPr>
            <w:r>
              <w:rPr>
                <w:sz w:val="20"/>
              </w:rPr>
              <w:t>Un mandat indiquant la portée, la conception et les exigences opérationnelles d’un nouveau laboratoire d’essai</w:t>
            </w:r>
          </w:p>
          <w:p w14:paraId="7D23F04A" w14:textId="041A5CA3" w:rsidR="009B31F7" w:rsidRPr="007A3BE1" w:rsidRDefault="009B31F7" w:rsidP="009B31F7">
            <w:pPr>
              <w:pStyle w:val="ListParagraph"/>
              <w:numPr>
                <w:ilvl w:val="0"/>
                <w:numId w:val="47"/>
              </w:numPr>
              <w:jc w:val="left"/>
              <w:rPr>
                <w:sz w:val="20"/>
                <w:szCs w:val="20"/>
              </w:rPr>
            </w:pPr>
            <w:r>
              <w:rPr>
                <w:sz w:val="20"/>
              </w:rPr>
              <w:t>Lancement d’un réseau régional d’essai</w:t>
            </w:r>
          </w:p>
        </w:tc>
        <w:tc>
          <w:tcPr>
            <w:tcW w:w="992" w:type="dxa"/>
            <w:tcBorders>
              <w:top w:val="nil"/>
              <w:left w:val="single" w:sz="4" w:space="0" w:color="auto"/>
              <w:bottom w:val="single" w:sz="4" w:space="0" w:color="auto"/>
              <w:right w:val="single" w:sz="4" w:space="0" w:color="auto"/>
            </w:tcBorders>
          </w:tcPr>
          <w:p w14:paraId="427A1997" w14:textId="1419C2B8" w:rsidR="009B31F7" w:rsidRPr="007A3BE1" w:rsidRDefault="009B31F7" w:rsidP="009B31F7">
            <w:pPr>
              <w:jc w:val="right"/>
              <w:rPr>
                <w:sz w:val="20"/>
                <w:szCs w:val="20"/>
              </w:rPr>
            </w:pPr>
            <w:r>
              <w:rPr>
                <w:sz w:val="20"/>
              </w:rPr>
              <w:t>25 000</w:t>
            </w:r>
          </w:p>
        </w:tc>
        <w:tc>
          <w:tcPr>
            <w:tcW w:w="871" w:type="dxa"/>
            <w:tcBorders>
              <w:top w:val="single" w:sz="4" w:space="0" w:color="auto"/>
              <w:bottom w:val="single" w:sz="4" w:space="0" w:color="auto"/>
              <w:right w:val="single" w:sz="4" w:space="0" w:color="auto"/>
            </w:tcBorders>
          </w:tcPr>
          <w:p w14:paraId="67C28C4E" w14:textId="3B4FD8D2" w:rsidR="009B31F7" w:rsidRPr="007A3BE1" w:rsidRDefault="009B31F7" w:rsidP="009B31F7">
            <w:pPr>
              <w:pStyle w:val="ListParagraph"/>
              <w:ind w:left="360"/>
              <w:jc w:val="right"/>
              <w:rPr>
                <w:sz w:val="20"/>
                <w:szCs w:val="20"/>
              </w:rPr>
            </w:pPr>
            <w:r>
              <w:rPr>
                <w:sz w:val="20"/>
              </w:rPr>
              <w:t>0</w:t>
            </w:r>
          </w:p>
        </w:tc>
      </w:tr>
      <w:tr w:rsidR="009B31F7" w:rsidRPr="005577D1" w14:paraId="22B4C318" w14:textId="51EFA599" w:rsidTr="00874CFE">
        <w:trPr>
          <w:trHeight w:val="180"/>
        </w:trPr>
        <w:tc>
          <w:tcPr>
            <w:tcW w:w="9513" w:type="dxa"/>
            <w:gridSpan w:val="4"/>
            <w:tcBorders>
              <w:top w:val="nil"/>
              <w:left w:val="single" w:sz="4" w:space="0" w:color="auto"/>
              <w:bottom w:val="single" w:sz="4" w:space="0" w:color="auto"/>
              <w:right w:val="single" w:sz="4" w:space="0" w:color="auto"/>
            </w:tcBorders>
          </w:tcPr>
          <w:p w14:paraId="71B0B92B" w14:textId="7C6585BD" w:rsidR="009B31F7" w:rsidRPr="008802CD" w:rsidRDefault="007222A1" w:rsidP="008802CD">
            <w:pPr>
              <w:ind w:left="389" w:hanging="389"/>
              <w:jc w:val="left"/>
              <w:rPr>
                <w:b/>
                <w:bCs/>
                <w:sz w:val="20"/>
                <w:szCs w:val="20"/>
              </w:rPr>
            </w:pPr>
            <w:r>
              <w:rPr>
                <w:b/>
                <w:sz w:val="20"/>
              </w:rPr>
              <w:t>5.</w:t>
            </w:r>
            <w:r>
              <w:rPr>
                <w:b/>
                <w:sz w:val="20"/>
              </w:rPr>
              <w:tab/>
              <w:t>Sensibilisation (comme convenu)</w:t>
            </w:r>
          </w:p>
        </w:tc>
      </w:tr>
      <w:tr w:rsidR="009B31F7" w:rsidRPr="005577D1" w14:paraId="76B4B579" w14:textId="50B457BD" w:rsidTr="00874CFE">
        <w:trPr>
          <w:trHeight w:val="259"/>
        </w:trPr>
        <w:tc>
          <w:tcPr>
            <w:tcW w:w="5098" w:type="dxa"/>
            <w:tcBorders>
              <w:top w:val="nil"/>
              <w:left w:val="single" w:sz="4" w:space="0" w:color="auto"/>
              <w:bottom w:val="single" w:sz="4" w:space="0" w:color="auto"/>
              <w:right w:val="single" w:sz="4" w:space="0" w:color="auto"/>
            </w:tcBorders>
          </w:tcPr>
          <w:p w14:paraId="24577EDF" w14:textId="1A7CE594" w:rsidR="009B31F7" w:rsidRDefault="009B31F7" w:rsidP="009B31F7">
            <w:pPr>
              <w:pStyle w:val="ListParagraph"/>
              <w:numPr>
                <w:ilvl w:val="1"/>
                <w:numId w:val="50"/>
              </w:numPr>
              <w:ind w:left="399" w:hanging="399"/>
              <w:jc w:val="left"/>
              <w:rPr>
                <w:sz w:val="20"/>
                <w:szCs w:val="20"/>
              </w:rPr>
            </w:pPr>
            <w:r>
              <w:rPr>
                <w:sz w:val="20"/>
              </w:rPr>
              <w:t>Élaboration de documents de communication (paritaires) (brochures, affiches, infographies et contenu numérique) expliquant les NPEM, les étiquettes et les avantages des appareils écoénergétiques, adaptés à différents publics (consommateurs, techniciens, diffuseurs, législateurs).</w:t>
            </w:r>
          </w:p>
          <w:p w14:paraId="4BAB072E" w14:textId="770729B9" w:rsidR="009B31F7" w:rsidRPr="00B161DD" w:rsidRDefault="009B31F7" w:rsidP="009B31F7">
            <w:pPr>
              <w:pStyle w:val="ListParagraph"/>
              <w:numPr>
                <w:ilvl w:val="1"/>
                <w:numId w:val="50"/>
              </w:numPr>
              <w:ind w:left="399" w:hanging="399"/>
              <w:jc w:val="left"/>
              <w:rPr>
                <w:sz w:val="20"/>
                <w:szCs w:val="20"/>
              </w:rPr>
            </w:pPr>
            <w:r>
              <w:rPr>
                <w:sz w:val="20"/>
              </w:rPr>
              <w:t>Lancement de campagnes nationales de sensibilisation en utilisant plusieurs canaux (radio, télévision, réseaux sociaux et événements publics), expliquant l’importance des étiquettes énergétiques, soulignant les économies sur le cycle de vie et assurant la promotion des appareils écoénergétiques à faible PRP. Établissement de partenariats avec des diffuseurs pour une bonne mise en avant des étiquettes et pour fournir des informations aux consommateurs en boutique.</w:t>
            </w:r>
          </w:p>
          <w:p w14:paraId="20E7821B" w14:textId="7383EA77" w:rsidR="009B31F7" w:rsidRPr="00703340" w:rsidRDefault="009B31F7" w:rsidP="009B31F7">
            <w:pPr>
              <w:pStyle w:val="ListParagraph"/>
              <w:numPr>
                <w:ilvl w:val="1"/>
                <w:numId w:val="50"/>
              </w:numPr>
              <w:ind w:left="399" w:hanging="399"/>
              <w:jc w:val="left"/>
              <w:rPr>
                <w:sz w:val="20"/>
                <w:szCs w:val="20"/>
              </w:rPr>
            </w:pPr>
            <w:r>
              <w:rPr>
                <w:sz w:val="20"/>
              </w:rPr>
              <w:t>Organisation d’un atelier national pour les principales parties prenantes (avec une participation féminine de 25 pour cent) pour présenter les NPEM et les exigences d’étiquetage, favoriser l’adhésion et insister sur leur rôle de sensibilisateurs.</w:t>
            </w:r>
          </w:p>
        </w:tc>
        <w:tc>
          <w:tcPr>
            <w:tcW w:w="2552" w:type="dxa"/>
            <w:tcBorders>
              <w:top w:val="nil"/>
              <w:left w:val="single" w:sz="4" w:space="0" w:color="auto"/>
              <w:bottom w:val="single" w:sz="4" w:space="0" w:color="auto"/>
              <w:right w:val="single" w:sz="4" w:space="0" w:color="auto"/>
            </w:tcBorders>
          </w:tcPr>
          <w:p w14:paraId="02A2DE05" w14:textId="77777777" w:rsidR="009B31F7" w:rsidRPr="00416A9C" w:rsidRDefault="009B31F7" w:rsidP="009B31F7">
            <w:pPr>
              <w:pStyle w:val="ListParagraph"/>
              <w:numPr>
                <w:ilvl w:val="0"/>
                <w:numId w:val="22"/>
              </w:numPr>
              <w:ind w:left="325" w:hanging="283"/>
              <w:jc w:val="left"/>
              <w:rPr>
                <w:b/>
                <w:bCs/>
                <w:sz w:val="20"/>
                <w:szCs w:val="20"/>
              </w:rPr>
            </w:pPr>
            <w:r>
              <w:rPr>
                <w:sz w:val="20"/>
              </w:rPr>
              <w:t>Une campagne nationale de sensibilisation à l’aide de divers documents mis en œuvre à travers plusieurs canaux pour promouvoir les appareils écoénergétiques à faible PRP et soulignant les économies</w:t>
            </w:r>
          </w:p>
          <w:p w14:paraId="6C7700A0" w14:textId="3D2C13F9" w:rsidR="009B31F7" w:rsidRPr="00D100C0" w:rsidRDefault="009B31F7" w:rsidP="009B31F7">
            <w:pPr>
              <w:pStyle w:val="ListParagraph"/>
              <w:numPr>
                <w:ilvl w:val="0"/>
                <w:numId w:val="22"/>
              </w:numPr>
              <w:ind w:left="325" w:hanging="283"/>
              <w:jc w:val="left"/>
              <w:rPr>
                <w:b/>
                <w:bCs/>
                <w:sz w:val="20"/>
                <w:szCs w:val="20"/>
              </w:rPr>
            </w:pPr>
            <w:r>
              <w:rPr>
                <w:sz w:val="20"/>
              </w:rPr>
              <w:t>Un atelier national pour les principales parties prenantes (agences gouvernementales, agents des douanes, associations de l’industrie, détaillants et groupes de consommateurs) pour présenter les NPEM et les exigences d’étiquetage</w:t>
            </w:r>
          </w:p>
        </w:tc>
        <w:tc>
          <w:tcPr>
            <w:tcW w:w="992" w:type="dxa"/>
            <w:tcBorders>
              <w:top w:val="nil"/>
              <w:left w:val="nil"/>
              <w:bottom w:val="single" w:sz="4" w:space="0" w:color="auto"/>
              <w:right w:val="single" w:sz="4" w:space="0" w:color="auto"/>
            </w:tcBorders>
          </w:tcPr>
          <w:p w14:paraId="2C5FEA85" w14:textId="39C00E10" w:rsidR="009B31F7" w:rsidRPr="006535E8" w:rsidRDefault="009B31F7" w:rsidP="009B31F7">
            <w:pPr>
              <w:jc w:val="right"/>
              <w:rPr>
                <w:sz w:val="20"/>
                <w:szCs w:val="20"/>
              </w:rPr>
            </w:pPr>
            <w:r>
              <w:rPr>
                <w:sz w:val="20"/>
              </w:rPr>
              <w:t>0</w:t>
            </w:r>
          </w:p>
        </w:tc>
        <w:tc>
          <w:tcPr>
            <w:tcW w:w="871" w:type="dxa"/>
            <w:tcBorders>
              <w:top w:val="single" w:sz="4" w:space="0" w:color="auto"/>
              <w:bottom w:val="single" w:sz="4" w:space="0" w:color="auto"/>
              <w:right w:val="single" w:sz="4" w:space="0" w:color="auto"/>
            </w:tcBorders>
          </w:tcPr>
          <w:p w14:paraId="3196BC90" w14:textId="5113B5F8" w:rsidR="009B31F7" w:rsidRPr="006535E8" w:rsidRDefault="009B31F7" w:rsidP="009B31F7">
            <w:pPr>
              <w:jc w:val="right"/>
              <w:rPr>
                <w:sz w:val="20"/>
                <w:szCs w:val="20"/>
              </w:rPr>
            </w:pPr>
            <w:r>
              <w:rPr>
                <w:sz w:val="20"/>
              </w:rPr>
              <w:t>25 000</w:t>
            </w:r>
          </w:p>
        </w:tc>
      </w:tr>
      <w:tr w:rsidR="009B31F7" w:rsidRPr="00094222" w14:paraId="7331C372" w14:textId="6A8F4380" w:rsidTr="00874CFE">
        <w:trPr>
          <w:trHeight w:val="212"/>
        </w:trPr>
        <w:tc>
          <w:tcPr>
            <w:tcW w:w="7650" w:type="dxa"/>
            <w:gridSpan w:val="2"/>
            <w:tcBorders>
              <w:top w:val="nil"/>
              <w:left w:val="single" w:sz="4" w:space="0" w:color="auto"/>
              <w:bottom w:val="single" w:sz="4" w:space="0" w:color="auto"/>
              <w:right w:val="single" w:sz="4" w:space="0" w:color="auto"/>
            </w:tcBorders>
            <w:hideMark/>
          </w:tcPr>
          <w:p w14:paraId="2385E67C" w14:textId="77777777" w:rsidR="009B31F7" w:rsidRPr="00094222" w:rsidRDefault="009B31F7" w:rsidP="004506A1">
            <w:pPr>
              <w:ind w:left="457"/>
              <w:jc w:val="right"/>
              <w:rPr>
                <w:b/>
                <w:bCs/>
                <w:sz w:val="20"/>
                <w:szCs w:val="20"/>
              </w:rPr>
            </w:pPr>
            <w:r>
              <w:rPr>
                <w:b/>
                <w:sz w:val="20"/>
              </w:rPr>
              <w:t>Total</w:t>
            </w:r>
          </w:p>
        </w:tc>
        <w:tc>
          <w:tcPr>
            <w:tcW w:w="992" w:type="dxa"/>
            <w:tcBorders>
              <w:top w:val="nil"/>
              <w:left w:val="nil"/>
              <w:bottom w:val="single" w:sz="4" w:space="0" w:color="auto"/>
              <w:right w:val="single" w:sz="4" w:space="0" w:color="auto"/>
            </w:tcBorders>
            <w:hideMark/>
          </w:tcPr>
          <w:p w14:paraId="62E7D70C" w14:textId="78296C29" w:rsidR="009B31F7" w:rsidRPr="00094222" w:rsidRDefault="009B31F7" w:rsidP="009B31F7">
            <w:pPr>
              <w:jc w:val="right"/>
              <w:rPr>
                <w:b/>
                <w:bCs/>
                <w:sz w:val="20"/>
                <w:szCs w:val="20"/>
              </w:rPr>
            </w:pPr>
            <w:r>
              <w:rPr>
                <w:b/>
                <w:sz w:val="20"/>
              </w:rPr>
              <w:t>120 000</w:t>
            </w:r>
          </w:p>
        </w:tc>
        <w:tc>
          <w:tcPr>
            <w:tcW w:w="871" w:type="dxa"/>
            <w:tcBorders>
              <w:top w:val="single" w:sz="4" w:space="0" w:color="auto"/>
              <w:bottom w:val="single" w:sz="4" w:space="0" w:color="auto"/>
              <w:right w:val="single" w:sz="4" w:space="0" w:color="auto"/>
            </w:tcBorders>
          </w:tcPr>
          <w:p w14:paraId="151D706D" w14:textId="67187F76" w:rsidR="009B31F7" w:rsidRPr="00094222" w:rsidRDefault="009B31F7" w:rsidP="009B31F7">
            <w:pPr>
              <w:jc w:val="right"/>
              <w:rPr>
                <w:b/>
                <w:bCs/>
                <w:sz w:val="20"/>
                <w:szCs w:val="20"/>
              </w:rPr>
            </w:pPr>
            <w:r>
              <w:rPr>
                <w:b/>
                <w:sz w:val="20"/>
              </w:rPr>
              <w:t>120 000</w:t>
            </w:r>
          </w:p>
        </w:tc>
      </w:tr>
    </w:tbl>
    <w:bookmarkEnd w:id="5"/>
    <w:p w14:paraId="5723CF51" w14:textId="77777777" w:rsidR="008B18DA" w:rsidRPr="00094222" w:rsidRDefault="008B18DA" w:rsidP="008B18DA">
      <w:pPr>
        <w:keepNext/>
        <w:spacing w:before="360" w:after="240"/>
        <w:jc w:val="center"/>
        <w:rPr>
          <w:b/>
        </w:rPr>
      </w:pPr>
      <w:r>
        <w:rPr>
          <w:b/>
        </w:rPr>
        <w:lastRenderedPageBreak/>
        <w:t>OBSERVATIONS ET RECOMMANDATION DU SECRÉTARIAT</w:t>
      </w:r>
    </w:p>
    <w:p w14:paraId="13D54DA4" w14:textId="77777777" w:rsidR="008B18DA" w:rsidRPr="00094222" w:rsidRDefault="008B18DA" w:rsidP="008B18DA">
      <w:pPr>
        <w:keepNext/>
        <w:keepLines/>
        <w:rPr>
          <w:b/>
        </w:rPr>
      </w:pPr>
      <w:r>
        <w:rPr>
          <w:b/>
        </w:rPr>
        <w:t>OBSERVATIONS</w:t>
      </w:r>
    </w:p>
    <w:p w14:paraId="79103FAD" w14:textId="77777777" w:rsidR="008B18DA" w:rsidRPr="00094222" w:rsidRDefault="008B18DA" w:rsidP="008B18DA"/>
    <w:p w14:paraId="654FB199" w14:textId="5E45DD56" w:rsidR="00DF4AAC" w:rsidRPr="00265D15" w:rsidRDefault="008B18DA" w:rsidP="00DF4AAC">
      <w:pPr>
        <w:pStyle w:val="Heading1"/>
      </w:pPr>
      <w:r>
        <w:t xml:space="preserve">Le secrétariat a examiné la proposition de projet conformément aux décisions 89/6 b) et 92/22, et </w:t>
      </w:r>
      <w:r w:rsidR="0030417B">
        <w:t>a</w:t>
      </w:r>
      <w:r>
        <w:t xml:space="preserve"> demandé des informations supplémentaires à l’ONUDI en ce qui concerne différentes activités, dont les activités pertinentes pour le PGEH et le plan de mise en œuvre de l’Amendement de Kigali. L’ONUDI a expliqué que la mise en œuvre du projet sera complètement en alignement avec le PGEH et le plan de mise en œuvre de l’Amendement de Kigali, assurant des synergies et une utilisation efficace des ressources. Les trois projets seront gérés par la même équipe de mise en œuvre aux niveaux national et de l’ONUDI, pour maximiser la coordination, minimiser la duplication et s’appuyer sur les connaissances et l’expérience de l’équipe.</w:t>
      </w:r>
    </w:p>
    <w:p w14:paraId="1933E628" w14:textId="0E868AE0" w:rsidR="00265D15" w:rsidRDefault="0045074F" w:rsidP="00265D15">
      <w:pPr>
        <w:pStyle w:val="Heading1"/>
      </w:pPr>
      <w:r>
        <w:t>Le projet engendrera également des synergies pratiques à travers des activités coordonnées. Le projet sera étroitement intégré aux activités de la phase I du plan de mise en œuvre de l’Amendement de Kigali qui traitent de la gestion côté demandes par l’élaboration d’étiquettes pour les réfrigérateurs et les climatiseurs avant leur mise sur le marché ou leur présentation. De même, les activités de sensibilisation au titre du projet seront associées aux campagnes de sensibilisation mises en œuvre au titre de la phase II du PGEH.</w:t>
      </w:r>
    </w:p>
    <w:p w14:paraId="572D446D" w14:textId="47D90D6A" w:rsidR="000B791A" w:rsidRPr="00283BCD" w:rsidRDefault="00B60B16" w:rsidP="000B791A">
      <w:pPr>
        <w:pStyle w:val="Heading1"/>
        <w:spacing w:after="60"/>
        <w:contextualSpacing/>
      </w:pPr>
      <w:r>
        <w:t xml:space="preserve">Le projet s’appuiera sur l’expertise de spécialistes locaux du sujet pour s’assurer de l’utilisation complète des connaissances nationales et des informations contextuelles. Il sera mis en œuvre en coordination entre le BNO et les parties prenantes nationales pertinentes, dont l’ARSEL, l’ACONOQ et le CEO ; et des partenaires régionaux tels que l’ECCAS, le CEREEAC et les pays mettant en œuvre des initiatives semblables dans la région. Sur le long terme, ces efforts pourraient contribuer à l’élaboration d’une législation régionale et d’un cadre institutionnel dans le cadre de l’ECCAS. </w:t>
      </w:r>
    </w:p>
    <w:p w14:paraId="7222B1A9" w14:textId="77777777" w:rsidR="000B791A" w:rsidRPr="003524BC" w:rsidRDefault="000B791A" w:rsidP="00D100C0"/>
    <w:p w14:paraId="796867E2" w14:textId="64768A14" w:rsidR="00EF25E9" w:rsidRPr="005C5BC9" w:rsidRDefault="008F13B4" w:rsidP="00EF25E9">
      <w:pPr>
        <w:pStyle w:val="Heading1"/>
      </w:pPr>
      <w:r>
        <w:t>Le secrétariat s’est enquis des plans visant à s’appuyer sur les résultats de l’activité, mis en œuvre à la phase I du PGEH, pour installer 30 climatiseurs utilisant du R-290 dans des ateliers, des écoles professionnelles, des hôtels et des institutions gouvernementales. L’ONUDI a expliqué que les climatiseurs sont utilisés pour démontrer les performances et former les techniciens aux technologies de remplacement, et que l’expérience acquise viendra en appui pour l’élaboration des NPEM et de l’étiquetage énergétique pour les climatiseurs au titre du présent projet. Cette connaissance pratique garantira la bonne restitution par les normes et les étiquettes élaborées des performances réelles dans les conditions locales et l’intégration du retour des techniciens.</w:t>
      </w:r>
    </w:p>
    <w:p w14:paraId="58ED8D4C" w14:textId="0898C6D4" w:rsidR="001036BC" w:rsidRPr="000657FC" w:rsidRDefault="001036BC" w:rsidP="00F7464A">
      <w:pPr>
        <w:pStyle w:val="Heading1"/>
      </w:pPr>
      <w:r>
        <w:t>En ce qui concerne la composante 5, relative au lancement d’un laboratoire, la proposition telle que soumise mentionnait la préparation d’un mandat pour l’établissement d’une infrastructure de laboratoire pour soumettre à essai et certifier les performances et l’efficacité énergétique des équipements de réfrigération et climatisation. Le cadre du laboratoire serait comparé aux pratiques régionales et aux normes ISO, et il serait attendu que le CEREEAC offre des conseils techniques pour favoriser le développement d’un réseau régional d’essai. Le secrétariat a rappelé au PNUE la décision 95/87 e)</w:t>
      </w:r>
      <w:r w:rsidR="00923DB2" w:rsidRPr="00C943DD">
        <w:rPr>
          <w:rStyle w:val="FootnoteReference"/>
        </w:rPr>
        <w:footnoteReference w:id="8"/>
      </w:r>
      <w:r>
        <w:t xml:space="preserve"> et, étant donné qu’il est attendu que le Comité exécutif donne d’autres conseils, qui devraient être suivis avant que ne puisse être entrepris le travail préparatoire dans ce domaine, il a été convenu que l’activité serait remplacée par des activités de sensibilisation, comme indiqué dans le tableau 2 ci-dessus.</w:t>
      </w:r>
    </w:p>
    <w:p w14:paraId="55C1F20A" w14:textId="63296896" w:rsidR="0006060E" w:rsidRDefault="008B18DA" w:rsidP="002134F1">
      <w:pPr>
        <w:pStyle w:val="Heading1"/>
      </w:pPr>
      <w:r>
        <w:lastRenderedPageBreak/>
        <w:t xml:space="preserve">Le secrétariat a pris note du fait que les activités proposées s’inscrivent dans le cadre mentionné aux alinéas b) ii), iii) et v) de la décision 89/6. À travers les activités à entreprendre, le projet soutiendra le pays dans l’établissement et la mise en œuvre de NPEM et d’un étiquetage énergétique pour les équipements de réfrigération et climatisation en vue d’améliorer l’efficacité énergétique et de réduire les émissions de gaz à effet de serre. Le projet aidera le secteur de la réfrigération et de la climatisation à effectuer une transition à des solutions de remplacement à faible PRP en identifiant et en traitant les manques en matière de politique, et en sensibilisant aux avantages des technologies écoénergétiques à faible PRP. Il permettra l’élaboration de rapports détaillés pour soutenir les activités de renforcement de la capacité et de sensibilisation, l’amélioration du cadre juridique et la promotion de frigorigènes respectueux de la couche d’ozone et du climat. </w:t>
      </w:r>
    </w:p>
    <w:p w14:paraId="49962DFE" w14:textId="78CFC4E8" w:rsidR="008B18DA" w:rsidRPr="003742B3" w:rsidRDefault="008B18DA" w:rsidP="0006060E">
      <w:pPr>
        <w:pStyle w:val="Heading1"/>
        <w:numPr>
          <w:ilvl w:val="0"/>
          <w:numId w:val="0"/>
        </w:numPr>
        <w:rPr>
          <w:u w:val="single"/>
        </w:rPr>
      </w:pPr>
      <w:r>
        <w:rPr>
          <w:u w:val="single"/>
        </w:rPr>
        <w:t>Mise en œuvre de la politique d’égalité des sexes</w:t>
      </w:r>
    </w:p>
    <w:p w14:paraId="5AF7750F" w14:textId="1E0EAF85" w:rsidR="004109A8" w:rsidRPr="004109A8" w:rsidRDefault="008B18DA" w:rsidP="00CD0400">
      <w:pPr>
        <w:pStyle w:val="Heading1"/>
      </w:pPr>
      <w:r>
        <w:t xml:space="preserve">Les activités relatives à l’efficacité énergétique seront intégrées à la mise en œuvre de la phase II du PGEH. Pendant la mise en œuvre de ce projet, le BNO s’assurera de la participation féminine lors des consultations des parties prenantes, des ateliers, et des initiatives de renforcement de la capacité, avec une communication ciblée vers les professionnelles du secteur de la réfrigération et de la climatisation et des domaines pertinents du Gouvernement. </w:t>
      </w:r>
    </w:p>
    <w:p w14:paraId="4676C9CD" w14:textId="22ACD1C0" w:rsidR="008B18DA" w:rsidRPr="00562862" w:rsidRDefault="008B18DA" w:rsidP="000507C8">
      <w:pPr>
        <w:pStyle w:val="Heading1"/>
        <w:keepNext/>
        <w:keepLines/>
        <w:numPr>
          <w:ilvl w:val="0"/>
          <w:numId w:val="0"/>
        </w:numPr>
      </w:pPr>
      <w:r>
        <w:rPr>
          <w:u w:val="single"/>
        </w:rPr>
        <w:t>Accord mis à jour</w:t>
      </w:r>
      <w:r>
        <w:t xml:space="preserve"> </w:t>
      </w:r>
    </w:p>
    <w:p w14:paraId="562885DA" w14:textId="3470534A" w:rsidR="008B18DA" w:rsidRPr="00065A73" w:rsidRDefault="008B18DA" w:rsidP="00C5261E">
      <w:pPr>
        <w:pStyle w:val="Heading1"/>
        <w:spacing w:before="240"/>
      </w:pPr>
      <w:r>
        <w:t>Au vu de l’inclusion d’un financement pour des activités supplémentaires de maintien de l’efficacité énergétique dans le secteur de l’entretien de l’équipement de réfrigération et du calendrier de financement révisé en conséquence, l’Accord entre le Gouvernement du Congo et le Comité exécutif a été mis à jour. Concrètement, l’appendice 2</w:t>
      </w:r>
      <w:r>
        <w:noBreakHyphen/>
        <w:t>A a été révisé et le paragraphe 17 a été ajouté afin de préciser que le nouvel Accord remplace l’Accord conclu à la 95</w:t>
      </w:r>
      <w:r>
        <w:rPr>
          <w:vertAlign w:val="superscript"/>
        </w:rPr>
        <w:t>e</w:t>
      </w:r>
      <w:r>
        <w:t> réunion par la décision 95/48, comme indiqué à l’annexe I aux présentes. L’Accord mis à jour sera ajouté au rapport final de la 97</w:t>
      </w:r>
      <w:r>
        <w:rPr>
          <w:vertAlign w:val="superscript"/>
        </w:rPr>
        <w:t>e</w:t>
      </w:r>
      <w:r>
        <w:t> réunion.</w:t>
      </w:r>
    </w:p>
    <w:p w14:paraId="6BA3E7DD" w14:textId="77777777" w:rsidR="008B18DA" w:rsidRPr="00457A47" w:rsidRDefault="008B18DA" w:rsidP="008B18DA">
      <w:pPr>
        <w:keepNext/>
        <w:spacing w:before="240" w:after="240"/>
        <w:rPr>
          <w:u w:val="single"/>
        </w:rPr>
      </w:pPr>
      <w:r>
        <w:rPr>
          <w:u w:val="single"/>
        </w:rPr>
        <w:t>Conclusion</w:t>
      </w:r>
    </w:p>
    <w:p w14:paraId="0A030A2A" w14:textId="2736925B" w:rsidR="008B18DA" w:rsidRPr="00D100C0" w:rsidRDefault="008B18DA" w:rsidP="00402A24">
      <w:pPr>
        <w:pStyle w:val="Heading1"/>
      </w:pPr>
      <w:r>
        <w:t xml:space="preserve">Cette proposition améliorera la coordination et la collaboration entre les différentes autorités et institutions impliquées dans l’efficacité énergétique du pays, et d’autres parties prenantes nationales, afin d’assurer une prise en compte appropriée des frigorigènes à faible PRP pendant l’élaboration des NPEM, des systèmes d’étiquetage et d’autres politiques et plans liés à l’efficacité énergétique. Il est attendu que le projet proposé aide le pays à élaborer et mettre en œuvre des NPEM et l’étiquetage, et à renforcer la capacité institutionnelle pour la mise en œuvre, le suivi et l’application des NPEM au sein de parties prenantes clés telles que l’ARSEL, l’ACONOQ et le CEO, et les autorités douanières. Le projet contribuera aux objectifs globaux du PGEH et du plan de mise en œuvre de l’Amendement de Kigali, et aidera le pays à maintenir les réductions de HCFC réalisées tout en adoptant des technologies de réfrigération et de climatisation à faible PRP plus écoénergétiques. Les consommateurs, les associations de l’industrie, les diffuseurs et les détaillants seront également sensibilisés </w:t>
      </w:r>
      <w:r w:rsidR="00542911">
        <w:t>à la relation existant</w:t>
      </w:r>
      <w:r>
        <w:t xml:space="preserve"> entre l’élimination des HCFC, la réduction progressive des HFC, l’efficacité énergétique et les avantages pour le climat et en termes d’économies des appareils écoénergétiques à faible PRP.</w:t>
      </w:r>
    </w:p>
    <w:p w14:paraId="31A9B0EB" w14:textId="77777777" w:rsidR="008B18DA" w:rsidRPr="00F17C60" w:rsidRDefault="008B18DA" w:rsidP="008B18DA">
      <w:pPr>
        <w:keepNext/>
        <w:spacing w:before="360" w:after="240"/>
        <w:rPr>
          <w:b/>
        </w:rPr>
      </w:pPr>
      <w:r>
        <w:rPr>
          <w:b/>
        </w:rPr>
        <w:t>RECOMMANDATION</w:t>
      </w:r>
    </w:p>
    <w:p w14:paraId="55F50209" w14:textId="11B90BCB" w:rsidR="008B18DA" w:rsidRPr="00F17C60" w:rsidRDefault="008B18DA" w:rsidP="008B18DA">
      <w:pPr>
        <w:pStyle w:val="Heading1"/>
      </w:pPr>
      <w:bookmarkStart w:id="6" w:name="_Hlk122622077"/>
      <w:r>
        <w:t>Le secrétariat du Fonds recommande l’approbation globale du projet d’activités supplémentaires pour l’introduction de solutions de remplacement aux HCFC à faible potentiel de réchauffement de la planète pour le maintien de l’efficacité énergétique dans le secteur de l’entretien de l’équipement de réfrigération et climatisation au Congo, et du plan de mise en œuvre correspondant sur la période 2026–2027, au niveau de financement indiqué dans le tableau ci-dessous, étant entendu que le secrétariat du Fonds a mis à jour l’Accord entre le Gouvernement du Congo et le Comité exécutif, conformément à l’annexe I au présent document, et en particulier l’appendice 2</w:t>
      </w:r>
      <w:r>
        <w:noBreakHyphen/>
        <w:t xml:space="preserve">A, pour refléter le niveau de financement révisé en </w:t>
      </w:r>
      <w:r>
        <w:lastRenderedPageBreak/>
        <w:t>raison de l’inclusion d’un financement pour des activités supplémentaires pour le maintien de l’efficacité énergétique dans le secteur de l’entretien de l’équipement de réfrigération ; et le paragraphe 17, qui a été ajouté pour indiquer que l’Accord mis à jour remplace celui convenu à la 95</w:t>
      </w:r>
      <w:r>
        <w:rPr>
          <w:vertAlign w:val="superscript"/>
        </w:rPr>
        <w:t>e</w:t>
      </w:r>
      <w:r>
        <w:t> réunion par la décision 95/48.</w:t>
      </w:r>
    </w:p>
    <w:tbl>
      <w:tblPr>
        <w:tblStyle w:val="TableGrid"/>
        <w:tblW w:w="9351" w:type="dxa"/>
        <w:tblLook w:val="04A0" w:firstRow="1" w:lastRow="0" w:firstColumn="1" w:lastColumn="0" w:noHBand="0" w:noVBand="1"/>
      </w:tblPr>
      <w:tblGrid>
        <w:gridCol w:w="438"/>
        <w:gridCol w:w="4519"/>
        <w:gridCol w:w="1701"/>
        <w:gridCol w:w="1275"/>
        <w:gridCol w:w="1418"/>
      </w:tblGrid>
      <w:tr w:rsidR="00C25EC2" w:rsidRPr="00F17C60" w14:paraId="14AE484C" w14:textId="77777777" w:rsidTr="00B479A0">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6767EB11" w14:textId="77777777" w:rsidR="00C25EC2" w:rsidRPr="00F17C60" w:rsidRDefault="00C25EC2" w:rsidP="00B479A0">
            <w:pPr>
              <w:keepNext/>
              <w:keepLines/>
              <w:jc w:val="center"/>
              <w:rPr>
                <w:b/>
                <w:bCs/>
                <w:sz w:val="20"/>
                <w:szCs w:val="20"/>
              </w:rPr>
            </w:pPr>
            <w:r>
              <w:rPr>
                <w:b/>
                <w:sz w:val="20"/>
              </w:rPr>
              <w:t>Titre du projet</w:t>
            </w:r>
          </w:p>
        </w:tc>
        <w:tc>
          <w:tcPr>
            <w:tcW w:w="1701" w:type="dxa"/>
            <w:tcBorders>
              <w:top w:val="single" w:sz="4" w:space="0" w:color="auto"/>
              <w:left w:val="single" w:sz="4" w:space="0" w:color="auto"/>
              <w:bottom w:val="single" w:sz="4" w:space="0" w:color="auto"/>
              <w:right w:val="single" w:sz="4" w:space="0" w:color="auto"/>
            </w:tcBorders>
            <w:hideMark/>
          </w:tcPr>
          <w:p w14:paraId="18B1E3E3" w14:textId="77777777" w:rsidR="00C25EC2" w:rsidRPr="00F17C60" w:rsidRDefault="00C25EC2" w:rsidP="00B479A0">
            <w:pPr>
              <w:keepNext/>
              <w:keepLines/>
              <w:jc w:val="center"/>
              <w:rPr>
                <w:b/>
                <w:bCs/>
                <w:sz w:val="20"/>
                <w:szCs w:val="20"/>
              </w:rPr>
            </w:pPr>
            <w:r>
              <w:rPr>
                <w:b/>
                <w:sz w:val="20"/>
              </w:rPr>
              <w:t>Financement du projet ($ US)</w:t>
            </w:r>
          </w:p>
        </w:tc>
        <w:tc>
          <w:tcPr>
            <w:tcW w:w="1275" w:type="dxa"/>
            <w:tcBorders>
              <w:top w:val="single" w:sz="4" w:space="0" w:color="auto"/>
              <w:left w:val="single" w:sz="4" w:space="0" w:color="auto"/>
              <w:bottom w:val="single" w:sz="4" w:space="0" w:color="auto"/>
              <w:right w:val="single" w:sz="4" w:space="0" w:color="auto"/>
            </w:tcBorders>
            <w:hideMark/>
          </w:tcPr>
          <w:p w14:paraId="7B8046D7" w14:textId="77777777" w:rsidR="00C25EC2" w:rsidRPr="00F17C60" w:rsidRDefault="00C25EC2" w:rsidP="00B479A0">
            <w:pPr>
              <w:keepNext/>
              <w:keepLines/>
              <w:jc w:val="center"/>
              <w:rPr>
                <w:b/>
                <w:bCs/>
                <w:sz w:val="20"/>
                <w:szCs w:val="20"/>
              </w:rPr>
            </w:pPr>
            <w:r>
              <w:rPr>
                <w:b/>
                <w:sz w:val="20"/>
              </w:rPr>
              <w:t>Coûts d’appui ($ US)</w:t>
            </w:r>
          </w:p>
        </w:tc>
        <w:tc>
          <w:tcPr>
            <w:tcW w:w="1418" w:type="dxa"/>
            <w:tcBorders>
              <w:top w:val="single" w:sz="4" w:space="0" w:color="auto"/>
              <w:left w:val="single" w:sz="4" w:space="0" w:color="auto"/>
              <w:bottom w:val="single" w:sz="4" w:space="0" w:color="auto"/>
              <w:right w:val="single" w:sz="4" w:space="0" w:color="auto"/>
            </w:tcBorders>
            <w:hideMark/>
          </w:tcPr>
          <w:p w14:paraId="032A9BF9" w14:textId="77777777" w:rsidR="00C25EC2" w:rsidRPr="00F17C60" w:rsidRDefault="00C25EC2" w:rsidP="00B479A0">
            <w:pPr>
              <w:keepNext/>
              <w:keepLines/>
              <w:jc w:val="center"/>
              <w:rPr>
                <w:b/>
                <w:bCs/>
                <w:sz w:val="20"/>
                <w:szCs w:val="20"/>
              </w:rPr>
            </w:pPr>
            <w:r>
              <w:rPr>
                <w:b/>
                <w:sz w:val="20"/>
              </w:rPr>
              <w:t>Agence d’exécution</w:t>
            </w:r>
          </w:p>
        </w:tc>
      </w:tr>
      <w:tr w:rsidR="00B479A0" w:rsidRPr="00F17C60" w14:paraId="125EA26B" w14:textId="77777777" w:rsidTr="000A5A40">
        <w:trPr>
          <w:trHeight w:val="1016"/>
        </w:trPr>
        <w:tc>
          <w:tcPr>
            <w:tcW w:w="438" w:type="dxa"/>
            <w:tcBorders>
              <w:top w:val="single" w:sz="4" w:space="0" w:color="auto"/>
              <w:left w:val="single" w:sz="4" w:space="0" w:color="auto"/>
              <w:bottom w:val="single" w:sz="4" w:space="0" w:color="auto"/>
              <w:right w:val="single" w:sz="4" w:space="0" w:color="auto"/>
            </w:tcBorders>
            <w:hideMark/>
          </w:tcPr>
          <w:p w14:paraId="7D183EDC" w14:textId="77777777" w:rsidR="008B18DA" w:rsidRPr="00F17C60" w:rsidRDefault="008B18DA" w:rsidP="00B479A0">
            <w:pPr>
              <w:keepNext/>
              <w:keepLines/>
              <w:rPr>
                <w:sz w:val="20"/>
                <w:szCs w:val="20"/>
              </w:rPr>
            </w:pPr>
            <w:r>
              <w:rPr>
                <w:sz w:val="20"/>
              </w:rPr>
              <w:t>a)</w:t>
            </w:r>
          </w:p>
        </w:tc>
        <w:tc>
          <w:tcPr>
            <w:tcW w:w="4519" w:type="dxa"/>
            <w:tcBorders>
              <w:top w:val="single" w:sz="4" w:space="0" w:color="auto"/>
              <w:left w:val="single" w:sz="4" w:space="0" w:color="auto"/>
              <w:bottom w:val="single" w:sz="4" w:space="0" w:color="auto"/>
              <w:right w:val="single" w:sz="4" w:space="0" w:color="auto"/>
            </w:tcBorders>
            <w:hideMark/>
          </w:tcPr>
          <w:p w14:paraId="2630780F" w14:textId="219A8056" w:rsidR="008B18DA" w:rsidRPr="00F17C60" w:rsidRDefault="008B18DA" w:rsidP="006C7035">
            <w:pPr>
              <w:keepNext/>
              <w:keepLines/>
              <w:jc w:val="left"/>
              <w:rPr>
                <w:sz w:val="20"/>
                <w:szCs w:val="20"/>
              </w:rPr>
            </w:pPr>
            <w:r>
              <w:rPr>
                <w:sz w:val="20"/>
              </w:rPr>
              <w:t>Activités supplémentaires pour l’introduction de solutions de remplacement des HCFC à faible PRP et pour l’amélioration de l’efficacité énergétique dans le secteur de l’entretien de l’équipement de réfrigération et climatisation</w:t>
            </w:r>
          </w:p>
        </w:tc>
        <w:tc>
          <w:tcPr>
            <w:tcW w:w="1701" w:type="dxa"/>
            <w:tcBorders>
              <w:top w:val="single" w:sz="4" w:space="0" w:color="auto"/>
              <w:left w:val="single" w:sz="4" w:space="0" w:color="auto"/>
              <w:bottom w:val="single" w:sz="4" w:space="0" w:color="auto"/>
              <w:right w:val="single" w:sz="4" w:space="0" w:color="auto"/>
            </w:tcBorders>
            <w:hideMark/>
          </w:tcPr>
          <w:p w14:paraId="2C7A8DEC" w14:textId="55454DB2" w:rsidR="008B18DA" w:rsidRPr="00F17C60" w:rsidRDefault="008B18DA" w:rsidP="00B479A0">
            <w:pPr>
              <w:keepNext/>
              <w:keepLines/>
              <w:jc w:val="right"/>
              <w:rPr>
                <w:sz w:val="20"/>
                <w:szCs w:val="20"/>
              </w:rPr>
            </w:pPr>
            <w:r>
              <w:rPr>
                <w:sz w:val="20"/>
              </w:rPr>
              <w:t>120 000</w:t>
            </w:r>
          </w:p>
        </w:tc>
        <w:tc>
          <w:tcPr>
            <w:tcW w:w="1275" w:type="dxa"/>
            <w:tcBorders>
              <w:top w:val="single" w:sz="4" w:space="0" w:color="auto"/>
              <w:left w:val="single" w:sz="4" w:space="0" w:color="auto"/>
              <w:bottom w:val="single" w:sz="4" w:space="0" w:color="auto"/>
              <w:right w:val="single" w:sz="4" w:space="0" w:color="auto"/>
            </w:tcBorders>
            <w:hideMark/>
          </w:tcPr>
          <w:p w14:paraId="74A37298" w14:textId="05665271" w:rsidR="008B18DA" w:rsidRPr="00F17C60" w:rsidRDefault="008068AF" w:rsidP="00B479A0">
            <w:pPr>
              <w:keepNext/>
              <w:keepLines/>
              <w:jc w:val="right"/>
              <w:rPr>
                <w:sz w:val="20"/>
                <w:szCs w:val="20"/>
              </w:rPr>
            </w:pPr>
            <w:r>
              <w:rPr>
                <w:sz w:val="20"/>
              </w:rPr>
              <w:t>6 634</w:t>
            </w:r>
          </w:p>
        </w:tc>
        <w:tc>
          <w:tcPr>
            <w:tcW w:w="1418" w:type="dxa"/>
            <w:tcBorders>
              <w:top w:val="single" w:sz="4" w:space="0" w:color="auto"/>
              <w:left w:val="single" w:sz="4" w:space="0" w:color="auto"/>
              <w:bottom w:val="single" w:sz="4" w:space="0" w:color="auto"/>
              <w:right w:val="single" w:sz="4" w:space="0" w:color="auto"/>
            </w:tcBorders>
            <w:hideMark/>
          </w:tcPr>
          <w:p w14:paraId="3D702595" w14:textId="524A6833" w:rsidR="008B18DA" w:rsidRPr="00F17C60" w:rsidRDefault="000638C3" w:rsidP="00B479A0">
            <w:pPr>
              <w:keepNext/>
              <w:keepLines/>
              <w:jc w:val="center"/>
              <w:rPr>
                <w:sz w:val="20"/>
                <w:szCs w:val="20"/>
              </w:rPr>
            </w:pPr>
            <w:r>
              <w:rPr>
                <w:sz w:val="20"/>
              </w:rPr>
              <w:t>ONUDI</w:t>
            </w:r>
          </w:p>
        </w:tc>
      </w:tr>
      <w:bookmarkEnd w:id="6"/>
    </w:tbl>
    <w:p w14:paraId="53899BD1" w14:textId="77777777" w:rsidR="008B18DA" w:rsidRPr="00F17C60" w:rsidRDefault="008B18DA" w:rsidP="008B18DA">
      <w:pPr>
        <w:jc w:val="left"/>
        <w:rPr>
          <w:rFonts w:eastAsia="SimSun"/>
          <w:b/>
        </w:rPr>
      </w:pPr>
    </w:p>
    <w:p w14:paraId="612B7C90" w14:textId="77777777" w:rsidR="008B18DA" w:rsidRPr="00F17C60" w:rsidRDefault="008B18DA" w:rsidP="008B18DA">
      <w:pPr>
        <w:jc w:val="left"/>
        <w:rPr>
          <w:rFonts w:eastAsia="SimSun"/>
          <w:b/>
        </w:rPr>
      </w:pPr>
    </w:p>
    <w:p w14:paraId="538FBF9F" w14:textId="77777777" w:rsidR="008B18DA" w:rsidRDefault="008B18DA" w:rsidP="008B18DA">
      <w:pPr>
        <w:jc w:val="left"/>
        <w:rPr>
          <w:rFonts w:eastAsia="SimSun"/>
          <w:b/>
        </w:rPr>
        <w:sectPr w:rsidR="008B18DA" w:rsidSect="00D7008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188591C1" w14:textId="77777777" w:rsidR="003524BC" w:rsidRPr="00780E85" w:rsidRDefault="003524BC" w:rsidP="003524BC">
      <w:pPr>
        <w:spacing w:after="240"/>
        <w:jc w:val="center"/>
        <w:rPr>
          <w:b/>
          <w:bCs/>
          <w:lang w:val="fr-CA"/>
        </w:rPr>
      </w:pPr>
      <w:r w:rsidRPr="00780E85">
        <w:rPr>
          <w:b/>
          <w:lang w:val="fr-CA"/>
        </w:rPr>
        <w:lastRenderedPageBreak/>
        <w:t xml:space="preserve">Annexe </w:t>
      </w:r>
      <w:r>
        <w:rPr>
          <w:b/>
          <w:lang w:val="fr-CA"/>
        </w:rPr>
        <w:t>I</w:t>
      </w:r>
    </w:p>
    <w:p w14:paraId="57355761" w14:textId="77777777" w:rsidR="003524BC" w:rsidRPr="00780E85" w:rsidRDefault="003524BC" w:rsidP="003524BC">
      <w:pPr>
        <w:jc w:val="center"/>
        <w:rPr>
          <w:b/>
          <w:lang w:val="fr-CA"/>
        </w:rPr>
      </w:pPr>
      <w:r w:rsidRPr="00577BF0">
        <w:rPr>
          <w:b/>
        </w:rPr>
        <w:t>TEXTE À INCLURE DANS L’ACCORD MIS À JOUR</w:t>
      </w:r>
      <w:r w:rsidRPr="00577BF0">
        <w:rPr>
          <w:b/>
          <w:lang w:val="fr-CA"/>
        </w:rPr>
        <w:t xml:space="preserve"> </w:t>
      </w:r>
      <w:r w:rsidRPr="00780E85">
        <w:rPr>
          <w:b/>
          <w:lang w:val="fr-CA"/>
        </w:rPr>
        <w:t>ENTRE LE GOUVERNEMENT D</w:t>
      </w:r>
      <w:r>
        <w:rPr>
          <w:b/>
          <w:lang w:val="fr-CA"/>
        </w:rPr>
        <w:t>U CONGO</w:t>
      </w:r>
      <w:r w:rsidRPr="00780E85">
        <w:rPr>
          <w:b/>
          <w:lang w:val="fr-CA"/>
        </w:rPr>
        <w:t xml:space="preserve"> ET LE COMITÉ EXÉCUTIF DU FONDS MULTILATÉRAL POUR LA RÉDUCTION DE LA CONSOMMATION DES HYDROFLUOROCARBURES CONFORMÉMENT À LA DEUXIÈME PHASE DU </w:t>
      </w:r>
    </w:p>
    <w:p w14:paraId="3465FBE8" w14:textId="77777777" w:rsidR="003524BC" w:rsidRPr="00780E85" w:rsidRDefault="003524BC" w:rsidP="003524BC">
      <w:pPr>
        <w:tabs>
          <w:tab w:val="left" w:pos="7533"/>
        </w:tabs>
        <w:spacing w:after="240"/>
        <w:jc w:val="center"/>
        <w:rPr>
          <w:lang w:val="fr-CA"/>
        </w:rPr>
      </w:pPr>
      <w:r w:rsidRPr="00780E85">
        <w:rPr>
          <w:b/>
          <w:lang w:val="fr-CA"/>
        </w:rPr>
        <w:t xml:space="preserve">PLAN DE GESTION DE L'ÉLIMINATION DES HCFC </w:t>
      </w:r>
    </w:p>
    <w:p w14:paraId="477DBAB0" w14:textId="77777777" w:rsidR="003524BC" w:rsidRDefault="003524BC" w:rsidP="003524BC">
      <w:pPr>
        <w:jc w:val="center"/>
      </w:pPr>
      <w:r w:rsidRPr="00577BF0">
        <w:t>(Les modifications pertinentes sont en gras pour faciliter la référence)</w:t>
      </w:r>
    </w:p>
    <w:p w14:paraId="3D6FCFC0" w14:textId="77777777" w:rsidR="003524BC" w:rsidRDefault="003524BC" w:rsidP="003524BC">
      <w:pPr>
        <w:rPr>
          <w:lang w:val="fr-CA"/>
        </w:rPr>
      </w:pPr>
    </w:p>
    <w:p w14:paraId="0581BC1D" w14:textId="77777777" w:rsidR="003524BC" w:rsidRPr="00577BF0" w:rsidRDefault="003524BC" w:rsidP="003524BC">
      <w:pPr>
        <w:pStyle w:val="ListParagraph"/>
        <w:numPr>
          <w:ilvl w:val="0"/>
          <w:numId w:val="61"/>
        </w:numPr>
        <w:spacing w:after="240"/>
        <w:ind w:left="0" w:firstLine="0"/>
      </w:pPr>
      <w:r w:rsidRPr="00577BF0">
        <w:rPr>
          <w:b/>
          <w:bCs/>
        </w:rPr>
        <w:t>Cet accord mis à jour remplace l’accord conclu entre le gouvernement d</w:t>
      </w:r>
      <w:r>
        <w:rPr>
          <w:b/>
          <w:bCs/>
        </w:rPr>
        <w:t>u Congo</w:t>
      </w:r>
      <w:r w:rsidRPr="00577BF0">
        <w:rPr>
          <w:b/>
          <w:bCs/>
        </w:rPr>
        <w:t xml:space="preserve"> et le Comité exécutif lors de la 9</w:t>
      </w:r>
      <w:r>
        <w:rPr>
          <w:b/>
          <w:bCs/>
        </w:rPr>
        <w:t>5</w:t>
      </w:r>
      <w:r w:rsidRPr="009F5CC6">
        <w:rPr>
          <w:b/>
          <w:bCs/>
          <w:vertAlign w:val="superscript"/>
        </w:rPr>
        <w:t>e</w:t>
      </w:r>
      <w:r w:rsidRPr="00577BF0">
        <w:rPr>
          <w:b/>
          <w:bCs/>
        </w:rPr>
        <w:t xml:space="preserve"> réunion du Comité exécutif.</w:t>
      </w:r>
    </w:p>
    <w:p w14:paraId="5D1A6353" w14:textId="77777777" w:rsidR="003524BC" w:rsidRPr="00780E85" w:rsidRDefault="003524BC" w:rsidP="003524BC">
      <w:pPr>
        <w:keepNext/>
        <w:keepLines/>
        <w:rPr>
          <w:b/>
          <w:lang w:val="fr-CA"/>
        </w:rPr>
      </w:pPr>
      <w:r w:rsidRPr="00780E85">
        <w:rPr>
          <w:b/>
          <w:lang w:val="fr-CA"/>
        </w:rPr>
        <w:t>APPENDICE 2-A : LES OBJECTIFS ET LE FINANCEMENT</w:t>
      </w:r>
    </w:p>
    <w:p w14:paraId="5861493B" w14:textId="77777777" w:rsidR="003524BC" w:rsidRPr="00780E85" w:rsidRDefault="003524BC" w:rsidP="003524BC">
      <w:pPr>
        <w:keepNext/>
        <w:keepLines/>
        <w:rPr>
          <w:b/>
          <w:lang w:val="fr-CA"/>
        </w:rPr>
      </w:pPr>
    </w:p>
    <w:tbl>
      <w:tblPr>
        <w:tblW w:w="5436" w:type="pct"/>
        <w:jc w:val="center"/>
        <w:tblLook w:val="04A0" w:firstRow="1" w:lastRow="0" w:firstColumn="1" w:lastColumn="0" w:noHBand="0" w:noVBand="1"/>
      </w:tblPr>
      <w:tblGrid>
        <w:gridCol w:w="654"/>
        <w:gridCol w:w="3268"/>
        <w:gridCol w:w="893"/>
        <w:gridCol w:w="892"/>
        <w:gridCol w:w="892"/>
        <w:gridCol w:w="892"/>
        <w:gridCol w:w="892"/>
        <w:gridCol w:w="892"/>
        <w:gridCol w:w="890"/>
      </w:tblGrid>
      <w:tr w:rsidR="003524BC" w:rsidRPr="00780E85" w14:paraId="36844E57" w14:textId="77777777" w:rsidTr="008618E9">
        <w:trPr>
          <w:trHeight w:val="99"/>
          <w:tblHeader/>
          <w:jc w:val="center"/>
        </w:trPr>
        <w:tc>
          <w:tcPr>
            <w:tcW w:w="321"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274353B9" w14:textId="77777777" w:rsidR="003524BC" w:rsidRPr="00780E85" w:rsidRDefault="003524BC" w:rsidP="003524BC">
            <w:pPr>
              <w:keepNext/>
              <w:keepLines/>
              <w:jc w:val="center"/>
              <w:rPr>
                <w:b/>
                <w:bCs/>
                <w:sz w:val="20"/>
                <w:szCs w:val="20"/>
                <w:lang w:val="fr-CA" w:eastAsia="en-CA"/>
              </w:rPr>
            </w:pPr>
            <w:r w:rsidRPr="005409F3">
              <w:rPr>
                <w:b/>
                <w:bCs/>
                <w:sz w:val="20"/>
                <w:szCs w:val="20"/>
                <w:lang w:val="fr-CA" w:eastAsia="en-CA"/>
              </w:rPr>
              <w:t>Ligne</w:t>
            </w:r>
          </w:p>
        </w:tc>
        <w:tc>
          <w:tcPr>
            <w:tcW w:w="1607" w:type="pct"/>
            <w:tcBorders>
              <w:top w:val="single" w:sz="4" w:space="0" w:color="auto"/>
              <w:left w:val="nil"/>
              <w:bottom w:val="single" w:sz="4" w:space="0" w:color="auto"/>
              <w:right w:val="single" w:sz="4" w:space="0" w:color="auto"/>
            </w:tcBorders>
            <w:tcMar>
              <w:left w:w="72" w:type="dxa"/>
              <w:right w:w="72" w:type="dxa"/>
            </w:tcMar>
            <w:hideMark/>
          </w:tcPr>
          <w:p w14:paraId="5CEF9A46" w14:textId="77777777" w:rsidR="003524BC" w:rsidRPr="00780E85" w:rsidRDefault="003524BC" w:rsidP="003524BC">
            <w:pPr>
              <w:keepNext/>
              <w:keepLines/>
              <w:jc w:val="center"/>
              <w:rPr>
                <w:b/>
                <w:bCs/>
                <w:sz w:val="20"/>
                <w:szCs w:val="20"/>
                <w:lang w:val="fr-CA" w:eastAsia="en-CA"/>
              </w:rPr>
            </w:pPr>
            <w:r w:rsidRPr="005409F3">
              <w:rPr>
                <w:b/>
                <w:bCs/>
                <w:sz w:val="20"/>
                <w:szCs w:val="20"/>
                <w:lang w:val="fr-CA" w:eastAsia="en-CA"/>
              </w:rPr>
              <w:t>Caractéristiques</w:t>
            </w:r>
          </w:p>
        </w:tc>
        <w:tc>
          <w:tcPr>
            <w:tcW w:w="439" w:type="pct"/>
            <w:tcBorders>
              <w:top w:val="single" w:sz="4" w:space="0" w:color="auto"/>
              <w:left w:val="nil"/>
              <w:bottom w:val="single" w:sz="4" w:space="0" w:color="auto"/>
              <w:right w:val="single" w:sz="4" w:space="0" w:color="auto"/>
            </w:tcBorders>
          </w:tcPr>
          <w:p w14:paraId="6EFE66DD" w14:textId="3DCE3A7B" w:rsidR="003524BC" w:rsidRPr="00780E85" w:rsidRDefault="003524BC" w:rsidP="003524BC">
            <w:pPr>
              <w:keepNext/>
              <w:keepLines/>
              <w:jc w:val="center"/>
              <w:rPr>
                <w:b/>
                <w:bCs/>
                <w:sz w:val="20"/>
                <w:szCs w:val="20"/>
                <w:lang w:val="fr-CA" w:eastAsia="en-CA"/>
              </w:rPr>
            </w:pPr>
            <w:r w:rsidRPr="007508E8">
              <w:rPr>
                <w:b/>
                <w:bCs/>
                <w:sz w:val="20"/>
                <w:szCs w:val="20"/>
                <w:lang w:val="en-US"/>
              </w:rPr>
              <w:t>2024</w:t>
            </w:r>
          </w:p>
        </w:tc>
        <w:tc>
          <w:tcPr>
            <w:tcW w:w="439"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30BD1AA8" w14:textId="26170D6F" w:rsidR="003524BC" w:rsidRPr="00780E85" w:rsidRDefault="003524BC" w:rsidP="003524BC">
            <w:pPr>
              <w:keepNext/>
              <w:keepLines/>
              <w:jc w:val="center"/>
              <w:rPr>
                <w:b/>
                <w:bCs/>
                <w:sz w:val="20"/>
                <w:szCs w:val="20"/>
                <w:lang w:val="fr-CA" w:eastAsia="en-CA"/>
              </w:rPr>
            </w:pPr>
            <w:r>
              <w:rPr>
                <w:b/>
                <w:bCs/>
                <w:sz w:val="20"/>
                <w:szCs w:val="20"/>
                <w:lang w:val="en-US"/>
              </w:rPr>
              <w:t>2025</w:t>
            </w:r>
          </w:p>
        </w:tc>
        <w:tc>
          <w:tcPr>
            <w:tcW w:w="439" w:type="pct"/>
            <w:tcBorders>
              <w:top w:val="single" w:sz="4" w:space="0" w:color="auto"/>
              <w:left w:val="nil"/>
              <w:bottom w:val="single" w:sz="4" w:space="0" w:color="auto"/>
              <w:right w:val="single" w:sz="4" w:space="0" w:color="auto"/>
            </w:tcBorders>
            <w:tcMar>
              <w:left w:w="72" w:type="dxa"/>
              <w:right w:w="72" w:type="dxa"/>
            </w:tcMar>
            <w:hideMark/>
          </w:tcPr>
          <w:p w14:paraId="61B467EF" w14:textId="72009F2A" w:rsidR="003524BC" w:rsidRPr="00780E85" w:rsidRDefault="003524BC" w:rsidP="003524BC">
            <w:pPr>
              <w:keepNext/>
              <w:keepLines/>
              <w:jc w:val="center"/>
              <w:rPr>
                <w:b/>
                <w:bCs/>
                <w:sz w:val="20"/>
                <w:szCs w:val="20"/>
                <w:lang w:val="fr-CA" w:eastAsia="en-CA"/>
              </w:rPr>
            </w:pPr>
            <w:r w:rsidRPr="007508E8">
              <w:rPr>
                <w:b/>
                <w:bCs/>
                <w:sz w:val="20"/>
                <w:szCs w:val="20"/>
                <w:lang w:val="en-US"/>
              </w:rPr>
              <w:t>202</w:t>
            </w:r>
            <w:r>
              <w:rPr>
                <w:b/>
                <w:bCs/>
                <w:sz w:val="20"/>
                <w:szCs w:val="20"/>
                <w:lang w:val="en-US"/>
              </w:rPr>
              <w:t>6</w:t>
            </w:r>
            <w:r w:rsidRPr="007508E8">
              <w:rPr>
                <w:b/>
                <w:bCs/>
                <w:sz w:val="20"/>
                <w:szCs w:val="20"/>
                <w:lang w:val="en-US"/>
              </w:rPr>
              <w:t>-2027</w:t>
            </w:r>
          </w:p>
        </w:tc>
        <w:tc>
          <w:tcPr>
            <w:tcW w:w="439" w:type="pct"/>
            <w:tcBorders>
              <w:top w:val="single" w:sz="4" w:space="0" w:color="auto"/>
              <w:left w:val="nil"/>
              <w:bottom w:val="single" w:sz="4" w:space="0" w:color="auto"/>
              <w:right w:val="single" w:sz="4" w:space="0" w:color="auto"/>
            </w:tcBorders>
            <w:tcMar>
              <w:left w:w="72" w:type="dxa"/>
              <w:right w:w="72" w:type="dxa"/>
            </w:tcMar>
            <w:hideMark/>
          </w:tcPr>
          <w:p w14:paraId="610431E9" w14:textId="64CF914F" w:rsidR="003524BC" w:rsidRPr="00780E85" w:rsidRDefault="003524BC" w:rsidP="003524BC">
            <w:pPr>
              <w:keepNext/>
              <w:keepLines/>
              <w:jc w:val="center"/>
              <w:rPr>
                <w:b/>
                <w:bCs/>
                <w:sz w:val="20"/>
                <w:szCs w:val="20"/>
                <w:lang w:val="fr-CA" w:eastAsia="en-CA"/>
              </w:rPr>
            </w:pPr>
            <w:r w:rsidRPr="007508E8">
              <w:rPr>
                <w:b/>
                <w:bCs/>
                <w:sz w:val="20"/>
                <w:szCs w:val="20"/>
                <w:lang w:val="en-US"/>
              </w:rPr>
              <w:t>2028</w:t>
            </w:r>
          </w:p>
        </w:tc>
        <w:tc>
          <w:tcPr>
            <w:tcW w:w="439" w:type="pct"/>
            <w:tcBorders>
              <w:top w:val="single" w:sz="4" w:space="0" w:color="auto"/>
              <w:left w:val="nil"/>
              <w:bottom w:val="single" w:sz="4" w:space="0" w:color="auto"/>
              <w:right w:val="single" w:sz="4" w:space="0" w:color="auto"/>
            </w:tcBorders>
            <w:tcMar>
              <w:left w:w="72" w:type="dxa"/>
              <w:right w:w="72" w:type="dxa"/>
            </w:tcMar>
            <w:hideMark/>
          </w:tcPr>
          <w:p w14:paraId="78FB9BAC" w14:textId="3289D9EF" w:rsidR="003524BC" w:rsidRPr="00780E85" w:rsidRDefault="003524BC" w:rsidP="003524BC">
            <w:pPr>
              <w:keepNext/>
              <w:keepLines/>
              <w:jc w:val="center"/>
              <w:rPr>
                <w:b/>
                <w:bCs/>
                <w:sz w:val="20"/>
                <w:szCs w:val="20"/>
                <w:lang w:val="fr-CA" w:eastAsia="en-CA"/>
              </w:rPr>
            </w:pPr>
            <w:r w:rsidRPr="007508E8">
              <w:rPr>
                <w:b/>
                <w:bCs/>
                <w:sz w:val="20"/>
                <w:szCs w:val="20"/>
                <w:lang w:val="en-US"/>
              </w:rPr>
              <w:t>2029</w:t>
            </w:r>
          </w:p>
        </w:tc>
        <w:tc>
          <w:tcPr>
            <w:tcW w:w="439" w:type="pct"/>
            <w:tcBorders>
              <w:top w:val="single" w:sz="4" w:space="0" w:color="auto"/>
              <w:left w:val="nil"/>
              <w:bottom w:val="single" w:sz="4" w:space="0" w:color="auto"/>
              <w:right w:val="single" w:sz="4" w:space="0" w:color="auto"/>
            </w:tcBorders>
            <w:tcMar>
              <w:left w:w="72" w:type="dxa"/>
              <w:right w:w="72" w:type="dxa"/>
            </w:tcMar>
          </w:tcPr>
          <w:p w14:paraId="67900221" w14:textId="0D66E69E" w:rsidR="003524BC" w:rsidRPr="00780E85" w:rsidRDefault="003524BC" w:rsidP="003524BC">
            <w:pPr>
              <w:keepNext/>
              <w:keepLines/>
              <w:jc w:val="center"/>
              <w:rPr>
                <w:b/>
                <w:bCs/>
                <w:sz w:val="20"/>
                <w:szCs w:val="20"/>
                <w:lang w:val="fr-CA" w:eastAsia="en-CA"/>
              </w:rPr>
            </w:pPr>
            <w:r w:rsidRPr="007508E8">
              <w:rPr>
                <w:b/>
                <w:bCs/>
                <w:sz w:val="20"/>
                <w:szCs w:val="20"/>
                <w:lang w:val="en-US"/>
              </w:rPr>
              <w:t>2030</w:t>
            </w:r>
          </w:p>
        </w:tc>
        <w:tc>
          <w:tcPr>
            <w:tcW w:w="439" w:type="pct"/>
            <w:tcBorders>
              <w:top w:val="single" w:sz="4" w:space="0" w:color="auto"/>
              <w:left w:val="nil"/>
              <w:bottom w:val="single" w:sz="4" w:space="0" w:color="auto"/>
              <w:right w:val="single" w:sz="4" w:space="0" w:color="auto"/>
            </w:tcBorders>
            <w:tcMar>
              <w:left w:w="72" w:type="dxa"/>
              <w:right w:w="72" w:type="dxa"/>
            </w:tcMar>
            <w:hideMark/>
          </w:tcPr>
          <w:p w14:paraId="1AAE9484" w14:textId="75B0D3DF" w:rsidR="003524BC" w:rsidRPr="00780E85" w:rsidRDefault="003524BC" w:rsidP="003524BC">
            <w:pPr>
              <w:keepNext/>
              <w:keepLines/>
              <w:jc w:val="center"/>
              <w:rPr>
                <w:b/>
                <w:bCs/>
                <w:sz w:val="20"/>
                <w:szCs w:val="20"/>
                <w:lang w:val="fr-CA" w:eastAsia="en-CA"/>
              </w:rPr>
            </w:pPr>
            <w:r w:rsidRPr="007508E8">
              <w:rPr>
                <w:b/>
                <w:bCs/>
                <w:sz w:val="20"/>
                <w:szCs w:val="20"/>
                <w:lang w:val="en-US"/>
              </w:rPr>
              <w:t>Total</w:t>
            </w:r>
          </w:p>
        </w:tc>
      </w:tr>
      <w:tr w:rsidR="003524BC" w:rsidRPr="00780E85" w14:paraId="0DA75812" w14:textId="77777777" w:rsidTr="008618E9">
        <w:trPr>
          <w:trHeight w:val="413"/>
          <w:jc w:val="center"/>
        </w:trPr>
        <w:tc>
          <w:tcPr>
            <w:tcW w:w="321" w:type="pct"/>
            <w:tcBorders>
              <w:top w:val="nil"/>
              <w:left w:val="single" w:sz="4" w:space="0" w:color="auto"/>
              <w:bottom w:val="single" w:sz="4" w:space="0" w:color="auto"/>
              <w:right w:val="single" w:sz="4" w:space="0" w:color="auto"/>
            </w:tcBorders>
            <w:tcMar>
              <w:left w:w="72" w:type="dxa"/>
              <w:right w:w="72" w:type="dxa"/>
            </w:tcMar>
            <w:hideMark/>
          </w:tcPr>
          <w:p w14:paraId="0CBE36E6" w14:textId="77777777" w:rsidR="003524BC" w:rsidRPr="00780E85" w:rsidRDefault="003524BC" w:rsidP="003524BC">
            <w:pPr>
              <w:keepNext/>
              <w:keepLines/>
              <w:jc w:val="left"/>
              <w:rPr>
                <w:sz w:val="20"/>
                <w:szCs w:val="20"/>
                <w:lang w:val="fr-CA" w:eastAsia="en-CA"/>
              </w:rPr>
            </w:pPr>
            <w:r w:rsidRPr="00780E85">
              <w:rPr>
                <w:sz w:val="20"/>
                <w:szCs w:val="20"/>
                <w:lang w:val="fr-CA" w:eastAsia="en-CA"/>
              </w:rPr>
              <w:t>1.1</w:t>
            </w:r>
          </w:p>
        </w:tc>
        <w:tc>
          <w:tcPr>
            <w:tcW w:w="1607" w:type="pct"/>
            <w:tcBorders>
              <w:top w:val="nil"/>
              <w:left w:val="nil"/>
              <w:bottom w:val="single" w:sz="4" w:space="0" w:color="auto"/>
              <w:right w:val="single" w:sz="4" w:space="0" w:color="auto"/>
            </w:tcBorders>
            <w:tcMar>
              <w:left w:w="72" w:type="dxa"/>
              <w:right w:w="72" w:type="dxa"/>
            </w:tcMar>
            <w:hideMark/>
          </w:tcPr>
          <w:p w14:paraId="784CE07B" w14:textId="77777777" w:rsidR="003524BC" w:rsidRPr="00780E85" w:rsidRDefault="003524BC" w:rsidP="003524BC">
            <w:pPr>
              <w:keepNext/>
              <w:keepLines/>
              <w:jc w:val="left"/>
              <w:rPr>
                <w:sz w:val="20"/>
                <w:szCs w:val="20"/>
                <w:lang w:val="fr-CA" w:eastAsia="en-CA"/>
              </w:rPr>
            </w:pPr>
            <w:r w:rsidRPr="00780E85">
              <w:rPr>
                <w:sz w:val="20"/>
                <w:szCs w:val="20"/>
                <w:lang w:val="fr-CA" w:eastAsia="en-CA"/>
              </w:rPr>
              <w:t>Calendrier de réduction des substances du groupe I de l’annexe C du Protocole de Montréal (tonnes PAO)</w:t>
            </w:r>
          </w:p>
        </w:tc>
        <w:tc>
          <w:tcPr>
            <w:tcW w:w="439" w:type="pct"/>
            <w:tcBorders>
              <w:top w:val="single" w:sz="4" w:space="0" w:color="auto"/>
              <w:left w:val="nil"/>
              <w:bottom w:val="single" w:sz="4" w:space="0" w:color="auto"/>
              <w:right w:val="single" w:sz="4" w:space="0" w:color="auto"/>
            </w:tcBorders>
          </w:tcPr>
          <w:p w14:paraId="384CC11A" w14:textId="42BE2307" w:rsidR="003524BC" w:rsidRPr="00780E85" w:rsidRDefault="003524BC" w:rsidP="003524BC">
            <w:pPr>
              <w:keepNext/>
              <w:keepLines/>
              <w:jc w:val="right"/>
              <w:rPr>
                <w:rFonts w:asciiTheme="majorBidi" w:hAnsiTheme="majorBidi" w:cstheme="majorBidi"/>
                <w:sz w:val="20"/>
                <w:szCs w:val="20"/>
                <w:lang w:val="fr-CA"/>
              </w:rPr>
            </w:pPr>
            <w:r w:rsidRPr="007508E8">
              <w:rPr>
                <w:sz w:val="20"/>
                <w:szCs w:val="20"/>
                <w:lang w:val="en-US"/>
              </w:rPr>
              <w:t>6</w:t>
            </w:r>
            <w:r>
              <w:rPr>
                <w:sz w:val="20"/>
                <w:szCs w:val="20"/>
                <w:lang w:val="en-US"/>
              </w:rPr>
              <w:t>,</w:t>
            </w:r>
            <w:r w:rsidRPr="007508E8">
              <w:rPr>
                <w:sz w:val="20"/>
                <w:szCs w:val="20"/>
                <w:lang w:val="en-US"/>
              </w:rPr>
              <w:t>59</w:t>
            </w:r>
          </w:p>
        </w:tc>
        <w:tc>
          <w:tcPr>
            <w:tcW w:w="439" w:type="pct"/>
            <w:tcBorders>
              <w:top w:val="nil"/>
              <w:left w:val="single" w:sz="4" w:space="0" w:color="auto"/>
              <w:bottom w:val="single" w:sz="4" w:space="0" w:color="auto"/>
              <w:right w:val="single" w:sz="4" w:space="0" w:color="auto"/>
            </w:tcBorders>
            <w:tcMar>
              <w:left w:w="72" w:type="dxa"/>
              <w:right w:w="72" w:type="dxa"/>
            </w:tcMar>
          </w:tcPr>
          <w:p w14:paraId="7398C401" w14:textId="69237A40" w:rsidR="003524BC" w:rsidRPr="00780E85" w:rsidRDefault="003524BC" w:rsidP="003524BC">
            <w:pPr>
              <w:keepNext/>
              <w:keepLines/>
              <w:jc w:val="right"/>
              <w:rPr>
                <w:rFonts w:asciiTheme="majorBidi" w:hAnsiTheme="majorBidi" w:cstheme="majorBidi"/>
                <w:sz w:val="20"/>
                <w:szCs w:val="20"/>
                <w:lang w:val="fr-CA" w:eastAsia="en-CA"/>
              </w:rPr>
            </w:pPr>
            <w:r w:rsidRPr="00C53E5F">
              <w:rPr>
                <w:sz w:val="20"/>
                <w:szCs w:val="20"/>
                <w:lang w:val="en-US"/>
              </w:rPr>
              <w:t>3,29</w:t>
            </w:r>
          </w:p>
        </w:tc>
        <w:tc>
          <w:tcPr>
            <w:tcW w:w="439" w:type="pct"/>
            <w:tcBorders>
              <w:top w:val="nil"/>
              <w:left w:val="nil"/>
              <w:bottom w:val="single" w:sz="4" w:space="0" w:color="auto"/>
              <w:right w:val="single" w:sz="4" w:space="0" w:color="auto"/>
            </w:tcBorders>
            <w:tcMar>
              <w:left w:w="72" w:type="dxa"/>
              <w:right w:w="72" w:type="dxa"/>
            </w:tcMar>
          </w:tcPr>
          <w:p w14:paraId="46A45818" w14:textId="39FA2D3A" w:rsidR="003524BC" w:rsidRPr="00780E85" w:rsidRDefault="003524BC" w:rsidP="003524BC">
            <w:pPr>
              <w:keepNext/>
              <w:keepLines/>
              <w:jc w:val="right"/>
              <w:rPr>
                <w:rFonts w:asciiTheme="majorBidi" w:hAnsiTheme="majorBidi" w:cstheme="majorBidi"/>
                <w:sz w:val="20"/>
                <w:szCs w:val="20"/>
                <w:lang w:val="fr-CA" w:eastAsia="en-CA"/>
              </w:rPr>
            </w:pPr>
            <w:r w:rsidRPr="00C53E5F">
              <w:rPr>
                <w:sz w:val="20"/>
                <w:szCs w:val="20"/>
                <w:lang w:val="en-US"/>
              </w:rPr>
              <w:t>3,29</w:t>
            </w:r>
          </w:p>
        </w:tc>
        <w:tc>
          <w:tcPr>
            <w:tcW w:w="439" w:type="pct"/>
            <w:tcBorders>
              <w:top w:val="nil"/>
              <w:left w:val="nil"/>
              <w:bottom w:val="single" w:sz="4" w:space="0" w:color="auto"/>
              <w:right w:val="single" w:sz="4" w:space="0" w:color="auto"/>
            </w:tcBorders>
            <w:tcMar>
              <w:left w:w="72" w:type="dxa"/>
              <w:right w:w="72" w:type="dxa"/>
            </w:tcMar>
          </w:tcPr>
          <w:p w14:paraId="29D462C4" w14:textId="2F29C760" w:rsidR="003524BC" w:rsidRPr="00780E85" w:rsidRDefault="003524BC" w:rsidP="003524BC">
            <w:pPr>
              <w:keepNext/>
              <w:keepLines/>
              <w:jc w:val="right"/>
              <w:rPr>
                <w:rFonts w:asciiTheme="majorBidi" w:hAnsiTheme="majorBidi" w:cstheme="majorBidi"/>
                <w:sz w:val="20"/>
                <w:szCs w:val="20"/>
                <w:lang w:val="fr-CA" w:eastAsia="en-CA"/>
              </w:rPr>
            </w:pPr>
            <w:r w:rsidRPr="00C53E5F">
              <w:rPr>
                <w:sz w:val="20"/>
                <w:szCs w:val="20"/>
                <w:lang w:val="en-US"/>
              </w:rPr>
              <w:t>3,29</w:t>
            </w:r>
          </w:p>
        </w:tc>
        <w:tc>
          <w:tcPr>
            <w:tcW w:w="439" w:type="pct"/>
            <w:tcBorders>
              <w:top w:val="nil"/>
              <w:left w:val="nil"/>
              <w:bottom w:val="single" w:sz="4" w:space="0" w:color="auto"/>
              <w:right w:val="single" w:sz="4" w:space="0" w:color="auto"/>
            </w:tcBorders>
            <w:tcMar>
              <w:left w:w="72" w:type="dxa"/>
              <w:right w:w="72" w:type="dxa"/>
            </w:tcMar>
          </w:tcPr>
          <w:p w14:paraId="53DDCF12" w14:textId="039113E9" w:rsidR="003524BC" w:rsidRPr="00780E85" w:rsidRDefault="003524BC" w:rsidP="003524BC">
            <w:pPr>
              <w:keepNext/>
              <w:keepLines/>
              <w:jc w:val="right"/>
              <w:rPr>
                <w:rFonts w:asciiTheme="majorBidi" w:hAnsiTheme="majorBidi" w:cstheme="majorBidi"/>
                <w:sz w:val="20"/>
                <w:szCs w:val="20"/>
                <w:lang w:val="fr-CA" w:eastAsia="en-CA"/>
              </w:rPr>
            </w:pPr>
            <w:r w:rsidRPr="00C53E5F">
              <w:rPr>
                <w:sz w:val="20"/>
                <w:szCs w:val="20"/>
                <w:lang w:val="en-US"/>
              </w:rPr>
              <w:t>3,29</w:t>
            </w:r>
          </w:p>
        </w:tc>
        <w:tc>
          <w:tcPr>
            <w:tcW w:w="439" w:type="pct"/>
            <w:tcBorders>
              <w:top w:val="single" w:sz="4" w:space="0" w:color="auto"/>
              <w:left w:val="nil"/>
              <w:bottom w:val="single" w:sz="4" w:space="0" w:color="auto"/>
              <w:right w:val="single" w:sz="4" w:space="0" w:color="auto"/>
            </w:tcBorders>
            <w:tcMar>
              <w:left w:w="72" w:type="dxa"/>
              <w:right w:w="72" w:type="dxa"/>
            </w:tcMar>
          </w:tcPr>
          <w:p w14:paraId="7F5DC585" w14:textId="3CA3B0DB" w:rsidR="003524BC" w:rsidRPr="00780E85" w:rsidRDefault="003524BC" w:rsidP="003524BC">
            <w:pPr>
              <w:keepNext/>
              <w:keepLines/>
              <w:jc w:val="right"/>
              <w:rPr>
                <w:rFonts w:asciiTheme="majorBidi" w:hAnsiTheme="majorBidi" w:cstheme="majorBidi"/>
                <w:sz w:val="20"/>
                <w:szCs w:val="20"/>
                <w:lang w:val="fr-CA" w:eastAsia="en-CA"/>
              </w:rPr>
            </w:pPr>
            <w:r w:rsidRPr="007508E8">
              <w:rPr>
                <w:sz w:val="20"/>
                <w:szCs w:val="20"/>
                <w:lang w:val="en-US"/>
              </w:rPr>
              <w:t>0</w:t>
            </w:r>
            <w:r>
              <w:rPr>
                <w:sz w:val="20"/>
                <w:szCs w:val="20"/>
                <w:lang w:val="en-US"/>
              </w:rPr>
              <w:t>,</w:t>
            </w:r>
            <w:r w:rsidRPr="007508E8">
              <w:rPr>
                <w:sz w:val="20"/>
                <w:szCs w:val="20"/>
                <w:lang w:val="en-US"/>
              </w:rPr>
              <w:t>00</w:t>
            </w:r>
          </w:p>
        </w:tc>
        <w:tc>
          <w:tcPr>
            <w:tcW w:w="439" w:type="pct"/>
            <w:tcBorders>
              <w:top w:val="nil"/>
              <w:left w:val="nil"/>
              <w:bottom w:val="single" w:sz="4" w:space="0" w:color="auto"/>
              <w:right w:val="single" w:sz="4" w:space="0" w:color="auto"/>
            </w:tcBorders>
            <w:tcMar>
              <w:left w:w="72" w:type="dxa"/>
              <w:right w:w="72" w:type="dxa"/>
            </w:tcMar>
          </w:tcPr>
          <w:p w14:paraId="4B6F734E" w14:textId="77777777" w:rsidR="003524BC" w:rsidRPr="00780E85" w:rsidRDefault="003524BC" w:rsidP="003524BC">
            <w:pPr>
              <w:keepNext/>
              <w:keepLines/>
              <w:jc w:val="right"/>
              <w:rPr>
                <w:rFonts w:asciiTheme="majorBidi" w:hAnsiTheme="majorBidi" w:cstheme="majorBidi"/>
                <w:sz w:val="20"/>
                <w:szCs w:val="20"/>
                <w:lang w:val="fr-CA" w:eastAsia="en-CA"/>
              </w:rPr>
            </w:pPr>
            <w:r>
              <w:rPr>
                <w:rFonts w:asciiTheme="majorBidi" w:hAnsiTheme="majorBidi" w:cstheme="majorBidi"/>
                <w:sz w:val="20"/>
                <w:szCs w:val="20"/>
                <w:lang w:val="fr-CA"/>
              </w:rPr>
              <w:t>s.o.</w:t>
            </w:r>
          </w:p>
        </w:tc>
      </w:tr>
      <w:tr w:rsidR="003524BC" w:rsidRPr="00780E85" w14:paraId="4D0B48E0" w14:textId="77777777" w:rsidTr="008618E9">
        <w:trPr>
          <w:trHeight w:val="413"/>
          <w:jc w:val="center"/>
        </w:trPr>
        <w:tc>
          <w:tcPr>
            <w:tcW w:w="321" w:type="pct"/>
            <w:tcBorders>
              <w:top w:val="nil"/>
              <w:left w:val="single" w:sz="4" w:space="0" w:color="auto"/>
              <w:bottom w:val="single" w:sz="4" w:space="0" w:color="auto"/>
              <w:right w:val="single" w:sz="4" w:space="0" w:color="auto"/>
            </w:tcBorders>
            <w:tcMar>
              <w:left w:w="72" w:type="dxa"/>
              <w:right w:w="72" w:type="dxa"/>
            </w:tcMar>
            <w:hideMark/>
          </w:tcPr>
          <w:p w14:paraId="67EA711F" w14:textId="77777777" w:rsidR="003524BC" w:rsidRPr="00780E85" w:rsidRDefault="003524BC" w:rsidP="003524BC">
            <w:pPr>
              <w:jc w:val="left"/>
              <w:rPr>
                <w:sz w:val="20"/>
                <w:szCs w:val="20"/>
                <w:lang w:val="fr-CA" w:eastAsia="en-CA"/>
              </w:rPr>
            </w:pPr>
            <w:r w:rsidRPr="00780E85">
              <w:rPr>
                <w:sz w:val="20"/>
                <w:szCs w:val="20"/>
                <w:lang w:val="fr-CA" w:eastAsia="en-CA"/>
              </w:rPr>
              <w:t>1.2</w:t>
            </w:r>
          </w:p>
        </w:tc>
        <w:tc>
          <w:tcPr>
            <w:tcW w:w="1607" w:type="pct"/>
            <w:tcBorders>
              <w:top w:val="nil"/>
              <w:left w:val="nil"/>
              <w:bottom w:val="single" w:sz="4" w:space="0" w:color="auto"/>
              <w:right w:val="single" w:sz="4" w:space="0" w:color="auto"/>
            </w:tcBorders>
            <w:tcMar>
              <w:left w:w="72" w:type="dxa"/>
              <w:right w:w="72" w:type="dxa"/>
            </w:tcMar>
            <w:hideMark/>
          </w:tcPr>
          <w:p w14:paraId="28029026" w14:textId="77777777" w:rsidR="003524BC" w:rsidRPr="00780E85" w:rsidRDefault="003524BC" w:rsidP="003524BC">
            <w:pPr>
              <w:jc w:val="left"/>
              <w:rPr>
                <w:sz w:val="20"/>
                <w:szCs w:val="20"/>
                <w:lang w:val="fr-CA" w:eastAsia="en-CA"/>
              </w:rPr>
            </w:pPr>
            <w:r w:rsidRPr="00780E85">
              <w:rPr>
                <w:sz w:val="20"/>
                <w:szCs w:val="20"/>
                <w:lang w:val="fr-CA" w:eastAsia="en-CA"/>
              </w:rPr>
              <w:t>Consommation totale maximum autorisée des substances du groupe I de l’annexe C (tonnes PAO)</w:t>
            </w:r>
          </w:p>
        </w:tc>
        <w:tc>
          <w:tcPr>
            <w:tcW w:w="439" w:type="pct"/>
            <w:tcBorders>
              <w:top w:val="single" w:sz="4" w:space="0" w:color="auto"/>
              <w:left w:val="nil"/>
              <w:bottom w:val="single" w:sz="4" w:space="0" w:color="auto"/>
              <w:right w:val="single" w:sz="4" w:space="0" w:color="auto"/>
            </w:tcBorders>
          </w:tcPr>
          <w:p w14:paraId="0560CC23" w14:textId="65A5B0AA" w:rsidR="003524BC" w:rsidRPr="00780E85" w:rsidRDefault="003524BC" w:rsidP="003524BC">
            <w:pPr>
              <w:jc w:val="right"/>
              <w:rPr>
                <w:rFonts w:asciiTheme="majorBidi" w:hAnsiTheme="majorBidi" w:cstheme="majorBidi"/>
                <w:sz w:val="20"/>
                <w:szCs w:val="20"/>
                <w:lang w:val="fr-CA"/>
              </w:rPr>
            </w:pPr>
            <w:r w:rsidRPr="007508E8">
              <w:rPr>
                <w:sz w:val="20"/>
                <w:szCs w:val="20"/>
                <w:lang w:val="en-US"/>
              </w:rPr>
              <w:t>6</w:t>
            </w:r>
            <w:r>
              <w:rPr>
                <w:sz w:val="20"/>
                <w:szCs w:val="20"/>
                <w:lang w:val="en-US"/>
              </w:rPr>
              <w:t>,</w:t>
            </w:r>
            <w:r w:rsidRPr="007508E8">
              <w:rPr>
                <w:sz w:val="20"/>
                <w:szCs w:val="20"/>
                <w:lang w:val="en-US"/>
              </w:rPr>
              <w:t>59</w:t>
            </w:r>
          </w:p>
        </w:tc>
        <w:tc>
          <w:tcPr>
            <w:tcW w:w="439" w:type="pct"/>
            <w:tcBorders>
              <w:top w:val="nil"/>
              <w:left w:val="single" w:sz="4" w:space="0" w:color="auto"/>
              <w:bottom w:val="single" w:sz="4" w:space="0" w:color="auto"/>
              <w:right w:val="single" w:sz="4" w:space="0" w:color="auto"/>
            </w:tcBorders>
            <w:tcMar>
              <w:left w:w="72" w:type="dxa"/>
              <w:right w:w="72" w:type="dxa"/>
            </w:tcMar>
          </w:tcPr>
          <w:p w14:paraId="6D841562" w14:textId="0D400022" w:rsidR="003524BC" w:rsidRPr="00780E85" w:rsidRDefault="003524BC" w:rsidP="003524BC">
            <w:pPr>
              <w:jc w:val="right"/>
              <w:rPr>
                <w:rFonts w:asciiTheme="majorBidi" w:hAnsiTheme="majorBidi" w:cstheme="majorBidi"/>
                <w:sz w:val="20"/>
                <w:szCs w:val="20"/>
                <w:lang w:val="fr-CA" w:eastAsia="en-CA"/>
              </w:rPr>
            </w:pPr>
            <w:r w:rsidRPr="00C53E5F">
              <w:rPr>
                <w:sz w:val="20"/>
                <w:szCs w:val="20"/>
                <w:lang w:val="en-US"/>
              </w:rPr>
              <w:t>3,29</w:t>
            </w:r>
          </w:p>
        </w:tc>
        <w:tc>
          <w:tcPr>
            <w:tcW w:w="439" w:type="pct"/>
            <w:tcBorders>
              <w:top w:val="nil"/>
              <w:left w:val="nil"/>
              <w:bottom w:val="single" w:sz="4" w:space="0" w:color="auto"/>
              <w:right w:val="single" w:sz="4" w:space="0" w:color="auto"/>
            </w:tcBorders>
            <w:tcMar>
              <w:left w:w="72" w:type="dxa"/>
              <w:right w:w="72" w:type="dxa"/>
            </w:tcMar>
          </w:tcPr>
          <w:p w14:paraId="7F35330E" w14:textId="6D7ED1D6" w:rsidR="003524BC" w:rsidRPr="00780E85" w:rsidRDefault="003524BC" w:rsidP="003524BC">
            <w:pPr>
              <w:jc w:val="right"/>
              <w:rPr>
                <w:rFonts w:asciiTheme="majorBidi" w:hAnsiTheme="majorBidi" w:cstheme="majorBidi"/>
                <w:sz w:val="20"/>
                <w:szCs w:val="20"/>
                <w:lang w:val="fr-CA" w:eastAsia="en-CA"/>
              </w:rPr>
            </w:pPr>
            <w:r w:rsidRPr="00C53E5F">
              <w:rPr>
                <w:sz w:val="20"/>
                <w:szCs w:val="20"/>
                <w:lang w:val="en-US"/>
              </w:rPr>
              <w:t>3,29</w:t>
            </w:r>
          </w:p>
        </w:tc>
        <w:tc>
          <w:tcPr>
            <w:tcW w:w="439" w:type="pct"/>
            <w:tcBorders>
              <w:top w:val="nil"/>
              <w:left w:val="nil"/>
              <w:bottom w:val="single" w:sz="4" w:space="0" w:color="auto"/>
              <w:right w:val="single" w:sz="4" w:space="0" w:color="auto"/>
            </w:tcBorders>
            <w:tcMar>
              <w:left w:w="72" w:type="dxa"/>
              <w:right w:w="72" w:type="dxa"/>
            </w:tcMar>
          </w:tcPr>
          <w:p w14:paraId="36F49400" w14:textId="54ADCBAE" w:rsidR="003524BC" w:rsidRPr="00780E85" w:rsidRDefault="003524BC" w:rsidP="003524BC">
            <w:pPr>
              <w:jc w:val="right"/>
              <w:rPr>
                <w:rFonts w:asciiTheme="majorBidi" w:hAnsiTheme="majorBidi" w:cstheme="majorBidi"/>
                <w:sz w:val="20"/>
                <w:szCs w:val="20"/>
                <w:lang w:val="fr-CA" w:eastAsia="en-CA"/>
              </w:rPr>
            </w:pPr>
            <w:r w:rsidRPr="00C53E5F">
              <w:rPr>
                <w:sz w:val="20"/>
                <w:szCs w:val="20"/>
                <w:lang w:val="en-US"/>
              </w:rPr>
              <w:t>3,29</w:t>
            </w:r>
          </w:p>
        </w:tc>
        <w:tc>
          <w:tcPr>
            <w:tcW w:w="439" w:type="pct"/>
            <w:tcBorders>
              <w:top w:val="nil"/>
              <w:left w:val="nil"/>
              <w:bottom w:val="single" w:sz="4" w:space="0" w:color="auto"/>
              <w:right w:val="single" w:sz="4" w:space="0" w:color="auto"/>
            </w:tcBorders>
            <w:tcMar>
              <w:left w:w="72" w:type="dxa"/>
              <w:right w:w="72" w:type="dxa"/>
            </w:tcMar>
          </w:tcPr>
          <w:p w14:paraId="5FDE9DD6" w14:textId="21F4859C" w:rsidR="003524BC" w:rsidRPr="00780E85" w:rsidRDefault="003524BC" w:rsidP="003524BC">
            <w:pPr>
              <w:jc w:val="right"/>
              <w:rPr>
                <w:rFonts w:asciiTheme="majorBidi" w:hAnsiTheme="majorBidi" w:cstheme="majorBidi"/>
                <w:sz w:val="20"/>
                <w:szCs w:val="20"/>
                <w:lang w:val="fr-CA" w:eastAsia="en-CA"/>
              </w:rPr>
            </w:pPr>
            <w:r w:rsidRPr="00C53E5F">
              <w:rPr>
                <w:sz w:val="20"/>
                <w:szCs w:val="20"/>
                <w:lang w:val="en-US"/>
              </w:rPr>
              <w:t>3,29</w:t>
            </w:r>
          </w:p>
        </w:tc>
        <w:tc>
          <w:tcPr>
            <w:tcW w:w="439" w:type="pct"/>
            <w:tcBorders>
              <w:top w:val="single" w:sz="4" w:space="0" w:color="auto"/>
              <w:left w:val="nil"/>
              <w:bottom w:val="single" w:sz="4" w:space="0" w:color="auto"/>
              <w:right w:val="single" w:sz="4" w:space="0" w:color="auto"/>
            </w:tcBorders>
            <w:tcMar>
              <w:left w:w="72" w:type="dxa"/>
              <w:right w:w="72" w:type="dxa"/>
            </w:tcMar>
          </w:tcPr>
          <w:p w14:paraId="7A5A12C6" w14:textId="076DAB06" w:rsidR="003524BC" w:rsidRPr="00780E85" w:rsidRDefault="003524BC" w:rsidP="003524BC">
            <w:pPr>
              <w:jc w:val="right"/>
              <w:rPr>
                <w:rFonts w:asciiTheme="majorBidi" w:hAnsiTheme="majorBidi" w:cstheme="majorBidi"/>
                <w:sz w:val="20"/>
                <w:szCs w:val="20"/>
                <w:lang w:val="fr-CA" w:eastAsia="en-CA"/>
              </w:rPr>
            </w:pPr>
            <w:r w:rsidRPr="007508E8">
              <w:rPr>
                <w:sz w:val="20"/>
                <w:szCs w:val="20"/>
                <w:lang w:val="en-US"/>
              </w:rPr>
              <w:t>0</w:t>
            </w:r>
            <w:r>
              <w:rPr>
                <w:sz w:val="20"/>
                <w:szCs w:val="20"/>
                <w:lang w:val="en-US"/>
              </w:rPr>
              <w:t>,</w:t>
            </w:r>
            <w:r w:rsidRPr="007508E8">
              <w:rPr>
                <w:sz w:val="20"/>
                <w:szCs w:val="20"/>
                <w:lang w:val="en-US"/>
              </w:rPr>
              <w:t>00</w:t>
            </w:r>
          </w:p>
        </w:tc>
        <w:tc>
          <w:tcPr>
            <w:tcW w:w="439" w:type="pct"/>
            <w:tcBorders>
              <w:top w:val="nil"/>
              <w:left w:val="nil"/>
              <w:bottom w:val="single" w:sz="4" w:space="0" w:color="auto"/>
              <w:right w:val="single" w:sz="4" w:space="0" w:color="auto"/>
            </w:tcBorders>
            <w:tcMar>
              <w:left w:w="72" w:type="dxa"/>
              <w:right w:w="72" w:type="dxa"/>
            </w:tcMar>
          </w:tcPr>
          <w:p w14:paraId="6C8F35AE" w14:textId="77777777" w:rsidR="003524BC" w:rsidRPr="00780E85" w:rsidRDefault="003524BC" w:rsidP="003524BC">
            <w:pPr>
              <w:jc w:val="right"/>
              <w:rPr>
                <w:rFonts w:asciiTheme="majorBidi" w:hAnsiTheme="majorBidi" w:cstheme="majorBidi"/>
                <w:sz w:val="20"/>
                <w:szCs w:val="20"/>
                <w:lang w:val="fr-CA" w:eastAsia="en-CA"/>
              </w:rPr>
            </w:pPr>
            <w:r>
              <w:rPr>
                <w:rFonts w:asciiTheme="majorBidi" w:hAnsiTheme="majorBidi" w:cstheme="majorBidi"/>
                <w:sz w:val="20"/>
                <w:szCs w:val="20"/>
                <w:lang w:val="fr-CA"/>
              </w:rPr>
              <w:t>s.o.</w:t>
            </w:r>
          </w:p>
        </w:tc>
      </w:tr>
      <w:tr w:rsidR="003524BC" w:rsidRPr="00780E85" w14:paraId="199833BC" w14:textId="77777777" w:rsidTr="008618E9">
        <w:trPr>
          <w:trHeight w:val="117"/>
          <w:jc w:val="center"/>
        </w:trPr>
        <w:tc>
          <w:tcPr>
            <w:tcW w:w="321" w:type="pct"/>
            <w:tcBorders>
              <w:top w:val="nil"/>
              <w:left w:val="single" w:sz="4" w:space="0" w:color="auto"/>
              <w:bottom w:val="single" w:sz="4" w:space="0" w:color="auto"/>
              <w:right w:val="single" w:sz="4" w:space="0" w:color="auto"/>
            </w:tcBorders>
            <w:tcMar>
              <w:left w:w="72" w:type="dxa"/>
              <w:right w:w="72" w:type="dxa"/>
            </w:tcMar>
            <w:hideMark/>
          </w:tcPr>
          <w:p w14:paraId="44F78C2C" w14:textId="77777777" w:rsidR="003524BC" w:rsidRPr="00780E85" w:rsidRDefault="003524BC" w:rsidP="003524BC">
            <w:pPr>
              <w:jc w:val="left"/>
              <w:rPr>
                <w:sz w:val="20"/>
                <w:szCs w:val="20"/>
                <w:lang w:val="fr-CA" w:eastAsia="en-CA"/>
              </w:rPr>
            </w:pPr>
            <w:r w:rsidRPr="00780E85">
              <w:rPr>
                <w:sz w:val="20"/>
                <w:szCs w:val="20"/>
                <w:lang w:val="fr-CA" w:eastAsia="en-CA"/>
              </w:rPr>
              <w:t>2.1</w:t>
            </w:r>
          </w:p>
        </w:tc>
        <w:tc>
          <w:tcPr>
            <w:tcW w:w="1607" w:type="pct"/>
            <w:tcBorders>
              <w:top w:val="nil"/>
              <w:left w:val="nil"/>
              <w:bottom w:val="single" w:sz="4" w:space="0" w:color="auto"/>
              <w:right w:val="single" w:sz="4" w:space="0" w:color="auto"/>
            </w:tcBorders>
            <w:tcMar>
              <w:left w:w="72" w:type="dxa"/>
              <w:right w:w="72" w:type="dxa"/>
            </w:tcMar>
            <w:hideMark/>
          </w:tcPr>
          <w:p w14:paraId="67C942CF" w14:textId="77777777" w:rsidR="003524BC" w:rsidRPr="00780E85" w:rsidRDefault="003524BC" w:rsidP="003524BC">
            <w:pPr>
              <w:jc w:val="left"/>
              <w:rPr>
                <w:sz w:val="20"/>
                <w:szCs w:val="20"/>
                <w:lang w:val="fr-CA" w:eastAsia="en-CA"/>
              </w:rPr>
            </w:pPr>
            <w:r w:rsidRPr="00780E85">
              <w:rPr>
                <w:sz w:val="20"/>
                <w:szCs w:val="20"/>
                <w:lang w:val="fr-CA" w:eastAsia="en-CA"/>
              </w:rPr>
              <w:t>Financement convenu pour le PNUE, agence principale ($US)</w:t>
            </w:r>
          </w:p>
        </w:tc>
        <w:tc>
          <w:tcPr>
            <w:tcW w:w="439" w:type="pct"/>
            <w:tcBorders>
              <w:top w:val="nil"/>
              <w:left w:val="single" w:sz="4" w:space="0" w:color="auto"/>
              <w:bottom w:val="single" w:sz="4" w:space="0" w:color="auto"/>
              <w:right w:val="single" w:sz="4" w:space="0" w:color="auto"/>
            </w:tcBorders>
          </w:tcPr>
          <w:p w14:paraId="2F14DC56" w14:textId="63156D64" w:rsidR="003524BC" w:rsidRPr="00780E85" w:rsidRDefault="003524BC" w:rsidP="003524BC">
            <w:pPr>
              <w:jc w:val="right"/>
              <w:rPr>
                <w:rFonts w:asciiTheme="majorBidi" w:hAnsiTheme="majorBidi" w:cstheme="majorBidi"/>
                <w:sz w:val="20"/>
                <w:szCs w:val="20"/>
                <w:lang w:val="fr-CA"/>
              </w:rPr>
            </w:pPr>
            <w:r w:rsidRPr="007508E8">
              <w:rPr>
                <w:sz w:val="20"/>
                <w:szCs w:val="20"/>
                <w:lang w:val="en-US"/>
              </w:rPr>
              <w:t>208</w:t>
            </w:r>
            <w:r>
              <w:rPr>
                <w:sz w:val="20"/>
                <w:szCs w:val="20"/>
                <w:lang w:val="en-US"/>
              </w:rPr>
              <w:t xml:space="preserve"> </w:t>
            </w:r>
            <w:r w:rsidRPr="007508E8">
              <w:rPr>
                <w:sz w:val="20"/>
                <w:szCs w:val="20"/>
                <w:lang w:val="en-US"/>
              </w:rPr>
              <w:t>000</w:t>
            </w:r>
          </w:p>
        </w:tc>
        <w:tc>
          <w:tcPr>
            <w:tcW w:w="439" w:type="pct"/>
            <w:tcBorders>
              <w:top w:val="nil"/>
              <w:left w:val="single" w:sz="4" w:space="0" w:color="auto"/>
              <w:bottom w:val="single" w:sz="4" w:space="0" w:color="auto"/>
              <w:right w:val="single" w:sz="4" w:space="0" w:color="auto"/>
            </w:tcBorders>
            <w:tcMar>
              <w:left w:w="72" w:type="dxa"/>
              <w:right w:w="72" w:type="dxa"/>
            </w:tcMar>
          </w:tcPr>
          <w:p w14:paraId="4E55A09D" w14:textId="067F3F59" w:rsidR="003524BC" w:rsidRPr="00780E85" w:rsidRDefault="003524BC" w:rsidP="003524BC">
            <w:pPr>
              <w:jc w:val="right"/>
              <w:rPr>
                <w:rFonts w:asciiTheme="majorBidi" w:hAnsiTheme="majorBidi" w:cstheme="majorBidi"/>
                <w:sz w:val="20"/>
                <w:szCs w:val="20"/>
                <w:lang w:val="fr-CA" w:eastAsia="en-CA"/>
              </w:rPr>
            </w:pPr>
            <w:r w:rsidRPr="007508E8">
              <w:rPr>
                <w:sz w:val="20"/>
                <w:szCs w:val="20"/>
                <w:lang w:val="en-US"/>
              </w:rPr>
              <w:t>0</w:t>
            </w:r>
          </w:p>
        </w:tc>
        <w:tc>
          <w:tcPr>
            <w:tcW w:w="439" w:type="pct"/>
            <w:tcBorders>
              <w:top w:val="nil"/>
              <w:left w:val="nil"/>
              <w:bottom w:val="single" w:sz="4" w:space="0" w:color="auto"/>
              <w:right w:val="single" w:sz="4" w:space="0" w:color="auto"/>
            </w:tcBorders>
            <w:tcMar>
              <w:left w:w="72" w:type="dxa"/>
              <w:right w:w="72" w:type="dxa"/>
            </w:tcMar>
          </w:tcPr>
          <w:p w14:paraId="45FF8AEA" w14:textId="5F5C7C1C" w:rsidR="003524BC" w:rsidRPr="00780E85" w:rsidRDefault="003524BC" w:rsidP="003524BC">
            <w:pPr>
              <w:jc w:val="right"/>
              <w:rPr>
                <w:rFonts w:asciiTheme="majorBidi" w:hAnsiTheme="majorBidi" w:cstheme="majorBidi"/>
                <w:sz w:val="20"/>
                <w:szCs w:val="20"/>
                <w:lang w:val="fr-CA" w:eastAsia="en-CA"/>
              </w:rPr>
            </w:pPr>
            <w:r w:rsidRPr="007508E8">
              <w:rPr>
                <w:sz w:val="20"/>
                <w:szCs w:val="20"/>
                <w:lang w:val="en-US"/>
              </w:rPr>
              <w:t>0</w:t>
            </w:r>
          </w:p>
        </w:tc>
        <w:tc>
          <w:tcPr>
            <w:tcW w:w="439" w:type="pct"/>
            <w:tcBorders>
              <w:top w:val="nil"/>
              <w:left w:val="nil"/>
              <w:bottom w:val="single" w:sz="4" w:space="0" w:color="auto"/>
              <w:right w:val="single" w:sz="4" w:space="0" w:color="auto"/>
            </w:tcBorders>
            <w:tcMar>
              <w:left w:w="72" w:type="dxa"/>
              <w:right w:w="72" w:type="dxa"/>
            </w:tcMar>
          </w:tcPr>
          <w:p w14:paraId="778111B7" w14:textId="68021088" w:rsidR="003524BC" w:rsidRPr="00577BF0" w:rsidRDefault="003524BC" w:rsidP="003524BC">
            <w:pPr>
              <w:jc w:val="right"/>
              <w:rPr>
                <w:rFonts w:asciiTheme="majorBidi" w:hAnsiTheme="majorBidi" w:cstheme="majorBidi"/>
                <w:sz w:val="20"/>
                <w:szCs w:val="20"/>
                <w:lang w:val="fr-CA" w:eastAsia="en-CA"/>
              </w:rPr>
            </w:pPr>
            <w:r w:rsidRPr="007508E8">
              <w:rPr>
                <w:sz w:val="20"/>
                <w:szCs w:val="20"/>
                <w:lang w:val="en-US"/>
              </w:rPr>
              <w:t>123</w:t>
            </w:r>
            <w:r>
              <w:rPr>
                <w:sz w:val="20"/>
                <w:szCs w:val="20"/>
                <w:lang w:val="en-US"/>
              </w:rPr>
              <w:t xml:space="preserve"> </w:t>
            </w:r>
            <w:r w:rsidRPr="007508E8">
              <w:rPr>
                <w:sz w:val="20"/>
                <w:szCs w:val="20"/>
                <w:lang w:val="en-US"/>
              </w:rPr>
              <w:t>000</w:t>
            </w:r>
          </w:p>
        </w:tc>
        <w:tc>
          <w:tcPr>
            <w:tcW w:w="439" w:type="pct"/>
            <w:tcBorders>
              <w:top w:val="nil"/>
              <w:left w:val="nil"/>
              <w:bottom w:val="single" w:sz="4" w:space="0" w:color="auto"/>
              <w:right w:val="single" w:sz="4" w:space="0" w:color="auto"/>
            </w:tcBorders>
            <w:tcMar>
              <w:left w:w="72" w:type="dxa"/>
              <w:right w:w="72" w:type="dxa"/>
            </w:tcMar>
          </w:tcPr>
          <w:p w14:paraId="2D918A19" w14:textId="5448342D" w:rsidR="003524BC" w:rsidRPr="00577BF0" w:rsidRDefault="003524BC" w:rsidP="003524BC">
            <w:pPr>
              <w:jc w:val="right"/>
              <w:rPr>
                <w:rFonts w:asciiTheme="majorBidi" w:hAnsiTheme="majorBidi" w:cstheme="majorBidi"/>
                <w:sz w:val="20"/>
                <w:szCs w:val="20"/>
                <w:lang w:val="fr-CA" w:eastAsia="en-CA"/>
              </w:rPr>
            </w:pPr>
            <w:r w:rsidRPr="007508E8">
              <w:rPr>
                <w:sz w:val="20"/>
                <w:szCs w:val="20"/>
                <w:lang w:val="en-US"/>
              </w:rPr>
              <w:t>0</w:t>
            </w:r>
          </w:p>
        </w:tc>
        <w:tc>
          <w:tcPr>
            <w:tcW w:w="439" w:type="pct"/>
            <w:tcBorders>
              <w:top w:val="single" w:sz="4" w:space="0" w:color="auto"/>
              <w:left w:val="nil"/>
              <w:bottom w:val="single" w:sz="4" w:space="0" w:color="auto"/>
              <w:right w:val="single" w:sz="4" w:space="0" w:color="auto"/>
            </w:tcBorders>
            <w:tcMar>
              <w:left w:w="72" w:type="dxa"/>
              <w:right w:w="72" w:type="dxa"/>
            </w:tcMar>
          </w:tcPr>
          <w:p w14:paraId="436BBB39" w14:textId="7C017340" w:rsidR="003524BC" w:rsidRPr="00577BF0" w:rsidRDefault="003524BC" w:rsidP="003524BC">
            <w:pPr>
              <w:jc w:val="right"/>
              <w:rPr>
                <w:rFonts w:asciiTheme="majorBidi" w:hAnsiTheme="majorBidi" w:cstheme="majorBidi"/>
                <w:sz w:val="20"/>
                <w:szCs w:val="20"/>
                <w:lang w:val="fr-CA" w:eastAsia="en-CA"/>
              </w:rPr>
            </w:pPr>
            <w:r w:rsidRPr="007508E8">
              <w:rPr>
                <w:sz w:val="20"/>
                <w:szCs w:val="20"/>
                <w:lang w:val="en-US"/>
              </w:rPr>
              <w:t>104</w:t>
            </w:r>
            <w:r>
              <w:rPr>
                <w:sz w:val="20"/>
                <w:szCs w:val="20"/>
                <w:lang w:val="en-US"/>
              </w:rPr>
              <w:t xml:space="preserve"> </w:t>
            </w:r>
            <w:r w:rsidRPr="007508E8">
              <w:rPr>
                <w:sz w:val="20"/>
                <w:szCs w:val="20"/>
                <w:lang w:val="en-US"/>
              </w:rPr>
              <w:t>000</w:t>
            </w:r>
          </w:p>
        </w:tc>
        <w:tc>
          <w:tcPr>
            <w:tcW w:w="439" w:type="pct"/>
            <w:tcBorders>
              <w:top w:val="nil"/>
              <w:left w:val="nil"/>
              <w:bottom w:val="single" w:sz="4" w:space="0" w:color="auto"/>
              <w:right w:val="single" w:sz="4" w:space="0" w:color="auto"/>
            </w:tcBorders>
            <w:tcMar>
              <w:left w:w="72" w:type="dxa"/>
              <w:right w:w="72" w:type="dxa"/>
            </w:tcMar>
          </w:tcPr>
          <w:p w14:paraId="16FA40E4" w14:textId="467DAADD" w:rsidR="003524BC" w:rsidRPr="00577BF0" w:rsidRDefault="003524BC" w:rsidP="003524BC">
            <w:pPr>
              <w:jc w:val="right"/>
              <w:rPr>
                <w:rFonts w:asciiTheme="majorBidi" w:hAnsiTheme="majorBidi" w:cstheme="majorBidi"/>
                <w:sz w:val="20"/>
                <w:szCs w:val="20"/>
                <w:lang w:val="fr-CA" w:eastAsia="en-CA"/>
              </w:rPr>
            </w:pPr>
            <w:r w:rsidRPr="007508E8">
              <w:rPr>
                <w:sz w:val="20"/>
                <w:szCs w:val="20"/>
                <w:lang w:val="en-US"/>
              </w:rPr>
              <w:t>435</w:t>
            </w:r>
            <w:r>
              <w:rPr>
                <w:sz w:val="20"/>
                <w:szCs w:val="20"/>
                <w:lang w:val="en-US"/>
              </w:rPr>
              <w:t xml:space="preserve"> </w:t>
            </w:r>
            <w:r w:rsidRPr="007508E8">
              <w:rPr>
                <w:sz w:val="20"/>
                <w:szCs w:val="20"/>
                <w:lang w:val="en-US"/>
              </w:rPr>
              <w:t>000</w:t>
            </w:r>
          </w:p>
        </w:tc>
      </w:tr>
      <w:tr w:rsidR="003524BC" w:rsidRPr="00780E85" w14:paraId="2EEE05BA" w14:textId="77777777" w:rsidTr="008618E9">
        <w:trPr>
          <w:trHeight w:val="56"/>
          <w:jc w:val="center"/>
        </w:trPr>
        <w:tc>
          <w:tcPr>
            <w:tcW w:w="321" w:type="pct"/>
            <w:tcBorders>
              <w:top w:val="nil"/>
              <w:left w:val="single" w:sz="4" w:space="0" w:color="auto"/>
              <w:bottom w:val="single" w:sz="4" w:space="0" w:color="auto"/>
              <w:right w:val="single" w:sz="4" w:space="0" w:color="auto"/>
            </w:tcBorders>
            <w:tcMar>
              <w:left w:w="72" w:type="dxa"/>
              <w:right w:w="72" w:type="dxa"/>
            </w:tcMar>
            <w:hideMark/>
          </w:tcPr>
          <w:p w14:paraId="7F058304" w14:textId="77777777" w:rsidR="003524BC" w:rsidRPr="00780E85" w:rsidRDefault="003524BC" w:rsidP="003524BC">
            <w:pPr>
              <w:jc w:val="left"/>
              <w:rPr>
                <w:sz w:val="20"/>
                <w:szCs w:val="20"/>
                <w:lang w:val="fr-CA" w:eastAsia="en-CA"/>
              </w:rPr>
            </w:pPr>
            <w:r w:rsidRPr="00780E85">
              <w:rPr>
                <w:sz w:val="20"/>
                <w:szCs w:val="20"/>
                <w:lang w:val="fr-CA" w:eastAsia="en-CA"/>
              </w:rPr>
              <w:t>2.2</w:t>
            </w:r>
          </w:p>
        </w:tc>
        <w:tc>
          <w:tcPr>
            <w:tcW w:w="1607" w:type="pct"/>
            <w:tcBorders>
              <w:top w:val="nil"/>
              <w:left w:val="nil"/>
              <w:bottom w:val="single" w:sz="4" w:space="0" w:color="auto"/>
              <w:right w:val="single" w:sz="4" w:space="0" w:color="auto"/>
            </w:tcBorders>
            <w:tcMar>
              <w:left w:w="72" w:type="dxa"/>
              <w:right w:w="72" w:type="dxa"/>
            </w:tcMar>
            <w:hideMark/>
          </w:tcPr>
          <w:p w14:paraId="11803AD9" w14:textId="77777777" w:rsidR="003524BC" w:rsidRPr="00780E85" w:rsidRDefault="003524BC" w:rsidP="003524BC">
            <w:pPr>
              <w:jc w:val="left"/>
              <w:rPr>
                <w:sz w:val="20"/>
                <w:szCs w:val="20"/>
                <w:lang w:val="fr-CA" w:eastAsia="en-CA"/>
              </w:rPr>
            </w:pPr>
            <w:r w:rsidRPr="00780E85">
              <w:rPr>
                <w:sz w:val="20"/>
                <w:szCs w:val="20"/>
                <w:lang w:val="fr-CA" w:eastAsia="en-CA"/>
              </w:rPr>
              <w:t>Coûts d’appui pour l’agence principale ($US)</w:t>
            </w:r>
          </w:p>
        </w:tc>
        <w:tc>
          <w:tcPr>
            <w:tcW w:w="439" w:type="pct"/>
            <w:tcBorders>
              <w:top w:val="nil"/>
              <w:left w:val="single" w:sz="4" w:space="0" w:color="auto"/>
              <w:bottom w:val="single" w:sz="4" w:space="0" w:color="auto"/>
              <w:right w:val="single" w:sz="4" w:space="0" w:color="auto"/>
            </w:tcBorders>
          </w:tcPr>
          <w:p w14:paraId="7F5E5D30" w14:textId="0B333D44" w:rsidR="003524BC" w:rsidRPr="00780E85" w:rsidRDefault="003524BC" w:rsidP="003524BC">
            <w:pPr>
              <w:jc w:val="right"/>
              <w:rPr>
                <w:rFonts w:asciiTheme="majorBidi" w:hAnsiTheme="majorBidi" w:cstheme="majorBidi"/>
                <w:sz w:val="20"/>
                <w:szCs w:val="20"/>
                <w:lang w:val="fr-CA"/>
              </w:rPr>
            </w:pPr>
            <w:r w:rsidRPr="007508E8">
              <w:rPr>
                <w:sz w:val="20"/>
                <w:szCs w:val="20"/>
                <w:lang w:val="en-US"/>
              </w:rPr>
              <w:t>27</w:t>
            </w:r>
            <w:r>
              <w:rPr>
                <w:sz w:val="20"/>
                <w:szCs w:val="20"/>
                <w:lang w:val="en-US"/>
              </w:rPr>
              <w:t xml:space="preserve"> </w:t>
            </w:r>
            <w:r w:rsidRPr="007508E8">
              <w:rPr>
                <w:sz w:val="20"/>
                <w:szCs w:val="20"/>
                <w:lang w:val="en-US"/>
              </w:rPr>
              <w:t>040</w:t>
            </w:r>
          </w:p>
        </w:tc>
        <w:tc>
          <w:tcPr>
            <w:tcW w:w="439" w:type="pct"/>
            <w:tcBorders>
              <w:top w:val="nil"/>
              <w:left w:val="single" w:sz="4" w:space="0" w:color="auto"/>
              <w:bottom w:val="single" w:sz="4" w:space="0" w:color="auto"/>
              <w:right w:val="single" w:sz="4" w:space="0" w:color="auto"/>
            </w:tcBorders>
            <w:tcMar>
              <w:left w:w="72" w:type="dxa"/>
              <w:right w:w="72" w:type="dxa"/>
            </w:tcMar>
          </w:tcPr>
          <w:p w14:paraId="6229E9C7" w14:textId="7AD02C1B" w:rsidR="003524BC" w:rsidRPr="00780E85" w:rsidRDefault="003524BC" w:rsidP="003524BC">
            <w:pPr>
              <w:jc w:val="right"/>
              <w:rPr>
                <w:rFonts w:asciiTheme="majorBidi" w:hAnsiTheme="majorBidi" w:cstheme="majorBidi"/>
                <w:sz w:val="20"/>
                <w:szCs w:val="20"/>
                <w:lang w:val="fr-CA" w:eastAsia="en-CA"/>
              </w:rPr>
            </w:pPr>
            <w:r w:rsidRPr="007508E8">
              <w:rPr>
                <w:sz w:val="20"/>
                <w:szCs w:val="20"/>
                <w:lang w:val="en-US"/>
              </w:rPr>
              <w:t>0</w:t>
            </w:r>
          </w:p>
        </w:tc>
        <w:tc>
          <w:tcPr>
            <w:tcW w:w="439" w:type="pct"/>
            <w:tcBorders>
              <w:top w:val="nil"/>
              <w:left w:val="nil"/>
              <w:bottom w:val="single" w:sz="4" w:space="0" w:color="auto"/>
              <w:right w:val="single" w:sz="4" w:space="0" w:color="auto"/>
            </w:tcBorders>
            <w:tcMar>
              <w:left w:w="72" w:type="dxa"/>
              <w:right w:w="72" w:type="dxa"/>
            </w:tcMar>
          </w:tcPr>
          <w:p w14:paraId="7CFA747F" w14:textId="6A3A29BB" w:rsidR="003524BC" w:rsidRPr="00780E85" w:rsidRDefault="003524BC" w:rsidP="003524BC">
            <w:pPr>
              <w:jc w:val="right"/>
              <w:rPr>
                <w:rFonts w:asciiTheme="majorBidi" w:hAnsiTheme="majorBidi" w:cstheme="majorBidi"/>
                <w:sz w:val="20"/>
                <w:szCs w:val="20"/>
                <w:lang w:val="fr-CA" w:eastAsia="en-CA"/>
              </w:rPr>
            </w:pPr>
            <w:r w:rsidRPr="007508E8">
              <w:rPr>
                <w:sz w:val="20"/>
                <w:szCs w:val="20"/>
                <w:lang w:val="en-US"/>
              </w:rPr>
              <w:t>0</w:t>
            </w:r>
          </w:p>
        </w:tc>
        <w:tc>
          <w:tcPr>
            <w:tcW w:w="439" w:type="pct"/>
            <w:tcBorders>
              <w:top w:val="nil"/>
              <w:left w:val="nil"/>
              <w:bottom w:val="single" w:sz="4" w:space="0" w:color="auto"/>
              <w:right w:val="single" w:sz="4" w:space="0" w:color="auto"/>
            </w:tcBorders>
            <w:tcMar>
              <w:left w:w="72" w:type="dxa"/>
              <w:right w:w="72" w:type="dxa"/>
            </w:tcMar>
          </w:tcPr>
          <w:p w14:paraId="2F5419FC" w14:textId="070E0265" w:rsidR="003524BC" w:rsidRPr="00577BF0" w:rsidRDefault="003524BC" w:rsidP="003524BC">
            <w:pPr>
              <w:jc w:val="right"/>
              <w:rPr>
                <w:rFonts w:asciiTheme="majorBidi" w:hAnsiTheme="majorBidi" w:cstheme="majorBidi"/>
                <w:sz w:val="20"/>
                <w:szCs w:val="20"/>
                <w:lang w:val="fr-CA" w:eastAsia="en-CA"/>
              </w:rPr>
            </w:pPr>
            <w:r w:rsidRPr="007508E8">
              <w:rPr>
                <w:sz w:val="20"/>
                <w:szCs w:val="20"/>
                <w:lang w:val="en-US"/>
              </w:rPr>
              <w:t>15</w:t>
            </w:r>
            <w:r>
              <w:rPr>
                <w:sz w:val="20"/>
                <w:szCs w:val="20"/>
                <w:lang w:val="en-US"/>
              </w:rPr>
              <w:t xml:space="preserve"> </w:t>
            </w:r>
            <w:r w:rsidRPr="007508E8">
              <w:rPr>
                <w:sz w:val="20"/>
                <w:szCs w:val="20"/>
                <w:lang w:val="en-US"/>
              </w:rPr>
              <w:t>990</w:t>
            </w:r>
          </w:p>
        </w:tc>
        <w:tc>
          <w:tcPr>
            <w:tcW w:w="439" w:type="pct"/>
            <w:tcBorders>
              <w:top w:val="nil"/>
              <w:left w:val="nil"/>
              <w:bottom w:val="single" w:sz="4" w:space="0" w:color="auto"/>
              <w:right w:val="single" w:sz="4" w:space="0" w:color="auto"/>
            </w:tcBorders>
            <w:tcMar>
              <w:left w:w="72" w:type="dxa"/>
              <w:right w:w="72" w:type="dxa"/>
            </w:tcMar>
          </w:tcPr>
          <w:p w14:paraId="4875971D" w14:textId="2C4BB0E8" w:rsidR="003524BC" w:rsidRPr="00577BF0" w:rsidRDefault="003524BC" w:rsidP="003524BC">
            <w:pPr>
              <w:jc w:val="right"/>
              <w:rPr>
                <w:rFonts w:asciiTheme="majorBidi" w:hAnsiTheme="majorBidi" w:cstheme="majorBidi"/>
                <w:sz w:val="20"/>
                <w:szCs w:val="20"/>
                <w:lang w:val="fr-CA" w:eastAsia="en-CA"/>
              </w:rPr>
            </w:pPr>
            <w:r w:rsidRPr="007508E8">
              <w:rPr>
                <w:sz w:val="20"/>
                <w:szCs w:val="20"/>
                <w:lang w:val="en-US"/>
              </w:rPr>
              <w:t>0</w:t>
            </w:r>
          </w:p>
        </w:tc>
        <w:tc>
          <w:tcPr>
            <w:tcW w:w="439" w:type="pct"/>
            <w:tcBorders>
              <w:top w:val="single" w:sz="4" w:space="0" w:color="auto"/>
              <w:left w:val="nil"/>
              <w:bottom w:val="single" w:sz="4" w:space="0" w:color="auto"/>
              <w:right w:val="single" w:sz="4" w:space="0" w:color="auto"/>
            </w:tcBorders>
            <w:tcMar>
              <w:left w:w="72" w:type="dxa"/>
              <w:right w:w="72" w:type="dxa"/>
            </w:tcMar>
          </w:tcPr>
          <w:p w14:paraId="623300B6" w14:textId="09FAEC21" w:rsidR="003524BC" w:rsidRPr="00577BF0" w:rsidRDefault="003524BC" w:rsidP="003524BC">
            <w:pPr>
              <w:jc w:val="right"/>
              <w:rPr>
                <w:rFonts w:asciiTheme="majorBidi" w:hAnsiTheme="majorBidi" w:cstheme="majorBidi"/>
                <w:sz w:val="20"/>
                <w:szCs w:val="20"/>
                <w:lang w:val="fr-CA" w:eastAsia="en-CA"/>
              </w:rPr>
            </w:pPr>
            <w:r w:rsidRPr="007508E8">
              <w:rPr>
                <w:sz w:val="20"/>
                <w:szCs w:val="20"/>
                <w:lang w:val="en-US"/>
              </w:rPr>
              <w:t>13</w:t>
            </w:r>
            <w:r>
              <w:rPr>
                <w:sz w:val="20"/>
                <w:szCs w:val="20"/>
                <w:lang w:val="en-US"/>
              </w:rPr>
              <w:t xml:space="preserve"> </w:t>
            </w:r>
            <w:r w:rsidRPr="007508E8">
              <w:rPr>
                <w:sz w:val="20"/>
                <w:szCs w:val="20"/>
                <w:lang w:val="en-US"/>
              </w:rPr>
              <w:t>520</w:t>
            </w:r>
          </w:p>
        </w:tc>
        <w:tc>
          <w:tcPr>
            <w:tcW w:w="439" w:type="pct"/>
            <w:tcBorders>
              <w:top w:val="nil"/>
              <w:left w:val="nil"/>
              <w:bottom w:val="single" w:sz="4" w:space="0" w:color="auto"/>
              <w:right w:val="single" w:sz="4" w:space="0" w:color="auto"/>
            </w:tcBorders>
            <w:tcMar>
              <w:left w:w="72" w:type="dxa"/>
              <w:right w:w="72" w:type="dxa"/>
            </w:tcMar>
          </w:tcPr>
          <w:p w14:paraId="59AF2367" w14:textId="44DD96FC" w:rsidR="003524BC" w:rsidRPr="00577BF0" w:rsidRDefault="003524BC" w:rsidP="003524BC">
            <w:pPr>
              <w:jc w:val="right"/>
              <w:rPr>
                <w:rFonts w:asciiTheme="majorBidi" w:hAnsiTheme="majorBidi" w:cstheme="majorBidi"/>
                <w:sz w:val="20"/>
                <w:szCs w:val="20"/>
                <w:lang w:val="fr-CA" w:eastAsia="en-CA"/>
              </w:rPr>
            </w:pPr>
            <w:r w:rsidRPr="007508E8">
              <w:rPr>
                <w:sz w:val="20"/>
                <w:szCs w:val="20"/>
                <w:lang w:val="en-US"/>
              </w:rPr>
              <w:t>56</w:t>
            </w:r>
            <w:r>
              <w:rPr>
                <w:sz w:val="20"/>
                <w:szCs w:val="20"/>
                <w:lang w:val="en-US"/>
              </w:rPr>
              <w:t xml:space="preserve"> </w:t>
            </w:r>
            <w:r w:rsidRPr="007508E8">
              <w:rPr>
                <w:sz w:val="20"/>
                <w:szCs w:val="20"/>
                <w:lang w:val="en-US"/>
              </w:rPr>
              <w:t>550</w:t>
            </w:r>
          </w:p>
        </w:tc>
      </w:tr>
      <w:tr w:rsidR="003524BC" w:rsidRPr="00780E85" w14:paraId="136DF82B" w14:textId="77777777" w:rsidTr="008618E9">
        <w:trPr>
          <w:trHeight w:val="163"/>
          <w:jc w:val="center"/>
        </w:trPr>
        <w:tc>
          <w:tcPr>
            <w:tcW w:w="321" w:type="pct"/>
            <w:tcBorders>
              <w:top w:val="nil"/>
              <w:left w:val="single" w:sz="4" w:space="0" w:color="auto"/>
              <w:bottom w:val="single" w:sz="4" w:space="0" w:color="auto"/>
              <w:right w:val="single" w:sz="4" w:space="0" w:color="auto"/>
            </w:tcBorders>
            <w:tcMar>
              <w:left w:w="72" w:type="dxa"/>
              <w:right w:w="72" w:type="dxa"/>
            </w:tcMar>
            <w:hideMark/>
          </w:tcPr>
          <w:p w14:paraId="7C5E8C34" w14:textId="77777777" w:rsidR="003524BC" w:rsidRPr="00780E85" w:rsidRDefault="003524BC" w:rsidP="003524BC">
            <w:pPr>
              <w:jc w:val="left"/>
              <w:rPr>
                <w:sz w:val="20"/>
                <w:szCs w:val="20"/>
                <w:lang w:val="fr-CA" w:eastAsia="en-CA"/>
              </w:rPr>
            </w:pPr>
            <w:r w:rsidRPr="00780E85">
              <w:rPr>
                <w:sz w:val="20"/>
                <w:szCs w:val="20"/>
                <w:lang w:val="fr-CA" w:eastAsia="en-CA"/>
              </w:rPr>
              <w:t>2.3</w:t>
            </w:r>
          </w:p>
        </w:tc>
        <w:tc>
          <w:tcPr>
            <w:tcW w:w="1607" w:type="pct"/>
            <w:tcBorders>
              <w:top w:val="nil"/>
              <w:left w:val="nil"/>
              <w:bottom w:val="single" w:sz="4" w:space="0" w:color="auto"/>
              <w:right w:val="single" w:sz="4" w:space="0" w:color="auto"/>
            </w:tcBorders>
            <w:tcMar>
              <w:left w:w="72" w:type="dxa"/>
              <w:right w:w="72" w:type="dxa"/>
            </w:tcMar>
            <w:hideMark/>
          </w:tcPr>
          <w:p w14:paraId="5235ACB6" w14:textId="77777777" w:rsidR="003524BC" w:rsidRPr="00780E85" w:rsidRDefault="003524BC" w:rsidP="003524BC">
            <w:pPr>
              <w:jc w:val="left"/>
              <w:rPr>
                <w:sz w:val="20"/>
                <w:szCs w:val="20"/>
                <w:lang w:val="fr-CA" w:eastAsia="en-CA"/>
              </w:rPr>
            </w:pPr>
            <w:r w:rsidRPr="00780E85">
              <w:rPr>
                <w:sz w:val="20"/>
                <w:szCs w:val="20"/>
                <w:lang w:val="fr-CA" w:eastAsia="en-CA"/>
              </w:rPr>
              <w:t>Financement convenu pour l’agence de coopération (</w:t>
            </w:r>
            <w:r>
              <w:rPr>
                <w:sz w:val="20"/>
                <w:szCs w:val="20"/>
                <w:lang w:val="fr-CA" w:eastAsia="en-CA"/>
              </w:rPr>
              <w:t>ONUDI</w:t>
            </w:r>
            <w:r w:rsidRPr="00780E85">
              <w:rPr>
                <w:sz w:val="20"/>
                <w:szCs w:val="20"/>
                <w:lang w:val="fr-CA" w:eastAsia="en-CA"/>
              </w:rPr>
              <w:t>) ($US)</w:t>
            </w:r>
          </w:p>
        </w:tc>
        <w:tc>
          <w:tcPr>
            <w:tcW w:w="439" w:type="pct"/>
            <w:tcBorders>
              <w:top w:val="nil"/>
              <w:left w:val="single" w:sz="4" w:space="0" w:color="auto"/>
              <w:bottom w:val="single" w:sz="4" w:space="0" w:color="auto"/>
              <w:right w:val="single" w:sz="4" w:space="0" w:color="auto"/>
            </w:tcBorders>
          </w:tcPr>
          <w:p w14:paraId="702FABD7" w14:textId="784A28DB" w:rsidR="003524BC" w:rsidRPr="00780E85" w:rsidRDefault="003524BC" w:rsidP="003524BC">
            <w:pPr>
              <w:jc w:val="right"/>
              <w:rPr>
                <w:rFonts w:asciiTheme="majorBidi" w:hAnsiTheme="majorBidi" w:cstheme="majorBidi"/>
                <w:sz w:val="20"/>
                <w:szCs w:val="20"/>
                <w:lang w:val="fr-CA"/>
              </w:rPr>
            </w:pPr>
            <w:r w:rsidRPr="00191963">
              <w:rPr>
                <w:sz w:val="20"/>
                <w:szCs w:val="20"/>
                <w:lang w:val="en-US"/>
              </w:rPr>
              <w:t>142</w:t>
            </w:r>
            <w:r>
              <w:rPr>
                <w:sz w:val="20"/>
                <w:szCs w:val="20"/>
                <w:lang w:val="en-US"/>
              </w:rPr>
              <w:t xml:space="preserve"> </w:t>
            </w:r>
            <w:r w:rsidRPr="00191963">
              <w:rPr>
                <w:sz w:val="20"/>
                <w:szCs w:val="20"/>
                <w:lang w:val="en-US"/>
              </w:rPr>
              <w:t>000</w:t>
            </w:r>
          </w:p>
        </w:tc>
        <w:tc>
          <w:tcPr>
            <w:tcW w:w="439" w:type="pct"/>
            <w:tcBorders>
              <w:top w:val="nil"/>
              <w:left w:val="single" w:sz="4" w:space="0" w:color="auto"/>
              <w:bottom w:val="single" w:sz="4" w:space="0" w:color="auto"/>
              <w:right w:val="single" w:sz="4" w:space="0" w:color="auto"/>
            </w:tcBorders>
            <w:tcMar>
              <w:left w:w="72" w:type="dxa"/>
              <w:right w:w="72" w:type="dxa"/>
            </w:tcMar>
          </w:tcPr>
          <w:p w14:paraId="6FE03C42" w14:textId="2C297180" w:rsidR="003524BC" w:rsidRPr="00780E85" w:rsidRDefault="003524BC" w:rsidP="003524BC">
            <w:pPr>
              <w:jc w:val="right"/>
              <w:rPr>
                <w:rFonts w:asciiTheme="majorBidi" w:hAnsiTheme="majorBidi" w:cstheme="majorBidi"/>
                <w:sz w:val="20"/>
                <w:szCs w:val="20"/>
                <w:lang w:val="fr-CA" w:eastAsia="en-CA"/>
              </w:rPr>
            </w:pPr>
            <w:r w:rsidRPr="00191963">
              <w:rPr>
                <w:b/>
                <w:bCs/>
                <w:sz w:val="20"/>
                <w:szCs w:val="20"/>
                <w:lang w:val="en-US"/>
              </w:rPr>
              <w:t>120</w:t>
            </w:r>
            <w:r>
              <w:rPr>
                <w:b/>
                <w:bCs/>
                <w:sz w:val="20"/>
                <w:szCs w:val="20"/>
                <w:lang w:val="en-US"/>
              </w:rPr>
              <w:t xml:space="preserve"> </w:t>
            </w:r>
            <w:r w:rsidRPr="00191963">
              <w:rPr>
                <w:b/>
                <w:bCs/>
                <w:sz w:val="20"/>
                <w:szCs w:val="20"/>
                <w:lang w:val="en-US"/>
              </w:rPr>
              <w:t>000</w:t>
            </w:r>
          </w:p>
        </w:tc>
        <w:tc>
          <w:tcPr>
            <w:tcW w:w="439" w:type="pct"/>
            <w:tcBorders>
              <w:top w:val="nil"/>
              <w:left w:val="nil"/>
              <w:bottom w:val="single" w:sz="4" w:space="0" w:color="auto"/>
              <w:right w:val="single" w:sz="4" w:space="0" w:color="auto"/>
            </w:tcBorders>
            <w:tcMar>
              <w:left w:w="72" w:type="dxa"/>
              <w:right w:w="72" w:type="dxa"/>
            </w:tcMar>
          </w:tcPr>
          <w:p w14:paraId="08749236" w14:textId="6F780061" w:rsidR="003524BC" w:rsidRPr="00780E85" w:rsidRDefault="003524BC" w:rsidP="003524BC">
            <w:pPr>
              <w:jc w:val="right"/>
              <w:rPr>
                <w:rFonts w:asciiTheme="majorBidi" w:hAnsiTheme="majorBidi" w:cstheme="majorBidi"/>
                <w:sz w:val="20"/>
                <w:szCs w:val="20"/>
                <w:lang w:val="fr-CA" w:eastAsia="en-CA"/>
              </w:rPr>
            </w:pPr>
            <w:r w:rsidRPr="00191963">
              <w:rPr>
                <w:sz w:val="20"/>
                <w:szCs w:val="20"/>
                <w:lang w:val="en-US"/>
              </w:rPr>
              <w:t>0</w:t>
            </w:r>
          </w:p>
        </w:tc>
        <w:tc>
          <w:tcPr>
            <w:tcW w:w="439" w:type="pct"/>
            <w:tcBorders>
              <w:top w:val="nil"/>
              <w:left w:val="nil"/>
              <w:bottom w:val="single" w:sz="4" w:space="0" w:color="auto"/>
              <w:right w:val="single" w:sz="4" w:space="0" w:color="auto"/>
            </w:tcBorders>
            <w:tcMar>
              <w:left w:w="72" w:type="dxa"/>
              <w:right w:w="72" w:type="dxa"/>
            </w:tcMar>
          </w:tcPr>
          <w:p w14:paraId="7B19DA2F" w14:textId="241A6EED" w:rsidR="003524BC" w:rsidRPr="00577BF0" w:rsidRDefault="003524BC" w:rsidP="003524BC">
            <w:pPr>
              <w:jc w:val="right"/>
              <w:rPr>
                <w:rFonts w:asciiTheme="majorBidi" w:hAnsiTheme="majorBidi" w:cstheme="majorBidi"/>
                <w:sz w:val="20"/>
                <w:szCs w:val="20"/>
                <w:lang w:val="fr-CA" w:eastAsia="en-CA"/>
              </w:rPr>
            </w:pPr>
            <w:r w:rsidRPr="00191963">
              <w:rPr>
                <w:sz w:val="20"/>
                <w:szCs w:val="20"/>
                <w:lang w:val="en-US"/>
              </w:rPr>
              <w:t>0</w:t>
            </w:r>
          </w:p>
        </w:tc>
        <w:tc>
          <w:tcPr>
            <w:tcW w:w="439" w:type="pct"/>
            <w:tcBorders>
              <w:top w:val="nil"/>
              <w:left w:val="nil"/>
              <w:bottom w:val="single" w:sz="4" w:space="0" w:color="auto"/>
              <w:right w:val="single" w:sz="4" w:space="0" w:color="auto"/>
            </w:tcBorders>
            <w:tcMar>
              <w:left w:w="72" w:type="dxa"/>
              <w:right w:w="72" w:type="dxa"/>
            </w:tcMar>
          </w:tcPr>
          <w:p w14:paraId="29D44299" w14:textId="13ACFC39" w:rsidR="003524BC" w:rsidRPr="00577BF0" w:rsidRDefault="003524BC" w:rsidP="003524BC">
            <w:pPr>
              <w:jc w:val="right"/>
              <w:rPr>
                <w:rFonts w:asciiTheme="majorBidi" w:hAnsiTheme="majorBidi" w:cstheme="majorBidi"/>
                <w:sz w:val="20"/>
                <w:szCs w:val="20"/>
                <w:lang w:val="fr-CA" w:eastAsia="en-CA"/>
              </w:rPr>
            </w:pPr>
            <w:r w:rsidRPr="00191963">
              <w:rPr>
                <w:sz w:val="20"/>
                <w:szCs w:val="20"/>
                <w:lang w:val="en-US"/>
              </w:rPr>
              <w:t>0</w:t>
            </w:r>
          </w:p>
        </w:tc>
        <w:tc>
          <w:tcPr>
            <w:tcW w:w="439" w:type="pct"/>
            <w:tcBorders>
              <w:top w:val="single" w:sz="4" w:space="0" w:color="auto"/>
              <w:left w:val="nil"/>
              <w:bottom w:val="single" w:sz="4" w:space="0" w:color="auto"/>
              <w:right w:val="single" w:sz="4" w:space="0" w:color="auto"/>
            </w:tcBorders>
            <w:tcMar>
              <w:left w:w="72" w:type="dxa"/>
              <w:right w:w="72" w:type="dxa"/>
            </w:tcMar>
          </w:tcPr>
          <w:p w14:paraId="4F0BB56F" w14:textId="38730D58" w:rsidR="003524BC" w:rsidRPr="00577BF0" w:rsidRDefault="003524BC" w:rsidP="003524BC">
            <w:pPr>
              <w:jc w:val="right"/>
              <w:rPr>
                <w:rFonts w:asciiTheme="majorBidi" w:hAnsiTheme="majorBidi" w:cstheme="majorBidi"/>
                <w:sz w:val="20"/>
                <w:szCs w:val="20"/>
                <w:lang w:val="fr-CA" w:eastAsia="en-CA"/>
              </w:rPr>
            </w:pPr>
            <w:r w:rsidRPr="00191963">
              <w:rPr>
                <w:sz w:val="20"/>
                <w:szCs w:val="20"/>
                <w:lang w:val="en-US"/>
              </w:rPr>
              <w:t>73</w:t>
            </w:r>
            <w:r>
              <w:rPr>
                <w:sz w:val="20"/>
                <w:szCs w:val="20"/>
                <w:lang w:val="en-US"/>
              </w:rPr>
              <w:t xml:space="preserve"> </w:t>
            </w:r>
            <w:r w:rsidRPr="00191963">
              <w:rPr>
                <w:sz w:val="20"/>
                <w:szCs w:val="20"/>
                <w:lang w:val="en-US"/>
              </w:rPr>
              <w:t>000</w:t>
            </w:r>
          </w:p>
        </w:tc>
        <w:tc>
          <w:tcPr>
            <w:tcW w:w="439" w:type="pct"/>
            <w:tcBorders>
              <w:top w:val="nil"/>
              <w:left w:val="nil"/>
              <w:bottom w:val="single" w:sz="4" w:space="0" w:color="auto"/>
              <w:right w:val="single" w:sz="4" w:space="0" w:color="auto"/>
            </w:tcBorders>
            <w:tcMar>
              <w:left w:w="72" w:type="dxa"/>
              <w:right w:w="72" w:type="dxa"/>
            </w:tcMar>
          </w:tcPr>
          <w:p w14:paraId="0F3C329A" w14:textId="1254C459" w:rsidR="003524BC" w:rsidRPr="00577BF0" w:rsidRDefault="003524BC" w:rsidP="003524BC">
            <w:pPr>
              <w:jc w:val="right"/>
              <w:rPr>
                <w:rFonts w:asciiTheme="majorBidi" w:hAnsiTheme="majorBidi" w:cstheme="majorBidi"/>
                <w:sz w:val="20"/>
                <w:szCs w:val="20"/>
                <w:lang w:val="fr-CA" w:eastAsia="en-CA"/>
              </w:rPr>
            </w:pPr>
            <w:r w:rsidRPr="00191963">
              <w:rPr>
                <w:b/>
                <w:bCs/>
                <w:sz w:val="20"/>
                <w:szCs w:val="20"/>
                <w:lang w:val="en-US"/>
              </w:rPr>
              <w:t>335</w:t>
            </w:r>
            <w:r>
              <w:rPr>
                <w:b/>
                <w:bCs/>
                <w:sz w:val="20"/>
                <w:szCs w:val="20"/>
                <w:lang w:val="en-US"/>
              </w:rPr>
              <w:t xml:space="preserve"> </w:t>
            </w:r>
            <w:r w:rsidRPr="00191963">
              <w:rPr>
                <w:b/>
                <w:bCs/>
                <w:sz w:val="20"/>
                <w:szCs w:val="20"/>
                <w:lang w:val="en-US"/>
              </w:rPr>
              <w:t>000</w:t>
            </w:r>
          </w:p>
        </w:tc>
      </w:tr>
      <w:tr w:rsidR="003524BC" w:rsidRPr="00780E85" w14:paraId="5021CB9C" w14:textId="77777777" w:rsidTr="008618E9">
        <w:trPr>
          <w:trHeight w:val="60"/>
          <w:jc w:val="center"/>
        </w:trPr>
        <w:tc>
          <w:tcPr>
            <w:tcW w:w="321" w:type="pct"/>
            <w:tcBorders>
              <w:top w:val="nil"/>
              <w:left w:val="single" w:sz="4" w:space="0" w:color="auto"/>
              <w:bottom w:val="single" w:sz="4" w:space="0" w:color="auto"/>
              <w:right w:val="single" w:sz="4" w:space="0" w:color="auto"/>
            </w:tcBorders>
            <w:tcMar>
              <w:left w:w="72" w:type="dxa"/>
              <w:right w:w="72" w:type="dxa"/>
            </w:tcMar>
            <w:hideMark/>
          </w:tcPr>
          <w:p w14:paraId="7CD64243" w14:textId="77777777" w:rsidR="003524BC" w:rsidRPr="00780E85" w:rsidRDefault="003524BC" w:rsidP="003524BC">
            <w:pPr>
              <w:jc w:val="left"/>
              <w:rPr>
                <w:sz w:val="20"/>
                <w:szCs w:val="20"/>
                <w:lang w:val="fr-CA" w:eastAsia="en-CA"/>
              </w:rPr>
            </w:pPr>
            <w:r w:rsidRPr="00780E85">
              <w:rPr>
                <w:sz w:val="20"/>
                <w:szCs w:val="20"/>
                <w:lang w:val="fr-CA" w:eastAsia="en-CA"/>
              </w:rPr>
              <w:t>2.4</w:t>
            </w:r>
          </w:p>
        </w:tc>
        <w:tc>
          <w:tcPr>
            <w:tcW w:w="1607" w:type="pct"/>
            <w:tcBorders>
              <w:top w:val="nil"/>
              <w:left w:val="nil"/>
              <w:bottom w:val="single" w:sz="4" w:space="0" w:color="auto"/>
              <w:right w:val="single" w:sz="4" w:space="0" w:color="auto"/>
            </w:tcBorders>
            <w:tcMar>
              <w:left w:w="72" w:type="dxa"/>
              <w:right w:w="72" w:type="dxa"/>
            </w:tcMar>
            <w:hideMark/>
          </w:tcPr>
          <w:p w14:paraId="42B910D5" w14:textId="77777777" w:rsidR="003524BC" w:rsidRPr="00780E85" w:rsidRDefault="003524BC" w:rsidP="003524BC">
            <w:pPr>
              <w:jc w:val="left"/>
              <w:rPr>
                <w:sz w:val="20"/>
                <w:szCs w:val="20"/>
                <w:lang w:val="fr-CA" w:eastAsia="en-CA"/>
              </w:rPr>
            </w:pPr>
            <w:r w:rsidRPr="00780E85">
              <w:rPr>
                <w:sz w:val="20"/>
                <w:szCs w:val="20"/>
                <w:lang w:val="fr-CA" w:eastAsia="en-CA"/>
              </w:rPr>
              <w:t>Coûts d’appui pour l’agence de coopération ($US)</w:t>
            </w:r>
          </w:p>
        </w:tc>
        <w:tc>
          <w:tcPr>
            <w:tcW w:w="439" w:type="pct"/>
            <w:tcBorders>
              <w:top w:val="nil"/>
              <w:left w:val="single" w:sz="4" w:space="0" w:color="auto"/>
              <w:bottom w:val="single" w:sz="4" w:space="0" w:color="auto"/>
              <w:right w:val="single" w:sz="4" w:space="0" w:color="auto"/>
            </w:tcBorders>
          </w:tcPr>
          <w:p w14:paraId="50C78508" w14:textId="5273B58E" w:rsidR="003524BC" w:rsidRPr="00780E85" w:rsidRDefault="003524BC" w:rsidP="003524BC">
            <w:pPr>
              <w:jc w:val="right"/>
              <w:rPr>
                <w:rFonts w:asciiTheme="majorBidi" w:hAnsiTheme="majorBidi" w:cstheme="majorBidi"/>
                <w:sz w:val="20"/>
                <w:szCs w:val="20"/>
                <w:lang w:val="fr-CA"/>
              </w:rPr>
            </w:pPr>
            <w:r w:rsidRPr="00191963">
              <w:rPr>
                <w:sz w:val="20"/>
                <w:szCs w:val="20"/>
                <w:lang w:val="en-US"/>
              </w:rPr>
              <w:t>12</w:t>
            </w:r>
            <w:r>
              <w:rPr>
                <w:sz w:val="20"/>
                <w:szCs w:val="20"/>
                <w:lang w:val="en-US"/>
              </w:rPr>
              <w:t xml:space="preserve"> </w:t>
            </w:r>
            <w:r w:rsidRPr="00191963">
              <w:rPr>
                <w:sz w:val="20"/>
                <w:szCs w:val="20"/>
                <w:lang w:val="en-US"/>
              </w:rPr>
              <w:t>780</w:t>
            </w:r>
          </w:p>
        </w:tc>
        <w:tc>
          <w:tcPr>
            <w:tcW w:w="439" w:type="pct"/>
            <w:tcBorders>
              <w:top w:val="nil"/>
              <w:left w:val="single" w:sz="4" w:space="0" w:color="auto"/>
              <w:bottom w:val="single" w:sz="4" w:space="0" w:color="auto"/>
              <w:right w:val="single" w:sz="4" w:space="0" w:color="auto"/>
            </w:tcBorders>
            <w:tcMar>
              <w:left w:w="72" w:type="dxa"/>
              <w:right w:w="72" w:type="dxa"/>
            </w:tcMar>
          </w:tcPr>
          <w:p w14:paraId="114772F4" w14:textId="46D5CAF7" w:rsidR="003524BC" w:rsidRPr="00780E85" w:rsidRDefault="003524BC" w:rsidP="003524BC">
            <w:pPr>
              <w:jc w:val="right"/>
              <w:rPr>
                <w:rFonts w:asciiTheme="majorBidi" w:hAnsiTheme="majorBidi" w:cstheme="majorBidi"/>
                <w:sz w:val="20"/>
                <w:szCs w:val="20"/>
                <w:lang w:val="fr-CA" w:eastAsia="en-CA"/>
              </w:rPr>
            </w:pPr>
            <w:r w:rsidRPr="00FB7990">
              <w:rPr>
                <w:b/>
                <w:bCs/>
                <w:sz w:val="20"/>
                <w:szCs w:val="20"/>
                <w:lang w:val="en-US"/>
              </w:rPr>
              <w:t xml:space="preserve">   6</w:t>
            </w:r>
            <w:r>
              <w:rPr>
                <w:b/>
                <w:bCs/>
                <w:sz w:val="20"/>
                <w:szCs w:val="20"/>
                <w:lang w:val="en-US"/>
              </w:rPr>
              <w:t xml:space="preserve"> </w:t>
            </w:r>
            <w:r w:rsidRPr="00FB7990">
              <w:rPr>
                <w:b/>
                <w:bCs/>
                <w:sz w:val="20"/>
                <w:szCs w:val="20"/>
                <w:lang w:val="en-US"/>
              </w:rPr>
              <w:t xml:space="preserve">634 </w:t>
            </w:r>
          </w:p>
        </w:tc>
        <w:tc>
          <w:tcPr>
            <w:tcW w:w="439" w:type="pct"/>
            <w:tcBorders>
              <w:top w:val="nil"/>
              <w:left w:val="nil"/>
              <w:bottom w:val="single" w:sz="4" w:space="0" w:color="auto"/>
              <w:right w:val="single" w:sz="4" w:space="0" w:color="auto"/>
            </w:tcBorders>
            <w:tcMar>
              <w:left w:w="72" w:type="dxa"/>
              <w:right w:w="72" w:type="dxa"/>
            </w:tcMar>
          </w:tcPr>
          <w:p w14:paraId="7D11B575" w14:textId="198E7575" w:rsidR="003524BC" w:rsidRPr="00780E85" w:rsidRDefault="003524BC" w:rsidP="003524BC">
            <w:pPr>
              <w:jc w:val="right"/>
              <w:rPr>
                <w:rFonts w:asciiTheme="majorBidi" w:hAnsiTheme="majorBidi" w:cstheme="majorBidi"/>
                <w:sz w:val="20"/>
                <w:szCs w:val="20"/>
                <w:lang w:val="fr-CA" w:eastAsia="en-CA"/>
              </w:rPr>
            </w:pPr>
            <w:r w:rsidRPr="00FB7990">
              <w:rPr>
                <w:sz w:val="20"/>
                <w:szCs w:val="20"/>
                <w:lang w:val="en-US"/>
              </w:rPr>
              <w:t>0</w:t>
            </w:r>
          </w:p>
        </w:tc>
        <w:tc>
          <w:tcPr>
            <w:tcW w:w="439" w:type="pct"/>
            <w:tcBorders>
              <w:top w:val="nil"/>
              <w:left w:val="nil"/>
              <w:bottom w:val="single" w:sz="4" w:space="0" w:color="auto"/>
              <w:right w:val="single" w:sz="4" w:space="0" w:color="auto"/>
            </w:tcBorders>
            <w:tcMar>
              <w:left w:w="72" w:type="dxa"/>
              <w:right w:w="72" w:type="dxa"/>
            </w:tcMar>
          </w:tcPr>
          <w:p w14:paraId="2B6B39E6" w14:textId="79BA9FE5" w:rsidR="003524BC" w:rsidRPr="00577BF0" w:rsidRDefault="003524BC" w:rsidP="003524BC">
            <w:pPr>
              <w:jc w:val="right"/>
              <w:rPr>
                <w:rFonts w:asciiTheme="majorBidi" w:hAnsiTheme="majorBidi" w:cstheme="majorBidi"/>
                <w:sz w:val="20"/>
                <w:szCs w:val="20"/>
                <w:lang w:val="fr-CA" w:eastAsia="en-CA"/>
              </w:rPr>
            </w:pPr>
            <w:r w:rsidRPr="00FB7990">
              <w:rPr>
                <w:sz w:val="20"/>
                <w:szCs w:val="20"/>
                <w:lang w:val="en-US"/>
              </w:rPr>
              <w:t>0</w:t>
            </w:r>
          </w:p>
        </w:tc>
        <w:tc>
          <w:tcPr>
            <w:tcW w:w="439" w:type="pct"/>
            <w:tcBorders>
              <w:top w:val="nil"/>
              <w:left w:val="nil"/>
              <w:bottom w:val="single" w:sz="4" w:space="0" w:color="auto"/>
              <w:right w:val="single" w:sz="4" w:space="0" w:color="auto"/>
            </w:tcBorders>
            <w:tcMar>
              <w:left w:w="72" w:type="dxa"/>
              <w:right w:w="72" w:type="dxa"/>
            </w:tcMar>
          </w:tcPr>
          <w:p w14:paraId="4B98F1B7" w14:textId="7E41CCBE" w:rsidR="003524BC" w:rsidRPr="00577BF0" w:rsidRDefault="003524BC" w:rsidP="003524BC">
            <w:pPr>
              <w:jc w:val="right"/>
              <w:rPr>
                <w:rFonts w:asciiTheme="majorBidi" w:hAnsiTheme="majorBidi" w:cstheme="majorBidi"/>
                <w:sz w:val="20"/>
                <w:szCs w:val="20"/>
                <w:lang w:val="fr-CA" w:eastAsia="en-CA"/>
              </w:rPr>
            </w:pPr>
            <w:r w:rsidRPr="00FB7990">
              <w:rPr>
                <w:sz w:val="20"/>
                <w:szCs w:val="20"/>
                <w:lang w:val="en-US"/>
              </w:rPr>
              <w:t>0</w:t>
            </w:r>
          </w:p>
        </w:tc>
        <w:tc>
          <w:tcPr>
            <w:tcW w:w="439" w:type="pct"/>
            <w:tcBorders>
              <w:top w:val="single" w:sz="4" w:space="0" w:color="auto"/>
              <w:left w:val="nil"/>
              <w:bottom w:val="single" w:sz="4" w:space="0" w:color="auto"/>
              <w:right w:val="single" w:sz="4" w:space="0" w:color="auto"/>
            </w:tcBorders>
            <w:tcMar>
              <w:left w:w="72" w:type="dxa"/>
              <w:right w:w="72" w:type="dxa"/>
            </w:tcMar>
          </w:tcPr>
          <w:p w14:paraId="457DC60F" w14:textId="45EE1BFE" w:rsidR="003524BC" w:rsidRPr="00577BF0" w:rsidRDefault="003524BC" w:rsidP="003524BC">
            <w:pPr>
              <w:jc w:val="right"/>
              <w:rPr>
                <w:rFonts w:asciiTheme="majorBidi" w:hAnsiTheme="majorBidi" w:cstheme="majorBidi"/>
                <w:sz w:val="20"/>
                <w:szCs w:val="20"/>
                <w:lang w:val="fr-CA" w:eastAsia="en-CA"/>
              </w:rPr>
            </w:pPr>
            <w:r w:rsidRPr="00FB7990">
              <w:rPr>
                <w:b/>
                <w:bCs/>
                <w:sz w:val="20"/>
                <w:szCs w:val="20"/>
                <w:lang w:val="en-US"/>
              </w:rPr>
              <w:t>4</w:t>
            </w:r>
            <w:r>
              <w:rPr>
                <w:b/>
                <w:bCs/>
                <w:sz w:val="20"/>
                <w:szCs w:val="20"/>
                <w:lang w:val="en-US"/>
              </w:rPr>
              <w:t xml:space="preserve"> </w:t>
            </w:r>
            <w:r w:rsidRPr="00FB7990">
              <w:rPr>
                <w:b/>
                <w:bCs/>
                <w:sz w:val="20"/>
                <w:szCs w:val="20"/>
                <w:lang w:val="en-US"/>
              </w:rPr>
              <w:t>036</w:t>
            </w:r>
          </w:p>
        </w:tc>
        <w:tc>
          <w:tcPr>
            <w:tcW w:w="439" w:type="pct"/>
            <w:tcBorders>
              <w:top w:val="nil"/>
              <w:left w:val="nil"/>
              <w:bottom w:val="single" w:sz="4" w:space="0" w:color="auto"/>
              <w:right w:val="single" w:sz="4" w:space="0" w:color="auto"/>
            </w:tcBorders>
            <w:tcMar>
              <w:left w:w="72" w:type="dxa"/>
              <w:right w:w="72" w:type="dxa"/>
            </w:tcMar>
          </w:tcPr>
          <w:p w14:paraId="0523F95B" w14:textId="0860E70B" w:rsidR="003524BC" w:rsidRPr="00577BF0" w:rsidRDefault="003524BC" w:rsidP="003524BC">
            <w:pPr>
              <w:jc w:val="right"/>
              <w:rPr>
                <w:rFonts w:asciiTheme="majorBidi" w:hAnsiTheme="majorBidi" w:cstheme="majorBidi"/>
                <w:sz w:val="20"/>
                <w:szCs w:val="20"/>
                <w:lang w:val="fr-CA" w:eastAsia="en-CA"/>
              </w:rPr>
            </w:pPr>
            <w:r w:rsidRPr="00FB7990">
              <w:rPr>
                <w:b/>
                <w:bCs/>
                <w:sz w:val="20"/>
                <w:szCs w:val="20"/>
                <w:lang w:val="en-US"/>
              </w:rPr>
              <w:t>23</w:t>
            </w:r>
            <w:r>
              <w:rPr>
                <w:b/>
                <w:bCs/>
                <w:sz w:val="20"/>
                <w:szCs w:val="20"/>
                <w:lang w:val="en-US"/>
              </w:rPr>
              <w:t xml:space="preserve"> </w:t>
            </w:r>
            <w:r w:rsidRPr="00FB7990">
              <w:rPr>
                <w:b/>
                <w:bCs/>
                <w:sz w:val="20"/>
                <w:szCs w:val="20"/>
                <w:lang w:val="en-US"/>
              </w:rPr>
              <w:t>450</w:t>
            </w:r>
          </w:p>
        </w:tc>
      </w:tr>
      <w:tr w:rsidR="003524BC" w:rsidRPr="00780E85" w14:paraId="3E3E2A09" w14:textId="77777777" w:rsidTr="008618E9">
        <w:trPr>
          <w:trHeight w:val="62"/>
          <w:jc w:val="center"/>
        </w:trPr>
        <w:tc>
          <w:tcPr>
            <w:tcW w:w="321" w:type="pct"/>
            <w:tcBorders>
              <w:top w:val="nil"/>
              <w:left w:val="single" w:sz="4" w:space="0" w:color="auto"/>
              <w:bottom w:val="single" w:sz="4" w:space="0" w:color="auto"/>
              <w:right w:val="single" w:sz="4" w:space="0" w:color="auto"/>
            </w:tcBorders>
            <w:tcMar>
              <w:left w:w="72" w:type="dxa"/>
              <w:right w:w="72" w:type="dxa"/>
            </w:tcMar>
            <w:hideMark/>
          </w:tcPr>
          <w:p w14:paraId="3B8CF850" w14:textId="77777777" w:rsidR="003524BC" w:rsidRPr="00780E85" w:rsidRDefault="003524BC" w:rsidP="003524BC">
            <w:pPr>
              <w:jc w:val="left"/>
              <w:rPr>
                <w:sz w:val="20"/>
                <w:szCs w:val="20"/>
                <w:lang w:val="fr-CA" w:eastAsia="en-CA"/>
              </w:rPr>
            </w:pPr>
            <w:r w:rsidRPr="00780E85">
              <w:rPr>
                <w:sz w:val="20"/>
                <w:szCs w:val="20"/>
                <w:lang w:val="fr-CA" w:eastAsia="en-CA"/>
              </w:rPr>
              <w:t>3.1</w:t>
            </w:r>
          </w:p>
        </w:tc>
        <w:tc>
          <w:tcPr>
            <w:tcW w:w="1607" w:type="pct"/>
            <w:tcBorders>
              <w:top w:val="nil"/>
              <w:left w:val="nil"/>
              <w:bottom w:val="single" w:sz="4" w:space="0" w:color="auto"/>
              <w:right w:val="single" w:sz="4" w:space="0" w:color="auto"/>
            </w:tcBorders>
            <w:tcMar>
              <w:left w:w="72" w:type="dxa"/>
              <w:right w:w="72" w:type="dxa"/>
            </w:tcMar>
            <w:hideMark/>
          </w:tcPr>
          <w:p w14:paraId="2A1EEA55" w14:textId="77777777" w:rsidR="003524BC" w:rsidRPr="00780E85" w:rsidRDefault="003524BC" w:rsidP="003524BC">
            <w:pPr>
              <w:jc w:val="left"/>
              <w:rPr>
                <w:sz w:val="20"/>
                <w:szCs w:val="20"/>
                <w:lang w:val="fr-CA" w:eastAsia="en-CA"/>
              </w:rPr>
            </w:pPr>
            <w:r w:rsidRPr="00780E85">
              <w:rPr>
                <w:sz w:val="20"/>
                <w:szCs w:val="20"/>
                <w:lang w:val="fr-CA" w:eastAsia="en-CA"/>
              </w:rPr>
              <w:t>Total du financement convenu ($US)</w:t>
            </w:r>
          </w:p>
        </w:tc>
        <w:tc>
          <w:tcPr>
            <w:tcW w:w="439" w:type="pct"/>
            <w:tcBorders>
              <w:top w:val="nil"/>
              <w:left w:val="single" w:sz="4" w:space="0" w:color="auto"/>
              <w:bottom w:val="single" w:sz="4" w:space="0" w:color="auto"/>
              <w:right w:val="single" w:sz="4" w:space="0" w:color="auto"/>
            </w:tcBorders>
          </w:tcPr>
          <w:p w14:paraId="7F108D7A" w14:textId="3A427406" w:rsidR="003524BC" w:rsidRPr="00780E85" w:rsidRDefault="003524BC" w:rsidP="003524BC">
            <w:pPr>
              <w:jc w:val="right"/>
              <w:rPr>
                <w:rFonts w:asciiTheme="majorBidi" w:hAnsiTheme="majorBidi" w:cstheme="majorBidi"/>
                <w:sz w:val="20"/>
                <w:szCs w:val="20"/>
                <w:lang w:val="fr-CA"/>
              </w:rPr>
            </w:pPr>
            <w:r w:rsidRPr="007508E8">
              <w:rPr>
                <w:sz w:val="20"/>
                <w:szCs w:val="20"/>
                <w:lang w:val="en-US"/>
              </w:rPr>
              <w:t>350</w:t>
            </w:r>
            <w:r>
              <w:rPr>
                <w:sz w:val="20"/>
                <w:szCs w:val="20"/>
                <w:lang w:val="en-US"/>
              </w:rPr>
              <w:t xml:space="preserve"> </w:t>
            </w:r>
            <w:r w:rsidRPr="007508E8">
              <w:rPr>
                <w:sz w:val="20"/>
                <w:szCs w:val="20"/>
                <w:lang w:val="en-US"/>
              </w:rPr>
              <w:t>000</w:t>
            </w:r>
          </w:p>
        </w:tc>
        <w:tc>
          <w:tcPr>
            <w:tcW w:w="439" w:type="pct"/>
            <w:tcBorders>
              <w:top w:val="nil"/>
              <w:left w:val="single" w:sz="4" w:space="0" w:color="auto"/>
              <w:bottom w:val="single" w:sz="4" w:space="0" w:color="auto"/>
              <w:right w:val="single" w:sz="4" w:space="0" w:color="auto"/>
            </w:tcBorders>
            <w:tcMar>
              <w:left w:w="72" w:type="dxa"/>
              <w:right w:w="72" w:type="dxa"/>
            </w:tcMar>
          </w:tcPr>
          <w:p w14:paraId="39106FEA" w14:textId="0BB5851B" w:rsidR="003524BC" w:rsidRPr="00780E85" w:rsidRDefault="003524BC" w:rsidP="003524BC">
            <w:pPr>
              <w:jc w:val="right"/>
              <w:rPr>
                <w:rFonts w:asciiTheme="majorBidi" w:hAnsiTheme="majorBidi" w:cstheme="majorBidi"/>
                <w:sz w:val="20"/>
                <w:szCs w:val="20"/>
                <w:lang w:val="fr-CA" w:eastAsia="en-CA"/>
              </w:rPr>
            </w:pPr>
            <w:r w:rsidRPr="00FB7990">
              <w:rPr>
                <w:b/>
                <w:bCs/>
                <w:sz w:val="20"/>
                <w:szCs w:val="20"/>
                <w:lang w:val="en-US"/>
              </w:rPr>
              <w:t>120</w:t>
            </w:r>
            <w:r>
              <w:rPr>
                <w:b/>
                <w:bCs/>
                <w:sz w:val="20"/>
                <w:szCs w:val="20"/>
                <w:lang w:val="en-US"/>
              </w:rPr>
              <w:t xml:space="preserve"> </w:t>
            </w:r>
            <w:r w:rsidRPr="00FB7990">
              <w:rPr>
                <w:b/>
                <w:bCs/>
                <w:sz w:val="20"/>
                <w:szCs w:val="20"/>
                <w:lang w:val="en-US"/>
              </w:rPr>
              <w:t>000</w:t>
            </w:r>
          </w:p>
        </w:tc>
        <w:tc>
          <w:tcPr>
            <w:tcW w:w="439" w:type="pct"/>
            <w:tcBorders>
              <w:top w:val="nil"/>
              <w:left w:val="nil"/>
              <w:bottom w:val="single" w:sz="4" w:space="0" w:color="auto"/>
              <w:right w:val="single" w:sz="4" w:space="0" w:color="auto"/>
            </w:tcBorders>
            <w:tcMar>
              <w:left w:w="72" w:type="dxa"/>
              <w:right w:w="72" w:type="dxa"/>
            </w:tcMar>
          </w:tcPr>
          <w:p w14:paraId="46A241BE" w14:textId="76E06FAE" w:rsidR="003524BC" w:rsidRPr="00780E85" w:rsidRDefault="003524BC" w:rsidP="003524BC">
            <w:pPr>
              <w:jc w:val="right"/>
              <w:rPr>
                <w:rFonts w:asciiTheme="majorBidi" w:hAnsiTheme="majorBidi" w:cstheme="majorBidi"/>
                <w:sz w:val="20"/>
                <w:szCs w:val="20"/>
                <w:lang w:val="fr-CA" w:eastAsia="en-CA"/>
              </w:rPr>
            </w:pPr>
            <w:r w:rsidRPr="00FB7990">
              <w:rPr>
                <w:sz w:val="20"/>
                <w:szCs w:val="20"/>
                <w:lang w:val="en-US"/>
              </w:rPr>
              <w:t>0</w:t>
            </w:r>
          </w:p>
        </w:tc>
        <w:tc>
          <w:tcPr>
            <w:tcW w:w="439" w:type="pct"/>
            <w:tcBorders>
              <w:top w:val="nil"/>
              <w:left w:val="nil"/>
              <w:bottom w:val="single" w:sz="4" w:space="0" w:color="auto"/>
              <w:right w:val="single" w:sz="4" w:space="0" w:color="auto"/>
            </w:tcBorders>
            <w:tcMar>
              <w:left w:w="72" w:type="dxa"/>
              <w:right w:w="72" w:type="dxa"/>
            </w:tcMar>
          </w:tcPr>
          <w:p w14:paraId="59C0F8C7" w14:textId="76002CB2" w:rsidR="003524BC" w:rsidRPr="00577BF0" w:rsidRDefault="003524BC" w:rsidP="003524BC">
            <w:pPr>
              <w:jc w:val="right"/>
              <w:rPr>
                <w:rFonts w:asciiTheme="majorBidi" w:hAnsiTheme="majorBidi" w:cstheme="majorBidi"/>
                <w:sz w:val="20"/>
                <w:szCs w:val="20"/>
                <w:lang w:val="fr-CA" w:eastAsia="en-CA"/>
              </w:rPr>
            </w:pPr>
            <w:r w:rsidRPr="00FB7990">
              <w:rPr>
                <w:sz w:val="20"/>
                <w:szCs w:val="20"/>
                <w:lang w:val="en-US"/>
              </w:rPr>
              <w:t>123</w:t>
            </w:r>
            <w:r>
              <w:rPr>
                <w:sz w:val="20"/>
                <w:szCs w:val="20"/>
                <w:lang w:val="en-US"/>
              </w:rPr>
              <w:t xml:space="preserve"> </w:t>
            </w:r>
            <w:r w:rsidRPr="00FB7990">
              <w:rPr>
                <w:sz w:val="20"/>
                <w:szCs w:val="20"/>
                <w:lang w:val="en-US"/>
              </w:rPr>
              <w:t>000</w:t>
            </w:r>
          </w:p>
        </w:tc>
        <w:tc>
          <w:tcPr>
            <w:tcW w:w="439" w:type="pct"/>
            <w:tcBorders>
              <w:top w:val="nil"/>
              <w:left w:val="nil"/>
              <w:bottom w:val="single" w:sz="4" w:space="0" w:color="auto"/>
              <w:right w:val="single" w:sz="4" w:space="0" w:color="auto"/>
            </w:tcBorders>
            <w:tcMar>
              <w:left w:w="72" w:type="dxa"/>
              <w:right w:w="72" w:type="dxa"/>
            </w:tcMar>
          </w:tcPr>
          <w:p w14:paraId="5B14D391" w14:textId="2975E88C" w:rsidR="003524BC" w:rsidRPr="00577BF0" w:rsidRDefault="003524BC" w:rsidP="003524BC">
            <w:pPr>
              <w:jc w:val="right"/>
              <w:rPr>
                <w:rFonts w:asciiTheme="majorBidi" w:hAnsiTheme="majorBidi" w:cstheme="majorBidi"/>
                <w:sz w:val="20"/>
                <w:szCs w:val="20"/>
                <w:lang w:val="fr-CA" w:eastAsia="en-CA"/>
              </w:rPr>
            </w:pPr>
            <w:r w:rsidRPr="00FB7990">
              <w:rPr>
                <w:sz w:val="20"/>
                <w:szCs w:val="20"/>
                <w:lang w:val="en-US"/>
              </w:rPr>
              <w:t>0</w:t>
            </w:r>
          </w:p>
        </w:tc>
        <w:tc>
          <w:tcPr>
            <w:tcW w:w="439" w:type="pct"/>
            <w:tcBorders>
              <w:top w:val="single" w:sz="4" w:space="0" w:color="auto"/>
              <w:left w:val="nil"/>
              <w:bottom w:val="single" w:sz="4" w:space="0" w:color="auto"/>
              <w:right w:val="single" w:sz="4" w:space="0" w:color="auto"/>
            </w:tcBorders>
            <w:tcMar>
              <w:left w:w="72" w:type="dxa"/>
              <w:right w:w="72" w:type="dxa"/>
            </w:tcMar>
          </w:tcPr>
          <w:p w14:paraId="49054362" w14:textId="637BD034" w:rsidR="003524BC" w:rsidRPr="00577BF0" w:rsidRDefault="003524BC" w:rsidP="003524BC">
            <w:pPr>
              <w:jc w:val="right"/>
              <w:rPr>
                <w:rFonts w:asciiTheme="majorBidi" w:hAnsiTheme="majorBidi" w:cstheme="majorBidi"/>
                <w:sz w:val="20"/>
                <w:szCs w:val="20"/>
                <w:lang w:val="fr-CA" w:eastAsia="en-CA"/>
              </w:rPr>
            </w:pPr>
            <w:r w:rsidRPr="00FB7990">
              <w:rPr>
                <w:sz w:val="20"/>
                <w:szCs w:val="20"/>
                <w:lang w:val="en-US"/>
              </w:rPr>
              <w:t>177</w:t>
            </w:r>
            <w:r>
              <w:rPr>
                <w:sz w:val="20"/>
                <w:szCs w:val="20"/>
                <w:lang w:val="en-US"/>
              </w:rPr>
              <w:t xml:space="preserve"> </w:t>
            </w:r>
            <w:r w:rsidRPr="00FB7990">
              <w:rPr>
                <w:sz w:val="20"/>
                <w:szCs w:val="20"/>
                <w:lang w:val="en-US"/>
              </w:rPr>
              <w:t>000</w:t>
            </w:r>
          </w:p>
        </w:tc>
        <w:tc>
          <w:tcPr>
            <w:tcW w:w="439" w:type="pct"/>
            <w:tcBorders>
              <w:top w:val="nil"/>
              <w:left w:val="nil"/>
              <w:bottom w:val="single" w:sz="4" w:space="0" w:color="auto"/>
              <w:right w:val="single" w:sz="4" w:space="0" w:color="auto"/>
            </w:tcBorders>
            <w:tcMar>
              <w:left w:w="72" w:type="dxa"/>
              <w:right w:w="72" w:type="dxa"/>
            </w:tcMar>
          </w:tcPr>
          <w:p w14:paraId="69F6DB0B" w14:textId="0A424F94" w:rsidR="003524BC" w:rsidRPr="00577BF0" w:rsidRDefault="003524BC" w:rsidP="003524BC">
            <w:pPr>
              <w:jc w:val="right"/>
              <w:rPr>
                <w:rFonts w:asciiTheme="majorBidi" w:hAnsiTheme="majorBidi" w:cstheme="majorBidi"/>
                <w:sz w:val="20"/>
                <w:szCs w:val="20"/>
                <w:lang w:val="fr-CA" w:eastAsia="en-CA"/>
              </w:rPr>
            </w:pPr>
            <w:r w:rsidRPr="00FB7990">
              <w:rPr>
                <w:b/>
                <w:bCs/>
                <w:sz w:val="20"/>
                <w:szCs w:val="20"/>
                <w:lang w:val="en-US"/>
              </w:rPr>
              <w:t>770</w:t>
            </w:r>
            <w:r>
              <w:rPr>
                <w:b/>
                <w:bCs/>
                <w:sz w:val="20"/>
                <w:szCs w:val="20"/>
                <w:lang w:val="en-US"/>
              </w:rPr>
              <w:t xml:space="preserve"> </w:t>
            </w:r>
            <w:r w:rsidRPr="00FB7990">
              <w:rPr>
                <w:b/>
                <w:bCs/>
                <w:sz w:val="20"/>
                <w:szCs w:val="20"/>
                <w:lang w:val="en-US"/>
              </w:rPr>
              <w:t>000</w:t>
            </w:r>
          </w:p>
        </w:tc>
      </w:tr>
      <w:tr w:rsidR="003524BC" w:rsidRPr="00780E85" w14:paraId="2A1EA78B" w14:textId="77777777" w:rsidTr="008618E9">
        <w:trPr>
          <w:trHeight w:val="62"/>
          <w:jc w:val="center"/>
        </w:trPr>
        <w:tc>
          <w:tcPr>
            <w:tcW w:w="321" w:type="pct"/>
            <w:tcBorders>
              <w:top w:val="nil"/>
              <w:left w:val="single" w:sz="4" w:space="0" w:color="auto"/>
              <w:bottom w:val="single" w:sz="4" w:space="0" w:color="auto"/>
              <w:right w:val="single" w:sz="4" w:space="0" w:color="auto"/>
            </w:tcBorders>
            <w:tcMar>
              <w:left w:w="72" w:type="dxa"/>
              <w:right w:w="72" w:type="dxa"/>
            </w:tcMar>
            <w:hideMark/>
          </w:tcPr>
          <w:p w14:paraId="71DF6A77" w14:textId="77777777" w:rsidR="003524BC" w:rsidRPr="00780E85" w:rsidRDefault="003524BC" w:rsidP="003524BC">
            <w:pPr>
              <w:jc w:val="left"/>
              <w:rPr>
                <w:sz w:val="20"/>
                <w:szCs w:val="20"/>
                <w:lang w:val="fr-CA" w:eastAsia="en-CA"/>
              </w:rPr>
            </w:pPr>
            <w:r w:rsidRPr="00780E85">
              <w:rPr>
                <w:sz w:val="20"/>
                <w:szCs w:val="20"/>
                <w:lang w:val="fr-CA" w:eastAsia="en-CA"/>
              </w:rPr>
              <w:t>3.2</w:t>
            </w:r>
          </w:p>
        </w:tc>
        <w:tc>
          <w:tcPr>
            <w:tcW w:w="1607" w:type="pct"/>
            <w:tcBorders>
              <w:top w:val="nil"/>
              <w:left w:val="nil"/>
              <w:bottom w:val="single" w:sz="4" w:space="0" w:color="auto"/>
              <w:right w:val="single" w:sz="4" w:space="0" w:color="auto"/>
            </w:tcBorders>
            <w:tcMar>
              <w:left w:w="72" w:type="dxa"/>
              <w:right w:w="72" w:type="dxa"/>
            </w:tcMar>
            <w:hideMark/>
          </w:tcPr>
          <w:p w14:paraId="23045736" w14:textId="77777777" w:rsidR="003524BC" w:rsidRPr="00780E85" w:rsidRDefault="003524BC" w:rsidP="003524BC">
            <w:pPr>
              <w:jc w:val="left"/>
              <w:rPr>
                <w:sz w:val="20"/>
                <w:szCs w:val="20"/>
                <w:lang w:val="fr-CA" w:eastAsia="en-CA"/>
              </w:rPr>
            </w:pPr>
            <w:r w:rsidRPr="00780E85">
              <w:rPr>
                <w:sz w:val="20"/>
                <w:szCs w:val="20"/>
                <w:lang w:val="fr-CA" w:eastAsia="en-CA"/>
              </w:rPr>
              <w:t>Total des coûts d’appui ($US)</w:t>
            </w:r>
          </w:p>
        </w:tc>
        <w:tc>
          <w:tcPr>
            <w:tcW w:w="439" w:type="pct"/>
            <w:tcBorders>
              <w:top w:val="nil"/>
              <w:left w:val="single" w:sz="4" w:space="0" w:color="auto"/>
              <w:bottom w:val="single" w:sz="4" w:space="0" w:color="auto"/>
              <w:right w:val="single" w:sz="4" w:space="0" w:color="auto"/>
            </w:tcBorders>
          </w:tcPr>
          <w:p w14:paraId="78926F62" w14:textId="50DC6254" w:rsidR="003524BC" w:rsidRPr="00780E85" w:rsidRDefault="003524BC" w:rsidP="003524BC">
            <w:pPr>
              <w:jc w:val="right"/>
              <w:rPr>
                <w:rFonts w:asciiTheme="majorBidi" w:hAnsiTheme="majorBidi" w:cstheme="majorBidi"/>
                <w:sz w:val="20"/>
                <w:szCs w:val="20"/>
                <w:lang w:val="fr-CA"/>
              </w:rPr>
            </w:pPr>
            <w:r w:rsidRPr="007508E8">
              <w:rPr>
                <w:sz w:val="20"/>
                <w:szCs w:val="20"/>
                <w:lang w:val="en-US"/>
              </w:rPr>
              <w:t>39</w:t>
            </w:r>
            <w:r>
              <w:rPr>
                <w:sz w:val="20"/>
                <w:szCs w:val="20"/>
                <w:lang w:val="en-US"/>
              </w:rPr>
              <w:t xml:space="preserve"> </w:t>
            </w:r>
            <w:r w:rsidRPr="007508E8">
              <w:rPr>
                <w:sz w:val="20"/>
                <w:szCs w:val="20"/>
                <w:lang w:val="en-US"/>
              </w:rPr>
              <w:t>820</w:t>
            </w:r>
          </w:p>
        </w:tc>
        <w:tc>
          <w:tcPr>
            <w:tcW w:w="439" w:type="pct"/>
            <w:tcBorders>
              <w:top w:val="nil"/>
              <w:left w:val="single" w:sz="4" w:space="0" w:color="auto"/>
              <w:bottom w:val="single" w:sz="4" w:space="0" w:color="auto"/>
              <w:right w:val="single" w:sz="4" w:space="0" w:color="auto"/>
            </w:tcBorders>
            <w:tcMar>
              <w:left w:w="72" w:type="dxa"/>
              <w:right w:w="72" w:type="dxa"/>
            </w:tcMar>
          </w:tcPr>
          <w:p w14:paraId="24C7E85B" w14:textId="5AED4152" w:rsidR="003524BC" w:rsidRPr="00780E85" w:rsidRDefault="003524BC" w:rsidP="003524BC">
            <w:pPr>
              <w:jc w:val="right"/>
              <w:rPr>
                <w:rFonts w:asciiTheme="majorBidi" w:hAnsiTheme="majorBidi" w:cstheme="majorBidi"/>
                <w:sz w:val="20"/>
                <w:szCs w:val="20"/>
                <w:lang w:val="fr-CA" w:eastAsia="en-CA"/>
              </w:rPr>
            </w:pPr>
            <w:r w:rsidRPr="00FB7990">
              <w:rPr>
                <w:b/>
                <w:bCs/>
                <w:sz w:val="20"/>
                <w:szCs w:val="20"/>
                <w:lang w:val="en-US"/>
              </w:rPr>
              <w:t>6</w:t>
            </w:r>
            <w:r>
              <w:rPr>
                <w:b/>
                <w:bCs/>
                <w:sz w:val="20"/>
                <w:szCs w:val="20"/>
                <w:lang w:val="en-US"/>
              </w:rPr>
              <w:t xml:space="preserve"> </w:t>
            </w:r>
            <w:r w:rsidRPr="00FB7990">
              <w:rPr>
                <w:b/>
                <w:bCs/>
                <w:sz w:val="20"/>
                <w:szCs w:val="20"/>
                <w:lang w:val="en-US"/>
              </w:rPr>
              <w:t>634</w:t>
            </w:r>
          </w:p>
        </w:tc>
        <w:tc>
          <w:tcPr>
            <w:tcW w:w="439" w:type="pct"/>
            <w:tcBorders>
              <w:top w:val="nil"/>
              <w:left w:val="nil"/>
              <w:bottom w:val="single" w:sz="4" w:space="0" w:color="auto"/>
              <w:right w:val="single" w:sz="4" w:space="0" w:color="auto"/>
            </w:tcBorders>
            <w:tcMar>
              <w:left w:w="72" w:type="dxa"/>
              <w:right w:w="72" w:type="dxa"/>
            </w:tcMar>
          </w:tcPr>
          <w:p w14:paraId="2429B850" w14:textId="4D26180C" w:rsidR="003524BC" w:rsidRPr="00780E85" w:rsidRDefault="003524BC" w:rsidP="003524BC">
            <w:pPr>
              <w:jc w:val="right"/>
              <w:rPr>
                <w:rFonts w:asciiTheme="majorBidi" w:hAnsiTheme="majorBidi" w:cstheme="majorBidi"/>
                <w:sz w:val="20"/>
                <w:szCs w:val="20"/>
                <w:lang w:val="fr-CA" w:eastAsia="en-CA"/>
              </w:rPr>
            </w:pPr>
            <w:r w:rsidRPr="00FB7990">
              <w:rPr>
                <w:sz w:val="20"/>
                <w:szCs w:val="20"/>
                <w:lang w:val="en-US"/>
              </w:rPr>
              <w:t>0</w:t>
            </w:r>
          </w:p>
        </w:tc>
        <w:tc>
          <w:tcPr>
            <w:tcW w:w="439" w:type="pct"/>
            <w:tcBorders>
              <w:top w:val="nil"/>
              <w:left w:val="nil"/>
              <w:bottom w:val="single" w:sz="4" w:space="0" w:color="auto"/>
              <w:right w:val="single" w:sz="4" w:space="0" w:color="auto"/>
            </w:tcBorders>
            <w:tcMar>
              <w:left w:w="72" w:type="dxa"/>
              <w:right w:w="72" w:type="dxa"/>
            </w:tcMar>
          </w:tcPr>
          <w:p w14:paraId="6F9092F3" w14:textId="73EC9EC7" w:rsidR="003524BC" w:rsidRPr="00577BF0" w:rsidRDefault="003524BC" w:rsidP="003524BC">
            <w:pPr>
              <w:jc w:val="right"/>
              <w:rPr>
                <w:rFonts w:asciiTheme="majorBidi" w:hAnsiTheme="majorBidi" w:cstheme="majorBidi"/>
                <w:sz w:val="20"/>
                <w:szCs w:val="20"/>
                <w:lang w:val="fr-CA" w:eastAsia="en-CA"/>
              </w:rPr>
            </w:pPr>
            <w:r w:rsidRPr="00FB7990">
              <w:rPr>
                <w:sz w:val="20"/>
                <w:szCs w:val="20"/>
                <w:lang w:val="en-US"/>
              </w:rPr>
              <w:t>15</w:t>
            </w:r>
            <w:r>
              <w:rPr>
                <w:sz w:val="20"/>
                <w:szCs w:val="20"/>
                <w:lang w:val="en-US"/>
              </w:rPr>
              <w:t xml:space="preserve"> </w:t>
            </w:r>
            <w:r w:rsidRPr="00FB7990">
              <w:rPr>
                <w:sz w:val="20"/>
                <w:szCs w:val="20"/>
                <w:lang w:val="en-US"/>
              </w:rPr>
              <w:t>990</w:t>
            </w:r>
          </w:p>
        </w:tc>
        <w:tc>
          <w:tcPr>
            <w:tcW w:w="439" w:type="pct"/>
            <w:tcBorders>
              <w:top w:val="nil"/>
              <w:left w:val="nil"/>
              <w:bottom w:val="single" w:sz="4" w:space="0" w:color="auto"/>
              <w:right w:val="single" w:sz="4" w:space="0" w:color="auto"/>
            </w:tcBorders>
            <w:tcMar>
              <w:left w:w="72" w:type="dxa"/>
              <w:right w:w="72" w:type="dxa"/>
            </w:tcMar>
          </w:tcPr>
          <w:p w14:paraId="186275D5" w14:textId="6F66CA27" w:rsidR="003524BC" w:rsidRPr="00577BF0" w:rsidRDefault="003524BC" w:rsidP="003524BC">
            <w:pPr>
              <w:jc w:val="right"/>
              <w:rPr>
                <w:rFonts w:asciiTheme="majorBidi" w:hAnsiTheme="majorBidi" w:cstheme="majorBidi"/>
                <w:sz w:val="20"/>
                <w:szCs w:val="20"/>
                <w:lang w:val="fr-CA" w:eastAsia="en-CA"/>
              </w:rPr>
            </w:pPr>
            <w:r w:rsidRPr="00FB7990">
              <w:rPr>
                <w:sz w:val="20"/>
                <w:szCs w:val="20"/>
                <w:lang w:val="en-US"/>
              </w:rPr>
              <w:t>0</w:t>
            </w:r>
          </w:p>
        </w:tc>
        <w:tc>
          <w:tcPr>
            <w:tcW w:w="439" w:type="pct"/>
            <w:tcBorders>
              <w:top w:val="single" w:sz="4" w:space="0" w:color="auto"/>
              <w:left w:val="nil"/>
              <w:bottom w:val="single" w:sz="4" w:space="0" w:color="auto"/>
              <w:right w:val="single" w:sz="4" w:space="0" w:color="auto"/>
            </w:tcBorders>
            <w:tcMar>
              <w:left w:w="72" w:type="dxa"/>
              <w:right w:w="72" w:type="dxa"/>
            </w:tcMar>
          </w:tcPr>
          <w:p w14:paraId="144F221B" w14:textId="39CED8B0" w:rsidR="003524BC" w:rsidRPr="00577BF0" w:rsidRDefault="003524BC" w:rsidP="003524BC">
            <w:pPr>
              <w:jc w:val="right"/>
              <w:rPr>
                <w:rFonts w:asciiTheme="majorBidi" w:hAnsiTheme="majorBidi" w:cstheme="majorBidi"/>
                <w:sz w:val="20"/>
                <w:szCs w:val="20"/>
                <w:lang w:val="fr-CA" w:eastAsia="en-CA"/>
              </w:rPr>
            </w:pPr>
            <w:r w:rsidRPr="00FB7990">
              <w:rPr>
                <w:b/>
                <w:bCs/>
                <w:sz w:val="20"/>
                <w:szCs w:val="20"/>
                <w:lang w:val="en-US"/>
              </w:rPr>
              <w:t>17</w:t>
            </w:r>
            <w:r>
              <w:rPr>
                <w:b/>
                <w:bCs/>
                <w:sz w:val="20"/>
                <w:szCs w:val="20"/>
                <w:lang w:val="en-US"/>
              </w:rPr>
              <w:t xml:space="preserve"> </w:t>
            </w:r>
            <w:r w:rsidRPr="00FB7990">
              <w:rPr>
                <w:b/>
                <w:bCs/>
                <w:sz w:val="20"/>
                <w:szCs w:val="20"/>
                <w:lang w:val="en-US"/>
              </w:rPr>
              <w:t>556</w:t>
            </w:r>
          </w:p>
        </w:tc>
        <w:tc>
          <w:tcPr>
            <w:tcW w:w="439" w:type="pct"/>
            <w:tcBorders>
              <w:top w:val="nil"/>
              <w:left w:val="nil"/>
              <w:bottom w:val="single" w:sz="4" w:space="0" w:color="auto"/>
              <w:right w:val="single" w:sz="4" w:space="0" w:color="auto"/>
            </w:tcBorders>
            <w:tcMar>
              <w:left w:w="72" w:type="dxa"/>
              <w:right w:w="72" w:type="dxa"/>
            </w:tcMar>
          </w:tcPr>
          <w:p w14:paraId="3ADC225A" w14:textId="17965FAE" w:rsidR="003524BC" w:rsidRPr="00577BF0" w:rsidRDefault="003524BC" w:rsidP="003524BC">
            <w:pPr>
              <w:jc w:val="right"/>
              <w:rPr>
                <w:rFonts w:asciiTheme="majorBidi" w:hAnsiTheme="majorBidi" w:cstheme="majorBidi"/>
                <w:sz w:val="20"/>
                <w:szCs w:val="20"/>
                <w:lang w:val="fr-CA" w:eastAsia="en-CA"/>
              </w:rPr>
            </w:pPr>
            <w:r w:rsidRPr="00FB7990">
              <w:rPr>
                <w:b/>
                <w:bCs/>
                <w:sz w:val="20"/>
                <w:szCs w:val="20"/>
                <w:lang w:val="en-US"/>
              </w:rPr>
              <w:t>80</w:t>
            </w:r>
            <w:r>
              <w:rPr>
                <w:b/>
                <w:bCs/>
                <w:sz w:val="20"/>
                <w:szCs w:val="20"/>
                <w:lang w:val="en-US"/>
              </w:rPr>
              <w:t xml:space="preserve"> </w:t>
            </w:r>
            <w:r w:rsidRPr="00FB7990">
              <w:rPr>
                <w:b/>
                <w:bCs/>
                <w:sz w:val="20"/>
                <w:szCs w:val="20"/>
                <w:lang w:val="en-US"/>
              </w:rPr>
              <w:t>000</w:t>
            </w:r>
          </w:p>
        </w:tc>
      </w:tr>
      <w:tr w:rsidR="003524BC" w:rsidRPr="00780E85" w14:paraId="534F5D5D" w14:textId="77777777" w:rsidTr="008618E9">
        <w:trPr>
          <w:trHeight w:val="53"/>
          <w:jc w:val="center"/>
        </w:trPr>
        <w:tc>
          <w:tcPr>
            <w:tcW w:w="321" w:type="pct"/>
            <w:tcBorders>
              <w:top w:val="nil"/>
              <w:left w:val="single" w:sz="4" w:space="0" w:color="auto"/>
              <w:bottom w:val="single" w:sz="4" w:space="0" w:color="auto"/>
              <w:right w:val="single" w:sz="4" w:space="0" w:color="auto"/>
            </w:tcBorders>
            <w:tcMar>
              <w:left w:w="72" w:type="dxa"/>
              <w:right w:w="72" w:type="dxa"/>
            </w:tcMar>
            <w:hideMark/>
          </w:tcPr>
          <w:p w14:paraId="750E58F5" w14:textId="77777777" w:rsidR="003524BC" w:rsidRPr="00780E85" w:rsidRDefault="003524BC" w:rsidP="003524BC">
            <w:pPr>
              <w:jc w:val="left"/>
              <w:rPr>
                <w:sz w:val="20"/>
                <w:szCs w:val="20"/>
                <w:lang w:val="fr-CA" w:eastAsia="en-CA"/>
              </w:rPr>
            </w:pPr>
            <w:r w:rsidRPr="00780E85">
              <w:rPr>
                <w:sz w:val="20"/>
                <w:szCs w:val="20"/>
                <w:lang w:val="fr-CA" w:eastAsia="en-CA"/>
              </w:rPr>
              <w:t>3.3</w:t>
            </w:r>
          </w:p>
        </w:tc>
        <w:tc>
          <w:tcPr>
            <w:tcW w:w="1607" w:type="pct"/>
            <w:tcBorders>
              <w:top w:val="nil"/>
              <w:left w:val="nil"/>
              <w:bottom w:val="single" w:sz="4" w:space="0" w:color="auto"/>
              <w:right w:val="single" w:sz="4" w:space="0" w:color="auto"/>
            </w:tcBorders>
            <w:tcMar>
              <w:left w:w="72" w:type="dxa"/>
              <w:right w:w="72" w:type="dxa"/>
            </w:tcMar>
            <w:hideMark/>
          </w:tcPr>
          <w:p w14:paraId="4277AA90" w14:textId="77777777" w:rsidR="003524BC" w:rsidRPr="00780E85" w:rsidRDefault="003524BC" w:rsidP="003524BC">
            <w:pPr>
              <w:jc w:val="left"/>
              <w:rPr>
                <w:sz w:val="20"/>
                <w:szCs w:val="20"/>
                <w:lang w:val="fr-CA" w:eastAsia="en-CA"/>
              </w:rPr>
            </w:pPr>
            <w:r w:rsidRPr="00780E85">
              <w:rPr>
                <w:sz w:val="20"/>
                <w:szCs w:val="20"/>
                <w:lang w:val="fr-CA" w:eastAsia="en-CA"/>
              </w:rPr>
              <w:t>Total des coûts convenus ($US)</w:t>
            </w:r>
          </w:p>
        </w:tc>
        <w:tc>
          <w:tcPr>
            <w:tcW w:w="439" w:type="pct"/>
            <w:tcBorders>
              <w:top w:val="nil"/>
              <w:left w:val="single" w:sz="4" w:space="0" w:color="auto"/>
              <w:bottom w:val="single" w:sz="4" w:space="0" w:color="auto"/>
              <w:right w:val="single" w:sz="4" w:space="0" w:color="auto"/>
            </w:tcBorders>
          </w:tcPr>
          <w:p w14:paraId="03D71E06" w14:textId="0907BA7C" w:rsidR="003524BC" w:rsidRPr="00780E85" w:rsidRDefault="003524BC" w:rsidP="003524BC">
            <w:pPr>
              <w:jc w:val="right"/>
              <w:rPr>
                <w:rFonts w:asciiTheme="majorBidi" w:hAnsiTheme="majorBidi" w:cstheme="majorBidi"/>
                <w:sz w:val="20"/>
                <w:szCs w:val="20"/>
                <w:lang w:val="fr-CA"/>
              </w:rPr>
            </w:pPr>
            <w:r w:rsidRPr="007508E8">
              <w:rPr>
                <w:sz w:val="20"/>
                <w:szCs w:val="20"/>
                <w:lang w:val="en-US"/>
              </w:rPr>
              <w:t>389</w:t>
            </w:r>
            <w:r>
              <w:rPr>
                <w:sz w:val="20"/>
                <w:szCs w:val="20"/>
                <w:lang w:val="en-US"/>
              </w:rPr>
              <w:t xml:space="preserve"> </w:t>
            </w:r>
            <w:r w:rsidRPr="007508E8">
              <w:rPr>
                <w:sz w:val="20"/>
                <w:szCs w:val="20"/>
                <w:lang w:val="en-US"/>
              </w:rPr>
              <w:t>820</w:t>
            </w:r>
          </w:p>
        </w:tc>
        <w:tc>
          <w:tcPr>
            <w:tcW w:w="439" w:type="pct"/>
            <w:tcBorders>
              <w:top w:val="nil"/>
              <w:left w:val="single" w:sz="4" w:space="0" w:color="auto"/>
              <w:bottom w:val="single" w:sz="4" w:space="0" w:color="auto"/>
              <w:right w:val="single" w:sz="4" w:space="0" w:color="auto"/>
            </w:tcBorders>
            <w:tcMar>
              <w:left w:w="72" w:type="dxa"/>
              <w:right w:w="72" w:type="dxa"/>
            </w:tcMar>
          </w:tcPr>
          <w:p w14:paraId="6EA77922" w14:textId="3DF0ED4D" w:rsidR="003524BC" w:rsidRPr="00780E85" w:rsidRDefault="003524BC" w:rsidP="003524BC">
            <w:pPr>
              <w:jc w:val="right"/>
              <w:rPr>
                <w:rFonts w:asciiTheme="majorBidi" w:hAnsiTheme="majorBidi" w:cstheme="majorBidi"/>
                <w:sz w:val="20"/>
                <w:szCs w:val="20"/>
                <w:lang w:val="fr-CA" w:eastAsia="en-CA"/>
              </w:rPr>
            </w:pPr>
            <w:r w:rsidRPr="00FB7990">
              <w:rPr>
                <w:b/>
                <w:bCs/>
                <w:sz w:val="20"/>
                <w:szCs w:val="20"/>
                <w:lang w:val="en-US"/>
              </w:rPr>
              <w:t xml:space="preserve"> 126</w:t>
            </w:r>
            <w:r>
              <w:rPr>
                <w:b/>
                <w:bCs/>
                <w:sz w:val="20"/>
                <w:szCs w:val="20"/>
                <w:lang w:val="en-US"/>
              </w:rPr>
              <w:t xml:space="preserve"> </w:t>
            </w:r>
            <w:r w:rsidRPr="00FB7990">
              <w:rPr>
                <w:b/>
                <w:bCs/>
                <w:sz w:val="20"/>
                <w:szCs w:val="20"/>
                <w:lang w:val="en-US"/>
              </w:rPr>
              <w:t xml:space="preserve">634 </w:t>
            </w:r>
          </w:p>
        </w:tc>
        <w:tc>
          <w:tcPr>
            <w:tcW w:w="439" w:type="pct"/>
            <w:tcBorders>
              <w:top w:val="nil"/>
              <w:left w:val="nil"/>
              <w:bottom w:val="single" w:sz="4" w:space="0" w:color="auto"/>
              <w:right w:val="single" w:sz="4" w:space="0" w:color="auto"/>
            </w:tcBorders>
            <w:tcMar>
              <w:left w:w="72" w:type="dxa"/>
              <w:right w:w="72" w:type="dxa"/>
            </w:tcMar>
          </w:tcPr>
          <w:p w14:paraId="29DF0CF5" w14:textId="5D992D6B" w:rsidR="003524BC" w:rsidRPr="00780E85" w:rsidRDefault="003524BC" w:rsidP="003524BC">
            <w:pPr>
              <w:jc w:val="right"/>
              <w:rPr>
                <w:rFonts w:asciiTheme="majorBidi" w:hAnsiTheme="majorBidi" w:cstheme="majorBidi"/>
                <w:sz w:val="20"/>
                <w:szCs w:val="20"/>
                <w:lang w:val="fr-CA" w:eastAsia="en-CA"/>
              </w:rPr>
            </w:pPr>
            <w:r w:rsidRPr="00FB7990">
              <w:rPr>
                <w:sz w:val="20"/>
                <w:szCs w:val="20"/>
                <w:lang w:val="en-US"/>
              </w:rPr>
              <w:t>0</w:t>
            </w:r>
          </w:p>
        </w:tc>
        <w:tc>
          <w:tcPr>
            <w:tcW w:w="439" w:type="pct"/>
            <w:tcBorders>
              <w:top w:val="nil"/>
              <w:left w:val="nil"/>
              <w:bottom w:val="single" w:sz="4" w:space="0" w:color="auto"/>
              <w:right w:val="single" w:sz="4" w:space="0" w:color="auto"/>
            </w:tcBorders>
            <w:tcMar>
              <w:left w:w="72" w:type="dxa"/>
              <w:right w:w="72" w:type="dxa"/>
            </w:tcMar>
          </w:tcPr>
          <w:p w14:paraId="6D00D35D" w14:textId="6C0334FC" w:rsidR="003524BC" w:rsidRPr="00577BF0" w:rsidRDefault="003524BC" w:rsidP="003524BC">
            <w:pPr>
              <w:jc w:val="right"/>
              <w:rPr>
                <w:rFonts w:asciiTheme="majorBidi" w:hAnsiTheme="majorBidi" w:cstheme="majorBidi"/>
                <w:sz w:val="20"/>
                <w:szCs w:val="20"/>
                <w:lang w:val="fr-CA" w:eastAsia="en-CA"/>
              </w:rPr>
            </w:pPr>
            <w:r w:rsidRPr="00FB7990">
              <w:rPr>
                <w:sz w:val="20"/>
                <w:szCs w:val="20"/>
                <w:lang w:val="en-US"/>
              </w:rPr>
              <w:t>138</w:t>
            </w:r>
            <w:r>
              <w:rPr>
                <w:sz w:val="20"/>
                <w:szCs w:val="20"/>
                <w:lang w:val="en-US"/>
              </w:rPr>
              <w:t xml:space="preserve"> </w:t>
            </w:r>
            <w:r w:rsidRPr="00FB7990">
              <w:rPr>
                <w:sz w:val="20"/>
                <w:szCs w:val="20"/>
                <w:lang w:val="en-US"/>
              </w:rPr>
              <w:t>990</w:t>
            </w:r>
          </w:p>
        </w:tc>
        <w:tc>
          <w:tcPr>
            <w:tcW w:w="439" w:type="pct"/>
            <w:tcBorders>
              <w:top w:val="nil"/>
              <w:left w:val="nil"/>
              <w:bottom w:val="single" w:sz="4" w:space="0" w:color="auto"/>
              <w:right w:val="single" w:sz="4" w:space="0" w:color="auto"/>
            </w:tcBorders>
            <w:tcMar>
              <w:left w:w="72" w:type="dxa"/>
              <w:right w:w="72" w:type="dxa"/>
            </w:tcMar>
          </w:tcPr>
          <w:p w14:paraId="53B9981C" w14:textId="34D779C9" w:rsidR="003524BC" w:rsidRPr="00577BF0" w:rsidRDefault="003524BC" w:rsidP="003524BC">
            <w:pPr>
              <w:jc w:val="right"/>
              <w:rPr>
                <w:rFonts w:asciiTheme="majorBidi" w:hAnsiTheme="majorBidi" w:cstheme="majorBidi"/>
                <w:sz w:val="20"/>
                <w:szCs w:val="20"/>
                <w:lang w:val="fr-CA" w:eastAsia="en-CA"/>
              </w:rPr>
            </w:pPr>
            <w:r w:rsidRPr="00FB7990">
              <w:rPr>
                <w:sz w:val="20"/>
                <w:szCs w:val="20"/>
                <w:lang w:val="en-US"/>
              </w:rPr>
              <w:t>0</w:t>
            </w:r>
          </w:p>
        </w:tc>
        <w:tc>
          <w:tcPr>
            <w:tcW w:w="439" w:type="pct"/>
            <w:tcBorders>
              <w:top w:val="single" w:sz="4" w:space="0" w:color="auto"/>
              <w:left w:val="nil"/>
              <w:bottom w:val="single" w:sz="4" w:space="0" w:color="auto"/>
              <w:right w:val="single" w:sz="4" w:space="0" w:color="auto"/>
            </w:tcBorders>
            <w:tcMar>
              <w:left w:w="72" w:type="dxa"/>
              <w:right w:w="72" w:type="dxa"/>
            </w:tcMar>
          </w:tcPr>
          <w:p w14:paraId="120D57CC" w14:textId="0BA8F201" w:rsidR="003524BC" w:rsidRPr="00577BF0" w:rsidRDefault="003524BC" w:rsidP="003524BC">
            <w:pPr>
              <w:jc w:val="right"/>
              <w:rPr>
                <w:rFonts w:asciiTheme="majorBidi" w:hAnsiTheme="majorBidi" w:cstheme="majorBidi"/>
                <w:sz w:val="20"/>
                <w:szCs w:val="20"/>
                <w:lang w:val="fr-CA" w:eastAsia="en-CA"/>
              </w:rPr>
            </w:pPr>
            <w:r w:rsidRPr="00FB7990">
              <w:rPr>
                <w:b/>
                <w:bCs/>
                <w:sz w:val="20"/>
                <w:szCs w:val="20"/>
                <w:lang w:val="en-US"/>
              </w:rPr>
              <w:t>194</w:t>
            </w:r>
            <w:r>
              <w:rPr>
                <w:b/>
                <w:bCs/>
                <w:sz w:val="20"/>
                <w:szCs w:val="20"/>
                <w:lang w:val="en-US"/>
              </w:rPr>
              <w:t xml:space="preserve"> </w:t>
            </w:r>
            <w:r w:rsidRPr="00FB7990">
              <w:rPr>
                <w:b/>
                <w:bCs/>
                <w:sz w:val="20"/>
                <w:szCs w:val="20"/>
                <w:lang w:val="en-US"/>
              </w:rPr>
              <w:t>556</w:t>
            </w:r>
          </w:p>
        </w:tc>
        <w:tc>
          <w:tcPr>
            <w:tcW w:w="439" w:type="pct"/>
            <w:tcBorders>
              <w:top w:val="nil"/>
              <w:left w:val="nil"/>
              <w:bottom w:val="single" w:sz="4" w:space="0" w:color="auto"/>
              <w:right w:val="single" w:sz="4" w:space="0" w:color="auto"/>
            </w:tcBorders>
            <w:tcMar>
              <w:left w:w="72" w:type="dxa"/>
              <w:right w:w="72" w:type="dxa"/>
            </w:tcMar>
          </w:tcPr>
          <w:p w14:paraId="24EDD69F" w14:textId="270AD1A0" w:rsidR="003524BC" w:rsidRPr="00577BF0" w:rsidRDefault="003524BC" w:rsidP="003524BC">
            <w:pPr>
              <w:jc w:val="right"/>
              <w:rPr>
                <w:rFonts w:asciiTheme="majorBidi" w:hAnsiTheme="majorBidi" w:cstheme="majorBidi"/>
                <w:sz w:val="20"/>
                <w:szCs w:val="20"/>
                <w:lang w:val="fr-CA" w:eastAsia="en-CA"/>
              </w:rPr>
            </w:pPr>
            <w:r w:rsidRPr="00FB7990">
              <w:rPr>
                <w:b/>
                <w:bCs/>
                <w:sz w:val="20"/>
                <w:szCs w:val="20"/>
                <w:lang w:val="en-US"/>
              </w:rPr>
              <w:t>850</w:t>
            </w:r>
            <w:r>
              <w:rPr>
                <w:b/>
                <w:bCs/>
                <w:sz w:val="20"/>
                <w:szCs w:val="20"/>
                <w:lang w:val="en-US"/>
              </w:rPr>
              <w:t xml:space="preserve"> </w:t>
            </w:r>
            <w:r w:rsidRPr="00FB7990">
              <w:rPr>
                <w:b/>
                <w:bCs/>
                <w:sz w:val="20"/>
                <w:szCs w:val="20"/>
                <w:lang w:val="en-US"/>
              </w:rPr>
              <w:t>000</w:t>
            </w:r>
          </w:p>
        </w:tc>
      </w:tr>
    </w:tbl>
    <w:p w14:paraId="26BD9D31" w14:textId="77777777" w:rsidR="003524BC" w:rsidRPr="001B4361" w:rsidRDefault="003524BC" w:rsidP="003524B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524BC" w:rsidRPr="009F5CC6" w14:paraId="614C998A" w14:textId="77777777" w:rsidTr="00B03B7E">
        <w:tc>
          <w:tcPr>
            <w:tcW w:w="1915" w:type="dxa"/>
          </w:tcPr>
          <w:p w14:paraId="53442390" w14:textId="77777777" w:rsidR="003524BC" w:rsidRPr="001B4361" w:rsidRDefault="003524BC" w:rsidP="00B03B7E"/>
        </w:tc>
        <w:tc>
          <w:tcPr>
            <w:tcW w:w="1915" w:type="dxa"/>
          </w:tcPr>
          <w:p w14:paraId="78151F14" w14:textId="77777777" w:rsidR="003524BC" w:rsidRPr="001B4361" w:rsidRDefault="003524BC" w:rsidP="00B03B7E"/>
        </w:tc>
        <w:tc>
          <w:tcPr>
            <w:tcW w:w="1915" w:type="dxa"/>
            <w:tcBorders>
              <w:bottom w:val="single" w:sz="4" w:space="0" w:color="auto"/>
            </w:tcBorders>
          </w:tcPr>
          <w:p w14:paraId="5D564550" w14:textId="77777777" w:rsidR="003524BC" w:rsidRPr="001B4361" w:rsidRDefault="003524BC" w:rsidP="00B03B7E"/>
        </w:tc>
        <w:tc>
          <w:tcPr>
            <w:tcW w:w="1915" w:type="dxa"/>
          </w:tcPr>
          <w:p w14:paraId="51AE026D" w14:textId="77777777" w:rsidR="003524BC" w:rsidRPr="001B4361" w:rsidRDefault="003524BC" w:rsidP="00B03B7E"/>
        </w:tc>
        <w:tc>
          <w:tcPr>
            <w:tcW w:w="1916" w:type="dxa"/>
          </w:tcPr>
          <w:p w14:paraId="1B9FECD0" w14:textId="77777777" w:rsidR="003524BC" w:rsidRPr="001B4361" w:rsidRDefault="003524BC" w:rsidP="00B03B7E"/>
        </w:tc>
      </w:tr>
    </w:tbl>
    <w:p w14:paraId="5EB76522" w14:textId="77777777" w:rsidR="00231C19" w:rsidRPr="0030417B" w:rsidRDefault="00231C19" w:rsidP="00231C19">
      <w:pPr>
        <w:tabs>
          <w:tab w:val="left" w:pos="6720"/>
        </w:tabs>
        <w:rPr>
          <w:rFonts w:eastAsia="SimSun"/>
          <w:b/>
          <w:lang w:val="en-US"/>
        </w:rPr>
      </w:pPr>
    </w:p>
    <w:p w14:paraId="3CAFB8B2" w14:textId="77777777" w:rsidR="00231C19" w:rsidRPr="0088024B" w:rsidRDefault="00231C19" w:rsidP="00231C19">
      <w:pPr>
        <w:tabs>
          <w:tab w:val="left" w:pos="6720"/>
        </w:tabs>
      </w:pPr>
      <w:r w:rsidRPr="0030417B">
        <w:rPr>
          <w:rFonts w:eastAsia="SimSun"/>
          <w:lang w:val="en-US"/>
        </w:rPr>
        <w:tab/>
      </w:r>
    </w:p>
    <w:p w14:paraId="7B7FB518" w14:textId="10232A85" w:rsidR="008C5738" w:rsidRPr="0088024B" w:rsidRDefault="008C5738" w:rsidP="00231C19">
      <w:pPr>
        <w:tabs>
          <w:tab w:val="left" w:pos="6720"/>
        </w:tabs>
      </w:pPr>
    </w:p>
    <w:sectPr w:rsidR="008C5738" w:rsidRPr="0088024B" w:rsidSect="00632B8E">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EFB43" w14:textId="77777777" w:rsidR="009756B0" w:rsidRDefault="009756B0" w:rsidP="004A504B">
      <w:r>
        <w:separator/>
      </w:r>
    </w:p>
  </w:endnote>
  <w:endnote w:type="continuationSeparator" w:id="0">
    <w:p w14:paraId="1795F35F" w14:textId="77777777" w:rsidR="009756B0" w:rsidRDefault="009756B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09ED" w14:textId="77777777" w:rsidR="008B18DA" w:rsidRPr="0033525D" w:rsidRDefault="008B18DA">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C837" w14:textId="77777777" w:rsidR="008B18DA" w:rsidRPr="0033525D" w:rsidRDefault="008B18DA">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7422" w14:textId="77777777" w:rsidR="008B18DA" w:rsidRDefault="008B18DA"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6CAC1284" w14:textId="77777777" w:rsidR="008B18DA" w:rsidRDefault="008B18D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764238"/>
      <w:docPartObj>
        <w:docPartGallery w:val="Page Numbers (Bottom of Page)"/>
        <w:docPartUnique/>
      </w:docPartObj>
    </w:sdtPr>
    <w:sdtEndPr>
      <w:rPr>
        <w:noProof/>
      </w:rPr>
    </w:sdtEndPr>
    <w:sdtContent>
      <w:p w14:paraId="3A8F32AF" w14:textId="0987D8E9" w:rsidR="00AC5DA1" w:rsidRDefault="00AC5DA1">
        <w:pPr>
          <w:pStyle w:val="Footer"/>
          <w:jc w:val="center"/>
        </w:pPr>
        <w:r>
          <w:fldChar w:fldCharType="begin"/>
        </w:r>
        <w:r>
          <w:instrText xml:space="preserve"> PAGE   \* MERGEFORMAT </w:instrText>
        </w:r>
        <w:r>
          <w:fldChar w:fldCharType="separate"/>
        </w:r>
        <w:r>
          <w:t>2</w:t>
        </w:r>
        <w:r>
          <w:fldChar w:fldCharType="end"/>
        </w:r>
      </w:p>
    </w:sdtContent>
  </w:sdt>
  <w:p w14:paraId="65157115" w14:textId="77777777" w:rsidR="004E7F9C" w:rsidRDefault="004E7F9C" w:rsidP="00AC5DA1">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7CCE9" w14:textId="77777777" w:rsidR="009756B0" w:rsidRDefault="009756B0" w:rsidP="004A504B">
      <w:r>
        <w:separator/>
      </w:r>
    </w:p>
  </w:footnote>
  <w:footnote w:type="continuationSeparator" w:id="0">
    <w:p w14:paraId="42669967" w14:textId="77777777" w:rsidR="009756B0" w:rsidRDefault="009756B0" w:rsidP="004A504B">
      <w:r>
        <w:continuationSeparator/>
      </w:r>
    </w:p>
  </w:footnote>
  <w:footnote w:id="1">
    <w:p w14:paraId="3E7A57EE" w14:textId="77777777" w:rsidR="008802CD" w:rsidRPr="001E1147" w:rsidRDefault="008802CD" w:rsidP="008802CD">
      <w:pPr>
        <w:pStyle w:val="FootnoteText"/>
        <w:spacing w:after="120"/>
      </w:pPr>
      <w:r>
        <w:rPr>
          <w:rStyle w:val="FootnoteReference"/>
        </w:rPr>
        <w:footnoteRef/>
      </w:r>
      <w:r>
        <w:t xml:space="preserve"> UNEP/OzL.Pro/ExCom/97/1</w:t>
      </w:r>
    </w:p>
  </w:footnote>
  <w:footnote w:id="2">
    <w:p w14:paraId="258CCAB4" w14:textId="77777777" w:rsidR="004566F7" w:rsidRPr="00F17C60" w:rsidRDefault="004566F7" w:rsidP="004566F7">
      <w:pPr>
        <w:pStyle w:val="FootnoteText"/>
      </w:pPr>
      <w:r>
        <w:rPr>
          <w:rStyle w:val="FootnoteReference"/>
        </w:rPr>
        <w:footnoteRef/>
      </w:r>
      <w:r>
        <w:t xml:space="preserve"> Décision 95/48</w:t>
      </w:r>
    </w:p>
  </w:footnote>
  <w:footnote w:id="3">
    <w:p w14:paraId="4B44D1CA" w14:textId="77777777" w:rsidR="008B18DA" w:rsidRPr="00C6433D" w:rsidRDefault="008B18DA" w:rsidP="008B18DA">
      <w:pPr>
        <w:pStyle w:val="FootnoteText"/>
      </w:pPr>
      <w:r>
        <w:rPr>
          <w:rStyle w:val="FootnoteReference"/>
        </w:rPr>
        <w:footnoteRef/>
      </w:r>
      <w:r>
        <w:t xml:space="preserve"> La décision 92/22 permet la présentation de demandes pour les activités indiquées dans la décision 89/6 b) séparément des demandes de tranche du plan de gestion de l’élimination des HCFC, comprenant un Accord révisé entre le Gouvernement du pays visé à l’article 5 concerné et le Comité exécutif, étant entendu que ces activités ont été intégrées dans les plans de mise en œuvre de la tranche en cours.</w:t>
      </w:r>
    </w:p>
  </w:footnote>
  <w:footnote w:id="4">
    <w:p w14:paraId="2A310987" w14:textId="476FFA07" w:rsidR="008B18DA" w:rsidRPr="00F17C60" w:rsidRDefault="008B18DA" w:rsidP="008B18DA">
      <w:pPr>
        <w:pStyle w:val="FootnoteText"/>
      </w:pPr>
      <w:r>
        <w:rPr>
          <w:rStyle w:val="FootnoteReference"/>
        </w:rPr>
        <w:footnoteRef/>
      </w:r>
      <w:r>
        <w:t xml:space="preserve"> Selon la lettre du 14 octobre 2025 du Ministère de l’environnement et du développement durable du Congo à l’ONUDI.</w:t>
      </w:r>
    </w:p>
  </w:footnote>
  <w:footnote w:id="5">
    <w:p w14:paraId="1B2BE3B8" w14:textId="4F5690CF" w:rsidR="00FB5E1C" w:rsidRDefault="00FB5E1C">
      <w:pPr>
        <w:pStyle w:val="FootnoteText"/>
      </w:pPr>
      <w:r>
        <w:rPr>
          <w:rStyle w:val="FootnoteReference"/>
        </w:rPr>
        <w:footnoteRef/>
      </w:r>
      <w:r>
        <w:t xml:space="preserve"> Décision 93/58</w:t>
      </w:r>
    </w:p>
  </w:footnote>
  <w:footnote w:id="6">
    <w:p w14:paraId="037AC0FD" w14:textId="295CE809" w:rsidR="005C28B3" w:rsidRDefault="005C28B3">
      <w:pPr>
        <w:pStyle w:val="FootnoteText"/>
      </w:pPr>
      <w:r>
        <w:rPr>
          <w:rStyle w:val="FootnoteReference"/>
        </w:rPr>
        <w:footnoteRef/>
      </w:r>
      <w:r>
        <w:t xml:space="preserve"> Les CDN indiquent les engagements climatiques autodéfinis du pays au titre de l’Accord de Paris.</w:t>
      </w:r>
    </w:p>
  </w:footnote>
  <w:footnote w:id="7">
    <w:p w14:paraId="5D84AE5E" w14:textId="730AFD46" w:rsidR="00A848C2" w:rsidRPr="00A848C2" w:rsidRDefault="00A848C2">
      <w:pPr>
        <w:pStyle w:val="FootnoteText"/>
      </w:pPr>
      <w:r>
        <w:rPr>
          <w:rStyle w:val="FootnoteReference"/>
        </w:rPr>
        <w:footnoteRef/>
      </w:r>
      <w:r>
        <w:t xml:space="preserve"> Organisation internationale de normalisation</w:t>
      </w:r>
    </w:p>
  </w:footnote>
  <w:footnote w:id="8">
    <w:p w14:paraId="5532A71C" w14:textId="27B603E6" w:rsidR="00923DB2" w:rsidRPr="00C5261E" w:rsidRDefault="00923DB2">
      <w:pPr>
        <w:pStyle w:val="FootnoteText"/>
      </w:pPr>
      <w:r>
        <w:rPr>
          <w:rStyle w:val="FootnoteReference"/>
        </w:rPr>
        <w:footnoteRef/>
      </w:r>
      <w:r>
        <w:t xml:space="preserve"> La décision priait le secrétariat de préparer, pour examen à la 97</w:t>
      </w:r>
      <w:r>
        <w:rPr>
          <w:vertAlign w:val="superscript"/>
        </w:rPr>
        <w:t>e</w:t>
      </w:r>
      <w:r>
        <w:t> réunion, un document qui : i) élaborerait les fonctions spécifiques pour les deux centres d’excellence pour le refroidissement durable et les centres d’essai pour l’efficacité énergétique ; ii) évaluerait des modèles d’affaires durables pour les centres régionaux ; iii) évaluerait la potentielle duplication avec des activités financées au titre des PGEH et des plans de mise en œuvre de l’Amendement de Kigali, ainsi qu’avec des centres existants ; iv) identifierait des opportunités potentielles d’utilisation de centres existants et de mécanismes déjà en place pour les essais d’efficacité énergétique des équipements.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D32B" w14:textId="6B589B77" w:rsidR="008B18DA" w:rsidRDefault="00C92A21" w:rsidP="00177C4C">
    <w:pPr>
      <w:jc w:val="left"/>
    </w:pPr>
    <w:fldSimple w:instr=" DOCPROPERTY &quot;Document number&quot;  \* MERGEFORMAT ">
      <w:r>
        <w:t>UNEP/OzL.Pro/ExCom/97/45</w:t>
      </w:r>
    </w:fldSimple>
  </w:p>
  <w:p w14:paraId="0FC4EBDF" w14:textId="737041AC" w:rsidR="008B18DA" w:rsidRDefault="008B18DA" w:rsidP="00002650">
    <w:pPr>
      <w:tabs>
        <w:tab w:val="left" w:pos="255"/>
      </w:tabs>
    </w:pPr>
  </w:p>
  <w:p w14:paraId="109975EC" w14:textId="77777777" w:rsidR="008B18DA" w:rsidRPr="0033525D" w:rsidRDefault="008B18DA"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9159" w14:textId="77777777" w:rsidR="00073445" w:rsidRDefault="00073445" w:rsidP="00073445">
    <w:pPr>
      <w:jc w:val="right"/>
    </w:pPr>
    <w:fldSimple w:instr=" DOCPROPERTY &quot;Document number&quot;  \* MERGEFORMAT ">
      <w:r>
        <w:t>UNEP/OzL.Pro/ExCom/97/45</w:t>
      </w:r>
    </w:fldSimple>
  </w:p>
  <w:p w14:paraId="77CC147A" w14:textId="77777777" w:rsidR="008B18DA" w:rsidRDefault="008B18DA">
    <w:pPr>
      <w:pStyle w:val="Header"/>
    </w:pPr>
  </w:p>
  <w:p w14:paraId="120CC155" w14:textId="77777777" w:rsidR="00073445" w:rsidRPr="0033525D" w:rsidRDefault="000734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229BD49A" w:rsidR="00DC6A10" w:rsidRPr="0033525D" w:rsidRDefault="000638C3">
    <w:fldSimple w:instr=" DOCPROPERTY &quot;Document number&quot;  \* MERGEFORMAT ">
      <w:r>
        <w:t>UNIDO</w:t>
      </w:r>
      <w:r w:rsidR="00E9063C">
        <w:t>/OzL.Pro/ExCom/97/1</w:t>
      </w:r>
    </w:fldSimple>
  </w:p>
  <w:p w14:paraId="190DCD80" w14:textId="77777777" w:rsidR="00DC6A10" w:rsidRPr="0033525D" w:rsidRDefault="00DC6A10"/>
  <w:p w14:paraId="41915F19"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2B24B8AA" w:rsidR="00DC6A10" w:rsidRPr="0033525D" w:rsidRDefault="000638C3" w:rsidP="00B2108C">
    <w:pPr>
      <w:jc w:val="right"/>
    </w:pPr>
    <w:fldSimple w:instr=" DOCPROPERTY &quot;Document number&quot;  \* MERGEFORMAT ">
      <w:r>
        <w:t>UNIDO</w:t>
      </w:r>
      <w:r w:rsidR="00E9063C">
        <w:t>/OzL.Pro/ExCom/97/1</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9253" w14:textId="77777777" w:rsidR="000A19E5" w:rsidRPr="003524BC" w:rsidRDefault="000A19E5" w:rsidP="000A19E5">
    <w:pPr>
      <w:jc w:val="right"/>
      <w:rPr>
        <w:lang w:val="en-US"/>
      </w:rPr>
    </w:pPr>
    <w:r>
      <w:fldChar w:fldCharType="begin"/>
    </w:r>
    <w:r w:rsidRPr="003524BC">
      <w:rPr>
        <w:lang w:val="en-US"/>
      </w:rPr>
      <w:instrText xml:space="preserve"> DOCPROPERTY "Document number"  \* MERGEFORMAT </w:instrText>
    </w:r>
    <w:r>
      <w:fldChar w:fldCharType="separate"/>
    </w:r>
    <w:r w:rsidRPr="003524BC">
      <w:rPr>
        <w:lang w:val="en-US"/>
      </w:rPr>
      <w:t>UNEP/OzL.Pro/ExCom/97/45</w:t>
    </w:r>
    <w:r>
      <w:fldChar w:fldCharType="end"/>
    </w:r>
  </w:p>
  <w:p w14:paraId="48F233C6" w14:textId="3E1D356A" w:rsidR="000A19E5" w:rsidRPr="003524BC" w:rsidRDefault="000A19E5" w:rsidP="008B18DA">
    <w:pPr>
      <w:jc w:val="right"/>
      <w:rPr>
        <w:lang w:val="en-US"/>
      </w:rPr>
    </w:pPr>
    <w:r w:rsidRPr="003524BC">
      <w:rPr>
        <w:lang w:val="en-US"/>
      </w:rPr>
      <w:t>Annexe I</w:t>
    </w:r>
  </w:p>
  <w:p w14:paraId="0EB9008F" w14:textId="77777777" w:rsidR="000A19E5" w:rsidRPr="000638C3" w:rsidRDefault="000A19E5">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F0B362"/>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E85D2C"/>
    <w:multiLevelType w:val="multilevel"/>
    <w:tmpl w:val="295CFC4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52510A6"/>
    <w:multiLevelType w:val="hybridMultilevel"/>
    <w:tmpl w:val="C0D2B1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61B5CF8"/>
    <w:multiLevelType w:val="multilevel"/>
    <w:tmpl w:val="295CFC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73E175C"/>
    <w:multiLevelType w:val="multilevel"/>
    <w:tmpl w:val="295CFC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C3D3FA0"/>
    <w:multiLevelType w:val="multilevel"/>
    <w:tmpl w:val="295CFC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0C7C1F28"/>
    <w:multiLevelType w:val="hybridMultilevel"/>
    <w:tmpl w:val="D8223C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F027FF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0F321A9B"/>
    <w:multiLevelType w:val="multilevel"/>
    <w:tmpl w:val="89D63BF4"/>
    <w:lvl w:ilvl="0">
      <w:start w:val="1"/>
      <w:numFmt w:val="decimal"/>
      <w:lvlText w:val="%1."/>
      <w:lvlJc w:val="left"/>
      <w:pPr>
        <w:ind w:left="360" w:hanging="360"/>
      </w:pPr>
      <w:rPr>
        <w:rFonts w:hint="default"/>
        <w:b w:val="0"/>
        <w:bCs w:val="0"/>
        <w:sz w:val="20"/>
        <w:szCs w:val="20"/>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9" w15:restartNumberingAfterBreak="0">
    <w:nsid w:val="1A1D09F9"/>
    <w:multiLevelType w:val="multilevel"/>
    <w:tmpl w:val="295CF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E0F4C52"/>
    <w:multiLevelType w:val="multilevel"/>
    <w:tmpl w:val="CFF44954"/>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1" w15:restartNumberingAfterBreak="0">
    <w:nsid w:val="1F537866"/>
    <w:multiLevelType w:val="multilevel"/>
    <w:tmpl w:val="4358D17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2" w15:restartNumberingAfterBreak="0">
    <w:nsid w:val="203C5C06"/>
    <w:multiLevelType w:val="multilevel"/>
    <w:tmpl w:val="402C636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747024E"/>
    <w:multiLevelType w:val="multilevel"/>
    <w:tmpl w:val="24FC27C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95D5300"/>
    <w:multiLevelType w:val="hybridMultilevel"/>
    <w:tmpl w:val="65724D10"/>
    <w:lvl w:ilvl="0" w:tplc="D74AC690">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202585"/>
    <w:multiLevelType w:val="hybridMultilevel"/>
    <w:tmpl w:val="405C7C3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6B2D85"/>
    <w:multiLevelType w:val="multilevel"/>
    <w:tmpl w:val="42320038"/>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E91514F"/>
    <w:multiLevelType w:val="multilevel"/>
    <w:tmpl w:val="01B86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BF51BFF"/>
    <w:multiLevelType w:val="multilevel"/>
    <w:tmpl w:val="85DCE12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CF6014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FB20CEC"/>
    <w:multiLevelType w:val="multilevel"/>
    <w:tmpl w:val="EAC8AD82"/>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8" w15:restartNumberingAfterBreak="0">
    <w:nsid w:val="5FD4054B"/>
    <w:multiLevelType w:val="hybridMultilevel"/>
    <w:tmpl w:val="280CC908"/>
    <w:lvl w:ilvl="0" w:tplc="10090001">
      <w:start w:val="1"/>
      <w:numFmt w:val="bullet"/>
      <w:lvlText w:val=""/>
      <w:lvlJc w:val="left"/>
      <w:pPr>
        <w:ind w:left="3903"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16769D7"/>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1" w15:restartNumberingAfterBreak="0">
    <w:nsid w:val="6E8659EB"/>
    <w:multiLevelType w:val="multilevel"/>
    <w:tmpl w:val="C1E2B750"/>
    <w:lvl w:ilvl="0">
      <w:start w:val="1"/>
      <w:numFmt w:val="bullet"/>
      <w:lvlText w:val=""/>
      <w:lvlJc w:val="left"/>
      <w:pPr>
        <w:ind w:left="360" w:hanging="360"/>
      </w:pPr>
      <w:rPr>
        <w:rFonts w:ascii="Symbol" w:hAnsi="Symbol"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31C40BE"/>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3" w15:restartNumberingAfterBreak="0">
    <w:nsid w:val="77BB1DD4"/>
    <w:multiLevelType w:val="multilevel"/>
    <w:tmpl w:val="E81C35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A3926FD"/>
    <w:multiLevelType w:val="hybridMultilevel"/>
    <w:tmpl w:val="55DAED2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5" w15:restartNumberingAfterBreak="0">
    <w:nsid w:val="7BC7560E"/>
    <w:multiLevelType w:val="multilevel"/>
    <w:tmpl w:val="295CFC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4"/>
  </w:num>
  <w:num w:numId="17" w16cid:durableId="299306927">
    <w:abstractNumId w:val="31"/>
  </w:num>
  <w:num w:numId="18" w16cid:durableId="559828470">
    <w:abstractNumId w:val="33"/>
  </w:num>
  <w:num w:numId="19" w16cid:durableId="1488010068">
    <w:abstractNumId w:val="46"/>
  </w:num>
  <w:num w:numId="20" w16cid:durableId="444007775">
    <w:abstractNumId w:val="25"/>
  </w:num>
  <w:num w:numId="21" w16cid:durableId="1397825505">
    <w:abstractNumId w:val="29"/>
  </w:num>
  <w:num w:numId="22" w16cid:durableId="1051735893">
    <w:abstractNumId w:val="38"/>
  </w:num>
  <w:num w:numId="23" w16cid:durableId="1791509857">
    <w:abstractNumId w:val="28"/>
  </w:num>
  <w:num w:numId="24" w16cid:durableId="934360855">
    <w:abstractNumId w:val="18"/>
  </w:num>
  <w:num w:numId="25" w16cid:durableId="1722558649">
    <w:abstractNumId w:val="34"/>
  </w:num>
  <w:num w:numId="26" w16cid:durableId="1282571308">
    <w:abstractNumId w:val="43"/>
  </w:num>
  <w:num w:numId="27" w16cid:durableId="247076889">
    <w:abstractNumId w:val="30"/>
  </w:num>
  <w:num w:numId="28" w16cid:durableId="1379040792">
    <w:abstractNumId w:val="19"/>
  </w:num>
  <w:num w:numId="29" w16cid:durableId="126316186">
    <w:abstractNumId w:val="32"/>
  </w:num>
  <w:num w:numId="30" w16cid:durableId="769011437">
    <w:abstractNumId w:val="45"/>
  </w:num>
  <w:num w:numId="31" w16cid:durableId="1917860917">
    <w:abstractNumId w:val="13"/>
  </w:num>
  <w:num w:numId="32" w16cid:durableId="1455518099">
    <w:abstractNumId w:val="14"/>
  </w:num>
  <w:num w:numId="33" w16cid:durableId="446316812">
    <w:abstractNumId w:val="15"/>
  </w:num>
  <w:num w:numId="34" w16cid:durableId="846214247">
    <w:abstractNumId w:val="11"/>
  </w:num>
  <w:num w:numId="35" w16cid:durableId="1422871676">
    <w:abstractNumId w:val="10"/>
  </w:num>
  <w:num w:numId="36"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24436592">
    <w:abstractNumId w:val="10"/>
  </w:num>
  <w:num w:numId="38" w16cid:durableId="1991321255">
    <w:abstractNumId w:val="17"/>
  </w:num>
  <w:num w:numId="39" w16cid:durableId="1228763249">
    <w:abstractNumId w:val="44"/>
  </w:num>
  <w:num w:numId="40" w16cid:durableId="1757628589">
    <w:abstractNumId w:val="40"/>
  </w:num>
  <w:num w:numId="41" w16cid:durableId="753547690">
    <w:abstractNumId w:val="36"/>
  </w:num>
  <w:num w:numId="42" w16cid:durableId="969896904">
    <w:abstractNumId w:val="39"/>
  </w:num>
  <w:num w:numId="43" w16cid:durableId="1766421069">
    <w:abstractNumId w:val="27"/>
  </w:num>
  <w:num w:numId="44" w16cid:durableId="521632408">
    <w:abstractNumId w:val="10"/>
  </w:num>
  <w:num w:numId="45" w16cid:durableId="1266041249">
    <w:abstractNumId w:val="10"/>
  </w:num>
  <w:num w:numId="46" w16cid:durableId="1868517647">
    <w:abstractNumId w:val="12"/>
  </w:num>
  <w:num w:numId="47" w16cid:durableId="1326546177">
    <w:abstractNumId w:val="41"/>
  </w:num>
  <w:num w:numId="48" w16cid:durableId="242616502">
    <w:abstractNumId w:val="21"/>
  </w:num>
  <w:num w:numId="49" w16cid:durableId="544759612">
    <w:abstractNumId w:val="10"/>
  </w:num>
  <w:num w:numId="50" w16cid:durableId="1130830122">
    <w:abstractNumId w:val="20"/>
  </w:num>
  <w:num w:numId="51" w16cid:durableId="1367098242">
    <w:abstractNumId w:val="16"/>
  </w:num>
  <w:num w:numId="52" w16cid:durableId="2115442844">
    <w:abstractNumId w:val="42"/>
  </w:num>
  <w:num w:numId="53" w16cid:durableId="1601638558">
    <w:abstractNumId w:val="10"/>
  </w:num>
  <w:num w:numId="54" w16cid:durableId="989405896">
    <w:abstractNumId w:val="10"/>
  </w:num>
  <w:num w:numId="55" w16cid:durableId="1602644202">
    <w:abstractNumId w:val="10"/>
  </w:num>
  <w:num w:numId="56" w16cid:durableId="168757564">
    <w:abstractNumId w:val="10"/>
  </w:num>
  <w:num w:numId="57" w16cid:durableId="644088846">
    <w:abstractNumId w:val="22"/>
  </w:num>
  <w:num w:numId="58" w16cid:durableId="2076468784">
    <w:abstractNumId w:val="37"/>
  </w:num>
  <w:num w:numId="59" w16cid:durableId="550310901">
    <w:abstractNumId w:val="35"/>
  </w:num>
  <w:num w:numId="60" w16cid:durableId="389809653">
    <w:abstractNumId w:val="23"/>
  </w:num>
  <w:num w:numId="61" w16cid:durableId="521092698">
    <w:abstractNumId w:val="2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943"/>
    <w:rsid w:val="00000FED"/>
    <w:rsid w:val="00002650"/>
    <w:rsid w:val="0000434E"/>
    <w:rsid w:val="000044DE"/>
    <w:rsid w:val="00004B58"/>
    <w:rsid w:val="0001225B"/>
    <w:rsid w:val="00012CFA"/>
    <w:rsid w:val="0001571C"/>
    <w:rsid w:val="000211A9"/>
    <w:rsid w:val="00021238"/>
    <w:rsid w:val="00021B0F"/>
    <w:rsid w:val="00022071"/>
    <w:rsid w:val="00022B68"/>
    <w:rsid w:val="00023A6E"/>
    <w:rsid w:val="0002417C"/>
    <w:rsid w:val="000279BE"/>
    <w:rsid w:val="00031260"/>
    <w:rsid w:val="000313D9"/>
    <w:rsid w:val="00036556"/>
    <w:rsid w:val="0003681A"/>
    <w:rsid w:val="000372B7"/>
    <w:rsid w:val="000415A5"/>
    <w:rsid w:val="000417B0"/>
    <w:rsid w:val="000443B6"/>
    <w:rsid w:val="000506AF"/>
    <w:rsid w:val="000507C8"/>
    <w:rsid w:val="00050F6E"/>
    <w:rsid w:val="000538A0"/>
    <w:rsid w:val="00053F4C"/>
    <w:rsid w:val="00053F7B"/>
    <w:rsid w:val="00055744"/>
    <w:rsid w:val="0006060E"/>
    <w:rsid w:val="00061EC2"/>
    <w:rsid w:val="000638C3"/>
    <w:rsid w:val="00064B69"/>
    <w:rsid w:val="000651AC"/>
    <w:rsid w:val="0006527D"/>
    <w:rsid w:val="000657FC"/>
    <w:rsid w:val="00065A73"/>
    <w:rsid w:val="00066CE8"/>
    <w:rsid w:val="00067863"/>
    <w:rsid w:val="00071181"/>
    <w:rsid w:val="0007290C"/>
    <w:rsid w:val="00072A6B"/>
    <w:rsid w:val="00073445"/>
    <w:rsid w:val="00073E42"/>
    <w:rsid w:val="00076843"/>
    <w:rsid w:val="00076C61"/>
    <w:rsid w:val="00080ED0"/>
    <w:rsid w:val="00081664"/>
    <w:rsid w:val="00085B8F"/>
    <w:rsid w:val="00090481"/>
    <w:rsid w:val="0009237D"/>
    <w:rsid w:val="0009408F"/>
    <w:rsid w:val="00096927"/>
    <w:rsid w:val="0009733F"/>
    <w:rsid w:val="000A19E5"/>
    <w:rsid w:val="000A2F2F"/>
    <w:rsid w:val="000A3826"/>
    <w:rsid w:val="000A5A40"/>
    <w:rsid w:val="000A6C26"/>
    <w:rsid w:val="000B0DC2"/>
    <w:rsid w:val="000B36C8"/>
    <w:rsid w:val="000B791A"/>
    <w:rsid w:val="000C5B8A"/>
    <w:rsid w:val="000C6873"/>
    <w:rsid w:val="000C7DD8"/>
    <w:rsid w:val="000D1505"/>
    <w:rsid w:val="000D1A02"/>
    <w:rsid w:val="000D2BF2"/>
    <w:rsid w:val="000D52A4"/>
    <w:rsid w:val="000D7021"/>
    <w:rsid w:val="000E07BC"/>
    <w:rsid w:val="000E2E21"/>
    <w:rsid w:val="000E50DB"/>
    <w:rsid w:val="000E59D7"/>
    <w:rsid w:val="000F179B"/>
    <w:rsid w:val="000F1CD4"/>
    <w:rsid w:val="000F33BF"/>
    <w:rsid w:val="000F3796"/>
    <w:rsid w:val="000F4103"/>
    <w:rsid w:val="000F70A7"/>
    <w:rsid w:val="00102789"/>
    <w:rsid w:val="00102889"/>
    <w:rsid w:val="001036BC"/>
    <w:rsid w:val="00110E57"/>
    <w:rsid w:val="00113CCA"/>
    <w:rsid w:val="0011518D"/>
    <w:rsid w:val="00116A81"/>
    <w:rsid w:val="00117D24"/>
    <w:rsid w:val="001202ED"/>
    <w:rsid w:val="001228C4"/>
    <w:rsid w:val="00122D86"/>
    <w:rsid w:val="00122F25"/>
    <w:rsid w:val="001244E4"/>
    <w:rsid w:val="00125494"/>
    <w:rsid w:val="00125837"/>
    <w:rsid w:val="001260FF"/>
    <w:rsid w:val="001268AA"/>
    <w:rsid w:val="00131168"/>
    <w:rsid w:val="00133440"/>
    <w:rsid w:val="00135288"/>
    <w:rsid w:val="00135980"/>
    <w:rsid w:val="0013786F"/>
    <w:rsid w:val="0013792D"/>
    <w:rsid w:val="00144A13"/>
    <w:rsid w:val="00144B92"/>
    <w:rsid w:val="0014520D"/>
    <w:rsid w:val="00145253"/>
    <w:rsid w:val="00146AA9"/>
    <w:rsid w:val="001471DC"/>
    <w:rsid w:val="00147C92"/>
    <w:rsid w:val="00150282"/>
    <w:rsid w:val="00153573"/>
    <w:rsid w:val="00153DFE"/>
    <w:rsid w:val="001540D5"/>
    <w:rsid w:val="001562B2"/>
    <w:rsid w:val="00156329"/>
    <w:rsid w:val="001566FF"/>
    <w:rsid w:val="00164719"/>
    <w:rsid w:val="00166FC4"/>
    <w:rsid w:val="001677AC"/>
    <w:rsid w:val="00167CF5"/>
    <w:rsid w:val="00170887"/>
    <w:rsid w:val="00172DA1"/>
    <w:rsid w:val="001739AB"/>
    <w:rsid w:val="00173D87"/>
    <w:rsid w:val="00176B46"/>
    <w:rsid w:val="00177F7B"/>
    <w:rsid w:val="001804EA"/>
    <w:rsid w:val="001805F3"/>
    <w:rsid w:val="0018228B"/>
    <w:rsid w:val="001856BC"/>
    <w:rsid w:val="00186741"/>
    <w:rsid w:val="00187752"/>
    <w:rsid w:val="001878B1"/>
    <w:rsid w:val="00190548"/>
    <w:rsid w:val="00190A61"/>
    <w:rsid w:val="00190D8B"/>
    <w:rsid w:val="00191963"/>
    <w:rsid w:val="00192317"/>
    <w:rsid w:val="00193FE1"/>
    <w:rsid w:val="001955DB"/>
    <w:rsid w:val="0019576D"/>
    <w:rsid w:val="0019606B"/>
    <w:rsid w:val="0019646F"/>
    <w:rsid w:val="001969D6"/>
    <w:rsid w:val="001970B5"/>
    <w:rsid w:val="00197179"/>
    <w:rsid w:val="0019773F"/>
    <w:rsid w:val="001A1BAD"/>
    <w:rsid w:val="001A2215"/>
    <w:rsid w:val="001A3202"/>
    <w:rsid w:val="001A3342"/>
    <w:rsid w:val="001A3E3D"/>
    <w:rsid w:val="001A5F37"/>
    <w:rsid w:val="001A7049"/>
    <w:rsid w:val="001B0C49"/>
    <w:rsid w:val="001B1E40"/>
    <w:rsid w:val="001B23CD"/>
    <w:rsid w:val="001B2E41"/>
    <w:rsid w:val="001B562D"/>
    <w:rsid w:val="001B7829"/>
    <w:rsid w:val="001C194C"/>
    <w:rsid w:val="001C4047"/>
    <w:rsid w:val="001C764E"/>
    <w:rsid w:val="001D014A"/>
    <w:rsid w:val="001D0497"/>
    <w:rsid w:val="001D0BF8"/>
    <w:rsid w:val="001D2A3D"/>
    <w:rsid w:val="001D2C3B"/>
    <w:rsid w:val="001D2CC9"/>
    <w:rsid w:val="001D4DFB"/>
    <w:rsid w:val="001D50E3"/>
    <w:rsid w:val="001D6C29"/>
    <w:rsid w:val="001E06D8"/>
    <w:rsid w:val="001E1052"/>
    <w:rsid w:val="001E21B1"/>
    <w:rsid w:val="001E2B2E"/>
    <w:rsid w:val="001E2BE9"/>
    <w:rsid w:val="001E2F93"/>
    <w:rsid w:val="001E4554"/>
    <w:rsid w:val="001E56AD"/>
    <w:rsid w:val="001E61E5"/>
    <w:rsid w:val="001E75AD"/>
    <w:rsid w:val="001F017A"/>
    <w:rsid w:val="001F1024"/>
    <w:rsid w:val="001F2159"/>
    <w:rsid w:val="001F2C80"/>
    <w:rsid w:val="001F3B40"/>
    <w:rsid w:val="001F53FD"/>
    <w:rsid w:val="001F7EA1"/>
    <w:rsid w:val="00200D9C"/>
    <w:rsid w:val="00202292"/>
    <w:rsid w:val="00202AAA"/>
    <w:rsid w:val="00206ADB"/>
    <w:rsid w:val="00207A8E"/>
    <w:rsid w:val="00210B8B"/>
    <w:rsid w:val="00212B71"/>
    <w:rsid w:val="00213787"/>
    <w:rsid w:val="00214863"/>
    <w:rsid w:val="002156B4"/>
    <w:rsid w:val="00220927"/>
    <w:rsid w:val="00220AD3"/>
    <w:rsid w:val="00223C93"/>
    <w:rsid w:val="00224FCD"/>
    <w:rsid w:val="00226018"/>
    <w:rsid w:val="0022763F"/>
    <w:rsid w:val="00231C19"/>
    <w:rsid w:val="00235732"/>
    <w:rsid w:val="002412D0"/>
    <w:rsid w:val="00243BDD"/>
    <w:rsid w:val="002455B3"/>
    <w:rsid w:val="00247E58"/>
    <w:rsid w:val="00247EAE"/>
    <w:rsid w:val="00251087"/>
    <w:rsid w:val="00253222"/>
    <w:rsid w:val="002535AE"/>
    <w:rsid w:val="00253766"/>
    <w:rsid w:val="00253802"/>
    <w:rsid w:val="002554E4"/>
    <w:rsid w:val="002571F6"/>
    <w:rsid w:val="00261188"/>
    <w:rsid w:val="002613F6"/>
    <w:rsid w:val="00261C13"/>
    <w:rsid w:val="00261DF1"/>
    <w:rsid w:val="002622AF"/>
    <w:rsid w:val="00262847"/>
    <w:rsid w:val="00264ACE"/>
    <w:rsid w:val="00265D15"/>
    <w:rsid w:val="00266EB5"/>
    <w:rsid w:val="0026754E"/>
    <w:rsid w:val="00271BCC"/>
    <w:rsid w:val="00271CCC"/>
    <w:rsid w:val="002731CD"/>
    <w:rsid w:val="00273B10"/>
    <w:rsid w:val="00273DA7"/>
    <w:rsid w:val="00275DC4"/>
    <w:rsid w:val="002763B8"/>
    <w:rsid w:val="0027669E"/>
    <w:rsid w:val="00277262"/>
    <w:rsid w:val="00277CC7"/>
    <w:rsid w:val="00281BB2"/>
    <w:rsid w:val="0028245E"/>
    <w:rsid w:val="00282CCF"/>
    <w:rsid w:val="002832BC"/>
    <w:rsid w:val="00283BCD"/>
    <w:rsid w:val="002848C2"/>
    <w:rsid w:val="00285888"/>
    <w:rsid w:val="0028618E"/>
    <w:rsid w:val="0028712C"/>
    <w:rsid w:val="002932F4"/>
    <w:rsid w:val="0029459D"/>
    <w:rsid w:val="002953B1"/>
    <w:rsid w:val="002A03C3"/>
    <w:rsid w:val="002A052D"/>
    <w:rsid w:val="002A5399"/>
    <w:rsid w:val="002B037D"/>
    <w:rsid w:val="002B254E"/>
    <w:rsid w:val="002B2A38"/>
    <w:rsid w:val="002B4CE8"/>
    <w:rsid w:val="002B72E9"/>
    <w:rsid w:val="002B7BF6"/>
    <w:rsid w:val="002C0B74"/>
    <w:rsid w:val="002C32FC"/>
    <w:rsid w:val="002C4DF8"/>
    <w:rsid w:val="002C4E33"/>
    <w:rsid w:val="002C7998"/>
    <w:rsid w:val="002C7FC2"/>
    <w:rsid w:val="002D0826"/>
    <w:rsid w:val="002D2AB2"/>
    <w:rsid w:val="002D3C69"/>
    <w:rsid w:val="002D52ED"/>
    <w:rsid w:val="002E4890"/>
    <w:rsid w:val="002E72CE"/>
    <w:rsid w:val="002F008E"/>
    <w:rsid w:val="002F0C88"/>
    <w:rsid w:val="002F1E53"/>
    <w:rsid w:val="002F2CAA"/>
    <w:rsid w:val="002F2E2F"/>
    <w:rsid w:val="0030021E"/>
    <w:rsid w:val="0030052C"/>
    <w:rsid w:val="0030417B"/>
    <w:rsid w:val="0030704B"/>
    <w:rsid w:val="00307AA0"/>
    <w:rsid w:val="00307FE3"/>
    <w:rsid w:val="0031013A"/>
    <w:rsid w:val="003118D4"/>
    <w:rsid w:val="00311E25"/>
    <w:rsid w:val="0031678F"/>
    <w:rsid w:val="00316CBE"/>
    <w:rsid w:val="00317551"/>
    <w:rsid w:val="003175D4"/>
    <w:rsid w:val="003205D8"/>
    <w:rsid w:val="00320E8D"/>
    <w:rsid w:val="00326E02"/>
    <w:rsid w:val="00326FC2"/>
    <w:rsid w:val="003306E1"/>
    <w:rsid w:val="00330A5F"/>
    <w:rsid w:val="00331D54"/>
    <w:rsid w:val="00332049"/>
    <w:rsid w:val="003320E4"/>
    <w:rsid w:val="00332309"/>
    <w:rsid w:val="003332BE"/>
    <w:rsid w:val="00333FEC"/>
    <w:rsid w:val="00334251"/>
    <w:rsid w:val="0033525D"/>
    <w:rsid w:val="00336289"/>
    <w:rsid w:val="003365C6"/>
    <w:rsid w:val="003407EC"/>
    <w:rsid w:val="003414F3"/>
    <w:rsid w:val="003421CD"/>
    <w:rsid w:val="003439BB"/>
    <w:rsid w:val="0034430F"/>
    <w:rsid w:val="0034490F"/>
    <w:rsid w:val="00351288"/>
    <w:rsid w:val="003518B3"/>
    <w:rsid w:val="003524BC"/>
    <w:rsid w:val="003534BE"/>
    <w:rsid w:val="00353630"/>
    <w:rsid w:val="00354518"/>
    <w:rsid w:val="0035613E"/>
    <w:rsid w:val="00360036"/>
    <w:rsid w:val="00360E6B"/>
    <w:rsid w:val="003610A0"/>
    <w:rsid w:val="00363EE9"/>
    <w:rsid w:val="00366518"/>
    <w:rsid w:val="00371252"/>
    <w:rsid w:val="00371C08"/>
    <w:rsid w:val="00371F86"/>
    <w:rsid w:val="00373212"/>
    <w:rsid w:val="003742B3"/>
    <w:rsid w:val="00376089"/>
    <w:rsid w:val="00376128"/>
    <w:rsid w:val="0037742E"/>
    <w:rsid w:val="00377D56"/>
    <w:rsid w:val="0038245A"/>
    <w:rsid w:val="003840E6"/>
    <w:rsid w:val="00385CFC"/>
    <w:rsid w:val="00385EC6"/>
    <w:rsid w:val="00386A76"/>
    <w:rsid w:val="00392A73"/>
    <w:rsid w:val="0039337A"/>
    <w:rsid w:val="00396081"/>
    <w:rsid w:val="003971FB"/>
    <w:rsid w:val="0039764E"/>
    <w:rsid w:val="003A0DC3"/>
    <w:rsid w:val="003A2821"/>
    <w:rsid w:val="003A3189"/>
    <w:rsid w:val="003A3CA7"/>
    <w:rsid w:val="003A72FC"/>
    <w:rsid w:val="003B33BD"/>
    <w:rsid w:val="003B35EA"/>
    <w:rsid w:val="003B39E5"/>
    <w:rsid w:val="003B4DE9"/>
    <w:rsid w:val="003B569D"/>
    <w:rsid w:val="003B6292"/>
    <w:rsid w:val="003C152E"/>
    <w:rsid w:val="003C2AFA"/>
    <w:rsid w:val="003C3C0E"/>
    <w:rsid w:val="003C6404"/>
    <w:rsid w:val="003C685C"/>
    <w:rsid w:val="003C6DC0"/>
    <w:rsid w:val="003C77D4"/>
    <w:rsid w:val="003D0CE1"/>
    <w:rsid w:val="003D1DF5"/>
    <w:rsid w:val="003D32BE"/>
    <w:rsid w:val="003D3FC1"/>
    <w:rsid w:val="003D4262"/>
    <w:rsid w:val="003D42A6"/>
    <w:rsid w:val="003D4E61"/>
    <w:rsid w:val="003D4F21"/>
    <w:rsid w:val="003D4FAC"/>
    <w:rsid w:val="003D500E"/>
    <w:rsid w:val="003D54C1"/>
    <w:rsid w:val="003D7BDC"/>
    <w:rsid w:val="003E01A6"/>
    <w:rsid w:val="003E1236"/>
    <w:rsid w:val="003E12F6"/>
    <w:rsid w:val="003E1885"/>
    <w:rsid w:val="003E4D81"/>
    <w:rsid w:val="003E63E1"/>
    <w:rsid w:val="003E7906"/>
    <w:rsid w:val="003E7F54"/>
    <w:rsid w:val="003F000F"/>
    <w:rsid w:val="003F01AF"/>
    <w:rsid w:val="003F2957"/>
    <w:rsid w:val="003F3C50"/>
    <w:rsid w:val="003F4B43"/>
    <w:rsid w:val="003F4C13"/>
    <w:rsid w:val="004001E8"/>
    <w:rsid w:val="004012DC"/>
    <w:rsid w:val="004019C5"/>
    <w:rsid w:val="00402A24"/>
    <w:rsid w:val="00404AB3"/>
    <w:rsid w:val="00406202"/>
    <w:rsid w:val="0040681D"/>
    <w:rsid w:val="00406A6A"/>
    <w:rsid w:val="00406B22"/>
    <w:rsid w:val="00407147"/>
    <w:rsid w:val="00407742"/>
    <w:rsid w:val="004078FA"/>
    <w:rsid w:val="00407CFF"/>
    <w:rsid w:val="004109A8"/>
    <w:rsid w:val="004159D6"/>
    <w:rsid w:val="004171FD"/>
    <w:rsid w:val="00422FBC"/>
    <w:rsid w:val="004255B1"/>
    <w:rsid w:val="00425ED5"/>
    <w:rsid w:val="00427AF0"/>
    <w:rsid w:val="00431E08"/>
    <w:rsid w:val="004328A7"/>
    <w:rsid w:val="00434C74"/>
    <w:rsid w:val="004362E4"/>
    <w:rsid w:val="00442C77"/>
    <w:rsid w:val="004506A1"/>
    <w:rsid w:val="0045074F"/>
    <w:rsid w:val="0045079B"/>
    <w:rsid w:val="00452798"/>
    <w:rsid w:val="0045511A"/>
    <w:rsid w:val="004566F7"/>
    <w:rsid w:val="00456EB4"/>
    <w:rsid w:val="0045772A"/>
    <w:rsid w:val="00457827"/>
    <w:rsid w:val="00457A47"/>
    <w:rsid w:val="00461166"/>
    <w:rsid w:val="00462447"/>
    <w:rsid w:val="00463BE1"/>
    <w:rsid w:val="004644F3"/>
    <w:rsid w:val="0046462F"/>
    <w:rsid w:val="00470CC9"/>
    <w:rsid w:val="004718F3"/>
    <w:rsid w:val="004746B0"/>
    <w:rsid w:val="00475040"/>
    <w:rsid w:val="00480690"/>
    <w:rsid w:val="0048279E"/>
    <w:rsid w:val="00486DDE"/>
    <w:rsid w:val="00487444"/>
    <w:rsid w:val="004902B8"/>
    <w:rsid w:val="00490C06"/>
    <w:rsid w:val="0049182F"/>
    <w:rsid w:val="00493D40"/>
    <w:rsid w:val="00493EE3"/>
    <w:rsid w:val="00494D73"/>
    <w:rsid w:val="0049539B"/>
    <w:rsid w:val="00496290"/>
    <w:rsid w:val="004967B6"/>
    <w:rsid w:val="004A4550"/>
    <w:rsid w:val="004A504B"/>
    <w:rsid w:val="004A65B7"/>
    <w:rsid w:val="004A6911"/>
    <w:rsid w:val="004A78B0"/>
    <w:rsid w:val="004B0D5F"/>
    <w:rsid w:val="004B3652"/>
    <w:rsid w:val="004B4797"/>
    <w:rsid w:val="004B4EA8"/>
    <w:rsid w:val="004B54E0"/>
    <w:rsid w:val="004B7384"/>
    <w:rsid w:val="004C0ECE"/>
    <w:rsid w:val="004C0FC0"/>
    <w:rsid w:val="004C4269"/>
    <w:rsid w:val="004D0152"/>
    <w:rsid w:val="004D0487"/>
    <w:rsid w:val="004D3B2F"/>
    <w:rsid w:val="004D53BC"/>
    <w:rsid w:val="004D6236"/>
    <w:rsid w:val="004D7F90"/>
    <w:rsid w:val="004E046D"/>
    <w:rsid w:val="004E235C"/>
    <w:rsid w:val="004E2C1A"/>
    <w:rsid w:val="004E4DBB"/>
    <w:rsid w:val="004E4E41"/>
    <w:rsid w:val="004E535A"/>
    <w:rsid w:val="004E73DB"/>
    <w:rsid w:val="004E7A7E"/>
    <w:rsid w:val="004E7F9C"/>
    <w:rsid w:val="004F07B9"/>
    <w:rsid w:val="004F313F"/>
    <w:rsid w:val="004F3493"/>
    <w:rsid w:val="004F422A"/>
    <w:rsid w:val="004F5143"/>
    <w:rsid w:val="00501627"/>
    <w:rsid w:val="00503476"/>
    <w:rsid w:val="00505206"/>
    <w:rsid w:val="005053DE"/>
    <w:rsid w:val="005060F9"/>
    <w:rsid w:val="00506F4C"/>
    <w:rsid w:val="00510F82"/>
    <w:rsid w:val="00512B09"/>
    <w:rsid w:val="00512EF6"/>
    <w:rsid w:val="00513CE6"/>
    <w:rsid w:val="0051458E"/>
    <w:rsid w:val="00515495"/>
    <w:rsid w:val="00520D37"/>
    <w:rsid w:val="005216F4"/>
    <w:rsid w:val="005220ED"/>
    <w:rsid w:val="00522A18"/>
    <w:rsid w:val="00522C22"/>
    <w:rsid w:val="00522DD9"/>
    <w:rsid w:val="00526974"/>
    <w:rsid w:val="00526CE5"/>
    <w:rsid w:val="00526E90"/>
    <w:rsid w:val="005300C0"/>
    <w:rsid w:val="00532C75"/>
    <w:rsid w:val="00533796"/>
    <w:rsid w:val="00534199"/>
    <w:rsid w:val="0053579F"/>
    <w:rsid w:val="00536439"/>
    <w:rsid w:val="00537187"/>
    <w:rsid w:val="00537343"/>
    <w:rsid w:val="00537E96"/>
    <w:rsid w:val="00540367"/>
    <w:rsid w:val="00540AE3"/>
    <w:rsid w:val="0054164E"/>
    <w:rsid w:val="005428A1"/>
    <w:rsid w:val="00542911"/>
    <w:rsid w:val="005431A1"/>
    <w:rsid w:val="00544F5B"/>
    <w:rsid w:val="00547BC0"/>
    <w:rsid w:val="005501AB"/>
    <w:rsid w:val="00550601"/>
    <w:rsid w:val="005516F3"/>
    <w:rsid w:val="00555236"/>
    <w:rsid w:val="00555763"/>
    <w:rsid w:val="00555D75"/>
    <w:rsid w:val="005564E2"/>
    <w:rsid w:val="00560DF0"/>
    <w:rsid w:val="00560E58"/>
    <w:rsid w:val="0056132E"/>
    <w:rsid w:val="00562862"/>
    <w:rsid w:val="00563E97"/>
    <w:rsid w:val="00565763"/>
    <w:rsid w:val="0056759C"/>
    <w:rsid w:val="005752BF"/>
    <w:rsid w:val="0058213B"/>
    <w:rsid w:val="005827AF"/>
    <w:rsid w:val="005870E1"/>
    <w:rsid w:val="00590343"/>
    <w:rsid w:val="0059075C"/>
    <w:rsid w:val="0059132E"/>
    <w:rsid w:val="0059513E"/>
    <w:rsid w:val="00595ACE"/>
    <w:rsid w:val="00595F92"/>
    <w:rsid w:val="005A0C53"/>
    <w:rsid w:val="005A186E"/>
    <w:rsid w:val="005A18EB"/>
    <w:rsid w:val="005A278C"/>
    <w:rsid w:val="005A6AA4"/>
    <w:rsid w:val="005A6D9F"/>
    <w:rsid w:val="005B4377"/>
    <w:rsid w:val="005B48FF"/>
    <w:rsid w:val="005B6DAD"/>
    <w:rsid w:val="005B7A43"/>
    <w:rsid w:val="005C1B55"/>
    <w:rsid w:val="005C1E32"/>
    <w:rsid w:val="005C28B3"/>
    <w:rsid w:val="005C3CEC"/>
    <w:rsid w:val="005C49AC"/>
    <w:rsid w:val="005C5BC9"/>
    <w:rsid w:val="005C670D"/>
    <w:rsid w:val="005D0287"/>
    <w:rsid w:val="005D105C"/>
    <w:rsid w:val="005D363F"/>
    <w:rsid w:val="005D640F"/>
    <w:rsid w:val="005E5775"/>
    <w:rsid w:val="005E5EB6"/>
    <w:rsid w:val="005E743E"/>
    <w:rsid w:val="005F036C"/>
    <w:rsid w:val="005F155A"/>
    <w:rsid w:val="005F1C4E"/>
    <w:rsid w:val="005F232E"/>
    <w:rsid w:val="005F3FAC"/>
    <w:rsid w:val="005F76A7"/>
    <w:rsid w:val="00600B07"/>
    <w:rsid w:val="0060219E"/>
    <w:rsid w:val="006026DE"/>
    <w:rsid w:val="00604BE4"/>
    <w:rsid w:val="00604C15"/>
    <w:rsid w:val="0060605C"/>
    <w:rsid w:val="00606A68"/>
    <w:rsid w:val="00607455"/>
    <w:rsid w:val="00607DE7"/>
    <w:rsid w:val="00607ED8"/>
    <w:rsid w:val="00611D33"/>
    <w:rsid w:val="006152AF"/>
    <w:rsid w:val="006158D5"/>
    <w:rsid w:val="00616F0D"/>
    <w:rsid w:val="00621608"/>
    <w:rsid w:val="0062300A"/>
    <w:rsid w:val="00625D83"/>
    <w:rsid w:val="006265A0"/>
    <w:rsid w:val="00627840"/>
    <w:rsid w:val="006308CB"/>
    <w:rsid w:val="00632B8E"/>
    <w:rsid w:val="00636707"/>
    <w:rsid w:val="00640772"/>
    <w:rsid w:val="00641DC3"/>
    <w:rsid w:val="00642767"/>
    <w:rsid w:val="00643064"/>
    <w:rsid w:val="00644E5D"/>
    <w:rsid w:val="006451BE"/>
    <w:rsid w:val="0064793D"/>
    <w:rsid w:val="00651984"/>
    <w:rsid w:val="00652094"/>
    <w:rsid w:val="006535E8"/>
    <w:rsid w:val="006547A9"/>
    <w:rsid w:val="00654E4D"/>
    <w:rsid w:val="00656035"/>
    <w:rsid w:val="006623E7"/>
    <w:rsid w:val="00662B80"/>
    <w:rsid w:val="00665150"/>
    <w:rsid w:val="00665583"/>
    <w:rsid w:val="006670F5"/>
    <w:rsid w:val="0066768F"/>
    <w:rsid w:val="00670F6C"/>
    <w:rsid w:val="00676E58"/>
    <w:rsid w:val="00677A2B"/>
    <w:rsid w:val="00677BF6"/>
    <w:rsid w:val="006811A9"/>
    <w:rsid w:val="006842C1"/>
    <w:rsid w:val="00684D2F"/>
    <w:rsid w:val="006852C7"/>
    <w:rsid w:val="006852CE"/>
    <w:rsid w:val="006879B8"/>
    <w:rsid w:val="00692D14"/>
    <w:rsid w:val="0069346A"/>
    <w:rsid w:val="006A1F32"/>
    <w:rsid w:val="006A25D1"/>
    <w:rsid w:val="006A5D40"/>
    <w:rsid w:val="006A6492"/>
    <w:rsid w:val="006A7A3B"/>
    <w:rsid w:val="006A7FDC"/>
    <w:rsid w:val="006B0746"/>
    <w:rsid w:val="006B1ABC"/>
    <w:rsid w:val="006B2174"/>
    <w:rsid w:val="006B2C55"/>
    <w:rsid w:val="006B366C"/>
    <w:rsid w:val="006B631B"/>
    <w:rsid w:val="006B65C7"/>
    <w:rsid w:val="006B731A"/>
    <w:rsid w:val="006C0CE7"/>
    <w:rsid w:val="006C1727"/>
    <w:rsid w:val="006C32FD"/>
    <w:rsid w:val="006C39CE"/>
    <w:rsid w:val="006C543E"/>
    <w:rsid w:val="006C5724"/>
    <w:rsid w:val="006C666A"/>
    <w:rsid w:val="006C7035"/>
    <w:rsid w:val="006C7CF7"/>
    <w:rsid w:val="006D0908"/>
    <w:rsid w:val="006D0FCC"/>
    <w:rsid w:val="006D190C"/>
    <w:rsid w:val="006D21F5"/>
    <w:rsid w:val="006D3089"/>
    <w:rsid w:val="006D55DE"/>
    <w:rsid w:val="006D657C"/>
    <w:rsid w:val="006D7D29"/>
    <w:rsid w:val="006E126D"/>
    <w:rsid w:val="006E1861"/>
    <w:rsid w:val="006E1FC3"/>
    <w:rsid w:val="006E4106"/>
    <w:rsid w:val="006E4B01"/>
    <w:rsid w:val="006E7CF6"/>
    <w:rsid w:val="006E7DDC"/>
    <w:rsid w:val="006F09A4"/>
    <w:rsid w:val="006F10EF"/>
    <w:rsid w:val="006F1413"/>
    <w:rsid w:val="007002A0"/>
    <w:rsid w:val="00701F46"/>
    <w:rsid w:val="0070211B"/>
    <w:rsid w:val="00702A96"/>
    <w:rsid w:val="00703340"/>
    <w:rsid w:val="00703DE5"/>
    <w:rsid w:val="00704301"/>
    <w:rsid w:val="00704CE9"/>
    <w:rsid w:val="007052ED"/>
    <w:rsid w:val="0070616B"/>
    <w:rsid w:val="00706295"/>
    <w:rsid w:val="00706382"/>
    <w:rsid w:val="00706C5E"/>
    <w:rsid w:val="00706FDA"/>
    <w:rsid w:val="007071FE"/>
    <w:rsid w:val="00710430"/>
    <w:rsid w:val="00710815"/>
    <w:rsid w:val="007116EB"/>
    <w:rsid w:val="00711F9A"/>
    <w:rsid w:val="00712190"/>
    <w:rsid w:val="00713810"/>
    <w:rsid w:val="00715165"/>
    <w:rsid w:val="00715367"/>
    <w:rsid w:val="00721568"/>
    <w:rsid w:val="007222A1"/>
    <w:rsid w:val="0072405A"/>
    <w:rsid w:val="00724880"/>
    <w:rsid w:val="00724A7F"/>
    <w:rsid w:val="007251C9"/>
    <w:rsid w:val="00725F28"/>
    <w:rsid w:val="007263C0"/>
    <w:rsid w:val="007303A5"/>
    <w:rsid w:val="00730B3E"/>
    <w:rsid w:val="00731F46"/>
    <w:rsid w:val="00733D4C"/>
    <w:rsid w:val="0073420B"/>
    <w:rsid w:val="00736367"/>
    <w:rsid w:val="00744227"/>
    <w:rsid w:val="00746F75"/>
    <w:rsid w:val="0074760E"/>
    <w:rsid w:val="007508E8"/>
    <w:rsid w:val="00753FEE"/>
    <w:rsid w:val="007548C4"/>
    <w:rsid w:val="00754ABA"/>
    <w:rsid w:val="007601B8"/>
    <w:rsid w:val="007617D0"/>
    <w:rsid w:val="007624A2"/>
    <w:rsid w:val="0076280C"/>
    <w:rsid w:val="00763F98"/>
    <w:rsid w:val="00764044"/>
    <w:rsid w:val="00771531"/>
    <w:rsid w:val="00774950"/>
    <w:rsid w:val="00776ECC"/>
    <w:rsid w:val="00777C5D"/>
    <w:rsid w:val="007811C8"/>
    <w:rsid w:val="00782B0D"/>
    <w:rsid w:val="007857BA"/>
    <w:rsid w:val="007877ED"/>
    <w:rsid w:val="0079510D"/>
    <w:rsid w:val="007974FE"/>
    <w:rsid w:val="0079781A"/>
    <w:rsid w:val="007A0231"/>
    <w:rsid w:val="007A02C8"/>
    <w:rsid w:val="007A02FD"/>
    <w:rsid w:val="007A0C4F"/>
    <w:rsid w:val="007A1546"/>
    <w:rsid w:val="007A228C"/>
    <w:rsid w:val="007A368E"/>
    <w:rsid w:val="007A3BE1"/>
    <w:rsid w:val="007A41DA"/>
    <w:rsid w:val="007A5868"/>
    <w:rsid w:val="007A6BEF"/>
    <w:rsid w:val="007B04CE"/>
    <w:rsid w:val="007B0D57"/>
    <w:rsid w:val="007B10D9"/>
    <w:rsid w:val="007B22A7"/>
    <w:rsid w:val="007B2497"/>
    <w:rsid w:val="007B2704"/>
    <w:rsid w:val="007B2F7F"/>
    <w:rsid w:val="007B47A8"/>
    <w:rsid w:val="007B5126"/>
    <w:rsid w:val="007B58D4"/>
    <w:rsid w:val="007B5C5E"/>
    <w:rsid w:val="007B6871"/>
    <w:rsid w:val="007B6BB6"/>
    <w:rsid w:val="007B7A2F"/>
    <w:rsid w:val="007C0937"/>
    <w:rsid w:val="007C2AF5"/>
    <w:rsid w:val="007C2B69"/>
    <w:rsid w:val="007C32EE"/>
    <w:rsid w:val="007C39D3"/>
    <w:rsid w:val="007C3D33"/>
    <w:rsid w:val="007C4DE2"/>
    <w:rsid w:val="007C62D8"/>
    <w:rsid w:val="007C6508"/>
    <w:rsid w:val="007D1446"/>
    <w:rsid w:val="007D147B"/>
    <w:rsid w:val="007D1731"/>
    <w:rsid w:val="007D190C"/>
    <w:rsid w:val="007D294A"/>
    <w:rsid w:val="007D3219"/>
    <w:rsid w:val="007D47D2"/>
    <w:rsid w:val="007D6EC0"/>
    <w:rsid w:val="007D7642"/>
    <w:rsid w:val="007D7AB7"/>
    <w:rsid w:val="007D7E1D"/>
    <w:rsid w:val="007E1D37"/>
    <w:rsid w:val="007E503C"/>
    <w:rsid w:val="007F09EC"/>
    <w:rsid w:val="007F19C1"/>
    <w:rsid w:val="007F1F09"/>
    <w:rsid w:val="007F5524"/>
    <w:rsid w:val="007F554D"/>
    <w:rsid w:val="007F67DE"/>
    <w:rsid w:val="007F6942"/>
    <w:rsid w:val="00802F9D"/>
    <w:rsid w:val="0080345C"/>
    <w:rsid w:val="008047E2"/>
    <w:rsid w:val="008068AF"/>
    <w:rsid w:val="00813EB5"/>
    <w:rsid w:val="00814F79"/>
    <w:rsid w:val="008164E9"/>
    <w:rsid w:val="00816FA6"/>
    <w:rsid w:val="00817BEB"/>
    <w:rsid w:val="00821360"/>
    <w:rsid w:val="00821E2F"/>
    <w:rsid w:val="00823912"/>
    <w:rsid w:val="00824E94"/>
    <w:rsid w:val="0082522F"/>
    <w:rsid w:val="0082575F"/>
    <w:rsid w:val="00830160"/>
    <w:rsid w:val="00830527"/>
    <w:rsid w:val="00831979"/>
    <w:rsid w:val="008326D9"/>
    <w:rsid w:val="00836573"/>
    <w:rsid w:val="00837C54"/>
    <w:rsid w:val="0084124C"/>
    <w:rsid w:val="00841C51"/>
    <w:rsid w:val="0084256C"/>
    <w:rsid w:val="0085010F"/>
    <w:rsid w:val="00851352"/>
    <w:rsid w:val="0085570C"/>
    <w:rsid w:val="00856140"/>
    <w:rsid w:val="00856D3E"/>
    <w:rsid w:val="00857077"/>
    <w:rsid w:val="0085774B"/>
    <w:rsid w:val="008618E9"/>
    <w:rsid w:val="00862581"/>
    <w:rsid w:val="00862FA7"/>
    <w:rsid w:val="00863230"/>
    <w:rsid w:val="00863E48"/>
    <w:rsid w:val="00865BD0"/>
    <w:rsid w:val="00870D3F"/>
    <w:rsid w:val="00871009"/>
    <w:rsid w:val="008717D8"/>
    <w:rsid w:val="0087215C"/>
    <w:rsid w:val="008736A4"/>
    <w:rsid w:val="00874CFE"/>
    <w:rsid w:val="00875D25"/>
    <w:rsid w:val="00877733"/>
    <w:rsid w:val="0088024B"/>
    <w:rsid w:val="008802CD"/>
    <w:rsid w:val="00880E35"/>
    <w:rsid w:val="008815B2"/>
    <w:rsid w:val="008866F1"/>
    <w:rsid w:val="00886C7B"/>
    <w:rsid w:val="008875FE"/>
    <w:rsid w:val="00887C6C"/>
    <w:rsid w:val="00887F8E"/>
    <w:rsid w:val="00890993"/>
    <w:rsid w:val="00891A94"/>
    <w:rsid w:val="00892D66"/>
    <w:rsid w:val="00895E86"/>
    <w:rsid w:val="00896234"/>
    <w:rsid w:val="008975C9"/>
    <w:rsid w:val="00897E43"/>
    <w:rsid w:val="00897F5C"/>
    <w:rsid w:val="008A0CA7"/>
    <w:rsid w:val="008A1A3E"/>
    <w:rsid w:val="008A5344"/>
    <w:rsid w:val="008A547D"/>
    <w:rsid w:val="008A7F43"/>
    <w:rsid w:val="008B0FF0"/>
    <w:rsid w:val="008B18DA"/>
    <w:rsid w:val="008B2E3C"/>
    <w:rsid w:val="008B5A60"/>
    <w:rsid w:val="008B5F39"/>
    <w:rsid w:val="008B6B79"/>
    <w:rsid w:val="008C222B"/>
    <w:rsid w:val="008C2921"/>
    <w:rsid w:val="008C4754"/>
    <w:rsid w:val="008C5139"/>
    <w:rsid w:val="008C5738"/>
    <w:rsid w:val="008C591C"/>
    <w:rsid w:val="008C5A21"/>
    <w:rsid w:val="008C7739"/>
    <w:rsid w:val="008C7805"/>
    <w:rsid w:val="008C7EAD"/>
    <w:rsid w:val="008D0CFE"/>
    <w:rsid w:val="008D2226"/>
    <w:rsid w:val="008D56D1"/>
    <w:rsid w:val="008D6152"/>
    <w:rsid w:val="008D75A7"/>
    <w:rsid w:val="008E1773"/>
    <w:rsid w:val="008E2051"/>
    <w:rsid w:val="008E3E5A"/>
    <w:rsid w:val="008E4905"/>
    <w:rsid w:val="008E51EF"/>
    <w:rsid w:val="008E6128"/>
    <w:rsid w:val="008E7322"/>
    <w:rsid w:val="008E7BA9"/>
    <w:rsid w:val="008F0F81"/>
    <w:rsid w:val="008F13B4"/>
    <w:rsid w:val="008F167D"/>
    <w:rsid w:val="008F1BBA"/>
    <w:rsid w:val="008F27BF"/>
    <w:rsid w:val="008F2E64"/>
    <w:rsid w:val="008F4182"/>
    <w:rsid w:val="008F41C0"/>
    <w:rsid w:val="008F45D3"/>
    <w:rsid w:val="008F5531"/>
    <w:rsid w:val="008F63D7"/>
    <w:rsid w:val="00900E17"/>
    <w:rsid w:val="00901023"/>
    <w:rsid w:val="00901A7B"/>
    <w:rsid w:val="00903DA5"/>
    <w:rsid w:val="009058BB"/>
    <w:rsid w:val="009142EC"/>
    <w:rsid w:val="009145E4"/>
    <w:rsid w:val="00914648"/>
    <w:rsid w:val="00914B68"/>
    <w:rsid w:val="009154C3"/>
    <w:rsid w:val="00915ED6"/>
    <w:rsid w:val="00917707"/>
    <w:rsid w:val="00920863"/>
    <w:rsid w:val="0092160C"/>
    <w:rsid w:val="00923540"/>
    <w:rsid w:val="00923DB2"/>
    <w:rsid w:val="00926767"/>
    <w:rsid w:val="00927CB4"/>
    <w:rsid w:val="009302AE"/>
    <w:rsid w:val="009309AE"/>
    <w:rsid w:val="00930BBC"/>
    <w:rsid w:val="00933B63"/>
    <w:rsid w:val="00934F47"/>
    <w:rsid w:val="009355CF"/>
    <w:rsid w:val="009361D5"/>
    <w:rsid w:val="009414C1"/>
    <w:rsid w:val="00941B96"/>
    <w:rsid w:val="00941DCA"/>
    <w:rsid w:val="009428A4"/>
    <w:rsid w:val="00944899"/>
    <w:rsid w:val="00944D42"/>
    <w:rsid w:val="00944DE6"/>
    <w:rsid w:val="0095130D"/>
    <w:rsid w:val="00953F59"/>
    <w:rsid w:val="00954FDF"/>
    <w:rsid w:val="00956CDF"/>
    <w:rsid w:val="009606FE"/>
    <w:rsid w:val="0096110F"/>
    <w:rsid w:val="00962E37"/>
    <w:rsid w:val="009659F4"/>
    <w:rsid w:val="0096608B"/>
    <w:rsid w:val="00970D60"/>
    <w:rsid w:val="009728D8"/>
    <w:rsid w:val="009756B0"/>
    <w:rsid w:val="009776DE"/>
    <w:rsid w:val="00981E8A"/>
    <w:rsid w:val="009820CD"/>
    <w:rsid w:val="009857E9"/>
    <w:rsid w:val="00985D09"/>
    <w:rsid w:val="009874D0"/>
    <w:rsid w:val="00990E4A"/>
    <w:rsid w:val="009912F8"/>
    <w:rsid w:val="009924D6"/>
    <w:rsid w:val="00992D38"/>
    <w:rsid w:val="0099390E"/>
    <w:rsid w:val="009960E5"/>
    <w:rsid w:val="009A1C93"/>
    <w:rsid w:val="009A241F"/>
    <w:rsid w:val="009A3705"/>
    <w:rsid w:val="009A4F78"/>
    <w:rsid w:val="009A6840"/>
    <w:rsid w:val="009A7ADC"/>
    <w:rsid w:val="009B0D0F"/>
    <w:rsid w:val="009B0D30"/>
    <w:rsid w:val="009B1CCF"/>
    <w:rsid w:val="009B24D6"/>
    <w:rsid w:val="009B2D69"/>
    <w:rsid w:val="009B31F7"/>
    <w:rsid w:val="009B5AD3"/>
    <w:rsid w:val="009B6592"/>
    <w:rsid w:val="009C1002"/>
    <w:rsid w:val="009C1457"/>
    <w:rsid w:val="009C19B7"/>
    <w:rsid w:val="009C1FAD"/>
    <w:rsid w:val="009C20C4"/>
    <w:rsid w:val="009C3901"/>
    <w:rsid w:val="009C4578"/>
    <w:rsid w:val="009C481F"/>
    <w:rsid w:val="009C4C4C"/>
    <w:rsid w:val="009C5399"/>
    <w:rsid w:val="009C5ABB"/>
    <w:rsid w:val="009C68C0"/>
    <w:rsid w:val="009D1CA2"/>
    <w:rsid w:val="009D4CC3"/>
    <w:rsid w:val="009D6896"/>
    <w:rsid w:val="009D696B"/>
    <w:rsid w:val="009D7C51"/>
    <w:rsid w:val="009E196C"/>
    <w:rsid w:val="009E2EB0"/>
    <w:rsid w:val="009E34F2"/>
    <w:rsid w:val="009E679C"/>
    <w:rsid w:val="009E6A0A"/>
    <w:rsid w:val="009F2303"/>
    <w:rsid w:val="009F36BF"/>
    <w:rsid w:val="009F5C32"/>
    <w:rsid w:val="009F6940"/>
    <w:rsid w:val="009F701F"/>
    <w:rsid w:val="00A02B83"/>
    <w:rsid w:val="00A044E2"/>
    <w:rsid w:val="00A06691"/>
    <w:rsid w:val="00A070C7"/>
    <w:rsid w:val="00A071C9"/>
    <w:rsid w:val="00A110D0"/>
    <w:rsid w:val="00A111B6"/>
    <w:rsid w:val="00A13543"/>
    <w:rsid w:val="00A15ADC"/>
    <w:rsid w:val="00A2221D"/>
    <w:rsid w:val="00A24251"/>
    <w:rsid w:val="00A2668B"/>
    <w:rsid w:val="00A26D27"/>
    <w:rsid w:val="00A31B39"/>
    <w:rsid w:val="00A34A7F"/>
    <w:rsid w:val="00A376EE"/>
    <w:rsid w:val="00A41938"/>
    <w:rsid w:val="00A41C49"/>
    <w:rsid w:val="00A420A3"/>
    <w:rsid w:val="00A426C4"/>
    <w:rsid w:val="00A42A99"/>
    <w:rsid w:val="00A43955"/>
    <w:rsid w:val="00A439B7"/>
    <w:rsid w:val="00A45D69"/>
    <w:rsid w:val="00A46311"/>
    <w:rsid w:val="00A47FD5"/>
    <w:rsid w:val="00A5151A"/>
    <w:rsid w:val="00A52FAD"/>
    <w:rsid w:val="00A53303"/>
    <w:rsid w:val="00A54E71"/>
    <w:rsid w:val="00A556F5"/>
    <w:rsid w:val="00A57920"/>
    <w:rsid w:val="00A57E0A"/>
    <w:rsid w:val="00A64302"/>
    <w:rsid w:val="00A6631D"/>
    <w:rsid w:val="00A66571"/>
    <w:rsid w:val="00A70E90"/>
    <w:rsid w:val="00A7266B"/>
    <w:rsid w:val="00A759C5"/>
    <w:rsid w:val="00A7750F"/>
    <w:rsid w:val="00A77919"/>
    <w:rsid w:val="00A77A16"/>
    <w:rsid w:val="00A814FF"/>
    <w:rsid w:val="00A8165C"/>
    <w:rsid w:val="00A81D9B"/>
    <w:rsid w:val="00A823F6"/>
    <w:rsid w:val="00A8459D"/>
    <w:rsid w:val="00A848C2"/>
    <w:rsid w:val="00A86EAF"/>
    <w:rsid w:val="00A8719E"/>
    <w:rsid w:val="00A93DC5"/>
    <w:rsid w:val="00A9579E"/>
    <w:rsid w:val="00A97D3F"/>
    <w:rsid w:val="00AA0A89"/>
    <w:rsid w:val="00AA4087"/>
    <w:rsid w:val="00AA5368"/>
    <w:rsid w:val="00AA6429"/>
    <w:rsid w:val="00AB0896"/>
    <w:rsid w:val="00AB169F"/>
    <w:rsid w:val="00AB3696"/>
    <w:rsid w:val="00AB440C"/>
    <w:rsid w:val="00AB62FA"/>
    <w:rsid w:val="00AB7AD7"/>
    <w:rsid w:val="00AB7DE1"/>
    <w:rsid w:val="00AC01AA"/>
    <w:rsid w:val="00AC2EE4"/>
    <w:rsid w:val="00AC3A66"/>
    <w:rsid w:val="00AC3EE9"/>
    <w:rsid w:val="00AC4F72"/>
    <w:rsid w:val="00AC5041"/>
    <w:rsid w:val="00AC5DA1"/>
    <w:rsid w:val="00AC5DC3"/>
    <w:rsid w:val="00AD0A04"/>
    <w:rsid w:val="00AD180F"/>
    <w:rsid w:val="00AD3CFC"/>
    <w:rsid w:val="00AD3FAF"/>
    <w:rsid w:val="00AD69BB"/>
    <w:rsid w:val="00AD7DDA"/>
    <w:rsid w:val="00AE1388"/>
    <w:rsid w:val="00AE40C6"/>
    <w:rsid w:val="00AE482E"/>
    <w:rsid w:val="00AE50AD"/>
    <w:rsid w:val="00AE7416"/>
    <w:rsid w:val="00AF1B39"/>
    <w:rsid w:val="00AF408A"/>
    <w:rsid w:val="00AF5C0D"/>
    <w:rsid w:val="00AF741A"/>
    <w:rsid w:val="00B01ADB"/>
    <w:rsid w:val="00B037A0"/>
    <w:rsid w:val="00B03A86"/>
    <w:rsid w:val="00B03D02"/>
    <w:rsid w:val="00B04161"/>
    <w:rsid w:val="00B056F9"/>
    <w:rsid w:val="00B075D4"/>
    <w:rsid w:val="00B07934"/>
    <w:rsid w:val="00B0795C"/>
    <w:rsid w:val="00B11C8C"/>
    <w:rsid w:val="00B11E3D"/>
    <w:rsid w:val="00B130DF"/>
    <w:rsid w:val="00B14D2C"/>
    <w:rsid w:val="00B161DD"/>
    <w:rsid w:val="00B17E82"/>
    <w:rsid w:val="00B20EF4"/>
    <w:rsid w:val="00B2108C"/>
    <w:rsid w:val="00B242E3"/>
    <w:rsid w:val="00B255F3"/>
    <w:rsid w:val="00B347A2"/>
    <w:rsid w:val="00B34F9A"/>
    <w:rsid w:val="00B35954"/>
    <w:rsid w:val="00B35FCB"/>
    <w:rsid w:val="00B36D57"/>
    <w:rsid w:val="00B407A0"/>
    <w:rsid w:val="00B40A23"/>
    <w:rsid w:val="00B40A81"/>
    <w:rsid w:val="00B40ACA"/>
    <w:rsid w:val="00B4575A"/>
    <w:rsid w:val="00B479A0"/>
    <w:rsid w:val="00B501A1"/>
    <w:rsid w:val="00B51D38"/>
    <w:rsid w:val="00B52422"/>
    <w:rsid w:val="00B543FA"/>
    <w:rsid w:val="00B549E4"/>
    <w:rsid w:val="00B55942"/>
    <w:rsid w:val="00B575BA"/>
    <w:rsid w:val="00B60B16"/>
    <w:rsid w:val="00B61C4F"/>
    <w:rsid w:val="00B62111"/>
    <w:rsid w:val="00B63DF2"/>
    <w:rsid w:val="00B66A5A"/>
    <w:rsid w:val="00B7057A"/>
    <w:rsid w:val="00B70BC0"/>
    <w:rsid w:val="00B71608"/>
    <w:rsid w:val="00B74393"/>
    <w:rsid w:val="00B76429"/>
    <w:rsid w:val="00B77342"/>
    <w:rsid w:val="00B82D92"/>
    <w:rsid w:val="00B82DD7"/>
    <w:rsid w:val="00B86471"/>
    <w:rsid w:val="00B93402"/>
    <w:rsid w:val="00B94A25"/>
    <w:rsid w:val="00B956D4"/>
    <w:rsid w:val="00B9719B"/>
    <w:rsid w:val="00B97446"/>
    <w:rsid w:val="00BA128A"/>
    <w:rsid w:val="00BA3D81"/>
    <w:rsid w:val="00BA44CD"/>
    <w:rsid w:val="00BA44FD"/>
    <w:rsid w:val="00BA4D7B"/>
    <w:rsid w:val="00BA7432"/>
    <w:rsid w:val="00BB0C8E"/>
    <w:rsid w:val="00BB2764"/>
    <w:rsid w:val="00BB470F"/>
    <w:rsid w:val="00BC1AA0"/>
    <w:rsid w:val="00BC2495"/>
    <w:rsid w:val="00BC314A"/>
    <w:rsid w:val="00BC3774"/>
    <w:rsid w:val="00BC3FBE"/>
    <w:rsid w:val="00BC5807"/>
    <w:rsid w:val="00BC76A4"/>
    <w:rsid w:val="00BC7EB9"/>
    <w:rsid w:val="00BC7F85"/>
    <w:rsid w:val="00BD2643"/>
    <w:rsid w:val="00BD2D05"/>
    <w:rsid w:val="00BD3AC2"/>
    <w:rsid w:val="00BD4DE7"/>
    <w:rsid w:val="00BD4FFB"/>
    <w:rsid w:val="00BD56B1"/>
    <w:rsid w:val="00BD5E14"/>
    <w:rsid w:val="00BD62D1"/>
    <w:rsid w:val="00BD6558"/>
    <w:rsid w:val="00BE03C9"/>
    <w:rsid w:val="00BE1E00"/>
    <w:rsid w:val="00BE45FD"/>
    <w:rsid w:val="00BE66C8"/>
    <w:rsid w:val="00BF2AD7"/>
    <w:rsid w:val="00BF2F76"/>
    <w:rsid w:val="00BF3022"/>
    <w:rsid w:val="00BF3214"/>
    <w:rsid w:val="00BF3228"/>
    <w:rsid w:val="00BF4D55"/>
    <w:rsid w:val="00BF54AF"/>
    <w:rsid w:val="00BF5573"/>
    <w:rsid w:val="00BF60E7"/>
    <w:rsid w:val="00BF65CA"/>
    <w:rsid w:val="00C008FE"/>
    <w:rsid w:val="00C0393D"/>
    <w:rsid w:val="00C0429C"/>
    <w:rsid w:val="00C07247"/>
    <w:rsid w:val="00C1099C"/>
    <w:rsid w:val="00C15867"/>
    <w:rsid w:val="00C1636C"/>
    <w:rsid w:val="00C168AD"/>
    <w:rsid w:val="00C17D0D"/>
    <w:rsid w:val="00C20DEF"/>
    <w:rsid w:val="00C20E85"/>
    <w:rsid w:val="00C22398"/>
    <w:rsid w:val="00C2296D"/>
    <w:rsid w:val="00C23155"/>
    <w:rsid w:val="00C25EC2"/>
    <w:rsid w:val="00C264F9"/>
    <w:rsid w:val="00C27B80"/>
    <w:rsid w:val="00C323E1"/>
    <w:rsid w:val="00C34E84"/>
    <w:rsid w:val="00C34FEF"/>
    <w:rsid w:val="00C354A7"/>
    <w:rsid w:val="00C35C60"/>
    <w:rsid w:val="00C35F97"/>
    <w:rsid w:val="00C3673C"/>
    <w:rsid w:val="00C37C29"/>
    <w:rsid w:val="00C40C41"/>
    <w:rsid w:val="00C44E3B"/>
    <w:rsid w:val="00C45885"/>
    <w:rsid w:val="00C45900"/>
    <w:rsid w:val="00C47088"/>
    <w:rsid w:val="00C47C95"/>
    <w:rsid w:val="00C50F22"/>
    <w:rsid w:val="00C51FBF"/>
    <w:rsid w:val="00C5261E"/>
    <w:rsid w:val="00C5506C"/>
    <w:rsid w:val="00C57971"/>
    <w:rsid w:val="00C60A81"/>
    <w:rsid w:val="00C60BC0"/>
    <w:rsid w:val="00C60EDB"/>
    <w:rsid w:val="00C6133E"/>
    <w:rsid w:val="00C61791"/>
    <w:rsid w:val="00C6225D"/>
    <w:rsid w:val="00C6380F"/>
    <w:rsid w:val="00C6433D"/>
    <w:rsid w:val="00C647FB"/>
    <w:rsid w:val="00C65156"/>
    <w:rsid w:val="00C65BD7"/>
    <w:rsid w:val="00C65EBE"/>
    <w:rsid w:val="00C67560"/>
    <w:rsid w:val="00C73985"/>
    <w:rsid w:val="00C76AFA"/>
    <w:rsid w:val="00C76BA4"/>
    <w:rsid w:val="00C76EDE"/>
    <w:rsid w:val="00C76EE8"/>
    <w:rsid w:val="00C83A48"/>
    <w:rsid w:val="00C85865"/>
    <w:rsid w:val="00C85E85"/>
    <w:rsid w:val="00C8720B"/>
    <w:rsid w:val="00C912A2"/>
    <w:rsid w:val="00C921F7"/>
    <w:rsid w:val="00C9232D"/>
    <w:rsid w:val="00C926C8"/>
    <w:rsid w:val="00C92A21"/>
    <w:rsid w:val="00C9342B"/>
    <w:rsid w:val="00C943DD"/>
    <w:rsid w:val="00C96D49"/>
    <w:rsid w:val="00CA03A1"/>
    <w:rsid w:val="00CA2EAE"/>
    <w:rsid w:val="00CA3B3B"/>
    <w:rsid w:val="00CA3FE7"/>
    <w:rsid w:val="00CA4AC1"/>
    <w:rsid w:val="00CA59FB"/>
    <w:rsid w:val="00CA5C76"/>
    <w:rsid w:val="00CA7E81"/>
    <w:rsid w:val="00CB0316"/>
    <w:rsid w:val="00CB03B3"/>
    <w:rsid w:val="00CB0B11"/>
    <w:rsid w:val="00CB1DBA"/>
    <w:rsid w:val="00CB1F29"/>
    <w:rsid w:val="00CB22E8"/>
    <w:rsid w:val="00CB426A"/>
    <w:rsid w:val="00CB47DC"/>
    <w:rsid w:val="00CB4A63"/>
    <w:rsid w:val="00CB5354"/>
    <w:rsid w:val="00CB5D99"/>
    <w:rsid w:val="00CB65D1"/>
    <w:rsid w:val="00CB6A7C"/>
    <w:rsid w:val="00CC1AC4"/>
    <w:rsid w:val="00CC3188"/>
    <w:rsid w:val="00CC3C9E"/>
    <w:rsid w:val="00CC5923"/>
    <w:rsid w:val="00CC5FF6"/>
    <w:rsid w:val="00CC6863"/>
    <w:rsid w:val="00CC6A14"/>
    <w:rsid w:val="00CC70A3"/>
    <w:rsid w:val="00CD05DA"/>
    <w:rsid w:val="00CD2869"/>
    <w:rsid w:val="00CD2A15"/>
    <w:rsid w:val="00CD4442"/>
    <w:rsid w:val="00CD53C3"/>
    <w:rsid w:val="00CD574E"/>
    <w:rsid w:val="00CD65D3"/>
    <w:rsid w:val="00CD7CDA"/>
    <w:rsid w:val="00CE0866"/>
    <w:rsid w:val="00CE17A7"/>
    <w:rsid w:val="00CE20A9"/>
    <w:rsid w:val="00CE33D2"/>
    <w:rsid w:val="00CE4C22"/>
    <w:rsid w:val="00CE76E5"/>
    <w:rsid w:val="00CF370F"/>
    <w:rsid w:val="00CF3AA2"/>
    <w:rsid w:val="00CF41EC"/>
    <w:rsid w:val="00CF48EA"/>
    <w:rsid w:val="00CF5311"/>
    <w:rsid w:val="00CF5D04"/>
    <w:rsid w:val="00CF6402"/>
    <w:rsid w:val="00D000F7"/>
    <w:rsid w:val="00D01A69"/>
    <w:rsid w:val="00D02F43"/>
    <w:rsid w:val="00D04229"/>
    <w:rsid w:val="00D049C2"/>
    <w:rsid w:val="00D04DE4"/>
    <w:rsid w:val="00D063F1"/>
    <w:rsid w:val="00D100C0"/>
    <w:rsid w:val="00D10F7C"/>
    <w:rsid w:val="00D11735"/>
    <w:rsid w:val="00D1378A"/>
    <w:rsid w:val="00D14426"/>
    <w:rsid w:val="00D14ABE"/>
    <w:rsid w:val="00D14F22"/>
    <w:rsid w:val="00D15DC3"/>
    <w:rsid w:val="00D20A8F"/>
    <w:rsid w:val="00D20F0F"/>
    <w:rsid w:val="00D224E4"/>
    <w:rsid w:val="00D22717"/>
    <w:rsid w:val="00D25D68"/>
    <w:rsid w:val="00D26D68"/>
    <w:rsid w:val="00D278E9"/>
    <w:rsid w:val="00D354ED"/>
    <w:rsid w:val="00D37391"/>
    <w:rsid w:val="00D40067"/>
    <w:rsid w:val="00D43B5C"/>
    <w:rsid w:val="00D45C29"/>
    <w:rsid w:val="00D47058"/>
    <w:rsid w:val="00D4741C"/>
    <w:rsid w:val="00D505AB"/>
    <w:rsid w:val="00D5375C"/>
    <w:rsid w:val="00D55FC8"/>
    <w:rsid w:val="00D56E50"/>
    <w:rsid w:val="00D57918"/>
    <w:rsid w:val="00D61330"/>
    <w:rsid w:val="00D6308A"/>
    <w:rsid w:val="00D6471E"/>
    <w:rsid w:val="00D667D0"/>
    <w:rsid w:val="00D67A96"/>
    <w:rsid w:val="00D7008A"/>
    <w:rsid w:val="00D70930"/>
    <w:rsid w:val="00D71BF7"/>
    <w:rsid w:val="00D7233F"/>
    <w:rsid w:val="00D73DC6"/>
    <w:rsid w:val="00D74A61"/>
    <w:rsid w:val="00D74C1A"/>
    <w:rsid w:val="00D754C1"/>
    <w:rsid w:val="00D755E9"/>
    <w:rsid w:val="00D76EF9"/>
    <w:rsid w:val="00D77393"/>
    <w:rsid w:val="00D77A35"/>
    <w:rsid w:val="00D814A3"/>
    <w:rsid w:val="00D81652"/>
    <w:rsid w:val="00D81B3E"/>
    <w:rsid w:val="00D84D16"/>
    <w:rsid w:val="00D8616F"/>
    <w:rsid w:val="00D90C70"/>
    <w:rsid w:val="00D90E49"/>
    <w:rsid w:val="00D94EB0"/>
    <w:rsid w:val="00D96ADE"/>
    <w:rsid w:val="00D96C8E"/>
    <w:rsid w:val="00DA02CE"/>
    <w:rsid w:val="00DA09DC"/>
    <w:rsid w:val="00DA0CE2"/>
    <w:rsid w:val="00DA2387"/>
    <w:rsid w:val="00DA24AE"/>
    <w:rsid w:val="00DA2C7F"/>
    <w:rsid w:val="00DA31C6"/>
    <w:rsid w:val="00DA3689"/>
    <w:rsid w:val="00DA3987"/>
    <w:rsid w:val="00DA481B"/>
    <w:rsid w:val="00DA5CA3"/>
    <w:rsid w:val="00DB1EE3"/>
    <w:rsid w:val="00DB4589"/>
    <w:rsid w:val="00DB4A51"/>
    <w:rsid w:val="00DB6490"/>
    <w:rsid w:val="00DB68D3"/>
    <w:rsid w:val="00DB7154"/>
    <w:rsid w:val="00DB74AB"/>
    <w:rsid w:val="00DC35A9"/>
    <w:rsid w:val="00DC52B0"/>
    <w:rsid w:val="00DC6A10"/>
    <w:rsid w:val="00DD1A82"/>
    <w:rsid w:val="00DD3162"/>
    <w:rsid w:val="00DD320C"/>
    <w:rsid w:val="00DD4A0E"/>
    <w:rsid w:val="00DD5C92"/>
    <w:rsid w:val="00DD6622"/>
    <w:rsid w:val="00DD7332"/>
    <w:rsid w:val="00DD787C"/>
    <w:rsid w:val="00DE0EF9"/>
    <w:rsid w:val="00DE1240"/>
    <w:rsid w:val="00DE34F9"/>
    <w:rsid w:val="00DE40DD"/>
    <w:rsid w:val="00DE657E"/>
    <w:rsid w:val="00DE6A4F"/>
    <w:rsid w:val="00DF3A56"/>
    <w:rsid w:val="00DF4704"/>
    <w:rsid w:val="00DF4AAC"/>
    <w:rsid w:val="00DF5323"/>
    <w:rsid w:val="00DF5E14"/>
    <w:rsid w:val="00E01303"/>
    <w:rsid w:val="00E024AA"/>
    <w:rsid w:val="00E02729"/>
    <w:rsid w:val="00E0282C"/>
    <w:rsid w:val="00E048E9"/>
    <w:rsid w:val="00E0528F"/>
    <w:rsid w:val="00E07831"/>
    <w:rsid w:val="00E127ED"/>
    <w:rsid w:val="00E12B24"/>
    <w:rsid w:val="00E1440F"/>
    <w:rsid w:val="00E158E3"/>
    <w:rsid w:val="00E15C77"/>
    <w:rsid w:val="00E1627B"/>
    <w:rsid w:val="00E1693E"/>
    <w:rsid w:val="00E2091A"/>
    <w:rsid w:val="00E22379"/>
    <w:rsid w:val="00E250F1"/>
    <w:rsid w:val="00E264BF"/>
    <w:rsid w:val="00E31FD3"/>
    <w:rsid w:val="00E331FF"/>
    <w:rsid w:val="00E3474B"/>
    <w:rsid w:val="00E35307"/>
    <w:rsid w:val="00E3550D"/>
    <w:rsid w:val="00E44823"/>
    <w:rsid w:val="00E475CF"/>
    <w:rsid w:val="00E47ABA"/>
    <w:rsid w:val="00E51FFD"/>
    <w:rsid w:val="00E52838"/>
    <w:rsid w:val="00E532FE"/>
    <w:rsid w:val="00E534CC"/>
    <w:rsid w:val="00E5503B"/>
    <w:rsid w:val="00E614E0"/>
    <w:rsid w:val="00E704CC"/>
    <w:rsid w:val="00E72FDC"/>
    <w:rsid w:val="00E73F7F"/>
    <w:rsid w:val="00E744E3"/>
    <w:rsid w:val="00E74C97"/>
    <w:rsid w:val="00E753E8"/>
    <w:rsid w:val="00E76ED7"/>
    <w:rsid w:val="00E810CF"/>
    <w:rsid w:val="00E81908"/>
    <w:rsid w:val="00E8333F"/>
    <w:rsid w:val="00E85409"/>
    <w:rsid w:val="00E9063C"/>
    <w:rsid w:val="00E9339B"/>
    <w:rsid w:val="00E95A01"/>
    <w:rsid w:val="00EA2424"/>
    <w:rsid w:val="00EA429F"/>
    <w:rsid w:val="00EA4F9E"/>
    <w:rsid w:val="00EA5552"/>
    <w:rsid w:val="00EA598B"/>
    <w:rsid w:val="00EA63CA"/>
    <w:rsid w:val="00EA6D3B"/>
    <w:rsid w:val="00EB003B"/>
    <w:rsid w:val="00EB00AD"/>
    <w:rsid w:val="00EB08B4"/>
    <w:rsid w:val="00EB136C"/>
    <w:rsid w:val="00EB2FB0"/>
    <w:rsid w:val="00EB480E"/>
    <w:rsid w:val="00EB5EC6"/>
    <w:rsid w:val="00EB7FC9"/>
    <w:rsid w:val="00EC2CD8"/>
    <w:rsid w:val="00EC42B4"/>
    <w:rsid w:val="00ED033D"/>
    <w:rsid w:val="00ED102A"/>
    <w:rsid w:val="00ED27E8"/>
    <w:rsid w:val="00ED2B4F"/>
    <w:rsid w:val="00ED4508"/>
    <w:rsid w:val="00ED484E"/>
    <w:rsid w:val="00ED496B"/>
    <w:rsid w:val="00ED4F7F"/>
    <w:rsid w:val="00ED6719"/>
    <w:rsid w:val="00ED6982"/>
    <w:rsid w:val="00ED7137"/>
    <w:rsid w:val="00EE2FA2"/>
    <w:rsid w:val="00EE4A6D"/>
    <w:rsid w:val="00EE6BCB"/>
    <w:rsid w:val="00EF06EA"/>
    <w:rsid w:val="00EF25E9"/>
    <w:rsid w:val="00EF554A"/>
    <w:rsid w:val="00EF5D12"/>
    <w:rsid w:val="00F00742"/>
    <w:rsid w:val="00F017AC"/>
    <w:rsid w:val="00F03336"/>
    <w:rsid w:val="00F05B6B"/>
    <w:rsid w:val="00F07604"/>
    <w:rsid w:val="00F10452"/>
    <w:rsid w:val="00F13B13"/>
    <w:rsid w:val="00F13E49"/>
    <w:rsid w:val="00F14ABA"/>
    <w:rsid w:val="00F21088"/>
    <w:rsid w:val="00F22483"/>
    <w:rsid w:val="00F22C5B"/>
    <w:rsid w:val="00F23510"/>
    <w:rsid w:val="00F23609"/>
    <w:rsid w:val="00F238CA"/>
    <w:rsid w:val="00F24778"/>
    <w:rsid w:val="00F24B3D"/>
    <w:rsid w:val="00F24C24"/>
    <w:rsid w:val="00F253CE"/>
    <w:rsid w:val="00F258A3"/>
    <w:rsid w:val="00F271A9"/>
    <w:rsid w:val="00F27648"/>
    <w:rsid w:val="00F27999"/>
    <w:rsid w:val="00F326BF"/>
    <w:rsid w:val="00F327E7"/>
    <w:rsid w:val="00F338A1"/>
    <w:rsid w:val="00F35296"/>
    <w:rsid w:val="00F35746"/>
    <w:rsid w:val="00F41C0A"/>
    <w:rsid w:val="00F42051"/>
    <w:rsid w:val="00F424E9"/>
    <w:rsid w:val="00F445BD"/>
    <w:rsid w:val="00F447C7"/>
    <w:rsid w:val="00F459B4"/>
    <w:rsid w:val="00F47826"/>
    <w:rsid w:val="00F5211B"/>
    <w:rsid w:val="00F554A9"/>
    <w:rsid w:val="00F571E5"/>
    <w:rsid w:val="00F6208B"/>
    <w:rsid w:val="00F64048"/>
    <w:rsid w:val="00F64203"/>
    <w:rsid w:val="00F64AFB"/>
    <w:rsid w:val="00F64BBB"/>
    <w:rsid w:val="00F67667"/>
    <w:rsid w:val="00F70ACF"/>
    <w:rsid w:val="00F70BE8"/>
    <w:rsid w:val="00F711FD"/>
    <w:rsid w:val="00F716FD"/>
    <w:rsid w:val="00F76522"/>
    <w:rsid w:val="00F80198"/>
    <w:rsid w:val="00F80355"/>
    <w:rsid w:val="00F82203"/>
    <w:rsid w:val="00F869DA"/>
    <w:rsid w:val="00F87C43"/>
    <w:rsid w:val="00F925E1"/>
    <w:rsid w:val="00F94C88"/>
    <w:rsid w:val="00F960DE"/>
    <w:rsid w:val="00F97ABF"/>
    <w:rsid w:val="00FA2896"/>
    <w:rsid w:val="00FA290C"/>
    <w:rsid w:val="00FA2EB1"/>
    <w:rsid w:val="00FA4016"/>
    <w:rsid w:val="00FA5722"/>
    <w:rsid w:val="00FA77EE"/>
    <w:rsid w:val="00FA7C46"/>
    <w:rsid w:val="00FB0C81"/>
    <w:rsid w:val="00FB10CE"/>
    <w:rsid w:val="00FB114C"/>
    <w:rsid w:val="00FB1246"/>
    <w:rsid w:val="00FB1647"/>
    <w:rsid w:val="00FB3710"/>
    <w:rsid w:val="00FB47AC"/>
    <w:rsid w:val="00FB4AD3"/>
    <w:rsid w:val="00FB4BB5"/>
    <w:rsid w:val="00FB4CD2"/>
    <w:rsid w:val="00FB5E1C"/>
    <w:rsid w:val="00FB6A39"/>
    <w:rsid w:val="00FB7990"/>
    <w:rsid w:val="00FC0F2F"/>
    <w:rsid w:val="00FC2200"/>
    <w:rsid w:val="00FC2540"/>
    <w:rsid w:val="00FC2B76"/>
    <w:rsid w:val="00FC4543"/>
    <w:rsid w:val="00FD0DCF"/>
    <w:rsid w:val="00FD0DD1"/>
    <w:rsid w:val="00FD1DD0"/>
    <w:rsid w:val="00FD7E62"/>
    <w:rsid w:val="00FE1674"/>
    <w:rsid w:val="00FE277F"/>
    <w:rsid w:val="00FE5684"/>
    <w:rsid w:val="00FE579D"/>
    <w:rsid w:val="00FE58B5"/>
    <w:rsid w:val="00FE5934"/>
    <w:rsid w:val="00FE6050"/>
    <w:rsid w:val="00FF0204"/>
    <w:rsid w:val="00FF3AED"/>
    <w:rsid w:val="00FF47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fr-FR"/>
    </w:rPr>
  </w:style>
  <w:style w:type="character" w:customStyle="1" w:styleId="Heading5Char">
    <w:name w:val="Heading 5 Char"/>
    <w:basedOn w:val="DefaultParagraphFont"/>
    <w:link w:val="Heading5"/>
    <w:rsid w:val="00E9063C"/>
    <w:rPr>
      <w:sz w:val="22"/>
      <w:szCs w:val="22"/>
      <w:lang w:val="fr-FR"/>
    </w:rPr>
  </w:style>
  <w:style w:type="character" w:customStyle="1" w:styleId="Heading6Char">
    <w:name w:val="Heading 6 Char"/>
    <w:basedOn w:val="DefaultParagraphFont"/>
    <w:link w:val="Heading6"/>
    <w:rsid w:val="00E9063C"/>
    <w:rPr>
      <w:rFonts w:ascii="Arial" w:hAnsi="Arial"/>
      <w:i/>
      <w:sz w:val="22"/>
      <w:szCs w:val="22"/>
      <w:lang w:val="fr-FR"/>
    </w:rPr>
  </w:style>
  <w:style w:type="character" w:customStyle="1" w:styleId="Heading7Char">
    <w:name w:val="Heading 7 Char"/>
    <w:basedOn w:val="DefaultParagraphFont"/>
    <w:link w:val="Heading7"/>
    <w:rsid w:val="00E9063C"/>
    <w:rPr>
      <w:rFonts w:ascii="Arial" w:hAnsi="Arial"/>
      <w:sz w:val="22"/>
      <w:szCs w:val="22"/>
      <w:lang w:val="fr-FR"/>
    </w:rPr>
  </w:style>
  <w:style w:type="character" w:customStyle="1" w:styleId="Heading8Char">
    <w:name w:val="Heading 8 Char"/>
    <w:basedOn w:val="DefaultParagraphFont"/>
    <w:link w:val="Heading8"/>
    <w:rsid w:val="00E9063C"/>
    <w:rPr>
      <w:b/>
      <w:sz w:val="22"/>
      <w:szCs w:val="22"/>
      <w:lang w:val="fr-FR"/>
    </w:rPr>
  </w:style>
  <w:style w:type="character" w:customStyle="1" w:styleId="Heading9Char">
    <w:name w:val="Heading 9 Char"/>
    <w:basedOn w:val="DefaultParagraphFont"/>
    <w:link w:val="Heading9"/>
    <w:rsid w:val="00E9063C"/>
    <w:rPr>
      <w:rFonts w:ascii="Arial" w:hAnsi="Arial"/>
      <w:i/>
      <w:sz w:val="18"/>
      <w:szCs w:val="22"/>
      <w:lang w:val="fr-FR"/>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fr-FR"/>
    </w:rPr>
  </w:style>
  <w:style w:type="character" w:customStyle="1" w:styleId="FooterChar">
    <w:name w:val="Footer Char"/>
    <w:basedOn w:val="DefaultParagraphFont"/>
    <w:link w:val="Footer"/>
    <w:uiPriority w:val="99"/>
    <w:rsid w:val="00E9063C"/>
    <w:rPr>
      <w:sz w:val="22"/>
      <w:szCs w:val="22"/>
      <w:lang w:val="fr-FR"/>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fr-FR"/>
    </w:rPr>
  </w:style>
  <w:style w:type="character" w:customStyle="1" w:styleId="BodyTextIndent3Char">
    <w:name w:val="Body Text Indent 3 Char"/>
    <w:basedOn w:val="DefaultParagraphFont"/>
    <w:link w:val="BodyTextIndent3"/>
    <w:semiHidden/>
    <w:rsid w:val="00E9063C"/>
    <w:rPr>
      <w:sz w:val="16"/>
      <w:szCs w:val="16"/>
      <w:lang w:val="fr-FR"/>
    </w:rPr>
  </w:style>
  <w:style w:type="character" w:customStyle="1" w:styleId="PlainTextChar">
    <w:name w:val="Plain Text Char"/>
    <w:basedOn w:val="DefaultParagraphFont"/>
    <w:link w:val="PlainText"/>
    <w:semiHidden/>
    <w:rsid w:val="00E9063C"/>
    <w:rPr>
      <w:rFonts w:ascii="Courier New" w:hAnsi="Courier New" w:cs="Courier New"/>
      <w:szCs w:val="22"/>
      <w:lang w:val="fr-FR"/>
    </w:rPr>
  </w:style>
  <w:style w:type="character" w:customStyle="1" w:styleId="SubtitleChar">
    <w:name w:val="Subtitle Char"/>
    <w:basedOn w:val="DefaultParagraphFont"/>
    <w:link w:val="Subtitle"/>
    <w:rsid w:val="00E9063C"/>
    <w:rPr>
      <w:rFonts w:ascii="Arial" w:hAnsi="Arial" w:cs="Arial"/>
      <w:sz w:val="22"/>
      <w:szCs w:val="22"/>
      <w:lang w:val="fr-FR"/>
    </w:rPr>
  </w:style>
  <w:style w:type="character" w:customStyle="1" w:styleId="TitleChar">
    <w:name w:val="Title Char"/>
    <w:basedOn w:val="DefaultParagraphFont"/>
    <w:link w:val="Title"/>
    <w:rsid w:val="00E9063C"/>
    <w:rPr>
      <w:rFonts w:ascii="Arial" w:hAnsi="Arial" w:cs="Arial"/>
      <w:b/>
      <w:bCs/>
      <w:kern w:val="28"/>
      <w:sz w:val="22"/>
      <w:szCs w:val="22"/>
      <w:lang w:val="fr-FR"/>
    </w:rPr>
  </w:style>
  <w:style w:type="character" w:customStyle="1" w:styleId="DateChar">
    <w:name w:val="Date Char"/>
    <w:basedOn w:val="DefaultParagraphFont"/>
    <w:link w:val="Date"/>
    <w:rsid w:val="00E9063C"/>
    <w:rPr>
      <w:sz w:val="22"/>
      <w:szCs w:val="22"/>
      <w:lang w:val="fr-FR"/>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
    <w:link w:val="ListParagraph"/>
    <w:uiPriority w:val="34"/>
    <w:qFormat/>
    <w:rsid w:val="008B18DA"/>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B18DA"/>
    <w:pPr>
      <w:spacing w:after="160" w:line="240" w:lineRule="exact"/>
    </w:pPr>
    <w:rPr>
      <w:sz w:val="20"/>
      <w:szCs w:val="20"/>
      <w:vertAlign w:val="superscript"/>
    </w:rPr>
  </w:style>
  <w:style w:type="character" w:customStyle="1" w:styleId="cf01">
    <w:name w:val="cf01"/>
    <w:basedOn w:val="DefaultParagraphFont"/>
    <w:rsid w:val="008B18DA"/>
    <w:rPr>
      <w:rFonts w:ascii="Segoe UI" w:hAnsi="Segoe UI" w:cs="Segoe UI" w:hint="default"/>
      <w:sz w:val="18"/>
      <w:szCs w:val="18"/>
    </w:rPr>
  </w:style>
  <w:style w:type="character" w:customStyle="1" w:styleId="eop">
    <w:name w:val="eop"/>
    <w:basedOn w:val="DefaultParagraphFont"/>
    <w:rsid w:val="00D000F7"/>
  </w:style>
  <w:style w:type="character" w:customStyle="1" w:styleId="Style1">
    <w:name w:val="Style1"/>
    <w:basedOn w:val="DefaultParagraphFont"/>
    <w:uiPriority w:val="1"/>
    <w:rsid w:val="00D000F7"/>
    <w:rPr>
      <w:rFonts w:ascii="Times New Roman" w:hAnsi="Times New Roman"/>
      <w:sz w:val="20"/>
    </w:rPr>
  </w:style>
  <w:style w:type="paragraph" w:styleId="BodyText">
    <w:name w:val="Body Text"/>
    <w:basedOn w:val="Normal"/>
    <w:link w:val="BodyTextChar"/>
    <w:uiPriority w:val="99"/>
    <w:semiHidden/>
    <w:unhideWhenUsed/>
    <w:rsid w:val="00D94EB0"/>
    <w:pPr>
      <w:spacing w:after="120"/>
    </w:pPr>
  </w:style>
  <w:style w:type="character" w:customStyle="1" w:styleId="BodyTextChar">
    <w:name w:val="Body Text Char"/>
    <w:basedOn w:val="DefaultParagraphFont"/>
    <w:link w:val="BodyText"/>
    <w:uiPriority w:val="99"/>
    <w:semiHidden/>
    <w:rsid w:val="00D94EB0"/>
    <w:rPr>
      <w:sz w:val="22"/>
      <w:szCs w:val="22"/>
      <w:lang w:val="fr-FR"/>
    </w:rPr>
  </w:style>
  <w:style w:type="character" w:styleId="Strong">
    <w:name w:val="Strong"/>
    <w:qFormat/>
    <w:rsid w:val="009B24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F4E290-53CA-44AC-B37F-6A6BE7E5C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TotalTime>
  <Pages>9</Pages>
  <Words>3689</Words>
  <Characters>20806</Characters>
  <Application>Microsoft Office Word</Application>
  <DocSecurity>0</DocSecurity>
  <Lines>594</Lines>
  <Paragraphs>281</Paragraphs>
  <ScaleCrop>false</ScaleCrop>
  <HeadingPairs>
    <vt:vector size="2" baseType="variant">
      <vt:variant>
        <vt:lpstr>Title</vt:lpstr>
      </vt:variant>
      <vt:variant>
        <vt:i4>1</vt:i4>
      </vt:variant>
    </vt:vector>
  </HeadingPairs>
  <TitlesOfParts>
    <vt:vector size="1" baseType="lpstr">
      <vt:lpstr>Project proposal: Congo</vt:lpstr>
    </vt:vector>
  </TitlesOfParts>
  <Company>UNMFS</Company>
  <LinksUpToDate>false</LinksUpToDate>
  <CharactersWithSpaces>24214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Congo</dc:title>
  <dc:creator>RSR KM</dc:creator>
  <cp:lastModifiedBy>Angela Xue He Yan</cp:lastModifiedBy>
  <cp:revision>8</cp:revision>
  <cp:lastPrinted>2001-05-26T16:40:00Z</cp:lastPrinted>
  <dcterms:created xsi:type="dcterms:W3CDTF">2025-10-27T21:10:00Z</dcterms:created>
  <dcterms:modified xsi:type="dcterms:W3CDTF">2025-10-29T14:59:00Z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UNEP/OzL.Pro/ExCom/97/45</vt:lpwstr>
  </property>
  <property fmtid="{D5CDD505-2E9C-101B-9397-08002B2CF9AE}" pid="3" name="Revision date">
    <vt:lpwstr>10/24/2025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docLang">
    <vt:lpwstr>en</vt:lpwstr>
  </property>
</Properties>
</file>