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342" w:type="dxa"/>
        <w:tblLayout w:type="fixed"/>
        <w:tblLook w:val="0000" w:firstRow="0" w:lastRow="0" w:firstColumn="0" w:lastColumn="0" w:noHBand="0" w:noVBand="0"/>
      </w:tblPr>
      <w:tblGrid>
        <w:gridCol w:w="2070"/>
        <w:gridCol w:w="4410"/>
        <w:gridCol w:w="3510"/>
      </w:tblGrid>
      <w:tr w:rsidR="00B52060" w14:paraId="2042B07D" w14:textId="77777777" w:rsidTr="009807E4">
        <w:trPr>
          <w:trHeight w:val="720"/>
        </w:trPr>
        <w:tc>
          <w:tcPr>
            <w:tcW w:w="6480" w:type="dxa"/>
            <w:gridSpan w:val="2"/>
            <w:tcBorders>
              <w:bottom w:val="single" w:sz="18" w:space="0" w:color="auto"/>
            </w:tcBorders>
          </w:tcPr>
          <w:p w14:paraId="68D0DE0D" w14:textId="77777777" w:rsidR="00B52060" w:rsidRDefault="00B52060" w:rsidP="00B52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FE37BC7" w14:textId="77777777" w:rsidR="00B52060" w:rsidRDefault="00B52060" w:rsidP="00B52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10" w:type="dxa"/>
            <w:tcBorders>
              <w:bottom w:val="single" w:sz="18" w:space="0" w:color="auto"/>
            </w:tcBorders>
          </w:tcPr>
          <w:p w14:paraId="45106014" w14:textId="2E36FA80" w:rsidR="00B52060" w:rsidRDefault="00B52060" w:rsidP="009807E4">
            <w:pPr>
              <w:tabs>
                <w:tab w:val="left" w:pos="3010"/>
              </w:tabs>
              <w:jc w:val="right"/>
              <w:rPr>
                <w:sz w:val="52"/>
                <w:szCs w:val="52"/>
              </w:rPr>
            </w:pPr>
            <w:r>
              <w:rPr>
                <w:rFonts w:ascii="Univers Bold" w:hAnsi="Univers Bold"/>
                <w:b/>
                <w:sz w:val="72"/>
                <w:lang w:val="fr-CA"/>
              </w:rPr>
              <w:t>EP</w:t>
            </w:r>
          </w:p>
        </w:tc>
      </w:tr>
      <w:tr w:rsidR="00B52060" w14:paraId="01E863E7" w14:textId="77777777" w:rsidTr="00980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79815B" w14:textId="19549842" w:rsidR="00B52060" w:rsidRDefault="009807E4" w:rsidP="00B52060">
            <w:pPr>
              <w:spacing w:before="120"/>
            </w:pPr>
            <w:r>
              <w:rPr>
                <w:noProof/>
                <w:lang w:val="nl-NL" w:eastAsia="nl-NL"/>
              </w:rPr>
              <w:drawing>
                <wp:anchor distT="0" distB="0" distL="114300" distR="114300" simplePos="0" relativeHeight="251661312" behindDoc="0" locked="0" layoutInCell="0" allowOverlap="1" wp14:anchorId="29A22650" wp14:editId="24AAE6B6">
                  <wp:simplePos x="0" y="0"/>
                  <wp:positionH relativeFrom="column">
                    <wp:posOffset>-209550</wp:posOffset>
                  </wp:positionH>
                  <wp:positionV relativeFrom="paragraph">
                    <wp:posOffset>109855</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r w:rsidR="00B52060">
              <w:rPr>
                <w:noProof/>
                <w:lang w:val="nl-NL" w:eastAsia="nl-NL"/>
              </w:rPr>
              <w:drawing>
                <wp:anchor distT="0" distB="0" distL="114300" distR="114300" simplePos="0" relativeHeight="251657216" behindDoc="0" locked="0" layoutInCell="1" allowOverlap="1" wp14:anchorId="70AB07AC" wp14:editId="5D61EE5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410" w:type="dxa"/>
            <w:tcBorders>
              <w:top w:val="nil"/>
              <w:left w:val="nil"/>
              <w:bottom w:val="single" w:sz="36" w:space="0" w:color="auto"/>
              <w:right w:val="nil"/>
            </w:tcBorders>
          </w:tcPr>
          <w:p w14:paraId="30AE056A" w14:textId="77777777" w:rsidR="00D505C7" w:rsidRDefault="00D505C7" w:rsidP="00B52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210E9CE" w14:textId="33326DE0" w:rsidR="00B52060" w:rsidRDefault="00B52060" w:rsidP="00B52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DE68B4F" w14:textId="77777777" w:rsidR="00B52060" w:rsidRDefault="00B52060" w:rsidP="00B52060">
            <w:pPr>
              <w:rPr>
                <w:rFonts w:ascii="Univers" w:hAnsi="Univers"/>
                <w:b/>
                <w:sz w:val="32"/>
                <w:lang w:val="fr-CA"/>
              </w:rPr>
            </w:pPr>
            <w:r>
              <w:rPr>
                <w:rFonts w:ascii="Univers" w:hAnsi="Univers"/>
                <w:b/>
                <w:sz w:val="32"/>
                <w:lang w:val="fr-CA"/>
              </w:rPr>
              <w:t>Nations Unies pour</w:t>
            </w:r>
          </w:p>
          <w:p w14:paraId="607B18C2" w14:textId="298B5C2F" w:rsidR="00B52060" w:rsidRDefault="00B52060" w:rsidP="00B52060">
            <w:pPr>
              <w:rPr>
                <w:rFonts w:ascii="Univers" w:hAnsi="Univers"/>
                <w:b/>
                <w:sz w:val="32"/>
                <w:lang w:val="fr-CA"/>
              </w:rPr>
            </w:pPr>
            <w:proofErr w:type="gramStart"/>
            <w:r>
              <w:rPr>
                <w:rFonts w:ascii="Univers" w:hAnsi="Univers"/>
                <w:b/>
                <w:sz w:val="32"/>
                <w:lang w:val="fr-CA"/>
              </w:rPr>
              <w:t>l</w:t>
            </w:r>
            <w:r w:rsidR="00F7167B">
              <w:rPr>
                <w:rFonts w:ascii="Univers" w:hAnsi="Univers"/>
                <w:b/>
                <w:sz w:val="32"/>
                <w:lang w:val="fr-CA"/>
              </w:rPr>
              <w:t>’</w:t>
            </w:r>
            <w:r>
              <w:rPr>
                <w:rFonts w:ascii="Univers" w:hAnsi="Univers"/>
                <w:b/>
                <w:sz w:val="32"/>
                <w:lang w:val="fr-CA"/>
              </w:rPr>
              <w:t>environnement</w:t>
            </w:r>
            <w:proofErr w:type="gramEnd"/>
          </w:p>
          <w:p w14:paraId="6D71BA1E" w14:textId="77777777" w:rsidR="00B52060" w:rsidRDefault="00B52060" w:rsidP="00B52060">
            <w:pPr>
              <w:spacing w:before="720"/>
              <w:ind w:left="158"/>
              <w:rPr>
                <w:lang w:val="fr-FR"/>
              </w:rPr>
            </w:pPr>
            <w:r>
              <w:rPr>
                <w:lang w:val="fr-FR"/>
              </w:rPr>
              <w:t xml:space="preserve"> </w:t>
            </w:r>
          </w:p>
        </w:tc>
        <w:tc>
          <w:tcPr>
            <w:tcW w:w="3510" w:type="dxa"/>
            <w:tcBorders>
              <w:top w:val="nil"/>
              <w:left w:val="nil"/>
              <w:bottom w:val="single" w:sz="36" w:space="0" w:color="auto"/>
              <w:right w:val="nil"/>
            </w:tcBorders>
          </w:tcPr>
          <w:p w14:paraId="2402154F" w14:textId="77777777" w:rsidR="00D505C7" w:rsidRDefault="00D505C7" w:rsidP="00B52060">
            <w:pPr>
              <w:rPr>
                <w:lang w:val="fr-FR"/>
              </w:rPr>
            </w:pPr>
          </w:p>
          <w:p w14:paraId="31D7BBBB" w14:textId="1F128196" w:rsidR="00B52060" w:rsidRPr="00DD3433" w:rsidRDefault="00B52060" w:rsidP="00B52060">
            <w:pPr>
              <w:rPr>
                <w:lang w:val="fr-FR"/>
              </w:rPr>
            </w:pPr>
            <w:proofErr w:type="spellStart"/>
            <w:r w:rsidRPr="00DD3433">
              <w:rPr>
                <w:lang w:val="fr-FR"/>
              </w:rPr>
              <w:t>Distr</w:t>
            </w:r>
            <w:proofErr w:type="spellEnd"/>
            <w:r w:rsidRPr="00DD3433">
              <w:rPr>
                <w:lang w:val="fr-FR"/>
              </w:rPr>
              <w:t>.</w:t>
            </w:r>
          </w:p>
          <w:p w14:paraId="3C49C40F" w14:textId="77777777" w:rsidR="00B52060" w:rsidRPr="00DD3433" w:rsidRDefault="00B52060" w:rsidP="00B52060">
            <w:pPr>
              <w:rPr>
                <w:lang w:val="fr-FR"/>
              </w:rPr>
            </w:pPr>
            <w:r w:rsidRPr="00DD3433">
              <w:rPr>
                <w:lang w:val="fr-FR"/>
              </w:rPr>
              <w:t>GÉNÉRALE</w:t>
            </w:r>
          </w:p>
          <w:p w14:paraId="74F34618" w14:textId="77777777" w:rsidR="00B52060" w:rsidRPr="00DD3433" w:rsidRDefault="00B52060" w:rsidP="00B52060">
            <w:pPr>
              <w:rPr>
                <w:lang w:val="fr-FR"/>
              </w:rPr>
            </w:pPr>
          </w:p>
          <w:p w14:paraId="33D4EDF9" w14:textId="40B9E2EA" w:rsidR="00B52060" w:rsidRPr="00D505C7" w:rsidRDefault="00B52060" w:rsidP="00B52060">
            <w:pPr>
              <w:rPr>
                <w:lang w:val="fr-CA"/>
              </w:rPr>
            </w:pPr>
            <w:r>
              <w:fldChar w:fldCharType="begin"/>
            </w:r>
            <w:r w:rsidRPr="00D505C7">
              <w:rPr>
                <w:lang w:val="fr-CA"/>
              </w:rPr>
              <w:instrText xml:space="preserve"> DOCPROPERTY "Document number"  \* MERGEFORMAT </w:instrText>
            </w:r>
            <w:r>
              <w:fldChar w:fldCharType="separate"/>
            </w:r>
            <w:r w:rsidRPr="00D505C7">
              <w:rPr>
                <w:lang w:val="fr-CA"/>
              </w:rPr>
              <w:t>UNEP/</w:t>
            </w:r>
            <w:proofErr w:type="spellStart"/>
            <w:r w:rsidRPr="00D505C7">
              <w:rPr>
                <w:lang w:val="fr-CA"/>
              </w:rPr>
              <w:t>OzL.Pro</w:t>
            </w:r>
            <w:proofErr w:type="spellEnd"/>
            <w:r w:rsidRPr="00D505C7">
              <w:rPr>
                <w:lang w:val="fr-CA"/>
              </w:rPr>
              <w:t>/</w:t>
            </w:r>
            <w:proofErr w:type="spellStart"/>
            <w:r w:rsidRPr="00D505C7">
              <w:rPr>
                <w:lang w:val="fr-CA"/>
              </w:rPr>
              <w:t>ExCom</w:t>
            </w:r>
            <w:proofErr w:type="spellEnd"/>
            <w:r w:rsidRPr="00D505C7">
              <w:rPr>
                <w:lang w:val="fr-CA"/>
              </w:rPr>
              <w:t>/91/41</w:t>
            </w:r>
            <w:r>
              <w:fldChar w:fldCharType="end"/>
            </w:r>
          </w:p>
          <w:p w14:paraId="0ABA28A0" w14:textId="3182AD96" w:rsidR="00B52060" w:rsidRPr="00403EDF" w:rsidRDefault="00B52060" w:rsidP="00B52060">
            <w:r>
              <w:fldChar w:fldCharType="begin"/>
            </w:r>
            <w:r w:rsidRPr="00403EDF">
              <w:instrText xml:space="preserve"> DOCPROPERTY "Revision date" \@ "d MMMM YYYY"  \* MERGEFORMAT </w:instrText>
            </w:r>
            <w:r>
              <w:fldChar w:fldCharType="separate"/>
            </w:r>
            <w:r>
              <w:t xml:space="preserve">15 </w:t>
            </w:r>
            <w:proofErr w:type="spellStart"/>
            <w:r>
              <w:t>novembre</w:t>
            </w:r>
            <w:proofErr w:type="spellEnd"/>
            <w:r>
              <w:t xml:space="preserve"> 2022</w:t>
            </w:r>
            <w:r>
              <w:fldChar w:fldCharType="end"/>
            </w:r>
          </w:p>
          <w:p w14:paraId="22B53A53" w14:textId="77777777" w:rsidR="00B52060" w:rsidRDefault="00B52060" w:rsidP="00B52060">
            <w:pPr>
              <w:rPr>
                <w:caps/>
                <w:lang w:val="fr-FR"/>
              </w:rPr>
            </w:pPr>
            <w:r w:rsidRPr="00403EDF">
              <w:rPr>
                <w:caps/>
              </w:rPr>
              <w:br/>
            </w:r>
            <w:r>
              <w:rPr>
                <w:caps/>
                <w:lang w:val="fr-FR"/>
              </w:rPr>
              <w:t>FRANÇAIS</w:t>
            </w:r>
          </w:p>
          <w:p w14:paraId="1D8B3E79" w14:textId="77777777" w:rsidR="00B52060" w:rsidRDefault="00B52060" w:rsidP="00B52060">
            <w:r>
              <w:t>ORIGINAL: ANGLAIS</w:t>
            </w:r>
          </w:p>
        </w:tc>
      </w:tr>
    </w:tbl>
    <w:p w14:paraId="7906F465" w14:textId="50A08B34" w:rsidR="00A05A71" w:rsidRPr="00453322" w:rsidRDefault="00B52060" w:rsidP="006F108E">
      <w:pPr>
        <w:jc w:val="left"/>
        <w:rPr>
          <w:lang w:val="fr-FR"/>
        </w:rPr>
      </w:pPr>
      <w:r>
        <w:rPr>
          <w:lang w:val="fr-CA"/>
        </w:rPr>
        <w:t xml:space="preserve">COMITÉ EXÉCUTIF </w:t>
      </w:r>
      <w:r>
        <w:rPr>
          <w:lang w:val="fr-CA"/>
        </w:rPr>
        <w:br/>
      </w:r>
      <w:r w:rsidR="009807E4">
        <w:rPr>
          <w:lang w:val="fr-FR"/>
        </w:rPr>
        <w:t xml:space="preserve"> </w:t>
      </w:r>
      <w:r w:rsidR="00F7167B">
        <w:rPr>
          <w:lang w:val="fr-FR"/>
        </w:rPr>
        <w:t> </w:t>
      </w:r>
      <w:r w:rsidR="006F108E" w:rsidRPr="006F108E">
        <w:rPr>
          <w:lang w:val="fr-FR"/>
        </w:rPr>
        <w:t xml:space="preserve">DU FONDS MULTILATÉRAL AUX FINS </w:t>
      </w:r>
      <w:r w:rsidR="006F108E" w:rsidRPr="006F108E">
        <w:rPr>
          <w:lang w:val="fr-FR"/>
        </w:rPr>
        <w:br/>
      </w:r>
      <w:r w:rsidR="00F7167B">
        <w:rPr>
          <w:lang w:val="fr-FR"/>
        </w:rPr>
        <w:t> </w:t>
      </w:r>
      <w:r w:rsidR="009807E4">
        <w:rPr>
          <w:lang w:val="fr-FR"/>
        </w:rPr>
        <w:t xml:space="preserve"> </w:t>
      </w:r>
      <w:r w:rsidR="006F108E" w:rsidRPr="006F108E">
        <w:rPr>
          <w:lang w:val="fr-FR"/>
        </w:rPr>
        <w:t>D</w:t>
      </w:r>
      <w:r w:rsidR="00F7167B">
        <w:rPr>
          <w:lang w:val="fr-FR"/>
        </w:rPr>
        <w:t>’</w:t>
      </w:r>
      <w:r w:rsidR="006F108E" w:rsidRPr="006F108E">
        <w:rPr>
          <w:lang w:val="fr-FR"/>
        </w:rPr>
        <w:t>APPLICATION DU PROTOCOLE DE MONTRÉAL</w:t>
      </w:r>
      <w:r w:rsidR="006F108E" w:rsidRPr="006F108E">
        <w:rPr>
          <w:lang w:val="fr-FR"/>
        </w:rPr>
        <w:br/>
        <w:t>Quatre-vingt-onzième réunion</w:t>
      </w:r>
    </w:p>
    <w:p w14:paraId="1ADAB031" w14:textId="225D7E93" w:rsidR="00A05A71" w:rsidRPr="00453322" w:rsidRDefault="006F108E" w:rsidP="00ED0E28">
      <w:pPr>
        <w:jc w:val="left"/>
        <w:rPr>
          <w:lang w:val="fr-FR"/>
        </w:rPr>
      </w:pPr>
      <w:r w:rsidRPr="006F108E">
        <w:rPr>
          <w:lang w:val="fr-FR"/>
        </w:rPr>
        <w:t>Montréal, 5–9 décembre 2022</w:t>
      </w:r>
    </w:p>
    <w:p w14:paraId="4803D39C" w14:textId="312E635C" w:rsidR="00AC7F9C" w:rsidRPr="00453322" w:rsidRDefault="006F108E" w:rsidP="00ED0E28">
      <w:pPr>
        <w:jc w:val="left"/>
        <w:rPr>
          <w:sz w:val="24"/>
          <w:szCs w:val="24"/>
          <w:lang w:val="fr-FR" w:eastAsia="en-CA"/>
        </w:rPr>
      </w:pPr>
      <w:r w:rsidRPr="006F108E">
        <w:rPr>
          <w:lang w:val="fr-FR"/>
        </w:rPr>
        <w:t>Point 9(d) de l</w:t>
      </w:r>
      <w:r w:rsidR="00F7167B">
        <w:rPr>
          <w:lang w:val="fr-FR"/>
        </w:rPr>
        <w:t>’</w:t>
      </w:r>
      <w:r w:rsidRPr="006F108E">
        <w:rPr>
          <w:lang w:val="fr-FR"/>
        </w:rPr>
        <w:t>ordre du jour provisoire</w:t>
      </w:r>
      <w:r w:rsidRPr="006F108E">
        <w:rPr>
          <w:rStyle w:val="FootnoteReference"/>
          <w:lang w:val="fr-FR"/>
        </w:rPr>
        <w:footnoteReference w:id="2"/>
      </w:r>
      <w:r w:rsidR="00AC7F9C" w:rsidRPr="00453322">
        <w:rPr>
          <w:szCs w:val="24"/>
          <w:lang w:val="fr-FR" w:eastAsia="en-CA"/>
        </w:rPr>
        <w:t xml:space="preserve"> </w:t>
      </w:r>
    </w:p>
    <w:p w14:paraId="1B5D9084" w14:textId="77777777" w:rsidR="00C15867" w:rsidRPr="00453322" w:rsidRDefault="00C15867" w:rsidP="00ED0E28">
      <w:pPr>
        <w:jc w:val="left"/>
        <w:rPr>
          <w:lang w:val="fr-FR"/>
        </w:rPr>
      </w:pPr>
    </w:p>
    <w:p w14:paraId="6F7DE859" w14:textId="77777777" w:rsidR="00066CE8" w:rsidRPr="00453322" w:rsidRDefault="00066CE8" w:rsidP="00ED0E28">
      <w:pPr>
        <w:jc w:val="left"/>
        <w:rPr>
          <w:lang w:val="fr-FR"/>
        </w:rPr>
      </w:pPr>
    </w:p>
    <w:p w14:paraId="222098A1" w14:textId="77777777" w:rsidR="00B52060" w:rsidRDefault="00B52060" w:rsidP="00ED0E28">
      <w:pPr>
        <w:jc w:val="center"/>
        <w:rPr>
          <w:b/>
          <w:lang w:val="fr-FR"/>
        </w:rPr>
      </w:pPr>
    </w:p>
    <w:p w14:paraId="340CC4E2" w14:textId="77777777" w:rsidR="00B52060" w:rsidRDefault="00B52060" w:rsidP="00ED0E28">
      <w:pPr>
        <w:jc w:val="center"/>
        <w:rPr>
          <w:b/>
          <w:lang w:val="fr-FR"/>
        </w:rPr>
      </w:pPr>
    </w:p>
    <w:p w14:paraId="4C479AB6" w14:textId="3C9E1D3C" w:rsidR="00EB31E3" w:rsidRPr="009807E4" w:rsidRDefault="00453322" w:rsidP="00ED0E28">
      <w:pPr>
        <w:jc w:val="center"/>
        <w:rPr>
          <w:b/>
          <w:lang w:val="fr-FR"/>
        </w:rPr>
      </w:pPr>
      <w:r w:rsidRPr="006F108E">
        <w:rPr>
          <w:b/>
          <w:lang w:val="fr-FR"/>
        </w:rPr>
        <w:t>PROPOSITION DE PROJET :</w:t>
      </w:r>
      <w:r w:rsidRPr="009807E4">
        <w:rPr>
          <w:b/>
          <w:lang w:val="fr-FR"/>
        </w:rPr>
        <w:t xml:space="preserve"> </w:t>
      </w:r>
      <w:r w:rsidRPr="006F108E">
        <w:rPr>
          <w:b/>
          <w:lang w:val="fr-FR"/>
        </w:rPr>
        <w:t>ERYTHREE</w:t>
      </w:r>
    </w:p>
    <w:p w14:paraId="72072609" w14:textId="77777777" w:rsidR="00EB31E3" w:rsidRPr="009807E4" w:rsidRDefault="00EB31E3" w:rsidP="00ED0E28">
      <w:pPr>
        <w:rPr>
          <w:lang w:val="fr-FR"/>
        </w:rPr>
      </w:pPr>
    </w:p>
    <w:p w14:paraId="174B1305" w14:textId="77777777" w:rsidR="00EB31E3" w:rsidRPr="009807E4" w:rsidRDefault="00EB31E3" w:rsidP="00ED0E28">
      <w:pPr>
        <w:rPr>
          <w:lang w:val="fr-FR"/>
        </w:rPr>
      </w:pPr>
    </w:p>
    <w:p w14:paraId="36256216" w14:textId="43D54598" w:rsidR="00EB31E3" w:rsidRPr="009807E4" w:rsidRDefault="006F108E" w:rsidP="00ED0E28">
      <w:pPr>
        <w:ind w:firstLine="720"/>
        <w:rPr>
          <w:lang w:val="fr-FR"/>
        </w:rPr>
      </w:pPr>
      <w:r w:rsidRPr="006F108E">
        <w:rPr>
          <w:lang w:val="fr-FR"/>
        </w:rPr>
        <w:t>Le présent document comporte les observations et la recommandation du Secrétariat sur la proposition de projet suivante :</w:t>
      </w:r>
      <w:r w:rsidR="00EB31E3" w:rsidRPr="009807E4">
        <w:rPr>
          <w:lang w:val="fr-FR"/>
        </w:rPr>
        <w:t xml:space="preserve"> </w:t>
      </w:r>
    </w:p>
    <w:p w14:paraId="5330B378" w14:textId="77777777" w:rsidR="00EB31E3" w:rsidRPr="009807E4" w:rsidRDefault="00EB31E3" w:rsidP="00ED0E28">
      <w:pPr>
        <w:rPr>
          <w:lang w:val="fr-FR"/>
        </w:rPr>
      </w:pPr>
    </w:p>
    <w:p w14:paraId="0E61D565" w14:textId="617E9D61" w:rsidR="00EB31E3" w:rsidRPr="006F108E" w:rsidRDefault="006F108E" w:rsidP="00ED0E28">
      <w:pPr>
        <w:rPr>
          <w:u w:val="single"/>
        </w:rPr>
      </w:pPr>
      <w:r w:rsidRPr="006F108E">
        <w:rPr>
          <w:u w:val="single"/>
          <w:lang w:val="fr-FR"/>
        </w:rPr>
        <w:t>Élimination</w:t>
      </w:r>
    </w:p>
    <w:p w14:paraId="5A442C27" w14:textId="77777777" w:rsidR="00EB31E3" w:rsidRPr="00405151" w:rsidRDefault="00EB31E3" w:rsidP="00ED0E28"/>
    <w:p w14:paraId="29BC04D1" w14:textId="77777777" w:rsidR="00EB31E3" w:rsidRPr="00405151" w:rsidRDefault="00EB31E3" w:rsidP="00ED0E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EB31E3" w:rsidRPr="00405151" w14:paraId="005DB2FE" w14:textId="77777777" w:rsidTr="006F108E">
        <w:tc>
          <w:tcPr>
            <w:tcW w:w="6941" w:type="dxa"/>
          </w:tcPr>
          <w:p w14:paraId="2D118D1C" w14:textId="2105D330" w:rsidR="00EB31E3" w:rsidRPr="00453322" w:rsidRDefault="006F108E" w:rsidP="00A404E6">
            <w:pPr>
              <w:pStyle w:val="ListParagraph"/>
              <w:numPr>
                <w:ilvl w:val="0"/>
                <w:numId w:val="7"/>
              </w:numPr>
              <w:ind w:hanging="830"/>
              <w:rPr>
                <w:lang w:val="fr-FR"/>
              </w:rPr>
            </w:pPr>
            <w:r w:rsidRPr="006F108E">
              <w:rPr>
                <w:lang w:val="fr-FR"/>
              </w:rPr>
              <w:t>Plan de gestion de l</w:t>
            </w:r>
            <w:r w:rsidR="00F7167B">
              <w:rPr>
                <w:lang w:val="fr-FR"/>
              </w:rPr>
              <w:t>’</w:t>
            </w:r>
            <w:r w:rsidRPr="006F108E">
              <w:rPr>
                <w:lang w:val="fr-FR"/>
              </w:rPr>
              <w:t>élimination des HCFC (phase II, première tranche)</w:t>
            </w:r>
          </w:p>
        </w:tc>
        <w:tc>
          <w:tcPr>
            <w:tcW w:w="2409" w:type="dxa"/>
          </w:tcPr>
          <w:p w14:paraId="155F3414" w14:textId="00F54B7C" w:rsidR="00EB31E3" w:rsidRPr="006F108E" w:rsidRDefault="006F108E" w:rsidP="00A404E6">
            <w:pPr>
              <w:jc w:val="right"/>
            </w:pPr>
            <w:r w:rsidRPr="006F108E">
              <w:rPr>
                <w:lang w:val="fr-FR"/>
              </w:rPr>
              <w:t>PNUE et ONUDI</w:t>
            </w:r>
          </w:p>
        </w:tc>
      </w:tr>
    </w:tbl>
    <w:p w14:paraId="25A877F1" w14:textId="77777777" w:rsidR="00EB31E3" w:rsidRPr="00405151" w:rsidRDefault="00EB31E3" w:rsidP="00ED0E28"/>
    <w:p w14:paraId="4B0E1ED6" w14:textId="77777777" w:rsidR="00EB31E3" w:rsidRPr="00405151" w:rsidRDefault="00EB31E3" w:rsidP="00ED0E28"/>
    <w:p w14:paraId="77C1C823" w14:textId="77777777" w:rsidR="00EB31E3" w:rsidRPr="00405151" w:rsidRDefault="00EB31E3" w:rsidP="00ED0E28"/>
    <w:p w14:paraId="6027E318" w14:textId="77777777" w:rsidR="00EB31E3" w:rsidRPr="00405151" w:rsidRDefault="00EB31E3" w:rsidP="00ED0E28">
      <w:pPr>
        <w:jc w:val="left"/>
      </w:pPr>
    </w:p>
    <w:p w14:paraId="753FFDA3" w14:textId="77777777" w:rsidR="00EB31E3" w:rsidRPr="00405151" w:rsidRDefault="00EB31E3" w:rsidP="00ED0E28">
      <w:pPr>
        <w:jc w:val="left"/>
      </w:pPr>
      <w:r w:rsidRPr="00405151">
        <w:br w:type="page"/>
      </w:r>
    </w:p>
    <w:p w14:paraId="3EC8D01E" w14:textId="0E3F0ECD" w:rsidR="00EB31E3" w:rsidRPr="00453322" w:rsidRDefault="006F108E" w:rsidP="00ED0E28">
      <w:pPr>
        <w:jc w:val="center"/>
        <w:rPr>
          <w:b/>
          <w:lang w:val="fr-FR"/>
        </w:rPr>
      </w:pPr>
      <w:r w:rsidRPr="006F108E">
        <w:rPr>
          <w:b/>
          <w:lang w:val="fr-FR"/>
        </w:rPr>
        <w:lastRenderedPageBreak/>
        <w:t>FICHE D</w:t>
      </w:r>
      <w:r w:rsidR="00F7167B">
        <w:rPr>
          <w:b/>
          <w:lang w:val="fr-FR"/>
        </w:rPr>
        <w:t>’</w:t>
      </w:r>
      <w:r w:rsidRPr="006F108E">
        <w:rPr>
          <w:b/>
          <w:lang w:val="fr-FR"/>
        </w:rPr>
        <w:t>ÉVALUATION DE PROJET - PROJETS PLURIANNUELS</w:t>
      </w:r>
    </w:p>
    <w:p w14:paraId="38E4DDB9" w14:textId="77777777" w:rsidR="00EB31E3" w:rsidRPr="00453322" w:rsidRDefault="00EB31E3" w:rsidP="00ED0E28">
      <w:pPr>
        <w:jc w:val="center"/>
        <w:rPr>
          <w:sz w:val="18"/>
          <w:lang w:val="fr-FR"/>
        </w:rPr>
      </w:pPr>
    </w:p>
    <w:p w14:paraId="3F1ADF58" w14:textId="68E3C4A7" w:rsidR="00EB31E3" w:rsidRPr="006F108E" w:rsidRDefault="006F108E" w:rsidP="00ED0E28">
      <w:pPr>
        <w:jc w:val="center"/>
        <w:rPr>
          <w:b/>
        </w:rPr>
      </w:pPr>
      <w:r w:rsidRPr="006F108E">
        <w:rPr>
          <w:b/>
          <w:lang w:val="fr-FR"/>
        </w:rPr>
        <w:t>ÉRYTHRÉE</w:t>
      </w:r>
    </w:p>
    <w:p w14:paraId="00F10375" w14:textId="77777777" w:rsidR="00CC046B" w:rsidRPr="00405151" w:rsidRDefault="00CC046B" w:rsidP="00ED0E28">
      <w:pPr>
        <w:jc w:val="center"/>
        <w:rPr>
          <w:b/>
        </w:rPr>
      </w:pPr>
    </w:p>
    <w:tbl>
      <w:tblPr>
        <w:tblStyle w:val="TableGrid"/>
        <w:tblW w:w="5476" w:type="pct"/>
        <w:tblInd w:w="-432" w:type="dxa"/>
        <w:tblLook w:val="04A0" w:firstRow="1" w:lastRow="0" w:firstColumn="1" w:lastColumn="0" w:noHBand="0" w:noVBand="1"/>
      </w:tblPr>
      <w:tblGrid>
        <w:gridCol w:w="5403"/>
        <w:gridCol w:w="5085"/>
      </w:tblGrid>
      <w:tr w:rsidR="00EB31E3" w:rsidRPr="00405151" w14:paraId="3EEFCCBB" w14:textId="77777777" w:rsidTr="009807E4">
        <w:trPr>
          <w:trHeight w:val="240"/>
        </w:trPr>
        <w:tc>
          <w:tcPr>
            <w:tcW w:w="2576" w:type="pct"/>
            <w:shd w:val="clear" w:color="auto" w:fill="auto"/>
          </w:tcPr>
          <w:p w14:paraId="136E617D" w14:textId="4A9C35C6" w:rsidR="00EB31E3" w:rsidRPr="006F108E" w:rsidRDefault="006F108E" w:rsidP="00A404E6">
            <w:pPr>
              <w:rPr>
                <w:b/>
                <w:sz w:val="20"/>
              </w:rPr>
            </w:pPr>
            <w:r w:rsidRPr="006F108E">
              <w:rPr>
                <w:b/>
                <w:sz w:val="20"/>
                <w:lang w:val="fr-FR"/>
              </w:rPr>
              <w:t>(I) TITRE DU PROJET</w:t>
            </w:r>
          </w:p>
        </w:tc>
        <w:tc>
          <w:tcPr>
            <w:tcW w:w="2424" w:type="pct"/>
            <w:shd w:val="clear" w:color="auto" w:fill="auto"/>
          </w:tcPr>
          <w:p w14:paraId="0C9EB0C2" w14:textId="3DAB1385" w:rsidR="00EB31E3" w:rsidRPr="006F108E" w:rsidRDefault="006F108E" w:rsidP="00A404E6">
            <w:pPr>
              <w:jc w:val="center"/>
              <w:rPr>
                <w:b/>
                <w:sz w:val="20"/>
              </w:rPr>
            </w:pPr>
            <w:r w:rsidRPr="006F108E">
              <w:rPr>
                <w:b/>
                <w:sz w:val="20"/>
                <w:lang w:val="fr-FR"/>
              </w:rPr>
              <w:t>AGENCE</w:t>
            </w:r>
          </w:p>
        </w:tc>
      </w:tr>
      <w:tr w:rsidR="00EB31E3" w:rsidRPr="00405151" w14:paraId="29BDA702" w14:textId="77777777" w:rsidTr="009807E4">
        <w:trPr>
          <w:trHeight w:val="103"/>
        </w:trPr>
        <w:tc>
          <w:tcPr>
            <w:tcW w:w="2576" w:type="pct"/>
            <w:shd w:val="clear" w:color="auto" w:fill="auto"/>
          </w:tcPr>
          <w:p w14:paraId="108DFC00" w14:textId="1C7184C7" w:rsidR="00EB31E3" w:rsidRPr="00453322" w:rsidRDefault="006F108E" w:rsidP="00A404E6">
            <w:pPr>
              <w:spacing w:after="80"/>
              <w:jc w:val="center"/>
              <w:rPr>
                <w:color w:val="000000" w:themeColor="text1"/>
                <w:sz w:val="20"/>
                <w:lang w:val="fr-FR"/>
              </w:rPr>
            </w:pPr>
            <w:r w:rsidRPr="006F108E">
              <w:rPr>
                <w:color w:val="000000" w:themeColor="text1"/>
                <w:sz w:val="20"/>
                <w:lang w:val="fr-FR"/>
              </w:rPr>
              <w:t>Plan d</w:t>
            </w:r>
            <w:r w:rsidR="00F7167B">
              <w:rPr>
                <w:color w:val="000000" w:themeColor="text1"/>
                <w:sz w:val="20"/>
                <w:lang w:val="fr-FR"/>
              </w:rPr>
              <w:t>’</w:t>
            </w:r>
            <w:r w:rsidRPr="006F108E">
              <w:rPr>
                <w:color w:val="000000" w:themeColor="text1"/>
                <w:sz w:val="20"/>
                <w:lang w:val="fr-FR"/>
              </w:rPr>
              <w:t>élimination des HCFC (phase II)</w:t>
            </w:r>
          </w:p>
        </w:tc>
        <w:tc>
          <w:tcPr>
            <w:tcW w:w="2424" w:type="pct"/>
            <w:shd w:val="clear" w:color="auto" w:fill="auto"/>
          </w:tcPr>
          <w:p w14:paraId="32094C37" w14:textId="2AE77391" w:rsidR="00EB31E3" w:rsidRPr="006F108E" w:rsidRDefault="006F108E" w:rsidP="00A404E6">
            <w:pPr>
              <w:spacing w:after="80"/>
              <w:jc w:val="center"/>
              <w:rPr>
                <w:color w:val="000000" w:themeColor="text1"/>
                <w:sz w:val="20"/>
              </w:rPr>
            </w:pPr>
            <w:r w:rsidRPr="006F108E">
              <w:rPr>
                <w:color w:val="000000" w:themeColor="text1"/>
                <w:sz w:val="20"/>
                <w:lang w:val="fr-FR"/>
              </w:rPr>
              <w:t>PNUE (agence principale), ONUDI</w:t>
            </w:r>
          </w:p>
        </w:tc>
      </w:tr>
    </w:tbl>
    <w:p w14:paraId="6BBCC713" w14:textId="77777777" w:rsidR="00EB31E3" w:rsidRPr="00405151" w:rsidRDefault="00EB31E3" w:rsidP="00ED0E28">
      <w:pPr>
        <w:jc w:val="center"/>
        <w:rPr>
          <w:sz w:val="20"/>
        </w:rPr>
      </w:pPr>
    </w:p>
    <w:tbl>
      <w:tblPr>
        <w:tblStyle w:val="TableGrid"/>
        <w:tblW w:w="5476" w:type="pct"/>
        <w:tblInd w:w="-432" w:type="dxa"/>
        <w:tblLook w:val="04A0" w:firstRow="1" w:lastRow="0" w:firstColumn="1" w:lastColumn="0" w:noHBand="0" w:noVBand="1"/>
      </w:tblPr>
      <w:tblGrid>
        <w:gridCol w:w="5835"/>
        <w:gridCol w:w="2641"/>
        <w:gridCol w:w="2012"/>
      </w:tblGrid>
      <w:tr w:rsidR="00EB31E3" w:rsidRPr="00405151" w14:paraId="5D03C932" w14:textId="77777777" w:rsidTr="009807E4">
        <w:trPr>
          <w:trHeight w:val="195"/>
        </w:trPr>
        <w:tc>
          <w:tcPr>
            <w:tcW w:w="2782" w:type="pct"/>
            <w:shd w:val="clear" w:color="auto" w:fill="auto"/>
          </w:tcPr>
          <w:p w14:paraId="442E0B74" w14:textId="6A427CFA" w:rsidR="00EB31E3" w:rsidRPr="00453322" w:rsidRDefault="006F108E" w:rsidP="00A404E6">
            <w:pPr>
              <w:spacing w:after="60"/>
              <w:jc w:val="left"/>
              <w:rPr>
                <w:b/>
                <w:sz w:val="20"/>
                <w:lang w:val="fr-FR"/>
              </w:rPr>
            </w:pPr>
            <w:r w:rsidRPr="006F108E">
              <w:rPr>
                <w:b/>
                <w:sz w:val="20"/>
                <w:lang w:val="fr-FR"/>
              </w:rPr>
              <w:t>(II) DERNIÈRES DONNÉES CONFORMÉMENT À L</w:t>
            </w:r>
            <w:r w:rsidR="00F7167B">
              <w:rPr>
                <w:b/>
                <w:sz w:val="20"/>
                <w:lang w:val="fr-FR"/>
              </w:rPr>
              <w:t>’</w:t>
            </w:r>
            <w:r w:rsidRPr="006F108E">
              <w:rPr>
                <w:b/>
                <w:sz w:val="20"/>
                <w:lang w:val="fr-FR"/>
              </w:rPr>
              <w:t>ARTICLE 7 (Annexe C Groupe l)</w:t>
            </w:r>
          </w:p>
        </w:tc>
        <w:tc>
          <w:tcPr>
            <w:tcW w:w="1259" w:type="pct"/>
            <w:shd w:val="clear" w:color="auto" w:fill="auto"/>
          </w:tcPr>
          <w:p w14:paraId="357A3C2E" w14:textId="2A86C800" w:rsidR="00EB31E3" w:rsidRPr="00405151" w:rsidRDefault="006F108E" w:rsidP="00A404E6">
            <w:pPr>
              <w:spacing w:after="60"/>
              <w:jc w:val="center"/>
              <w:rPr>
                <w:sz w:val="20"/>
              </w:rPr>
            </w:pPr>
            <w:r w:rsidRPr="006F108E">
              <w:rPr>
                <w:sz w:val="20"/>
                <w:lang w:val="fr-FR"/>
              </w:rPr>
              <w:t>Année :</w:t>
            </w:r>
            <w:r w:rsidR="00EB31E3" w:rsidRPr="006F108E">
              <w:rPr>
                <w:sz w:val="20"/>
              </w:rPr>
              <w:t xml:space="preserve"> </w:t>
            </w:r>
            <w:r w:rsidR="00EB31E3" w:rsidRPr="00405151">
              <w:rPr>
                <w:color w:val="000000" w:themeColor="text1"/>
                <w:sz w:val="20"/>
              </w:rPr>
              <w:t>202</w:t>
            </w:r>
            <w:r w:rsidR="00CC046B" w:rsidRPr="00405151">
              <w:rPr>
                <w:color w:val="000000" w:themeColor="text1"/>
                <w:sz w:val="20"/>
              </w:rPr>
              <w:t>1</w:t>
            </w:r>
          </w:p>
        </w:tc>
        <w:tc>
          <w:tcPr>
            <w:tcW w:w="959" w:type="pct"/>
            <w:shd w:val="clear" w:color="auto" w:fill="auto"/>
          </w:tcPr>
          <w:p w14:paraId="2D637ECA" w14:textId="0D23B256" w:rsidR="00EB31E3" w:rsidRPr="006F108E" w:rsidRDefault="006F108E" w:rsidP="007056A1">
            <w:pPr>
              <w:spacing w:after="60"/>
              <w:jc w:val="right"/>
              <w:rPr>
                <w:sz w:val="20"/>
              </w:rPr>
            </w:pPr>
            <w:r w:rsidRPr="006F108E">
              <w:rPr>
                <w:sz w:val="20"/>
                <w:lang w:val="fr-FR"/>
              </w:rPr>
              <w:t>0</w:t>
            </w:r>
            <w:r w:rsidR="007056A1">
              <w:rPr>
                <w:sz w:val="20"/>
                <w:lang w:val="fr-FR"/>
              </w:rPr>
              <w:t>,</w:t>
            </w:r>
            <w:r w:rsidRPr="006F108E">
              <w:rPr>
                <w:sz w:val="20"/>
                <w:lang w:val="fr-FR"/>
              </w:rPr>
              <w:t>61 (tonne PAO)</w:t>
            </w:r>
          </w:p>
        </w:tc>
      </w:tr>
    </w:tbl>
    <w:p w14:paraId="754A7DBE" w14:textId="77777777" w:rsidR="00EB31E3" w:rsidRPr="00405151" w:rsidRDefault="00EB31E3" w:rsidP="00ED0E28">
      <w:pPr>
        <w:jc w:val="center"/>
        <w:rPr>
          <w:sz w:val="20"/>
        </w:rPr>
      </w:pPr>
    </w:p>
    <w:tbl>
      <w:tblPr>
        <w:tblStyle w:val="TableGrid"/>
        <w:tblW w:w="5475" w:type="pct"/>
        <w:tblInd w:w="-432" w:type="dxa"/>
        <w:tblLayout w:type="fixed"/>
        <w:tblLook w:val="04A0" w:firstRow="1" w:lastRow="0" w:firstColumn="1" w:lastColumn="0" w:noHBand="0" w:noVBand="1"/>
      </w:tblPr>
      <w:tblGrid>
        <w:gridCol w:w="1077"/>
        <w:gridCol w:w="900"/>
        <w:gridCol w:w="900"/>
        <w:gridCol w:w="992"/>
        <w:gridCol w:w="1078"/>
        <w:gridCol w:w="902"/>
        <w:gridCol w:w="812"/>
        <w:gridCol w:w="1348"/>
        <w:gridCol w:w="516"/>
        <w:gridCol w:w="564"/>
        <w:gridCol w:w="1397"/>
      </w:tblGrid>
      <w:tr w:rsidR="00EB31E3" w:rsidRPr="00405151" w14:paraId="0E649D1A" w14:textId="77777777" w:rsidTr="009807E4">
        <w:trPr>
          <w:trHeight w:val="250"/>
        </w:trPr>
        <w:tc>
          <w:tcPr>
            <w:tcW w:w="3819" w:type="pct"/>
            <w:gridSpan w:val="8"/>
            <w:shd w:val="clear" w:color="auto" w:fill="auto"/>
          </w:tcPr>
          <w:p w14:paraId="45C6E885" w14:textId="51F5D964" w:rsidR="00EB31E3" w:rsidRPr="00453322" w:rsidRDefault="006F108E" w:rsidP="00A404E6">
            <w:pPr>
              <w:jc w:val="left"/>
              <w:rPr>
                <w:b/>
                <w:sz w:val="20"/>
                <w:lang w:val="fr-FR"/>
              </w:rPr>
            </w:pPr>
            <w:r w:rsidRPr="006F108E">
              <w:rPr>
                <w:b/>
                <w:sz w:val="20"/>
                <w:lang w:val="fr-FR"/>
              </w:rPr>
              <w:t>(III) DERNIÈRES DONNÉES SECTORIELLES DU PROGRAMME DE PAYS (tonnes</w:t>
            </w:r>
            <w:r w:rsidR="009807E4">
              <w:rPr>
                <w:b/>
                <w:sz w:val="20"/>
                <w:lang w:val="fr-FR"/>
              </w:rPr>
              <w:t> </w:t>
            </w:r>
            <w:r w:rsidRPr="006F108E">
              <w:rPr>
                <w:b/>
                <w:sz w:val="20"/>
                <w:lang w:val="fr-FR"/>
              </w:rPr>
              <w:t>PAO)</w:t>
            </w:r>
          </w:p>
        </w:tc>
        <w:tc>
          <w:tcPr>
            <w:tcW w:w="1181" w:type="pct"/>
            <w:gridSpan w:val="3"/>
            <w:shd w:val="clear" w:color="auto" w:fill="auto"/>
          </w:tcPr>
          <w:p w14:paraId="7AD311F3" w14:textId="4DD02606" w:rsidR="00EB31E3" w:rsidRPr="00405151" w:rsidRDefault="006F108E" w:rsidP="00A404E6">
            <w:pPr>
              <w:spacing w:after="60"/>
              <w:jc w:val="right"/>
              <w:rPr>
                <w:b/>
                <w:sz w:val="20"/>
                <w:highlight w:val="cyan"/>
              </w:rPr>
            </w:pPr>
            <w:r w:rsidRPr="006F108E">
              <w:rPr>
                <w:b/>
                <w:sz w:val="20"/>
                <w:lang w:val="fr-FR"/>
              </w:rPr>
              <w:t>Année :</w:t>
            </w:r>
            <w:r w:rsidR="00EB31E3" w:rsidRPr="006F108E">
              <w:rPr>
                <w:b/>
                <w:sz w:val="20"/>
              </w:rPr>
              <w:t xml:space="preserve"> </w:t>
            </w:r>
            <w:r w:rsidR="00EB31E3" w:rsidRPr="00405151">
              <w:rPr>
                <w:b/>
                <w:color w:val="000000" w:themeColor="text1"/>
                <w:sz w:val="20"/>
              </w:rPr>
              <w:t>202</w:t>
            </w:r>
            <w:r w:rsidR="00525827" w:rsidRPr="00405151">
              <w:rPr>
                <w:b/>
                <w:color w:val="000000" w:themeColor="text1"/>
                <w:sz w:val="20"/>
              </w:rPr>
              <w:t>1</w:t>
            </w:r>
          </w:p>
        </w:tc>
      </w:tr>
      <w:tr w:rsidR="009807E4" w:rsidRPr="00405151" w14:paraId="6179D9B2" w14:textId="77777777" w:rsidTr="009807E4">
        <w:trPr>
          <w:trHeight w:val="250"/>
        </w:trPr>
        <w:tc>
          <w:tcPr>
            <w:tcW w:w="514" w:type="pct"/>
            <w:shd w:val="clear" w:color="auto" w:fill="auto"/>
            <w:tcMar>
              <w:left w:w="72" w:type="dxa"/>
              <w:right w:w="72" w:type="dxa"/>
            </w:tcMar>
          </w:tcPr>
          <w:p w14:paraId="44EBB1CE" w14:textId="195E381A" w:rsidR="00EB31E3" w:rsidRPr="006F108E" w:rsidRDefault="006F108E" w:rsidP="00A404E6">
            <w:pPr>
              <w:spacing w:after="60"/>
              <w:jc w:val="center"/>
              <w:rPr>
                <w:sz w:val="20"/>
              </w:rPr>
            </w:pPr>
            <w:r w:rsidRPr="006F108E">
              <w:rPr>
                <w:sz w:val="20"/>
                <w:lang w:val="fr-FR"/>
              </w:rPr>
              <w:t>Substance chimique</w:t>
            </w:r>
          </w:p>
        </w:tc>
        <w:tc>
          <w:tcPr>
            <w:tcW w:w="429" w:type="pct"/>
            <w:shd w:val="clear" w:color="auto" w:fill="auto"/>
            <w:tcMar>
              <w:left w:w="72" w:type="dxa"/>
              <w:right w:w="72" w:type="dxa"/>
            </w:tcMar>
          </w:tcPr>
          <w:p w14:paraId="211110FE" w14:textId="2A4731D4" w:rsidR="00EB31E3" w:rsidRPr="006F108E" w:rsidRDefault="006F108E" w:rsidP="00A404E6">
            <w:pPr>
              <w:spacing w:after="60"/>
              <w:jc w:val="center"/>
              <w:rPr>
                <w:sz w:val="20"/>
              </w:rPr>
            </w:pPr>
            <w:r w:rsidRPr="006F108E">
              <w:rPr>
                <w:sz w:val="20"/>
                <w:lang w:val="fr-FR"/>
              </w:rPr>
              <w:t>Aérosols</w:t>
            </w:r>
          </w:p>
        </w:tc>
        <w:tc>
          <w:tcPr>
            <w:tcW w:w="429" w:type="pct"/>
            <w:shd w:val="clear" w:color="auto" w:fill="auto"/>
            <w:tcMar>
              <w:left w:w="72" w:type="dxa"/>
              <w:right w:w="72" w:type="dxa"/>
            </w:tcMar>
          </w:tcPr>
          <w:p w14:paraId="26C59BFE" w14:textId="683D357F" w:rsidR="00EB31E3" w:rsidRPr="006F108E" w:rsidRDefault="006F108E" w:rsidP="00A404E6">
            <w:pPr>
              <w:spacing w:after="60"/>
              <w:jc w:val="center"/>
              <w:rPr>
                <w:sz w:val="20"/>
              </w:rPr>
            </w:pPr>
            <w:r w:rsidRPr="006F108E">
              <w:rPr>
                <w:sz w:val="20"/>
                <w:lang w:val="fr-FR"/>
              </w:rPr>
              <w:t>Mousses</w:t>
            </w:r>
          </w:p>
        </w:tc>
        <w:tc>
          <w:tcPr>
            <w:tcW w:w="473" w:type="pct"/>
            <w:shd w:val="clear" w:color="auto" w:fill="auto"/>
            <w:tcMar>
              <w:left w:w="72" w:type="dxa"/>
              <w:right w:w="72" w:type="dxa"/>
            </w:tcMar>
          </w:tcPr>
          <w:p w14:paraId="05FE3033" w14:textId="7DD87C5F" w:rsidR="00EB31E3" w:rsidRPr="006F108E" w:rsidRDefault="006F108E" w:rsidP="00A404E6">
            <w:pPr>
              <w:spacing w:after="60"/>
              <w:jc w:val="center"/>
              <w:rPr>
                <w:sz w:val="20"/>
              </w:rPr>
            </w:pPr>
            <w:r w:rsidRPr="006F108E">
              <w:rPr>
                <w:sz w:val="20"/>
                <w:lang w:val="fr-FR"/>
              </w:rPr>
              <w:t>Lutte contre l</w:t>
            </w:r>
            <w:r w:rsidR="00F7167B">
              <w:rPr>
                <w:sz w:val="20"/>
                <w:lang w:val="fr-FR"/>
              </w:rPr>
              <w:t>’</w:t>
            </w:r>
            <w:r w:rsidRPr="006F108E">
              <w:rPr>
                <w:sz w:val="20"/>
                <w:lang w:val="fr-FR"/>
              </w:rPr>
              <w:t>incendie</w:t>
            </w:r>
          </w:p>
        </w:tc>
        <w:tc>
          <w:tcPr>
            <w:tcW w:w="944" w:type="pct"/>
            <w:gridSpan w:val="2"/>
            <w:shd w:val="clear" w:color="auto" w:fill="auto"/>
            <w:tcMar>
              <w:left w:w="72" w:type="dxa"/>
              <w:right w:w="72" w:type="dxa"/>
            </w:tcMar>
          </w:tcPr>
          <w:p w14:paraId="038BCE9A" w14:textId="286CB1B1" w:rsidR="00EB31E3" w:rsidRPr="006F108E" w:rsidRDefault="006F108E" w:rsidP="00A404E6">
            <w:pPr>
              <w:spacing w:after="60"/>
              <w:jc w:val="center"/>
              <w:rPr>
                <w:sz w:val="20"/>
              </w:rPr>
            </w:pPr>
            <w:r w:rsidRPr="006F108E">
              <w:rPr>
                <w:sz w:val="20"/>
                <w:lang w:val="fr-FR"/>
              </w:rPr>
              <w:t>Réfrigération</w:t>
            </w:r>
          </w:p>
        </w:tc>
        <w:tc>
          <w:tcPr>
            <w:tcW w:w="387" w:type="pct"/>
            <w:shd w:val="clear" w:color="auto" w:fill="auto"/>
            <w:tcMar>
              <w:left w:w="72" w:type="dxa"/>
              <w:right w:w="72" w:type="dxa"/>
            </w:tcMar>
          </w:tcPr>
          <w:p w14:paraId="258194A8" w14:textId="5B1FD5B3" w:rsidR="00EB31E3" w:rsidRPr="006F108E" w:rsidRDefault="006F108E" w:rsidP="00A404E6">
            <w:pPr>
              <w:spacing w:after="60"/>
              <w:jc w:val="center"/>
              <w:rPr>
                <w:sz w:val="20"/>
              </w:rPr>
            </w:pPr>
            <w:r w:rsidRPr="006F108E">
              <w:rPr>
                <w:sz w:val="20"/>
                <w:lang w:val="fr-FR"/>
              </w:rPr>
              <w:t>Solvant</w:t>
            </w:r>
          </w:p>
        </w:tc>
        <w:tc>
          <w:tcPr>
            <w:tcW w:w="643" w:type="pct"/>
            <w:shd w:val="clear" w:color="auto" w:fill="auto"/>
            <w:tcMar>
              <w:left w:w="72" w:type="dxa"/>
              <w:right w:w="72" w:type="dxa"/>
            </w:tcMar>
          </w:tcPr>
          <w:p w14:paraId="7730B909" w14:textId="52F753FA" w:rsidR="00EB31E3" w:rsidRPr="006F108E" w:rsidRDefault="006F108E" w:rsidP="00A404E6">
            <w:pPr>
              <w:spacing w:after="60"/>
              <w:jc w:val="center"/>
              <w:rPr>
                <w:sz w:val="20"/>
              </w:rPr>
            </w:pPr>
            <w:r w:rsidRPr="006F108E">
              <w:rPr>
                <w:sz w:val="20"/>
                <w:lang w:val="fr-FR"/>
              </w:rPr>
              <w:t>Agents de transformation</w:t>
            </w:r>
          </w:p>
        </w:tc>
        <w:tc>
          <w:tcPr>
            <w:tcW w:w="515" w:type="pct"/>
            <w:gridSpan w:val="2"/>
            <w:shd w:val="clear" w:color="auto" w:fill="auto"/>
            <w:tcMar>
              <w:left w:w="72" w:type="dxa"/>
              <w:right w:w="72" w:type="dxa"/>
            </w:tcMar>
          </w:tcPr>
          <w:p w14:paraId="23377D77" w14:textId="1CF56961" w:rsidR="00EB31E3" w:rsidRPr="006F108E" w:rsidRDefault="006F108E" w:rsidP="00A404E6">
            <w:pPr>
              <w:spacing w:after="60"/>
              <w:jc w:val="center"/>
              <w:rPr>
                <w:sz w:val="20"/>
              </w:rPr>
            </w:pPr>
            <w:r w:rsidRPr="006F108E">
              <w:rPr>
                <w:sz w:val="20"/>
                <w:lang w:val="fr-FR"/>
              </w:rPr>
              <w:t>Utilisation en laboratoire</w:t>
            </w:r>
          </w:p>
        </w:tc>
        <w:tc>
          <w:tcPr>
            <w:tcW w:w="666" w:type="pct"/>
            <w:shd w:val="clear" w:color="auto" w:fill="auto"/>
            <w:tcMar>
              <w:left w:w="72" w:type="dxa"/>
              <w:right w:w="72" w:type="dxa"/>
            </w:tcMar>
          </w:tcPr>
          <w:p w14:paraId="22D506FD" w14:textId="4556CB0B" w:rsidR="00EB31E3" w:rsidRPr="006F108E" w:rsidRDefault="006F108E" w:rsidP="00A404E6">
            <w:pPr>
              <w:spacing w:after="60"/>
              <w:jc w:val="center"/>
              <w:rPr>
                <w:sz w:val="20"/>
              </w:rPr>
            </w:pPr>
            <w:r w:rsidRPr="006F108E">
              <w:rPr>
                <w:sz w:val="20"/>
                <w:lang w:val="fr-FR"/>
              </w:rPr>
              <w:t>Consommation totale par secteur</w:t>
            </w:r>
          </w:p>
        </w:tc>
      </w:tr>
      <w:tr w:rsidR="009807E4" w:rsidRPr="00405151" w14:paraId="710FDEC9" w14:textId="77777777" w:rsidTr="009807E4">
        <w:trPr>
          <w:trHeight w:val="70"/>
        </w:trPr>
        <w:tc>
          <w:tcPr>
            <w:tcW w:w="1845" w:type="pct"/>
            <w:gridSpan w:val="4"/>
            <w:shd w:val="clear" w:color="auto" w:fill="auto"/>
            <w:tcMar>
              <w:left w:w="72" w:type="dxa"/>
              <w:right w:w="72" w:type="dxa"/>
            </w:tcMar>
          </w:tcPr>
          <w:p w14:paraId="1AA16DF0" w14:textId="77777777" w:rsidR="00EB31E3" w:rsidRPr="00405151" w:rsidRDefault="00EB31E3" w:rsidP="00ED0E28">
            <w:pPr>
              <w:spacing w:after="60"/>
              <w:jc w:val="center"/>
              <w:rPr>
                <w:sz w:val="20"/>
              </w:rPr>
            </w:pPr>
            <w:r w:rsidRPr="00405151">
              <w:rPr>
                <w:sz w:val="20"/>
              </w:rPr>
              <w:t xml:space="preserve"> </w:t>
            </w:r>
          </w:p>
        </w:tc>
        <w:tc>
          <w:tcPr>
            <w:tcW w:w="514" w:type="pct"/>
            <w:shd w:val="clear" w:color="auto" w:fill="auto"/>
            <w:tcMar>
              <w:left w:w="72" w:type="dxa"/>
              <w:right w:w="72" w:type="dxa"/>
            </w:tcMar>
          </w:tcPr>
          <w:p w14:paraId="3E0355B9" w14:textId="1077A79B" w:rsidR="00EB31E3" w:rsidRPr="006F108E" w:rsidRDefault="006F108E" w:rsidP="00A404E6">
            <w:pPr>
              <w:spacing w:after="60"/>
              <w:jc w:val="center"/>
              <w:rPr>
                <w:sz w:val="20"/>
              </w:rPr>
            </w:pPr>
            <w:r w:rsidRPr="006F108E">
              <w:rPr>
                <w:sz w:val="20"/>
                <w:lang w:val="fr-FR"/>
              </w:rPr>
              <w:t>Fabrication</w:t>
            </w:r>
          </w:p>
        </w:tc>
        <w:tc>
          <w:tcPr>
            <w:tcW w:w="429" w:type="pct"/>
            <w:shd w:val="clear" w:color="auto" w:fill="auto"/>
            <w:tcMar>
              <w:left w:w="72" w:type="dxa"/>
              <w:right w:w="72" w:type="dxa"/>
            </w:tcMar>
          </w:tcPr>
          <w:p w14:paraId="20FC6344" w14:textId="399A6145" w:rsidR="00EB31E3" w:rsidRPr="006F108E" w:rsidRDefault="006F108E" w:rsidP="007056A1">
            <w:pPr>
              <w:spacing w:after="60"/>
              <w:jc w:val="center"/>
              <w:rPr>
                <w:sz w:val="20"/>
              </w:rPr>
            </w:pPr>
            <w:r w:rsidRPr="006F108E">
              <w:rPr>
                <w:sz w:val="20"/>
                <w:lang w:val="fr-FR"/>
              </w:rPr>
              <w:t>Entretien</w:t>
            </w:r>
          </w:p>
        </w:tc>
        <w:tc>
          <w:tcPr>
            <w:tcW w:w="2211" w:type="pct"/>
            <w:gridSpan w:val="5"/>
            <w:shd w:val="clear" w:color="auto" w:fill="auto"/>
            <w:tcMar>
              <w:left w:w="72" w:type="dxa"/>
              <w:right w:w="72" w:type="dxa"/>
            </w:tcMar>
          </w:tcPr>
          <w:p w14:paraId="0D78DF01" w14:textId="77777777" w:rsidR="00EB31E3" w:rsidRPr="00405151" w:rsidRDefault="00EB31E3" w:rsidP="00ED0E28">
            <w:pPr>
              <w:spacing w:after="60"/>
              <w:jc w:val="center"/>
              <w:rPr>
                <w:sz w:val="20"/>
              </w:rPr>
            </w:pPr>
          </w:p>
        </w:tc>
      </w:tr>
      <w:tr w:rsidR="009807E4" w:rsidRPr="00405151" w14:paraId="427A5F85" w14:textId="77777777" w:rsidTr="009807E4">
        <w:trPr>
          <w:trHeight w:val="250"/>
        </w:trPr>
        <w:tc>
          <w:tcPr>
            <w:tcW w:w="514" w:type="pct"/>
            <w:shd w:val="clear" w:color="auto" w:fill="auto"/>
          </w:tcPr>
          <w:p w14:paraId="08E2B26B" w14:textId="001EF1D1" w:rsidR="00EB31E3" w:rsidRPr="006F108E" w:rsidRDefault="006F108E" w:rsidP="00A404E6">
            <w:pPr>
              <w:spacing w:after="60"/>
              <w:jc w:val="left"/>
              <w:rPr>
                <w:color w:val="000000" w:themeColor="text1"/>
                <w:sz w:val="20"/>
              </w:rPr>
            </w:pPr>
            <w:r w:rsidRPr="006F108E">
              <w:rPr>
                <w:color w:val="000000" w:themeColor="text1"/>
                <w:sz w:val="20"/>
                <w:lang w:val="fr-FR"/>
              </w:rPr>
              <w:t>HCFC-22</w:t>
            </w:r>
          </w:p>
        </w:tc>
        <w:tc>
          <w:tcPr>
            <w:tcW w:w="429" w:type="pct"/>
            <w:shd w:val="clear" w:color="auto" w:fill="auto"/>
          </w:tcPr>
          <w:p w14:paraId="7BE36DD6" w14:textId="77777777" w:rsidR="00EB31E3" w:rsidRPr="00405151" w:rsidRDefault="00EB31E3" w:rsidP="00ED0E28">
            <w:pPr>
              <w:spacing w:after="60"/>
              <w:jc w:val="right"/>
              <w:rPr>
                <w:sz w:val="20"/>
              </w:rPr>
            </w:pPr>
          </w:p>
        </w:tc>
        <w:tc>
          <w:tcPr>
            <w:tcW w:w="429" w:type="pct"/>
            <w:shd w:val="clear" w:color="auto" w:fill="auto"/>
          </w:tcPr>
          <w:p w14:paraId="5EF9A912" w14:textId="77777777" w:rsidR="00EB31E3" w:rsidRPr="00405151" w:rsidRDefault="00EB31E3" w:rsidP="00ED0E28">
            <w:pPr>
              <w:spacing w:after="60"/>
              <w:jc w:val="right"/>
              <w:rPr>
                <w:sz w:val="20"/>
              </w:rPr>
            </w:pPr>
          </w:p>
        </w:tc>
        <w:tc>
          <w:tcPr>
            <w:tcW w:w="473" w:type="pct"/>
            <w:shd w:val="clear" w:color="auto" w:fill="auto"/>
          </w:tcPr>
          <w:p w14:paraId="2AD7FAF8" w14:textId="77777777" w:rsidR="00EB31E3" w:rsidRPr="00405151" w:rsidRDefault="00EB31E3" w:rsidP="00ED0E28">
            <w:pPr>
              <w:spacing w:after="60"/>
              <w:jc w:val="right"/>
              <w:rPr>
                <w:sz w:val="20"/>
              </w:rPr>
            </w:pPr>
          </w:p>
        </w:tc>
        <w:tc>
          <w:tcPr>
            <w:tcW w:w="514" w:type="pct"/>
            <w:shd w:val="clear" w:color="auto" w:fill="auto"/>
          </w:tcPr>
          <w:p w14:paraId="3AC3D75B" w14:textId="77777777" w:rsidR="00EB31E3" w:rsidRPr="00405151" w:rsidRDefault="00EB31E3" w:rsidP="00ED0E28">
            <w:pPr>
              <w:spacing w:after="60"/>
              <w:jc w:val="right"/>
              <w:rPr>
                <w:sz w:val="20"/>
              </w:rPr>
            </w:pPr>
          </w:p>
        </w:tc>
        <w:tc>
          <w:tcPr>
            <w:tcW w:w="429" w:type="pct"/>
            <w:shd w:val="clear" w:color="auto" w:fill="auto"/>
          </w:tcPr>
          <w:p w14:paraId="0629A10B" w14:textId="37CCD42A" w:rsidR="00EB31E3" w:rsidRPr="00405151" w:rsidRDefault="00684E8A" w:rsidP="007056A1">
            <w:pPr>
              <w:spacing w:after="60"/>
              <w:jc w:val="right"/>
              <w:rPr>
                <w:sz w:val="20"/>
              </w:rPr>
            </w:pPr>
            <w:r w:rsidRPr="00405151">
              <w:rPr>
                <w:sz w:val="20"/>
              </w:rPr>
              <w:t>0</w:t>
            </w:r>
            <w:r w:rsidR="007056A1">
              <w:rPr>
                <w:sz w:val="20"/>
              </w:rPr>
              <w:t>,</w:t>
            </w:r>
            <w:r w:rsidRPr="00405151">
              <w:rPr>
                <w:sz w:val="20"/>
              </w:rPr>
              <w:t>61</w:t>
            </w:r>
          </w:p>
        </w:tc>
        <w:tc>
          <w:tcPr>
            <w:tcW w:w="387" w:type="pct"/>
            <w:shd w:val="clear" w:color="auto" w:fill="auto"/>
          </w:tcPr>
          <w:p w14:paraId="0613D474" w14:textId="77777777" w:rsidR="00EB31E3" w:rsidRPr="00405151" w:rsidRDefault="00EB31E3" w:rsidP="00ED0E28">
            <w:pPr>
              <w:spacing w:after="60"/>
              <w:jc w:val="right"/>
              <w:rPr>
                <w:sz w:val="20"/>
              </w:rPr>
            </w:pPr>
          </w:p>
        </w:tc>
        <w:tc>
          <w:tcPr>
            <w:tcW w:w="889" w:type="pct"/>
            <w:gridSpan w:val="2"/>
            <w:shd w:val="clear" w:color="auto" w:fill="auto"/>
          </w:tcPr>
          <w:p w14:paraId="41CA151F" w14:textId="77777777" w:rsidR="00EB31E3" w:rsidRPr="00405151" w:rsidRDefault="00EB31E3" w:rsidP="00ED0E28">
            <w:pPr>
              <w:spacing w:after="60"/>
              <w:jc w:val="right"/>
              <w:rPr>
                <w:sz w:val="20"/>
              </w:rPr>
            </w:pPr>
          </w:p>
        </w:tc>
        <w:tc>
          <w:tcPr>
            <w:tcW w:w="269" w:type="pct"/>
            <w:shd w:val="clear" w:color="auto" w:fill="auto"/>
          </w:tcPr>
          <w:p w14:paraId="00991BD6" w14:textId="77777777" w:rsidR="00EB31E3" w:rsidRPr="00405151" w:rsidRDefault="00EB31E3" w:rsidP="00ED0E28">
            <w:pPr>
              <w:spacing w:after="60"/>
              <w:jc w:val="right"/>
              <w:rPr>
                <w:sz w:val="20"/>
              </w:rPr>
            </w:pPr>
          </w:p>
        </w:tc>
        <w:tc>
          <w:tcPr>
            <w:tcW w:w="666" w:type="pct"/>
            <w:shd w:val="clear" w:color="auto" w:fill="auto"/>
          </w:tcPr>
          <w:p w14:paraId="0CCD7E7E" w14:textId="7CC556A8" w:rsidR="00EB31E3" w:rsidRPr="00405151" w:rsidRDefault="00684E8A" w:rsidP="007056A1">
            <w:pPr>
              <w:spacing w:after="60"/>
              <w:jc w:val="right"/>
              <w:rPr>
                <w:sz w:val="20"/>
              </w:rPr>
            </w:pPr>
            <w:r w:rsidRPr="00405151">
              <w:rPr>
                <w:sz w:val="20"/>
              </w:rPr>
              <w:t>0</w:t>
            </w:r>
            <w:r w:rsidR="007056A1">
              <w:rPr>
                <w:sz w:val="20"/>
              </w:rPr>
              <w:t>,</w:t>
            </w:r>
            <w:r w:rsidRPr="00405151">
              <w:rPr>
                <w:sz w:val="20"/>
              </w:rPr>
              <w:t>61</w:t>
            </w:r>
          </w:p>
        </w:tc>
      </w:tr>
    </w:tbl>
    <w:p w14:paraId="26455886" w14:textId="77777777" w:rsidR="00EB31E3" w:rsidRPr="00405151" w:rsidRDefault="00EB31E3" w:rsidP="00ED0E28">
      <w:pPr>
        <w:jc w:val="left"/>
        <w:rPr>
          <w:b/>
          <w:sz w:val="20"/>
        </w:rPr>
      </w:pPr>
    </w:p>
    <w:tbl>
      <w:tblPr>
        <w:tblStyle w:val="TableGrid"/>
        <w:tblW w:w="5476" w:type="pct"/>
        <w:tblInd w:w="-432" w:type="dxa"/>
        <w:tblLook w:val="04A0" w:firstRow="1" w:lastRow="0" w:firstColumn="1" w:lastColumn="0" w:noHBand="0" w:noVBand="1"/>
      </w:tblPr>
      <w:tblGrid>
        <w:gridCol w:w="3530"/>
        <w:gridCol w:w="917"/>
        <w:gridCol w:w="5475"/>
        <w:gridCol w:w="566"/>
      </w:tblGrid>
      <w:tr w:rsidR="00EB31E3" w:rsidRPr="00D505C7" w14:paraId="3B829FC8" w14:textId="77777777" w:rsidTr="009807E4">
        <w:trPr>
          <w:trHeight w:val="289"/>
        </w:trPr>
        <w:tc>
          <w:tcPr>
            <w:tcW w:w="5000" w:type="pct"/>
            <w:gridSpan w:val="4"/>
            <w:shd w:val="clear" w:color="auto" w:fill="auto"/>
          </w:tcPr>
          <w:p w14:paraId="4D61C9AC" w14:textId="414CD3E3" w:rsidR="00EB31E3" w:rsidRPr="00D505C7" w:rsidRDefault="006F108E" w:rsidP="00A404E6">
            <w:pPr>
              <w:jc w:val="left"/>
              <w:rPr>
                <w:b/>
                <w:sz w:val="20"/>
                <w:lang w:val="fr-CA"/>
              </w:rPr>
            </w:pPr>
            <w:r w:rsidRPr="006F108E">
              <w:rPr>
                <w:b/>
                <w:sz w:val="20"/>
                <w:lang w:val="fr-FR"/>
              </w:rPr>
              <w:t>(IV) DONNÉES SUR LA CONSOMMATION (tonnes PAO)</w:t>
            </w:r>
          </w:p>
        </w:tc>
      </w:tr>
      <w:tr w:rsidR="00EB31E3" w:rsidRPr="00405151" w14:paraId="6A929FC4" w14:textId="77777777" w:rsidTr="009807E4">
        <w:trPr>
          <w:trHeight w:val="289"/>
        </w:trPr>
        <w:tc>
          <w:tcPr>
            <w:tcW w:w="1683" w:type="pct"/>
            <w:shd w:val="clear" w:color="auto" w:fill="auto"/>
          </w:tcPr>
          <w:p w14:paraId="1D387C66" w14:textId="584328FE" w:rsidR="00EB31E3" w:rsidRPr="006F108E" w:rsidRDefault="006F108E" w:rsidP="00A404E6">
            <w:pPr>
              <w:spacing w:after="60"/>
              <w:jc w:val="center"/>
              <w:rPr>
                <w:sz w:val="20"/>
              </w:rPr>
            </w:pPr>
            <w:r w:rsidRPr="006F108E">
              <w:rPr>
                <w:sz w:val="20"/>
                <w:lang w:val="fr-FR"/>
              </w:rPr>
              <w:t>Valeur de référence 2009-2010 :</w:t>
            </w:r>
          </w:p>
        </w:tc>
        <w:tc>
          <w:tcPr>
            <w:tcW w:w="437" w:type="pct"/>
            <w:shd w:val="clear" w:color="auto" w:fill="auto"/>
          </w:tcPr>
          <w:p w14:paraId="1B090623" w14:textId="6260F67C" w:rsidR="00EB31E3" w:rsidRPr="00405151" w:rsidRDefault="00CC046B" w:rsidP="00ED0E28">
            <w:pPr>
              <w:spacing w:after="60"/>
              <w:jc w:val="center"/>
              <w:rPr>
                <w:sz w:val="20"/>
              </w:rPr>
            </w:pPr>
            <w:r w:rsidRPr="00405151">
              <w:rPr>
                <w:color w:val="000000" w:themeColor="text1"/>
                <w:sz w:val="20"/>
              </w:rPr>
              <w:t>1</w:t>
            </w:r>
            <w:r w:rsidR="00B52060">
              <w:rPr>
                <w:color w:val="000000" w:themeColor="text1"/>
                <w:sz w:val="20"/>
              </w:rPr>
              <w:t>,</w:t>
            </w:r>
            <w:r w:rsidRPr="00405151">
              <w:rPr>
                <w:color w:val="000000" w:themeColor="text1"/>
                <w:sz w:val="20"/>
              </w:rPr>
              <w:t>09</w:t>
            </w:r>
          </w:p>
        </w:tc>
        <w:tc>
          <w:tcPr>
            <w:tcW w:w="2610" w:type="pct"/>
            <w:shd w:val="clear" w:color="auto" w:fill="auto"/>
          </w:tcPr>
          <w:p w14:paraId="443D1F37" w14:textId="45FE83A7" w:rsidR="00EB31E3" w:rsidRPr="00453322" w:rsidRDefault="006F108E" w:rsidP="00A404E6">
            <w:pPr>
              <w:spacing w:after="60"/>
              <w:jc w:val="center"/>
              <w:rPr>
                <w:sz w:val="20"/>
                <w:lang w:val="fr-FR"/>
              </w:rPr>
            </w:pPr>
            <w:r w:rsidRPr="006F108E">
              <w:rPr>
                <w:sz w:val="20"/>
                <w:lang w:val="fr-FR"/>
              </w:rPr>
              <w:t>Point de départ des réductions globales durables :</w:t>
            </w:r>
          </w:p>
        </w:tc>
        <w:tc>
          <w:tcPr>
            <w:tcW w:w="270" w:type="pct"/>
            <w:shd w:val="clear" w:color="auto" w:fill="auto"/>
          </w:tcPr>
          <w:p w14:paraId="77E36B27" w14:textId="012AE9EC" w:rsidR="00EB31E3" w:rsidRPr="00405151" w:rsidRDefault="00CC046B" w:rsidP="00ED0E28">
            <w:pPr>
              <w:spacing w:after="60"/>
              <w:jc w:val="center"/>
              <w:rPr>
                <w:sz w:val="20"/>
              </w:rPr>
            </w:pPr>
            <w:r w:rsidRPr="00405151">
              <w:rPr>
                <w:color w:val="000000" w:themeColor="text1"/>
                <w:sz w:val="20"/>
              </w:rPr>
              <w:t>1</w:t>
            </w:r>
            <w:r w:rsidR="00B52060">
              <w:rPr>
                <w:color w:val="000000" w:themeColor="text1"/>
                <w:sz w:val="20"/>
              </w:rPr>
              <w:t>,</w:t>
            </w:r>
            <w:r w:rsidRPr="00405151">
              <w:rPr>
                <w:color w:val="000000" w:themeColor="text1"/>
                <w:sz w:val="20"/>
              </w:rPr>
              <w:t>08</w:t>
            </w:r>
          </w:p>
        </w:tc>
      </w:tr>
      <w:tr w:rsidR="00EB31E3" w:rsidRPr="00D505C7" w14:paraId="4EA45DE7" w14:textId="77777777" w:rsidTr="009807E4">
        <w:trPr>
          <w:trHeight w:val="173"/>
        </w:trPr>
        <w:tc>
          <w:tcPr>
            <w:tcW w:w="5000" w:type="pct"/>
            <w:gridSpan w:val="4"/>
            <w:shd w:val="clear" w:color="auto" w:fill="auto"/>
          </w:tcPr>
          <w:p w14:paraId="160811ED" w14:textId="310D381F" w:rsidR="00EB31E3" w:rsidRPr="00453322" w:rsidRDefault="006F108E" w:rsidP="00A404E6">
            <w:pPr>
              <w:jc w:val="center"/>
              <w:rPr>
                <w:b/>
                <w:sz w:val="20"/>
                <w:lang w:val="fr-FR"/>
              </w:rPr>
            </w:pPr>
            <w:r w:rsidRPr="006F108E">
              <w:rPr>
                <w:b/>
                <w:sz w:val="20"/>
                <w:lang w:val="fr-FR"/>
              </w:rPr>
              <w:t>CONSOMMATION ÉLIGIBLE AU FINANCEMENT (tonnes PAO)</w:t>
            </w:r>
          </w:p>
        </w:tc>
      </w:tr>
      <w:tr w:rsidR="00EB31E3" w:rsidRPr="00405151" w14:paraId="68C5C292" w14:textId="77777777" w:rsidTr="009807E4">
        <w:trPr>
          <w:trHeight w:val="289"/>
        </w:trPr>
        <w:tc>
          <w:tcPr>
            <w:tcW w:w="1683" w:type="pct"/>
            <w:shd w:val="clear" w:color="auto" w:fill="auto"/>
          </w:tcPr>
          <w:p w14:paraId="12B35896" w14:textId="165259E1" w:rsidR="00EB31E3" w:rsidRPr="006F108E" w:rsidRDefault="006F108E" w:rsidP="00A404E6">
            <w:pPr>
              <w:spacing w:after="60"/>
              <w:jc w:val="center"/>
              <w:rPr>
                <w:sz w:val="20"/>
              </w:rPr>
            </w:pPr>
            <w:r w:rsidRPr="006F108E">
              <w:rPr>
                <w:sz w:val="20"/>
                <w:lang w:val="fr-FR"/>
              </w:rPr>
              <w:t>Déjà approuvée :</w:t>
            </w:r>
          </w:p>
        </w:tc>
        <w:tc>
          <w:tcPr>
            <w:tcW w:w="437" w:type="pct"/>
            <w:shd w:val="clear" w:color="auto" w:fill="auto"/>
          </w:tcPr>
          <w:p w14:paraId="055A3B07" w14:textId="0B5D0319" w:rsidR="00EB31E3" w:rsidRPr="00405151" w:rsidRDefault="00B112ED" w:rsidP="00ED0E28">
            <w:pPr>
              <w:spacing w:after="60"/>
              <w:jc w:val="center"/>
              <w:rPr>
                <w:sz w:val="20"/>
              </w:rPr>
            </w:pPr>
            <w:r w:rsidRPr="00405151">
              <w:rPr>
                <w:sz w:val="20"/>
              </w:rPr>
              <w:t>0</w:t>
            </w:r>
            <w:r w:rsidR="00B52060">
              <w:rPr>
                <w:sz w:val="20"/>
              </w:rPr>
              <w:t>,</w:t>
            </w:r>
            <w:r w:rsidRPr="00405151">
              <w:rPr>
                <w:sz w:val="20"/>
              </w:rPr>
              <w:t>38</w:t>
            </w:r>
          </w:p>
        </w:tc>
        <w:tc>
          <w:tcPr>
            <w:tcW w:w="2610" w:type="pct"/>
            <w:shd w:val="clear" w:color="auto" w:fill="auto"/>
          </w:tcPr>
          <w:p w14:paraId="7197286C" w14:textId="1AAEF2F2" w:rsidR="00EB31E3" w:rsidRPr="006F108E" w:rsidRDefault="006F108E" w:rsidP="00A404E6">
            <w:pPr>
              <w:spacing w:after="60"/>
              <w:jc w:val="center"/>
              <w:rPr>
                <w:sz w:val="20"/>
              </w:rPr>
            </w:pPr>
            <w:r w:rsidRPr="006F108E">
              <w:rPr>
                <w:sz w:val="20"/>
                <w:lang w:val="fr-FR"/>
              </w:rPr>
              <w:t>Restante :</w:t>
            </w:r>
          </w:p>
        </w:tc>
        <w:tc>
          <w:tcPr>
            <w:tcW w:w="270" w:type="pct"/>
            <w:shd w:val="clear" w:color="auto" w:fill="auto"/>
          </w:tcPr>
          <w:p w14:paraId="4EF6AFDE" w14:textId="37796B46" w:rsidR="00EB31E3" w:rsidRPr="00405151" w:rsidRDefault="00B112ED" w:rsidP="00ED0E28">
            <w:pPr>
              <w:spacing w:after="60"/>
              <w:jc w:val="center"/>
              <w:rPr>
                <w:sz w:val="20"/>
              </w:rPr>
            </w:pPr>
            <w:r w:rsidRPr="00405151">
              <w:rPr>
                <w:sz w:val="20"/>
              </w:rPr>
              <w:t>0</w:t>
            </w:r>
            <w:r w:rsidR="00B52060">
              <w:rPr>
                <w:sz w:val="20"/>
              </w:rPr>
              <w:t>,</w:t>
            </w:r>
            <w:r w:rsidRPr="00405151">
              <w:rPr>
                <w:sz w:val="20"/>
              </w:rPr>
              <w:t>7</w:t>
            </w:r>
            <w:r w:rsidR="00570E6B" w:rsidRPr="00405151">
              <w:rPr>
                <w:sz w:val="20"/>
              </w:rPr>
              <w:t>1</w:t>
            </w:r>
          </w:p>
        </w:tc>
      </w:tr>
    </w:tbl>
    <w:p w14:paraId="05C63C99" w14:textId="77777777" w:rsidR="00EB31E3" w:rsidRPr="00405151" w:rsidRDefault="00EB31E3" w:rsidP="00ED0E28">
      <w:pPr>
        <w:jc w:val="center"/>
        <w:rPr>
          <w:sz w:val="20"/>
        </w:rPr>
      </w:pPr>
    </w:p>
    <w:tbl>
      <w:tblPr>
        <w:tblStyle w:val="TableGrid"/>
        <w:tblW w:w="5476" w:type="pct"/>
        <w:tblInd w:w="-432" w:type="dxa"/>
        <w:tblLook w:val="04A0" w:firstRow="1" w:lastRow="0" w:firstColumn="1" w:lastColumn="0" w:noHBand="0" w:noVBand="1"/>
      </w:tblPr>
      <w:tblGrid>
        <w:gridCol w:w="1260"/>
        <w:gridCol w:w="3130"/>
        <w:gridCol w:w="1525"/>
        <w:gridCol w:w="1525"/>
        <w:gridCol w:w="1525"/>
        <w:gridCol w:w="1523"/>
      </w:tblGrid>
      <w:tr w:rsidR="00EB31E3" w:rsidRPr="00405151" w14:paraId="11635221" w14:textId="77777777" w:rsidTr="009807E4">
        <w:trPr>
          <w:trHeight w:val="258"/>
        </w:trPr>
        <w:tc>
          <w:tcPr>
            <w:tcW w:w="2093" w:type="pct"/>
            <w:gridSpan w:val="2"/>
            <w:shd w:val="clear" w:color="auto" w:fill="auto"/>
          </w:tcPr>
          <w:p w14:paraId="210F8017" w14:textId="2455336C" w:rsidR="00EB31E3" w:rsidRPr="006F108E" w:rsidRDefault="006F108E" w:rsidP="00A404E6">
            <w:pPr>
              <w:spacing w:after="60"/>
              <w:jc w:val="left"/>
              <w:rPr>
                <w:b/>
                <w:sz w:val="20"/>
              </w:rPr>
            </w:pPr>
            <w:r w:rsidRPr="006F108E">
              <w:rPr>
                <w:b/>
                <w:sz w:val="20"/>
                <w:lang w:val="fr-FR"/>
              </w:rPr>
              <w:t>(V) PLAN D</w:t>
            </w:r>
            <w:r w:rsidR="00F7167B">
              <w:rPr>
                <w:b/>
                <w:sz w:val="20"/>
                <w:lang w:val="fr-FR"/>
              </w:rPr>
              <w:t>’</w:t>
            </w:r>
            <w:r w:rsidRPr="006F108E">
              <w:rPr>
                <w:b/>
                <w:sz w:val="20"/>
                <w:lang w:val="fr-FR"/>
              </w:rPr>
              <w:t xml:space="preserve">ACTIVITÉS ACCEPTÉ </w:t>
            </w:r>
          </w:p>
        </w:tc>
        <w:tc>
          <w:tcPr>
            <w:tcW w:w="727" w:type="pct"/>
          </w:tcPr>
          <w:p w14:paraId="6AB1C945" w14:textId="1818779C" w:rsidR="00EB31E3" w:rsidRPr="00405151" w:rsidRDefault="00EB31E3" w:rsidP="00ED0E28">
            <w:pPr>
              <w:spacing w:after="60"/>
              <w:jc w:val="center"/>
              <w:rPr>
                <w:b/>
                <w:sz w:val="20"/>
              </w:rPr>
            </w:pPr>
            <w:r w:rsidRPr="00405151">
              <w:rPr>
                <w:b/>
                <w:sz w:val="20"/>
              </w:rPr>
              <w:t>202</w:t>
            </w:r>
            <w:r w:rsidR="00D542D5" w:rsidRPr="00405151">
              <w:rPr>
                <w:b/>
                <w:sz w:val="20"/>
              </w:rPr>
              <w:t>2</w:t>
            </w:r>
          </w:p>
        </w:tc>
        <w:tc>
          <w:tcPr>
            <w:tcW w:w="727" w:type="pct"/>
          </w:tcPr>
          <w:p w14:paraId="418350E1" w14:textId="04F913CA" w:rsidR="00EB31E3" w:rsidRPr="00405151" w:rsidRDefault="00EB31E3" w:rsidP="00ED0E28">
            <w:pPr>
              <w:spacing w:after="60"/>
              <w:jc w:val="center"/>
              <w:rPr>
                <w:b/>
                <w:sz w:val="20"/>
              </w:rPr>
            </w:pPr>
            <w:r w:rsidRPr="00405151">
              <w:rPr>
                <w:b/>
                <w:sz w:val="20"/>
              </w:rPr>
              <w:t>202</w:t>
            </w:r>
            <w:r w:rsidR="00D542D5" w:rsidRPr="00405151">
              <w:rPr>
                <w:b/>
                <w:sz w:val="20"/>
              </w:rPr>
              <w:t>3</w:t>
            </w:r>
          </w:p>
        </w:tc>
        <w:tc>
          <w:tcPr>
            <w:tcW w:w="727" w:type="pct"/>
          </w:tcPr>
          <w:p w14:paraId="65C2A865" w14:textId="13795DE4" w:rsidR="00EB31E3" w:rsidRPr="00405151" w:rsidRDefault="00EB31E3" w:rsidP="00ED0E28">
            <w:pPr>
              <w:spacing w:after="60"/>
              <w:jc w:val="center"/>
              <w:rPr>
                <w:b/>
                <w:sz w:val="20"/>
              </w:rPr>
            </w:pPr>
            <w:r w:rsidRPr="00405151">
              <w:rPr>
                <w:b/>
                <w:sz w:val="20"/>
              </w:rPr>
              <w:t>202</w:t>
            </w:r>
            <w:r w:rsidR="00D542D5" w:rsidRPr="00405151">
              <w:rPr>
                <w:b/>
                <w:sz w:val="20"/>
              </w:rPr>
              <w:t>4</w:t>
            </w:r>
          </w:p>
        </w:tc>
        <w:tc>
          <w:tcPr>
            <w:tcW w:w="726" w:type="pct"/>
            <w:shd w:val="clear" w:color="auto" w:fill="auto"/>
          </w:tcPr>
          <w:p w14:paraId="77C310AA" w14:textId="107C513B" w:rsidR="00EB31E3" w:rsidRPr="006F108E" w:rsidRDefault="006F108E" w:rsidP="00A404E6">
            <w:pPr>
              <w:spacing w:after="60"/>
              <w:jc w:val="center"/>
              <w:rPr>
                <w:b/>
                <w:sz w:val="20"/>
              </w:rPr>
            </w:pPr>
            <w:r w:rsidRPr="006F108E">
              <w:rPr>
                <w:b/>
                <w:sz w:val="20"/>
                <w:lang w:val="fr-FR"/>
              </w:rPr>
              <w:t>Total</w:t>
            </w:r>
          </w:p>
        </w:tc>
      </w:tr>
      <w:tr w:rsidR="00EB31E3" w:rsidRPr="00405151" w14:paraId="4194C95B" w14:textId="77777777" w:rsidTr="001F7020">
        <w:trPr>
          <w:trHeight w:val="258"/>
        </w:trPr>
        <w:tc>
          <w:tcPr>
            <w:tcW w:w="601" w:type="pct"/>
            <w:vMerge w:val="restart"/>
            <w:shd w:val="clear" w:color="auto" w:fill="auto"/>
          </w:tcPr>
          <w:p w14:paraId="2A5285F2" w14:textId="4E1549BD" w:rsidR="00EB31E3" w:rsidRPr="006F108E" w:rsidRDefault="006F108E" w:rsidP="00A404E6">
            <w:pPr>
              <w:spacing w:after="60"/>
              <w:jc w:val="center"/>
              <w:rPr>
                <w:color w:val="000000" w:themeColor="text1"/>
                <w:sz w:val="20"/>
              </w:rPr>
            </w:pPr>
            <w:r w:rsidRPr="006F108E">
              <w:rPr>
                <w:color w:val="000000" w:themeColor="text1"/>
                <w:sz w:val="20"/>
                <w:lang w:val="fr-FR"/>
              </w:rPr>
              <w:t>PNUE</w:t>
            </w:r>
          </w:p>
        </w:tc>
        <w:tc>
          <w:tcPr>
            <w:tcW w:w="1492" w:type="pct"/>
            <w:shd w:val="clear" w:color="auto" w:fill="auto"/>
          </w:tcPr>
          <w:p w14:paraId="3AE9531B" w14:textId="108C0072" w:rsidR="00EB31E3" w:rsidRPr="00453322" w:rsidRDefault="006F108E" w:rsidP="00A404E6">
            <w:pPr>
              <w:spacing w:after="60"/>
              <w:jc w:val="left"/>
              <w:rPr>
                <w:sz w:val="20"/>
                <w:lang w:val="fr-FR"/>
              </w:rPr>
            </w:pPr>
            <w:r w:rsidRPr="006F108E">
              <w:rPr>
                <w:sz w:val="20"/>
                <w:lang w:val="fr-FR"/>
              </w:rPr>
              <w:t>Elimination des SAO (tonnes PAO)</w:t>
            </w:r>
          </w:p>
        </w:tc>
        <w:tc>
          <w:tcPr>
            <w:tcW w:w="727" w:type="pct"/>
            <w:shd w:val="clear" w:color="auto" w:fill="auto"/>
          </w:tcPr>
          <w:p w14:paraId="24260382" w14:textId="706E0B22" w:rsidR="00EB31E3" w:rsidRPr="00405151" w:rsidRDefault="006A6315" w:rsidP="00ED0E28">
            <w:pPr>
              <w:spacing w:after="60"/>
              <w:jc w:val="right"/>
              <w:rPr>
                <w:sz w:val="20"/>
              </w:rPr>
            </w:pPr>
            <w:r w:rsidRPr="00405151">
              <w:rPr>
                <w:sz w:val="20"/>
              </w:rPr>
              <w:t>0</w:t>
            </w:r>
            <w:r w:rsidR="00B52060">
              <w:rPr>
                <w:sz w:val="20"/>
              </w:rPr>
              <w:t>,</w:t>
            </w:r>
            <w:r w:rsidR="001B27AC" w:rsidRPr="00405151">
              <w:rPr>
                <w:sz w:val="20"/>
              </w:rPr>
              <w:t>1</w:t>
            </w:r>
          </w:p>
        </w:tc>
        <w:tc>
          <w:tcPr>
            <w:tcW w:w="727" w:type="pct"/>
          </w:tcPr>
          <w:p w14:paraId="61615DC1" w14:textId="57B98C21" w:rsidR="00EB31E3" w:rsidRPr="00405151" w:rsidRDefault="006A6315" w:rsidP="00ED0E28">
            <w:pPr>
              <w:spacing w:after="60"/>
              <w:jc w:val="right"/>
              <w:rPr>
                <w:sz w:val="20"/>
              </w:rPr>
            </w:pPr>
            <w:r w:rsidRPr="00405151">
              <w:rPr>
                <w:sz w:val="20"/>
              </w:rPr>
              <w:t>0</w:t>
            </w:r>
            <w:r w:rsidR="00B52060">
              <w:rPr>
                <w:sz w:val="20"/>
              </w:rPr>
              <w:t>,</w:t>
            </w:r>
            <w:r w:rsidRPr="00405151">
              <w:rPr>
                <w:sz w:val="20"/>
              </w:rPr>
              <w:t>0</w:t>
            </w:r>
          </w:p>
        </w:tc>
        <w:tc>
          <w:tcPr>
            <w:tcW w:w="727" w:type="pct"/>
            <w:shd w:val="clear" w:color="auto" w:fill="auto"/>
          </w:tcPr>
          <w:p w14:paraId="6F56928C" w14:textId="657165F4" w:rsidR="00EB31E3" w:rsidRPr="00405151" w:rsidRDefault="006A6315" w:rsidP="00ED0E28">
            <w:pPr>
              <w:spacing w:after="60"/>
              <w:jc w:val="right"/>
              <w:rPr>
                <w:sz w:val="20"/>
              </w:rPr>
            </w:pPr>
            <w:r w:rsidRPr="00405151">
              <w:rPr>
                <w:sz w:val="20"/>
              </w:rPr>
              <w:t>0</w:t>
            </w:r>
            <w:r w:rsidR="00B52060">
              <w:rPr>
                <w:sz w:val="20"/>
              </w:rPr>
              <w:t>,</w:t>
            </w:r>
            <w:r w:rsidRPr="00405151">
              <w:rPr>
                <w:sz w:val="20"/>
              </w:rPr>
              <w:t>0</w:t>
            </w:r>
          </w:p>
        </w:tc>
        <w:tc>
          <w:tcPr>
            <w:tcW w:w="726" w:type="pct"/>
            <w:shd w:val="clear" w:color="auto" w:fill="auto"/>
          </w:tcPr>
          <w:p w14:paraId="6740F21A" w14:textId="0D78CC0E" w:rsidR="00EB31E3"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0</w:t>
            </w:r>
            <w:r w:rsidR="00B52060">
              <w:rPr>
                <w:noProof/>
                <w:sz w:val="20"/>
              </w:rPr>
              <w:t>,</w:t>
            </w:r>
            <w:r w:rsidRPr="00405151">
              <w:rPr>
                <w:noProof/>
                <w:sz w:val="20"/>
              </w:rPr>
              <w:t>1</w:t>
            </w:r>
            <w:r w:rsidRPr="00405151">
              <w:rPr>
                <w:sz w:val="20"/>
              </w:rPr>
              <w:fldChar w:fldCharType="end"/>
            </w:r>
          </w:p>
        </w:tc>
      </w:tr>
      <w:tr w:rsidR="00EB31E3" w:rsidRPr="00405151" w14:paraId="6F14B27B" w14:textId="77777777" w:rsidTr="001F7020">
        <w:trPr>
          <w:trHeight w:val="258"/>
        </w:trPr>
        <w:tc>
          <w:tcPr>
            <w:tcW w:w="601" w:type="pct"/>
            <w:vMerge/>
            <w:shd w:val="clear" w:color="auto" w:fill="auto"/>
          </w:tcPr>
          <w:p w14:paraId="03FD6FD8" w14:textId="77777777" w:rsidR="00EB31E3" w:rsidRPr="00405151" w:rsidRDefault="00EB31E3" w:rsidP="00ED0E28">
            <w:pPr>
              <w:spacing w:after="60"/>
              <w:jc w:val="center"/>
              <w:rPr>
                <w:sz w:val="20"/>
              </w:rPr>
            </w:pPr>
          </w:p>
        </w:tc>
        <w:tc>
          <w:tcPr>
            <w:tcW w:w="1492" w:type="pct"/>
            <w:shd w:val="clear" w:color="auto" w:fill="auto"/>
          </w:tcPr>
          <w:p w14:paraId="2CB86565" w14:textId="3A9404E3" w:rsidR="00EB31E3" w:rsidRPr="006F108E" w:rsidRDefault="006F108E" w:rsidP="00A404E6">
            <w:pPr>
              <w:spacing w:after="60"/>
              <w:jc w:val="left"/>
              <w:rPr>
                <w:sz w:val="20"/>
              </w:rPr>
            </w:pPr>
            <w:r w:rsidRPr="006F108E">
              <w:rPr>
                <w:sz w:val="20"/>
                <w:lang w:val="fr-FR"/>
              </w:rPr>
              <w:t>Financement ($US)</w:t>
            </w:r>
          </w:p>
        </w:tc>
        <w:tc>
          <w:tcPr>
            <w:tcW w:w="727" w:type="pct"/>
            <w:shd w:val="clear" w:color="auto" w:fill="auto"/>
          </w:tcPr>
          <w:p w14:paraId="3916A8D0" w14:textId="1F7B016B" w:rsidR="00EB31E3" w:rsidRPr="00405151" w:rsidRDefault="006A6315" w:rsidP="00ED0E28">
            <w:pPr>
              <w:spacing w:after="60"/>
              <w:jc w:val="right"/>
              <w:rPr>
                <w:sz w:val="20"/>
              </w:rPr>
            </w:pPr>
            <w:r w:rsidRPr="00405151">
              <w:rPr>
                <w:sz w:val="20"/>
              </w:rPr>
              <w:t>59</w:t>
            </w:r>
            <w:r w:rsidR="00B52060">
              <w:rPr>
                <w:sz w:val="20"/>
              </w:rPr>
              <w:t> </w:t>
            </w:r>
            <w:r w:rsidR="001B27AC" w:rsidRPr="00405151">
              <w:rPr>
                <w:sz w:val="20"/>
              </w:rPr>
              <w:t>250</w:t>
            </w:r>
          </w:p>
        </w:tc>
        <w:tc>
          <w:tcPr>
            <w:tcW w:w="727" w:type="pct"/>
          </w:tcPr>
          <w:p w14:paraId="3556F43A" w14:textId="2F2D61C3" w:rsidR="00EB31E3" w:rsidRPr="00405151" w:rsidRDefault="006A6315" w:rsidP="00ED0E28">
            <w:pPr>
              <w:spacing w:after="60"/>
              <w:jc w:val="right"/>
              <w:rPr>
                <w:sz w:val="20"/>
              </w:rPr>
            </w:pPr>
            <w:r w:rsidRPr="00405151">
              <w:rPr>
                <w:sz w:val="20"/>
              </w:rPr>
              <w:t>0</w:t>
            </w:r>
          </w:p>
        </w:tc>
        <w:tc>
          <w:tcPr>
            <w:tcW w:w="727" w:type="pct"/>
            <w:shd w:val="clear" w:color="auto" w:fill="auto"/>
          </w:tcPr>
          <w:p w14:paraId="63E4258B" w14:textId="2A3B7C74" w:rsidR="00EB31E3" w:rsidRPr="00405151" w:rsidRDefault="006A6315" w:rsidP="00ED0E28">
            <w:pPr>
              <w:spacing w:after="60"/>
              <w:jc w:val="right"/>
              <w:rPr>
                <w:sz w:val="20"/>
              </w:rPr>
            </w:pPr>
            <w:r w:rsidRPr="00405151">
              <w:rPr>
                <w:sz w:val="20"/>
              </w:rPr>
              <w:t>0</w:t>
            </w:r>
          </w:p>
        </w:tc>
        <w:tc>
          <w:tcPr>
            <w:tcW w:w="726" w:type="pct"/>
            <w:shd w:val="clear" w:color="auto" w:fill="auto"/>
          </w:tcPr>
          <w:p w14:paraId="4281227B" w14:textId="01809D74" w:rsidR="00EB31E3"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00A05A71" w:rsidRPr="00405151">
              <w:rPr>
                <w:noProof/>
                <w:sz w:val="20"/>
              </w:rPr>
              <w:t>59</w:t>
            </w:r>
            <w:r w:rsidR="00B52060">
              <w:rPr>
                <w:noProof/>
                <w:sz w:val="20"/>
              </w:rPr>
              <w:t> </w:t>
            </w:r>
            <w:r w:rsidR="00A05A71" w:rsidRPr="00405151">
              <w:rPr>
                <w:noProof/>
                <w:sz w:val="20"/>
              </w:rPr>
              <w:t>250</w:t>
            </w:r>
            <w:r w:rsidRPr="00405151">
              <w:rPr>
                <w:sz w:val="20"/>
              </w:rPr>
              <w:fldChar w:fldCharType="end"/>
            </w:r>
          </w:p>
        </w:tc>
      </w:tr>
      <w:tr w:rsidR="006A6315" w:rsidRPr="00405151" w14:paraId="4A39FFED" w14:textId="77777777" w:rsidTr="001F7020">
        <w:trPr>
          <w:trHeight w:val="258"/>
        </w:trPr>
        <w:tc>
          <w:tcPr>
            <w:tcW w:w="601" w:type="pct"/>
            <w:vMerge w:val="restart"/>
            <w:shd w:val="clear" w:color="auto" w:fill="auto"/>
          </w:tcPr>
          <w:p w14:paraId="081004CF" w14:textId="33075772" w:rsidR="006A6315" w:rsidRPr="006F108E" w:rsidRDefault="006F108E" w:rsidP="00A404E6">
            <w:pPr>
              <w:spacing w:after="60"/>
              <w:jc w:val="center"/>
              <w:rPr>
                <w:color w:val="000000" w:themeColor="text1"/>
                <w:sz w:val="20"/>
              </w:rPr>
            </w:pPr>
            <w:r w:rsidRPr="006F108E">
              <w:rPr>
                <w:color w:val="000000" w:themeColor="text1"/>
                <w:sz w:val="20"/>
                <w:lang w:val="fr-FR"/>
              </w:rPr>
              <w:t>ONUDI</w:t>
            </w:r>
          </w:p>
        </w:tc>
        <w:tc>
          <w:tcPr>
            <w:tcW w:w="1492" w:type="pct"/>
            <w:shd w:val="clear" w:color="auto" w:fill="auto"/>
          </w:tcPr>
          <w:p w14:paraId="699530DE" w14:textId="4AE7975D" w:rsidR="006A6315" w:rsidRPr="00453322" w:rsidRDefault="006F108E" w:rsidP="00A404E6">
            <w:pPr>
              <w:spacing w:after="60"/>
              <w:jc w:val="left"/>
              <w:rPr>
                <w:sz w:val="20"/>
                <w:lang w:val="fr-FR"/>
              </w:rPr>
            </w:pPr>
            <w:r w:rsidRPr="006F108E">
              <w:rPr>
                <w:sz w:val="20"/>
                <w:lang w:val="fr-FR"/>
              </w:rPr>
              <w:t>Elimination des SAO (tonnes PAO)</w:t>
            </w:r>
          </w:p>
        </w:tc>
        <w:tc>
          <w:tcPr>
            <w:tcW w:w="727" w:type="pct"/>
            <w:shd w:val="clear" w:color="auto" w:fill="auto"/>
          </w:tcPr>
          <w:p w14:paraId="1B80B348" w14:textId="164D645C" w:rsidR="006A6315" w:rsidRPr="00405151" w:rsidRDefault="006A6315" w:rsidP="00ED0E28">
            <w:pPr>
              <w:spacing w:after="60"/>
              <w:jc w:val="right"/>
              <w:rPr>
                <w:sz w:val="20"/>
              </w:rPr>
            </w:pPr>
            <w:r w:rsidRPr="00405151">
              <w:rPr>
                <w:sz w:val="20"/>
              </w:rPr>
              <w:t>0</w:t>
            </w:r>
            <w:r w:rsidR="00B52060">
              <w:rPr>
                <w:sz w:val="20"/>
              </w:rPr>
              <w:t>,</w:t>
            </w:r>
            <w:r w:rsidRPr="00405151">
              <w:rPr>
                <w:sz w:val="20"/>
              </w:rPr>
              <w:t>1</w:t>
            </w:r>
          </w:p>
        </w:tc>
        <w:tc>
          <w:tcPr>
            <w:tcW w:w="727" w:type="pct"/>
          </w:tcPr>
          <w:p w14:paraId="336A8396" w14:textId="271AF335" w:rsidR="006A6315" w:rsidRPr="00405151" w:rsidRDefault="006A6315" w:rsidP="00ED0E28">
            <w:pPr>
              <w:spacing w:after="60"/>
              <w:jc w:val="right"/>
              <w:rPr>
                <w:sz w:val="20"/>
              </w:rPr>
            </w:pPr>
            <w:r w:rsidRPr="00405151">
              <w:rPr>
                <w:sz w:val="20"/>
              </w:rPr>
              <w:t>0</w:t>
            </w:r>
            <w:r w:rsidR="00B52060">
              <w:rPr>
                <w:sz w:val="20"/>
              </w:rPr>
              <w:t>,</w:t>
            </w:r>
            <w:r w:rsidRPr="00405151">
              <w:rPr>
                <w:sz w:val="20"/>
              </w:rPr>
              <w:t>0</w:t>
            </w:r>
          </w:p>
        </w:tc>
        <w:tc>
          <w:tcPr>
            <w:tcW w:w="727" w:type="pct"/>
            <w:shd w:val="clear" w:color="auto" w:fill="auto"/>
          </w:tcPr>
          <w:p w14:paraId="1846CE56" w14:textId="6AE61BB4" w:rsidR="006A6315" w:rsidRPr="00405151" w:rsidRDefault="006A6315" w:rsidP="00ED0E28">
            <w:pPr>
              <w:spacing w:after="60"/>
              <w:jc w:val="right"/>
              <w:rPr>
                <w:sz w:val="20"/>
              </w:rPr>
            </w:pPr>
            <w:r w:rsidRPr="00405151">
              <w:rPr>
                <w:sz w:val="20"/>
              </w:rPr>
              <w:t>0</w:t>
            </w:r>
            <w:r w:rsidR="00B52060">
              <w:rPr>
                <w:sz w:val="20"/>
              </w:rPr>
              <w:t>,</w:t>
            </w:r>
            <w:r w:rsidRPr="00405151">
              <w:rPr>
                <w:sz w:val="20"/>
              </w:rPr>
              <w:t>1</w:t>
            </w:r>
          </w:p>
        </w:tc>
        <w:tc>
          <w:tcPr>
            <w:tcW w:w="726" w:type="pct"/>
            <w:shd w:val="clear" w:color="auto" w:fill="auto"/>
          </w:tcPr>
          <w:p w14:paraId="6F667F99" w14:textId="5B2E1880" w:rsidR="006A6315"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0</w:t>
            </w:r>
            <w:r w:rsidR="00B52060">
              <w:rPr>
                <w:noProof/>
                <w:sz w:val="20"/>
              </w:rPr>
              <w:t>,</w:t>
            </w:r>
            <w:r w:rsidRPr="00405151">
              <w:rPr>
                <w:noProof/>
                <w:sz w:val="20"/>
              </w:rPr>
              <w:t>2</w:t>
            </w:r>
            <w:r w:rsidRPr="00405151">
              <w:rPr>
                <w:sz w:val="20"/>
              </w:rPr>
              <w:fldChar w:fldCharType="end"/>
            </w:r>
          </w:p>
        </w:tc>
      </w:tr>
      <w:tr w:rsidR="006A6315" w:rsidRPr="00405151" w14:paraId="2D3515F1" w14:textId="77777777" w:rsidTr="001F7020">
        <w:trPr>
          <w:trHeight w:val="258"/>
        </w:trPr>
        <w:tc>
          <w:tcPr>
            <w:tcW w:w="601" w:type="pct"/>
            <w:vMerge/>
            <w:shd w:val="clear" w:color="auto" w:fill="auto"/>
          </w:tcPr>
          <w:p w14:paraId="2E1BFDF1" w14:textId="77777777" w:rsidR="006A6315" w:rsidRPr="00405151" w:rsidRDefault="006A6315" w:rsidP="00ED0E28">
            <w:pPr>
              <w:spacing w:after="60"/>
              <w:jc w:val="center"/>
              <w:rPr>
                <w:sz w:val="20"/>
              </w:rPr>
            </w:pPr>
          </w:p>
        </w:tc>
        <w:tc>
          <w:tcPr>
            <w:tcW w:w="1492" w:type="pct"/>
            <w:shd w:val="clear" w:color="auto" w:fill="auto"/>
          </w:tcPr>
          <w:p w14:paraId="02E9CE09" w14:textId="613CFD57" w:rsidR="006A6315" w:rsidRPr="006F108E" w:rsidRDefault="006F108E" w:rsidP="00A404E6">
            <w:pPr>
              <w:spacing w:after="60"/>
              <w:jc w:val="left"/>
              <w:rPr>
                <w:sz w:val="20"/>
              </w:rPr>
            </w:pPr>
            <w:r w:rsidRPr="006F108E">
              <w:rPr>
                <w:sz w:val="20"/>
                <w:lang w:val="fr-FR"/>
              </w:rPr>
              <w:t>Financement ($US)</w:t>
            </w:r>
          </w:p>
        </w:tc>
        <w:tc>
          <w:tcPr>
            <w:tcW w:w="727" w:type="pct"/>
            <w:shd w:val="clear" w:color="auto" w:fill="auto"/>
          </w:tcPr>
          <w:p w14:paraId="5E91EDAF" w14:textId="2FCCB3D1" w:rsidR="006A6315" w:rsidRPr="00405151" w:rsidRDefault="006A6315" w:rsidP="00ED0E28">
            <w:pPr>
              <w:spacing w:after="60"/>
              <w:jc w:val="right"/>
              <w:rPr>
                <w:sz w:val="20"/>
              </w:rPr>
            </w:pPr>
            <w:r w:rsidRPr="00405151">
              <w:rPr>
                <w:sz w:val="20"/>
              </w:rPr>
              <w:t>95</w:t>
            </w:r>
            <w:r w:rsidR="00B52060">
              <w:rPr>
                <w:sz w:val="20"/>
              </w:rPr>
              <w:t> </w:t>
            </w:r>
            <w:r w:rsidRPr="00405151">
              <w:rPr>
                <w:sz w:val="20"/>
              </w:rPr>
              <w:t>000</w:t>
            </w:r>
          </w:p>
        </w:tc>
        <w:tc>
          <w:tcPr>
            <w:tcW w:w="727" w:type="pct"/>
          </w:tcPr>
          <w:p w14:paraId="1F58382F" w14:textId="43EA687F" w:rsidR="006A6315" w:rsidRPr="00405151" w:rsidRDefault="006A6315" w:rsidP="00ED0E28">
            <w:pPr>
              <w:spacing w:after="60"/>
              <w:jc w:val="right"/>
              <w:rPr>
                <w:sz w:val="20"/>
              </w:rPr>
            </w:pPr>
            <w:r w:rsidRPr="00405151">
              <w:rPr>
                <w:sz w:val="20"/>
              </w:rPr>
              <w:t>0</w:t>
            </w:r>
          </w:p>
        </w:tc>
        <w:tc>
          <w:tcPr>
            <w:tcW w:w="727" w:type="pct"/>
            <w:shd w:val="clear" w:color="auto" w:fill="auto"/>
          </w:tcPr>
          <w:p w14:paraId="167012E2" w14:textId="3AC859C9" w:rsidR="006A6315" w:rsidRPr="00405151" w:rsidRDefault="006A6315" w:rsidP="00ED0E28">
            <w:pPr>
              <w:spacing w:after="60"/>
              <w:jc w:val="right"/>
              <w:rPr>
                <w:sz w:val="20"/>
              </w:rPr>
            </w:pPr>
            <w:r w:rsidRPr="00405151">
              <w:rPr>
                <w:sz w:val="20"/>
              </w:rPr>
              <w:t>95</w:t>
            </w:r>
            <w:r w:rsidR="00B52060">
              <w:rPr>
                <w:sz w:val="20"/>
              </w:rPr>
              <w:t> </w:t>
            </w:r>
            <w:r w:rsidRPr="00405151">
              <w:rPr>
                <w:sz w:val="20"/>
              </w:rPr>
              <w:t>000</w:t>
            </w:r>
          </w:p>
        </w:tc>
        <w:tc>
          <w:tcPr>
            <w:tcW w:w="726" w:type="pct"/>
            <w:shd w:val="clear" w:color="auto" w:fill="auto"/>
          </w:tcPr>
          <w:p w14:paraId="6491173B" w14:textId="50AB78F7" w:rsidR="006A6315"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190</w:t>
            </w:r>
            <w:r w:rsidR="00B52060">
              <w:rPr>
                <w:noProof/>
                <w:sz w:val="20"/>
              </w:rPr>
              <w:t> </w:t>
            </w:r>
            <w:r w:rsidRPr="00405151">
              <w:rPr>
                <w:noProof/>
                <w:sz w:val="20"/>
              </w:rPr>
              <w:t>000</w:t>
            </w:r>
            <w:r w:rsidRPr="00405151">
              <w:rPr>
                <w:sz w:val="20"/>
              </w:rPr>
              <w:fldChar w:fldCharType="end"/>
            </w:r>
          </w:p>
        </w:tc>
      </w:tr>
    </w:tbl>
    <w:p w14:paraId="68977A6B" w14:textId="77777777" w:rsidR="00EB31E3" w:rsidRPr="00405151" w:rsidRDefault="00EB31E3" w:rsidP="00ED0E28">
      <w:pPr>
        <w:jc w:val="center"/>
        <w:rPr>
          <w:sz w:val="20"/>
        </w:rPr>
      </w:pPr>
    </w:p>
    <w:tbl>
      <w:tblPr>
        <w:tblStyle w:val="TableGrid"/>
        <w:tblW w:w="5476" w:type="pct"/>
        <w:tblInd w:w="-432" w:type="dxa"/>
        <w:tblLook w:val="04A0" w:firstRow="1" w:lastRow="0" w:firstColumn="1" w:lastColumn="0" w:noHBand="0" w:noVBand="1"/>
      </w:tblPr>
      <w:tblGrid>
        <w:gridCol w:w="1567"/>
        <w:gridCol w:w="1072"/>
        <w:gridCol w:w="2312"/>
        <w:gridCol w:w="990"/>
        <w:gridCol w:w="900"/>
        <w:gridCol w:w="1078"/>
        <w:gridCol w:w="902"/>
        <w:gridCol w:w="801"/>
        <w:gridCol w:w="866"/>
      </w:tblGrid>
      <w:tr w:rsidR="001F7020" w:rsidRPr="00405151" w14:paraId="5D1C76B5" w14:textId="77777777" w:rsidTr="001F7020">
        <w:trPr>
          <w:trHeight w:val="209"/>
        </w:trPr>
        <w:tc>
          <w:tcPr>
            <w:tcW w:w="2360" w:type="pct"/>
            <w:gridSpan w:val="3"/>
            <w:shd w:val="clear" w:color="auto" w:fill="auto"/>
          </w:tcPr>
          <w:p w14:paraId="38F39320" w14:textId="4D259E2A" w:rsidR="005B6F2B" w:rsidRPr="006F108E" w:rsidRDefault="006F108E" w:rsidP="00A404E6">
            <w:pPr>
              <w:jc w:val="left"/>
              <w:rPr>
                <w:b/>
                <w:sz w:val="20"/>
              </w:rPr>
            </w:pPr>
            <w:bookmarkStart w:id="0" w:name="_Hlk117681088"/>
            <w:bookmarkStart w:id="1" w:name="_Hlk118193163"/>
            <w:r w:rsidRPr="006F108E">
              <w:rPr>
                <w:b/>
                <w:sz w:val="20"/>
                <w:lang w:val="fr-FR"/>
              </w:rPr>
              <w:t>(VI) DONNÉES DU PROJET</w:t>
            </w:r>
          </w:p>
        </w:tc>
        <w:tc>
          <w:tcPr>
            <w:tcW w:w="472" w:type="pct"/>
            <w:shd w:val="clear" w:color="auto" w:fill="auto"/>
          </w:tcPr>
          <w:p w14:paraId="73600472" w14:textId="6C2A3BF7" w:rsidR="005B6F2B" w:rsidRPr="00405151" w:rsidRDefault="005B6F2B" w:rsidP="00ED0E28">
            <w:pPr>
              <w:jc w:val="center"/>
              <w:rPr>
                <w:b/>
                <w:sz w:val="20"/>
              </w:rPr>
            </w:pPr>
            <w:r w:rsidRPr="00405151">
              <w:rPr>
                <w:b/>
                <w:bCs/>
                <w:color w:val="000000"/>
                <w:sz w:val="20"/>
                <w:szCs w:val="20"/>
                <w:lang w:eastAsia="en-CA"/>
              </w:rPr>
              <w:t>2022</w:t>
            </w:r>
          </w:p>
        </w:tc>
        <w:tc>
          <w:tcPr>
            <w:tcW w:w="429" w:type="pct"/>
            <w:shd w:val="clear" w:color="auto" w:fill="auto"/>
          </w:tcPr>
          <w:p w14:paraId="459770BD" w14:textId="7369AAD7" w:rsidR="005B6F2B" w:rsidRPr="00405151" w:rsidRDefault="005B6F2B" w:rsidP="00ED0E28">
            <w:pPr>
              <w:jc w:val="center"/>
              <w:rPr>
                <w:b/>
                <w:sz w:val="20"/>
              </w:rPr>
            </w:pPr>
            <w:r w:rsidRPr="00405151">
              <w:rPr>
                <w:b/>
                <w:bCs/>
                <w:color w:val="000000"/>
                <w:sz w:val="20"/>
                <w:szCs w:val="20"/>
                <w:lang w:eastAsia="en-CA"/>
              </w:rPr>
              <w:t>2023-2024</w:t>
            </w:r>
          </w:p>
        </w:tc>
        <w:tc>
          <w:tcPr>
            <w:tcW w:w="514" w:type="pct"/>
            <w:shd w:val="clear" w:color="auto" w:fill="auto"/>
          </w:tcPr>
          <w:p w14:paraId="5DCCEF14" w14:textId="0864FD58" w:rsidR="005B6F2B" w:rsidRPr="00405151" w:rsidRDefault="005B6F2B" w:rsidP="00ED0E28">
            <w:pPr>
              <w:jc w:val="center"/>
              <w:rPr>
                <w:b/>
                <w:sz w:val="20"/>
              </w:rPr>
            </w:pPr>
            <w:r w:rsidRPr="00405151">
              <w:rPr>
                <w:b/>
                <w:bCs/>
                <w:color w:val="000000"/>
                <w:sz w:val="20"/>
                <w:szCs w:val="20"/>
                <w:lang w:eastAsia="en-CA"/>
              </w:rPr>
              <w:t>2025</w:t>
            </w:r>
          </w:p>
        </w:tc>
        <w:tc>
          <w:tcPr>
            <w:tcW w:w="430" w:type="pct"/>
          </w:tcPr>
          <w:p w14:paraId="19FCCC1A" w14:textId="64C41714" w:rsidR="005B6F2B" w:rsidRPr="00405151" w:rsidRDefault="005B6F2B" w:rsidP="00ED0E28">
            <w:pPr>
              <w:jc w:val="center"/>
              <w:rPr>
                <w:b/>
                <w:sz w:val="20"/>
              </w:rPr>
            </w:pPr>
            <w:r w:rsidRPr="00405151">
              <w:rPr>
                <w:b/>
                <w:bCs/>
                <w:color w:val="000000"/>
                <w:sz w:val="20"/>
                <w:szCs w:val="20"/>
                <w:lang w:eastAsia="en-CA"/>
              </w:rPr>
              <w:t>2026-2029</w:t>
            </w:r>
          </w:p>
        </w:tc>
        <w:tc>
          <w:tcPr>
            <w:tcW w:w="382" w:type="pct"/>
          </w:tcPr>
          <w:p w14:paraId="52B32AD3" w14:textId="20B612FE" w:rsidR="005B6F2B" w:rsidRPr="00405151" w:rsidRDefault="005B6F2B" w:rsidP="00ED0E28">
            <w:pPr>
              <w:jc w:val="center"/>
              <w:rPr>
                <w:b/>
                <w:sz w:val="20"/>
              </w:rPr>
            </w:pPr>
            <w:r w:rsidRPr="00405151">
              <w:rPr>
                <w:b/>
                <w:bCs/>
                <w:color w:val="000000"/>
                <w:sz w:val="20"/>
                <w:szCs w:val="20"/>
                <w:lang w:eastAsia="en-CA"/>
              </w:rPr>
              <w:t>2030</w:t>
            </w:r>
          </w:p>
        </w:tc>
        <w:tc>
          <w:tcPr>
            <w:tcW w:w="413" w:type="pct"/>
            <w:shd w:val="clear" w:color="auto" w:fill="auto"/>
          </w:tcPr>
          <w:p w14:paraId="26DF3C63" w14:textId="0173151E" w:rsidR="005B6F2B" w:rsidRPr="006F108E" w:rsidRDefault="006F108E" w:rsidP="00A404E6">
            <w:pPr>
              <w:jc w:val="center"/>
              <w:rPr>
                <w:b/>
                <w:sz w:val="20"/>
              </w:rPr>
            </w:pPr>
            <w:r w:rsidRPr="006F108E">
              <w:rPr>
                <w:b/>
                <w:sz w:val="20"/>
                <w:lang w:val="fr-FR"/>
              </w:rPr>
              <w:t>Total</w:t>
            </w:r>
          </w:p>
        </w:tc>
      </w:tr>
      <w:tr w:rsidR="001F7020" w:rsidRPr="00405151" w14:paraId="095B66BB" w14:textId="77777777" w:rsidTr="001F7020">
        <w:trPr>
          <w:trHeight w:val="65"/>
        </w:trPr>
        <w:tc>
          <w:tcPr>
            <w:tcW w:w="2360" w:type="pct"/>
            <w:gridSpan w:val="3"/>
            <w:shd w:val="clear" w:color="auto" w:fill="auto"/>
          </w:tcPr>
          <w:p w14:paraId="2802E84E" w14:textId="40C5B104" w:rsidR="005B6F2B" w:rsidRPr="00D505C7" w:rsidRDefault="006F108E" w:rsidP="00A404E6">
            <w:pPr>
              <w:tabs>
                <w:tab w:val="left" w:pos="8280"/>
              </w:tabs>
              <w:spacing w:after="60"/>
              <w:jc w:val="left"/>
              <w:rPr>
                <w:sz w:val="20"/>
                <w:lang w:val="fr-CA"/>
              </w:rPr>
            </w:pPr>
            <w:r w:rsidRPr="006F108E">
              <w:rPr>
                <w:sz w:val="20"/>
                <w:lang w:val="fr-FR"/>
              </w:rPr>
              <w:t>Limites de consommation du Protocole de Montréal (tonnes PAO)</w:t>
            </w:r>
          </w:p>
        </w:tc>
        <w:tc>
          <w:tcPr>
            <w:tcW w:w="472" w:type="pct"/>
            <w:shd w:val="clear" w:color="auto" w:fill="auto"/>
          </w:tcPr>
          <w:p w14:paraId="1296B70E" w14:textId="41FA4B8E"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71</w:t>
            </w:r>
          </w:p>
        </w:tc>
        <w:tc>
          <w:tcPr>
            <w:tcW w:w="429" w:type="pct"/>
          </w:tcPr>
          <w:p w14:paraId="3AF948D6" w14:textId="154F9020"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71</w:t>
            </w:r>
          </w:p>
        </w:tc>
        <w:tc>
          <w:tcPr>
            <w:tcW w:w="514" w:type="pct"/>
          </w:tcPr>
          <w:p w14:paraId="086C0ECA" w14:textId="70AC5A06"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35</w:t>
            </w:r>
          </w:p>
        </w:tc>
        <w:tc>
          <w:tcPr>
            <w:tcW w:w="430" w:type="pct"/>
          </w:tcPr>
          <w:p w14:paraId="34801514" w14:textId="56790E51"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35</w:t>
            </w:r>
          </w:p>
        </w:tc>
        <w:tc>
          <w:tcPr>
            <w:tcW w:w="382" w:type="pct"/>
          </w:tcPr>
          <w:p w14:paraId="1F943C23" w14:textId="530956C4"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13" w:type="pct"/>
          </w:tcPr>
          <w:p w14:paraId="3C50F889" w14:textId="4CA12707" w:rsidR="005B6F2B" w:rsidRPr="006F108E" w:rsidRDefault="006F108E" w:rsidP="00A404E6">
            <w:pPr>
              <w:tabs>
                <w:tab w:val="left" w:pos="8280"/>
              </w:tabs>
              <w:spacing w:after="60"/>
              <w:jc w:val="right"/>
              <w:rPr>
                <w:sz w:val="20"/>
              </w:rPr>
            </w:pPr>
            <w:proofErr w:type="spellStart"/>
            <w:r w:rsidRPr="006F108E">
              <w:rPr>
                <w:sz w:val="20"/>
                <w:lang w:val="fr-FR"/>
              </w:rPr>
              <w:t>s.o</w:t>
            </w:r>
            <w:proofErr w:type="spellEnd"/>
            <w:r w:rsidRPr="006F108E">
              <w:rPr>
                <w:sz w:val="20"/>
                <w:lang w:val="fr-FR"/>
              </w:rPr>
              <w:t>.</w:t>
            </w:r>
          </w:p>
        </w:tc>
      </w:tr>
      <w:tr w:rsidR="001F7020" w:rsidRPr="00405151" w14:paraId="2EF7AA7B" w14:textId="77777777" w:rsidTr="001F7020">
        <w:trPr>
          <w:trHeight w:val="65"/>
        </w:trPr>
        <w:tc>
          <w:tcPr>
            <w:tcW w:w="2360" w:type="pct"/>
            <w:gridSpan w:val="3"/>
            <w:shd w:val="clear" w:color="auto" w:fill="auto"/>
          </w:tcPr>
          <w:p w14:paraId="1280C7F0" w14:textId="3F22914E" w:rsidR="005B6F2B" w:rsidRPr="00453322" w:rsidRDefault="006F108E" w:rsidP="00A404E6">
            <w:pPr>
              <w:tabs>
                <w:tab w:val="left" w:pos="8280"/>
              </w:tabs>
              <w:spacing w:after="60"/>
              <w:jc w:val="left"/>
              <w:rPr>
                <w:sz w:val="20"/>
                <w:lang w:val="fr-FR"/>
              </w:rPr>
            </w:pPr>
            <w:r w:rsidRPr="006F108E">
              <w:rPr>
                <w:sz w:val="20"/>
                <w:lang w:val="fr-FR"/>
              </w:rPr>
              <w:t>Consommation maximale autorisée (tonnes PAO)</w:t>
            </w:r>
          </w:p>
        </w:tc>
        <w:tc>
          <w:tcPr>
            <w:tcW w:w="472" w:type="pct"/>
            <w:shd w:val="clear" w:color="auto" w:fill="auto"/>
          </w:tcPr>
          <w:p w14:paraId="7182F7E9" w14:textId="60C1765D" w:rsidR="005B6F2B" w:rsidRPr="00405151" w:rsidRDefault="00A625F6"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67</w:t>
            </w:r>
          </w:p>
        </w:tc>
        <w:tc>
          <w:tcPr>
            <w:tcW w:w="429" w:type="pct"/>
          </w:tcPr>
          <w:p w14:paraId="486D888D" w14:textId="44DEA99B"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00A625F6" w:rsidRPr="00405151">
              <w:rPr>
                <w:color w:val="000000"/>
                <w:sz w:val="20"/>
                <w:szCs w:val="20"/>
                <w:lang w:eastAsia="en-CA"/>
              </w:rPr>
              <w:t>60</w:t>
            </w:r>
          </w:p>
        </w:tc>
        <w:tc>
          <w:tcPr>
            <w:tcW w:w="514" w:type="pct"/>
          </w:tcPr>
          <w:p w14:paraId="2D1C5A12" w14:textId="5EEB7668"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35</w:t>
            </w:r>
          </w:p>
        </w:tc>
        <w:tc>
          <w:tcPr>
            <w:tcW w:w="430" w:type="pct"/>
          </w:tcPr>
          <w:p w14:paraId="33B83E01" w14:textId="157D4C97"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B52060">
              <w:rPr>
                <w:color w:val="000000"/>
                <w:sz w:val="20"/>
                <w:szCs w:val="20"/>
                <w:lang w:eastAsia="en-CA"/>
              </w:rPr>
              <w:t>,</w:t>
            </w:r>
            <w:r w:rsidRPr="00405151">
              <w:rPr>
                <w:color w:val="000000"/>
                <w:sz w:val="20"/>
                <w:szCs w:val="20"/>
                <w:lang w:eastAsia="en-CA"/>
              </w:rPr>
              <w:t>35</w:t>
            </w:r>
          </w:p>
        </w:tc>
        <w:tc>
          <w:tcPr>
            <w:tcW w:w="382" w:type="pct"/>
          </w:tcPr>
          <w:p w14:paraId="1BA9DEAA" w14:textId="32C2BF71"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13" w:type="pct"/>
          </w:tcPr>
          <w:p w14:paraId="3F8A1295" w14:textId="5D3D4FEF" w:rsidR="005B6F2B" w:rsidRPr="006F108E" w:rsidRDefault="006F108E" w:rsidP="00A404E6">
            <w:pPr>
              <w:tabs>
                <w:tab w:val="left" w:pos="8280"/>
              </w:tabs>
              <w:spacing w:after="60"/>
              <w:jc w:val="right"/>
              <w:rPr>
                <w:sz w:val="20"/>
              </w:rPr>
            </w:pPr>
            <w:proofErr w:type="spellStart"/>
            <w:r w:rsidRPr="006F108E">
              <w:rPr>
                <w:sz w:val="20"/>
                <w:lang w:val="fr-FR"/>
              </w:rPr>
              <w:t>s.o</w:t>
            </w:r>
            <w:proofErr w:type="spellEnd"/>
            <w:r w:rsidRPr="006F108E">
              <w:rPr>
                <w:sz w:val="20"/>
                <w:lang w:val="fr-FR"/>
              </w:rPr>
              <w:t>.</w:t>
            </w:r>
          </w:p>
        </w:tc>
      </w:tr>
      <w:tr w:rsidR="001F7020" w:rsidRPr="00405151" w14:paraId="02133F61" w14:textId="77777777" w:rsidTr="001F7020">
        <w:trPr>
          <w:trHeight w:val="205"/>
        </w:trPr>
        <w:tc>
          <w:tcPr>
            <w:tcW w:w="747" w:type="pct"/>
            <w:vMerge w:val="restart"/>
            <w:shd w:val="clear" w:color="auto" w:fill="auto"/>
          </w:tcPr>
          <w:p w14:paraId="6E540E0B" w14:textId="1EED8FC7" w:rsidR="005B6F2B" w:rsidRPr="00D505C7" w:rsidRDefault="006F108E" w:rsidP="00A404E6">
            <w:pPr>
              <w:tabs>
                <w:tab w:val="left" w:pos="8280"/>
              </w:tabs>
              <w:spacing w:after="60"/>
              <w:jc w:val="left"/>
              <w:rPr>
                <w:sz w:val="20"/>
                <w:lang w:val="fr-CA"/>
              </w:rPr>
            </w:pPr>
            <w:r w:rsidRPr="006F108E">
              <w:rPr>
                <w:sz w:val="20"/>
                <w:szCs w:val="20"/>
                <w:lang w:val="fr-FR"/>
              </w:rPr>
              <w:t>Coûts de projet demandés en principe ($US)</w:t>
            </w:r>
          </w:p>
        </w:tc>
        <w:tc>
          <w:tcPr>
            <w:tcW w:w="511" w:type="pct"/>
            <w:vMerge w:val="restart"/>
            <w:shd w:val="clear" w:color="auto" w:fill="auto"/>
            <w:vAlign w:val="center"/>
          </w:tcPr>
          <w:p w14:paraId="29ABA246" w14:textId="26252739" w:rsidR="005B6F2B" w:rsidRPr="006F108E" w:rsidRDefault="006F108E" w:rsidP="00A404E6">
            <w:pPr>
              <w:tabs>
                <w:tab w:val="left" w:pos="8280"/>
              </w:tabs>
              <w:spacing w:after="60"/>
              <w:jc w:val="center"/>
              <w:rPr>
                <w:color w:val="000000" w:themeColor="text1"/>
                <w:sz w:val="20"/>
              </w:rPr>
            </w:pPr>
            <w:r w:rsidRPr="006F108E">
              <w:rPr>
                <w:color w:val="000000" w:themeColor="text1"/>
                <w:sz w:val="20"/>
                <w:lang w:val="fr-FR"/>
              </w:rPr>
              <w:t>PNUE</w:t>
            </w:r>
          </w:p>
        </w:tc>
        <w:tc>
          <w:tcPr>
            <w:tcW w:w="1102" w:type="pct"/>
            <w:shd w:val="clear" w:color="auto" w:fill="auto"/>
          </w:tcPr>
          <w:p w14:paraId="387D2F06" w14:textId="14D8EC06" w:rsidR="005B6F2B" w:rsidRPr="006F108E" w:rsidRDefault="006F108E" w:rsidP="00A404E6">
            <w:pPr>
              <w:tabs>
                <w:tab w:val="left" w:pos="8280"/>
              </w:tabs>
              <w:spacing w:after="60"/>
              <w:jc w:val="left"/>
              <w:rPr>
                <w:sz w:val="20"/>
              </w:rPr>
            </w:pPr>
            <w:r w:rsidRPr="006F108E">
              <w:rPr>
                <w:sz w:val="20"/>
                <w:lang w:val="fr-FR"/>
              </w:rPr>
              <w:t>Coûts du projet</w:t>
            </w:r>
          </w:p>
        </w:tc>
        <w:tc>
          <w:tcPr>
            <w:tcW w:w="472" w:type="pct"/>
            <w:shd w:val="clear" w:color="auto" w:fill="auto"/>
          </w:tcPr>
          <w:p w14:paraId="3581B99E" w14:textId="5C916DD1" w:rsidR="005B6F2B" w:rsidRPr="00405151" w:rsidRDefault="005B6F2B" w:rsidP="00ED0E28">
            <w:pPr>
              <w:tabs>
                <w:tab w:val="left" w:pos="8280"/>
              </w:tabs>
              <w:spacing w:after="60"/>
              <w:jc w:val="right"/>
              <w:rPr>
                <w:sz w:val="20"/>
              </w:rPr>
            </w:pPr>
            <w:r w:rsidRPr="00405151">
              <w:rPr>
                <w:color w:val="000000"/>
                <w:sz w:val="20"/>
                <w:szCs w:val="20"/>
                <w:lang w:eastAsia="en-CA"/>
              </w:rPr>
              <w:t>115</w:t>
            </w:r>
            <w:r w:rsidR="00B52060">
              <w:rPr>
                <w:color w:val="000000"/>
                <w:sz w:val="20"/>
                <w:szCs w:val="20"/>
                <w:lang w:eastAsia="en-CA"/>
              </w:rPr>
              <w:t> </w:t>
            </w:r>
            <w:r w:rsidRPr="00405151">
              <w:rPr>
                <w:color w:val="000000"/>
                <w:sz w:val="20"/>
                <w:szCs w:val="20"/>
                <w:lang w:eastAsia="en-CA"/>
              </w:rPr>
              <w:t>000</w:t>
            </w:r>
          </w:p>
        </w:tc>
        <w:tc>
          <w:tcPr>
            <w:tcW w:w="429" w:type="pct"/>
          </w:tcPr>
          <w:p w14:paraId="4CBAC454" w14:textId="0D36879E"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340AB3DE" w14:textId="6A3362DC" w:rsidR="005B6F2B" w:rsidRPr="00405151" w:rsidRDefault="005B6F2B" w:rsidP="00ED0E28">
            <w:pPr>
              <w:tabs>
                <w:tab w:val="left" w:pos="8280"/>
              </w:tabs>
              <w:spacing w:after="60"/>
              <w:jc w:val="right"/>
              <w:rPr>
                <w:sz w:val="20"/>
              </w:rPr>
            </w:pPr>
            <w:r w:rsidRPr="00405151">
              <w:rPr>
                <w:color w:val="000000"/>
                <w:sz w:val="20"/>
                <w:szCs w:val="20"/>
                <w:lang w:eastAsia="en-CA"/>
              </w:rPr>
              <w:t>135</w:t>
            </w:r>
            <w:r w:rsidR="00B52060">
              <w:rPr>
                <w:color w:val="000000"/>
                <w:sz w:val="20"/>
                <w:szCs w:val="20"/>
                <w:lang w:eastAsia="en-CA"/>
              </w:rPr>
              <w:t> </w:t>
            </w:r>
            <w:r w:rsidRPr="00405151">
              <w:rPr>
                <w:color w:val="000000"/>
                <w:sz w:val="20"/>
                <w:szCs w:val="20"/>
                <w:lang w:eastAsia="en-CA"/>
              </w:rPr>
              <w:t>000</w:t>
            </w:r>
          </w:p>
        </w:tc>
        <w:tc>
          <w:tcPr>
            <w:tcW w:w="430" w:type="pct"/>
          </w:tcPr>
          <w:p w14:paraId="19A30DF6" w14:textId="365CF65A"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6609F4EA" w14:textId="3BC298C2" w:rsidR="005B6F2B" w:rsidRPr="00405151" w:rsidRDefault="005B6F2B" w:rsidP="00ED0E28">
            <w:pPr>
              <w:tabs>
                <w:tab w:val="left" w:pos="8280"/>
              </w:tabs>
              <w:spacing w:after="60"/>
              <w:jc w:val="right"/>
              <w:rPr>
                <w:sz w:val="20"/>
              </w:rPr>
            </w:pPr>
            <w:r w:rsidRPr="00405151">
              <w:rPr>
                <w:color w:val="000000"/>
                <w:sz w:val="20"/>
                <w:szCs w:val="20"/>
                <w:lang w:eastAsia="en-CA"/>
              </w:rPr>
              <w:t>75</w:t>
            </w:r>
            <w:r w:rsidR="00B52060">
              <w:rPr>
                <w:color w:val="000000"/>
                <w:sz w:val="20"/>
                <w:szCs w:val="20"/>
                <w:lang w:eastAsia="en-CA"/>
              </w:rPr>
              <w:t> </w:t>
            </w:r>
            <w:r w:rsidRPr="00405151">
              <w:rPr>
                <w:color w:val="000000"/>
                <w:sz w:val="20"/>
                <w:szCs w:val="20"/>
                <w:lang w:eastAsia="en-CA"/>
              </w:rPr>
              <w:t>000</w:t>
            </w:r>
          </w:p>
        </w:tc>
        <w:tc>
          <w:tcPr>
            <w:tcW w:w="413" w:type="pct"/>
          </w:tcPr>
          <w:p w14:paraId="107F635A" w14:textId="2D6ECADA" w:rsidR="005B6F2B" w:rsidRPr="00405151" w:rsidRDefault="005B6F2B" w:rsidP="00ED0E28">
            <w:pPr>
              <w:tabs>
                <w:tab w:val="left" w:pos="8280"/>
              </w:tabs>
              <w:spacing w:after="60"/>
              <w:jc w:val="right"/>
              <w:rPr>
                <w:sz w:val="20"/>
              </w:rPr>
            </w:pPr>
            <w:r w:rsidRPr="00405151">
              <w:rPr>
                <w:color w:val="000000"/>
                <w:sz w:val="20"/>
                <w:szCs w:val="20"/>
                <w:lang w:eastAsia="en-CA"/>
              </w:rPr>
              <w:t>325</w:t>
            </w:r>
            <w:r w:rsidR="00B52060">
              <w:rPr>
                <w:color w:val="000000"/>
                <w:sz w:val="20"/>
                <w:szCs w:val="20"/>
                <w:lang w:eastAsia="en-CA"/>
              </w:rPr>
              <w:t> </w:t>
            </w:r>
            <w:r w:rsidRPr="00405151">
              <w:rPr>
                <w:color w:val="000000"/>
                <w:sz w:val="20"/>
                <w:szCs w:val="20"/>
                <w:lang w:eastAsia="en-CA"/>
              </w:rPr>
              <w:t>000</w:t>
            </w:r>
          </w:p>
        </w:tc>
      </w:tr>
      <w:tr w:rsidR="001F7020" w:rsidRPr="00405151" w14:paraId="08E6FA83" w14:textId="77777777" w:rsidTr="001F7020">
        <w:trPr>
          <w:trHeight w:val="267"/>
        </w:trPr>
        <w:tc>
          <w:tcPr>
            <w:tcW w:w="747" w:type="pct"/>
            <w:vMerge/>
            <w:shd w:val="clear" w:color="auto" w:fill="auto"/>
          </w:tcPr>
          <w:p w14:paraId="37730AE3" w14:textId="77777777" w:rsidR="005B6F2B" w:rsidRPr="00405151" w:rsidRDefault="005B6F2B" w:rsidP="00ED0E28">
            <w:pPr>
              <w:tabs>
                <w:tab w:val="left" w:pos="8280"/>
              </w:tabs>
              <w:spacing w:after="60"/>
              <w:jc w:val="left"/>
              <w:rPr>
                <w:sz w:val="20"/>
              </w:rPr>
            </w:pPr>
          </w:p>
        </w:tc>
        <w:tc>
          <w:tcPr>
            <w:tcW w:w="511" w:type="pct"/>
            <w:vMerge/>
            <w:shd w:val="clear" w:color="auto" w:fill="auto"/>
            <w:vAlign w:val="center"/>
          </w:tcPr>
          <w:p w14:paraId="5375651B" w14:textId="77777777" w:rsidR="005B6F2B" w:rsidRPr="00405151" w:rsidRDefault="005B6F2B" w:rsidP="00ED0E28">
            <w:pPr>
              <w:tabs>
                <w:tab w:val="left" w:pos="8280"/>
              </w:tabs>
              <w:spacing w:after="60"/>
              <w:jc w:val="center"/>
              <w:rPr>
                <w:sz w:val="20"/>
              </w:rPr>
            </w:pPr>
          </w:p>
        </w:tc>
        <w:tc>
          <w:tcPr>
            <w:tcW w:w="1102" w:type="pct"/>
            <w:shd w:val="clear" w:color="auto" w:fill="auto"/>
          </w:tcPr>
          <w:p w14:paraId="59B4A7F4" w14:textId="397BF441" w:rsidR="005B6F2B" w:rsidRPr="006F108E" w:rsidRDefault="006F108E" w:rsidP="00A404E6">
            <w:pPr>
              <w:tabs>
                <w:tab w:val="left" w:pos="8280"/>
              </w:tabs>
              <w:spacing w:after="60"/>
              <w:jc w:val="left"/>
              <w:rPr>
                <w:sz w:val="20"/>
              </w:rPr>
            </w:pPr>
            <w:r w:rsidRPr="006F108E">
              <w:rPr>
                <w:sz w:val="20"/>
                <w:lang w:val="fr-FR"/>
              </w:rPr>
              <w:t>Coûts d</w:t>
            </w:r>
            <w:r w:rsidR="00F7167B">
              <w:rPr>
                <w:sz w:val="20"/>
                <w:lang w:val="fr-FR"/>
              </w:rPr>
              <w:t>’</w:t>
            </w:r>
            <w:r w:rsidRPr="006F108E">
              <w:rPr>
                <w:sz w:val="20"/>
                <w:lang w:val="fr-FR"/>
              </w:rPr>
              <w:t>appui</w:t>
            </w:r>
          </w:p>
        </w:tc>
        <w:tc>
          <w:tcPr>
            <w:tcW w:w="472" w:type="pct"/>
            <w:shd w:val="clear" w:color="auto" w:fill="auto"/>
          </w:tcPr>
          <w:p w14:paraId="029C321B" w14:textId="69997442" w:rsidR="005B6F2B" w:rsidRPr="00405151" w:rsidRDefault="005B6F2B" w:rsidP="00ED0E28">
            <w:pPr>
              <w:tabs>
                <w:tab w:val="left" w:pos="8280"/>
              </w:tabs>
              <w:spacing w:after="60"/>
              <w:jc w:val="right"/>
              <w:rPr>
                <w:sz w:val="20"/>
              </w:rPr>
            </w:pPr>
            <w:r w:rsidRPr="00405151">
              <w:rPr>
                <w:color w:val="000000"/>
                <w:sz w:val="20"/>
                <w:szCs w:val="20"/>
                <w:lang w:eastAsia="en-CA"/>
              </w:rPr>
              <w:t>14</w:t>
            </w:r>
            <w:r w:rsidR="00B52060">
              <w:rPr>
                <w:color w:val="000000"/>
                <w:sz w:val="20"/>
                <w:szCs w:val="20"/>
                <w:lang w:eastAsia="en-CA"/>
              </w:rPr>
              <w:t> </w:t>
            </w:r>
            <w:r w:rsidRPr="00405151">
              <w:rPr>
                <w:color w:val="000000"/>
                <w:sz w:val="20"/>
                <w:szCs w:val="20"/>
                <w:lang w:eastAsia="en-CA"/>
              </w:rPr>
              <w:t>950</w:t>
            </w:r>
          </w:p>
        </w:tc>
        <w:tc>
          <w:tcPr>
            <w:tcW w:w="429" w:type="pct"/>
          </w:tcPr>
          <w:p w14:paraId="3D3AEFF4" w14:textId="45069B4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19143BB0" w14:textId="1603D96A" w:rsidR="005B6F2B" w:rsidRPr="00405151" w:rsidRDefault="005B6F2B" w:rsidP="00ED0E28">
            <w:pPr>
              <w:tabs>
                <w:tab w:val="left" w:pos="8280"/>
              </w:tabs>
              <w:spacing w:after="60"/>
              <w:jc w:val="right"/>
              <w:rPr>
                <w:sz w:val="20"/>
              </w:rPr>
            </w:pPr>
            <w:r w:rsidRPr="00405151">
              <w:rPr>
                <w:color w:val="000000"/>
                <w:sz w:val="20"/>
                <w:szCs w:val="20"/>
                <w:lang w:eastAsia="en-CA"/>
              </w:rPr>
              <w:t>17</w:t>
            </w:r>
            <w:r w:rsidR="00B52060">
              <w:rPr>
                <w:color w:val="000000"/>
                <w:sz w:val="20"/>
                <w:szCs w:val="20"/>
                <w:lang w:eastAsia="en-CA"/>
              </w:rPr>
              <w:t> </w:t>
            </w:r>
            <w:r w:rsidRPr="00405151">
              <w:rPr>
                <w:color w:val="000000"/>
                <w:sz w:val="20"/>
                <w:szCs w:val="20"/>
                <w:lang w:eastAsia="en-CA"/>
              </w:rPr>
              <w:t>550</w:t>
            </w:r>
          </w:p>
        </w:tc>
        <w:tc>
          <w:tcPr>
            <w:tcW w:w="430" w:type="pct"/>
          </w:tcPr>
          <w:p w14:paraId="38428377" w14:textId="1DCD5CC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1F4AFE35" w14:textId="3C73DA1F" w:rsidR="005B6F2B" w:rsidRPr="00405151" w:rsidRDefault="005B6F2B" w:rsidP="00ED0E28">
            <w:pPr>
              <w:tabs>
                <w:tab w:val="left" w:pos="8280"/>
              </w:tabs>
              <w:spacing w:after="60"/>
              <w:jc w:val="right"/>
              <w:rPr>
                <w:sz w:val="20"/>
              </w:rPr>
            </w:pPr>
            <w:r w:rsidRPr="00405151">
              <w:rPr>
                <w:color w:val="000000"/>
                <w:sz w:val="20"/>
                <w:szCs w:val="20"/>
                <w:lang w:eastAsia="en-CA"/>
              </w:rPr>
              <w:t>9</w:t>
            </w:r>
            <w:r w:rsidR="00B52060">
              <w:rPr>
                <w:color w:val="000000"/>
                <w:sz w:val="20"/>
                <w:szCs w:val="20"/>
                <w:lang w:eastAsia="en-CA"/>
              </w:rPr>
              <w:t> </w:t>
            </w:r>
            <w:r w:rsidRPr="00405151">
              <w:rPr>
                <w:color w:val="000000"/>
                <w:sz w:val="20"/>
                <w:szCs w:val="20"/>
                <w:lang w:eastAsia="en-CA"/>
              </w:rPr>
              <w:t>750</w:t>
            </w:r>
          </w:p>
        </w:tc>
        <w:tc>
          <w:tcPr>
            <w:tcW w:w="413" w:type="pct"/>
          </w:tcPr>
          <w:p w14:paraId="0344FE93" w14:textId="2D22B025" w:rsidR="005B6F2B" w:rsidRPr="00405151" w:rsidRDefault="005B6F2B" w:rsidP="00ED0E28">
            <w:pPr>
              <w:tabs>
                <w:tab w:val="left" w:pos="8280"/>
              </w:tabs>
              <w:spacing w:after="60"/>
              <w:jc w:val="right"/>
              <w:rPr>
                <w:sz w:val="20"/>
              </w:rPr>
            </w:pPr>
            <w:r w:rsidRPr="00405151">
              <w:rPr>
                <w:color w:val="000000"/>
                <w:sz w:val="20"/>
                <w:szCs w:val="20"/>
                <w:lang w:eastAsia="en-CA"/>
              </w:rPr>
              <w:t>42</w:t>
            </w:r>
            <w:r w:rsidR="00B52060">
              <w:rPr>
                <w:color w:val="000000"/>
                <w:sz w:val="20"/>
                <w:szCs w:val="20"/>
                <w:lang w:eastAsia="en-CA"/>
              </w:rPr>
              <w:t> </w:t>
            </w:r>
            <w:r w:rsidRPr="00405151">
              <w:rPr>
                <w:color w:val="000000"/>
                <w:sz w:val="20"/>
                <w:szCs w:val="20"/>
                <w:lang w:eastAsia="en-CA"/>
              </w:rPr>
              <w:t>250</w:t>
            </w:r>
          </w:p>
        </w:tc>
      </w:tr>
      <w:tr w:rsidR="001F7020" w:rsidRPr="00405151" w14:paraId="73ACD0DE" w14:textId="77777777" w:rsidTr="001F7020">
        <w:trPr>
          <w:trHeight w:val="65"/>
        </w:trPr>
        <w:tc>
          <w:tcPr>
            <w:tcW w:w="747" w:type="pct"/>
            <w:vMerge/>
            <w:shd w:val="clear" w:color="auto" w:fill="auto"/>
          </w:tcPr>
          <w:p w14:paraId="20253468" w14:textId="77777777" w:rsidR="005B6F2B" w:rsidRPr="00405151" w:rsidRDefault="005B6F2B" w:rsidP="00ED0E28">
            <w:pPr>
              <w:tabs>
                <w:tab w:val="left" w:pos="8280"/>
              </w:tabs>
              <w:spacing w:after="60"/>
              <w:jc w:val="left"/>
              <w:rPr>
                <w:sz w:val="20"/>
              </w:rPr>
            </w:pPr>
          </w:p>
        </w:tc>
        <w:tc>
          <w:tcPr>
            <w:tcW w:w="511" w:type="pct"/>
            <w:vMerge w:val="restart"/>
            <w:shd w:val="clear" w:color="auto" w:fill="auto"/>
            <w:vAlign w:val="center"/>
          </w:tcPr>
          <w:p w14:paraId="4E5848D2" w14:textId="72A86233" w:rsidR="005B6F2B" w:rsidRPr="006F108E" w:rsidRDefault="006F108E" w:rsidP="00A404E6">
            <w:pPr>
              <w:tabs>
                <w:tab w:val="left" w:pos="8280"/>
              </w:tabs>
              <w:spacing w:after="60"/>
              <w:jc w:val="center"/>
              <w:rPr>
                <w:color w:val="000000" w:themeColor="text1"/>
                <w:sz w:val="20"/>
              </w:rPr>
            </w:pPr>
            <w:r w:rsidRPr="006F108E">
              <w:rPr>
                <w:color w:val="000000" w:themeColor="text1"/>
                <w:sz w:val="20"/>
                <w:lang w:val="fr-FR"/>
              </w:rPr>
              <w:t>ONUDI</w:t>
            </w:r>
          </w:p>
        </w:tc>
        <w:tc>
          <w:tcPr>
            <w:tcW w:w="1102" w:type="pct"/>
            <w:shd w:val="clear" w:color="auto" w:fill="auto"/>
          </w:tcPr>
          <w:p w14:paraId="2BEE8315" w14:textId="77BA503A" w:rsidR="005B6F2B" w:rsidRPr="006F108E" w:rsidRDefault="006F108E" w:rsidP="00A404E6">
            <w:pPr>
              <w:tabs>
                <w:tab w:val="left" w:pos="8280"/>
              </w:tabs>
              <w:spacing w:after="60"/>
              <w:jc w:val="left"/>
              <w:rPr>
                <w:sz w:val="20"/>
              </w:rPr>
            </w:pPr>
            <w:r w:rsidRPr="006F108E">
              <w:rPr>
                <w:sz w:val="20"/>
                <w:lang w:val="fr-FR"/>
              </w:rPr>
              <w:t>Coûts du projet</w:t>
            </w:r>
          </w:p>
        </w:tc>
        <w:tc>
          <w:tcPr>
            <w:tcW w:w="472" w:type="pct"/>
            <w:shd w:val="clear" w:color="auto" w:fill="auto"/>
          </w:tcPr>
          <w:p w14:paraId="7827963D" w14:textId="07D0DE41" w:rsidR="005B6F2B" w:rsidRPr="00405151" w:rsidRDefault="005B6F2B" w:rsidP="00ED0E28">
            <w:pPr>
              <w:tabs>
                <w:tab w:val="left" w:pos="8280"/>
              </w:tabs>
              <w:spacing w:after="60"/>
              <w:jc w:val="right"/>
              <w:rPr>
                <w:sz w:val="20"/>
              </w:rPr>
            </w:pPr>
            <w:r w:rsidRPr="00405151">
              <w:rPr>
                <w:color w:val="000000"/>
                <w:sz w:val="20"/>
                <w:szCs w:val="20"/>
                <w:lang w:eastAsia="en-CA"/>
              </w:rPr>
              <w:t>1</w:t>
            </w:r>
            <w:r w:rsidR="007035AD" w:rsidRPr="00405151">
              <w:rPr>
                <w:color w:val="000000"/>
                <w:sz w:val="20"/>
                <w:szCs w:val="20"/>
                <w:lang w:eastAsia="en-CA"/>
              </w:rPr>
              <w:t>0</w:t>
            </w:r>
            <w:r w:rsidRPr="00405151">
              <w:rPr>
                <w:color w:val="000000"/>
                <w:sz w:val="20"/>
                <w:szCs w:val="20"/>
                <w:lang w:eastAsia="en-CA"/>
              </w:rPr>
              <w:t>5</w:t>
            </w:r>
            <w:r w:rsidR="00B52060">
              <w:rPr>
                <w:color w:val="000000"/>
                <w:sz w:val="20"/>
                <w:szCs w:val="20"/>
                <w:lang w:eastAsia="en-CA"/>
              </w:rPr>
              <w:t> </w:t>
            </w:r>
            <w:r w:rsidRPr="00405151">
              <w:rPr>
                <w:color w:val="000000"/>
                <w:sz w:val="20"/>
                <w:szCs w:val="20"/>
                <w:lang w:eastAsia="en-CA"/>
              </w:rPr>
              <w:t>000</w:t>
            </w:r>
          </w:p>
        </w:tc>
        <w:tc>
          <w:tcPr>
            <w:tcW w:w="429" w:type="pct"/>
          </w:tcPr>
          <w:p w14:paraId="21BBABA8" w14:textId="6918B86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37B50B7F" w14:textId="40DBB3C7" w:rsidR="005B6F2B" w:rsidRPr="00405151" w:rsidRDefault="007035AD" w:rsidP="00ED0E28">
            <w:pPr>
              <w:tabs>
                <w:tab w:val="left" w:pos="8280"/>
              </w:tabs>
              <w:spacing w:after="60"/>
              <w:jc w:val="right"/>
              <w:rPr>
                <w:sz w:val="20"/>
              </w:rPr>
            </w:pPr>
            <w:r w:rsidRPr="00405151">
              <w:rPr>
                <w:color w:val="000000"/>
                <w:sz w:val="20"/>
                <w:szCs w:val="20"/>
                <w:lang w:eastAsia="en-CA"/>
              </w:rPr>
              <w:t>11</w:t>
            </w:r>
            <w:r w:rsidR="005B6F2B" w:rsidRPr="00405151">
              <w:rPr>
                <w:color w:val="000000"/>
                <w:sz w:val="20"/>
                <w:szCs w:val="20"/>
                <w:lang w:eastAsia="en-CA"/>
              </w:rPr>
              <w:t>0</w:t>
            </w:r>
            <w:r w:rsidR="00B52060">
              <w:rPr>
                <w:color w:val="000000"/>
                <w:sz w:val="20"/>
                <w:szCs w:val="20"/>
                <w:lang w:eastAsia="en-CA"/>
              </w:rPr>
              <w:t> </w:t>
            </w:r>
            <w:r w:rsidR="005B6F2B" w:rsidRPr="00405151">
              <w:rPr>
                <w:color w:val="000000"/>
                <w:sz w:val="20"/>
                <w:szCs w:val="20"/>
                <w:lang w:eastAsia="en-CA"/>
              </w:rPr>
              <w:t>000</w:t>
            </w:r>
          </w:p>
        </w:tc>
        <w:tc>
          <w:tcPr>
            <w:tcW w:w="430" w:type="pct"/>
          </w:tcPr>
          <w:p w14:paraId="3786DB35" w14:textId="213784AD"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7675B66D" w14:textId="69E9A568"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13" w:type="pct"/>
          </w:tcPr>
          <w:p w14:paraId="142BE996" w14:textId="79B5C88F" w:rsidR="005B6F2B" w:rsidRPr="00405151" w:rsidRDefault="005B6F2B" w:rsidP="00ED0E28">
            <w:pPr>
              <w:tabs>
                <w:tab w:val="left" w:pos="8280"/>
              </w:tabs>
              <w:spacing w:after="60"/>
              <w:jc w:val="right"/>
              <w:rPr>
                <w:sz w:val="20"/>
              </w:rPr>
            </w:pPr>
            <w:r w:rsidRPr="00405151">
              <w:rPr>
                <w:color w:val="000000"/>
                <w:sz w:val="20"/>
                <w:szCs w:val="20"/>
                <w:lang w:eastAsia="en-CA"/>
              </w:rPr>
              <w:t>215</w:t>
            </w:r>
            <w:r w:rsidR="00B52060">
              <w:rPr>
                <w:color w:val="000000"/>
                <w:sz w:val="20"/>
                <w:szCs w:val="20"/>
                <w:lang w:eastAsia="en-CA"/>
              </w:rPr>
              <w:t> </w:t>
            </w:r>
            <w:r w:rsidRPr="00405151">
              <w:rPr>
                <w:color w:val="000000"/>
                <w:sz w:val="20"/>
                <w:szCs w:val="20"/>
                <w:lang w:eastAsia="en-CA"/>
              </w:rPr>
              <w:t>000</w:t>
            </w:r>
          </w:p>
        </w:tc>
      </w:tr>
      <w:tr w:rsidR="001F7020" w:rsidRPr="00405151" w14:paraId="434CCA4A" w14:textId="77777777" w:rsidTr="001F7020">
        <w:trPr>
          <w:trHeight w:val="77"/>
        </w:trPr>
        <w:tc>
          <w:tcPr>
            <w:tcW w:w="747" w:type="pct"/>
            <w:vMerge/>
            <w:shd w:val="clear" w:color="auto" w:fill="auto"/>
          </w:tcPr>
          <w:p w14:paraId="47D5C963" w14:textId="77777777" w:rsidR="005B6F2B" w:rsidRPr="00405151" w:rsidRDefault="005B6F2B" w:rsidP="00ED0E28">
            <w:pPr>
              <w:tabs>
                <w:tab w:val="left" w:pos="8280"/>
              </w:tabs>
              <w:spacing w:after="60"/>
              <w:jc w:val="center"/>
              <w:rPr>
                <w:sz w:val="20"/>
              </w:rPr>
            </w:pPr>
          </w:p>
        </w:tc>
        <w:tc>
          <w:tcPr>
            <w:tcW w:w="511" w:type="pct"/>
            <w:vMerge/>
            <w:shd w:val="clear" w:color="auto" w:fill="auto"/>
          </w:tcPr>
          <w:p w14:paraId="6F9BB4CD" w14:textId="77777777" w:rsidR="005B6F2B" w:rsidRPr="00405151" w:rsidRDefault="005B6F2B" w:rsidP="00ED0E28">
            <w:pPr>
              <w:tabs>
                <w:tab w:val="left" w:pos="8280"/>
              </w:tabs>
              <w:spacing w:after="60"/>
              <w:jc w:val="center"/>
              <w:rPr>
                <w:sz w:val="20"/>
              </w:rPr>
            </w:pPr>
          </w:p>
        </w:tc>
        <w:tc>
          <w:tcPr>
            <w:tcW w:w="1102" w:type="pct"/>
            <w:shd w:val="clear" w:color="auto" w:fill="auto"/>
          </w:tcPr>
          <w:p w14:paraId="43741482" w14:textId="7D9E2989" w:rsidR="005B6F2B" w:rsidRPr="006F108E" w:rsidRDefault="006F108E" w:rsidP="00A404E6">
            <w:pPr>
              <w:tabs>
                <w:tab w:val="left" w:pos="8280"/>
              </w:tabs>
              <w:spacing w:after="60"/>
              <w:jc w:val="left"/>
              <w:rPr>
                <w:sz w:val="20"/>
              </w:rPr>
            </w:pPr>
            <w:r w:rsidRPr="006F108E">
              <w:rPr>
                <w:sz w:val="20"/>
                <w:lang w:val="fr-FR"/>
              </w:rPr>
              <w:t>Coûts d</w:t>
            </w:r>
            <w:r w:rsidR="00F7167B">
              <w:rPr>
                <w:sz w:val="20"/>
                <w:lang w:val="fr-FR"/>
              </w:rPr>
              <w:t>’</w:t>
            </w:r>
            <w:r w:rsidRPr="006F108E">
              <w:rPr>
                <w:sz w:val="20"/>
                <w:lang w:val="fr-FR"/>
              </w:rPr>
              <w:t>appui</w:t>
            </w:r>
          </w:p>
        </w:tc>
        <w:tc>
          <w:tcPr>
            <w:tcW w:w="472" w:type="pct"/>
            <w:shd w:val="clear" w:color="auto" w:fill="auto"/>
          </w:tcPr>
          <w:p w14:paraId="574398C4" w14:textId="0CA44670" w:rsidR="005B6F2B" w:rsidRPr="00405151" w:rsidRDefault="007035AD" w:rsidP="00ED0E28">
            <w:pPr>
              <w:tabs>
                <w:tab w:val="left" w:pos="8280"/>
              </w:tabs>
              <w:spacing w:after="60"/>
              <w:jc w:val="right"/>
              <w:rPr>
                <w:sz w:val="20"/>
              </w:rPr>
            </w:pPr>
            <w:r w:rsidRPr="00405151">
              <w:rPr>
                <w:color w:val="000000"/>
                <w:sz w:val="20"/>
                <w:szCs w:val="20"/>
                <w:lang w:eastAsia="en-CA"/>
              </w:rPr>
              <w:t>9</w:t>
            </w:r>
            <w:r w:rsidR="00B52060">
              <w:rPr>
                <w:color w:val="000000"/>
                <w:sz w:val="20"/>
                <w:szCs w:val="20"/>
                <w:lang w:eastAsia="en-CA"/>
              </w:rPr>
              <w:t> </w:t>
            </w:r>
            <w:r w:rsidRPr="00405151">
              <w:rPr>
                <w:color w:val="000000"/>
                <w:sz w:val="20"/>
                <w:szCs w:val="20"/>
                <w:lang w:eastAsia="en-CA"/>
              </w:rPr>
              <w:t>4</w:t>
            </w:r>
            <w:r w:rsidR="005B6F2B" w:rsidRPr="00405151">
              <w:rPr>
                <w:color w:val="000000"/>
                <w:sz w:val="20"/>
                <w:szCs w:val="20"/>
                <w:lang w:eastAsia="en-CA"/>
              </w:rPr>
              <w:t>50</w:t>
            </w:r>
          </w:p>
        </w:tc>
        <w:tc>
          <w:tcPr>
            <w:tcW w:w="429" w:type="pct"/>
          </w:tcPr>
          <w:p w14:paraId="5748735D" w14:textId="77FE677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117EA0A9" w14:textId="46D99C66" w:rsidR="005B6F2B" w:rsidRPr="00405151" w:rsidRDefault="007035AD" w:rsidP="00ED0E28">
            <w:pPr>
              <w:tabs>
                <w:tab w:val="left" w:pos="8280"/>
              </w:tabs>
              <w:spacing w:after="60"/>
              <w:jc w:val="right"/>
              <w:rPr>
                <w:sz w:val="20"/>
              </w:rPr>
            </w:pPr>
            <w:r w:rsidRPr="00405151">
              <w:rPr>
                <w:color w:val="000000"/>
                <w:sz w:val="20"/>
                <w:szCs w:val="20"/>
                <w:lang w:eastAsia="en-CA"/>
              </w:rPr>
              <w:t>9</w:t>
            </w:r>
            <w:r w:rsidR="00B52060">
              <w:rPr>
                <w:color w:val="000000"/>
                <w:sz w:val="20"/>
                <w:szCs w:val="20"/>
                <w:lang w:eastAsia="en-CA"/>
              </w:rPr>
              <w:t> </w:t>
            </w:r>
            <w:r w:rsidRPr="00405151">
              <w:rPr>
                <w:color w:val="000000"/>
                <w:sz w:val="20"/>
                <w:szCs w:val="20"/>
                <w:lang w:eastAsia="en-CA"/>
              </w:rPr>
              <w:t>9</w:t>
            </w:r>
            <w:r w:rsidR="005B6F2B" w:rsidRPr="00405151">
              <w:rPr>
                <w:color w:val="000000"/>
                <w:sz w:val="20"/>
                <w:szCs w:val="20"/>
                <w:lang w:eastAsia="en-CA"/>
              </w:rPr>
              <w:t>00</w:t>
            </w:r>
          </w:p>
        </w:tc>
        <w:tc>
          <w:tcPr>
            <w:tcW w:w="430" w:type="pct"/>
          </w:tcPr>
          <w:p w14:paraId="41E6401F" w14:textId="5204D096"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01E8207C" w14:textId="1DC2F784"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13" w:type="pct"/>
          </w:tcPr>
          <w:p w14:paraId="044E1A1F" w14:textId="503E448F" w:rsidR="005B6F2B" w:rsidRPr="00405151" w:rsidRDefault="005B6F2B" w:rsidP="00ED0E28">
            <w:pPr>
              <w:tabs>
                <w:tab w:val="left" w:pos="8280"/>
              </w:tabs>
              <w:spacing w:after="60"/>
              <w:jc w:val="right"/>
              <w:rPr>
                <w:sz w:val="20"/>
              </w:rPr>
            </w:pPr>
            <w:r w:rsidRPr="00405151">
              <w:rPr>
                <w:color w:val="000000"/>
                <w:sz w:val="20"/>
                <w:szCs w:val="20"/>
                <w:lang w:eastAsia="en-CA"/>
              </w:rPr>
              <w:t>19</w:t>
            </w:r>
            <w:r w:rsidR="00B52060">
              <w:rPr>
                <w:color w:val="000000"/>
                <w:sz w:val="20"/>
                <w:szCs w:val="20"/>
                <w:lang w:eastAsia="en-CA"/>
              </w:rPr>
              <w:t> </w:t>
            </w:r>
            <w:r w:rsidRPr="00405151">
              <w:rPr>
                <w:color w:val="000000"/>
                <w:sz w:val="20"/>
                <w:szCs w:val="20"/>
                <w:lang w:eastAsia="en-CA"/>
              </w:rPr>
              <w:t>350</w:t>
            </w:r>
          </w:p>
        </w:tc>
      </w:tr>
      <w:tr w:rsidR="001F7020" w:rsidRPr="00405151" w14:paraId="21539D69" w14:textId="77777777" w:rsidTr="001F7020">
        <w:trPr>
          <w:trHeight w:val="153"/>
        </w:trPr>
        <w:tc>
          <w:tcPr>
            <w:tcW w:w="2360" w:type="pct"/>
            <w:gridSpan w:val="3"/>
            <w:shd w:val="clear" w:color="auto" w:fill="auto"/>
          </w:tcPr>
          <w:p w14:paraId="73F9471B" w14:textId="4356358C" w:rsidR="005B6F2B" w:rsidRPr="00453322" w:rsidRDefault="006F108E" w:rsidP="00A404E6">
            <w:pPr>
              <w:tabs>
                <w:tab w:val="left" w:pos="8280"/>
              </w:tabs>
              <w:spacing w:after="60"/>
              <w:jc w:val="left"/>
              <w:rPr>
                <w:sz w:val="20"/>
                <w:lang w:val="fr-FR"/>
              </w:rPr>
            </w:pPr>
            <w:r w:rsidRPr="006F108E">
              <w:rPr>
                <w:sz w:val="20"/>
                <w:lang w:val="fr-FR"/>
              </w:rPr>
              <w:t>Total des coûts de projet recommandés en principe ($US)</w:t>
            </w:r>
          </w:p>
        </w:tc>
        <w:tc>
          <w:tcPr>
            <w:tcW w:w="472" w:type="pct"/>
            <w:shd w:val="clear" w:color="auto" w:fill="auto"/>
          </w:tcPr>
          <w:p w14:paraId="3D29C8ED" w14:textId="42F55DE8"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2</w:t>
            </w:r>
            <w:r w:rsidRPr="00405151">
              <w:rPr>
                <w:color w:val="000000"/>
                <w:sz w:val="20"/>
                <w:szCs w:val="20"/>
                <w:lang w:eastAsia="en-CA"/>
              </w:rPr>
              <w:t>0</w:t>
            </w:r>
            <w:r w:rsidR="00B52060">
              <w:rPr>
                <w:color w:val="000000"/>
                <w:sz w:val="20"/>
                <w:szCs w:val="20"/>
                <w:lang w:eastAsia="en-CA"/>
              </w:rPr>
              <w:t> </w:t>
            </w:r>
            <w:r w:rsidRPr="00405151">
              <w:rPr>
                <w:color w:val="000000"/>
                <w:sz w:val="20"/>
                <w:szCs w:val="20"/>
                <w:lang w:eastAsia="en-CA"/>
              </w:rPr>
              <w:t>000</w:t>
            </w:r>
          </w:p>
        </w:tc>
        <w:tc>
          <w:tcPr>
            <w:tcW w:w="429" w:type="pct"/>
          </w:tcPr>
          <w:p w14:paraId="070DF827" w14:textId="17A6015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3DF5B1A8" w14:textId="29689331"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45</w:t>
            </w:r>
            <w:r w:rsidR="00B52060">
              <w:rPr>
                <w:color w:val="000000"/>
                <w:sz w:val="20"/>
                <w:szCs w:val="20"/>
                <w:lang w:eastAsia="en-CA"/>
              </w:rPr>
              <w:t> </w:t>
            </w:r>
            <w:r w:rsidRPr="00405151">
              <w:rPr>
                <w:color w:val="000000"/>
                <w:sz w:val="20"/>
                <w:szCs w:val="20"/>
                <w:lang w:eastAsia="en-CA"/>
              </w:rPr>
              <w:t>000</w:t>
            </w:r>
          </w:p>
        </w:tc>
        <w:tc>
          <w:tcPr>
            <w:tcW w:w="430" w:type="pct"/>
          </w:tcPr>
          <w:p w14:paraId="15AD4A6F" w14:textId="0F9A7A7F"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582C1892" w14:textId="53E82E52" w:rsidR="005B6F2B" w:rsidRPr="00405151" w:rsidRDefault="005B6F2B" w:rsidP="00ED0E28">
            <w:pPr>
              <w:tabs>
                <w:tab w:val="left" w:pos="8280"/>
              </w:tabs>
              <w:spacing w:after="60"/>
              <w:jc w:val="right"/>
              <w:rPr>
                <w:sz w:val="20"/>
              </w:rPr>
            </w:pPr>
            <w:r w:rsidRPr="00405151">
              <w:rPr>
                <w:color w:val="000000"/>
                <w:sz w:val="20"/>
                <w:szCs w:val="20"/>
                <w:lang w:eastAsia="en-CA"/>
              </w:rPr>
              <w:t>75</w:t>
            </w:r>
            <w:r w:rsidR="00B52060">
              <w:rPr>
                <w:color w:val="000000"/>
                <w:sz w:val="20"/>
                <w:szCs w:val="20"/>
                <w:lang w:eastAsia="en-CA"/>
              </w:rPr>
              <w:t> </w:t>
            </w:r>
            <w:r w:rsidRPr="00405151">
              <w:rPr>
                <w:color w:val="000000"/>
                <w:sz w:val="20"/>
                <w:szCs w:val="20"/>
                <w:lang w:eastAsia="en-CA"/>
              </w:rPr>
              <w:t>000</w:t>
            </w:r>
          </w:p>
        </w:tc>
        <w:tc>
          <w:tcPr>
            <w:tcW w:w="413" w:type="pct"/>
          </w:tcPr>
          <w:p w14:paraId="798FEBBD" w14:textId="4CB1FC0A" w:rsidR="005B6F2B" w:rsidRPr="00405151" w:rsidRDefault="005B6F2B" w:rsidP="00ED0E28">
            <w:pPr>
              <w:tabs>
                <w:tab w:val="left" w:pos="8280"/>
              </w:tabs>
              <w:spacing w:after="60"/>
              <w:jc w:val="right"/>
              <w:rPr>
                <w:sz w:val="20"/>
              </w:rPr>
            </w:pPr>
            <w:r w:rsidRPr="00405151">
              <w:rPr>
                <w:color w:val="000000"/>
                <w:sz w:val="20"/>
                <w:szCs w:val="20"/>
                <w:lang w:eastAsia="en-CA"/>
              </w:rPr>
              <w:t>540</w:t>
            </w:r>
            <w:r w:rsidR="00B52060">
              <w:rPr>
                <w:color w:val="000000"/>
                <w:sz w:val="20"/>
                <w:szCs w:val="20"/>
                <w:lang w:eastAsia="en-CA"/>
              </w:rPr>
              <w:t> </w:t>
            </w:r>
            <w:r w:rsidRPr="00405151">
              <w:rPr>
                <w:color w:val="000000"/>
                <w:sz w:val="20"/>
                <w:szCs w:val="20"/>
                <w:lang w:eastAsia="en-CA"/>
              </w:rPr>
              <w:t>000</w:t>
            </w:r>
          </w:p>
        </w:tc>
      </w:tr>
      <w:tr w:rsidR="001F7020" w:rsidRPr="00405151" w14:paraId="35A36374" w14:textId="77777777" w:rsidTr="001F7020">
        <w:trPr>
          <w:trHeight w:val="194"/>
        </w:trPr>
        <w:tc>
          <w:tcPr>
            <w:tcW w:w="2360" w:type="pct"/>
            <w:gridSpan w:val="3"/>
            <w:shd w:val="clear" w:color="auto" w:fill="auto"/>
          </w:tcPr>
          <w:p w14:paraId="1FCA806A" w14:textId="0941B6A5" w:rsidR="005B6F2B" w:rsidRPr="00453322" w:rsidRDefault="006F108E" w:rsidP="00A404E6">
            <w:pPr>
              <w:tabs>
                <w:tab w:val="left" w:pos="8280"/>
              </w:tabs>
              <w:spacing w:after="60"/>
              <w:jc w:val="left"/>
              <w:rPr>
                <w:sz w:val="20"/>
                <w:lang w:val="fr-FR"/>
              </w:rPr>
            </w:pPr>
            <w:r w:rsidRPr="006F108E">
              <w:rPr>
                <w:sz w:val="20"/>
                <w:lang w:val="fr-FR"/>
              </w:rPr>
              <w:t>Total des coûts de projet recommandés en principe ($US)</w:t>
            </w:r>
          </w:p>
        </w:tc>
        <w:tc>
          <w:tcPr>
            <w:tcW w:w="472" w:type="pct"/>
            <w:shd w:val="clear" w:color="auto" w:fill="auto"/>
          </w:tcPr>
          <w:p w14:paraId="36AD2FFC" w14:textId="31E6352F"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w:t>
            </w:r>
            <w:r w:rsidR="00B52060">
              <w:rPr>
                <w:color w:val="000000"/>
                <w:sz w:val="20"/>
                <w:szCs w:val="20"/>
                <w:lang w:eastAsia="en-CA"/>
              </w:rPr>
              <w:t> </w:t>
            </w:r>
            <w:r w:rsidR="007035AD" w:rsidRPr="00405151">
              <w:rPr>
                <w:color w:val="000000"/>
                <w:sz w:val="20"/>
                <w:szCs w:val="20"/>
                <w:lang w:eastAsia="en-CA"/>
              </w:rPr>
              <w:t>4</w:t>
            </w:r>
            <w:r w:rsidRPr="00405151">
              <w:rPr>
                <w:color w:val="000000"/>
                <w:sz w:val="20"/>
                <w:szCs w:val="20"/>
                <w:lang w:eastAsia="en-CA"/>
              </w:rPr>
              <w:t>00</w:t>
            </w:r>
          </w:p>
        </w:tc>
        <w:tc>
          <w:tcPr>
            <w:tcW w:w="429" w:type="pct"/>
          </w:tcPr>
          <w:p w14:paraId="2D16A958" w14:textId="785A1A1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596B63CB" w14:textId="11A12503"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7</w:t>
            </w:r>
            <w:r w:rsidR="00B52060">
              <w:rPr>
                <w:color w:val="000000"/>
                <w:sz w:val="20"/>
                <w:szCs w:val="20"/>
                <w:lang w:eastAsia="en-CA"/>
              </w:rPr>
              <w:t> </w:t>
            </w:r>
            <w:r w:rsidR="007035AD" w:rsidRPr="00405151">
              <w:rPr>
                <w:color w:val="000000"/>
                <w:sz w:val="20"/>
                <w:szCs w:val="20"/>
                <w:lang w:eastAsia="en-CA"/>
              </w:rPr>
              <w:t>4</w:t>
            </w:r>
            <w:r w:rsidR="00867DFF" w:rsidRPr="00405151">
              <w:rPr>
                <w:color w:val="000000"/>
                <w:sz w:val="20"/>
                <w:szCs w:val="20"/>
                <w:lang w:eastAsia="en-CA"/>
              </w:rPr>
              <w:t>5</w:t>
            </w:r>
            <w:r w:rsidRPr="00405151">
              <w:rPr>
                <w:color w:val="000000"/>
                <w:sz w:val="20"/>
                <w:szCs w:val="20"/>
                <w:lang w:eastAsia="en-CA"/>
              </w:rPr>
              <w:t>0</w:t>
            </w:r>
          </w:p>
        </w:tc>
        <w:tc>
          <w:tcPr>
            <w:tcW w:w="430" w:type="pct"/>
          </w:tcPr>
          <w:p w14:paraId="07E03FE3" w14:textId="3C81BA4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4F2C2E7F" w14:textId="4F97CE00" w:rsidR="005B6F2B" w:rsidRPr="00405151" w:rsidRDefault="005B6F2B" w:rsidP="00ED0E28">
            <w:pPr>
              <w:tabs>
                <w:tab w:val="left" w:pos="8280"/>
              </w:tabs>
              <w:spacing w:after="60"/>
              <w:jc w:val="right"/>
              <w:rPr>
                <w:sz w:val="20"/>
              </w:rPr>
            </w:pPr>
            <w:r w:rsidRPr="00405151">
              <w:rPr>
                <w:color w:val="000000"/>
                <w:sz w:val="20"/>
                <w:szCs w:val="20"/>
                <w:lang w:eastAsia="en-CA"/>
              </w:rPr>
              <w:t>9</w:t>
            </w:r>
            <w:r w:rsidR="00B52060">
              <w:rPr>
                <w:color w:val="000000"/>
                <w:sz w:val="20"/>
                <w:szCs w:val="20"/>
                <w:lang w:eastAsia="en-CA"/>
              </w:rPr>
              <w:t> </w:t>
            </w:r>
            <w:r w:rsidRPr="00405151">
              <w:rPr>
                <w:color w:val="000000"/>
                <w:sz w:val="20"/>
                <w:szCs w:val="20"/>
                <w:lang w:eastAsia="en-CA"/>
              </w:rPr>
              <w:t>750</w:t>
            </w:r>
          </w:p>
        </w:tc>
        <w:tc>
          <w:tcPr>
            <w:tcW w:w="413" w:type="pct"/>
          </w:tcPr>
          <w:p w14:paraId="27A30FD7" w14:textId="19F8A0EB" w:rsidR="005B6F2B" w:rsidRPr="00405151" w:rsidRDefault="005B6F2B" w:rsidP="00ED0E28">
            <w:pPr>
              <w:tabs>
                <w:tab w:val="left" w:pos="8280"/>
              </w:tabs>
              <w:spacing w:after="60"/>
              <w:jc w:val="right"/>
              <w:rPr>
                <w:sz w:val="20"/>
              </w:rPr>
            </w:pPr>
            <w:r w:rsidRPr="00405151">
              <w:rPr>
                <w:color w:val="000000"/>
                <w:sz w:val="20"/>
                <w:szCs w:val="20"/>
                <w:lang w:eastAsia="en-CA"/>
              </w:rPr>
              <w:t>61</w:t>
            </w:r>
            <w:r w:rsidR="00B52060">
              <w:rPr>
                <w:color w:val="000000"/>
                <w:sz w:val="20"/>
                <w:szCs w:val="20"/>
                <w:lang w:eastAsia="en-CA"/>
              </w:rPr>
              <w:t> </w:t>
            </w:r>
            <w:r w:rsidRPr="00405151">
              <w:rPr>
                <w:color w:val="000000"/>
                <w:sz w:val="20"/>
                <w:szCs w:val="20"/>
                <w:lang w:eastAsia="en-CA"/>
              </w:rPr>
              <w:t>600</w:t>
            </w:r>
          </w:p>
        </w:tc>
      </w:tr>
      <w:tr w:rsidR="001F7020" w:rsidRPr="00405151" w14:paraId="1E0010BC" w14:textId="77777777" w:rsidTr="001F7020">
        <w:trPr>
          <w:trHeight w:val="92"/>
        </w:trPr>
        <w:tc>
          <w:tcPr>
            <w:tcW w:w="2360" w:type="pct"/>
            <w:gridSpan w:val="3"/>
            <w:shd w:val="clear" w:color="auto" w:fill="auto"/>
          </w:tcPr>
          <w:p w14:paraId="582B2365" w14:textId="18327589" w:rsidR="005B6F2B" w:rsidRPr="00453322" w:rsidRDefault="006F108E" w:rsidP="00A404E6">
            <w:pPr>
              <w:tabs>
                <w:tab w:val="left" w:pos="8280"/>
              </w:tabs>
              <w:spacing w:after="60"/>
              <w:jc w:val="left"/>
              <w:rPr>
                <w:sz w:val="20"/>
                <w:lang w:val="fr-FR"/>
              </w:rPr>
            </w:pPr>
            <w:r w:rsidRPr="006F108E">
              <w:rPr>
                <w:sz w:val="20"/>
                <w:lang w:val="fr-FR"/>
              </w:rPr>
              <w:t>Total des coûts de projet recommandés en principe ($US)</w:t>
            </w:r>
          </w:p>
        </w:tc>
        <w:tc>
          <w:tcPr>
            <w:tcW w:w="472" w:type="pct"/>
            <w:shd w:val="clear" w:color="auto" w:fill="auto"/>
          </w:tcPr>
          <w:p w14:paraId="09F9B3C2" w14:textId="6D199C4F"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w:t>
            </w:r>
            <w:r w:rsidR="00867DFF" w:rsidRPr="00405151">
              <w:rPr>
                <w:color w:val="000000"/>
                <w:sz w:val="20"/>
                <w:szCs w:val="20"/>
                <w:lang w:eastAsia="en-CA"/>
              </w:rPr>
              <w:t>4</w:t>
            </w:r>
            <w:r w:rsidR="00B52060">
              <w:rPr>
                <w:color w:val="000000"/>
                <w:sz w:val="20"/>
                <w:szCs w:val="20"/>
                <w:lang w:eastAsia="en-CA"/>
              </w:rPr>
              <w:t> </w:t>
            </w:r>
            <w:r w:rsidR="007035AD" w:rsidRPr="00405151">
              <w:rPr>
                <w:color w:val="000000"/>
                <w:sz w:val="20"/>
                <w:szCs w:val="20"/>
                <w:lang w:eastAsia="en-CA"/>
              </w:rPr>
              <w:t>4</w:t>
            </w:r>
            <w:r w:rsidRPr="00405151">
              <w:rPr>
                <w:color w:val="000000"/>
                <w:sz w:val="20"/>
                <w:szCs w:val="20"/>
                <w:lang w:eastAsia="en-CA"/>
              </w:rPr>
              <w:t>00</w:t>
            </w:r>
          </w:p>
        </w:tc>
        <w:tc>
          <w:tcPr>
            <w:tcW w:w="429" w:type="pct"/>
          </w:tcPr>
          <w:p w14:paraId="4B71D9B1" w14:textId="67F5C94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514" w:type="pct"/>
          </w:tcPr>
          <w:p w14:paraId="69B92853" w14:textId="15C8461F"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7</w:t>
            </w:r>
            <w:r w:rsidR="00867DFF" w:rsidRPr="00405151">
              <w:rPr>
                <w:color w:val="000000"/>
                <w:sz w:val="20"/>
                <w:szCs w:val="20"/>
                <w:lang w:eastAsia="en-CA"/>
              </w:rPr>
              <w:t>2</w:t>
            </w:r>
            <w:r w:rsidR="00B52060">
              <w:rPr>
                <w:color w:val="000000"/>
                <w:sz w:val="20"/>
                <w:szCs w:val="20"/>
                <w:lang w:eastAsia="en-CA"/>
              </w:rPr>
              <w:t> </w:t>
            </w:r>
            <w:r w:rsidR="007035AD" w:rsidRPr="00405151">
              <w:rPr>
                <w:color w:val="000000"/>
                <w:sz w:val="20"/>
                <w:szCs w:val="20"/>
                <w:lang w:eastAsia="en-CA"/>
              </w:rPr>
              <w:t>4</w:t>
            </w:r>
            <w:r w:rsidR="00951C67" w:rsidRPr="00405151">
              <w:rPr>
                <w:color w:val="000000"/>
                <w:sz w:val="20"/>
                <w:szCs w:val="20"/>
                <w:lang w:eastAsia="en-CA"/>
              </w:rPr>
              <w:t>5</w:t>
            </w:r>
            <w:r w:rsidRPr="00405151">
              <w:rPr>
                <w:color w:val="000000"/>
                <w:sz w:val="20"/>
                <w:szCs w:val="20"/>
                <w:lang w:eastAsia="en-CA"/>
              </w:rPr>
              <w:t>0</w:t>
            </w:r>
          </w:p>
        </w:tc>
        <w:tc>
          <w:tcPr>
            <w:tcW w:w="430" w:type="pct"/>
          </w:tcPr>
          <w:p w14:paraId="7F4CEDDC" w14:textId="68F4C95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382" w:type="pct"/>
          </w:tcPr>
          <w:p w14:paraId="4A4929B3" w14:textId="3250BF65" w:rsidR="005B6F2B" w:rsidRPr="00405151" w:rsidRDefault="005B6F2B" w:rsidP="00ED0E28">
            <w:pPr>
              <w:tabs>
                <w:tab w:val="left" w:pos="8280"/>
              </w:tabs>
              <w:spacing w:after="60"/>
              <w:jc w:val="right"/>
              <w:rPr>
                <w:sz w:val="20"/>
              </w:rPr>
            </w:pPr>
            <w:r w:rsidRPr="00405151">
              <w:rPr>
                <w:color w:val="000000"/>
                <w:sz w:val="20"/>
                <w:szCs w:val="20"/>
                <w:lang w:eastAsia="en-CA"/>
              </w:rPr>
              <w:t>84</w:t>
            </w:r>
            <w:r w:rsidR="00B52060">
              <w:rPr>
                <w:color w:val="000000"/>
                <w:sz w:val="20"/>
                <w:szCs w:val="20"/>
                <w:lang w:eastAsia="en-CA"/>
              </w:rPr>
              <w:t> </w:t>
            </w:r>
            <w:r w:rsidRPr="00405151">
              <w:rPr>
                <w:color w:val="000000"/>
                <w:sz w:val="20"/>
                <w:szCs w:val="20"/>
                <w:lang w:eastAsia="en-CA"/>
              </w:rPr>
              <w:t>750</w:t>
            </w:r>
          </w:p>
        </w:tc>
        <w:tc>
          <w:tcPr>
            <w:tcW w:w="413" w:type="pct"/>
          </w:tcPr>
          <w:p w14:paraId="6101D2C7" w14:textId="3A2E20D0" w:rsidR="005B6F2B" w:rsidRPr="00405151" w:rsidRDefault="005B6F2B" w:rsidP="00ED0E28">
            <w:pPr>
              <w:tabs>
                <w:tab w:val="left" w:pos="8280"/>
              </w:tabs>
              <w:spacing w:after="60"/>
              <w:jc w:val="right"/>
              <w:rPr>
                <w:sz w:val="20"/>
              </w:rPr>
            </w:pPr>
            <w:r w:rsidRPr="00405151">
              <w:rPr>
                <w:color w:val="000000"/>
                <w:sz w:val="20"/>
                <w:szCs w:val="20"/>
                <w:lang w:eastAsia="en-CA"/>
              </w:rPr>
              <w:t>601</w:t>
            </w:r>
            <w:r w:rsidR="00B52060">
              <w:rPr>
                <w:color w:val="000000"/>
                <w:sz w:val="20"/>
                <w:szCs w:val="20"/>
                <w:lang w:eastAsia="en-CA"/>
              </w:rPr>
              <w:t> </w:t>
            </w:r>
            <w:r w:rsidRPr="00405151">
              <w:rPr>
                <w:color w:val="000000"/>
                <w:sz w:val="20"/>
                <w:szCs w:val="20"/>
                <w:lang w:eastAsia="en-CA"/>
              </w:rPr>
              <w:t>600</w:t>
            </w:r>
          </w:p>
        </w:tc>
      </w:tr>
      <w:bookmarkEnd w:id="0"/>
    </w:tbl>
    <w:p w14:paraId="18634B7A" w14:textId="77777777" w:rsidR="00867DFF" w:rsidRPr="00405151" w:rsidRDefault="00867DFF" w:rsidP="00ED0E28">
      <w:pPr>
        <w:rPr>
          <w:sz w:val="20"/>
        </w:rPr>
      </w:pPr>
    </w:p>
    <w:tbl>
      <w:tblPr>
        <w:tblStyle w:val="TableGrid10"/>
        <w:tblW w:w="5476" w:type="pct"/>
        <w:tblInd w:w="-432" w:type="dxa"/>
        <w:tblLayout w:type="fixed"/>
        <w:tblLook w:val="04A0" w:firstRow="1" w:lastRow="0" w:firstColumn="1" w:lastColumn="0" w:noHBand="0" w:noVBand="1"/>
      </w:tblPr>
      <w:tblGrid>
        <w:gridCol w:w="3507"/>
        <w:gridCol w:w="3413"/>
        <w:gridCol w:w="3568"/>
      </w:tblGrid>
      <w:tr w:rsidR="00EB31E3" w:rsidRPr="00D505C7" w14:paraId="6D50D23E" w14:textId="77777777" w:rsidTr="009807E4">
        <w:tc>
          <w:tcPr>
            <w:tcW w:w="5000" w:type="pct"/>
            <w:gridSpan w:val="3"/>
            <w:shd w:val="clear" w:color="auto" w:fill="auto"/>
          </w:tcPr>
          <w:p w14:paraId="1586BEC2" w14:textId="73B242F9" w:rsidR="00EB31E3" w:rsidRPr="00D505C7" w:rsidRDefault="006F108E" w:rsidP="00A404E6">
            <w:pPr>
              <w:rPr>
                <w:b/>
                <w:color w:val="000000" w:themeColor="text1"/>
                <w:sz w:val="20"/>
                <w:lang w:val="fr-CA"/>
              </w:rPr>
            </w:pPr>
            <w:r w:rsidRPr="006F108E">
              <w:rPr>
                <w:b/>
                <w:color w:val="000000" w:themeColor="text1"/>
                <w:sz w:val="20"/>
                <w:lang w:val="fr-FR"/>
              </w:rPr>
              <w:t>(VII) Demande de financement pour la première tranche (2022)</w:t>
            </w:r>
          </w:p>
        </w:tc>
      </w:tr>
      <w:tr w:rsidR="00EB31E3" w:rsidRPr="00405151" w14:paraId="432D7BD4" w14:textId="77777777" w:rsidTr="009807E4">
        <w:tc>
          <w:tcPr>
            <w:tcW w:w="1672" w:type="pct"/>
            <w:shd w:val="clear" w:color="auto" w:fill="auto"/>
          </w:tcPr>
          <w:p w14:paraId="509E9673" w14:textId="6A6ABA65" w:rsidR="00EB31E3" w:rsidRPr="006F108E" w:rsidRDefault="006F108E" w:rsidP="00A404E6">
            <w:pPr>
              <w:jc w:val="center"/>
              <w:rPr>
                <w:b/>
                <w:color w:val="000000" w:themeColor="text1"/>
                <w:sz w:val="20"/>
              </w:rPr>
            </w:pPr>
            <w:r w:rsidRPr="006F108E">
              <w:rPr>
                <w:b/>
                <w:color w:val="000000" w:themeColor="text1"/>
                <w:sz w:val="20"/>
                <w:lang w:val="fr-FR"/>
              </w:rPr>
              <w:t>Agence d</w:t>
            </w:r>
            <w:r w:rsidR="00F7167B">
              <w:rPr>
                <w:b/>
                <w:color w:val="000000" w:themeColor="text1"/>
                <w:sz w:val="20"/>
                <w:lang w:val="fr-FR"/>
              </w:rPr>
              <w:t>’</w:t>
            </w:r>
            <w:r w:rsidRPr="006F108E">
              <w:rPr>
                <w:b/>
                <w:color w:val="000000" w:themeColor="text1"/>
                <w:sz w:val="20"/>
                <w:lang w:val="fr-FR"/>
              </w:rPr>
              <w:t>exécution</w:t>
            </w:r>
          </w:p>
        </w:tc>
        <w:tc>
          <w:tcPr>
            <w:tcW w:w="1627" w:type="pct"/>
            <w:shd w:val="clear" w:color="auto" w:fill="auto"/>
          </w:tcPr>
          <w:p w14:paraId="6EFE926A" w14:textId="769C6694" w:rsidR="00EB31E3" w:rsidRPr="006F108E" w:rsidRDefault="006F108E" w:rsidP="00A404E6">
            <w:pPr>
              <w:jc w:val="center"/>
              <w:rPr>
                <w:b/>
                <w:color w:val="000000" w:themeColor="text1"/>
                <w:sz w:val="20"/>
              </w:rPr>
            </w:pPr>
            <w:r w:rsidRPr="006F108E">
              <w:rPr>
                <w:b/>
                <w:color w:val="000000" w:themeColor="text1"/>
                <w:sz w:val="20"/>
                <w:lang w:val="fr-FR"/>
              </w:rPr>
              <w:t>Montant recommandé ($US) </w:t>
            </w:r>
          </w:p>
        </w:tc>
        <w:tc>
          <w:tcPr>
            <w:tcW w:w="1702" w:type="pct"/>
            <w:shd w:val="clear" w:color="auto" w:fill="auto"/>
          </w:tcPr>
          <w:p w14:paraId="3743E824" w14:textId="3E330227" w:rsidR="00EB31E3" w:rsidRPr="006F108E" w:rsidRDefault="006F108E" w:rsidP="00A404E6">
            <w:pPr>
              <w:jc w:val="center"/>
              <w:rPr>
                <w:b/>
                <w:color w:val="000000" w:themeColor="text1"/>
                <w:sz w:val="20"/>
              </w:rPr>
            </w:pPr>
            <w:r w:rsidRPr="006F108E">
              <w:rPr>
                <w:b/>
                <w:color w:val="000000" w:themeColor="text1"/>
                <w:sz w:val="20"/>
                <w:lang w:val="fr-FR"/>
              </w:rPr>
              <w:t>Coûts d</w:t>
            </w:r>
            <w:r w:rsidR="00F7167B">
              <w:rPr>
                <w:b/>
                <w:color w:val="000000" w:themeColor="text1"/>
                <w:sz w:val="20"/>
                <w:lang w:val="fr-FR"/>
              </w:rPr>
              <w:t>’</w:t>
            </w:r>
            <w:r w:rsidRPr="006F108E">
              <w:rPr>
                <w:b/>
                <w:color w:val="000000" w:themeColor="text1"/>
                <w:sz w:val="20"/>
                <w:lang w:val="fr-FR"/>
              </w:rPr>
              <w:t>appui ($US)</w:t>
            </w:r>
          </w:p>
        </w:tc>
      </w:tr>
      <w:tr w:rsidR="00EB31E3" w:rsidRPr="00405151" w14:paraId="4FAB7EF1" w14:textId="77777777" w:rsidTr="009807E4">
        <w:trPr>
          <w:trHeight w:hRule="exact" w:val="227"/>
        </w:trPr>
        <w:tc>
          <w:tcPr>
            <w:tcW w:w="1672" w:type="pct"/>
            <w:shd w:val="clear" w:color="auto" w:fill="auto"/>
          </w:tcPr>
          <w:p w14:paraId="42F44A2F" w14:textId="1EBD53F6" w:rsidR="00EB31E3" w:rsidRPr="006F108E" w:rsidRDefault="006F108E" w:rsidP="00A404E6">
            <w:pPr>
              <w:rPr>
                <w:color w:val="000000" w:themeColor="text1"/>
                <w:sz w:val="20"/>
              </w:rPr>
            </w:pPr>
            <w:r w:rsidRPr="006F108E">
              <w:rPr>
                <w:color w:val="000000" w:themeColor="text1"/>
                <w:sz w:val="20"/>
                <w:lang w:val="fr-FR"/>
              </w:rPr>
              <w:t>PNUE</w:t>
            </w:r>
          </w:p>
        </w:tc>
        <w:tc>
          <w:tcPr>
            <w:tcW w:w="1627" w:type="pct"/>
            <w:shd w:val="clear" w:color="auto" w:fill="auto"/>
          </w:tcPr>
          <w:p w14:paraId="30CEC292" w14:textId="1E22586E" w:rsidR="00EB31E3" w:rsidRPr="00405151" w:rsidRDefault="00C93DBF" w:rsidP="00ED0E28">
            <w:pPr>
              <w:jc w:val="right"/>
              <w:rPr>
                <w:color w:val="000000" w:themeColor="text1"/>
                <w:sz w:val="20"/>
              </w:rPr>
            </w:pPr>
            <w:r w:rsidRPr="00405151">
              <w:rPr>
                <w:color w:val="000000"/>
                <w:sz w:val="20"/>
                <w:szCs w:val="20"/>
                <w:lang w:eastAsia="en-CA"/>
              </w:rPr>
              <w:t>115</w:t>
            </w:r>
            <w:r w:rsidR="00B52060">
              <w:rPr>
                <w:color w:val="000000"/>
                <w:sz w:val="20"/>
                <w:szCs w:val="20"/>
                <w:lang w:eastAsia="en-CA"/>
              </w:rPr>
              <w:t> </w:t>
            </w:r>
            <w:r w:rsidRPr="00405151">
              <w:rPr>
                <w:color w:val="000000"/>
                <w:sz w:val="20"/>
                <w:szCs w:val="20"/>
                <w:lang w:eastAsia="en-CA"/>
              </w:rPr>
              <w:t>000</w:t>
            </w:r>
          </w:p>
        </w:tc>
        <w:tc>
          <w:tcPr>
            <w:tcW w:w="1702" w:type="pct"/>
            <w:shd w:val="clear" w:color="auto" w:fill="auto"/>
          </w:tcPr>
          <w:p w14:paraId="070B182F" w14:textId="771394AC" w:rsidR="00EB31E3" w:rsidRPr="00405151" w:rsidRDefault="00C93DBF" w:rsidP="00ED0E28">
            <w:pPr>
              <w:jc w:val="right"/>
              <w:rPr>
                <w:color w:val="000000" w:themeColor="text1"/>
                <w:sz w:val="20"/>
              </w:rPr>
            </w:pPr>
            <w:r w:rsidRPr="00405151">
              <w:rPr>
                <w:color w:val="000000"/>
                <w:sz w:val="20"/>
                <w:szCs w:val="20"/>
                <w:lang w:eastAsia="en-CA"/>
              </w:rPr>
              <w:t>14</w:t>
            </w:r>
            <w:r w:rsidR="00B52060">
              <w:rPr>
                <w:color w:val="000000"/>
                <w:sz w:val="20"/>
                <w:szCs w:val="20"/>
                <w:lang w:eastAsia="en-CA"/>
              </w:rPr>
              <w:t> </w:t>
            </w:r>
            <w:r w:rsidRPr="00405151">
              <w:rPr>
                <w:color w:val="000000"/>
                <w:sz w:val="20"/>
                <w:szCs w:val="20"/>
                <w:lang w:eastAsia="en-CA"/>
              </w:rPr>
              <w:t>950</w:t>
            </w:r>
          </w:p>
        </w:tc>
      </w:tr>
      <w:tr w:rsidR="00EB31E3" w:rsidRPr="00405151" w14:paraId="5E8117AD" w14:textId="77777777" w:rsidTr="009807E4">
        <w:trPr>
          <w:trHeight w:hRule="exact" w:val="227"/>
        </w:trPr>
        <w:tc>
          <w:tcPr>
            <w:tcW w:w="1672" w:type="pct"/>
            <w:shd w:val="clear" w:color="auto" w:fill="auto"/>
          </w:tcPr>
          <w:p w14:paraId="0131C26A" w14:textId="3180BCD8" w:rsidR="00EB31E3" w:rsidRPr="006F108E" w:rsidRDefault="006F108E" w:rsidP="00A404E6">
            <w:pPr>
              <w:rPr>
                <w:color w:val="000000" w:themeColor="text1"/>
                <w:sz w:val="20"/>
              </w:rPr>
            </w:pPr>
            <w:r w:rsidRPr="006F108E">
              <w:rPr>
                <w:color w:val="000000" w:themeColor="text1"/>
                <w:sz w:val="20"/>
                <w:lang w:val="fr-FR"/>
              </w:rPr>
              <w:t>ONUDI</w:t>
            </w:r>
          </w:p>
        </w:tc>
        <w:tc>
          <w:tcPr>
            <w:tcW w:w="1627" w:type="pct"/>
            <w:shd w:val="clear" w:color="auto" w:fill="auto"/>
          </w:tcPr>
          <w:p w14:paraId="6CFC0E55" w14:textId="1904EB19" w:rsidR="00EB31E3" w:rsidRPr="00405151" w:rsidRDefault="00C93DBF" w:rsidP="00ED0E28">
            <w:pPr>
              <w:jc w:val="right"/>
              <w:rPr>
                <w:color w:val="000000" w:themeColor="text1"/>
                <w:sz w:val="20"/>
              </w:rPr>
            </w:pPr>
            <w:r w:rsidRPr="00405151">
              <w:rPr>
                <w:color w:val="000000"/>
                <w:sz w:val="20"/>
                <w:szCs w:val="20"/>
                <w:lang w:eastAsia="en-CA"/>
              </w:rPr>
              <w:t>1</w:t>
            </w:r>
            <w:r w:rsidR="0068531C" w:rsidRPr="00405151">
              <w:rPr>
                <w:color w:val="000000"/>
                <w:sz w:val="20"/>
                <w:szCs w:val="20"/>
                <w:lang w:eastAsia="en-CA"/>
              </w:rPr>
              <w:t>0</w:t>
            </w:r>
            <w:r w:rsidRPr="00405151">
              <w:rPr>
                <w:color w:val="000000"/>
                <w:sz w:val="20"/>
                <w:szCs w:val="20"/>
                <w:lang w:eastAsia="en-CA"/>
              </w:rPr>
              <w:t>5</w:t>
            </w:r>
            <w:r w:rsidR="00B52060">
              <w:rPr>
                <w:color w:val="000000"/>
                <w:sz w:val="20"/>
                <w:szCs w:val="20"/>
                <w:lang w:eastAsia="en-CA"/>
              </w:rPr>
              <w:t> </w:t>
            </w:r>
            <w:r w:rsidRPr="00405151">
              <w:rPr>
                <w:color w:val="000000"/>
                <w:sz w:val="20"/>
                <w:szCs w:val="20"/>
                <w:lang w:eastAsia="en-CA"/>
              </w:rPr>
              <w:t>000</w:t>
            </w:r>
          </w:p>
        </w:tc>
        <w:tc>
          <w:tcPr>
            <w:tcW w:w="1702" w:type="pct"/>
            <w:shd w:val="clear" w:color="auto" w:fill="auto"/>
          </w:tcPr>
          <w:p w14:paraId="1CBECB11" w14:textId="7D464267" w:rsidR="00EB31E3" w:rsidRPr="00405151" w:rsidRDefault="0068531C" w:rsidP="00ED0E28">
            <w:pPr>
              <w:jc w:val="right"/>
              <w:rPr>
                <w:color w:val="000000" w:themeColor="text1"/>
                <w:sz w:val="20"/>
              </w:rPr>
            </w:pPr>
            <w:r w:rsidRPr="00405151">
              <w:rPr>
                <w:color w:val="000000" w:themeColor="text1"/>
                <w:sz w:val="20"/>
              </w:rPr>
              <w:t>9</w:t>
            </w:r>
            <w:r w:rsidR="00B52060">
              <w:rPr>
                <w:color w:val="000000" w:themeColor="text1"/>
                <w:sz w:val="20"/>
              </w:rPr>
              <w:t> </w:t>
            </w:r>
            <w:r w:rsidRPr="00405151">
              <w:rPr>
                <w:color w:val="000000" w:themeColor="text1"/>
                <w:sz w:val="20"/>
              </w:rPr>
              <w:t>450</w:t>
            </w:r>
          </w:p>
        </w:tc>
      </w:tr>
      <w:tr w:rsidR="00EB31E3" w:rsidRPr="00405151" w14:paraId="24526349" w14:textId="77777777" w:rsidTr="009807E4">
        <w:trPr>
          <w:trHeight w:hRule="exact" w:val="227"/>
        </w:trPr>
        <w:tc>
          <w:tcPr>
            <w:tcW w:w="1672" w:type="pct"/>
            <w:shd w:val="clear" w:color="auto" w:fill="auto"/>
          </w:tcPr>
          <w:p w14:paraId="19763326" w14:textId="5B03BB68" w:rsidR="00EB31E3" w:rsidRPr="006F108E" w:rsidRDefault="006F108E" w:rsidP="00A404E6">
            <w:pPr>
              <w:rPr>
                <w:color w:val="000000" w:themeColor="text1"/>
                <w:sz w:val="20"/>
              </w:rPr>
            </w:pPr>
            <w:r w:rsidRPr="006F108E">
              <w:rPr>
                <w:color w:val="000000" w:themeColor="text1"/>
                <w:sz w:val="20"/>
                <w:lang w:val="fr-FR"/>
              </w:rPr>
              <w:t>Total</w:t>
            </w:r>
          </w:p>
        </w:tc>
        <w:tc>
          <w:tcPr>
            <w:tcW w:w="1627" w:type="pct"/>
            <w:shd w:val="clear" w:color="auto" w:fill="auto"/>
          </w:tcPr>
          <w:p w14:paraId="6694F079" w14:textId="22FCAB5C" w:rsidR="00EB31E3" w:rsidRPr="00405151" w:rsidRDefault="00C93DBF" w:rsidP="00ED0E28">
            <w:pPr>
              <w:jc w:val="right"/>
              <w:rPr>
                <w:color w:val="000000" w:themeColor="text1"/>
                <w:sz w:val="20"/>
              </w:rPr>
            </w:pPr>
            <w:r w:rsidRPr="00405151">
              <w:rPr>
                <w:color w:val="000000"/>
                <w:sz w:val="20"/>
                <w:szCs w:val="20"/>
                <w:lang w:eastAsia="en-CA"/>
              </w:rPr>
              <w:t>2</w:t>
            </w:r>
            <w:r w:rsidR="0068531C" w:rsidRPr="00405151">
              <w:rPr>
                <w:color w:val="000000"/>
                <w:sz w:val="20"/>
                <w:szCs w:val="20"/>
                <w:lang w:eastAsia="en-CA"/>
              </w:rPr>
              <w:t>2</w:t>
            </w:r>
            <w:r w:rsidRPr="00405151">
              <w:rPr>
                <w:color w:val="000000"/>
                <w:sz w:val="20"/>
                <w:szCs w:val="20"/>
                <w:lang w:eastAsia="en-CA"/>
              </w:rPr>
              <w:t>0</w:t>
            </w:r>
            <w:r w:rsidR="00B52060">
              <w:rPr>
                <w:color w:val="000000"/>
                <w:sz w:val="20"/>
                <w:szCs w:val="20"/>
                <w:lang w:eastAsia="en-CA"/>
              </w:rPr>
              <w:t> </w:t>
            </w:r>
            <w:r w:rsidRPr="00405151">
              <w:rPr>
                <w:color w:val="000000"/>
                <w:sz w:val="20"/>
                <w:szCs w:val="20"/>
                <w:lang w:eastAsia="en-CA"/>
              </w:rPr>
              <w:t>000</w:t>
            </w:r>
          </w:p>
        </w:tc>
        <w:tc>
          <w:tcPr>
            <w:tcW w:w="1702" w:type="pct"/>
            <w:shd w:val="clear" w:color="auto" w:fill="auto"/>
          </w:tcPr>
          <w:p w14:paraId="7ADA5095" w14:textId="7C755A17" w:rsidR="00EB31E3" w:rsidRPr="00405151" w:rsidRDefault="00C93DBF" w:rsidP="00ED0E28">
            <w:pPr>
              <w:jc w:val="right"/>
              <w:rPr>
                <w:color w:val="000000" w:themeColor="text1"/>
                <w:sz w:val="20"/>
              </w:rPr>
            </w:pPr>
            <w:r w:rsidRPr="00405151">
              <w:rPr>
                <w:color w:val="000000"/>
                <w:sz w:val="20"/>
                <w:szCs w:val="20"/>
                <w:lang w:eastAsia="en-CA"/>
              </w:rPr>
              <w:t>2</w:t>
            </w:r>
            <w:r w:rsidR="0068531C" w:rsidRPr="00405151">
              <w:rPr>
                <w:color w:val="000000"/>
                <w:sz w:val="20"/>
                <w:szCs w:val="20"/>
                <w:lang w:eastAsia="en-CA"/>
              </w:rPr>
              <w:t>4</w:t>
            </w:r>
            <w:r w:rsidR="00B52060">
              <w:rPr>
                <w:color w:val="000000"/>
                <w:sz w:val="20"/>
                <w:szCs w:val="20"/>
                <w:lang w:eastAsia="en-CA"/>
              </w:rPr>
              <w:t> </w:t>
            </w:r>
            <w:r w:rsidR="0068531C" w:rsidRPr="00405151">
              <w:rPr>
                <w:color w:val="000000"/>
                <w:sz w:val="20"/>
                <w:szCs w:val="20"/>
                <w:lang w:eastAsia="en-CA"/>
              </w:rPr>
              <w:t>4</w:t>
            </w:r>
            <w:r w:rsidRPr="00405151">
              <w:rPr>
                <w:color w:val="000000"/>
                <w:sz w:val="20"/>
                <w:szCs w:val="20"/>
                <w:lang w:eastAsia="en-CA"/>
              </w:rPr>
              <w:t>00</w:t>
            </w:r>
          </w:p>
        </w:tc>
      </w:tr>
    </w:tbl>
    <w:p w14:paraId="07B7A471" w14:textId="77777777" w:rsidR="00EB31E3" w:rsidRPr="00405151" w:rsidRDefault="00EB31E3" w:rsidP="00ED0E28">
      <w:pPr>
        <w:ind w:left="-567"/>
        <w:rPr>
          <w:sz w:val="20"/>
        </w:rPr>
      </w:pPr>
    </w:p>
    <w:tbl>
      <w:tblPr>
        <w:tblStyle w:val="TableGrid"/>
        <w:tblW w:w="5476" w:type="pct"/>
        <w:tblInd w:w="-432" w:type="dxa"/>
        <w:tblLook w:val="04A0" w:firstRow="1" w:lastRow="0" w:firstColumn="1" w:lastColumn="0" w:noHBand="0" w:noVBand="1"/>
      </w:tblPr>
      <w:tblGrid>
        <w:gridCol w:w="3516"/>
        <w:gridCol w:w="6972"/>
      </w:tblGrid>
      <w:tr w:rsidR="00EB31E3" w:rsidRPr="00405151" w14:paraId="4196F421" w14:textId="77777777" w:rsidTr="009807E4">
        <w:trPr>
          <w:trHeight w:hRule="exact" w:val="281"/>
        </w:trPr>
        <w:tc>
          <w:tcPr>
            <w:tcW w:w="1676" w:type="pct"/>
            <w:shd w:val="clear" w:color="auto" w:fill="auto"/>
          </w:tcPr>
          <w:p w14:paraId="2B2C2A04" w14:textId="6D5C587A" w:rsidR="00EB31E3" w:rsidRPr="006F108E" w:rsidRDefault="006F108E" w:rsidP="00A404E6">
            <w:pPr>
              <w:jc w:val="left"/>
              <w:rPr>
                <w:b/>
                <w:color w:val="000000" w:themeColor="text1"/>
                <w:sz w:val="20"/>
              </w:rPr>
            </w:pPr>
            <w:r w:rsidRPr="006F108E">
              <w:rPr>
                <w:b/>
                <w:color w:val="000000" w:themeColor="text1"/>
                <w:sz w:val="20"/>
                <w:lang w:val="fr-FR"/>
              </w:rPr>
              <w:t>Recommandation du Secrétariat :</w:t>
            </w:r>
          </w:p>
        </w:tc>
        <w:tc>
          <w:tcPr>
            <w:tcW w:w="3324" w:type="pct"/>
            <w:shd w:val="clear" w:color="auto" w:fill="auto"/>
          </w:tcPr>
          <w:p w14:paraId="5854A050" w14:textId="4AB8BCAC" w:rsidR="00EB31E3" w:rsidRPr="006F108E" w:rsidRDefault="006F108E" w:rsidP="00A404E6">
            <w:pPr>
              <w:jc w:val="center"/>
              <w:rPr>
                <w:color w:val="000000" w:themeColor="text1"/>
                <w:sz w:val="20"/>
              </w:rPr>
            </w:pPr>
            <w:r w:rsidRPr="006F108E">
              <w:rPr>
                <w:color w:val="000000" w:themeColor="text1"/>
                <w:sz w:val="20"/>
                <w:lang w:val="fr-FR"/>
              </w:rPr>
              <w:t>Pour examen individuel</w:t>
            </w:r>
          </w:p>
        </w:tc>
      </w:tr>
      <w:bookmarkEnd w:id="1"/>
    </w:tbl>
    <w:p w14:paraId="040F281B" w14:textId="77777777" w:rsidR="006A6315" w:rsidRPr="00405151" w:rsidRDefault="006A6315" w:rsidP="00ED0E28">
      <w:pPr>
        <w:jc w:val="left"/>
        <w:rPr>
          <w:b/>
        </w:rPr>
      </w:pPr>
      <w:r w:rsidRPr="00405151">
        <w:rPr>
          <w:b/>
        </w:rPr>
        <w:br w:type="page"/>
      </w:r>
    </w:p>
    <w:p w14:paraId="12D0A54B" w14:textId="03B0B53C" w:rsidR="00EB31E3" w:rsidRPr="006F108E" w:rsidRDefault="006F108E" w:rsidP="006F108E">
      <w:pPr>
        <w:tabs>
          <w:tab w:val="left" w:pos="2880"/>
          <w:tab w:val="left" w:pos="5760"/>
        </w:tabs>
        <w:spacing w:after="240"/>
        <w:jc w:val="center"/>
        <w:rPr>
          <w:b/>
        </w:rPr>
      </w:pPr>
      <w:r w:rsidRPr="006F108E">
        <w:rPr>
          <w:b/>
          <w:lang w:val="fr-FR"/>
        </w:rPr>
        <w:lastRenderedPageBreak/>
        <w:t>DESCRIPTION DU PROJET </w:t>
      </w:r>
    </w:p>
    <w:p w14:paraId="6961EE9B" w14:textId="409C5DAC" w:rsidR="00EB31E3" w:rsidRPr="006F108E" w:rsidRDefault="006F108E" w:rsidP="00ED0E28">
      <w:pPr>
        <w:rPr>
          <w:b/>
        </w:rPr>
      </w:pPr>
      <w:r w:rsidRPr="006F108E">
        <w:rPr>
          <w:b/>
          <w:lang w:val="fr-FR"/>
        </w:rPr>
        <w:t>Contexte</w:t>
      </w:r>
    </w:p>
    <w:p w14:paraId="6D0BB1A2" w14:textId="77777777" w:rsidR="00EB31E3" w:rsidRPr="00405151" w:rsidRDefault="00EB31E3" w:rsidP="00ED0E28"/>
    <w:p w14:paraId="02324962" w14:textId="6A8BA6B0" w:rsidR="006F108E" w:rsidRPr="00D505C7" w:rsidRDefault="006F108E" w:rsidP="006F108E">
      <w:pPr>
        <w:numPr>
          <w:ilvl w:val="0"/>
          <w:numId w:val="1"/>
        </w:numPr>
        <w:spacing w:after="240"/>
        <w:outlineLvl w:val="0"/>
        <w:rPr>
          <w:lang w:val="fr-CA"/>
        </w:rPr>
      </w:pPr>
      <w:r w:rsidRPr="006F108E">
        <w:rPr>
          <w:lang w:val="fr-FR"/>
        </w:rPr>
        <w:t>Au nom du gouvernement de l</w:t>
      </w:r>
      <w:r w:rsidR="00F7167B">
        <w:rPr>
          <w:lang w:val="fr-FR"/>
        </w:rPr>
        <w:t>’</w:t>
      </w:r>
      <w:r w:rsidRPr="006F108E">
        <w:rPr>
          <w:lang w:val="fr-FR"/>
        </w:rPr>
        <w:t>Érythrée, le PNUE, en qualité d</w:t>
      </w:r>
      <w:r w:rsidR="00F7167B">
        <w:rPr>
          <w:lang w:val="fr-FR"/>
        </w:rPr>
        <w:t>’</w:t>
      </w:r>
      <w:r w:rsidRPr="006F108E">
        <w:rPr>
          <w:lang w:val="fr-FR"/>
        </w:rPr>
        <w:t>agence d</w:t>
      </w:r>
      <w:r w:rsidR="00F7167B">
        <w:rPr>
          <w:lang w:val="fr-FR"/>
        </w:rPr>
        <w:t>’</w:t>
      </w:r>
      <w:r w:rsidRPr="006F108E">
        <w:rPr>
          <w:lang w:val="fr-FR"/>
        </w:rPr>
        <w:t>exécution</w:t>
      </w:r>
      <w:r w:rsidR="007056A1">
        <w:rPr>
          <w:lang w:val="fr-FR"/>
        </w:rPr>
        <w:t xml:space="preserve"> </w:t>
      </w:r>
      <w:r w:rsidR="007056A1" w:rsidRPr="006F108E">
        <w:rPr>
          <w:lang w:val="fr-FR"/>
        </w:rPr>
        <w:t>principale</w:t>
      </w:r>
      <w:r w:rsidRPr="006F108E">
        <w:rPr>
          <w:lang w:val="fr-FR"/>
        </w:rPr>
        <w:t>, a soumis une demande de financement de la phase II du plan de gestion de l</w:t>
      </w:r>
      <w:r w:rsidR="00F7167B">
        <w:rPr>
          <w:lang w:val="fr-FR"/>
        </w:rPr>
        <w:t>’</w:t>
      </w:r>
      <w:r w:rsidRPr="006F108E">
        <w:rPr>
          <w:lang w:val="fr-FR"/>
        </w:rPr>
        <w:t>élimination des HCFC (PGEH) pour un montant total de 601 600 $US, soit 325 000 $US plus 42 250 $US de coûts d</w:t>
      </w:r>
      <w:r w:rsidR="00F7167B">
        <w:rPr>
          <w:lang w:val="fr-FR"/>
        </w:rPr>
        <w:t>’</w:t>
      </w:r>
      <w:r w:rsidRPr="006F108E">
        <w:rPr>
          <w:lang w:val="fr-FR"/>
        </w:rPr>
        <w:t>appui d</w:t>
      </w:r>
      <w:r w:rsidR="00F7167B">
        <w:rPr>
          <w:lang w:val="fr-FR"/>
        </w:rPr>
        <w:t>’</w:t>
      </w:r>
      <w:r w:rsidRPr="006F108E">
        <w:rPr>
          <w:lang w:val="fr-FR"/>
        </w:rPr>
        <w:t>agence pour le PNUE, et 215 000 $US plus 19 350 $US de coûts d</w:t>
      </w:r>
      <w:r w:rsidR="00F7167B">
        <w:rPr>
          <w:lang w:val="fr-FR"/>
        </w:rPr>
        <w:t>’</w:t>
      </w:r>
      <w:r w:rsidRPr="006F108E">
        <w:rPr>
          <w:lang w:val="fr-FR"/>
        </w:rPr>
        <w:t>appui d</w:t>
      </w:r>
      <w:r w:rsidR="00F7167B">
        <w:rPr>
          <w:lang w:val="fr-FR"/>
        </w:rPr>
        <w:t>’</w:t>
      </w:r>
      <w:r w:rsidRPr="006F108E">
        <w:rPr>
          <w:lang w:val="fr-FR"/>
        </w:rPr>
        <w:t>agence pour l</w:t>
      </w:r>
      <w:r w:rsidR="00F7167B">
        <w:rPr>
          <w:lang w:val="fr-FR"/>
        </w:rPr>
        <w:t>’</w:t>
      </w:r>
      <w:r w:rsidRPr="006F108E">
        <w:rPr>
          <w:lang w:val="fr-FR"/>
        </w:rPr>
        <w:t>ONUDI, conform</w:t>
      </w:r>
      <w:r w:rsidR="00F7167B">
        <w:rPr>
          <w:lang w:val="fr-FR"/>
        </w:rPr>
        <w:t>ément à la proposition initiale</w:t>
      </w:r>
      <w:r w:rsidRPr="006F108E">
        <w:rPr>
          <w:vertAlign w:val="superscript"/>
        </w:rPr>
        <w:footnoteReference w:id="3"/>
      </w:r>
      <w:r w:rsidR="00F7167B">
        <w:rPr>
          <w:lang w:val="fr-FR"/>
        </w:rPr>
        <w:t>.</w:t>
      </w:r>
      <w:r w:rsidRPr="00453322">
        <w:rPr>
          <w:lang w:val="fr-FR"/>
        </w:rPr>
        <w:t xml:space="preserve"> </w:t>
      </w:r>
      <w:r w:rsidRPr="006F108E">
        <w:rPr>
          <w:lang w:val="fr-FR"/>
        </w:rPr>
        <w:t>La mise en œuvre de la phase II du PGEH éliminera la consommation restante de HCFC d</w:t>
      </w:r>
      <w:r w:rsidR="00F7167B">
        <w:rPr>
          <w:lang w:val="fr-FR"/>
        </w:rPr>
        <w:t>’</w:t>
      </w:r>
      <w:r w:rsidRPr="006F108E">
        <w:rPr>
          <w:lang w:val="fr-FR"/>
        </w:rPr>
        <w:t>ici 2030.</w:t>
      </w:r>
    </w:p>
    <w:p w14:paraId="55F48DAB" w14:textId="566F03B1" w:rsidR="006F108E" w:rsidRPr="00D505C7" w:rsidRDefault="006F108E" w:rsidP="006F108E">
      <w:pPr>
        <w:numPr>
          <w:ilvl w:val="0"/>
          <w:numId w:val="1"/>
        </w:numPr>
        <w:spacing w:after="240"/>
        <w:outlineLvl w:val="0"/>
        <w:rPr>
          <w:lang w:val="fr-CA"/>
        </w:rPr>
      </w:pPr>
      <w:r w:rsidRPr="006F108E">
        <w:rPr>
          <w:lang w:val="fr-FR"/>
        </w:rPr>
        <w:t>Le financement de la première tranche de la phase II du PGEH demandé à la présente réunion s</w:t>
      </w:r>
      <w:r w:rsidR="00F7167B">
        <w:rPr>
          <w:lang w:val="fr-FR"/>
        </w:rPr>
        <w:t>’</w:t>
      </w:r>
      <w:r w:rsidRPr="006F108E">
        <w:rPr>
          <w:lang w:val="fr-FR"/>
        </w:rPr>
        <w:t>élève à</w:t>
      </w:r>
      <w:r w:rsidR="00F7167B">
        <w:rPr>
          <w:lang w:val="fr-FR"/>
        </w:rPr>
        <w:t> </w:t>
      </w:r>
      <w:r w:rsidRPr="006F108E">
        <w:rPr>
          <w:lang w:val="fr-FR"/>
        </w:rPr>
        <w:t>277 100 $US, soit 115 000 $US</w:t>
      </w:r>
      <w:r w:rsidR="00F7167B">
        <w:rPr>
          <w:lang w:val="fr-FR"/>
        </w:rPr>
        <w:t> </w:t>
      </w:r>
      <w:r w:rsidRPr="006F108E">
        <w:rPr>
          <w:lang w:val="fr-FR"/>
        </w:rPr>
        <w:t>plus 14 950 $US de frais d</w:t>
      </w:r>
      <w:r w:rsidR="00F7167B">
        <w:rPr>
          <w:lang w:val="fr-FR"/>
        </w:rPr>
        <w:t>’</w:t>
      </w:r>
      <w:r w:rsidRPr="006F108E">
        <w:rPr>
          <w:lang w:val="fr-FR"/>
        </w:rPr>
        <w:t>appui d</w:t>
      </w:r>
      <w:r w:rsidR="00F7167B">
        <w:rPr>
          <w:lang w:val="fr-FR"/>
        </w:rPr>
        <w:t>’</w:t>
      </w:r>
      <w:r w:rsidRPr="006F108E">
        <w:rPr>
          <w:lang w:val="fr-FR"/>
        </w:rPr>
        <w:t>agence pour le PNUE, et 135 000 $US plus 12 150 $US de frais d</w:t>
      </w:r>
      <w:r w:rsidR="00F7167B">
        <w:rPr>
          <w:lang w:val="fr-FR"/>
        </w:rPr>
        <w:t>’</w:t>
      </w:r>
      <w:r w:rsidRPr="006F108E">
        <w:rPr>
          <w:lang w:val="fr-FR"/>
        </w:rPr>
        <w:t>appui d</w:t>
      </w:r>
      <w:r w:rsidR="00F7167B">
        <w:rPr>
          <w:lang w:val="fr-FR"/>
        </w:rPr>
        <w:t>’</w:t>
      </w:r>
      <w:r w:rsidRPr="006F108E">
        <w:rPr>
          <w:lang w:val="fr-FR"/>
        </w:rPr>
        <w:t>agence pour l</w:t>
      </w:r>
      <w:r w:rsidR="00F7167B">
        <w:rPr>
          <w:lang w:val="fr-FR"/>
        </w:rPr>
        <w:t>’</w:t>
      </w:r>
      <w:r w:rsidRPr="006F108E">
        <w:rPr>
          <w:lang w:val="fr-FR"/>
        </w:rPr>
        <w:t>ONUDI, conformément à la proposition initiale.</w:t>
      </w:r>
    </w:p>
    <w:p w14:paraId="526937F9" w14:textId="758F40D3" w:rsidR="00EB31E3" w:rsidRPr="00D505C7" w:rsidRDefault="006F108E" w:rsidP="006F108E">
      <w:pPr>
        <w:spacing w:after="240"/>
        <w:outlineLvl w:val="0"/>
        <w:rPr>
          <w:b/>
          <w:lang w:val="fr-CA"/>
        </w:rPr>
      </w:pPr>
      <w:bookmarkStart w:id="2" w:name="_Hlk111545696"/>
      <w:r w:rsidRPr="006F108E">
        <w:rPr>
          <w:b/>
          <w:lang w:val="fr-FR"/>
        </w:rPr>
        <w:t>État de l</w:t>
      </w:r>
      <w:r w:rsidR="00F7167B">
        <w:rPr>
          <w:b/>
          <w:lang w:val="fr-FR"/>
        </w:rPr>
        <w:t>’</w:t>
      </w:r>
      <w:r w:rsidRPr="006F108E">
        <w:rPr>
          <w:b/>
          <w:lang w:val="fr-FR"/>
        </w:rPr>
        <w:t>avancement de la mise en œuvre de la phase I du PGEH</w:t>
      </w:r>
    </w:p>
    <w:bookmarkEnd w:id="2"/>
    <w:p w14:paraId="60B03042" w14:textId="6824972B" w:rsidR="006F108E" w:rsidRPr="00D505C7" w:rsidRDefault="006F108E" w:rsidP="006F108E">
      <w:pPr>
        <w:numPr>
          <w:ilvl w:val="0"/>
          <w:numId w:val="1"/>
        </w:numPr>
        <w:tabs>
          <w:tab w:val="num" w:pos="709"/>
        </w:tabs>
        <w:spacing w:after="240"/>
        <w:outlineLvl w:val="0"/>
        <w:rPr>
          <w:lang w:val="fr-CA"/>
        </w:rPr>
      </w:pPr>
      <w:r w:rsidRPr="006F108E">
        <w:rPr>
          <w:lang w:val="fr-FR"/>
        </w:rPr>
        <w:t>La phase I du PGEH pour l</w:t>
      </w:r>
      <w:r w:rsidR="00F7167B">
        <w:rPr>
          <w:lang w:val="fr-FR"/>
        </w:rPr>
        <w:t>’</w:t>
      </w:r>
      <w:r w:rsidRPr="006F108E">
        <w:rPr>
          <w:lang w:val="fr-FR"/>
        </w:rPr>
        <w:t>Érythrée a été initialement approuvée lors de la 67</w:t>
      </w:r>
      <w:r w:rsidRPr="006F108E">
        <w:rPr>
          <w:vertAlign w:val="superscript"/>
          <w:lang w:val="fr-FR"/>
        </w:rPr>
        <w:t>e</w:t>
      </w:r>
      <w:r w:rsidRPr="006F108E">
        <w:rPr>
          <w:lang w:val="fr-FR"/>
        </w:rPr>
        <w:t xml:space="preserve"> réunion</w:t>
      </w:r>
      <w:r w:rsidRPr="006F108E">
        <w:rPr>
          <w:vertAlign w:val="superscript"/>
          <w:lang w:val="fr-FR"/>
        </w:rPr>
        <w:footnoteReference w:id="4"/>
      </w:r>
      <w:r w:rsidRPr="006F108E">
        <w:rPr>
          <w:lang w:val="fr-FR"/>
        </w:rPr>
        <w:t xml:space="preserve"> et révisée lors de la 77</w:t>
      </w:r>
      <w:r w:rsidRPr="006F108E">
        <w:rPr>
          <w:vertAlign w:val="superscript"/>
          <w:lang w:val="fr-FR"/>
        </w:rPr>
        <w:t>e</w:t>
      </w:r>
      <w:r w:rsidRPr="006F108E">
        <w:rPr>
          <w:vertAlign w:val="subscript"/>
          <w:lang w:val="fr-FR"/>
        </w:rPr>
        <w:t xml:space="preserve"> </w:t>
      </w:r>
      <w:r w:rsidRPr="006F108E">
        <w:rPr>
          <w:lang w:val="fr-FR"/>
        </w:rPr>
        <w:t>réunion</w:t>
      </w:r>
      <w:r w:rsidRPr="006F108E">
        <w:rPr>
          <w:vertAlign w:val="superscript"/>
          <w:lang w:val="fr-FR"/>
        </w:rPr>
        <w:footnoteReference w:id="5"/>
      </w:r>
      <w:r w:rsidRPr="006F108E">
        <w:rPr>
          <w:lang w:val="fr-FR"/>
        </w:rPr>
        <w:t xml:space="preserve"> en vue d</w:t>
      </w:r>
      <w:r w:rsidR="00F7167B">
        <w:rPr>
          <w:lang w:val="fr-FR"/>
        </w:rPr>
        <w:t>’</w:t>
      </w:r>
      <w:r w:rsidRPr="006F108E">
        <w:rPr>
          <w:lang w:val="fr-FR"/>
        </w:rPr>
        <w:t>éliminer 0,38 tonne PAO de HCFC utilisés dans le secteur de l</w:t>
      </w:r>
      <w:r w:rsidR="00F7167B">
        <w:rPr>
          <w:lang w:val="fr-FR"/>
        </w:rPr>
        <w:t>’</w:t>
      </w:r>
      <w:r w:rsidRPr="006F108E">
        <w:rPr>
          <w:lang w:val="fr-FR"/>
        </w:rPr>
        <w:t xml:space="preserve">entretien des équipements de réfrigération et de climatisation, à </w:t>
      </w:r>
      <w:r w:rsidR="007056A1">
        <w:rPr>
          <w:lang w:val="fr-FR"/>
        </w:rPr>
        <w:t>partir</w:t>
      </w:r>
      <w:r w:rsidRPr="006F108E">
        <w:rPr>
          <w:lang w:val="fr-FR"/>
        </w:rPr>
        <w:t xml:space="preserve"> de 2012, afin de parvenir à une réduction de 35 pour cent par rapport au niveau de référence d</w:t>
      </w:r>
      <w:r w:rsidR="00F7167B">
        <w:rPr>
          <w:lang w:val="fr-FR"/>
        </w:rPr>
        <w:t>’</w:t>
      </w:r>
      <w:r w:rsidRPr="006F108E">
        <w:rPr>
          <w:lang w:val="fr-FR"/>
        </w:rPr>
        <w:t>ici 2020, pour un coût total de 210 000 $US, plus coûts d</w:t>
      </w:r>
      <w:r w:rsidR="00F7167B">
        <w:rPr>
          <w:lang w:val="fr-FR"/>
        </w:rPr>
        <w:t>’</w:t>
      </w:r>
      <w:r w:rsidRPr="006F108E">
        <w:rPr>
          <w:lang w:val="fr-FR"/>
        </w:rPr>
        <w:t>appui d</w:t>
      </w:r>
      <w:r w:rsidR="00F7167B">
        <w:rPr>
          <w:lang w:val="fr-FR"/>
        </w:rPr>
        <w:t>’</w:t>
      </w:r>
      <w:r w:rsidRPr="006F108E">
        <w:rPr>
          <w:lang w:val="fr-FR"/>
        </w:rPr>
        <w:t>agence.</w:t>
      </w:r>
      <w:r w:rsidRPr="00D505C7">
        <w:rPr>
          <w:lang w:val="fr-CA"/>
        </w:rPr>
        <w:t xml:space="preserve"> </w:t>
      </w:r>
      <w:r w:rsidRPr="006F108E">
        <w:rPr>
          <w:lang w:val="fr-FR"/>
        </w:rPr>
        <w:t>La phase I du PGEH a été achevée en décembre 2021, comme le stipulait l</w:t>
      </w:r>
      <w:r w:rsidR="00F7167B">
        <w:rPr>
          <w:lang w:val="fr-FR"/>
        </w:rPr>
        <w:t>’</w:t>
      </w:r>
      <w:r w:rsidRPr="006F108E">
        <w:rPr>
          <w:lang w:val="fr-FR"/>
        </w:rPr>
        <w:t>accord conclu entre le gouvernement de l</w:t>
      </w:r>
      <w:r w:rsidR="00F7167B">
        <w:rPr>
          <w:lang w:val="fr-FR"/>
        </w:rPr>
        <w:t>’</w:t>
      </w:r>
      <w:r w:rsidRPr="006F108E">
        <w:rPr>
          <w:lang w:val="fr-FR"/>
        </w:rPr>
        <w:t>Érythrée et le Comité exécutif.</w:t>
      </w:r>
    </w:p>
    <w:p w14:paraId="4ACAC8D7" w14:textId="65C5EC64" w:rsidR="00EB31E3" w:rsidRPr="006F108E" w:rsidRDefault="006F108E" w:rsidP="00ED0E28">
      <w:bookmarkStart w:id="3" w:name="_Hlk111545699"/>
      <w:r w:rsidRPr="006F108E">
        <w:rPr>
          <w:u w:val="single"/>
          <w:lang w:val="fr-FR"/>
        </w:rPr>
        <w:t>Consommation de HCFC</w:t>
      </w:r>
    </w:p>
    <w:bookmarkEnd w:id="3"/>
    <w:p w14:paraId="6087B4D9" w14:textId="77777777" w:rsidR="00EB31E3" w:rsidRPr="00405151" w:rsidRDefault="00EB31E3" w:rsidP="00ED0E28"/>
    <w:p w14:paraId="6705042F" w14:textId="5EC82F00" w:rsidR="006F108E" w:rsidRPr="00D505C7" w:rsidRDefault="006F108E" w:rsidP="006F108E">
      <w:pPr>
        <w:numPr>
          <w:ilvl w:val="0"/>
          <w:numId w:val="1"/>
        </w:numPr>
        <w:spacing w:after="240"/>
        <w:outlineLvl w:val="0"/>
        <w:rPr>
          <w:lang w:val="fr-CA"/>
        </w:rPr>
      </w:pPr>
      <w:r w:rsidRPr="006F108E">
        <w:rPr>
          <w:lang w:val="fr-FR"/>
        </w:rPr>
        <w:t>Le gouvernement de l</w:t>
      </w:r>
      <w:r w:rsidR="00F7167B">
        <w:rPr>
          <w:lang w:val="fr-FR"/>
        </w:rPr>
        <w:t>’</w:t>
      </w:r>
      <w:r w:rsidRPr="006F108E">
        <w:rPr>
          <w:lang w:val="fr-FR"/>
        </w:rPr>
        <w:t xml:space="preserve">Érythrée </w:t>
      </w:r>
      <w:r w:rsidR="007056A1">
        <w:rPr>
          <w:lang w:val="fr-FR"/>
        </w:rPr>
        <w:t xml:space="preserve">a </w:t>
      </w:r>
      <w:r w:rsidRPr="006F108E">
        <w:rPr>
          <w:lang w:val="fr-FR"/>
        </w:rPr>
        <w:t>fait part d</w:t>
      </w:r>
      <w:r w:rsidR="00F7167B">
        <w:rPr>
          <w:lang w:val="fr-FR"/>
        </w:rPr>
        <w:t>’</w:t>
      </w:r>
      <w:r w:rsidRPr="006F108E">
        <w:rPr>
          <w:lang w:val="fr-FR"/>
        </w:rPr>
        <w:t>une consommation de</w:t>
      </w:r>
      <w:r w:rsidR="00F7167B">
        <w:rPr>
          <w:lang w:val="fr-FR"/>
        </w:rPr>
        <w:t> </w:t>
      </w:r>
      <w:r w:rsidRPr="006F108E">
        <w:rPr>
          <w:lang w:val="fr-FR"/>
        </w:rPr>
        <w:t>0,61 tonne PAO de HCFC en 2021, quantité de 44 pour cent inférieure à la valeur de référence des HCFC aux fins de conformité.</w:t>
      </w:r>
      <w:r w:rsidRPr="00D505C7">
        <w:rPr>
          <w:lang w:val="fr-CA"/>
        </w:rPr>
        <w:t xml:space="preserve"> </w:t>
      </w:r>
      <w:r w:rsidRPr="006F108E">
        <w:rPr>
          <w:lang w:val="fr-FR"/>
        </w:rPr>
        <w:t>La consommation de HCFC pour la période</w:t>
      </w:r>
      <w:r w:rsidR="00F7167B">
        <w:rPr>
          <w:lang w:val="fr-FR"/>
        </w:rPr>
        <w:t> </w:t>
      </w:r>
      <w:r w:rsidRPr="006F108E">
        <w:rPr>
          <w:lang w:val="fr-FR"/>
        </w:rPr>
        <w:t>2017-2021 est indiquée au tableau 1.</w:t>
      </w:r>
    </w:p>
    <w:p w14:paraId="7C499F89" w14:textId="21AC59D1" w:rsidR="00EB31E3" w:rsidRPr="00D505C7" w:rsidRDefault="006F108E" w:rsidP="006F108E">
      <w:pPr>
        <w:rPr>
          <w:b/>
          <w:lang w:val="fr-CA"/>
        </w:rPr>
      </w:pPr>
      <w:r w:rsidRPr="006F108E">
        <w:rPr>
          <w:b/>
          <w:lang w:val="fr-FR"/>
        </w:rPr>
        <w:t>Tableau 1. Consommation de HCFC en Érythrée (2017-2021, données au titre de l</w:t>
      </w:r>
      <w:r w:rsidR="00F7167B">
        <w:rPr>
          <w:b/>
          <w:lang w:val="fr-FR"/>
        </w:rPr>
        <w:t>’</w:t>
      </w:r>
      <w:r w:rsidRPr="006F108E">
        <w:rPr>
          <w:b/>
          <w:lang w:val="fr-FR"/>
        </w:rPr>
        <w:t>article 7)</w:t>
      </w:r>
    </w:p>
    <w:tbl>
      <w:tblPr>
        <w:tblW w:w="4921" w:type="pct"/>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080"/>
        <w:gridCol w:w="1080"/>
        <w:gridCol w:w="1080"/>
        <w:gridCol w:w="1080"/>
        <w:gridCol w:w="1080"/>
        <w:gridCol w:w="1979"/>
      </w:tblGrid>
      <w:tr w:rsidR="00EB31E3" w:rsidRPr="00405151" w14:paraId="13E39217" w14:textId="77777777" w:rsidTr="001F7020">
        <w:trPr>
          <w:trHeight w:val="248"/>
          <w:tblHeader/>
        </w:trPr>
        <w:tc>
          <w:tcPr>
            <w:tcW w:w="1058" w:type="pct"/>
            <w:shd w:val="clear" w:color="auto" w:fill="auto"/>
            <w:noWrap/>
            <w:tcMar>
              <w:left w:w="43" w:type="dxa"/>
              <w:right w:w="43" w:type="dxa"/>
            </w:tcMar>
            <w:vAlign w:val="center"/>
            <w:hideMark/>
          </w:tcPr>
          <w:p w14:paraId="2F7A462E" w14:textId="51D95DE4" w:rsidR="00EB31E3" w:rsidRPr="006F108E" w:rsidRDefault="006F108E" w:rsidP="00A404E6">
            <w:pPr>
              <w:jc w:val="left"/>
              <w:rPr>
                <w:b/>
                <w:color w:val="000000"/>
                <w:sz w:val="20"/>
                <w:szCs w:val="20"/>
              </w:rPr>
            </w:pPr>
            <w:bookmarkStart w:id="4" w:name="tblHere"/>
            <w:r w:rsidRPr="006F108E">
              <w:rPr>
                <w:b/>
                <w:color w:val="000000"/>
                <w:sz w:val="20"/>
                <w:szCs w:val="20"/>
                <w:lang w:val="fr-FR"/>
              </w:rPr>
              <w:t>HCFC-22</w:t>
            </w:r>
          </w:p>
        </w:tc>
        <w:tc>
          <w:tcPr>
            <w:tcW w:w="577" w:type="pct"/>
            <w:shd w:val="clear" w:color="auto" w:fill="auto"/>
            <w:noWrap/>
            <w:vAlign w:val="center"/>
            <w:hideMark/>
          </w:tcPr>
          <w:p w14:paraId="00E30C7C" w14:textId="1C75BCDA"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7</w:t>
            </w:r>
          </w:p>
        </w:tc>
        <w:tc>
          <w:tcPr>
            <w:tcW w:w="577" w:type="pct"/>
          </w:tcPr>
          <w:p w14:paraId="2162A640" w14:textId="51625367"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8</w:t>
            </w:r>
          </w:p>
        </w:tc>
        <w:tc>
          <w:tcPr>
            <w:tcW w:w="577" w:type="pct"/>
          </w:tcPr>
          <w:p w14:paraId="60909760" w14:textId="2DBED07C"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9</w:t>
            </w:r>
          </w:p>
        </w:tc>
        <w:tc>
          <w:tcPr>
            <w:tcW w:w="577" w:type="pct"/>
          </w:tcPr>
          <w:p w14:paraId="260C3713" w14:textId="1C1F2A50" w:rsidR="00EB31E3" w:rsidRPr="00405151" w:rsidRDefault="00D542D5" w:rsidP="00ED0E28">
            <w:pPr>
              <w:jc w:val="center"/>
              <w:rPr>
                <w:b/>
                <w:color w:val="000000"/>
                <w:sz w:val="20"/>
                <w:szCs w:val="20"/>
              </w:rPr>
            </w:pPr>
            <w:r w:rsidRPr="00405151">
              <w:rPr>
                <w:b/>
                <w:color w:val="000000"/>
                <w:sz w:val="20"/>
                <w:szCs w:val="20"/>
              </w:rPr>
              <w:t>2020</w:t>
            </w:r>
          </w:p>
        </w:tc>
        <w:tc>
          <w:tcPr>
            <w:tcW w:w="577" w:type="pct"/>
            <w:vAlign w:val="center"/>
          </w:tcPr>
          <w:p w14:paraId="3DA992FE" w14:textId="672FB72B" w:rsidR="00EB31E3" w:rsidRPr="00405151" w:rsidRDefault="00D542D5" w:rsidP="00ED0E28">
            <w:pPr>
              <w:jc w:val="center"/>
              <w:rPr>
                <w:b/>
                <w:color w:val="000000"/>
                <w:sz w:val="20"/>
                <w:szCs w:val="20"/>
              </w:rPr>
            </w:pPr>
            <w:r w:rsidRPr="00405151">
              <w:rPr>
                <w:b/>
                <w:color w:val="000000"/>
                <w:sz w:val="20"/>
                <w:szCs w:val="20"/>
              </w:rPr>
              <w:t>2021</w:t>
            </w:r>
          </w:p>
        </w:tc>
        <w:tc>
          <w:tcPr>
            <w:tcW w:w="1058" w:type="pct"/>
            <w:shd w:val="clear" w:color="auto" w:fill="auto"/>
            <w:noWrap/>
            <w:vAlign w:val="center"/>
            <w:hideMark/>
          </w:tcPr>
          <w:p w14:paraId="2D78F1DE" w14:textId="18D7CBC2" w:rsidR="00EB31E3" w:rsidRPr="006F108E" w:rsidRDefault="006F108E" w:rsidP="00A404E6">
            <w:pPr>
              <w:jc w:val="center"/>
              <w:rPr>
                <w:b/>
                <w:color w:val="000000"/>
                <w:sz w:val="20"/>
                <w:szCs w:val="20"/>
              </w:rPr>
            </w:pPr>
            <w:r w:rsidRPr="006F108E">
              <w:rPr>
                <w:b/>
                <w:color w:val="000000"/>
                <w:sz w:val="20"/>
                <w:szCs w:val="20"/>
                <w:lang w:val="fr-FR"/>
              </w:rPr>
              <w:t>Valeur de référence</w:t>
            </w:r>
          </w:p>
        </w:tc>
      </w:tr>
      <w:tr w:rsidR="006A6315" w:rsidRPr="00405151" w14:paraId="075BC894" w14:textId="77777777" w:rsidTr="001F7020">
        <w:trPr>
          <w:trHeight w:val="240"/>
        </w:trPr>
        <w:tc>
          <w:tcPr>
            <w:tcW w:w="1058" w:type="pct"/>
            <w:shd w:val="clear" w:color="auto" w:fill="auto"/>
            <w:noWrap/>
            <w:tcMar>
              <w:left w:w="43" w:type="dxa"/>
              <w:right w:w="43" w:type="dxa"/>
            </w:tcMar>
            <w:vAlign w:val="center"/>
            <w:hideMark/>
          </w:tcPr>
          <w:p w14:paraId="1C6837ED" w14:textId="3B7F049E" w:rsidR="006A6315" w:rsidRPr="006F108E" w:rsidRDefault="006F108E" w:rsidP="00A404E6">
            <w:pPr>
              <w:jc w:val="left"/>
              <w:rPr>
                <w:color w:val="000000"/>
                <w:sz w:val="20"/>
                <w:szCs w:val="20"/>
              </w:rPr>
            </w:pPr>
            <w:r w:rsidRPr="006F108E">
              <w:rPr>
                <w:color w:val="000000"/>
                <w:sz w:val="20"/>
                <w:szCs w:val="20"/>
                <w:lang w:val="fr-FR"/>
              </w:rPr>
              <w:t>Tonnes</w:t>
            </w:r>
            <w:r w:rsidR="00F7167B">
              <w:rPr>
                <w:color w:val="000000"/>
                <w:sz w:val="20"/>
                <w:szCs w:val="20"/>
                <w:lang w:val="fr-FR"/>
              </w:rPr>
              <w:t> </w:t>
            </w:r>
            <w:r w:rsidRPr="006F108E">
              <w:rPr>
                <w:color w:val="000000"/>
                <w:sz w:val="20"/>
                <w:szCs w:val="20"/>
                <w:lang w:val="fr-FR"/>
              </w:rPr>
              <w:t>métriques (</w:t>
            </w:r>
            <w:proofErr w:type="spellStart"/>
            <w:r w:rsidRPr="006F108E">
              <w:rPr>
                <w:color w:val="000000"/>
                <w:sz w:val="20"/>
                <w:szCs w:val="20"/>
                <w:lang w:val="fr-FR"/>
              </w:rPr>
              <w:t>tm</w:t>
            </w:r>
            <w:proofErr w:type="spellEnd"/>
            <w:r w:rsidRPr="006F108E">
              <w:rPr>
                <w:color w:val="000000"/>
                <w:sz w:val="20"/>
                <w:szCs w:val="20"/>
                <w:lang w:val="fr-FR"/>
              </w:rPr>
              <w:t>)</w:t>
            </w:r>
          </w:p>
        </w:tc>
        <w:tc>
          <w:tcPr>
            <w:tcW w:w="577" w:type="pct"/>
            <w:shd w:val="clear" w:color="auto" w:fill="auto"/>
            <w:noWrap/>
            <w:tcMar>
              <w:left w:w="115" w:type="dxa"/>
              <w:right w:w="230" w:type="dxa"/>
            </w:tcMar>
          </w:tcPr>
          <w:p w14:paraId="65364215" w14:textId="4AD533B0" w:rsidR="006A6315" w:rsidRPr="00405151" w:rsidRDefault="006A6315" w:rsidP="00ED0E28">
            <w:pPr>
              <w:jc w:val="right"/>
              <w:rPr>
                <w:sz w:val="20"/>
                <w:szCs w:val="20"/>
              </w:rPr>
            </w:pPr>
            <w:r w:rsidRPr="00405151">
              <w:rPr>
                <w:sz w:val="20"/>
                <w:szCs w:val="20"/>
              </w:rPr>
              <w:t>16</w:t>
            </w:r>
            <w:r w:rsidR="00B52060">
              <w:rPr>
                <w:sz w:val="20"/>
                <w:szCs w:val="20"/>
              </w:rPr>
              <w:t>,</w:t>
            </w:r>
            <w:r w:rsidRPr="00405151">
              <w:rPr>
                <w:sz w:val="20"/>
                <w:szCs w:val="20"/>
              </w:rPr>
              <w:t>30</w:t>
            </w:r>
          </w:p>
        </w:tc>
        <w:tc>
          <w:tcPr>
            <w:tcW w:w="577" w:type="pct"/>
            <w:tcMar>
              <w:left w:w="115" w:type="dxa"/>
              <w:right w:w="230" w:type="dxa"/>
            </w:tcMar>
          </w:tcPr>
          <w:p w14:paraId="6D92084D" w14:textId="7FB8BD4B" w:rsidR="006A6315" w:rsidRPr="00405151" w:rsidRDefault="006A6315" w:rsidP="00ED0E28">
            <w:pPr>
              <w:jc w:val="right"/>
              <w:rPr>
                <w:sz w:val="20"/>
                <w:szCs w:val="20"/>
              </w:rPr>
            </w:pPr>
            <w:r w:rsidRPr="00405151">
              <w:rPr>
                <w:sz w:val="20"/>
                <w:szCs w:val="20"/>
              </w:rPr>
              <w:t>14</w:t>
            </w:r>
            <w:r w:rsidR="00B52060">
              <w:rPr>
                <w:sz w:val="20"/>
                <w:szCs w:val="20"/>
              </w:rPr>
              <w:t>,</w:t>
            </w:r>
            <w:r w:rsidRPr="00405151">
              <w:rPr>
                <w:sz w:val="20"/>
                <w:szCs w:val="20"/>
              </w:rPr>
              <w:t>80</w:t>
            </w:r>
          </w:p>
        </w:tc>
        <w:tc>
          <w:tcPr>
            <w:tcW w:w="577" w:type="pct"/>
            <w:tcMar>
              <w:left w:w="115" w:type="dxa"/>
              <w:right w:w="230" w:type="dxa"/>
            </w:tcMar>
          </w:tcPr>
          <w:p w14:paraId="165568A9" w14:textId="38C3B038" w:rsidR="006A6315" w:rsidRPr="00405151" w:rsidRDefault="006A6315" w:rsidP="00ED0E28">
            <w:pPr>
              <w:jc w:val="right"/>
              <w:rPr>
                <w:sz w:val="20"/>
                <w:szCs w:val="20"/>
              </w:rPr>
            </w:pPr>
            <w:r w:rsidRPr="00405151">
              <w:rPr>
                <w:rFonts w:eastAsiaTheme="minorHAnsi"/>
                <w:sz w:val="20"/>
                <w:szCs w:val="20"/>
              </w:rPr>
              <w:t>13</w:t>
            </w:r>
            <w:r w:rsidR="00B52060">
              <w:rPr>
                <w:rFonts w:eastAsiaTheme="minorHAnsi"/>
                <w:sz w:val="20"/>
                <w:szCs w:val="20"/>
              </w:rPr>
              <w:t>,</w:t>
            </w:r>
            <w:r w:rsidRPr="00405151">
              <w:rPr>
                <w:rFonts w:eastAsiaTheme="minorHAnsi"/>
                <w:sz w:val="20"/>
                <w:szCs w:val="20"/>
              </w:rPr>
              <w:t>80</w:t>
            </w:r>
          </w:p>
        </w:tc>
        <w:tc>
          <w:tcPr>
            <w:tcW w:w="577" w:type="pct"/>
            <w:tcMar>
              <w:left w:w="115" w:type="dxa"/>
              <w:right w:w="230" w:type="dxa"/>
            </w:tcMar>
          </w:tcPr>
          <w:p w14:paraId="659CEA71" w14:textId="6FE5BD2A" w:rsidR="006A6315" w:rsidRPr="00405151" w:rsidRDefault="006A6315" w:rsidP="00ED0E28">
            <w:pPr>
              <w:jc w:val="right"/>
              <w:rPr>
                <w:rFonts w:eastAsiaTheme="minorHAnsi"/>
                <w:color w:val="000000"/>
                <w:sz w:val="20"/>
                <w:szCs w:val="20"/>
              </w:rPr>
            </w:pPr>
            <w:r w:rsidRPr="00405151">
              <w:rPr>
                <w:sz w:val="20"/>
                <w:szCs w:val="20"/>
              </w:rPr>
              <w:t>11</w:t>
            </w:r>
            <w:r w:rsidR="00B52060">
              <w:rPr>
                <w:sz w:val="20"/>
                <w:szCs w:val="20"/>
              </w:rPr>
              <w:t>,</w:t>
            </w:r>
            <w:r w:rsidRPr="00405151">
              <w:rPr>
                <w:sz w:val="20"/>
                <w:szCs w:val="20"/>
              </w:rPr>
              <w:t>20</w:t>
            </w:r>
          </w:p>
        </w:tc>
        <w:tc>
          <w:tcPr>
            <w:tcW w:w="577" w:type="pct"/>
            <w:shd w:val="clear" w:color="auto" w:fill="auto"/>
            <w:tcMar>
              <w:left w:w="115" w:type="dxa"/>
              <w:right w:w="230" w:type="dxa"/>
            </w:tcMar>
            <w:vAlign w:val="bottom"/>
          </w:tcPr>
          <w:p w14:paraId="4FDAE317" w14:textId="44B51816" w:rsidR="006A6315" w:rsidRPr="00405151" w:rsidRDefault="00901947" w:rsidP="00ED0E28">
            <w:pPr>
              <w:jc w:val="right"/>
              <w:rPr>
                <w:color w:val="000000"/>
                <w:sz w:val="20"/>
                <w:szCs w:val="20"/>
              </w:rPr>
            </w:pPr>
            <w:r w:rsidRPr="00405151">
              <w:rPr>
                <w:sz w:val="20"/>
                <w:szCs w:val="20"/>
              </w:rPr>
              <w:t>11</w:t>
            </w:r>
            <w:r w:rsidR="00B52060">
              <w:rPr>
                <w:sz w:val="20"/>
                <w:szCs w:val="20"/>
              </w:rPr>
              <w:t>,</w:t>
            </w:r>
            <w:r w:rsidRPr="00405151">
              <w:rPr>
                <w:sz w:val="20"/>
                <w:szCs w:val="20"/>
              </w:rPr>
              <w:t>00</w:t>
            </w:r>
          </w:p>
        </w:tc>
        <w:tc>
          <w:tcPr>
            <w:tcW w:w="1058" w:type="pct"/>
            <w:shd w:val="clear" w:color="auto" w:fill="auto"/>
            <w:noWrap/>
            <w:tcMar>
              <w:left w:w="115" w:type="dxa"/>
              <w:right w:w="230" w:type="dxa"/>
            </w:tcMar>
            <w:vAlign w:val="center"/>
          </w:tcPr>
          <w:p w14:paraId="1B46D4BB" w14:textId="61FFEB18" w:rsidR="006A6315" w:rsidRPr="00405151" w:rsidRDefault="006A6315" w:rsidP="00ED0E28">
            <w:pPr>
              <w:jc w:val="right"/>
              <w:rPr>
                <w:color w:val="000000"/>
                <w:sz w:val="20"/>
                <w:szCs w:val="20"/>
              </w:rPr>
            </w:pPr>
            <w:r w:rsidRPr="00405151">
              <w:rPr>
                <w:sz w:val="20"/>
                <w:szCs w:val="20"/>
              </w:rPr>
              <w:t>19</w:t>
            </w:r>
            <w:r w:rsidR="00B52060">
              <w:rPr>
                <w:sz w:val="20"/>
                <w:szCs w:val="20"/>
              </w:rPr>
              <w:t>,</w:t>
            </w:r>
            <w:r w:rsidRPr="00405151">
              <w:rPr>
                <w:sz w:val="20"/>
                <w:szCs w:val="20"/>
              </w:rPr>
              <w:t>70</w:t>
            </w:r>
          </w:p>
        </w:tc>
      </w:tr>
      <w:tr w:rsidR="006A6315" w:rsidRPr="00405151" w14:paraId="35203B56" w14:textId="77777777" w:rsidTr="001F7020">
        <w:trPr>
          <w:trHeight w:val="40"/>
        </w:trPr>
        <w:tc>
          <w:tcPr>
            <w:tcW w:w="1058" w:type="pct"/>
            <w:shd w:val="clear" w:color="auto" w:fill="auto"/>
            <w:noWrap/>
            <w:tcMar>
              <w:left w:w="43" w:type="dxa"/>
              <w:right w:w="43" w:type="dxa"/>
            </w:tcMar>
            <w:vAlign w:val="center"/>
            <w:hideMark/>
          </w:tcPr>
          <w:p w14:paraId="672A838B" w14:textId="7133A9EE" w:rsidR="006A6315" w:rsidRPr="006F108E" w:rsidRDefault="006F108E" w:rsidP="00A404E6">
            <w:pPr>
              <w:jc w:val="left"/>
              <w:rPr>
                <w:color w:val="000000"/>
                <w:sz w:val="20"/>
                <w:szCs w:val="20"/>
              </w:rPr>
            </w:pPr>
            <w:r w:rsidRPr="006F108E">
              <w:rPr>
                <w:color w:val="000000"/>
                <w:sz w:val="20"/>
                <w:szCs w:val="20"/>
                <w:lang w:val="fr-FR"/>
              </w:rPr>
              <w:t>Tonnes PAO</w:t>
            </w:r>
          </w:p>
        </w:tc>
        <w:tc>
          <w:tcPr>
            <w:tcW w:w="577" w:type="pct"/>
            <w:shd w:val="clear" w:color="auto" w:fill="auto"/>
            <w:noWrap/>
            <w:tcMar>
              <w:left w:w="115" w:type="dxa"/>
              <w:right w:w="230" w:type="dxa"/>
            </w:tcMar>
          </w:tcPr>
          <w:p w14:paraId="65056B06" w14:textId="197EA0BA" w:rsidR="006A6315" w:rsidRPr="00405151" w:rsidRDefault="006A6315" w:rsidP="00ED0E28">
            <w:pPr>
              <w:jc w:val="right"/>
              <w:rPr>
                <w:sz w:val="20"/>
                <w:szCs w:val="20"/>
              </w:rPr>
            </w:pPr>
            <w:r w:rsidRPr="00405151">
              <w:rPr>
                <w:sz w:val="20"/>
                <w:szCs w:val="20"/>
              </w:rPr>
              <w:t>0</w:t>
            </w:r>
            <w:r w:rsidR="00B52060">
              <w:rPr>
                <w:sz w:val="20"/>
                <w:szCs w:val="20"/>
              </w:rPr>
              <w:t>,</w:t>
            </w:r>
            <w:r w:rsidRPr="00405151">
              <w:rPr>
                <w:sz w:val="20"/>
                <w:szCs w:val="20"/>
              </w:rPr>
              <w:t>90</w:t>
            </w:r>
          </w:p>
        </w:tc>
        <w:tc>
          <w:tcPr>
            <w:tcW w:w="577" w:type="pct"/>
            <w:tcMar>
              <w:left w:w="115" w:type="dxa"/>
              <w:right w:w="230" w:type="dxa"/>
            </w:tcMar>
          </w:tcPr>
          <w:p w14:paraId="1BE7A4DE" w14:textId="5FC4DE0C" w:rsidR="006A6315" w:rsidRPr="00405151" w:rsidRDefault="006A6315" w:rsidP="00ED0E28">
            <w:pPr>
              <w:jc w:val="right"/>
              <w:rPr>
                <w:sz w:val="20"/>
                <w:szCs w:val="20"/>
              </w:rPr>
            </w:pPr>
            <w:r w:rsidRPr="00405151">
              <w:rPr>
                <w:sz w:val="20"/>
                <w:szCs w:val="20"/>
              </w:rPr>
              <w:t>0</w:t>
            </w:r>
            <w:r w:rsidR="00B52060">
              <w:rPr>
                <w:sz w:val="20"/>
                <w:szCs w:val="20"/>
              </w:rPr>
              <w:t>,</w:t>
            </w:r>
            <w:r w:rsidRPr="00405151">
              <w:rPr>
                <w:sz w:val="20"/>
                <w:szCs w:val="20"/>
              </w:rPr>
              <w:t>81</w:t>
            </w:r>
          </w:p>
        </w:tc>
        <w:tc>
          <w:tcPr>
            <w:tcW w:w="577" w:type="pct"/>
            <w:tcMar>
              <w:left w:w="115" w:type="dxa"/>
              <w:right w:w="230" w:type="dxa"/>
            </w:tcMar>
          </w:tcPr>
          <w:p w14:paraId="20AC8A67" w14:textId="489705C9" w:rsidR="006A6315" w:rsidRPr="00405151" w:rsidRDefault="006A6315" w:rsidP="00ED0E28">
            <w:pPr>
              <w:jc w:val="right"/>
              <w:rPr>
                <w:sz w:val="20"/>
                <w:szCs w:val="20"/>
              </w:rPr>
            </w:pPr>
            <w:r w:rsidRPr="00405151">
              <w:rPr>
                <w:rFonts w:eastAsiaTheme="minorHAnsi"/>
                <w:sz w:val="20"/>
                <w:szCs w:val="20"/>
              </w:rPr>
              <w:t>0</w:t>
            </w:r>
            <w:r w:rsidR="00B52060">
              <w:rPr>
                <w:rFonts w:eastAsiaTheme="minorHAnsi"/>
                <w:sz w:val="20"/>
                <w:szCs w:val="20"/>
              </w:rPr>
              <w:t>,</w:t>
            </w:r>
            <w:r w:rsidRPr="00405151">
              <w:rPr>
                <w:rFonts w:eastAsiaTheme="minorHAnsi"/>
                <w:sz w:val="20"/>
                <w:szCs w:val="20"/>
              </w:rPr>
              <w:t>76</w:t>
            </w:r>
          </w:p>
        </w:tc>
        <w:tc>
          <w:tcPr>
            <w:tcW w:w="577" w:type="pct"/>
            <w:tcMar>
              <w:left w:w="115" w:type="dxa"/>
              <w:right w:w="230" w:type="dxa"/>
            </w:tcMar>
          </w:tcPr>
          <w:p w14:paraId="16465C46" w14:textId="1100A411" w:rsidR="006A6315" w:rsidRPr="00405151" w:rsidRDefault="006A6315" w:rsidP="00ED0E28">
            <w:pPr>
              <w:jc w:val="right"/>
              <w:rPr>
                <w:rFonts w:eastAsiaTheme="minorHAnsi"/>
                <w:color w:val="000000"/>
                <w:sz w:val="20"/>
                <w:szCs w:val="20"/>
              </w:rPr>
            </w:pPr>
            <w:r w:rsidRPr="00405151">
              <w:rPr>
                <w:sz w:val="20"/>
                <w:szCs w:val="20"/>
              </w:rPr>
              <w:t>0</w:t>
            </w:r>
            <w:r w:rsidR="00B52060">
              <w:rPr>
                <w:sz w:val="20"/>
                <w:szCs w:val="20"/>
              </w:rPr>
              <w:t>,</w:t>
            </w:r>
            <w:r w:rsidRPr="00405151">
              <w:rPr>
                <w:sz w:val="20"/>
                <w:szCs w:val="20"/>
              </w:rPr>
              <w:t>62</w:t>
            </w:r>
          </w:p>
        </w:tc>
        <w:tc>
          <w:tcPr>
            <w:tcW w:w="577" w:type="pct"/>
            <w:tcMar>
              <w:left w:w="115" w:type="dxa"/>
              <w:right w:w="230" w:type="dxa"/>
            </w:tcMar>
          </w:tcPr>
          <w:p w14:paraId="244EAE84" w14:textId="60960B3C" w:rsidR="006A6315" w:rsidRPr="00405151" w:rsidRDefault="00901947" w:rsidP="00ED0E28">
            <w:pPr>
              <w:jc w:val="right"/>
              <w:rPr>
                <w:rFonts w:eastAsiaTheme="minorHAnsi"/>
                <w:color w:val="000000"/>
                <w:sz w:val="20"/>
                <w:szCs w:val="20"/>
              </w:rPr>
            </w:pPr>
            <w:r w:rsidRPr="00405151">
              <w:rPr>
                <w:rFonts w:eastAsiaTheme="minorHAnsi"/>
                <w:color w:val="000000"/>
                <w:sz w:val="20"/>
                <w:szCs w:val="20"/>
              </w:rPr>
              <w:t>0</w:t>
            </w:r>
            <w:r w:rsidR="00B52060">
              <w:rPr>
                <w:rFonts w:eastAsiaTheme="minorHAnsi"/>
                <w:color w:val="000000"/>
                <w:sz w:val="20"/>
                <w:szCs w:val="20"/>
              </w:rPr>
              <w:t>,</w:t>
            </w:r>
            <w:r w:rsidRPr="00405151">
              <w:rPr>
                <w:rFonts w:eastAsiaTheme="minorHAnsi"/>
                <w:color w:val="000000"/>
                <w:sz w:val="20"/>
                <w:szCs w:val="20"/>
              </w:rPr>
              <w:t>61</w:t>
            </w:r>
          </w:p>
        </w:tc>
        <w:tc>
          <w:tcPr>
            <w:tcW w:w="1058" w:type="pct"/>
            <w:shd w:val="clear" w:color="auto" w:fill="auto"/>
            <w:noWrap/>
            <w:tcMar>
              <w:left w:w="115" w:type="dxa"/>
              <w:right w:w="230" w:type="dxa"/>
            </w:tcMar>
          </w:tcPr>
          <w:p w14:paraId="7989C38F" w14:textId="05EE0336" w:rsidR="006A6315" w:rsidRPr="00405151" w:rsidRDefault="006A6315" w:rsidP="00ED0E28">
            <w:pPr>
              <w:jc w:val="right"/>
              <w:rPr>
                <w:rFonts w:eastAsiaTheme="minorHAnsi"/>
                <w:color w:val="000000"/>
                <w:sz w:val="20"/>
                <w:szCs w:val="20"/>
              </w:rPr>
            </w:pPr>
            <w:r w:rsidRPr="00405151">
              <w:rPr>
                <w:sz w:val="20"/>
                <w:szCs w:val="20"/>
              </w:rPr>
              <w:t>1</w:t>
            </w:r>
            <w:r w:rsidR="00B52060">
              <w:rPr>
                <w:sz w:val="20"/>
                <w:szCs w:val="20"/>
              </w:rPr>
              <w:t>,</w:t>
            </w:r>
            <w:r w:rsidRPr="00405151">
              <w:rPr>
                <w:sz w:val="20"/>
                <w:szCs w:val="20"/>
              </w:rPr>
              <w:t>09</w:t>
            </w:r>
          </w:p>
        </w:tc>
      </w:tr>
      <w:bookmarkEnd w:id="4"/>
    </w:tbl>
    <w:p w14:paraId="4C4973D1" w14:textId="77777777" w:rsidR="00EB31E3" w:rsidRPr="00405151" w:rsidRDefault="00EB31E3" w:rsidP="00ED0E28">
      <w:pPr>
        <w:rPr>
          <w:sz w:val="18"/>
        </w:rPr>
      </w:pPr>
    </w:p>
    <w:p w14:paraId="3BD1654C" w14:textId="1695171A" w:rsidR="006F108E" w:rsidRPr="006F108E" w:rsidRDefault="006F108E" w:rsidP="006F108E">
      <w:pPr>
        <w:numPr>
          <w:ilvl w:val="0"/>
          <w:numId w:val="1"/>
        </w:numPr>
        <w:spacing w:after="240"/>
        <w:outlineLvl w:val="0"/>
      </w:pPr>
      <w:r w:rsidRPr="006F108E">
        <w:rPr>
          <w:lang w:val="fr-FR"/>
        </w:rPr>
        <w:t>L</w:t>
      </w:r>
      <w:r w:rsidR="00F7167B">
        <w:rPr>
          <w:lang w:val="fr-FR"/>
        </w:rPr>
        <w:t>’</w:t>
      </w:r>
      <w:r w:rsidRPr="006F108E">
        <w:rPr>
          <w:lang w:val="fr-FR"/>
        </w:rPr>
        <w:t>Érythrée connaît depuis 2017 une tendance à la baisse de la consommation de HCFC-22 en raison de la mise en œuvre d</w:t>
      </w:r>
      <w:r w:rsidR="00F7167B">
        <w:rPr>
          <w:lang w:val="fr-FR"/>
        </w:rPr>
        <w:t>’</w:t>
      </w:r>
      <w:r w:rsidRPr="006F108E">
        <w:rPr>
          <w:lang w:val="fr-FR"/>
        </w:rPr>
        <w:t>un système d</w:t>
      </w:r>
      <w:r w:rsidR="00F7167B">
        <w:rPr>
          <w:lang w:val="fr-FR"/>
        </w:rPr>
        <w:t>’</w:t>
      </w:r>
      <w:r w:rsidRPr="006F108E">
        <w:rPr>
          <w:lang w:val="fr-FR"/>
        </w:rPr>
        <w:t>autorisation et de quotas, de la mise en œuvre des activités du PGEH et des fluctuations du marché.</w:t>
      </w:r>
      <w:r w:rsidRPr="00D505C7">
        <w:rPr>
          <w:lang w:val="fr-CA"/>
        </w:rPr>
        <w:t xml:space="preserve"> </w:t>
      </w:r>
      <w:r w:rsidRPr="006F108E">
        <w:rPr>
          <w:lang w:val="fr-FR"/>
        </w:rPr>
        <w:t xml:space="preserve">La baisse du niveau de consommation en 2020 et 2021 est attribuée aux </w:t>
      </w:r>
      <w:r w:rsidR="00EE05D0">
        <w:rPr>
          <w:lang w:val="fr-FR"/>
        </w:rPr>
        <w:t>problèmes</w:t>
      </w:r>
      <w:r w:rsidRPr="006F108E">
        <w:rPr>
          <w:lang w:val="fr-FR"/>
        </w:rPr>
        <w:t xml:space="preserve"> économiques </w:t>
      </w:r>
      <w:r w:rsidR="007056A1">
        <w:rPr>
          <w:lang w:val="fr-FR"/>
        </w:rPr>
        <w:t>liés à</w:t>
      </w:r>
      <w:r w:rsidRPr="006F108E">
        <w:rPr>
          <w:lang w:val="fr-FR"/>
        </w:rPr>
        <w:t xml:space="preserve"> la pandémie mondiale de C</w:t>
      </w:r>
      <w:r w:rsidR="00EE05D0" w:rsidRPr="006F108E">
        <w:rPr>
          <w:lang w:val="fr-FR"/>
        </w:rPr>
        <w:t>ovid</w:t>
      </w:r>
      <w:r w:rsidRPr="006F108E">
        <w:rPr>
          <w:lang w:val="fr-FR"/>
        </w:rPr>
        <w:t>-19.</w:t>
      </w:r>
      <w:r w:rsidRPr="00D505C7">
        <w:rPr>
          <w:lang w:val="fr-CA"/>
        </w:rPr>
        <w:t xml:space="preserve"> </w:t>
      </w:r>
      <w:r w:rsidRPr="006F108E">
        <w:rPr>
          <w:lang w:val="fr-FR"/>
        </w:rPr>
        <w:t>Le quota d</w:t>
      </w:r>
      <w:r w:rsidR="00F7167B">
        <w:rPr>
          <w:lang w:val="fr-FR"/>
        </w:rPr>
        <w:t>’</w:t>
      </w:r>
      <w:r w:rsidRPr="006F108E">
        <w:rPr>
          <w:lang w:val="fr-FR"/>
        </w:rPr>
        <w:t xml:space="preserve">importations pour 2022 est de 12,01 </w:t>
      </w:r>
      <w:proofErr w:type="spellStart"/>
      <w:r w:rsidRPr="006F108E">
        <w:rPr>
          <w:lang w:val="fr-FR"/>
        </w:rPr>
        <w:t>tm</w:t>
      </w:r>
      <w:proofErr w:type="spellEnd"/>
      <w:r w:rsidRPr="006F108E">
        <w:rPr>
          <w:lang w:val="fr-FR"/>
        </w:rPr>
        <w:t>.</w:t>
      </w:r>
    </w:p>
    <w:p w14:paraId="77913F32" w14:textId="477F838D" w:rsidR="00EB31E3" w:rsidRPr="00453322" w:rsidRDefault="006F108E" w:rsidP="006F108E">
      <w:pPr>
        <w:tabs>
          <w:tab w:val="num" w:pos="709"/>
        </w:tabs>
        <w:spacing w:after="240"/>
        <w:outlineLvl w:val="0"/>
        <w:rPr>
          <w:i/>
          <w:lang w:val="fr-FR"/>
        </w:rPr>
      </w:pPr>
      <w:r w:rsidRPr="006F108E">
        <w:rPr>
          <w:i/>
          <w:lang w:val="fr-FR"/>
        </w:rPr>
        <w:t>Rapport de mise en œuvre du programme de pays</w:t>
      </w:r>
    </w:p>
    <w:p w14:paraId="7AB6A056" w14:textId="0C3D0BDE" w:rsidR="006F108E" w:rsidRPr="00D505C7" w:rsidRDefault="00EE05D0" w:rsidP="006F108E">
      <w:pPr>
        <w:numPr>
          <w:ilvl w:val="0"/>
          <w:numId w:val="1"/>
        </w:numPr>
        <w:spacing w:after="240"/>
        <w:outlineLvl w:val="0"/>
        <w:rPr>
          <w:lang w:val="fr-CA"/>
        </w:rPr>
      </w:pPr>
      <w:r>
        <w:rPr>
          <w:lang w:val="fr-FR"/>
        </w:rPr>
        <w:t>L</w:t>
      </w:r>
      <w:r w:rsidR="006F108E" w:rsidRPr="006F108E">
        <w:rPr>
          <w:lang w:val="fr-FR"/>
        </w:rPr>
        <w:t>e gouvernement de l</w:t>
      </w:r>
      <w:r w:rsidR="00F7167B">
        <w:rPr>
          <w:lang w:val="fr-FR"/>
        </w:rPr>
        <w:t>’</w:t>
      </w:r>
      <w:r w:rsidR="006F108E" w:rsidRPr="006F108E">
        <w:rPr>
          <w:lang w:val="fr-FR"/>
        </w:rPr>
        <w:t>Érythrée a communiqué dans le rapport de mise en œuvre de son programme de pays de 2021 des données de consommation de HCFC par secteur qui sont conformes aux données indiquées au titre de l</w:t>
      </w:r>
      <w:r w:rsidR="00F7167B">
        <w:rPr>
          <w:lang w:val="fr-FR"/>
        </w:rPr>
        <w:t>’</w:t>
      </w:r>
      <w:r w:rsidR="006F108E" w:rsidRPr="006F108E">
        <w:rPr>
          <w:lang w:val="fr-FR"/>
        </w:rPr>
        <w:t>article 7 du Protocole de Montréal.</w:t>
      </w:r>
    </w:p>
    <w:p w14:paraId="378719A1" w14:textId="3161C420" w:rsidR="0075118A" w:rsidRPr="00453322" w:rsidRDefault="006F108E" w:rsidP="006F108E">
      <w:pPr>
        <w:spacing w:after="240"/>
        <w:outlineLvl w:val="0"/>
        <w:rPr>
          <w:u w:val="single"/>
          <w:lang w:val="fr-FR"/>
        </w:rPr>
      </w:pPr>
      <w:bookmarkStart w:id="5" w:name="_Hlk113983658"/>
      <w:r w:rsidRPr="006F108E">
        <w:rPr>
          <w:u w:val="single"/>
          <w:lang w:val="fr-FR"/>
        </w:rPr>
        <w:lastRenderedPageBreak/>
        <w:t>État d</w:t>
      </w:r>
      <w:r w:rsidR="00F7167B">
        <w:rPr>
          <w:u w:val="single"/>
          <w:lang w:val="fr-FR"/>
        </w:rPr>
        <w:t>’</w:t>
      </w:r>
      <w:r w:rsidRPr="006F108E">
        <w:rPr>
          <w:u w:val="single"/>
          <w:lang w:val="fr-FR"/>
        </w:rPr>
        <w:t>avancement et décaissement</w:t>
      </w:r>
    </w:p>
    <w:p w14:paraId="40E58BC3" w14:textId="5BA02A01" w:rsidR="00826A4C" w:rsidRPr="00453322" w:rsidRDefault="006F108E" w:rsidP="00ED0E28">
      <w:pPr>
        <w:pStyle w:val="ListParagraph"/>
        <w:ind w:left="0"/>
        <w:rPr>
          <w:i/>
          <w:lang w:val="fr-FR"/>
        </w:rPr>
      </w:pPr>
      <w:r w:rsidRPr="007746FB">
        <w:rPr>
          <w:i/>
          <w:lang w:val="fr-FR"/>
        </w:rPr>
        <w:t>Cadre</w:t>
      </w:r>
      <w:r w:rsidR="00F7167B">
        <w:rPr>
          <w:i/>
          <w:lang w:val="fr-FR"/>
        </w:rPr>
        <w:t> </w:t>
      </w:r>
      <w:r w:rsidRPr="007746FB">
        <w:rPr>
          <w:i/>
          <w:lang w:val="fr-FR"/>
        </w:rPr>
        <w:t>juridique</w:t>
      </w:r>
    </w:p>
    <w:bookmarkEnd w:id="5"/>
    <w:p w14:paraId="412F9B32" w14:textId="77777777" w:rsidR="00826A4C" w:rsidRPr="00453322" w:rsidRDefault="00826A4C" w:rsidP="00ED0E28">
      <w:pPr>
        <w:pStyle w:val="ListParagraph"/>
        <w:ind w:left="0"/>
        <w:rPr>
          <w:i/>
          <w:lang w:val="fr-FR"/>
        </w:rPr>
      </w:pPr>
    </w:p>
    <w:p w14:paraId="4075749F" w14:textId="2ED9F632" w:rsidR="007746FB" w:rsidRPr="00453322" w:rsidRDefault="007746FB" w:rsidP="007746FB">
      <w:pPr>
        <w:pStyle w:val="Heading1"/>
        <w:rPr>
          <w:lang w:val="fr-FR"/>
        </w:rPr>
      </w:pPr>
      <w:r w:rsidRPr="007746FB">
        <w:rPr>
          <w:lang w:val="fr-FR"/>
        </w:rPr>
        <w:t>Le gouvernement de l</w:t>
      </w:r>
      <w:r w:rsidR="00F7167B">
        <w:rPr>
          <w:lang w:val="fr-FR"/>
        </w:rPr>
        <w:t>’</w:t>
      </w:r>
      <w:r w:rsidRPr="007746FB">
        <w:rPr>
          <w:lang w:val="fr-FR"/>
        </w:rPr>
        <w:t>Érythrée a promulgué un règlement (Legal Notice 117/2010) interdisant l</w:t>
      </w:r>
      <w:r w:rsidR="00F7167B">
        <w:rPr>
          <w:lang w:val="fr-FR"/>
        </w:rPr>
        <w:t>’</w:t>
      </w:r>
      <w:r w:rsidRPr="007746FB">
        <w:rPr>
          <w:lang w:val="fr-FR"/>
        </w:rPr>
        <w:t>importation d</w:t>
      </w:r>
      <w:r w:rsidR="00F7167B">
        <w:rPr>
          <w:lang w:val="fr-FR"/>
        </w:rPr>
        <w:t>’</w:t>
      </w:r>
      <w:r w:rsidRPr="007746FB">
        <w:rPr>
          <w:lang w:val="fr-FR"/>
        </w:rPr>
        <w:t>équipements à base de SAO, exigeant l</w:t>
      </w:r>
      <w:r w:rsidR="00F7167B">
        <w:rPr>
          <w:lang w:val="fr-FR"/>
        </w:rPr>
        <w:t>’</w:t>
      </w:r>
      <w:r w:rsidRPr="007746FB">
        <w:rPr>
          <w:lang w:val="fr-FR"/>
        </w:rPr>
        <w:t>enregistrement des importateurs de SAO et établissant des quotas d</w:t>
      </w:r>
      <w:r w:rsidR="00F7167B">
        <w:rPr>
          <w:lang w:val="fr-FR"/>
        </w:rPr>
        <w:t>’</w:t>
      </w:r>
      <w:r w:rsidRPr="007746FB">
        <w:rPr>
          <w:lang w:val="fr-FR"/>
        </w:rPr>
        <w:t>importation sur une base annuelle.</w:t>
      </w:r>
      <w:r w:rsidRPr="00453322">
        <w:rPr>
          <w:lang w:val="fr-FR"/>
        </w:rPr>
        <w:t xml:space="preserve"> </w:t>
      </w:r>
      <w:r w:rsidRPr="007746FB">
        <w:rPr>
          <w:lang w:val="fr-FR"/>
        </w:rPr>
        <w:t>Un système efficace d</w:t>
      </w:r>
      <w:r w:rsidR="00F7167B">
        <w:rPr>
          <w:lang w:val="fr-FR"/>
        </w:rPr>
        <w:t>’</w:t>
      </w:r>
      <w:r w:rsidRPr="007746FB">
        <w:rPr>
          <w:lang w:val="fr-FR"/>
        </w:rPr>
        <w:t>autorisation et de quotas pour les importations et les exportations de HCFC est en place depuis 2013. Le gouvernement a engagé le processus de ratification de l</w:t>
      </w:r>
      <w:r w:rsidR="00F7167B">
        <w:rPr>
          <w:lang w:val="fr-FR"/>
        </w:rPr>
        <w:t>’</w:t>
      </w:r>
      <w:r w:rsidRPr="007746FB">
        <w:rPr>
          <w:lang w:val="fr-FR"/>
        </w:rPr>
        <w:t>Amendement de Kigali.</w:t>
      </w:r>
      <w:r w:rsidRPr="00453322">
        <w:rPr>
          <w:lang w:val="fr-FR"/>
        </w:rPr>
        <w:t xml:space="preserve"> </w:t>
      </w:r>
      <w:r w:rsidRPr="007746FB">
        <w:rPr>
          <w:lang w:val="fr-FR"/>
        </w:rPr>
        <w:t>Deux identificateurs porta</w:t>
      </w:r>
      <w:r w:rsidR="00EE05D0">
        <w:rPr>
          <w:lang w:val="fr-FR"/>
        </w:rPr>
        <w:t>tifs</w:t>
      </w:r>
      <w:r w:rsidR="00BE7AAC">
        <w:rPr>
          <w:lang w:val="fr-FR"/>
        </w:rPr>
        <w:t xml:space="preserve"> </w:t>
      </w:r>
      <w:r w:rsidRPr="007746FB">
        <w:rPr>
          <w:lang w:val="fr-FR"/>
        </w:rPr>
        <w:t>de SAO ont été fournis au service des douanes.</w:t>
      </w:r>
      <w:r w:rsidRPr="00453322">
        <w:rPr>
          <w:lang w:val="fr-FR"/>
        </w:rPr>
        <w:t xml:space="preserve"> </w:t>
      </w:r>
      <w:r w:rsidRPr="007746FB">
        <w:rPr>
          <w:lang w:val="fr-FR"/>
        </w:rPr>
        <w:t>Une formation a été dispensée à 145 agents des douanes et autres agents chargés de l</w:t>
      </w:r>
      <w:r w:rsidR="00F7167B">
        <w:rPr>
          <w:lang w:val="fr-FR"/>
        </w:rPr>
        <w:t>’</w:t>
      </w:r>
      <w:r w:rsidRPr="007746FB">
        <w:rPr>
          <w:lang w:val="fr-FR"/>
        </w:rPr>
        <w:t>application des lois sur les réglementations modifiées en matière de SAO, le suivi et le contrôle de l</w:t>
      </w:r>
      <w:r w:rsidR="00F7167B">
        <w:rPr>
          <w:lang w:val="fr-FR"/>
        </w:rPr>
        <w:t>’</w:t>
      </w:r>
      <w:r w:rsidRPr="007746FB">
        <w:rPr>
          <w:lang w:val="fr-FR"/>
        </w:rPr>
        <w:t>application, y compris sur l</w:t>
      </w:r>
      <w:r w:rsidR="00F7167B">
        <w:rPr>
          <w:lang w:val="fr-FR"/>
        </w:rPr>
        <w:t>’</w:t>
      </w:r>
      <w:r w:rsidRPr="007746FB">
        <w:rPr>
          <w:lang w:val="fr-FR"/>
        </w:rPr>
        <w:t>utilisation des identificateurs de frigorigènes et la prévention du commerce illégal.</w:t>
      </w:r>
    </w:p>
    <w:p w14:paraId="4DEE22A7" w14:textId="67EC1543" w:rsidR="007746FB" w:rsidRPr="00453322" w:rsidRDefault="00DC31FE" w:rsidP="00DC31FE">
      <w:pPr>
        <w:pStyle w:val="Heading1"/>
        <w:rPr>
          <w:lang w:val="fr-FR"/>
        </w:rPr>
      </w:pPr>
      <w:r w:rsidRPr="00DC31FE">
        <w:rPr>
          <w:lang w:val="fr-FR"/>
        </w:rPr>
        <w:t>En réponse aux recommandations du rapport de vérification soumis à la 85</w:t>
      </w:r>
      <w:r w:rsidRPr="00DC31FE">
        <w:rPr>
          <w:vertAlign w:val="superscript"/>
          <w:lang w:val="fr-FR"/>
        </w:rPr>
        <w:t>e</w:t>
      </w:r>
      <w:r w:rsidRPr="00DC31FE">
        <w:rPr>
          <w:lang w:val="fr-FR"/>
        </w:rPr>
        <w:t xml:space="preserve"> réunion, les réglementations sur les SAO et leur application ont été renforcées grâce à : deux réunions annuelles </w:t>
      </w:r>
      <w:r w:rsidR="00BE7AAC">
        <w:rPr>
          <w:lang w:val="fr-FR"/>
        </w:rPr>
        <w:t>rassemblant</w:t>
      </w:r>
      <w:r w:rsidRPr="00DC31FE">
        <w:rPr>
          <w:lang w:val="fr-FR"/>
        </w:rPr>
        <w:t xml:space="preserve"> l</w:t>
      </w:r>
      <w:r w:rsidR="00F7167B">
        <w:rPr>
          <w:lang w:val="fr-FR"/>
        </w:rPr>
        <w:t>’</w:t>
      </w:r>
      <w:r w:rsidRPr="00DC31FE">
        <w:rPr>
          <w:lang w:val="fr-FR"/>
        </w:rPr>
        <w:t>unité nationale de l</w:t>
      </w:r>
      <w:r w:rsidR="00F7167B">
        <w:rPr>
          <w:lang w:val="fr-FR"/>
        </w:rPr>
        <w:t>’</w:t>
      </w:r>
      <w:r w:rsidRPr="00DC31FE">
        <w:rPr>
          <w:lang w:val="fr-FR"/>
        </w:rPr>
        <w:t xml:space="preserve">ozone (UNO) et les importateurs de HCFC </w:t>
      </w:r>
      <w:r w:rsidR="00BE7AAC">
        <w:rPr>
          <w:lang w:val="fr-FR"/>
        </w:rPr>
        <w:t>au sujet de</w:t>
      </w:r>
      <w:r w:rsidRPr="00DC31FE">
        <w:rPr>
          <w:lang w:val="fr-FR"/>
        </w:rPr>
        <w:t xml:space="preserve"> l</w:t>
      </w:r>
      <w:r w:rsidR="00F7167B">
        <w:rPr>
          <w:lang w:val="fr-FR"/>
        </w:rPr>
        <w:t>’</w:t>
      </w:r>
      <w:r w:rsidRPr="00DC31FE">
        <w:rPr>
          <w:lang w:val="fr-FR"/>
        </w:rPr>
        <w:t xml:space="preserve">attribution des quotas et </w:t>
      </w:r>
      <w:r w:rsidR="00BE7AAC">
        <w:rPr>
          <w:lang w:val="fr-FR"/>
        </w:rPr>
        <w:t>du</w:t>
      </w:r>
      <w:r w:rsidRPr="00DC31FE">
        <w:rPr>
          <w:lang w:val="fr-FR"/>
        </w:rPr>
        <w:t xml:space="preserve"> recoupement des données d</w:t>
      </w:r>
      <w:r w:rsidR="00F7167B">
        <w:rPr>
          <w:lang w:val="fr-FR"/>
        </w:rPr>
        <w:t>’</w:t>
      </w:r>
      <w:r w:rsidRPr="00DC31FE">
        <w:rPr>
          <w:lang w:val="fr-FR"/>
        </w:rPr>
        <w:t>importation ; un mémorandum d</w:t>
      </w:r>
      <w:r w:rsidR="00F7167B">
        <w:rPr>
          <w:lang w:val="fr-FR"/>
        </w:rPr>
        <w:t>’</w:t>
      </w:r>
      <w:r w:rsidRPr="00DC31FE">
        <w:rPr>
          <w:lang w:val="fr-FR"/>
        </w:rPr>
        <w:t>accord signé à nouveau sur l</w:t>
      </w:r>
      <w:r w:rsidR="00F7167B">
        <w:rPr>
          <w:lang w:val="fr-FR"/>
        </w:rPr>
        <w:t>’</w:t>
      </w:r>
      <w:r w:rsidRPr="00DC31FE">
        <w:rPr>
          <w:lang w:val="fr-FR"/>
        </w:rPr>
        <w:t>application des réglementations sur les SAO entre l</w:t>
      </w:r>
      <w:r w:rsidR="00F7167B">
        <w:rPr>
          <w:lang w:val="fr-FR"/>
        </w:rPr>
        <w:t>’</w:t>
      </w:r>
      <w:r w:rsidRPr="00DC31FE">
        <w:rPr>
          <w:lang w:val="fr-FR"/>
        </w:rPr>
        <w:t>UNO et le département des douanes ; le partage des copies des licences d</w:t>
      </w:r>
      <w:r w:rsidR="00F7167B">
        <w:rPr>
          <w:lang w:val="fr-FR"/>
        </w:rPr>
        <w:t>’</w:t>
      </w:r>
      <w:r w:rsidRPr="00DC31FE">
        <w:rPr>
          <w:lang w:val="fr-FR"/>
        </w:rPr>
        <w:t>importation avec le service des douanes ; et des réunions régulières entre l</w:t>
      </w:r>
      <w:r w:rsidR="00F7167B">
        <w:rPr>
          <w:lang w:val="fr-FR"/>
        </w:rPr>
        <w:t>’</w:t>
      </w:r>
      <w:r w:rsidRPr="00DC31FE">
        <w:rPr>
          <w:lang w:val="fr-FR"/>
        </w:rPr>
        <w:t>UNO et les organismes chargés de l</w:t>
      </w:r>
      <w:r w:rsidR="00F7167B">
        <w:rPr>
          <w:lang w:val="fr-FR"/>
        </w:rPr>
        <w:t>’</w:t>
      </w:r>
      <w:r w:rsidRPr="00DC31FE">
        <w:rPr>
          <w:lang w:val="fr-FR"/>
        </w:rPr>
        <w:t>application des lois pour partager des informations, y compris des données sur les importations.</w:t>
      </w:r>
    </w:p>
    <w:p w14:paraId="18DBC0D4" w14:textId="2D1CB899" w:rsidR="00826A4C" w:rsidRPr="00D505C7" w:rsidRDefault="00962065" w:rsidP="00962065">
      <w:pPr>
        <w:pStyle w:val="ListParagraph"/>
        <w:ind w:left="0"/>
        <w:rPr>
          <w:i/>
          <w:lang w:val="fr-CA"/>
        </w:rPr>
      </w:pPr>
      <w:r w:rsidRPr="00962065">
        <w:rPr>
          <w:i/>
          <w:lang w:val="fr-FR"/>
        </w:rPr>
        <w:t>Secteur de l</w:t>
      </w:r>
      <w:r w:rsidR="00F7167B">
        <w:rPr>
          <w:i/>
          <w:lang w:val="fr-FR"/>
        </w:rPr>
        <w:t>’</w:t>
      </w:r>
      <w:r w:rsidRPr="00962065">
        <w:rPr>
          <w:i/>
          <w:lang w:val="fr-FR"/>
        </w:rPr>
        <w:t>entretien de l</w:t>
      </w:r>
      <w:r w:rsidR="00F7167B">
        <w:rPr>
          <w:i/>
          <w:lang w:val="fr-FR"/>
        </w:rPr>
        <w:t>’</w:t>
      </w:r>
      <w:r w:rsidRPr="00962065">
        <w:rPr>
          <w:i/>
          <w:lang w:val="fr-FR"/>
        </w:rPr>
        <w:t>équipement de réfrigération</w:t>
      </w:r>
    </w:p>
    <w:p w14:paraId="61F8003F" w14:textId="77777777" w:rsidR="00826A4C" w:rsidRPr="00D505C7" w:rsidRDefault="00826A4C" w:rsidP="00ED0E28">
      <w:pPr>
        <w:pStyle w:val="ListParagraph"/>
        <w:ind w:left="0"/>
        <w:rPr>
          <w:i/>
          <w:lang w:val="fr-CA"/>
        </w:rPr>
      </w:pPr>
    </w:p>
    <w:p w14:paraId="27AC2186" w14:textId="616B4AAF" w:rsidR="00962065" w:rsidRPr="00D505C7" w:rsidRDefault="00962065" w:rsidP="00962065">
      <w:pPr>
        <w:pStyle w:val="Heading1"/>
        <w:rPr>
          <w:lang w:val="fr-CA"/>
        </w:rPr>
      </w:pPr>
      <w:r w:rsidRPr="00962065">
        <w:rPr>
          <w:lang w:val="fr-FR"/>
        </w:rPr>
        <w:t>Trente formateurs ont été formés aux bonnes pratiques du froid et ont reçu la certification de l</w:t>
      </w:r>
      <w:r w:rsidR="00F7167B">
        <w:rPr>
          <w:lang w:val="fr-FR"/>
        </w:rPr>
        <w:t>’</w:t>
      </w:r>
      <w:r w:rsidRPr="00962065">
        <w:rPr>
          <w:lang w:val="fr-FR"/>
        </w:rPr>
        <w:t>Union Européenne.</w:t>
      </w:r>
      <w:r w:rsidRPr="00D505C7">
        <w:rPr>
          <w:lang w:val="fr-CA"/>
        </w:rPr>
        <w:t xml:space="preserve"> </w:t>
      </w:r>
      <w:r w:rsidRPr="00962065">
        <w:rPr>
          <w:lang w:val="fr-FR"/>
        </w:rPr>
        <w:t>Six ateliers, destinés à 236 techniciens spécialistes de la réfrigération et de la climatisation, ont été organisés sur les bonnes pratiques de réfrigération, y compris l</w:t>
      </w:r>
      <w:r w:rsidR="00F7167B">
        <w:rPr>
          <w:lang w:val="fr-FR"/>
        </w:rPr>
        <w:t>’</w:t>
      </w:r>
      <w:r w:rsidRPr="00962065">
        <w:rPr>
          <w:lang w:val="fr-FR"/>
        </w:rPr>
        <w:t>utilisation sûre des frigorigènes à base d</w:t>
      </w:r>
      <w:r w:rsidR="00F7167B">
        <w:rPr>
          <w:lang w:val="fr-FR"/>
        </w:rPr>
        <w:t>’</w:t>
      </w:r>
      <w:r w:rsidRPr="00962065">
        <w:rPr>
          <w:lang w:val="fr-FR"/>
        </w:rPr>
        <w:t>hydrocarbures (HC).</w:t>
      </w:r>
      <w:r w:rsidRPr="00D505C7">
        <w:rPr>
          <w:lang w:val="fr-CA"/>
        </w:rPr>
        <w:t xml:space="preserve"> </w:t>
      </w:r>
      <w:r w:rsidRPr="00962065">
        <w:rPr>
          <w:lang w:val="fr-FR"/>
        </w:rPr>
        <w:t>Le secteur de la réfrigération et de la climatisation a été renforcé par l</w:t>
      </w:r>
      <w:r w:rsidR="00F7167B">
        <w:rPr>
          <w:lang w:val="fr-FR"/>
        </w:rPr>
        <w:t>’</w:t>
      </w:r>
      <w:r w:rsidRPr="00962065">
        <w:rPr>
          <w:lang w:val="fr-FR"/>
        </w:rPr>
        <w:t>adoption d</w:t>
      </w:r>
      <w:r w:rsidR="00F7167B">
        <w:rPr>
          <w:lang w:val="fr-FR"/>
        </w:rPr>
        <w:t>’</w:t>
      </w:r>
      <w:r w:rsidRPr="00962065">
        <w:rPr>
          <w:lang w:val="fr-FR"/>
        </w:rPr>
        <w:t>un code de conduite et l</w:t>
      </w:r>
      <w:r w:rsidR="00F7167B">
        <w:rPr>
          <w:lang w:val="fr-FR"/>
        </w:rPr>
        <w:t>’</w:t>
      </w:r>
      <w:r w:rsidRPr="00962065">
        <w:rPr>
          <w:lang w:val="fr-FR"/>
        </w:rPr>
        <w:t>enregistrement de tous les techniciens, facilitant ainsi la circulation de</w:t>
      </w:r>
      <w:r w:rsidR="00BE7AAC">
        <w:rPr>
          <w:lang w:val="fr-FR"/>
        </w:rPr>
        <w:t xml:space="preserve">s </w:t>
      </w:r>
      <w:r w:rsidRPr="00962065">
        <w:rPr>
          <w:lang w:val="fr-FR"/>
        </w:rPr>
        <w:t>information</w:t>
      </w:r>
      <w:r w:rsidR="00BE7AAC">
        <w:rPr>
          <w:lang w:val="fr-FR"/>
        </w:rPr>
        <w:t>s</w:t>
      </w:r>
      <w:r w:rsidRPr="00962065">
        <w:rPr>
          <w:lang w:val="fr-FR"/>
        </w:rPr>
        <w:t xml:space="preserve"> et le suivi de la formation.</w:t>
      </w:r>
      <w:r w:rsidRPr="00D505C7">
        <w:rPr>
          <w:lang w:val="fr-CA"/>
        </w:rPr>
        <w:t xml:space="preserve"> </w:t>
      </w:r>
      <w:r w:rsidRPr="00962065">
        <w:rPr>
          <w:lang w:val="fr-FR"/>
        </w:rPr>
        <w:t>En outre, l</w:t>
      </w:r>
      <w:r w:rsidR="00F7167B">
        <w:rPr>
          <w:lang w:val="fr-FR"/>
        </w:rPr>
        <w:t>’</w:t>
      </w:r>
      <w:r w:rsidRPr="00962065">
        <w:rPr>
          <w:lang w:val="fr-FR"/>
        </w:rPr>
        <w:t>UNO a soutenu l</w:t>
      </w:r>
      <w:r w:rsidR="00F7167B">
        <w:rPr>
          <w:lang w:val="fr-FR"/>
        </w:rPr>
        <w:t>’</w:t>
      </w:r>
      <w:r w:rsidRPr="00962065">
        <w:rPr>
          <w:lang w:val="fr-FR"/>
        </w:rPr>
        <w:t>organisation de deux réunions de l</w:t>
      </w:r>
      <w:r w:rsidR="00F7167B">
        <w:rPr>
          <w:lang w:val="fr-FR"/>
        </w:rPr>
        <w:t>’</w:t>
      </w:r>
      <w:r w:rsidRPr="00962065">
        <w:rPr>
          <w:lang w:val="fr-FR"/>
        </w:rPr>
        <w:t>association de réfrigération et de climatisation sur les technologies de remplacement à haut rendement énergétique et à faible PRP.</w:t>
      </w:r>
    </w:p>
    <w:p w14:paraId="3AA18C22" w14:textId="0FD29A35" w:rsidR="00087383" w:rsidRPr="00D505C7" w:rsidRDefault="00962065" w:rsidP="00087383">
      <w:pPr>
        <w:pStyle w:val="Heading1"/>
        <w:rPr>
          <w:rStyle w:val="tw4winMark"/>
          <w:rFonts w:ascii="Times New Roman" w:hAnsi="Times New Roman" w:cs="Times New Roman"/>
          <w:noProof w:val="0"/>
          <w:vanish w:val="0"/>
          <w:color w:val="auto"/>
          <w:kern w:val="0"/>
          <w:sz w:val="22"/>
          <w:vertAlign w:val="baseline"/>
          <w:lang w:val="fr-CA"/>
        </w:rPr>
      </w:pPr>
      <w:r w:rsidRPr="00962065">
        <w:rPr>
          <w:lang w:val="fr-FR"/>
        </w:rPr>
        <w:t xml:space="preserve">Un centre de </w:t>
      </w:r>
      <w:r w:rsidR="00BE7AAC" w:rsidRPr="00962065">
        <w:rPr>
          <w:lang w:val="fr-FR"/>
        </w:rPr>
        <w:t>ré</w:t>
      </w:r>
      <w:r w:rsidR="00BE7AAC">
        <w:rPr>
          <w:lang w:val="fr-FR"/>
        </w:rPr>
        <w:t>génération</w:t>
      </w:r>
      <w:r w:rsidRPr="00962065">
        <w:rPr>
          <w:lang w:val="fr-FR"/>
        </w:rPr>
        <w:t xml:space="preserve"> a été mis en place et quatre centres régionaux d</w:t>
      </w:r>
      <w:r w:rsidR="00F7167B">
        <w:rPr>
          <w:lang w:val="fr-FR"/>
        </w:rPr>
        <w:t>’</w:t>
      </w:r>
      <w:r w:rsidRPr="00962065">
        <w:rPr>
          <w:lang w:val="fr-FR"/>
        </w:rPr>
        <w:t>excellence ont reçu des équipements, différents types de jauges et des outils d</w:t>
      </w:r>
      <w:r w:rsidR="00F7167B">
        <w:rPr>
          <w:lang w:val="fr-FR"/>
        </w:rPr>
        <w:t>’</w:t>
      </w:r>
      <w:r w:rsidRPr="00962065">
        <w:rPr>
          <w:lang w:val="fr-FR"/>
        </w:rPr>
        <w:t>entretien</w:t>
      </w:r>
      <w:r w:rsidRPr="00962065">
        <w:rPr>
          <w:rStyle w:val="FootnoteReference"/>
          <w:lang w:val="fr-FR"/>
        </w:rPr>
        <w:footnoteReference w:id="6"/>
      </w:r>
      <w:r w:rsidRPr="00962065">
        <w:rPr>
          <w:lang w:val="fr-FR"/>
        </w:rPr>
        <w:t xml:space="preserve"> y compris un identificateur de SAO.</w:t>
      </w:r>
      <w:r w:rsidRPr="00D505C7">
        <w:rPr>
          <w:lang w:val="fr-CA"/>
        </w:rPr>
        <w:t xml:space="preserve"> </w:t>
      </w:r>
      <w:r w:rsidR="00087383" w:rsidRPr="00087383">
        <w:rPr>
          <w:lang w:val="fr-FR"/>
        </w:rPr>
        <w:t>Un expert a été formé à la ré</w:t>
      </w:r>
      <w:r w:rsidR="00BE7AAC">
        <w:rPr>
          <w:lang w:val="fr-FR"/>
        </w:rPr>
        <w:t>génération</w:t>
      </w:r>
      <w:r w:rsidR="00087383" w:rsidRPr="00087383">
        <w:rPr>
          <w:lang w:val="fr-FR"/>
        </w:rPr>
        <w:t xml:space="preserve"> des frigorigènes en vue de fournir un soutien technique, et plus de 120</w:t>
      </w:r>
      <w:r w:rsidR="001F7020">
        <w:rPr>
          <w:lang w:val="fr-FR"/>
        </w:rPr>
        <w:t> </w:t>
      </w:r>
      <w:r w:rsidR="00087383" w:rsidRPr="00087383">
        <w:rPr>
          <w:lang w:val="fr-FR"/>
        </w:rPr>
        <w:t>techniciens et 40 fonctionnaires gouvernementaux ont été formés à l</w:t>
      </w:r>
      <w:r w:rsidR="00F7167B">
        <w:rPr>
          <w:lang w:val="fr-FR"/>
        </w:rPr>
        <w:t>’</w:t>
      </w:r>
      <w:r w:rsidR="00087383" w:rsidRPr="00087383">
        <w:rPr>
          <w:lang w:val="fr-FR"/>
        </w:rPr>
        <w:t>identification des frigorigènes potentiellement contrefaits.</w:t>
      </w:r>
      <w:r w:rsidR="00087383" w:rsidRPr="00D505C7">
        <w:rPr>
          <w:lang w:val="fr-CA"/>
        </w:rPr>
        <w:t xml:space="preserve"> </w:t>
      </w:r>
    </w:p>
    <w:p w14:paraId="3B3644C6" w14:textId="1D826AB0" w:rsidR="00087383" w:rsidRPr="00D505C7" w:rsidRDefault="00087383" w:rsidP="00087383">
      <w:pPr>
        <w:pStyle w:val="Heading1"/>
        <w:rPr>
          <w:lang w:val="fr-CA"/>
        </w:rPr>
      </w:pPr>
      <w:r w:rsidRPr="00087383">
        <w:rPr>
          <w:lang w:val="fr-FR"/>
        </w:rPr>
        <w:t>Des activités de sensibilisation ont été menées par le biais de la presse écrite et des médias électroniques</w:t>
      </w:r>
      <w:r w:rsidR="00BE7AAC">
        <w:rPr>
          <w:lang w:val="fr-FR"/>
        </w:rPr>
        <w:t>,</w:t>
      </w:r>
      <w:r w:rsidRPr="00087383">
        <w:rPr>
          <w:lang w:val="fr-FR"/>
        </w:rPr>
        <w:t xml:space="preserve"> et de trois réunions ciblant les importateurs, les fournisseurs, les </w:t>
      </w:r>
      <w:r w:rsidR="007056A1">
        <w:rPr>
          <w:lang w:val="fr-FR"/>
        </w:rPr>
        <w:t>spécialistes du froid</w:t>
      </w:r>
      <w:r w:rsidRPr="00087383">
        <w:rPr>
          <w:lang w:val="fr-FR"/>
        </w:rPr>
        <w:t>, les techniciens et le grand public.</w:t>
      </w:r>
      <w:r w:rsidRPr="00D505C7">
        <w:rPr>
          <w:lang w:val="fr-CA"/>
        </w:rPr>
        <w:t xml:space="preserve"> </w:t>
      </w:r>
      <w:r w:rsidRPr="00087383">
        <w:rPr>
          <w:lang w:val="fr-FR"/>
        </w:rPr>
        <w:t>De plus, des experts en réfrigération ont été pleinement mis à contribution dans le cadre de</w:t>
      </w:r>
      <w:r>
        <w:rPr>
          <w:lang w:val="fr-FR"/>
        </w:rPr>
        <w:t xml:space="preserve"> la</w:t>
      </w:r>
      <w:r w:rsidRPr="00087383">
        <w:rPr>
          <w:lang w:val="fr-FR"/>
        </w:rPr>
        <w:t xml:space="preserve"> sensibilisation aux technologies de réfrigération respectueuses de l</w:t>
      </w:r>
      <w:r w:rsidR="00F7167B">
        <w:rPr>
          <w:lang w:val="fr-FR"/>
        </w:rPr>
        <w:t>’</w:t>
      </w:r>
      <w:r w:rsidRPr="00087383">
        <w:rPr>
          <w:lang w:val="fr-FR"/>
        </w:rPr>
        <w:t>environnement</w:t>
      </w:r>
      <w:r w:rsidRPr="00087383">
        <w:rPr>
          <w:szCs w:val="24"/>
          <w:lang w:val="fr-FR"/>
        </w:rPr>
        <w:t>.</w:t>
      </w:r>
    </w:p>
    <w:p w14:paraId="304CDF43" w14:textId="4BD1C9BC" w:rsidR="00826A4C" w:rsidRPr="00D505C7" w:rsidRDefault="00087383" w:rsidP="001F7020">
      <w:pPr>
        <w:pStyle w:val="ListParagraph"/>
        <w:keepNext/>
        <w:ind w:left="0"/>
        <w:rPr>
          <w:i/>
          <w:lang w:val="fr-CA"/>
        </w:rPr>
      </w:pPr>
      <w:bookmarkStart w:id="6" w:name="_Hlk111545763"/>
      <w:r w:rsidRPr="00087383">
        <w:rPr>
          <w:i/>
          <w:lang w:val="fr-FR"/>
        </w:rPr>
        <w:lastRenderedPageBreak/>
        <w:t>Mise en œuvre et suivi de projet</w:t>
      </w:r>
    </w:p>
    <w:bookmarkEnd w:id="6"/>
    <w:p w14:paraId="4FD230BA" w14:textId="4DA43C11" w:rsidR="00826A4C" w:rsidRPr="00D505C7" w:rsidRDefault="00826A4C" w:rsidP="00ED0E28">
      <w:pPr>
        <w:pStyle w:val="ListParagraph"/>
        <w:ind w:left="0"/>
        <w:rPr>
          <w:i/>
          <w:lang w:val="fr-CA"/>
        </w:rPr>
      </w:pPr>
    </w:p>
    <w:p w14:paraId="458424F5" w14:textId="2F439E7B" w:rsidR="00087383" w:rsidRPr="00D505C7" w:rsidRDefault="00087383" w:rsidP="00087383">
      <w:pPr>
        <w:pStyle w:val="Heading1"/>
        <w:rPr>
          <w:lang w:val="fr-CA"/>
        </w:rPr>
      </w:pPr>
      <w:r w:rsidRPr="00087383">
        <w:rPr>
          <w:lang w:val="fr-FR"/>
        </w:rPr>
        <w:t>La mise en œuvre du PGEH est supervisée par l</w:t>
      </w:r>
      <w:r w:rsidR="00F7167B">
        <w:rPr>
          <w:lang w:val="fr-FR"/>
        </w:rPr>
        <w:t>’</w:t>
      </w:r>
      <w:r w:rsidRPr="00087383">
        <w:rPr>
          <w:lang w:val="fr-FR"/>
        </w:rPr>
        <w:t>UNO avec le soutien d</w:t>
      </w:r>
      <w:r w:rsidR="00F7167B">
        <w:rPr>
          <w:lang w:val="fr-FR"/>
        </w:rPr>
        <w:t>’</w:t>
      </w:r>
      <w:r w:rsidRPr="00087383">
        <w:rPr>
          <w:lang w:val="fr-FR"/>
        </w:rPr>
        <w:t>un consultant et comprend le suivi, les rapports et les inspections nationales.</w:t>
      </w:r>
      <w:r w:rsidRPr="00D505C7">
        <w:rPr>
          <w:lang w:val="fr-CA"/>
        </w:rPr>
        <w:t xml:space="preserve"> </w:t>
      </w:r>
      <w:r w:rsidRPr="00087383">
        <w:rPr>
          <w:lang w:val="fr-FR"/>
        </w:rPr>
        <w:t>Les dépenses liées à la phase I s</w:t>
      </w:r>
      <w:r w:rsidR="00F7167B">
        <w:rPr>
          <w:lang w:val="fr-FR"/>
        </w:rPr>
        <w:t>’</w:t>
      </w:r>
      <w:r w:rsidRPr="00087383">
        <w:rPr>
          <w:lang w:val="fr-FR"/>
        </w:rPr>
        <w:t>élevaient à 19 000 $US (soit 10 500 $US pour les frais de personnel et de consultant, 2 500 $US pour les frais de déplacement, 4 000 $US pour les réunions et 2</w:t>
      </w:r>
      <w:r w:rsidR="00BE7AAC">
        <w:rPr>
          <w:lang w:val="fr-FR"/>
        </w:rPr>
        <w:t> </w:t>
      </w:r>
      <w:r w:rsidRPr="00087383">
        <w:rPr>
          <w:lang w:val="fr-FR"/>
        </w:rPr>
        <w:t>000 $US pour les dépenses diverses).</w:t>
      </w:r>
    </w:p>
    <w:p w14:paraId="31C060A0" w14:textId="11E4265A" w:rsidR="00DA6B31" w:rsidRPr="00405151" w:rsidRDefault="00087383" w:rsidP="00ED0E28">
      <w:pPr>
        <w:rPr>
          <w:i/>
          <w:iCs/>
        </w:rPr>
      </w:pPr>
      <w:bookmarkStart w:id="7" w:name="_Hlk111545767"/>
      <w:r w:rsidRPr="00087383">
        <w:rPr>
          <w:i/>
          <w:iCs/>
          <w:lang w:val="fr-FR"/>
        </w:rPr>
        <w:t>Niveau de décaissement du financement</w:t>
      </w:r>
      <w:r w:rsidR="00DA6B31" w:rsidRPr="00087383">
        <w:rPr>
          <w:i/>
          <w:iCs/>
        </w:rPr>
        <w:t xml:space="preserve"> </w:t>
      </w:r>
    </w:p>
    <w:bookmarkEnd w:id="7"/>
    <w:p w14:paraId="3C47A461" w14:textId="40FD203A" w:rsidR="00DA6B31" w:rsidRPr="00405151" w:rsidRDefault="00DA6B31" w:rsidP="00ED0E28">
      <w:pPr>
        <w:rPr>
          <w:u w:val="single"/>
        </w:rPr>
      </w:pPr>
    </w:p>
    <w:p w14:paraId="21DE5D4B" w14:textId="77EBF6B0" w:rsidR="00087383" w:rsidRPr="00453322" w:rsidRDefault="00087383" w:rsidP="00087383">
      <w:pPr>
        <w:numPr>
          <w:ilvl w:val="0"/>
          <w:numId w:val="1"/>
        </w:numPr>
        <w:spacing w:after="240"/>
        <w:outlineLvl w:val="0"/>
        <w:rPr>
          <w:lang w:val="fr-FR"/>
        </w:rPr>
      </w:pPr>
      <w:r w:rsidRPr="00087383">
        <w:rPr>
          <w:lang w:val="fr-FR"/>
        </w:rPr>
        <w:t>En date de décembre 2021, 100 pour cent du total des fonds approuvés pour la phase I du PGEH (210 000 $US) avaient été décaissés et le projet achevé.</w:t>
      </w:r>
    </w:p>
    <w:p w14:paraId="70172D67" w14:textId="0CB9971E" w:rsidR="00EB31E3" w:rsidRPr="00453322" w:rsidRDefault="00087383" w:rsidP="00FE1D0F">
      <w:pPr>
        <w:keepNext/>
        <w:autoSpaceDE w:val="0"/>
        <w:autoSpaceDN w:val="0"/>
        <w:adjustRightInd w:val="0"/>
        <w:rPr>
          <w:b/>
          <w:lang w:val="fr-FR"/>
        </w:rPr>
      </w:pPr>
      <w:r w:rsidRPr="00087383">
        <w:rPr>
          <w:b/>
          <w:lang w:val="fr-FR"/>
        </w:rPr>
        <w:t>Phase II du PGEH</w:t>
      </w:r>
    </w:p>
    <w:p w14:paraId="4435CC24" w14:textId="77777777" w:rsidR="00EB31E3" w:rsidRPr="00453322" w:rsidRDefault="00EB31E3" w:rsidP="00FE1D0F">
      <w:pPr>
        <w:keepNext/>
        <w:rPr>
          <w:lang w:val="fr-FR"/>
        </w:rPr>
      </w:pPr>
    </w:p>
    <w:p w14:paraId="5EE56781" w14:textId="124A3568" w:rsidR="00EB31E3" w:rsidRPr="00453322" w:rsidRDefault="00087383" w:rsidP="00087383">
      <w:pPr>
        <w:keepNext/>
        <w:spacing w:after="240"/>
        <w:outlineLvl w:val="0"/>
        <w:rPr>
          <w:u w:val="single"/>
          <w:lang w:val="fr-FR"/>
        </w:rPr>
      </w:pPr>
      <w:r w:rsidRPr="00087383">
        <w:rPr>
          <w:u w:val="single"/>
          <w:lang w:val="fr-FR"/>
        </w:rPr>
        <w:t>Consommation restante éligible au financement</w:t>
      </w:r>
    </w:p>
    <w:p w14:paraId="04F90AED" w14:textId="02922BE0" w:rsidR="00087383" w:rsidRPr="00D505C7" w:rsidRDefault="00087383" w:rsidP="00087383">
      <w:pPr>
        <w:numPr>
          <w:ilvl w:val="0"/>
          <w:numId w:val="1"/>
        </w:numPr>
        <w:tabs>
          <w:tab w:val="clear" w:pos="0"/>
        </w:tabs>
        <w:spacing w:after="240"/>
        <w:outlineLvl w:val="0"/>
        <w:rPr>
          <w:lang w:val="fr-CA"/>
        </w:rPr>
      </w:pPr>
      <w:r w:rsidRPr="00087383">
        <w:rPr>
          <w:lang w:val="fr-FR"/>
        </w:rPr>
        <w:t>Après déduction de 0,38 tonne PAO de HCFC associées à la phase I du PGEH, la consommation restante éligible au financement de la phase II s</w:t>
      </w:r>
      <w:r w:rsidR="00F7167B">
        <w:rPr>
          <w:lang w:val="fr-FR"/>
        </w:rPr>
        <w:t>’</w:t>
      </w:r>
      <w:r w:rsidRPr="00087383">
        <w:rPr>
          <w:lang w:val="fr-FR"/>
        </w:rPr>
        <w:t>élève à 0,71 tonne PAO de HCFC</w:t>
      </w:r>
      <w:r w:rsidR="007056A1">
        <w:rPr>
          <w:lang w:val="fr-FR"/>
        </w:rPr>
        <w:t>-</w:t>
      </w:r>
      <w:r w:rsidRPr="00087383">
        <w:rPr>
          <w:lang w:val="fr-FR"/>
        </w:rPr>
        <w:t>22.</w:t>
      </w:r>
    </w:p>
    <w:p w14:paraId="7692EC04" w14:textId="2139117C" w:rsidR="00EB31E3" w:rsidRPr="00AC42F0" w:rsidRDefault="00087383" w:rsidP="00AC42F0">
      <w:pPr>
        <w:spacing w:after="240"/>
        <w:outlineLvl w:val="0"/>
        <w:rPr>
          <w:u w:val="single"/>
        </w:rPr>
      </w:pPr>
      <w:r w:rsidRPr="00AC42F0">
        <w:rPr>
          <w:u w:val="single"/>
          <w:lang w:val="fr-FR"/>
        </w:rPr>
        <w:t>Répartition sectorielle des HCFC</w:t>
      </w:r>
    </w:p>
    <w:p w14:paraId="076927E9" w14:textId="519CEDCB" w:rsidR="009A762C" w:rsidRPr="00453322" w:rsidRDefault="009A762C" w:rsidP="009A762C">
      <w:pPr>
        <w:numPr>
          <w:ilvl w:val="0"/>
          <w:numId w:val="1"/>
        </w:numPr>
        <w:spacing w:after="240"/>
        <w:outlineLvl w:val="0"/>
        <w:rPr>
          <w:lang w:val="fr-FR"/>
        </w:rPr>
      </w:pPr>
      <w:r w:rsidRPr="009A762C">
        <w:rPr>
          <w:lang w:val="fr-FR"/>
        </w:rPr>
        <w:t>On compte environ 300 techniciens et 83 ateliers dans le secteur de l</w:t>
      </w:r>
      <w:r w:rsidR="00F7167B">
        <w:rPr>
          <w:lang w:val="fr-FR"/>
        </w:rPr>
        <w:t>’</w:t>
      </w:r>
      <w:r w:rsidRPr="009A762C">
        <w:rPr>
          <w:lang w:val="fr-FR"/>
        </w:rPr>
        <w:t>entretien, qui consomment du HCFC-22 pour entretenir les climatiseurs domestiques (</w:t>
      </w:r>
      <w:r w:rsidR="00201AF7">
        <w:rPr>
          <w:lang w:val="fr-FR"/>
        </w:rPr>
        <w:t>monobloc</w:t>
      </w:r>
      <w:r w:rsidRPr="009A762C">
        <w:rPr>
          <w:lang w:val="fr-FR"/>
        </w:rPr>
        <w:t xml:space="preserve"> et </w:t>
      </w:r>
      <w:proofErr w:type="spellStart"/>
      <w:r w:rsidRPr="009A762C">
        <w:rPr>
          <w:lang w:val="fr-FR"/>
        </w:rPr>
        <w:t>bibloc</w:t>
      </w:r>
      <w:r w:rsidR="00201AF7">
        <w:rPr>
          <w:lang w:val="fr-FR"/>
        </w:rPr>
        <w:t>s</w:t>
      </w:r>
      <w:proofErr w:type="spellEnd"/>
      <w:r w:rsidRPr="009A762C">
        <w:rPr>
          <w:lang w:val="fr-FR"/>
        </w:rPr>
        <w:t>), les entrepôts frigorifiques commerciaux (</w:t>
      </w:r>
      <w:r w:rsidR="00201AF7">
        <w:rPr>
          <w:lang w:val="fr-FR"/>
        </w:rPr>
        <w:t xml:space="preserve">unités </w:t>
      </w:r>
      <w:r w:rsidRPr="009A762C">
        <w:rPr>
          <w:lang w:val="fr-FR"/>
        </w:rPr>
        <w:t xml:space="preserve">autonomes, condensateurs et système central) et </w:t>
      </w:r>
      <w:r w:rsidR="00FC595A">
        <w:rPr>
          <w:lang w:val="fr-FR"/>
        </w:rPr>
        <w:t>la réfrigération pour les véhicules de transport</w:t>
      </w:r>
      <w:r w:rsidRPr="009A762C">
        <w:rPr>
          <w:lang w:val="fr-FR"/>
        </w:rPr>
        <w:t xml:space="preserve"> (camions frigorifiques et véhicules climatisés), comme indiqué au tableau 2. Le HCFC-22 représente 11 pour cent des frigorigènes utilisés dans le secteur de l</w:t>
      </w:r>
      <w:r w:rsidR="00F7167B">
        <w:rPr>
          <w:lang w:val="fr-FR"/>
        </w:rPr>
        <w:t>’</w:t>
      </w:r>
      <w:r w:rsidRPr="009A762C">
        <w:rPr>
          <w:lang w:val="fr-FR"/>
        </w:rPr>
        <w:t xml:space="preserve">entretien, tandis que le HFC-134a représente 34 pour cent, le R-404A et le R-507 </w:t>
      </w:r>
      <w:r w:rsidR="00FC595A">
        <w:rPr>
          <w:lang w:val="fr-FR"/>
        </w:rPr>
        <w:t xml:space="preserve">ensemble </w:t>
      </w:r>
      <w:r w:rsidRPr="009A762C">
        <w:rPr>
          <w:lang w:val="fr-FR"/>
        </w:rPr>
        <w:t xml:space="preserve">29 pour cent, et le R-410A </w:t>
      </w:r>
      <w:r w:rsidR="00FC595A">
        <w:rPr>
          <w:lang w:val="fr-FR"/>
        </w:rPr>
        <w:t>1</w:t>
      </w:r>
      <w:r w:rsidRPr="009A762C">
        <w:rPr>
          <w:lang w:val="fr-FR"/>
        </w:rPr>
        <w:t>2 pour cent.</w:t>
      </w:r>
      <w:r w:rsidRPr="009807E4">
        <w:rPr>
          <w:lang w:val="fr-FR"/>
        </w:rPr>
        <w:t xml:space="preserve"> </w:t>
      </w:r>
      <w:r w:rsidRPr="009A762C">
        <w:rPr>
          <w:lang w:val="fr-FR"/>
        </w:rPr>
        <w:t>L</w:t>
      </w:r>
      <w:r w:rsidR="00F7167B">
        <w:rPr>
          <w:lang w:val="fr-FR"/>
        </w:rPr>
        <w:t>’</w:t>
      </w:r>
      <w:r w:rsidRPr="009A762C">
        <w:rPr>
          <w:lang w:val="fr-FR"/>
        </w:rPr>
        <w:t>utilisation des HC en est à ses débuts, à 3 pour cent pour le R-600A et 1 pour cent pour le R-290.</w:t>
      </w:r>
      <w:r w:rsidRPr="00453322">
        <w:rPr>
          <w:lang w:val="fr-FR"/>
        </w:rPr>
        <w:t xml:space="preserve"> </w:t>
      </w:r>
    </w:p>
    <w:p w14:paraId="6A0E3B6C" w14:textId="6EC05FCA" w:rsidR="009A762C" w:rsidRPr="00453322" w:rsidRDefault="009A762C" w:rsidP="009A762C">
      <w:pPr>
        <w:numPr>
          <w:ilvl w:val="0"/>
          <w:numId w:val="1"/>
        </w:numPr>
        <w:spacing w:after="240"/>
        <w:outlineLvl w:val="0"/>
        <w:rPr>
          <w:lang w:val="fr-FR"/>
        </w:rPr>
      </w:pPr>
      <w:r w:rsidRPr="009A762C">
        <w:rPr>
          <w:lang w:val="fr-FR"/>
        </w:rPr>
        <w:t xml:space="preserve">La consommation de HCFC-22 persiste dans le secteur de la réfrigération commerciale, ce qui peut être attribué à la croissance </w:t>
      </w:r>
      <w:r w:rsidR="00FC595A" w:rsidRPr="009A762C">
        <w:rPr>
          <w:lang w:val="fr-FR"/>
        </w:rPr>
        <w:t>industrielle</w:t>
      </w:r>
      <w:r w:rsidRPr="009A762C">
        <w:rPr>
          <w:lang w:val="fr-FR"/>
        </w:rPr>
        <w:t xml:space="preserve"> et au développement des infrastructures dans le pays.</w:t>
      </w:r>
    </w:p>
    <w:p w14:paraId="3946297E" w14:textId="28AA2DC5" w:rsidR="00B73D1F" w:rsidRPr="00D505C7" w:rsidRDefault="00201AF7" w:rsidP="00201AF7">
      <w:pPr>
        <w:spacing w:after="40"/>
        <w:rPr>
          <w:lang w:val="fr-CA"/>
        </w:rPr>
      </w:pPr>
      <w:r w:rsidRPr="00201AF7">
        <w:rPr>
          <w:b/>
          <w:lang w:val="fr-FR"/>
        </w:rPr>
        <w:t>Tableau 2. Demande estimée de HCFC-22 dans le secteur de l</w:t>
      </w:r>
      <w:r w:rsidR="00F7167B">
        <w:rPr>
          <w:b/>
          <w:lang w:val="fr-FR"/>
        </w:rPr>
        <w:t>’</w:t>
      </w:r>
      <w:r w:rsidRPr="00201AF7">
        <w:rPr>
          <w:b/>
          <w:lang w:val="fr-FR"/>
        </w:rPr>
        <w:t>entretien des équipements de réfrigération et de climatisation en Érythrée</w:t>
      </w:r>
      <w:r w:rsidR="00701C47" w:rsidRPr="00D505C7">
        <w:rPr>
          <w:b/>
          <w:lang w:val="fr-CA"/>
        </w:rPr>
        <w:t xml:space="preserve"> </w:t>
      </w:r>
    </w:p>
    <w:tbl>
      <w:tblPr>
        <w:tblW w:w="936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250"/>
        <w:gridCol w:w="1485"/>
        <w:gridCol w:w="1332"/>
        <w:gridCol w:w="981"/>
        <w:gridCol w:w="945"/>
        <w:gridCol w:w="1269"/>
        <w:gridCol w:w="1098"/>
      </w:tblGrid>
      <w:tr w:rsidR="00581E34" w:rsidRPr="00405151" w14:paraId="384A0839" w14:textId="77777777" w:rsidTr="001F7020">
        <w:trPr>
          <w:trHeight w:val="274"/>
        </w:trPr>
        <w:tc>
          <w:tcPr>
            <w:tcW w:w="2250" w:type="dxa"/>
            <w:vMerge w:val="restart"/>
            <w:vAlign w:val="center"/>
          </w:tcPr>
          <w:p w14:paraId="610E8D9A" w14:textId="6D9EA16F" w:rsidR="00581E34" w:rsidRPr="00201AF7" w:rsidRDefault="00201AF7" w:rsidP="00ED0E28">
            <w:pPr>
              <w:tabs>
                <w:tab w:val="left" w:pos="2220"/>
              </w:tabs>
              <w:jc w:val="center"/>
              <w:rPr>
                <w:b/>
                <w:sz w:val="20"/>
                <w:szCs w:val="20"/>
              </w:rPr>
            </w:pPr>
            <w:bookmarkStart w:id="8" w:name="_Hlk26931131"/>
            <w:r w:rsidRPr="00201AF7">
              <w:rPr>
                <w:b/>
                <w:sz w:val="20"/>
                <w:szCs w:val="20"/>
                <w:lang w:val="fr-FR"/>
              </w:rPr>
              <w:t>Secteur/</w:t>
            </w:r>
          </w:p>
          <w:p w14:paraId="2517B700" w14:textId="49561B9B" w:rsidR="00581E34" w:rsidRPr="00201AF7" w:rsidRDefault="00201AF7" w:rsidP="00A404E6">
            <w:pPr>
              <w:tabs>
                <w:tab w:val="left" w:pos="2220"/>
              </w:tabs>
              <w:jc w:val="center"/>
              <w:rPr>
                <w:b/>
                <w:sz w:val="20"/>
                <w:szCs w:val="20"/>
              </w:rPr>
            </w:pPr>
            <w:r w:rsidRPr="00201AF7">
              <w:rPr>
                <w:b/>
                <w:sz w:val="20"/>
                <w:szCs w:val="20"/>
                <w:lang w:val="fr-FR"/>
              </w:rPr>
              <w:t>Application</w:t>
            </w:r>
          </w:p>
        </w:tc>
        <w:tc>
          <w:tcPr>
            <w:tcW w:w="1485" w:type="dxa"/>
            <w:vMerge w:val="restart"/>
            <w:shd w:val="clear" w:color="auto" w:fill="auto"/>
            <w:vAlign w:val="center"/>
            <w:hideMark/>
          </w:tcPr>
          <w:p w14:paraId="7E85F347" w14:textId="2AA0992E" w:rsidR="00581E34" w:rsidRPr="00201AF7" w:rsidRDefault="00201AF7" w:rsidP="00A404E6">
            <w:pPr>
              <w:tabs>
                <w:tab w:val="left" w:pos="2220"/>
              </w:tabs>
              <w:jc w:val="center"/>
              <w:rPr>
                <w:b/>
                <w:sz w:val="20"/>
                <w:szCs w:val="20"/>
              </w:rPr>
            </w:pPr>
            <w:r w:rsidRPr="00201AF7">
              <w:rPr>
                <w:b/>
                <w:sz w:val="20"/>
                <w:szCs w:val="20"/>
                <w:lang w:val="fr-FR"/>
              </w:rPr>
              <w:t>Nombre d</w:t>
            </w:r>
            <w:r w:rsidR="00F7167B">
              <w:rPr>
                <w:b/>
                <w:sz w:val="20"/>
                <w:szCs w:val="20"/>
                <w:lang w:val="fr-FR"/>
              </w:rPr>
              <w:t>’</w:t>
            </w:r>
            <w:r w:rsidRPr="00201AF7">
              <w:rPr>
                <w:b/>
                <w:sz w:val="20"/>
                <w:szCs w:val="20"/>
                <w:lang w:val="fr-FR"/>
              </w:rPr>
              <w:t>équipements</w:t>
            </w:r>
          </w:p>
        </w:tc>
        <w:tc>
          <w:tcPr>
            <w:tcW w:w="1332" w:type="dxa"/>
            <w:vAlign w:val="center"/>
          </w:tcPr>
          <w:p w14:paraId="731FA158" w14:textId="506262A9" w:rsidR="00581E34" w:rsidRPr="00201AF7" w:rsidRDefault="00201AF7" w:rsidP="001F7020">
            <w:pPr>
              <w:tabs>
                <w:tab w:val="left" w:pos="2220"/>
              </w:tabs>
              <w:jc w:val="center"/>
              <w:rPr>
                <w:b/>
                <w:sz w:val="20"/>
                <w:szCs w:val="20"/>
              </w:rPr>
            </w:pPr>
            <w:r w:rsidRPr="00201AF7">
              <w:rPr>
                <w:b/>
                <w:sz w:val="20"/>
                <w:szCs w:val="20"/>
                <w:lang w:val="fr-FR"/>
              </w:rPr>
              <w:t>(</w:t>
            </w:r>
            <w:proofErr w:type="gramStart"/>
            <w:r w:rsidRPr="00201AF7">
              <w:rPr>
                <w:b/>
                <w:sz w:val="20"/>
                <w:szCs w:val="20"/>
                <w:lang w:val="fr-FR"/>
              </w:rPr>
              <w:t>a</w:t>
            </w:r>
            <w:proofErr w:type="gramEnd"/>
            <w:r w:rsidRPr="00201AF7">
              <w:rPr>
                <w:b/>
                <w:sz w:val="20"/>
                <w:szCs w:val="20"/>
                <w:lang w:val="fr-FR"/>
              </w:rPr>
              <w:t>)</w:t>
            </w:r>
          </w:p>
        </w:tc>
        <w:tc>
          <w:tcPr>
            <w:tcW w:w="981" w:type="dxa"/>
            <w:vAlign w:val="center"/>
          </w:tcPr>
          <w:p w14:paraId="73D2F063" w14:textId="00AB356E" w:rsidR="00581E34" w:rsidRPr="00201AF7" w:rsidRDefault="00201AF7" w:rsidP="001F7020">
            <w:pPr>
              <w:tabs>
                <w:tab w:val="left" w:pos="2220"/>
              </w:tabs>
              <w:jc w:val="center"/>
              <w:rPr>
                <w:b/>
                <w:sz w:val="20"/>
                <w:szCs w:val="20"/>
              </w:rPr>
            </w:pPr>
            <w:r w:rsidRPr="00201AF7">
              <w:rPr>
                <w:b/>
                <w:sz w:val="20"/>
                <w:szCs w:val="20"/>
                <w:lang w:val="fr-FR"/>
              </w:rPr>
              <w:t>(</w:t>
            </w:r>
            <w:proofErr w:type="gramStart"/>
            <w:r w:rsidRPr="00201AF7">
              <w:rPr>
                <w:b/>
                <w:sz w:val="20"/>
                <w:szCs w:val="20"/>
                <w:lang w:val="fr-FR"/>
              </w:rPr>
              <w:t>b</w:t>
            </w:r>
            <w:proofErr w:type="gramEnd"/>
            <w:r w:rsidRPr="00201AF7">
              <w:rPr>
                <w:b/>
                <w:sz w:val="20"/>
                <w:szCs w:val="20"/>
                <w:lang w:val="fr-FR"/>
              </w:rPr>
              <w:t>)</w:t>
            </w:r>
          </w:p>
        </w:tc>
        <w:tc>
          <w:tcPr>
            <w:tcW w:w="945" w:type="dxa"/>
            <w:shd w:val="clear" w:color="auto" w:fill="auto"/>
            <w:vAlign w:val="center"/>
            <w:hideMark/>
          </w:tcPr>
          <w:p w14:paraId="60CFE304" w14:textId="401737AE" w:rsidR="00581E34" w:rsidRPr="00201AF7" w:rsidRDefault="00201AF7" w:rsidP="001F7020">
            <w:pPr>
              <w:tabs>
                <w:tab w:val="left" w:pos="2220"/>
              </w:tabs>
              <w:jc w:val="center"/>
              <w:rPr>
                <w:b/>
                <w:spacing w:val="-6"/>
                <w:sz w:val="20"/>
                <w:szCs w:val="20"/>
              </w:rPr>
            </w:pPr>
            <w:r w:rsidRPr="00201AF7">
              <w:rPr>
                <w:b/>
                <w:spacing w:val="-6"/>
                <w:sz w:val="20"/>
                <w:szCs w:val="20"/>
                <w:lang w:val="fr-FR"/>
              </w:rPr>
              <w:t>(c) = (a)*(b)</w:t>
            </w:r>
          </w:p>
        </w:tc>
        <w:tc>
          <w:tcPr>
            <w:tcW w:w="1269" w:type="dxa"/>
            <w:shd w:val="clear" w:color="auto" w:fill="auto"/>
            <w:vAlign w:val="center"/>
            <w:hideMark/>
          </w:tcPr>
          <w:p w14:paraId="497B29CE" w14:textId="403B751E" w:rsidR="00581E34" w:rsidRPr="00201AF7" w:rsidRDefault="00201AF7" w:rsidP="001F7020">
            <w:pPr>
              <w:tabs>
                <w:tab w:val="left" w:pos="2220"/>
              </w:tabs>
              <w:jc w:val="center"/>
              <w:rPr>
                <w:b/>
                <w:sz w:val="20"/>
                <w:szCs w:val="20"/>
              </w:rPr>
            </w:pPr>
            <w:r w:rsidRPr="00201AF7">
              <w:rPr>
                <w:b/>
                <w:sz w:val="20"/>
                <w:szCs w:val="20"/>
                <w:lang w:val="fr-FR"/>
              </w:rPr>
              <w:t>(</w:t>
            </w:r>
            <w:proofErr w:type="gramStart"/>
            <w:r w:rsidRPr="00201AF7">
              <w:rPr>
                <w:b/>
                <w:sz w:val="20"/>
                <w:szCs w:val="20"/>
                <w:lang w:val="fr-FR"/>
              </w:rPr>
              <w:t>d</w:t>
            </w:r>
            <w:proofErr w:type="gramEnd"/>
            <w:r w:rsidRPr="00201AF7">
              <w:rPr>
                <w:b/>
                <w:sz w:val="20"/>
                <w:szCs w:val="20"/>
                <w:lang w:val="fr-FR"/>
              </w:rPr>
              <w:t>)</w:t>
            </w:r>
          </w:p>
        </w:tc>
        <w:tc>
          <w:tcPr>
            <w:tcW w:w="1098" w:type="dxa"/>
            <w:shd w:val="clear" w:color="auto" w:fill="auto"/>
            <w:vAlign w:val="center"/>
            <w:hideMark/>
          </w:tcPr>
          <w:p w14:paraId="2DC6A238" w14:textId="2096505B" w:rsidR="00581E34" w:rsidRPr="00201AF7" w:rsidRDefault="00201AF7" w:rsidP="001F7020">
            <w:pPr>
              <w:tabs>
                <w:tab w:val="left" w:pos="2220"/>
              </w:tabs>
              <w:jc w:val="center"/>
              <w:rPr>
                <w:b/>
                <w:sz w:val="20"/>
                <w:szCs w:val="20"/>
              </w:rPr>
            </w:pPr>
            <w:r w:rsidRPr="00201AF7">
              <w:rPr>
                <w:b/>
                <w:sz w:val="20"/>
                <w:szCs w:val="20"/>
                <w:lang w:val="fr-FR"/>
              </w:rPr>
              <w:t>(</w:t>
            </w:r>
            <w:proofErr w:type="gramStart"/>
            <w:r w:rsidRPr="00201AF7">
              <w:rPr>
                <w:b/>
                <w:sz w:val="20"/>
                <w:szCs w:val="20"/>
                <w:lang w:val="fr-FR"/>
              </w:rPr>
              <w:t>c</w:t>
            </w:r>
            <w:proofErr w:type="gramEnd"/>
            <w:r w:rsidRPr="00201AF7">
              <w:rPr>
                <w:b/>
                <w:sz w:val="20"/>
                <w:szCs w:val="20"/>
                <w:lang w:val="fr-FR"/>
              </w:rPr>
              <w:t>)*(d)</w:t>
            </w:r>
          </w:p>
        </w:tc>
      </w:tr>
      <w:tr w:rsidR="00581E34" w:rsidRPr="00D505C7" w14:paraId="0738021D" w14:textId="77777777" w:rsidTr="001F7020">
        <w:trPr>
          <w:trHeight w:val="480"/>
        </w:trPr>
        <w:tc>
          <w:tcPr>
            <w:tcW w:w="2250" w:type="dxa"/>
            <w:vMerge/>
            <w:vAlign w:val="center"/>
          </w:tcPr>
          <w:p w14:paraId="664157C6" w14:textId="77777777" w:rsidR="00581E34" w:rsidRPr="00405151" w:rsidRDefault="00581E34" w:rsidP="00ED0E28">
            <w:pPr>
              <w:tabs>
                <w:tab w:val="left" w:pos="2220"/>
              </w:tabs>
              <w:jc w:val="center"/>
              <w:rPr>
                <w:b/>
                <w:sz w:val="20"/>
                <w:szCs w:val="20"/>
              </w:rPr>
            </w:pPr>
          </w:p>
        </w:tc>
        <w:tc>
          <w:tcPr>
            <w:tcW w:w="1485" w:type="dxa"/>
            <w:vMerge/>
            <w:shd w:val="clear" w:color="auto" w:fill="auto"/>
            <w:vAlign w:val="center"/>
          </w:tcPr>
          <w:p w14:paraId="73D13333" w14:textId="0A9D9E0C" w:rsidR="00581E34" w:rsidRPr="00405151" w:rsidRDefault="00581E34" w:rsidP="00ED0E28">
            <w:pPr>
              <w:tabs>
                <w:tab w:val="left" w:pos="2220"/>
              </w:tabs>
              <w:jc w:val="center"/>
              <w:rPr>
                <w:b/>
                <w:sz w:val="20"/>
                <w:szCs w:val="20"/>
              </w:rPr>
            </w:pPr>
          </w:p>
        </w:tc>
        <w:tc>
          <w:tcPr>
            <w:tcW w:w="1332" w:type="dxa"/>
          </w:tcPr>
          <w:p w14:paraId="4C275545" w14:textId="1BFF2072" w:rsidR="00B52060" w:rsidRDefault="00201AF7" w:rsidP="00B52060">
            <w:pPr>
              <w:tabs>
                <w:tab w:val="left" w:pos="2220"/>
              </w:tabs>
              <w:jc w:val="center"/>
              <w:rPr>
                <w:b/>
                <w:bCs/>
                <w:color w:val="000000"/>
                <w:sz w:val="20"/>
                <w:szCs w:val="20"/>
                <w:lang w:val="fr-FR" w:eastAsia="en-CA"/>
              </w:rPr>
            </w:pPr>
            <w:r w:rsidRPr="00201AF7">
              <w:rPr>
                <w:b/>
                <w:bCs/>
                <w:color w:val="000000"/>
                <w:sz w:val="20"/>
                <w:szCs w:val="20"/>
                <w:lang w:val="fr-FR" w:eastAsia="en-CA"/>
              </w:rPr>
              <w:t>Équipement</w:t>
            </w:r>
            <w:r w:rsidR="00B52060">
              <w:rPr>
                <w:b/>
                <w:bCs/>
                <w:color w:val="000000"/>
                <w:sz w:val="20"/>
                <w:szCs w:val="20"/>
                <w:lang w:val="fr-FR" w:eastAsia="en-CA"/>
              </w:rPr>
              <w:t>s</w:t>
            </w:r>
          </w:p>
          <w:p w14:paraId="336382FE" w14:textId="64F190B0" w:rsidR="00581E34" w:rsidRPr="00201AF7" w:rsidRDefault="00201AF7" w:rsidP="00B52060">
            <w:pPr>
              <w:tabs>
                <w:tab w:val="left" w:pos="2220"/>
              </w:tabs>
              <w:jc w:val="center"/>
              <w:rPr>
                <w:b/>
                <w:bCs/>
                <w:color w:val="000000"/>
                <w:sz w:val="20"/>
                <w:szCs w:val="20"/>
              </w:rPr>
            </w:pPr>
            <w:proofErr w:type="gramStart"/>
            <w:r w:rsidRPr="00201AF7">
              <w:rPr>
                <w:b/>
                <w:bCs/>
                <w:color w:val="000000"/>
                <w:sz w:val="20"/>
                <w:szCs w:val="20"/>
                <w:lang w:val="fr-FR" w:eastAsia="en-CA"/>
              </w:rPr>
              <w:t>entretenus</w:t>
            </w:r>
            <w:proofErr w:type="gramEnd"/>
            <w:r w:rsidRPr="00201AF7">
              <w:rPr>
                <w:b/>
                <w:bCs/>
                <w:color w:val="000000"/>
                <w:sz w:val="20"/>
                <w:szCs w:val="20"/>
                <w:lang w:val="fr-FR" w:eastAsia="en-CA"/>
              </w:rPr>
              <w:t xml:space="preserve"> (nombre d</w:t>
            </w:r>
            <w:r w:rsidR="00F7167B">
              <w:rPr>
                <w:b/>
                <w:bCs/>
                <w:color w:val="000000"/>
                <w:sz w:val="20"/>
                <w:szCs w:val="20"/>
                <w:lang w:val="fr-FR" w:eastAsia="en-CA"/>
              </w:rPr>
              <w:t>’</w:t>
            </w:r>
            <w:r w:rsidRPr="00201AF7">
              <w:rPr>
                <w:b/>
                <w:bCs/>
                <w:color w:val="000000"/>
                <w:sz w:val="20"/>
                <w:szCs w:val="20"/>
                <w:lang w:val="fr-FR" w:eastAsia="en-CA"/>
              </w:rPr>
              <w:t>unités)</w:t>
            </w:r>
          </w:p>
        </w:tc>
        <w:tc>
          <w:tcPr>
            <w:tcW w:w="981" w:type="dxa"/>
            <w:vAlign w:val="center"/>
          </w:tcPr>
          <w:p w14:paraId="3774E69B" w14:textId="53515D94" w:rsidR="00581E34" w:rsidRPr="00405151" w:rsidRDefault="00201AF7" w:rsidP="00ED0E28">
            <w:pPr>
              <w:tabs>
                <w:tab w:val="left" w:pos="2220"/>
              </w:tabs>
              <w:jc w:val="center"/>
              <w:rPr>
                <w:b/>
                <w:sz w:val="20"/>
                <w:szCs w:val="20"/>
              </w:rPr>
            </w:pPr>
            <w:r w:rsidRPr="00201AF7">
              <w:rPr>
                <w:b/>
                <w:sz w:val="20"/>
                <w:szCs w:val="20"/>
                <w:lang w:val="fr-FR"/>
              </w:rPr>
              <w:t>Charge moyenne</w:t>
            </w:r>
            <w:r w:rsidR="001F7020">
              <w:rPr>
                <w:b/>
                <w:sz w:val="20"/>
                <w:szCs w:val="20"/>
                <w:lang w:val="fr-FR"/>
              </w:rPr>
              <w:t xml:space="preserve"> </w:t>
            </w:r>
          </w:p>
          <w:p w14:paraId="3BA6176D" w14:textId="54734425" w:rsidR="00581E34" w:rsidRPr="00201AF7" w:rsidRDefault="00201AF7" w:rsidP="00A404E6">
            <w:pPr>
              <w:tabs>
                <w:tab w:val="left" w:pos="2220"/>
              </w:tabs>
              <w:jc w:val="center"/>
              <w:rPr>
                <w:b/>
                <w:sz w:val="20"/>
                <w:szCs w:val="20"/>
              </w:rPr>
            </w:pPr>
            <w:r w:rsidRPr="00201AF7">
              <w:rPr>
                <w:b/>
                <w:sz w:val="20"/>
                <w:szCs w:val="20"/>
                <w:lang w:val="fr-FR"/>
              </w:rPr>
              <w:t>(</w:t>
            </w:r>
            <w:proofErr w:type="gramStart"/>
            <w:r w:rsidRPr="00201AF7">
              <w:rPr>
                <w:b/>
                <w:sz w:val="20"/>
                <w:szCs w:val="20"/>
                <w:lang w:val="fr-FR"/>
              </w:rPr>
              <w:t>kg</w:t>
            </w:r>
            <w:proofErr w:type="gramEnd"/>
            <w:r w:rsidRPr="00201AF7">
              <w:rPr>
                <w:b/>
                <w:sz w:val="20"/>
                <w:szCs w:val="20"/>
                <w:lang w:val="fr-FR"/>
              </w:rPr>
              <w:t>)</w:t>
            </w:r>
          </w:p>
        </w:tc>
        <w:tc>
          <w:tcPr>
            <w:tcW w:w="945" w:type="dxa"/>
            <w:shd w:val="clear" w:color="auto" w:fill="auto"/>
            <w:vAlign w:val="center"/>
          </w:tcPr>
          <w:p w14:paraId="38961DDF" w14:textId="4FC36D77" w:rsidR="00581E34" w:rsidRPr="00201AF7" w:rsidRDefault="00201AF7" w:rsidP="00ED0E28">
            <w:pPr>
              <w:tabs>
                <w:tab w:val="left" w:pos="2220"/>
              </w:tabs>
              <w:jc w:val="center"/>
              <w:rPr>
                <w:b/>
                <w:sz w:val="20"/>
                <w:szCs w:val="20"/>
              </w:rPr>
            </w:pPr>
            <w:r w:rsidRPr="00201AF7">
              <w:rPr>
                <w:b/>
                <w:sz w:val="20"/>
                <w:szCs w:val="20"/>
                <w:lang w:val="fr-FR"/>
              </w:rPr>
              <w:t xml:space="preserve">Banques de HCFC </w:t>
            </w:r>
          </w:p>
          <w:p w14:paraId="6DDD79A6" w14:textId="6714CA12" w:rsidR="00581E34" w:rsidRPr="00201AF7" w:rsidRDefault="00201AF7" w:rsidP="00A404E6">
            <w:pPr>
              <w:tabs>
                <w:tab w:val="left" w:pos="2220"/>
              </w:tabs>
              <w:jc w:val="center"/>
              <w:rPr>
                <w:b/>
                <w:sz w:val="20"/>
                <w:szCs w:val="20"/>
              </w:rPr>
            </w:pPr>
            <w:r w:rsidRPr="00201AF7">
              <w:rPr>
                <w:b/>
                <w:spacing w:val="-6"/>
                <w:sz w:val="20"/>
                <w:szCs w:val="20"/>
                <w:lang w:val="fr-FR"/>
              </w:rPr>
              <w:t>(</w:t>
            </w:r>
            <w:proofErr w:type="spellStart"/>
            <w:proofErr w:type="gramStart"/>
            <w:r w:rsidRPr="00201AF7">
              <w:rPr>
                <w:b/>
                <w:spacing w:val="-6"/>
                <w:sz w:val="20"/>
                <w:szCs w:val="20"/>
                <w:lang w:val="fr-FR"/>
              </w:rPr>
              <w:t>tm</w:t>
            </w:r>
            <w:proofErr w:type="spellEnd"/>
            <w:proofErr w:type="gramEnd"/>
            <w:r w:rsidRPr="00201AF7">
              <w:rPr>
                <w:b/>
                <w:spacing w:val="-6"/>
                <w:sz w:val="20"/>
                <w:szCs w:val="20"/>
                <w:lang w:val="fr-FR"/>
              </w:rPr>
              <w:t>)</w:t>
            </w:r>
          </w:p>
        </w:tc>
        <w:tc>
          <w:tcPr>
            <w:tcW w:w="1269" w:type="dxa"/>
            <w:shd w:val="clear" w:color="auto" w:fill="auto"/>
            <w:vAlign w:val="center"/>
          </w:tcPr>
          <w:p w14:paraId="6490D954" w14:textId="58B43118" w:rsidR="00581E34" w:rsidRPr="00453322" w:rsidRDefault="00201AF7" w:rsidP="00A404E6">
            <w:pPr>
              <w:tabs>
                <w:tab w:val="left" w:pos="2220"/>
              </w:tabs>
              <w:jc w:val="center"/>
              <w:rPr>
                <w:b/>
                <w:sz w:val="20"/>
                <w:szCs w:val="20"/>
                <w:lang w:val="fr-FR"/>
              </w:rPr>
            </w:pPr>
            <w:r w:rsidRPr="00201AF7">
              <w:rPr>
                <w:b/>
                <w:sz w:val="20"/>
                <w:szCs w:val="20"/>
                <w:lang w:val="fr-FR"/>
              </w:rPr>
              <w:t>Remplissage estimée des banques pendant l</w:t>
            </w:r>
            <w:r w:rsidR="00F7167B">
              <w:rPr>
                <w:b/>
                <w:sz w:val="20"/>
                <w:szCs w:val="20"/>
                <w:lang w:val="fr-FR"/>
              </w:rPr>
              <w:t>’</w:t>
            </w:r>
            <w:r w:rsidRPr="00201AF7">
              <w:rPr>
                <w:b/>
                <w:sz w:val="20"/>
                <w:szCs w:val="20"/>
                <w:lang w:val="fr-FR"/>
              </w:rPr>
              <w:t>entretien</w:t>
            </w:r>
            <w:r w:rsidR="00B52060">
              <w:rPr>
                <w:b/>
                <w:sz w:val="20"/>
                <w:szCs w:val="20"/>
                <w:lang w:val="fr-FR"/>
              </w:rPr>
              <w:t xml:space="preserve"> </w:t>
            </w:r>
            <w:r w:rsidRPr="00201AF7">
              <w:rPr>
                <w:b/>
                <w:sz w:val="20"/>
                <w:szCs w:val="20"/>
                <w:lang w:val="fr-FR"/>
              </w:rPr>
              <w:t>(%)</w:t>
            </w:r>
          </w:p>
        </w:tc>
        <w:tc>
          <w:tcPr>
            <w:tcW w:w="1098" w:type="dxa"/>
            <w:shd w:val="clear" w:color="auto" w:fill="auto"/>
            <w:vAlign w:val="center"/>
          </w:tcPr>
          <w:p w14:paraId="23EE4774" w14:textId="0BEAFF88" w:rsidR="00581E34" w:rsidRPr="00453322" w:rsidRDefault="00201AF7" w:rsidP="00A404E6">
            <w:pPr>
              <w:tabs>
                <w:tab w:val="left" w:pos="2220"/>
              </w:tabs>
              <w:jc w:val="center"/>
              <w:rPr>
                <w:b/>
                <w:sz w:val="20"/>
                <w:szCs w:val="20"/>
                <w:lang w:val="fr-FR"/>
              </w:rPr>
            </w:pPr>
            <w:r w:rsidRPr="00201AF7">
              <w:rPr>
                <w:b/>
                <w:sz w:val="20"/>
                <w:szCs w:val="20"/>
                <w:lang w:val="fr-FR"/>
              </w:rPr>
              <w:t>Besoins annuels pour l</w:t>
            </w:r>
            <w:r w:rsidR="00F7167B">
              <w:rPr>
                <w:b/>
                <w:sz w:val="20"/>
                <w:szCs w:val="20"/>
                <w:lang w:val="fr-FR"/>
              </w:rPr>
              <w:t>’</w:t>
            </w:r>
            <w:r w:rsidRPr="00201AF7">
              <w:rPr>
                <w:b/>
                <w:sz w:val="20"/>
                <w:szCs w:val="20"/>
                <w:lang w:val="fr-FR"/>
              </w:rPr>
              <w:t>entretien</w:t>
            </w:r>
            <w:r w:rsidR="001F7020">
              <w:rPr>
                <w:b/>
                <w:sz w:val="20"/>
                <w:szCs w:val="20"/>
                <w:lang w:val="fr-FR"/>
              </w:rPr>
              <w:t xml:space="preserve"> </w:t>
            </w:r>
            <w:r w:rsidRPr="00201AF7">
              <w:rPr>
                <w:b/>
                <w:sz w:val="20"/>
                <w:szCs w:val="20"/>
                <w:lang w:val="fr-FR"/>
              </w:rPr>
              <w:t>(</w:t>
            </w:r>
            <w:proofErr w:type="spellStart"/>
            <w:r w:rsidRPr="00201AF7">
              <w:rPr>
                <w:b/>
                <w:sz w:val="20"/>
                <w:szCs w:val="20"/>
                <w:lang w:val="fr-FR"/>
              </w:rPr>
              <w:t>tm</w:t>
            </w:r>
            <w:proofErr w:type="spellEnd"/>
            <w:r w:rsidRPr="00201AF7">
              <w:rPr>
                <w:b/>
                <w:sz w:val="20"/>
                <w:szCs w:val="20"/>
                <w:lang w:val="fr-FR"/>
              </w:rPr>
              <w:t>)</w:t>
            </w:r>
          </w:p>
        </w:tc>
      </w:tr>
      <w:bookmarkEnd w:id="8"/>
      <w:tr w:rsidR="001F7020" w:rsidRPr="00405151" w14:paraId="033C19D9" w14:textId="77777777" w:rsidTr="001F7020">
        <w:trPr>
          <w:trHeight w:val="242"/>
        </w:trPr>
        <w:tc>
          <w:tcPr>
            <w:tcW w:w="2250" w:type="dxa"/>
          </w:tcPr>
          <w:p w14:paraId="0B2A504C" w14:textId="59BE0B87" w:rsidR="002F0A09" w:rsidRPr="00453322" w:rsidRDefault="00201AF7" w:rsidP="00A404E6">
            <w:pPr>
              <w:jc w:val="left"/>
              <w:rPr>
                <w:sz w:val="20"/>
                <w:szCs w:val="20"/>
                <w:vertAlign w:val="superscript"/>
                <w:lang w:val="fr-FR"/>
              </w:rPr>
            </w:pPr>
            <w:r w:rsidRPr="00201AF7">
              <w:rPr>
                <w:sz w:val="20"/>
                <w:szCs w:val="20"/>
                <w:lang w:val="fr-FR"/>
              </w:rPr>
              <w:t xml:space="preserve">Climatiseurs individuels (monobloc et </w:t>
            </w:r>
            <w:proofErr w:type="spellStart"/>
            <w:r w:rsidRPr="00201AF7">
              <w:rPr>
                <w:sz w:val="20"/>
                <w:szCs w:val="20"/>
                <w:lang w:val="fr-FR"/>
              </w:rPr>
              <w:t>biblocs</w:t>
            </w:r>
            <w:proofErr w:type="spellEnd"/>
            <w:r w:rsidRPr="00201AF7">
              <w:rPr>
                <w:sz w:val="20"/>
                <w:szCs w:val="20"/>
                <w:lang w:val="fr-FR"/>
              </w:rPr>
              <w:t>)</w:t>
            </w:r>
          </w:p>
        </w:tc>
        <w:tc>
          <w:tcPr>
            <w:tcW w:w="1485" w:type="dxa"/>
          </w:tcPr>
          <w:p w14:paraId="71572210" w14:textId="46E64F5D" w:rsidR="002F0A09" w:rsidRPr="00405151" w:rsidRDefault="002F0A09" w:rsidP="00F7167B">
            <w:pPr>
              <w:tabs>
                <w:tab w:val="left" w:pos="2220"/>
              </w:tabs>
              <w:jc w:val="right"/>
              <w:rPr>
                <w:sz w:val="20"/>
                <w:szCs w:val="20"/>
              </w:rPr>
            </w:pPr>
            <w:r w:rsidRPr="00405151">
              <w:rPr>
                <w:sz w:val="20"/>
                <w:szCs w:val="20"/>
              </w:rPr>
              <w:t>450</w:t>
            </w:r>
            <w:r w:rsidR="00F7167B">
              <w:rPr>
                <w:sz w:val="20"/>
                <w:szCs w:val="20"/>
              </w:rPr>
              <w:t> </w:t>
            </w:r>
            <w:r w:rsidRPr="00405151">
              <w:rPr>
                <w:sz w:val="20"/>
                <w:szCs w:val="20"/>
              </w:rPr>
              <w:t>700</w:t>
            </w:r>
          </w:p>
        </w:tc>
        <w:tc>
          <w:tcPr>
            <w:tcW w:w="1332" w:type="dxa"/>
          </w:tcPr>
          <w:p w14:paraId="55DDC6F2" w14:textId="10117A48" w:rsidR="002F0A09" w:rsidRPr="00405151" w:rsidRDefault="002F0A09" w:rsidP="00F7167B">
            <w:pPr>
              <w:tabs>
                <w:tab w:val="left" w:pos="2220"/>
              </w:tabs>
              <w:jc w:val="right"/>
              <w:rPr>
                <w:sz w:val="20"/>
                <w:szCs w:val="20"/>
              </w:rPr>
            </w:pPr>
            <w:r w:rsidRPr="00405151">
              <w:rPr>
                <w:sz w:val="20"/>
                <w:szCs w:val="20"/>
              </w:rPr>
              <w:t>10</w:t>
            </w:r>
            <w:r w:rsidR="00F7167B">
              <w:rPr>
                <w:sz w:val="20"/>
                <w:szCs w:val="20"/>
              </w:rPr>
              <w:t> </w:t>
            </w:r>
            <w:r w:rsidRPr="00405151">
              <w:rPr>
                <w:sz w:val="20"/>
                <w:szCs w:val="20"/>
              </w:rPr>
              <w:t>700</w:t>
            </w:r>
          </w:p>
        </w:tc>
        <w:tc>
          <w:tcPr>
            <w:tcW w:w="981" w:type="dxa"/>
          </w:tcPr>
          <w:p w14:paraId="36C2B154" w14:textId="77E71A86" w:rsidR="002F0A09" w:rsidRPr="00405151" w:rsidRDefault="002F0A09" w:rsidP="00ED0E28">
            <w:pPr>
              <w:tabs>
                <w:tab w:val="left" w:pos="2220"/>
              </w:tabs>
              <w:jc w:val="right"/>
              <w:rPr>
                <w:sz w:val="20"/>
                <w:szCs w:val="20"/>
              </w:rPr>
            </w:pPr>
            <w:r w:rsidRPr="00405151">
              <w:rPr>
                <w:sz w:val="20"/>
                <w:szCs w:val="20"/>
              </w:rPr>
              <w:t>2</w:t>
            </w:r>
          </w:p>
        </w:tc>
        <w:tc>
          <w:tcPr>
            <w:tcW w:w="945" w:type="dxa"/>
          </w:tcPr>
          <w:p w14:paraId="6619C48C" w14:textId="378E6D64" w:rsidR="002F0A09" w:rsidRPr="00405151" w:rsidRDefault="002F0A09" w:rsidP="00F7167B">
            <w:pPr>
              <w:tabs>
                <w:tab w:val="left" w:pos="2220"/>
              </w:tabs>
              <w:jc w:val="right"/>
              <w:rPr>
                <w:sz w:val="20"/>
                <w:szCs w:val="20"/>
              </w:rPr>
            </w:pPr>
            <w:r w:rsidRPr="00405151">
              <w:rPr>
                <w:sz w:val="20"/>
                <w:szCs w:val="20"/>
              </w:rPr>
              <w:t>21</w:t>
            </w:r>
            <w:r w:rsidR="00F7167B">
              <w:rPr>
                <w:sz w:val="20"/>
                <w:szCs w:val="20"/>
              </w:rPr>
              <w:t>,</w:t>
            </w:r>
            <w:r w:rsidRPr="00405151">
              <w:rPr>
                <w:sz w:val="20"/>
                <w:szCs w:val="20"/>
              </w:rPr>
              <w:t>4</w:t>
            </w:r>
          </w:p>
        </w:tc>
        <w:tc>
          <w:tcPr>
            <w:tcW w:w="1269" w:type="dxa"/>
          </w:tcPr>
          <w:p w14:paraId="05961152" w14:textId="09E74060" w:rsidR="002F0A09" w:rsidRPr="00405151" w:rsidRDefault="002F0A09" w:rsidP="00ED0E28">
            <w:pPr>
              <w:tabs>
                <w:tab w:val="left" w:pos="2220"/>
              </w:tabs>
              <w:jc w:val="right"/>
              <w:rPr>
                <w:sz w:val="20"/>
                <w:szCs w:val="20"/>
              </w:rPr>
            </w:pPr>
            <w:r w:rsidRPr="00405151">
              <w:rPr>
                <w:sz w:val="20"/>
                <w:szCs w:val="20"/>
              </w:rPr>
              <w:t>15</w:t>
            </w:r>
          </w:p>
        </w:tc>
        <w:tc>
          <w:tcPr>
            <w:tcW w:w="1098" w:type="dxa"/>
          </w:tcPr>
          <w:p w14:paraId="69231DD3" w14:textId="24C79709" w:rsidR="002F0A09" w:rsidRPr="00405151" w:rsidRDefault="002F0A09" w:rsidP="00F7167B">
            <w:pPr>
              <w:tabs>
                <w:tab w:val="left" w:pos="2220"/>
              </w:tabs>
              <w:jc w:val="right"/>
              <w:rPr>
                <w:sz w:val="20"/>
                <w:szCs w:val="20"/>
              </w:rPr>
            </w:pPr>
            <w:r w:rsidRPr="00405151">
              <w:rPr>
                <w:sz w:val="20"/>
                <w:szCs w:val="20"/>
              </w:rPr>
              <w:t>3</w:t>
            </w:r>
            <w:r w:rsidR="00F7167B">
              <w:rPr>
                <w:sz w:val="20"/>
                <w:szCs w:val="20"/>
              </w:rPr>
              <w:t>,</w:t>
            </w:r>
            <w:r w:rsidRPr="00405151">
              <w:rPr>
                <w:sz w:val="20"/>
                <w:szCs w:val="20"/>
              </w:rPr>
              <w:t>21</w:t>
            </w:r>
          </w:p>
        </w:tc>
      </w:tr>
      <w:tr w:rsidR="001F7020" w:rsidRPr="00405151" w14:paraId="4D1AFD08" w14:textId="77777777" w:rsidTr="001F7020">
        <w:trPr>
          <w:trHeight w:val="242"/>
        </w:trPr>
        <w:tc>
          <w:tcPr>
            <w:tcW w:w="2250" w:type="dxa"/>
          </w:tcPr>
          <w:p w14:paraId="33B8466A" w14:textId="58ABB4D5" w:rsidR="002F0A09" w:rsidRPr="00453322" w:rsidRDefault="00201AF7" w:rsidP="00A404E6">
            <w:pPr>
              <w:tabs>
                <w:tab w:val="left" w:pos="2220"/>
              </w:tabs>
              <w:jc w:val="left"/>
              <w:rPr>
                <w:sz w:val="20"/>
                <w:szCs w:val="20"/>
                <w:lang w:val="fr-FR"/>
              </w:rPr>
            </w:pPr>
            <w:r w:rsidRPr="00201AF7">
              <w:rPr>
                <w:sz w:val="20"/>
                <w:szCs w:val="20"/>
                <w:lang w:val="fr-FR"/>
              </w:rPr>
              <w:t>Réfrigération commerciale/industrielle (unités autonomes, condensateurs et système centralisé)</w:t>
            </w:r>
          </w:p>
        </w:tc>
        <w:tc>
          <w:tcPr>
            <w:tcW w:w="1485" w:type="dxa"/>
          </w:tcPr>
          <w:p w14:paraId="3F722D46" w14:textId="706333A0" w:rsidR="002F0A09" w:rsidRPr="00405151" w:rsidRDefault="002F0A09" w:rsidP="00F7167B">
            <w:pPr>
              <w:tabs>
                <w:tab w:val="left" w:pos="2220"/>
              </w:tabs>
              <w:jc w:val="right"/>
              <w:rPr>
                <w:sz w:val="20"/>
                <w:szCs w:val="20"/>
              </w:rPr>
            </w:pPr>
            <w:r w:rsidRPr="00405151">
              <w:rPr>
                <w:sz w:val="20"/>
                <w:szCs w:val="20"/>
              </w:rPr>
              <w:t>45</w:t>
            </w:r>
            <w:r w:rsidR="00F7167B">
              <w:rPr>
                <w:sz w:val="20"/>
                <w:szCs w:val="20"/>
              </w:rPr>
              <w:t> </w:t>
            </w:r>
            <w:r w:rsidRPr="00405151">
              <w:rPr>
                <w:sz w:val="20"/>
                <w:szCs w:val="20"/>
              </w:rPr>
              <w:t>256</w:t>
            </w:r>
          </w:p>
        </w:tc>
        <w:tc>
          <w:tcPr>
            <w:tcW w:w="1332" w:type="dxa"/>
          </w:tcPr>
          <w:p w14:paraId="259DE84C" w14:textId="1085E665" w:rsidR="002F0A09" w:rsidRPr="00405151" w:rsidRDefault="002F0A09" w:rsidP="00ED0E28">
            <w:pPr>
              <w:tabs>
                <w:tab w:val="left" w:pos="2220"/>
              </w:tabs>
              <w:jc w:val="right"/>
              <w:rPr>
                <w:sz w:val="20"/>
                <w:szCs w:val="20"/>
              </w:rPr>
            </w:pPr>
            <w:r w:rsidRPr="00405151">
              <w:rPr>
                <w:sz w:val="20"/>
                <w:szCs w:val="20"/>
              </w:rPr>
              <w:t>556</w:t>
            </w:r>
          </w:p>
        </w:tc>
        <w:tc>
          <w:tcPr>
            <w:tcW w:w="981" w:type="dxa"/>
          </w:tcPr>
          <w:p w14:paraId="1A3F9BF7" w14:textId="0CE10905" w:rsidR="002F0A09" w:rsidRPr="00405151" w:rsidRDefault="002F0A09" w:rsidP="00ED0E28">
            <w:pPr>
              <w:tabs>
                <w:tab w:val="left" w:pos="2220"/>
              </w:tabs>
              <w:jc w:val="right"/>
              <w:rPr>
                <w:sz w:val="20"/>
                <w:szCs w:val="20"/>
              </w:rPr>
            </w:pPr>
            <w:r w:rsidRPr="00405151">
              <w:rPr>
                <w:sz w:val="20"/>
                <w:szCs w:val="20"/>
              </w:rPr>
              <w:t>80</w:t>
            </w:r>
          </w:p>
        </w:tc>
        <w:tc>
          <w:tcPr>
            <w:tcW w:w="945" w:type="dxa"/>
          </w:tcPr>
          <w:p w14:paraId="154F1BCA" w14:textId="2E465609" w:rsidR="002F0A09" w:rsidRPr="00405151" w:rsidRDefault="002F0A09" w:rsidP="00F7167B">
            <w:pPr>
              <w:tabs>
                <w:tab w:val="left" w:pos="2220"/>
              </w:tabs>
              <w:jc w:val="right"/>
              <w:rPr>
                <w:sz w:val="20"/>
                <w:szCs w:val="20"/>
              </w:rPr>
            </w:pPr>
            <w:r w:rsidRPr="00405151">
              <w:rPr>
                <w:sz w:val="20"/>
                <w:szCs w:val="20"/>
              </w:rPr>
              <w:t>44</w:t>
            </w:r>
            <w:r w:rsidR="00F7167B">
              <w:rPr>
                <w:sz w:val="20"/>
                <w:szCs w:val="20"/>
              </w:rPr>
              <w:t>,</w:t>
            </w:r>
            <w:r w:rsidRPr="00405151">
              <w:rPr>
                <w:sz w:val="20"/>
                <w:szCs w:val="20"/>
              </w:rPr>
              <w:t>5</w:t>
            </w:r>
          </w:p>
        </w:tc>
        <w:tc>
          <w:tcPr>
            <w:tcW w:w="1269" w:type="dxa"/>
          </w:tcPr>
          <w:p w14:paraId="16E9CBAF" w14:textId="72A642E5" w:rsidR="002F0A09" w:rsidRPr="00405151" w:rsidRDefault="002F0A09" w:rsidP="00ED0E28">
            <w:pPr>
              <w:tabs>
                <w:tab w:val="left" w:pos="2220"/>
              </w:tabs>
              <w:jc w:val="right"/>
              <w:rPr>
                <w:sz w:val="20"/>
                <w:szCs w:val="20"/>
              </w:rPr>
            </w:pPr>
            <w:r w:rsidRPr="00405151">
              <w:rPr>
                <w:sz w:val="20"/>
                <w:szCs w:val="20"/>
              </w:rPr>
              <w:t>15</w:t>
            </w:r>
          </w:p>
        </w:tc>
        <w:tc>
          <w:tcPr>
            <w:tcW w:w="1098" w:type="dxa"/>
          </w:tcPr>
          <w:p w14:paraId="2237AE00" w14:textId="6A4A8FE6" w:rsidR="002F0A09" w:rsidRPr="00405151" w:rsidRDefault="002F0A09" w:rsidP="00F7167B">
            <w:pPr>
              <w:tabs>
                <w:tab w:val="left" w:pos="2220"/>
              </w:tabs>
              <w:jc w:val="right"/>
              <w:rPr>
                <w:sz w:val="20"/>
                <w:szCs w:val="20"/>
              </w:rPr>
            </w:pPr>
            <w:r w:rsidRPr="00405151">
              <w:rPr>
                <w:sz w:val="20"/>
                <w:szCs w:val="20"/>
              </w:rPr>
              <w:t>6</w:t>
            </w:r>
            <w:r w:rsidR="00F7167B">
              <w:rPr>
                <w:sz w:val="20"/>
                <w:szCs w:val="20"/>
              </w:rPr>
              <w:t>,</w:t>
            </w:r>
            <w:r w:rsidRPr="00405151">
              <w:rPr>
                <w:sz w:val="20"/>
                <w:szCs w:val="20"/>
              </w:rPr>
              <w:t>68</w:t>
            </w:r>
          </w:p>
        </w:tc>
      </w:tr>
      <w:tr w:rsidR="001F7020" w:rsidRPr="00405151" w14:paraId="1F738DA0" w14:textId="77777777" w:rsidTr="001F7020">
        <w:trPr>
          <w:trHeight w:val="242"/>
        </w:trPr>
        <w:tc>
          <w:tcPr>
            <w:tcW w:w="2250" w:type="dxa"/>
          </w:tcPr>
          <w:p w14:paraId="318B7972" w14:textId="5078C1ED" w:rsidR="002F0A09" w:rsidRPr="00201AF7" w:rsidRDefault="00201AF7" w:rsidP="00A404E6">
            <w:pPr>
              <w:tabs>
                <w:tab w:val="left" w:pos="2220"/>
              </w:tabs>
              <w:jc w:val="left"/>
              <w:rPr>
                <w:sz w:val="20"/>
                <w:szCs w:val="20"/>
                <w:vertAlign w:val="superscript"/>
              </w:rPr>
            </w:pPr>
            <w:r w:rsidRPr="00201AF7">
              <w:rPr>
                <w:sz w:val="20"/>
                <w:szCs w:val="20"/>
                <w:lang w:val="fr-FR"/>
              </w:rPr>
              <w:t>Réfrigération véhicules de transport</w:t>
            </w:r>
          </w:p>
        </w:tc>
        <w:tc>
          <w:tcPr>
            <w:tcW w:w="1485" w:type="dxa"/>
          </w:tcPr>
          <w:p w14:paraId="4EBECD79" w14:textId="797691FD" w:rsidR="002F0A09" w:rsidRPr="00405151" w:rsidRDefault="002F0A09" w:rsidP="00F7167B">
            <w:pPr>
              <w:tabs>
                <w:tab w:val="left" w:pos="2220"/>
              </w:tabs>
              <w:jc w:val="right"/>
              <w:rPr>
                <w:sz w:val="20"/>
                <w:szCs w:val="20"/>
              </w:rPr>
            </w:pPr>
            <w:r w:rsidRPr="00405151">
              <w:rPr>
                <w:sz w:val="20"/>
                <w:szCs w:val="20"/>
              </w:rPr>
              <w:t>2</w:t>
            </w:r>
            <w:r w:rsidR="00F7167B">
              <w:rPr>
                <w:sz w:val="20"/>
                <w:szCs w:val="20"/>
              </w:rPr>
              <w:t> </w:t>
            </w:r>
            <w:r w:rsidRPr="00405151">
              <w:rPr>
                <w:sz w:val="20"/>
                <w:szCs w:val="20"/>
              </w:rPr>
              <w:t>325</w:t>
            </w:r>
          </w:p>
        </w:tc>
        <w:tc>
          <w:tcPr>
            <w:tcW w:w="1332" w:type="dxa"/>
          </w:tcPr>
          <w:p w14:paraId="3EA55C53" w14:textId="7BE46896" w:rsidR="002F0A09" w:rsidRPr="00405151" w:rsidRDefault="002F0A09" w:rsidP="00ED0E28">
            <w:pPr>
              <w:tabs>
                <w:tab w:val="left" w:pos="2220"/>
              </w:tabs>
              <w:jc w:val="right"/>
              <w:rPr>
                <w:sz w:val="20"/>
                <w:szCs w:val="20"/>
              </w:rPr>
            </w:pPr>
            <w:r w:rsidRPr="00405151">
              <w:rPr>
                <w:sz w:val="20"/>
                <w:szCs w:val="20"/>
              </w:rPr>
              <w:t>240</w:t>
            </w:r>
          </w:p>
        </w:tc>
        <w:tc>
          <w:tcPr>
            <w:tcW w:w="981" w:type="dxa"/>
          </w:tcPr>
          <w:p w14:paraId="08DD8A9B" w14:textId="73B97F4F" w:rsidR="002F0A09" w:rsidRPr="00405151" w:rsidRDefault="002F0A09" w:rsidP="00ED0E28">
            <w:pPr>
              <w:tabs>
                <w:tab w:val="left" w:pos="2220"/>
              </w:tabs>
              <w:jc w:val="right"/>
              <w:rPr>
                <w:sz w:val="20"/>
                <w:szCs w:val="20"/>
              </w:rPr>
            </w:pPr>
            <w:r w:rsidRPr="00405151">
              <w:rPr>
                <w:sz w:val="20"/>
                <w:szCs w:val="20"/>
              </w:rPr>
              <w:t>50</w:t>
            </w:r>
          </w:p>
        </w:tc>
        <w:tc>
          <w:tcPr>
            <w:tcW w:w="945" w:type="dxa"/>
          </w:tcPr>
          <w:p w14:paraId="361B0226" w14:textId="1DC22FB4" w:rsidR="002F0A09" w:rsidRPr="00405151" w:rsidRDefault="002F0A09" w:rsidP="00ED0E28">
            <w:pPr>
              <w:tabs>
                <w:tab w:val="left" w:pos="2220"/>
              </w:tabs>
              <w:jc w:val="right"/>
              <w:rPr>
                <w:sz w:val="20"/>
                <w:szCs w:val="20"/>
              </w:rPr>
            </w:pPr>
            <w:r w:rsidRPr="00405151">
              <w:rPr>
                <w:sz w:val="20"/>
                <w:szCs w:val="20"/>
              </w:rPr>
              <w:t>12</w:t>
            </w:r>
            <w:r w:rsidR="00F7167B">
              <w:rPr>
                <w:sz w:val="20"/>
                <w:szCs w:val="20"/>
              </w:rPr>
              <w:t>,</w:t>
            </w:r>
            <w:r w:rsidRPr="00405151">
              <w:rPr>
                <w:sz w:val="20"/>
                <w:szCs w:val="20"/>
              </w:rPr>
              <w:t>0</w:t>
            </w:r>
          </w:p>
        </w:tc>
        <w:tc>
          <w:tcPr>
            <w:tcW w:w="1269" w:type="dxa"/>
          </w:tcPr>
          <w:p w14:paraId="452E3B3B" w14:textId="60616E12" w:rsidR="002F0A09" w:rsidRPr="00405151" w:rsidRDefault="002F0A09" w:rsidP="00ED0E28">
            <w:pPr>
              <w:tabs>
                <w:tab w:val="left" w:pos="2220"/>
              </w:tabs>
              <w:jc w:val="right"/>
              <w:rPr>
                <w:sz w:val="20"/>
                <w:szCs w:val="20"/>
              </w:rPr>
            </w:pPr>
            <w:r w:rsidRPr="00405151">
              <w:rPr>
                <w:sz w:val="20"/>
                <w:szCs w:val="20"/>
              </w:rPr>
              <w:t>10</w:t>
            </w:r>
          </w:p>
        </w:tc>
        <w:tc>
          <w:tcPr>
            <w:tcW w:w="1098" w:type="dxa"/>
          </w:tcPr>
          <w:p w14:paraId="19A30E98" w14:textId="299C7E8D" w:rsidR="002F0A09" w:rsidRPr="00405151" w:rsidRDefault="002F0A09" w:rsidP="00ED0E28">
            <w:pPr>
              <w:tabs>
                <w:tab w:val="left" w:pos="2220"/>
              </w:tabs>
              <w:jc w:val="right"/>
              <w:rPr>
                <w:sz w:val="20"/>
                <w:szCs w:val="20"/>
              </w:rPr>
            </w:pPr>
            <w:r w:rsidRPr="00405151">
              <w:rPr>
                <w:sz w:val="20"/>
                <w:szCs w:val="20"/>
              </w:rPr>
              <w:t>1</w:t>
            </w:r>
            <w:r w:rsidR="00F7167B">
              <w:rPr>
                <w:sz w:val="20"/>
                <w:szCs w:val="20"/>
              </w:rPr>
              <w:t>,</w:t>
            </w:r>
            <w:r w:rsidRPr="00405151">
              <w:rPr>
                <w:sz w:val="20"/>
                <w:szCs w:val="20"/>
              </w:rPr>
              <w:t>20</w:t>
            </w:r>
          </w:p>
        </w:tc>
      </w:tr>
      <w:tr w:rsidR="001F7020" w:rsidRPr="00405151" w14:paraId="6D8F4828" w14:textId="77777777" w:rsidTr="001F7020">
        <w:trPr>
          <w:trHeight w:val="147"/>
        </w:trPr>
        <w:tc>
          <w:tcPr>
            <w:tcW w:w="2250" w:type="dxa"/>
          </w:tcPr>
          <w:p w14:paraId="2F0CF3A4" w14:textId="7EB79107" w:rsidR="008D352F" w:rsidRPr="00405151" w:rsidRDefault="00201AF7" w:rsidP="00A404E6">
            <w:pPr>
              <w:tabs>
                <w:tab w:val="left" w:pos="2220"/>
              </w:tabs>
              <w:jc w:val="left"/>
              <w:rPr>
                <w:b/>
                <w:sz w:val="20"/>
                <w:szCs w:val="20"/>
                <w:vertAlign w:val="superscript"/>
              </w:rPr>
            </w:pPr>
            <w:r w:rsidRPr="00201AF7">
              <w:rPr>
                <w:b/>
                <w:sz w:val="20"/>
                <w:szCs w:val="20"/>
                <w:lang w:val="fr-FR"/>
              </w:rPr>
              <w:t>Total</w:t>
            </w:r>
            <w:r w:rsidR="008D352F" w:rsidRPr="00201AF7">
              <w:rPr>
                <w:b/>
                <w:sz w:val="20"/>
                <w:szCs w:val="20"/>
              </w:rPr>
              <w:t xml:space="preserve"> </w:t>
            </w:r>
          </w:p>
        </w:tc>
        <w:tc>
          <w:tcPr>
            <w:tcW w:w="1485" w:type="dxa"/>
            <w:vAlign w:val="bottom"/>
          </w:tcPr>
          <w:p w14:paraId="1EEB9D1E" w14:textId="77777777" w:rsidR="008D352F" w:rsidRPr="00405151" w:rsidRDefault="008D352F" w:rsidP="00ED0E28">
            <w:pPr>
              <w:tabs>
                <w:tab w:val="left" w:pos="2220"/>
              </w:tabs>
              <w:jc w:val="right"/>
              <w:rPr>
                <w:b/>
                <w:sz w:val="20"/>
                <w:szCs w:val="20"/>
              </w:rPr>
            </w:pPr>
          </w:p>
        </w:tc>
        <w:tc>
          <w:tcPr>
            <w:tcW w:w="1332" w:type="dxa"/>
          </w:tcPr>
          <w:p w14:paraId="1BD75002" w14:textId="77777777" w:rsidR="008D352F" w:rsidRPr="00405151" w:rsidRDefault="008D352F" w:rsidP="00ED0E28">
            <w:pPr>
              <w:tabs>
                <w:tab w:val="left" w:pos="2220"/>
              </w:tabs>
              <w:jc w:val="right"/>
              <w:rPr>
                <w:b/>
                <w:sz w:val="20"/>
                <w:szCs w:val="20"/>
              </w:rPr>
            </w:pPr>
          </w:p>
        </w:tc>
        <w:tc>
          <w:tcPr>
            <w:tcW w:w="981" w:type="dxa"/>
          </w:tcPr>
          <w:p w14:paraId="4FF746C3" w14:textId="68D3AE6C" w:rsidR="008D352F" w:rsidRPr="00405151" w:rsidRDefault="008D352F" w:rsidP="00ED0E28">
            <w:pPr>
              <w:tabs>
                <w:tab w:val="left" w:pos="2220"/>
              </w:tabs>
              <w:jc w:val="right"/>
              <w:rPr>
                <w:b/>
                <w:sz w:val="20"/>
                <w:szCs w:val="20"/>
              </w:rPr>
            </w:pPr>
          </w:p>
        </w:tc>
        <w:tc>
          <w:tcPr>
            <w:tcW w:w="945" w:type="dxa"/>
            <w:vAlign w:val="bottom"/>
          </w:tcPr>
          <w:p w14:paraId="5C628FE3" w14:textId="77777777" w:rsidR="008D352F" w:rsidRPr="00405151" w:rsidRDefault="008D352F" w:rsidP="00ED0E28">
            <w:pPr>
              <w:tabs>
                <w:tab w:val="left" w:pos="2220"/>
              </w:tabs>
              <w:jc w:val="right"/>
              <w:rPr>
                <w:b/>
                <w:sz w:val="20"/>
                <w:szCs w:val="20"/>
              </w:rPr>
            </w:pPr>
          </w:p>
        </w:tc>
        <w:tc>
          <w:tcPr>
            <w:tcW w:w="1269" w:type="dxa"/>
            <w:vAlign w:val="bottom"/>
          </w:tcPr>
          <w:p w14:paraId="4C36EAA1" w14:textId="77777777" w:rsidR="008D352F" w:rsidRPr="00405151" w:rsidRDefault="008D352F" w:rsidP="00ED0E28">
            <w:pPr>
              <w:tabs>
                <w:tab w:val="left" w:pos="2220"/>
              </w:tabs>
              <w:jc w:val="right"/>
              <w:rPr>
                <w:b/>
                <w:sz w:val="20"/>
                <w:szCs w:val="20"/>
              </w:rPr>
            </w:pPr>
          </w:p>
        </w:tc>
        <w:tc>
          <w:tcPr>
            <w:tcW w:w="1098" w:type="dxa"/>
            <w:vAlign w:val="bottom"/>
          </w:tcPr>
          <w:p w14:paraId="71D4034B" w14:textId="372144E9" w:rsidR="008D352F" w:rsidRPr="00405151" w:rsidRDefault="008D352F" w:rsidP="00ED0E28">
            <w:pPr>
              <w:tabs>
                <w:tab w:val="left" w:pos="2220"/>
              </w:tabs>
              <w:jc w:val="right"/>
              <w:rPr>
                <w:b/>
                <w:sz w:val="20"/>
                <w:szCs w:val="20"/>
              </w:rPr>
            </w:pPr>
            <w:r w:rsidRPr="00405151">
              <w:rPr>
                <w:b/>
                <w:sz w:val="20"/>
                <w:szCs w:val="20"/>
              </w:rPr>
              <w:t>11</w:t>
            </w:r>
            <w:r w:rsidR="00F7167B">
              <w:rPr>
                <w:b/>
                <w:sz w:val="20"/>
                <w:szCs w:val="20"/>
              </w:rPr>
              <w:t>,</w:t>
            </w:r>
            <w:r w:rsidRPr="00405151">
              <w:rPr>
                <w:b/>
                <w:sz w:val="20"/>
                <w:szCs w:val="20"/>
              </w:rPr>
              <w:t>09</w:t>
            </w:r>
          </w:p>
        </w:tc>
      </w:tr>
    </w:tbl>
    <w:p w14:paraId="0C04DC4D" w14:textId="38848DD1" w:rsidR="00EB31E3" w:rsidRPr="00D505C7" w:rsidRDefault="00201AF7" w:rsidP="001F7020">
      <w:pPr>
        <w:keepNext/>
        <w:spacing w:before="240" w:after="240"/>
        <w:rPr>
          <w:u w:val="single"/>
          <w:lang w:val="fr-CA"/>
        </w:rPr>
      </w:pPr>
      <w:r w:rsidRPr="00201AF7">
        <w:rPr>
          <w:u w:val="single"/>
          <w:lang w:val="fr-FR"/>
        </w:rPr>
        <w:lastRenderedPageBreak/>
        <w:t>Stratégie d</w:t>
      </w:r>
      <w:r w:rsidR="00F7167B">
        <w:rPr>
          <w:u w:val="single"/>
          <w:lang w:val="fr-FR"/>
        </w:rPr>
        <w:t>’</w:t>
      </w:r>
      <w:r w:rsidRPr="00201AF7">
        <w:rPr>
          <w:u w:val="single"/>
          <w:lang w:val="fr-FR"/>
        </w:rPr>
        <w:t>élimination de la phase II du PGEH</w:t>
      </w:r>
    </w:p>
    <w:p w14:paraId="5EFCBF64" w14:textId="3539740D" w:rsidR="00201AF7" w:rsidRPr="00D505C7" w:rsidRDefault="00201AF7" w:rsidP="00201AF7">
      <w:pPr>
        <w:numPr>
          <w:ilvl w:val="0"/>
          <w:numId w:val="1"/>
        </w:numPr>
        <w:spacing w:after="240"/>
        <w:outlineLvl w:val="0"/>
        <w:rPr>
          <w:lang w:val="fr-CA"/>
        </w:rPr>
      </w:pPr>
      <w:r w:rsidRPr="00201AF7">
        <w:rPr>
          <w:lang w:val="fr-FR"/>
        </w:rPr>
        <w:t>La phase II du PGEH se concentrera sur le renforcement du système d</w:t>
      </w:r>
      <w:r w:rsidR="00F7167B">
        <w:rPr>
          <w:lang w:val="fr-FR"/>
        </w:rPr>
        <w:t>’</w:t>
      </w:r>
      <w:r w:rsidRPr="00201AF7">
        <w:rPr>
          <w:lang w:val="fr-FR"/>
        </w:rPr>
        <w:t>autorisation et de quotas de HCFC, la promotion de la transition vers des technologies à faible PRP dans le secteur de la réfrigération et de la climatisation,</w:t>
      </w:r>
      <w:r w:rsidR="00F7167B">
        <w:rPr>
          <w:lang w:val="fr-FR"/>
        </w:rPr>
        <w:t> </w:t>
      </w:r>
      <w:r w:rsidRPr="00201AF7">
        <w:rPr>
          <w:lang w:val="fr-FR"/>
        </w:rPr>
        <w:t>la mise en œuvre d</w:t>
      </w:r>
      <w:r w:rsidR="00F7167B">
        <w:rPr>
          <w:lang w:val="fr-FR"/>
        </w:rPr>
        <w:t>’</w:t>
      </w:r>
      <w:r w:rsidRPr="00201AF7">
        <w:rPr>
          <w:lang w:val="fr-FR"/>
        </w:rPr>
        <w:t>instruments juridiques en lien avec l</w:t>
      </w:r>
      <w:r w:rsidR="00F7167B">
        <w:rPr>
          <w:lang w:val="fr-FR"/>
        </w:rPr>
        <w:t>’</w:t>
      </w:r>
      <w:r w:rsidRPr="00201AF7">
        <w:rPr>
          <w:lang w:val="fr-FR"/>
        </w:rPr>
        <w:t>utilisation sûre des nouvelles technologies, la poursuite du renforcement des capacités du secteur de l</w:t>
      </w:r>
      <w:r w:rsidR="00F7167B">
        <w:rPr>
          <w:lang w:val="fr-FR"/>
        </w:rPr>
        <w:t>’</w:t>
      </w:r>
      <w:r w:rsidRPr="00201AF7">
        <w:rPr>
          <w:lang w:val="fr-FR"/>
        </w:rPr>
        <w:t>entretien</w:t>
      </w:r>
      <w:r w:rsidR="009B2041">
        <w:rPr>
          <w:lang w:val="fr-FR"/>
        </w:rPr>
        <w:t xml:space="preserve"> et</w:t>
      </w:r>
      <w:r w:rsidRPr="00201AF7">
        <w:rPr>
          <w:lang w:val="fr-FR"/>
        </w:rPr>
        <w:t xml:space="preserve"> l</w:t>
      </w:r>
      <w:r w:rsidR="00F7167B">
        <w:rPr>
          <w:lang w:val="fr-FR"/>
        </w:rPr>
        <w:t>’</w:t>
      </w:r>
      <w:r w:rsidR="009B2041">
        <w:rPr>
          <w:lang w:val="fr-FR"/>
        </w:rPr>
        <w:t>instauration</w:t>
      </w:r>
      <w:r w:rsidRPr="00201AF7">
        <w:rPr>
          <w:lang w:val="fr-FR"/>
        </w:rPr>
        <w:t xml:space="preserve"> d</w:t>
      </w:r>
      <w:r w:rsidR="00F7167B">
        <w:rPr>
          <w:lang w:val="fr-FR"/>
        </w:rPr>
        <w:t>’</w:t>
      </w:r>
      <w:r w:rsidRPr="00201AF7">
        <w:rPr>
          <w:lang w:val="fr-FR"/>
        </w:rPr>
        <w:t>un système de certification pour les techniciens.</w:t>
      </w:r>
      <w:r w:rsidRPr="00D505C7">
        <w:rPr>
          <w:lang w:val="fr-CA"/>
        </w:rPr>
        <w:t xml:space="preserve"> </w:t>
      </w:r>
      <w:r w:rsidRPr="00201AF7">
        <w:rPr>
          <w:lang w:val="fr-FR"/>
        </w:rPr>
        <w:t xml:space="preserve">La mise en œuvre de la phase II utilisera les enseignements tirés </w:t>
      </w:r>
      <w:r w:rsidR="007056A1" w:rsidRPr="00201AF7">
        <w:rPr>
          <w:lang w:val="fr-FR"/>
        </w:rPr>
        <w:t>de la phase I</w:t>
      </w:r>
      <w:r w:rsidR="007056A1">
        <w:rPr>
          <w:lang w:val="fr-FR"/>
        </w:rPr>
        <w:t xml:space="preserve"> ainsi que </w:t>
      </w:r>
      <w:r w:rsidRPr="00201AF7">
        <w:rPr>
          <w:lang w:val="fr-FR"/>
        </w:rPr>
        <w:t>l</w:t>
      </w:r>
      <w:r w:rsidR="00F7167B">
        <w:rPr>
          <w:lang w:val="fr-FR"/>
        </w:rPr>
        <w:t>’</w:t>
      </w:r>
      <w:r w:rsidRPr="00201AF7">
        <w:rPr>
          <w:lang w:val="fr-FR"/>
        </w:rPr>
        <w:t>infrastructure mise en place.</w:t>
      </w:r>
    </w:p>
    <w:p w14:paraId="37310733" w14:textId="42BF2402" w:rsidR="00EB31E3" w:rsidRPr="00D505C7" w:rsidRDefault="00201AF7" w:rsidP="00ED0E28">
      <w:pPr>
        <w:rPr>
          <w:u w:val="single"/>
          <w:lang w:val="fr-CA"/>
        </w:rPr>
      </w:pPr>
      <w:r w:rsidRPr="00201AF7">
        <w:rPr>
          <w:u w:val="single"/>
          <w:lang w:val="fr-FR"/>
        </w:rPr>
        <w:t>Activités proposées dans le cadre de la phase II du PGEH</w:t>
      </w:r>
    </w:p>
    <w:p w14:paraId="6EEDFBA7" w14:textId="77777777" w:rsidR="00EB31E3" w:rsidRPr="00D505C7" w:rsidRDefault="00EB31E3" w:rsidP="00ED0E28">
      <w:pPr>
        <w:rPr>
          <w:lang w:val="fr-CA"/>
        </w:rPr>
      </w:pPr>
    </w:p>
    <w:p w14:paraId="1C20005D" w14:textId="0214627B" w:rsidR="00201AF7" w:rsidRPr="00D505C7" w:rsidRDefault="00201AF7" w:rsidP="00201AF7">
      <w:pPr>
        <w:numPr>
          <w:ilvl w:val="0"/>
          <w:numId w:val="1"/>
        </w:numPr>
        <w:spacing w:after="240"/>
        <w:outlineLvl w:val="0"/>
        <w:rPr>
          <w:lang w:val="fr-CA"/>
        </w:rPr>
      </w:pPr>
      <w:r w:rsidRPr="00201AF7">
        <w:rPr>
          <w:lang w:val="fr-FR"/>
        </w:rPr>
        <w:t>La phase II propose les activités suivantes :</w:t>
      </w:r>
    </w:p>
    <w:p w14:paraId="660FF887" w14:textId="514103D4" w:rsidR="00F47A34" w:rsidRPr="00D505C7" w:rsidRDefault="00201AF7" w:rsidP="00F47A34">
      <w:pPr>
        <w:numPr>
          <w:ilvl w:val="1"/>
          <w:numId w:val="1"/>
        </w:numPr>
        <w:spacing w:after="240"/>
        <w:outlineLvl w:val="1"/>
        <w:rPr>
          <w:lang w:val="fr-CA"/>
        </w:rPr>
      </w:pPr>
      <w:bookmarkStart w:id="9" w:name="_Hlk111623573"/>
      <w:r w:rsidRPr="00201AF7">
        <w:rPr>
          <w:i/>
          <w:iCs/>
          <w:lang w:val="fr-FR"/>
        </w:rPr>
        <w:t>Actualisation de la législation sur les SAO et renforcement de la mise en application des réglementations :</w:t>
      </w:r>
      <w:r w:rsidRPr="00D505C7">
        <w:rPr>
          <w:lang w:val="fr-CA"/>
        </w:rPr>
        <w:t xml:space="preserve"> </w:t>
      </w:r>
      <w:r w:rsidR="00F47A34" w:rsidRPr="00F47A34">
        <w:rPr>
          <w:lang w:val="fr-FR"/>
        </w:rPr>
        <w:t>Mise en œuvre et maintenance du système d</w:t>
      </w:r>
      <w:r w:rsidR="00F7167B">
        <w:rPr>
          <w:lang w:val="fr-FR"/>
        </w:rPr>
        <w:t>’</w:t>
      </w:r>
      <w:r w:rsidR="00F47A34" w:rsidRPr="00F47A34">
        <w:rPr>
          <w:lang w:val="fr-FR"/>
        </w:rPr>
        <w:t>autorisation et de quotas ; mise à jour des réglementations actuelles sur les SAO pour inclure les HFC dans le système d</w:t>
      </w:r>
      <w:r w:rsidR="00F7167B">
        <w:rPr>
          <w:lang w:val="fr-FR"/>
        </w:rPr>
        <w:t>’</w:t>
      </w:r>
      <w:r w:rsidR="00F47A34" w:rsidRPr="00F47A34">
        <w:rPr>
          <w:lang w:val="fr-FR"/>
        </w:rPr>
        <w:t>autorisation d</w:t>
      </w:r>
      <w:r w:rsidR="00F7167B">
        <w:rPr>
          <w:lang w:val="fr-FR"/>
        </w:rPr>
        <w:t>’</w:t>
      </w:r>
      <w:r w:rsidR="00F47A34" w:rsidRPr="00F47A34">
        <w:rPr>
          <w:lang w:val="fr-FR"/>
        </w:rPr>
        <w:t>importation à compter du 1</w:t>
      </w:r>
      <w:r w:rsidR="00F47A34" w:rsidRPr="00F47A34">
        <w:rPr>
          <w:vertAlign w:val="superscript"/>
          <w:lang w:val="fr-FR"/>
        </w:rPr>
        <w:t>er</w:t>
      </w:r>
      <w:r w:rsidR="00F47A34" w:rsidRPr="00F47A34">
        <w:rPr>
          <w:lang w:val="fr-FR"/>
        </w:rPr>
        <w:t xml:space="preserve"> janvier 2024 et pour interdire les importations de HCFC (à l</w:t>
      </w:r>
      <w:r w:rsidR="00F7167B">
        <w:rPr>
          <w:lang w:val="fr-FR"/>
        </w:rPr>
        <w:t>’</w:t>
      </w:r>
      <w:r w:rsidR="00F47A34" w:rsidRPr="00F47A34">
        <w:rPr>
          <w:lang w:val="fr-FR"/>
        </w:rPr>
        <w:t>exception d</w:t>
      </w:r>
      <w:r w:rsidR="009B2041">
        <w:rPr>
          <w:lang w:val="fr-FR"/>
        </w:rPr>
        <w:t>u volet résiduel</w:t>
      </w:r>
      <w:r w:rsidR="00F47A34" w:rsidRPr="00F47A34">
        <w:rPr>
          <w:lang w:val="fr-FR"/>
        </w:rPr>
        <w:t xml:space="preserve"> destiné à l</w:t>
      </w:r>
      <w:r w:rsidR="00F7167B">
        <w:rPr>
          <w:lang w:val="fr-FR"/>
        </w:rPr>
        <w:t>’</w:t>
      </w:r>
      <w:r w:rsidR="00F47A34" w:rsidRPr="00F47A34">
        <w:rPr>
          <w:lang w:val="fr-FR"/>
        </w:rPr>
        <w:t>entretien) à compter du 1</w:t>
      </w:r>
      <w:r w:rsidR="00F47A34" w:rsidRPr="00F47A34">
        <w:rPr>
          <w:vertAlign w:val="superscript"/>
          <w:lang w:val="fr-FR"/>
        </w:rPr>
        <w:t>er</w:t>
      </w:r>
      <w:r w:rsidR="00F47A34" w:rsidRPr="00F47A34">
        <w:rPr>
          <w:lang w:val="fr-FR"/>
        </w:rPr>
        <w:t xml:space="preserve"> janvier 2030 ; adoption du Système harmonisé de désignation et de codification des marchandises 2022 (SH 2022) à compter du 1</w:t>
      </w:r>
      <w:r w:rsidR="00F47A34" w:rsidRPr="00F47A34">
        <w:rPr>
          <w:vertAlign w:val="superscript"/>
          <w:lang w:val="fr-FR"/>
        </w:rPr>
        <w:t>er</w:t>
      </w:r>
      <w:r w:rsidR="00F47A34" w:rsidRPr="00F47A34">
        <w:rPr>
          <w:lang w:val="fr-FR"/>
        </w:rPr>
        <w:t xml:space="preserve"> janvier 2024 ; la formation de 200</w:t>
      </w:r>
      <w:r w:rsidR="001F7020">
        <w:rPr>
          <w:lang w:val="fr-FR"/>
        </w:rPr>
        <w:t> </w:t>
      </w:r>
      <w:r w:rsidR="00F47A34" w:rsidRPr="00F47A34">
        <w:rPr>
          <w:lang w:val="fr-FR"/>
        </w:rPr>
        <w:t xml:space="preserve">douaniers et agents chargés du respect des lois sur les mises à jour de la législation, la prévention du commerce illégal et la reconnaissance des frigorigènes contrefaits ; </w:t>
      </w:r>
      <w:r w:rsidR="007056A1">
        <w:rPr>
          <w:lang w:val="fr-FR"/>
        </w:rPr>
        <w:t>le recrutement</w:t>
      </w:r>
      <w:r w:rsidR="00F47A34" w:rsidRPr="00F47A34">
        <w:rPr>
          <w:lang w:val="fr-FR"/>
        </w:rPr>
        <w:t xml:space="preserve"> d</w:t>
      </w:r>
      <w:r w:rsidR="00F7167B">
        <w:rPr>
          <w:lang w:val="fr-FR"/>
        </w:rPr>
        <w:t>’</w:t>
      </w:r>
      <w:r w:rsidR="00F47A34" w:rsidRPr="00F47A34">
        <w:rPr>
          <w:lang w:val="fr-FR"/>
        </w:rPr>
        <w:t>un expert pour réviser le manuel de formation des douanes avec des informations actualisées, y compris les codes tarifaires du HS 2022 pour les substances réglementées du Protocole de Montréal ; et faciliter trois dialogues frontaliers avec des représentants des pays voisins pour échanger des informations sur le commerce illégal potentiel de HCFC (PNUE) (105 0</w:t>
      </w:r>
      <w:r w:rsidR="001F7020">
        <w:rPr>
          <w:lang w:val="fr-FR"/>
        </w:rPr>
        <w:t>0</w:t>
      </w:r>
      <w:r w:rsidR="00F47A34" w:rsidRPr="00F47A34">
        <w:rPr>
          <w:lang w:val="fr-FR"/>
        </w:rPr>
        <w:t>0 $US)</w:t>
      </w:r>
      <w:r w:rsidR="007056A1">
        <w:rPr>
          <w:lang w:val="fr-FR"/>
        </w:rPr>
        <w:t> </w:t>
      </w:r>
      <w:r w:rsidR="00F47A34" w:rsidRPr="00F47A34">
        <w:rPr>
          <w:lang w:val="fr-FR"/>
        </w:rPr>
        <w:t>;</w:t>
      </w:r>
    </w:p>
    <w:p w14:paraId="3EBF29DE" w14:textId="7CF9977C" w:rsidR="00F47A34" w:rsidRPr="00D505C7" w:rsidRDefault="00F47A34" w:rsidP="00F47A34">
      <w:pPr>
        <w:numPr>
          <w:ilvl w:val="1"/>
          <w:numId w:val="1"/>
        </w:numPr>
        <w:spacing w:after="240"/>
        <w:outlineLvl w:val="1"/>
        <w:rPr>
          <w:lang w:val="fr-CA"/>
        </w:rPr>
      </w:pPr>
      <w:r w:rsidRPr="00F47A34">
        <w:rPr>
          <w:i/>
          <w:iCs/>
          <w:lang w:val="fr-FR"/>
        </w:rPr>
        <w:t>Renforcement des capacités des techniciens de l</w:t>
      </w:r>
      <w:r w:rsidR="00F7167B">
        <w:rPr>
          <w:i/>
          <w:iCs/>
          <w:lang w:val="fr-FR"/>
        </w:rPr>
        <w:t>’</w:t>
      </w:r>
      <w:r w:rsidRPr="00F47A34">
        <w:rPr>
          <w:i/>
          <w:iCs/>
          <w:lang w:val="fr-FR"/>
        </w:rPr>
        <w:t>entretien des équipements de réfrigération et de climatisation :</w:t>
      </w:r>
      <w:r w:rsidRPr="00D505C7">
        <w:rPr>
          <w:lang w:val="fr-CA"/>
        </w:rPr>
        <w:t xml:space="preserve"> </w:t>
      </w:r>
      <w:r w:rsidRPr="00F47A34">
        <w:rPr>
          <w:lang w:val="fr-FR"/>
        </w:rPr>
        <w:t>Réalisation d</w:t>
      </w:r>
      <w:r w:rsidR="00F7167B">
        <w:rPr>
          <w:lang w:val="fr-FR"/>
        </w:rPr>
        <w:t>’</w:t>
      </w:r>
      <w:r w:rsidRPr="00F47A34">
        <w:rPr>
          <w:lang w:val="fr-FR"/>
        </w:rPr>
        <w:t>un programme de certification volontaire pour les équipements de réfrigération et de climatisation à partir du 1</w:t>
      </w:r>
      <w:r w:rsidRPr="00F47A34">
        <w:rPr>
          <w:vertAlign w:val="superscript"/>
          <w:lang w:val="fr-FR"/>
        </w:rPr>
        <w:t>er</w:t>
      </w:r>
      <w:r w:rsidR="00F7167B">
        <w:rPr>
          <w:lang w:val="fr-FR"/>
        </w:rPr>
        <w:t> </w:t>
      </w:r>
      <w:r w:rsidRPr="00F47A34">
        <w:rPr>
          <w:lang w:val="fr-FR"/>
        </w:rPr>
        <w:t>janvier 2024 et certification de 250 techniciens de l</w:t>
      </w:r>
      <w:r w:rsidR="00F7167B">
        <w:rPr>
          <w:lang w:val="fr-FR"/>
        </w:rPr>
        <w:t>’</w:t>
      </w:r>
      <w:r w:rsidRPr="00F47A34">
        <w:rPr>
          <w:lang w:val="fr-FR"/>
        </w:rPr>
        <w:t>entretien ; organisation de six ateliers pour la formation de 150 techniciens aux bonnes pratiques d</w:t>
      </w:r>
      <w:r w:rsidR="00F7167B">
        <w:rPr>
          <w:lang w:val="fr-FR"/>
        </w:rPr>
        <w:t>’</w:t>
      </w:r>
      <w:r w:rsidRPr="00F47A34">
        <w:rPr>
          <w:lang w:val="fr-FR"/>
        </w:rPr>
        <w:t>entretien en réfrigération ; révision du code national de pratiques des techniciens et mise à jour du manuel de formation des techniciens pour y inclure les questions liées aux HFC et les bonnes pratiques pour les HC ; organisation d</w:t>
      </w:r>
      <w:r w:rsidR="00F7167B">
        <w:rPr>
          <w:lang w:val="fr-FR"/>
        </w:rPr>
        <w:t>’</w:t>
      </w:r>
      <w:r w:rsidRPr="00F47A34">
        <w:rPr>
          <w:lang w:val="fr-FR"/>
        </w:rPr>
        <w:t xml:space="preserve">un atelier destiné à 40 parties prenantes sur le code de pratiques et </w:t>
      </w:r>
      <w:r w:rsidR="009B2041">
        <w:rPr>
          <w:lang w:val="fr-FR"/>
        </w:rPr>
        <w:t xml:space="preserve">la </w:t>
      </w:r>
      <w:r w:rsidRPr="00F47A34">
        <w:rPr>
          <w:lang w:val="fr-FR"/>
        </w:rPr>
        <w:t>gestion du système de certification ; et</w:t>
      </w:r>
      <w:r>
        <w:rPr>
          <w:lang w:val="fr-FR"/>
        </w:rPr>
        <w:t xml:space="preserve"> diffusion d</w:t>
      </w:r>
      <w:r w:rsidR="00F7167B">
        <w:rPr>
          <w:lang w:val="fr-FR"/>
        </w:rPr>
        <w:t>’</w:t>
      </w:r>
      <w:r>
        <w:rPr>
          <w:lang w:val="fr-FR"/>
        </w:rPr>
        <w:t>informations sur les nouveaux frigorigènes (100 000 $US)</w:t>
      </w:r>
      <w:r w:rsidR="00B52060">
        <w:rPr>
          <w:lang w:val="fr-FR"/>
        </w:rPr>
        <w:t> ;</w:t>
      </w:r>
    </w:p>
    <w:p w14:paraId="0A108BE2" w14:textId="0A0FD3FA" w:rsidR="00F47A34" w:rsidRPr="00D505C7" w:rsidRDefault="00F47A34" w:rsidP="00F47A34">
      <w:pPr>
        <w:numPr>
          <w:ilvl w:val="1"/>
          <w:numId w:val="1"/>
        </w:numPr>
        <w:spacing w:after="240"/>
        <w:outlineLvl w:val="1"/>
        <w:rPr>
          <w:rStyle w:val="tw4winMark"/>
          <w:rFonts w:ascii="Times New Roman" w:hAnsi="Times New Roman" w:cs="Times New Roman"/>
          <w:noProof w:val="0"/>
          <w:vanish w:val="0"/>
          <w:color w:val="auto"/>
          <w:kern w:val="0"/>
          <w:sz w:val="22"/>
          <w:vertAlign w:val="baseline"/>
          <w:lang w:val="fr-CA"/>
        </w:rPr>
      </w:pPr>
      <w:r w:rsidRPr="00F47A34">
        <w:rPr>
          <w:i/>
          <w:iCs/>
          <w:lang w:val="fr-FR"/>
        </w:rPr>
        <w:t>Élaboration de normes techniques nationales et promotion des achats écologiques :</w:t>
      </w:r>
      <w:r w:rsidRPr="00D505C7">
        <w:rPr>
          <w:i/>
          <w:iCs/>
          <w:lang w:val="fr-CA"/>
        </w:rPr>
        <w:t xml:space="preserve"> </w:t>
      </w:r>
      <w:r w:rsidRPr="00F47A34">
        <w:rPr>
          <w:lang w:val="fr-FR"/>
        </w:rPr>
        <w:t>Élaboration de normes techniques dans l</w:t>
      </w:r>
      <w:r w:rsidR="00F7167B">
        <w:rPr>
          <w:lang w:val="fr-FR"/>
        </w:rPr>
        <w:t>’</w:t>
      </w:r>
      <w:r w:rsidRPr="00F47A34">
        <w:rPr>
          <w:lang w:val="fr-FR"/>
        </w:rPr>
        <w:t>entretien des équipements de climatisation et de réfrigération qui intègrent l</w:t>
      </w:r>
      <w:r w:rsidR="00F7167B">
        <w:rPr>
          <w:lang w:val="fr-FR"/>
        </w:rPr>
        <w:t>’</w:t>
      </w:r>
      <w:r w:rsidRPr="00F47A34">
        <w:rPr>
          <w:lang w:val="fr-FR"/>
        </w:rPr>
        <w:t>efficacité énergétique et l</w:t>
      </w:r>
      <w:r w:rsidR="00F7167B">
        <w:rPr>
          <w:lang w:val="fr-FR"/>
        </w:rPr>
        <w:t>’</w:t>
      </w:r>
      <w:r w:rsidRPr="00F47A34">
        <w:rPr>
          <w:lang w:val="fr-FR"/>
        </w:rPr>
        <w:t>utilisation en toute sécurité des technologies à faible PRP dans le pays à compter du 1</w:t>
      </w:r>
      <w:r w:rsidRPr="00F47A34">
        <w:rPr>
          <w:vertAlign w:val="superscript"/>
          <w:lang w:val="fr-FR"/>
        </w:rPr>
        <w:t>er</w:t>
      </w:r>
      <w:r w:rsidRPr="00F47A34">
        <w:rPr>
          <w:lang w:val="fr-FR"/>
        </w:rPr>
        <w:t xml:space="preserve"> janvier 2024, suivie de deux ateliers de renforcement des capacités pour 40 agents responsables des normes, inspecteurs de l</w:t>
      </w:r>
      <w:r w:rsidR="00F7167B">
        <w:rPr>
          <w:lang w:val="fr-FR"/>
        </w:rPr>
        <w:t>’</w:t>
      </w:r>
      <w:r w:rsidRPr="00F47A34">
        <w:rPr>
          <w:lang w:val="fr-FR"/>
        </w:rPr>
        <w:t>environnement et autres parties prenantes concernées sur le contrôle de l</w:t>
      </w:r>
      <w:r w:rsidR="00F7167B">
        <w:rPr>
          <w:lang w:val="fr-FR"/>
        </w:rPr>
        <w:t>’</w:t>
      </w:r>
      <w:r w:rsidRPr="00F47A34">
        <w:rPr>
          <w:lang w:val="fr-FR"/>
        </w:rPr>
        <w:t>application de ces normes</w:t>
      </w:r>
      <w:r w:rsidR="009B2041">
        <w:rPr>
          <w:lang w:val="fr-FR"/>
        </w:rPr>
        <w:t> </w:t>
      </w:r>
      <w:r w:rsidRPr="00F47A34">
        <w:rPr>
          <w:lang w:val="fr-FR"/>
        </w:rPr>
        <w:t>; et élaboration d</w:t>
      </w:r>
      <w:r w:rsidR="00F7167B">
        <w:rPr>
          <w:lang w:val="fr-FR"/>
        </w:rPr>
        <w:t>’</w:t>
      </w:r>
      <w:r w:rsidRPr="00F47A34">
        <w:rPr>
          <w:lang w:val="fr-FR"/>
        </w:rPr>
        <w:t>un «</w:t>
      </w:r>
      <w:r w:rsidR="009B2041">
        <w:rPr>
          <w:lang w:val="fr-FR"/>
        </w:rPr>
        <w:t> </w:t>
      </w:r>
      <w:r w:rsidRPr="00F47A34">
        <w:rPr>
          <w:lang w:val="fr-FR"/>
        </w:rPr>
        <w:t>plan d</w:t>
      </w:r>
      <w:r w:rsidR="00F7167B">
        <w:rPr>
          <w:lang w:val="fr-FR"/>
        </w:rPr>
        <w:t>’</w:t>
      </w:r>
      <w:r w:rsidRPr="00F47A34">
        <w:rPr>
          <w:lang w:val="fr-FR"/>
        </w:rPr>
        <w:t>approvisionnement écologique</w:t>
      </w:r>
      <w:r w:rsidR="009B2041">
        <w:rPr>
          <w:lang w:val="fr-FR"/>
        </w:rPr>
        <w:t> </w:t>
      </w:r>
      <w:r w:rsidRPr="00F47A34">
        <w:rPr>
          <w:lang w:val="fr-FR"/>
        </w:rPr>
        <w:t>» pour les systèmes de réfrigération et de climatisation publics et privés à compter du 1</w:t>
      </w:r>
      <w:r w:rsidRPr="00F47A34">
        <w:rPr>
          <w:vertAlign w:val="superscript"/>
          <w:lang w:val="fr-FR"/>
        </w:rPr>
        <w:t>er</w:t>
      </w:r>
      <w:r w:rsidR="00F7167B">
        <w:rPr>
          <w:lang w:val="fr-FR"/>
        </w:rPr>
        <w:t> </w:t>
      </w:r>
      <w:r w:rsidRPr="00F47A34">
        <w:rPr>
          <w:lang w:val="fr-FR"/>
        </w:rPr>
        <w:t>janvier 2026, suivi de deux ateliers de renforcement des capacités pour 50</w:t>
      </w:r>
      <w:r w:rsidR="001F7020">
        <w:rPr>
          <w:lang w:val="fr-FR"/>
        </w:rPr>
        <w:t> </w:t>
      </w:r>
      <w:r w:rsidRPr="00F47A34">
        <w:rPr>
          <w:lang w:val="fr-FR"/>
        </w:rPr>
        <w:t>responsables des achats visant à promouvoir l</w:t>
      </w:r>
      <w:r w:rsidR="00F7167B">
        <w:rPr>
          <w:lang w:val="fr-FR"/>
        </w:rPr>
        <w:t>’</w:t>
      </w:r>
      <w:r w:rsidRPr="00F47A34">
        <w:rPr>
          <w:lang w:val="fr-FR"/>
        </w:rPr>
        <w:t>approvisionnement en technologies respectueuses de l</w:t>
      </w:r>
      <w:r w:rsidR="00F7167B">
        <w:rPr>
          <w:lang w:val="fr-FR"/>
        </w:rPr>
        <w:t>’</w:t>
      </w:r>
      <w:r w:rsidRPr="00F47A34">
        <w:rPr>
          <w:lang w:val="fr-FR"/>
        </w:rPr>
        <w:t>environnement (PNUE) (70 000 $ US) ;</w:t>
      </w:r>
      <w:r w:rsidRPr="00D505C7">
        <w:rPr>
          <w:lang w:val="fr-CA"/>
        </w:rPr>
        <w:t xml:space="preserve"> </w:t>
      </w:r>
      <w:r w:rsidR="001F7020" w:rsidRPr="00D505C7">
        <w:rPr>
          <w:lang w:val="fr-CA"/>
        </w:rPr>
        <w:t>et</w:t>
      </w:r>
    </w:p>
    <w:p w14:paraId="2AE76A8E" w14:textId="51581480" w:rsidR="00F47A34" w:rsidRPr="00D505C7" w:rsidRDefault="00F47A34" w:rsidP="00533AEC">
      <w:pPr>
        <w:numPr>
          <w:ilvl w:val="1"/>
          <w:numId w:val="1"/>
        </w:numPr>
        <w:spacing w:after="240"/>
        <w:outlineLvl w:val="1"/>
        <w:rPr>
          <w:i/>
          <w:iCs/>
          <w:lang w:val="fr-CA"/>
        </w:rPr>
      </w:pPr>
      <w:r w:rsidRPr="00F47A34">
        <w:rPr>
          <w:i/>
          <w:iCs/>
          <w:lang w:val="fr-FR"/>
        </w:rPr>
        <w:lastRenderedPageBreak/>
        <w:t>Assistance technique et renforcement des centres d</w:t>
      </w:r>
      <w:r w:rsidR="00F7167B">
        <w:rPr>
          <w:i/>
          <w:iCs/>
          <w:lang w:val="fr-FR"/>
        </w:rPr>
        <w:t>’</w:t>
      </w:r>
      <w:r w:rsidRPr="00F47A34">
        <w:rPr>
          <w:i/>
          <w:iCs/>
          <w:lang w:val="fr-FR"/>
        </w:rPr>
        <w:t>excellence :</w:t>
      </w:r>
      <w:r w:rsidRPr="00D505C7">
        <w:rPr>
          <w:i/>
          <w:iCs/>
          <w:lang w:val="fr-CA"/>
        </w:rPr>
        <w:t xml:space="preserve"> </w:t>
      </w:r>
      <w:r w:rsidR="00533AEC" w:rsidRPr="00533AEC">
        <w:rPr>
          <w:szCs w:val="24"/>
          <w:lang w:val="fr-FR"/>
        </w:rPr>
        <w:t>Mise à disposition de trousses à outils pour trois centres d</w:t>
      </w:r>
      <w:r w:rsidR="00F7167B">
        <w:rPr>
          <w:szCs w:val="24"/>
          <w:lang w:val="fr-FR"/>
        </w:rPr>
        <w:t>’</w:t>
      </w:r>
      <w:r w:rsidR="00533AEC" w:rsidRPr="00533AEC">
        <w:rPr>
          <w:szCs w:val="24"/>
          <w:lang w:val="fr-FR"/>
        </w:rPr>
        <w:t>excellence en fonction de leurs besoins</w:t>
      </w:r>
      <w:r w:rsidR="00533AEC" w:rsidRPr="00533AEC">
        <w:rPr>
          <w:rStyle w:val="FootnoteReference"/>
          <w:szCs w:val="24"/>
          <w:lang w:val="fr-FR"/>
        </w:rPr>
        <w:footnoteReference w:id="7"/>
      </w:r>
      <w:r w:rsidR="00533AEC" w:rsidRPr="00533AEC">
        <w:rPr>
          <w:szCs w:val="24"/>
          <w:lang w:val="fr-FR"/>
        </w:rPr>
        <w:t> ; achat de huit identificateurs de frigorigènes ; assistance technique pour promouvoir l</w:t>
      </w:r>
      <w:r w:rsidR="00F7167B">
        <w:rPr>
          <w:szCs w:val="24"/>
          <w:lang w:val="fr-FR"/>
        </w:rPr>
        <w:t>’</w:t>
      </w:r>
      <w:r w:rsidR="00533AEC" w:rsidRPr="00533AEC">
        <w:rPr>
          <w:szCs w:val="24"/>
          <w:lang w:val="fr-FR"/>
        </w:rPr>
        <w:t>adoption du R-290 dans le pays ; et développement d</w:t>
      </w:r>
      <w:r w:rsidR="00F7167B">
        <w:rPr>
          <w:szCs w:val="24"/>
          <w:lang w:val="fr-FR"/>
        </w:rPr>
        <w:t>’</w:t>
      </w:r>
      <w:r w:rsidR="00533AEC" w:rsidRPr="00533AEC">
        <w:rPr>
          <w:szCs w:val="24"/>
          <w:lang w:val="fr-FR"/>
        </w:rPr>
        <w:t>une infrastructure de récupération et de réutilisation</w:t>
      </w:r>
      <w:r w:rsidR="009B2041">
        <w:rPr>
          <w:szCs w:val="24"/>
          <w:lang w:val="fr-FR"/>
        </w:rPr>
        <w:t xml:space="preserve"> (RR)</w:t>
      </w:r>
      <w:r w:rsidR="00533AEC" w:rsidRPr="00533AEC">
        <w:rPr>
          <w:szCs w:val="24"/>
          <w:lang w:val="fr-FR"/>
        </w:rPr>
        <w:t xml:space="preserve"> des frigorigènes en mettant en place deux centres de </w:t>
      </w:r>
      <w:r w:rsidR="009B2041" w:rsidRPr="00533AEC">
        <w:rPr>
          <w:szCs w:val="24"/>
          <w:lang w:val="fr-FR"/>
        </w:rPr>
        <w:t>ré</w:t>
      </w:r>
      <w:r w:rsidR="009B2041">
        <w:rPr>
          <w:szCs w:val="24"/>
          <w:lang w:val="fr-FR"/>
        </w:rPr>
        <w:t>génération</w:t>
      </w:r>
      <w:r w:rsidR="00533AEC" w:rsidRPr="00533AEC">
        <w:rPr>
          <w:szCs w:val="24"/>
          <w:lang w:val="fr-FR"/>
        </w:rPr>
        <w:t xml:space="preserve"> supplémentaires, y compris l</w:t>
      </w:r>
      <w:r w:rsidR="00F7167B">
        <w:rPr>
          <w:szCs w:val="24"/>
          <w:lang w:val="fr-FR"/>
        </w:rPr>
        <w:t>’</w:t>
      </w:r>
      <w:r w:rsidR="00533AEC" w:rsidRPr="00533AEC">
        <w:rPr>
          <w:szCs w:val="24"/>
          <w:lang w:val="fr-FR"/>
        </w:rPr>
        <w:t>acquisition d</w:t>
      </w:r>
      <w:r w:rsidR="00F7167B">
        <w:rPr>
          <w:szCs w:val="24"/>
          <w:lang w:val="fr-FR"/>
        </w:rPr>
        <w:t>’</w:t>
      </w:r>
      <w:r w:rsidR="00533AEC" w:rsidRPr="00533AEC">
        <w:rPr>
          <w:szCs w:val="24"/>
          <w:lang w:val="fr-FR"/>
        </w:rPr>
        <w:t xml:space="preserve">équipements de régénération </w:t>
      </w:r>
      <w:r w:rsidR="009B2041">
        <w:rPr>
          <w:szCs w:val="24"/>
          <w:lang w:val="fr-FR"/>
        </w:rPr>
        <w:t xml:space="preserve">et </w:t>
      </w:r>
      <w:r w:rsidR="00533AEC" w:rsidRPr="00533AEC">
        <w:rPr>
          <w:szCs w:val="24"/>
          <w:lang w:val="fr-FR"/>
        </w:rPr>
        <w:t>de récupération, des bonbonnes et d</w:t>
      </w:r>
      <w:r w:rsidR="00F7167B">
        <w:rPr>
          <w:szCs w:val="24"/>
          <w:lang w:val="fr-FR"/>
        </w:rPr>
        <w:t>’</w:t>
      </w:r>
      <w:r w:rsidR="00533AEC" w:rsidRPr="00533AEC">
        <w:rPr>
          <w:szCs w:val="24"/>
          <w:lang w:val="fr-FR"/>
        </w:rPr>
        <w:t>autres articles</w:t>
      </w:r>
      <w:r w:rsidR="00533AEC" w:rsidRPr="00533AEC">
        <w:rPr>
          <w:rStyle w:val="FootnoteReference"/>
          <w:szCs w:val="24"/>
          <w:lang w:val="fr-FR"/>
        </w:rPr>
        <w:footnoteReference w:id="8"/>
      </w:r>
      <w:r w:rsidR="00F7167B">
        <w:rPr>
          <w:szCs w:val="24"/>
          <w:lang w:val="fr-FR"/>
        </w:rPr>
        <w:t> </w:t>
      </w:r>
      <w:r w:rsidR="00533AEC" w:rsidRPr="00533AEC">
        <w:rPr>
          <w:lang w:val="fr-FR"/>
        </w:rPr>
        <w:t>(ONUDI) (215 000 $US).</w:t>
      </w:r>
    </w:p>
    <w:bookmarkEnd w:id="9"/>
    <w:p w14:paraId="1FBF11B3" w14:textId="2C97825C" w:rsidR="006D5FC7" w:rsidRPr="00D505C7" w:rsidRDefault="00533AEC" w:rsidP="00ED0E28">
      <w:pPr>
        <w:pStyle w:val="ListParagraph"/>
        <w:ind w:left="0"/>
        <w:rPr>
          <w:i/>
          <w:lang w:val="fr-CA"/>
        </w:rPr>
      </w:pPr>
      <w:r w:rsidRPr="00533AEC">
        <w:rPr>
          <w:i/>
          <w:lang w:val="fr-FR"/>
        </w:rPr>
        <w:t>Mise en œuvre et suivi de projet</w:t>
      </w:r>
    </w:p>
    <w:p w14:paraId="15E3FEE9" w14:textId="77777777" w:rsidR="002F3062" w:rsidRPr="00D505C7" w:rsidRDefault="002F3062" w:rsidP="00ED0E28">
      <w:pPr>
        <w:rPr>
          <w:lang w:val="fr-CA"/>
        </w:rPr>
      </w:pPr>
    </w:p>
    <w:p w14:paraId="6ECE0C89" w14:textId="1AC6242A" w:rsidR="00533AEC" w:rsidRPr="00D505C7" w:rsidRDefault="00533AEC" w:rsidP="00533AEC">
      <w:pPr>
        <w:numPr>
          <w:ilvl w:val="0"/>
          <w:numId w:val="1"/>
        </w:numPr>
        <w:tabs>
          <w:tab w:val="clear" w:pos="0"/>
        </w:tabs>
        <w:spacing w:after="240"/>
        <w:outlineLvl w:val="0"/>
        <w:rPr>
          <w:lang w:val="fr-CA"/>
        </w:rPr>
      </w:pPr>
      <w:r w:rsidRPr="00533AEC">
        <w:rPr>
          <w:lang w:val="fr-FR"/>
        </w:rPr>
        <w:t>Le système établi dans le cadre de la phase I du PGEH se poursuivra lors de la phase II, au cours de laquelle l</w:t>
      </w:r>
      <w:r w:rsidR="00F7167B">
        <w:rPr>
          <w:lang w:val="fr-FR"/>
        </w:rPr>
        <w:t>’</w:t>
      </w:r>
      <w:r w:rsidRPr="00533AEC">
        <w:rPr>
          <w:lang w:val="fr-FR"/>
        </w:rPr>
        <w:t>UNO et le PNUE surveilleront les activités, rendront compte des progrès réalisés et travailleront avec les parties prenantes à l</w:t>
      </w:r>
      <w:r w:rsidR="00F7167B">
        <w:rPr>
          <w:lang w:val="fr-FR"/>
        </w:rPr>
        <w:t>’</w:t>
      </w:r>
      <w:r w:rsidRPr="00533AEC">
        <w:rPr>
          <w:lang w:val="fr-FR"/>
        </w:rPr>
        <w:t>élimination des HCFC.</w:t>
      </w:r>
      <w:r w:rsidRPr="00D505C7">
        <w:rPr>
          <w:lang w:val="fr-CA"/>
        </w:rPr>
        <w:t xml:space="preserve"> </w:t>
      </w:r>
      <w:r w:rsidRPr="00533AEC">
        <w:rPr>
          <w:lang w:val="fr-FR"/>
        </w:rPr>
        <w:t>Le coût de ces activités pour le PNUE s</w:t>
      </w:r>
      <w:r w:rsidR="00F7167B">
        <w:rPr>
          <w:lang w:val="fr-FR"/>
        </w:rPr>
        <w:t>’</w:t>
      </w:r>
      <w:r w:rsidRPr="00533AEC">
        <w:rPr>
          <w:lang w:val="fr-FR"/>
        </w:rPr>
        <w:t>élève à 50 000 $US et comprend les frais de personnel du projet et des consultants (22 000 $US), les déplacements pour le suivi (5 000 $US), les réunions et ateliers (21 000 $US) et les dépenses diverses (2</w:t>
      </w:r>
      <w:r w:rsidR="007056A1">
        <w:rPr>
          <w:lang w:val="fr-FR"/>
        </w:rPr>
        <w:t> </w:t>
      </w:r>
      <w:r w:rsidRPr="00533AEC">
        <w:rPr>
          <w:lang w:val="fr-FR"/>
        </w:rPr>
        <w:t>000 $US).</w:t>
      </w:r>
    </w:p>
    <w:p w14:paraId="0AD3335B" w14:textId="283E4660" w:rsidR="00EB31E3" w:rsidRPr="00D505C7" w:rsidRDefault="00533AEC" w:rsidP="00533AEC">
      <w:pPr>
        <w:rPr>
          <w:i/>
          <w:lang w:val="fr-CA"/>
        </w:rPr>
      </w:pPr>
      <w:r w:rsidRPr="00533AEC">
        <w:rPr>
          <w:i/>
          <w:lang w:val="fr-FR"/>
        </w:rPr>
        <w:t>Mise en œuvre de la politique de parité des sexes</w:t>
      </w:r>
      <w:r w:rsidRPr="00533AEC">
        <w:rPr>
          <w:i/>
          <w:vertAlign w:val="superscript"/>
          <w:lang w:val="fr-FR"/>
        </w:rPr>
        <w:footnoteReference w:id="9"/>
      </w:r>
    </w:p>
    <w:p w14:paraId="6365E0FB" w14:textId="77777777" w:rsidR="00EB31E3" w:rsidRPr="00D505C7" w:rsidRDefault="00EB31E3" w:rsidP="00ED0E28">
      <w:pPr>
        <w:pStyle w:val="Default"/>
        <w:widowControl/>
        <w:jc w:val="both"/>
        <w:rPr>
          <w:lang w:val="fr-CA"/>
        </w:rPr>
      </w:pPr>
    </w:p>
    <w:p w14:paraId="02CEA1B2" w14:textId="715DD3F7" w:rsidR="00275D45" w:rsidRPr="00D505C7" w:rsidRDefault="00275D45" w:rsidP="00275D45">
      <w:pPr>
        <w:pStyle w:val="Heading1"/>
        <w:rPr>
          <w:lang w:val="fr-CA"/>
        </w:rPr>
      </w:pPr>
      <w:r w:rsidRPr="00275D45">
        <w:rPr>
          <w:lang w:val="fr-FR"/>
        </w:rPr>
        <w:t>Le gouvernement de l</w:t>
      </w:r>
      <w:r w:rsidR="00F7167B">
        <w:rPr>
          <w:lang w:val="fr-FR"/>
        </w:rPr>
        <w:t>’</w:t>
      </w:r>
      <w:r w:rsidRPr="00275D45">
        <w:rPr>
          <w:lang w:val="fr-FR"/>
        </w:rPr>
        <w:t>Érythrée et le PNUE restent déterminés à mettre en œuvre la politique du Fonds en matière de parité hommes-femmes et prévoient d</w:t>
      </w:r>
      <w:r w:rsidR="00F7167B">
        <w:rPr>
          <w:lang w:val="fr-FR"/>
        </w:rPr>
        <w:t>’</w:t>
      </w:r>
      <w:r w:rsidRPr="00275D45">
        <w:rPr>
          <w:lang w:val="fr-FR"/>
        </w:rPr>
        <w:t>intégrer l</w:t>
      </w:r>
      <w:r w:rsidR="00F7167B">
        <w:rPr>
          <w:lang w:val="fr-FR"/>
        </w:rPr>
        <w:t>’</w:t>
      </w:r>
      <w:r w:rsidRPr="00275D45">
        <w:rPr>
          <w:lang w:val="fr-FR"/>
        </w:rPr>
        <w:t>égalité des sexes dans les activités et la gestion de la phase II du PGEH ; la propre politique du gouvernement dans ce domaine, la politique nationale de parité des sexes de l</w:t>
      </w:r>
      <w:r w:rsidR="00F7167B">
        <w:rPr>
          <w:lang w:val="fr-FR"/>
        </w:rPr>
        <w:t>’</w:t>
      </w:r>
      <w:r w:rsidRPr="00275D45">
        <w:rPr>
          <w:lang w:val="fr-FR"/>
        </w:rPr>
        <w:t>Érythrée, servira de ligne directrice.</w:t>
      </w:r>
      <w:r w:rsidRPr="00D505C7">
        <w:rPr>
          <w:lang w:val="fr-CA"/>
        </w:rPr>
        <w:t xml:space="preserve"> </w:t>
      </w:r>
      <w:r w:rsidRPr="00275D45">
        <w:rPr>
          <w:lang w:val="fr-FR"/>
        </w:rPr>
        <w:t>Des données ventilées par genre seront collectées et examinées pendant le suivi du projet, et les activités de sensibilisation viseront un équilibre entre les sexes.</w:t>
      </w:r>
      <w:r w:rsidRPr="00D505C7">
        <w:rPr>
          <w:lang w:val="fr-CA"/>
        </w:rPr>
        <w:t xml:space="preserve"> </w:t>
      </w:r>
      <w:r w:rsidRPr="00275D45">
        <w:rPr>
          <w:lang w:val="fr-FR"/>
        </w:rPr>
        <w:t>L</w:t>
      </w:r>
      <w:r w:rsidR="00F7167B">
        <w:rPr>
          <w:lang w:val="fr-FR"/>
        </w:rPr>
        <w:t>’</w:t>
      </w:r>
      <w:r w:rsidRPr="00275D45">
        <w:rPr>
          <w:lang w:val="fr-FR"/>
        </w:rPr>
        <w:t>UNO demandera l</w:t>
      </w:r>
      <w:r w:rsidR="00F7167B">
        <w:rPr>
          <w:lang w:val="fr-FR"/>
        </w:rPr>
        <w:t>’</w:t>
      </w:r>
      <w:r w:rsidRPr="00275D45">
        <w:rPr>
          <w:lang w:val="fr-FR"/>
        </w:rPr>
        <w:t>avis des parties prenantes sur la manière d</w:t>
      </w:r>
      <w:r w:rsidR="00F7167B">
        <w:rPr>
          <w:lang w:val="fr-FR"/>
        </w:rPr>
        <w:t>’</w:t>
      </w:r>
      <w:r w:rsidRPr="00275D45">
        <w:rPr>
          <w:lang w:val="fr-FR"/>
        </w:rPr>
        <w:t>intégrer des indicateurs sexospécifiques dans le processus de planification, de mise en œuvre et d</w:t>
      </w:r>
      <w:r w:rsidR="00F7167B">
        <w:rPr>
          <w:lang w:val="fr-FR"/>
        </w:rPr>
        <w:t>’</w:t>
      </w:r>
      <w:r w:rsidRPr="00275D45">
        <w:rPr>
          <w:lang w:val="fr-FR"/>
        </w:rPr>
        <w:t>établissement de rapports de chaque composante de la phase II, et se concentrera sur le soutien d</w:t>
      </w:r>
      <w:r w:rsidR="00F7167B">
        <w:rPr>
          <w:lang w:val="fr-FR"/>
        </w:rPr>
        <w:t>’</w:t>
      </w:r>
      <w:r w:rsidRPr="00275D45">
        <w:rPr>
          <w:lang w:val="fr-FR"/>
        </w:rPr>
        <w:t>une participation équilibrée entre les sexes aux activités de formation et de renforcement des capacités en réservant des quotas pour les femmes.</w:t>
      </w:r>
    </w:p>
    <w:p w14:paraId="5C3BA969" w14:textId="69FEF508" w:rsidR="00EB31E3" w:rsidRPr="00D505C7" w:rsidRDefault="00275D45" w:rsidP="00275D45">
      <w:pPr>
        <w:spacing w:after="240"/>
        <w:outlineLvl w:val="0"/>
        <w:rPr>
          <w:u w:val="single"/>
          <w:lang w:val="fr-CA"/>
        </w:rPr>
      </w:pPr>
      <w:r w:rsidRPr="00275D45">
        <w:rPr>
          <w:u w:val="single"/>
          <w:lang w:val="fr-FR"/>
        </w:rPr>
        <w:t>Coût total de la phase II du PGEH</w:t>
      </w:r>
    </w:p>
    <w:p w14:paraId="3571A6B7" w14:textId="437EDDB0" w:rsidR="00275D45" w:rsidRPr="00D505C7" w:rsidRDefault="00275D45" w:rsidP="00275D45">
      <w:pPr>
        <w:numPr>
          <w:ilvl w:val="0"/>
          <w:numId w:val="1"/>
        </w:numPr>
        <w:spacing w:after="240"/>
        <w:outlineLvl w:val="0"/>
        <w:rPr>
          <w:lang w:val="fr-CA"/>
        </w:rPr>
      </w:pPr>
      <w:r w:rsidRPr="00275D45">
        <w:rPr>
          <w:lang w:val="fr-FR"/>
        </w:rPr>
        <w:t>Le coût total de la phase II du PGEH pour l</w:t>
      </w:r>
      <w:r w:rsidR="00F7167B">
        <w:rPr>
          <w:lang w:val="fr-FR"/>
        </w:rPr>
        <w:t>’</w:t>
      </w:r>
      <w:r w:rsidRPr="00275D45">
        <w:rPr>
          <w:lang w:val="fr-FR"/>
        </w:rPr>
        <w:t>Érythrée a été estimé à 540 000 $US (plus les coûts d</w:t>
      </w:r>
      <w:r w:rsidR="00F7167B">
        <w:rPr>
          <w:lang w:val="fr-FR"/>
        </w:rPr>
        <w:t>’</w:t>
      </w:r>
      <w:r w:rsidRPr="00275D45">
        <w:rPr>
          <w:lang w:val="fr-FR"/>
        </w:rPr>
        <w:t>appui d</w:t>
      </w:r>
      <w:r w:rsidR="00F7167B">
        <w:rPr>
          <w:lang w:val="fr-FR"/>
        </w:rPr>
        <w:t>’</w:t>
      </w:r>
      <w:r w:rsidRPr="00275D45">
        <w:rPr>
          <w:lang w:val="fr-FR"/>
        </w:rPr>
        <w:t>agence), conformément à la proposition initiale, en vue d</w:t>
      </w:r>
      <w:r w:rsidR="00F7167B">
        <w:rPr>
          <w:lang w:val="fr-FR"/>
        </w:rPr>
        <w:t>’</w:t>
      </w:r>
      <w:r w:rsidRPr="00275D45">
        <w:rPr>
          <w:lang w:val="fr-FR"/>
        </w:rPr>
        <w:t>obtenir une réduction de 67,5 pour cent par rapport à la consommation de référence de HCFC d</w:t>
      </w:r>
      <w:r w:rsidR="00F7167B">
        <w:rPr>
          <w:lang w:val="fr-FR"/>
        </w:rPr>
        <w:t>’</w:t>
      </w:r>
      <w:r w:rsidRPr="00275D45">
        <w:rPr>
          <w:lang w:val="fr-FR"/>
        </w:rPr>
        <w:t>ici 2025 et une réduction de 100 pour cent d</w:t>
      </w:r>
      <w:r w:rsidR="00F7167B">
        <w:rPr>
          <w:lang w:val="fr-FR"/>
        </w:rPr>
        <w:t>’</w:t>
      </w:r>
      <w:r w:rsidRPr="00275D45">
        <w:rPr>
          <w:lang w:val="fr-FR"/>
        </w:rPr>
        <w:t>ici 2030. Les activités proposées et la ventilation des coûts sont résumées au tableau 3.</w:t>
      </w:r>
    </w:p>
    <w:p w14:paraId="1602675B" w14:textId="757C296F" w:rsidR="00EB31E3" w:rsidRPr="00D505C7" w:rsidRDefault="00275D45" w:rsidP="001F7020">
      <w:pPr>
        <w:keepNext/>
        <w:spacing w:after="240"/>
        <w:rPr>
          <w:u w:val="single"/>
          <w:lang w:val="fr-CA"/>
        </w:rPr>
      </w:pPr>
      <w:r w:rsidRPr="00275D45">
        <w:rPr>
          <w:u w:val="single"/>
          <w:lang w:val="fr-FR"/>
        </w:rPr>
        <w:lastRenderedPageBreak/>
        <w:t>Activités prévues pour la première tranche de la phase II</w:t>
      </w:r>
      <w:r w:rsidR="00EB31E3" w:rsidRPr="00D505C7">
        <w:rPr>
          <w:u w:val="single"/>
          <w:lang w:val="fr-CA"/>
        </w:rPr>
        <w:t xml:space="preserve"> </w:t>
      </w:r>
    </w:p>
    <w:p w14:paraId="0C70BC0A" w14:textId="2EC5980D" w:rsidR="00275D45" w:rsidRPr="00D505C7" w:rsidRDefault="00275D45" w:rsidP="00275D45">
      <w:pPr>
        <w:pStyle w:val="Heading1"/>
        <w:rPr>
          <w:lang w:val="fr-CA"/>
        </w:rPr>
      </w:pPr>
      <w:r w:rsidRPr="00275D45">
        <w:rPr>
          <w:lang w:val="fr-FR"/>
        </w:rPr>
        <w:t>La première tranche de financement de la phase II du PGEH, représentant un montant total de 250 000 $US, sera mise en œuvre entre janvier 2023 et décembre 2025 et comprendra les activités suivantes :</w:t>
      </w:r>
    </w:p>
    <w:p w14:paraId="0E32F0FA" w14:textId="7DE310C1" w:rsidR="00275D45" w:rsidRPr="00D505C7" w:rsidRDefault="00275D45" w:rsidP="00275D45">
      <w:pPr>
        <w:numPr>
          <w:ilvl w:val="1"/>
          <w:numId w:val="1"/>
        </w:numPr>
        <w:spacing w:after="240"/>
        <w:outlineLvl w:val="1"/>
        <w:rPr>
          <w:i/>
          <w:iCs/>
          <w:lang w:val="fr-CA"/>
        </w:rPr>
      </w:pPr>
      <w:bookmarkStart w:id="10" w:name="_Hlk118188661"/>
      <w:r w:rsidRPr="00275D45">
        <w:rPr>
          <w:i/>
          <w:iCs/>
          <w:lang w:val="fr-FR"/>
        </w:rPr>
        <w:t>Actualisation de la législation sur les SAO et renforcement de la mise en application des réglementations :</w:t>
      </w:r>
      <w:r w:rsidRPr="00D505C7">
        <w:rPr>
          <w:i/>
          <w:iCs/>
          <w:lang w:val="fr-CA"/>
        </w:rPr>
        <w:t xml:space="preserve"> </w:t>
      </w:r>
      <w:r w:rsidRPr="00275D45">
        <w:rPr>
          <w:lang w:val="fr-FR"/>
        </w:rPr>
        <w:t>Mise en œuvre et maintenance du système d</w:t>
      </w:r>
      <w:r w:rsidR="00F7167B">
        <w:rPr>
          <w:lang w:val="fr-FR"/>
        </w:rPr>
        <w:t>’</w:t>
      </w:r>
      <w:r w:rsidRPr="00275D45">
        <w:rPr>
          <w:lang w:val="fr-FR"/>
        </w:rPr>
        <w:t>autorisation et de quotas ; mise à jour des réglementations actuelles sur les SAO pour inclure les HFC dans le système d</w:t>
      </w:r>
      <w:r w:rsidR="00F7167B">
        <w:rPr>
          <w:lang w:val="fr-FR"/>
        </w:rPr>
        <w:t>’</w:t>
      </w:r>
      <w:r w:rsidRPr="00275D45">
        <w:rPr>
          <w:lang w:val="fr-FR"/>
        </w:rPr>
        <w:t>autorisation d</w:t>
      </w:r>
      <w:r w:rsidR="00F7167B">
        <w:rPr>
          <w:lang w:val="fr-FR"/>
        </w:rPr>
        <w:t>’</w:t>
      </w:r>
      <w:r w:rsidRPr="00275D45">
        <w:rPr>
          <w:lang w:val="fr-FR"/>
        </w:rPr>
        <w:t>importations à compter du 1</w:t>
      </w:r>
      <w:r w:rsidRPr="00275D45">
        <w:rPr>
          <w:vertAlign w:val="superscript"/>
          <w:lang w:val="fr-FR"/>
        </w:rPr>
        <w:t>er</w:t>
      </w:r>
      <w:r w:rsidRPr="00275D45">
        <w:rPr>
          <w:lang w:val="fr-FR"/>
        </w:rPr>
        <w:t xml:space="preserve"> janvier 2024 et adoption du Système harmonisé de désignation et de codification des marchandises 2022 (SH 2022) à compter du 1er janvier 2024 ; formation de 40 douaniers et agents chargés du respect des lois sur les mises à jour de la législation, la prévention du commerce illégal et la reconnaissance des frigorigènes contrefaits ; </w:t>
      </w:r>
      <w:r w:rsidR="00106418">
        <w:rPr>
          <w:lang w:val="fr-FR"/>
        </w:rPr>
        <w:t xml:space="preserve">recrutement </w:t>
      </w:r>
      <w:r w:rsidRPr="00275D45">
        <w:rPr>
          <w:lang w:val="fr-FR"/>
        </w:rPr>
        <w:t>d</w:t>
      </w:r>
      <w:r w:rsidR="00F7167B">
        <w:rPr>
          <w:lang w:val="fr-FR"/>
        </w:rPr>
        <w:t>’</w:t>
      </w:r>
      <w:r w:rsidRPr="00275D45">
        <w:rPr>
          <w:lang w:val="fr-FR"/>
        </w:rPr>
        <w:t>un expert pour réviser le manuel de formation des douanes avec des informations actualisées, y compris les codes tarifaires du HS 2022 pour les substances réglementées du Protocole de Montréal ; et faciliter deux dialogues frontaliers avec des représentants des pays voisins pour échanger des informations sur le commerce illégal potentiel de HCFC (PNUE) (35 0</w:t>
      </w:r>
      <w:r w:rsidR="001F7020">
        <w:rPr>
          <w:lang w:val="fr-FR"/>
        </w:rPr>
        <w:t>0</w:t>
      </w:r>
      <w:r w:rsidRPr="00275D45">
        <w:rPr>
          <w:lang w:val="fr-FR"/>
        </w:rPr>
        <w:t>0 $US) ;</w:t>
      </w:r>
    </w:p>
    <w:p w14:paraId="6CA7473C" w14:textId="41B50F4B" w:rsidR="00275D45" w:rsidRPr="00D505C7" w:rsidRDefault="00275D45" w:rsidP="00C5703B">
      <w:pPr>
        <w:numPr>
          <w:ilvl w:val="1"/>
          <w:numId w:val="1"/>
        </w:numPr>
        <w:spacing w:after="240"/>
        <w:outlineLvl w:val="1"/>
        <w:rPr>
          <w:lang w:val="fr-CA"/>
        </w:rPr>
      </w:pPr>
      <w:r w:rsidRPr="00275D45">
        <w:rPr>
          <w:i/>
          <w:iCs/>
          <w:lang w:val="fr-FR"/>
        </w:rPr>
        <w:t>Renforcement des capacités des techniciens de l</w:t>
      </w:r>
      <w:r w:rsidR="00F7167B">
        <w:rPr>
          <w:i/>
          <w:iCs/>
          <w:lang w:val="fr-FR"/>
        </w:rPr>
        <w:t>’</w:t>
      </w:r>
      <w:r w:rsidRPr="00275D45">
        <w:rPr>
          <w:i/>
          <w:iCs/>
          <w:lang w:val="fr-FR"/>
        </w:rPr>
        <w:t>entretien des équipements de réfrigération et de climatisation :</w:t>
      </w:r>
      <w:r w:rsidRPr="00D505C7">
        <w:rPr>
          <w:lang w:val="fr-CA"/>
        </w:rPr>
        <w:t xml:space="preserve"> </w:t>
      </w:r>
      <w:r w:rsidR="004E3ED0">
        <w:rPr>
          <w:lang w:val="fr-FR"/>
        </w:rPr>
        <w:t>Recrut</w:t>
      </w:r>
      <w:r w:rsidR="00C5703B" w:rsidRPr="00C5703B">
        <w:rPr>
          <w:lang w:val="fr-FR"/>
        </w:rPr>
        <w:t>er un expert pour soutenir l</w:t>
      </w:r>
      <w:r w:rsidR="00F7167B">
        <w:rPr>
          <w:lang w:val="fr-FR"/>
        </w:rPr>
        <w:t>’</w:t>
      </w:r>
      <w:r w:rsidR="00C5703B" w:rsidRPr="00C5703B">
        <w:rPr>
          <w:lang w:val="fr-FR"/>
        </w:rPr>
        <w:t>élaboration d</w:t>
      </w:r>
      <w:r w:rsidR="00F7167B">
        <w:rPr>
          <w:lang w:val="fr-FR"/>
        </w:rPr>
        <w:t>’</w:t>
      </w:r>
      <w:r w:rsidR="00C5703B" w:rsidRPr="00C5703B">
        <w:rPr>
          <w:lang w:val="fr-FR"/>
        </w:rPr>
        <w:t>un système de certification</w:t>
      </w:r>
      <w:r w:rsidR="00C5703B" w:rsidRPr="00C5703B">
        <w:rPr>
          <w:rStyle w:val="FootnoteReference"/>
          <w:lang w:val="fr-FR"/>
        </w:rPr>
        <w:footnoteReference w:id="10"/>
      </w:r>
      <w:r w:rsidR="00C5703B" w:rsidRPr="00C5703B">
        <w:rPr>
          <w:lang w:val="fr-FR"/>
        </w:rPr>
        <w:t xml:space="preserve"> volontaire </w:t>
      </w:r>
      <w:r w:rsidR="00A23FBC">
        <w:rPr>
          <w:lang w:val="fr-FR"/>
        </w:rPr>
        <w:t>en matière de</w:t>
      </w:r>
      <w:r w:rsidR="00C5703B" w:rsidRPr="00C5703B">
        <w:rPr>
          <w:lang w:val="fr-FR"/>
        </w:rPr>
        <w:t xml:space="preserve"> réfrigération et de climatisation, et certification de 50 techniciens d</w:t>
      </w:r>
      <w:r w:rsidR="00F7167B">
        <w:rPr>
          <w:lang w:val="fr-FR"/>
        </w:rPr>
        <w:t>’</w:t>
      </w:r>
      <w:r w:rsidR="00C5703B" w:rsidRPr="00C5703B">
        <w:rPr>
          <w:lang w:val="fr-FR"/>
        </w:rPr>
        <w:t>entretien ; révision du manuel de formation des techniciens ; organisation d</w:t>
      </w:r>
      <w:r w:rsidR="00F7167B">
        <w:rPr>
          <w:lang w:val="fr-FR"/>
        </w:rPr>
        <w:t>’</w:t>
      </w:r>
      <w:r w:rsidR="00C5703B" w:rsidRPr="00C5703B">
        <w:rPr>
          <w:lang w:val="fr-FR"/>
        </w:rPr>
        <w:t>un atelier pour former 30 techniciens aux bonnes pratiques de l</w:t>
      </w:r>
      <w:r w:rsidR="00F7167B">
        <w:rPr>
          <w:lang w:val="fr-FR"/>
        </w:rPr>
        <w:t>’</w:t>
      </w:r>
      <w:r w:rsidR="00C5703B" w:rsidRPr="00C5703B">
        <w:rPr>
          <w:lang w:val="fr-FR"/>
        </w:rPr>
        <w:t>entretien de l</w:t>
      </w:r>
      <w:r w:rsidR="00F7167B">
        <w:rPr>
          <w:lang w:val="fr-FR"/>
        </w:rPr>
        <w:t>’</w:t>
      </w:r>
      <w:r w:rsidR="00C5703B" w:rsidRPr="00C5703B">
        <w:rPr>
          <w:lang w:val="fr-FR"/>
        </w:rPr>
        <w:t>équipement de réfrigération ; organisation d</w:t>
      </w:r>
      <w:r w:rsidR="00F7167B">
        <w:rPr>
          <w:lang w:val="fr-FR"/>
        </w:rPr>
        <w:t>’</w:t>
      </w:r>
      <w:r w:rsidR="00C5703B" w:rsidRPr="00C5703B">
        <w:rPr>
          <w:lang w:val="fr-FR"/>
        </w:rPr>
        <w:t>un atelier pour 40 parties prenantes sur le code des pratiques et la gestion du système de certification (PNUE) (35</w:t>
      </w:r>
      <w:r w:rsidR="00106418">
        <w:rPr>
          <w:lang w:val="fr-FR"/>
        </w:rPr>
        <w:t> </w:t>
      </w:r>
      <w:r w:rsidR="00C5703B" w:rsidRPr="00C5703B">
        <w:rPr>
          <w:lang w:val="fr-FR"/>
        </w:rPr>
        <w:t>000 USD)</w:t>
      </w:r>
      <w:r w:rsidR="00106418">
        <w:rPr>
          <w:lang w:val="fr-FR"/>
        </w:rPr>
        <w:t> </w:t>
      </w:r>
      <w:r w:rsidR="00C5703B" w:rsidRPr="00C5703B">
        <w:rPr>
          <w:lang w:val="fr-FR"/>
        </w:rPr>
        <w:t>;</w:t>
      </w:r>
    </w:p>
    <w:p w14:paraId="4A485424" w14:textId="2EE1B323" w:rsidR="00C5703B" w:rsidRPr="00D505C7" w:rsidRDefault="00C5703B" w:rsidP="00C5703B">
      <w:pPr>
        <w:numPr>
          <w:ilvl w:val="1"/>
          <w:numId w:val="1"/>
        </w:numPr>
        <w:spacing w:after="240"/>
        <w:outlineLvl w:val="1"/>
        <w:rPr>
          <w:lang w:val="fr-CA"/>
        </w:rPr>
      </w:pPr>
      <w:r w:rsidRPr="00C5703B">
        <w:rPr>
          <w:i/>
          <w:iCs/>
          <w:lang w:val="fr-FR"/>
        </w:rPr>
        <w:t>Élaboration de normes techniques nationales et promotion des achats écologiques :</w:t>
      </w:r>
      <w:r w:rsidRPr="00D505C7">
        <w:rPr>
          <w:i/>
          <w:iCs/>
          <w:lang w:val="fr-CA"/>
        </w:rPr>
        <w:t xml:space="preserve"> </w:t>
      </w:r>
      <w:r w:rsidRPr="00C5703B">
        <w:rPr>
          <w:lang w:val="fr-FR"/>
        </w:rPr>
        <w:t>Recrutement d</w:t>
      </w:r>
      <w:r w:rsidR="00F7167B">
        <w:rPr>
          <w:lang w:val="fr-FR"/>
        </w:rPr>
        <w:t>’</w:t>
      </w:r>
      <w:r w:rsidRPr="00C5703B">
        <w:rPr>
          <w:lang w:val="fr-FR"/>
        </w:rPr>
        <w:t>un consultant pour élaborer des normes techniques dans l</w:t>
      </w:r>
      <w:r w:rsidR="00F7167B">
        <w:rPr>
          <w:lang w:val="fr-FR"/>
        </w:rPr>
        <w:t>’</w:t>
      </w:r>
      <w:r w:rsidRPr="00C5703B">
        <w:rPr>
          <w:lang w:val="fr-FR"/>
        </w:rPr>
        <w:t>entretien des équipements de climatisation et de réfrigération qui intègrent l</w:t>
      </w:r>
      <w:r w:rsidR="00F7167B">
        <w:rPr>
          <w:lang w:val="fr-FR"/>
        </w:rPr>
        <w:t>’</w:t>
      </w:r>
      <w:r w:rsidRPr="00C5703B">
        <w:rPr>
          <w:lang w:val="fr-FR"/>
        </w:rPr>
        <w:t>efficacité énergétique et l</w:t>
      </w:r>
      <w:r w:rsidR="00F7167B">
        <w:rPr>
          <w:lang w:val="fr-FR"/>
        </w:rPr>
        <w:t>’</w:t>
      </w:r>
      <w:r w:rsidRPr="00C5703B">
        <w:rPr>
          <w:lang w:val="fr-FR"/>
        </w:rPr>
        <w:t>utilisation en toute sécurité des technologies à faible PRP dans le pays à compter du 1</w:t>
      </w:r>
      <w:r w:rsidRPr="00C5703B">
        <w:rPr>
          <w:vertAlign w:val="superscript"/>
          <w:lang w:val="fr-FR"/>
        </w:rPr>
        <w:t>er</w:t>
      </w:r>
      <w:r w:rsidRPr="00C5703B">
        <w:rPr>
          <w:lang w:val="fr-FR"/>
        </w:rPr>
        <w:t xml:space="preserve"> janvier 2024 ; organisation d</w:t>
      </w:r>
      <w:r w:rsidR="00F7167B">
        <w:rPr>
          <w:lang w:val="fr-FR"/>
        </w:rPr>
        <w:t>’</w:t>
      </w:r>
      <w:r w:rsidRPr="00C5703B">
        <w:rPr>
          <w:lang w:val="fr-FR"/>
        </w:rPr>
        <w:t>un atelier de renforcement des capacités sur l</w:t>
      </w:r>
      <w:r w:rsidR="00F7167B">
        <w:rPr>
          <w:lang w:val="fr-FR"/>
        </w:rPr>
        <w:t>’</w:t>
      </w:r>
      <w:r w:rsidRPr="00C5703B">
        <w:rPr>
          <w:lang w:val="fr-FR"/>
        </w:rPr>
        <w:t>application de ces normes destiné à 20 responsables des normes, inspecteurs environnementaux et autres parties prenantes concernées (PNUE) (25 000 $ US) ;</w:t>
      </w:r>
    </w:p>
    <w:p w14:paraId="03E3901B" w14:textId="1D1CD99F" w:rsidR="00C5703B" w:rsidRPr="00D505C7" w:rsidRDefault="00C5703B" w:rsidP="00C5703B">
      <w:pPr>
        <w:numPr>
          <w:ilvl w:val="1"/>
          <w:numId w:val="1"/>
        </w:numPr>
        <w:spacing w:after="240"/>
        <w:outlineLvl w:val="1"/>
        <w:rPr>
          <w:i/>
          <w:iCs/>
          <w:lang w:val="fr-CA"/>
        </w:rPr>
      </w:pPr>
      <w:r w:rsidRPr="00C5703B">
        <w:rPr>
          <w:i/>
          <w:iCs/>
          <w:lang w:val="fr-FR"/>
        </w:rPr>
        <w:t>Assistance technique et renforcement des centres d</w:t>
      </w:r>
      <w:r w:rsidR="00F7167B">
        <w:rPr>
          <w:i/>
          <w:iCs/>
          <w:lang w:val="fr-FR"/>
        </w:rPr>
        <w:t>’</w:t>
      </w:r>
      <w:r w:rsidRPr="00C5703B">
        <w:rPr>
          <w:i/>
          <w:iCs/>
          <w:lang w:val="fr-FR"/>
        </w:rPr>
        <w:t>excellence :</w:t>
      </w:r>
      <w:r w:rsidRPr="00D505C7">
        <w:rPr>
          <w:i/>
          <w:iCs/>
          <w:lang w:val="fr-CA"/>
        </w:rPr>
        <w:t xml:space="preserve"> </w:t>
      </w:r>
      <w:r w:rsidRPr="00C5703B">
        <w:rPr>
          <w:lang w:val="fr-FR"/>
        </w:rPr>
        <w:t>Soutien du développement de l</w:t>
      </w:r>
      <w:r w:rsidR="00F7167B">
        <w:rPr>
          <w:lang w:val="fr-FR"/>
        </w:rPr>
        <w:t>’</w:t>
      </w:r>
      <w:r w:rsidRPr="00C5703B">
        <w:rPr>
          <w:lang w:val="fr-FR"/>
        </w:rPr>
        <w:t xml:space="preserve">infrastructure de </w:t>
      </w:r>
      <w:r w:rsidRPr="004E3ED0">
        <w:rPr>
          <w:lang w:val="fr-FR"/>
        </w:rPr>
        <w:t>récupération</w:t>
      </w:r>
      <w:r w:rsidR="004E3ED0" w:rsidRPr="004E3ED0">
        <w:rPr>
          <w:lang w:val="fr-FR"/>
        </w:rPr>
        <w:t xml:space="preserve"> et réutilisation</w:t>
      </w:r>
      <w:r w:rsidRPr="00C5703B">
        <w:rPr>
          <w:lang w:val="fr-FR"/>
        </w:rPr>
        <w:t xml:space="preserve"> des frigorigènes en fournissant une assistance technique pour </w:t>
      </w:r>
      <w:r w:rsidR="004E3ED0">
        <w:rPr>
          <w:lang w:val="fr-FR"/>
        </w:rPr>
        <w:t xml:space="preserve">définir </w:t>
      </w:r>
      <w:r w:rsidRPr="00C5703B">
        <w:rPr>
          <w:lang w:val="fr-FR"/>
        </w:rPr>
        <w:t>un modèle économique</w:t>
      </w:r>
      <w:r w:rsidR="004E3ED0">
        <w:rPr>
          <w:lang w:val="fr-FR"/>
        </w:rPr>
        <w:t>,</w:t>
      </w:r>
      <w:r w:rsidRPr="00C5703B">
        <w:rPr>
          <w:lang w:val="fr-FR"/>
        </w:rPr>
        <w:t xml:space="preserve"> et en mettant en place un centre de </w:t>
      </w:r>
      <w:r w:rsidR="004E3ED0" w:rsidRPr="00C5703B">
        <w:rPr>
          <w:lang w:val="fr-FR"/>
        </w:rPr>
        <w:t>ré</w:t>
      </w:r>
      <w:r w:rsidR="004E3ED0">
        <w:rPr>
          <w:lang w:val="fr-FR"/>
        </w:rPr>
        <w:t>génération</w:t>
      </w:r>
      <w:r w:rsidRPr="00C5703B">
        <w:rPr>
          <w:lang w:val="fr-FR"/>
        </w:rPr>
        <w:t> ; apport d</w:t>
      </w:r>
      <w:r w:rsidR="00F7167B">
        <w:rPr>
          <w:lang w:val="fr-FR"/>
        </w:rPr>
        <w:t>’</w:t>
      </w:r>
      <w:r w:rsidRPr="00C5703B">
        <w:rPr>
          <w:lang w:val="fr-FR"/>
        </w:rPr>
        <w:t>une assistance technique en vue de promouvoir l</w:t>
      </w:r>
      <w:r w:rsidR="00F7167B">
        <w:rPr>
          <w:lang w:val="fr-FR"/>
        </w:rPr>
        <w:t>’</w:t>
      </w:r>
      <w:r w:rsidRPr="00C5703B">
        <w:rPr>
          <w:lang w:val="fr-FR"/>
        </w:rPr>
        <w:t>adoption des R-290 ; et achat et distribution d</w:t>
      </w:r>
      <w:r w:rsidR="00F7167B">
        <w:rPr>
          <w:lang w:val="fr-FR"/>
        </w:rPr>
        <w:t>’</w:t>
      </w:r>
      <w:r w:rsidRPr="00C5703B">
        <w:rPr>
          <w:lang w:val="fr-FR"/>
        </w:rPr>
        <w:t>outils et de matériel</w:t>
      </w:r>
      <w:r w:rsidRPr="00C5703B">
        <w:rPr>
          <w:rStyle w:val="FootnoteReference"/>
          <w:szCs w:val="24"/>
          <w:lang w:val="fr-FR"/>
        </w:rPr>
        <w:footnoteReference w:id="11"/>
      </w:r>
      <w:r w:rsidRPr="00C5703B">
        <w:rPr>
          <w:lang w:val="fr-FR"/>
        </w:rPr>
        <w:t xml:space="preserve"> pour trois centres d</w:t>
      </w:r>
      <w:r w:rsidR="00F7167B">
        <w:rPr>
          <w:lang w:val="fr-FR"/>
        </w:rPr>
        <w:t>’</w:t>
      </w:r>
      <w:r w:rsidRPr="00C5703B">
        <w:rPr>
          <w:lang w:val="fr-FR"/>
        </w:rPr>
        <w:t xml:space="preserve">excellence (ONUDI) (135 000 $US) ; </w:t>
      </w:r>
      <w:r w:rsidR="001F7020">
        <w:rPr>
          <w:lang w:val="fr-FR"/>
        </w:rPr>
        <w:t>et</w:t>
      </w:r>
    </w:p>
    <w:p w14:paraId="1CCBC16F" w14:textId="4B718DAE" w:rsidR="00C5703B" w:rsidRPr="00D505C7" w:rsidRDefault="00C5703B" w:rsidP="00C5703B">
      <w:pPr>
        <w:numPr>
          <w:ilvl w:val="1"/>
          <w:numId w:val="1"/>
        </w:numPr>
        <w:spacing w:after="240"/>
        <w:outlineLvl w:val="1"/>
        <w:rPr>
          <w:i/>
          <w:iCs/>
          <w:lang w:val="fr-CA"/>
        </w:rPr>
      </w:pPr>
      <w:r w:rsidRPr="00C5703B">
        <w:rPr>
          <w:i/>
          <w:iCs/>
          <w:lang w:val="fr-FR"/>
        </w:rPr>
        <w:t>Mise en œuvre et suivi de projet :</w:t>
      </w:r>
      <w:r w:rsidRPr="00D505C7">
        <w:rPr>
          <w:i/>
          <w:iCs/>
          <w:lang w:val="fr-CA"/>
        </w:rPr>
        <w:t xml:space="preserve"> </w:t>
      </w:r>
      <w:r w:rsidRPr="00C5703B">
        <w:rPr>
          <w:lang w:val="fr-FR"/>
        </w:rPr>
        <w:t>Coordination, suivi, évaluation et rapport sur les activités du PGEH, y compris six visites de suivi (PNUE) (20 000 $ US).</w:t>
      </w:r>
    </w:p>
    <w:bookmarkEnd w:id="10"/>
    <w:p w14:paraId="2DD6A81C" w14:textId="32EFEC6F" w:rsidR="00EB31E3" w:rsidRPr="00453322" w:rsidRDefault="00C5703B" w:rsidP="001F7020">
      <w:pPr>
        <w:keepNext/>
        <w:spacing w:after="240"/>
        <w:jc w:val="center"/>
        <w:rPr>
          <w:b/>
          <w:lang w:val="fr-FR"/>
        </w:rPr>
      </w:pPr>
      <w:r w:rsidRPr="00C5703B">
        <w:rPr>
          <w:b/>
          <w:lang w:val="fr-FR"/>
        </w:rPr>
        <w:lastRenderedPageBreak/>
        <w:t>OBSERVATIONS ET RECOMMANDATION DU SECRÉTARIAT</w:t>
      </w:r>
    </w:p>
    <w:p w14:paraId="1EFC0554" w14:textId="630F7A83" w:rsidR="00EB31E3" w:rsidRPr="00453322" w:rsidRDefault="00C5703B" w:rsidP="001F7020">
      <w:pPr>
        <w:keepNext/>
        <w:spacing w:after="240"/>
        <w:rPr>
          <w:b/>
          <w:lang w:val="fr-FR"/>
        </w:rPr>
      </w:pPr>
      <w:r w:rsidRPr="00C5703B">
        <w:rPr>
          <w:b/>
          <w:lang w:val="fr-FR"/>
        </w:rPr>
        <w:t>OBSERVATIONS</w:t>
      </w:r>
    </w:p>
    <w:p w14:paraId="32192E69" w14:textId="0C386220" w:rsidR="00C5703B" w:rsidRPr="00D505C7" w:rsidRDefault="00C5703B" w:rsidP="00C5703B">
      <w:pPr>
        <w:numPr>
          <w:ilvl w:val="0"/>
          <w:numId w:val="1"/>
        </w:numPr>
        <w:spacing w:after="240"/>
        <w:outlineLvl w:val="0"/>
        <w:rPr>
          <w:lang w:val="fr-CA"/>
        </w:rPr>
      </w:pPr>
      <w:r w:rsidRPr="00C5703B">
        <w:rPr>
          <w:lang w:val="fr-FR"/>
        </w:rPr>
        <w:t>Le Secrétariat a examiné la phase II du PGEH à la lumière de la phase I, des politiques et lignes directrices du Fonds multilatéral, y compris les critères de financement de l</w:t>
      </w:r>
      <w:r w:rsidR="00F7167B">
        <w:rPr>
          <w:lang w:val="fr-FR"/>
        </w:rPr>
        <w:t>’</w:t>
      </w:r>
      <w:r w:rsidRPr="00C5703B">
        <w:rPr>
          <w:lang w:val="fr-FR"/>
        </w:rPr>
        <w:t>élimination des HCFC dans le secteur de la consommation pour la phase II des PGEH (décision 74/50), et le plan d</w:t>
      </w:r>
      <w:r w:rsidR="00F7167B">
        <w:rPr>
          <w:lang w:val="fr-FR"/>
        </w:rPr>
        <w:t>’</w:t>
      </w:r>
      <w:r w:rsidRPr="00C5703B">
        <w:rPr>
          <w:lang w:val="fr-FR"/>
        </w:rPr>
        <w:t>activités 2022-2024 du Fonds multilatéral.</w:t>
      </w:r>
      <w:r w:rsidRPr="00D505C7">
        <w:rPr>
          <w:lang w:val="fr-CA"/>
        </w:rPr>
        <w:t xml:space="preserve"> </w:t>
      </w:r>
    </w:p>
    <w:p w14:paraId="1E933FD6" w14:textId="17A3DF0D" w:rsidR="000F7B87" w:rsidRPr="00C5703B" w:rsidRDefault="00C5703B" w:rsidP="00C5703B">
      <w:pPr>
        <w:spacing w:after="240"/>
        <w:outlineLvl w:val="0"/>
        <w:rPr>
          <w:u w:val="single"/>
        </w:rPr>
      </w:pPr>
      <w:r w:rsidRPr="00C5703B">
        <w:rPr>
          <w:u w:val="single"/>
          <w:lang w:val="fr-FR"/>
        </w:rPr>
        <w:t xml:space="preserve">Élimination des HCFC </w:t>
      </w:r>
    </w:p>
    <w:p w14:paraId="5690ABC5" w14:textId="49A13F2F" w:rsidR="00C5703B" w:rsidRPr="00D505C7" w:rsidRDefault="00C5703B" w:rsidP="00C5703B">
      <w:pPr>
        <w:pStyle w:val="Heading1"/>
        <w:rPr>
          <w:lang w:val="fr-CA"/>
        </w:rPr>
      </w:pPr>
      <w:r w:rsidRPr="00C5703B">
        <w:rPr>
          <w:lang w:val="fr-FR"/>
        </w:rPr>
        <w:t>Le Secrétariat a discuté des objectifs d</w:t>
      </w:r>
      <w:r w:rsidR="00F7167B">
        <w:rPr>
          <w:lang w:val="fr-FR"/>
        </w:rPr>
        <w:t>’</w:t>
      </w:r>
      <w:r w:rsidRPr="00C5703B">
        <w:rPr>
          <w:lang w:val="fr-FR"/>
        </w:rPr>
        <w:t>élimination pour la période 2022 à 2030 en gardant à l</w:t>
      </w:r>
      <w:r w:rsidR="00F7167B">
        <w:rPr>
          <w:lang w:val="fr-FR"/>
        </w:rPr>
        <w:t>’</w:t>
      </w:r>
      <w:r w:rsidRPr="00C5703B">
        <w:rPr>
          <w:lang w:val="fr-FR"/>
        </w:rPr>
        <w:t>esprit la tendance à la réduction de la consommation de HCFC-22 communiquée pour la période 2017</w:t>
      </w:r>
      <w:r w:rsidR="001F7020">
        <w:rPr>
          <w:lang w:val="fr-FR"/>
        </w:rPr>
        <w:noBreakHyphen/>
      </w:r>
      <w:r w:rsidRPr="00C5703B">
        <w:rPr>
          <w:lang w:val="fr-FR"/>
        </w:rPr>
        <w:t>2021, et le quota de HCFC de 2022 émis pour 0,67 tonne PAO (réduction de 38,5 pou</w:t>
      </w:r>
      <w:r w:rsidR="004E3ED0">
        <w:rPr>
          <w:lang w:val="fr-FR"/>
        </w:rPr>
        <w:t>r</w:t>
      </w:r>
      <w:r w:rsidRPr="00C5703B">
        <w:rPr>
          <w:lang w:val="fr-FR"/>
        </w:rPr>
        <w:t xml:space="preserve"> cent par rapport à la consommation de référence).</w:t>
      </w:r>
      <w:r w:rsidRPr="00D505C7">
        <w:rPr>
          <w:lang w:val="fr-CA"/>
        </w:rPr>
        <w:t xml:space="preserve"> </w:t>
      </w:r>
      <w:r w:rsidRPr="00C5703B">
        <w:rPr>
          <w:lang w:val="fr-FR"/>
        </w:rPr>
        <w:t>Par la suite, le PNUE a indiqué que le gouvernement de l</w:t>
      </w:r>
      <w:r w:rsidR="00F7167B">
        <w:rPr>
          <w:lang w:val="fr-FR"/>
        </w:rPr>
        <w:t>’</w:t>
      </w:r>
      <w:r w:rsidRPr="00C5703B">
        <w:rPr>
          <w:lang w:val="fr-FR"/>
        </w:rPr>
        <w:t>Érythrée avait accepté de réviser le calendrier</w:t>
      </w:r>
      <w:r>
        <w:rPr>
          <w:lang w:val="fr-FR"/>
        </w:rPr>
        <w:t xml:space="preserve"> d</w:t>
      </w:r>
      <w:r w:rsidR="00F7167B">
        <w:rPr>
          <w:lang w:val="fr-FR"/>
        </w:rPr>
        <w:t>’</w:t>
      </w:r>
      <w:r>
        <w:rPr>
          <w:lang w:val="fr-FR"/>
        </w:rPr>
        <w:t>élimination avec des phase</w:t>
      </w:r>
      <w:r w:rsidR="004E3ED0">
        <w:rPr>
          <w:lang w:val="fr-FR"/>
        </w:rPr>
        <w:t>s</w:t>
      </w:r>
      <w:r>
        <w:rPr>
          <w:lang w:val="fr-FR"/>
        </w:rPr>
        <w:t xml:space="preserve"> de réduction accélérée de respectivement 38,5, 45, 67,5 et 100 pour cent, d</w:t>
      </w:r>
      <w:r w:rsidR="00F7167B">
        <w:rPr>
          <w:lang w:val="fr-FR"/>
        </w:rPr>
        <w:t>’</w:t>
      </w:r>
      <w:r>
        <w:rPr>
          <w:lang w:val="fr-FR"/>
        </w:rPr>
        <w:t>ici respectivement 2022, 2023, 2025 et 2030.</w:t>
      </w:r>
    </w:p>
    <w:p w14:paraId="53DA67A9" w14:textId="6A42BA6D" w:rsidR="00EB31E3" w:rsidRPr="00C5703B" w:rsidRDefault="00C5703B" w:rsidP="00C5703B">
      <w:pPr>
        <w:spacing w:after="240"/>
        <w:rPr>
          <w:u w:val="single"/>
        </w:rPr>
      </w:pPr>
      <w:r w:rsidRPr="00C5703B">
        <w:rPr>
          <w:u w:val="single"/>
          <w:lang w:val="fr-FR"/>
        </w:rPr>
        <w:t>Stratégie d</w:t>
      </w:r>
      <w:r w:rsidR="00F7167B">
        <w:rPr>
          <w:u w:val="single"/>
          <w:lang w:val="fr-FR"/>
        </w:rPr>
        <w:t>’</w:t>
      </w:r>
      <w:r w:rsidRPr="00C5703B">
        <w:rPr>
          <w:u w:val="single"/>
          <w:lang w:val="fr-FR"/>
        </w:rPr>
        <w:t>ensemble</w:t>
      </w:r>
    </w:p>
    <w:p w14:paraId="736A778F" w14:textId="5AE88B80" w:rsidR="00C5703B" w:rsidRPr="00D505C7" w:rsidRDefault="00C5703B" w:rsidP="00C5703B">
      <w:pPr>
        <w:numPr>
          <w:ilvl w:val="0"/>
          <w:numId w:val="1"/>
        </w:numPr>
        <w:spacing w:after="240"/>
        <w:outlineLvl w:val="0"/>
        <w:rPr>
          <w:lang w:val="fr-CA"/>
        </w:rPr>
      </w:pPr>
      <w:r w:rsidRPr="00C5703B">
        <w:rPr>
          <w:lang w:val="fr-FR"/>
        </w:rPr>
        <w:t>Le gouvernement de l</w:t>
      </w:r>
      <w:r w:rsidR="00F7167B">
        <w:rPr>
          <w:lang w:val="fr-FR"/>
        </w:rPr>
        <w:t>’</w:t>
      </w:r>
      <w:r w:rsidRPr="00C5703B">
        <w:rPr>
          <w:lang w:val="fr-FR"/>
        </w:rPr>
        <w:t>Érythrée propose de parvenir à la réduction de 100 pour cent de sa consommation de référence de HCFC d</w:t>
      </w:r>
      <w:r w:rsidR="00F7167B">
        <w:rPr>
          <w:lang w:val="fr-FR"/>
        </w:rPr>
        <w:t>’</w:t>
      </w:r>
      <w:r w:rsidRPr="00C5703B">
        <w:rPr>
          <w:lang w:val="fr-FR"/>
        </w:rPr>
        <w:t>ici 2030 et de maintenir au cours de la période 2030 à 2040 une consommation annuelle conforme à l</w:t>
      </w:r>
      <w:r w:rsidR="00F7167B">
        <w:rPr>
          <w:lang w:val="fr-FR"/>
        </w:rPr>
        <w:t>’</w:t>
      </w:r>
      <w:r w:rsidRPr="00C5703B">
        <w:rPr>
          <w:lang w:val="fr-FR"/>
        </w:rPr>
        <w:t>article 5, paragraphe 8 ter(e)(i) du Protocole de Montréal</w:t>
      </w:r>
      <w:r w:rsidRPr="00C5703B">
        <w:rPr>
          <w:vertAlign w:val="superscript"/>
        </w:rPr>
        <w:footnoteReference w:id="12"/>
      </w:r>
      <w:r w:rsidR="00106418">
        <w:rPr>
          <w:lang w:val="fr-FR"/>
        </w:rPr>
        <w:t>.</w:t>
      </w:r>
      <w:r w:rsidRPr="00D505C7">
        <w:rPr>
          <w:lang w:val="fr-CA"/>
        </w:rPr>
        <w:t xml:space="preserve"> </w:t>
      </w:r>
      <w:r w:rsidRPr="00C5703B">
        <w:rPr>
          <w:lang w:val="fr-FR"/>
        </w:rPr>
        <w:t>Le gouvernement de l</w:t>
      </w:r>
      <w:r w:rsidR="00F7167B">
        <w:rPr>
          <w:lang w:val="fr-FR"/>
        </w:rPr>
        <w:t>’</w:t>
      </w:r>
      <w:r w:rsidRPr="00C5703B">
        <w:rPr>
          <w:lang w:val="fr-FR"/>
        </w:rPr>
        <w:t>Érythrée s</w:t>
      </w:r>
      <w:r w:rsidR="00F7167B">
        <w:rPr>
          <w:lang w:val="fr-FR"/>
        </w:rPr>
        <w:t>’</w:t>
      </w:r>
      <w:r w:rsidRPr="00C5703B">
        <w:rPr>
          <w:lang w:val="fr-FR"/>
        </w:rPr>
        <w:t xml:space="preserve">est engagé à continuer </w:t>
      </w:r>
      <w:r w:rsidR="00106418">
        <w:rPr>
          <w:lang w:val="fr-FR"/>
        </w:rPr>
        <w:t xml:space="preserve">de mettre en place </w:t>
      </w:r>
      <w:r w:rsidRPr="00C5703B">
        <w:rPr>
          <w:lang w:val="fr-FR"/>
        </w:rPr>
        <w:t>des mesures strictes d</w:t>
      </w:r>
      <w:r w:rsidR="00F7167B">
        <w:rPr>
          <w:lang w:val="fr-FR"/>
        </w:rPr>
        <w:t>’</w:t>
      </w:r>
      <w:r w:rsidRPr="00C5703B">
        <w:rPr>
          <w:lang w:val="fr-FR"/>
        </w:rPr>
        <w:t>importation et de réglementation pour surveiller les niveaux d</w:t>
      </w:r>
      <w:r w:rsidR="00F7167B">
        <w:rPr>
          <w:lang w:val="fr-FR"/>
        </w:rPr>
        <w:t>’</w:t>
      </w:r>
      <w:r w:rsidRPr="00C5703B">
        <w:rPr>
          <w:lang w:val="fr-FR"/>
        </w:rPr>
        <w:t>importation et les utilisations de HCFC pendant cette période afin d</w:t>
      </w:r>
      <w:r w:rsidR="00F7167B">
        <w:rPr>
          <w:lang w:val="fr-FR"/>
        </w:rPr>
        <w:t>’</w:t>
      </w:r>
      <w:r w:rsidRPr="00C5703B">
        <w:rPr>
          <w:lang w:val="fr-FR"/>
        </w:rPr>
        <w:t>assurer la conformité avec le Protocole de Montréal.</w:t>
      </w:r>
    </w:p>
    <w:p w14:paraId="5D4CDF13" w14:textId="2A81776B" w:rsidR="00C5703B" w:rsidRPr="00D505C7" w:rsidRDefault="00C5703B" w:rsidP="00C5703B">
      <w:pPr>
        <w:pStyle w:val="Heading1"/>
        <w:rPr>
          <w:lang w:val="fr-CA"/>
        </w:rPr>
      </w:pPr>
      <w:r w:rsidRPr="00C5703B">
        <w:rPr>
          <w:lang w:val="fr-FR"/>
        </w:rPr>
        <w:t>Conformément à la décision 86/51, pour permettre l</w:t>
      </w:r>
      <w:r w:rsidR="00F7167B">
        <w:rPr>
          <w:lang w:val="fr-FR"/>
        </w:rPr>
        <w:t>’</w:t>
      </w:r>
      <w:r w:rsidRPr="00C5703B">
        <w:rPr>
          <w:lang w:val="fr-FR"/>
        </w:rPr>
        <w:t>examen de la tranche finale de son PGEH, le gouvernement de l</w:t>
      </w:r>
      <w:r w:rsidR="00F7167B">
        <w:rPr>
          <w:lang w:val="fr-FR"/>
        </w:rPr>
        <w:t>’</w:t>
      </w:r>
      <w:r w:rsidRPr="00C5703B">
        <w:rPr>
          <w:lang w:val="fr-FR"/>
        </w:rPr>
        <w:t xml:space="preserve">Érythrée </w:t>
      </w:r>
      <w:r w:rsidR="00106418">
        <w:rPr>
          <w:lang w:val="fr-FR"/>
        </w:rPr>
        <w:t xml:space="preserve">a </w:t>
      </w:r>
      <w:r w:rsidRPr="00C5703B">
        <w:rPr>
          <w:lang w:val="fr-FR"/>
        </w:rPr>
        <w:t>accept</w:t>
      </w:r>
      <w:r w:rsidR="00106418">
        <w:rPr>
          <w:lang w:val="fr-FR"/>
        </w:rPr>
        <w:t>é</w:t>
      </w:r>
      <w:r w:rsidRPr="00C5703B">
        <w:rPr>
          <w:lang w:val="fr-FR"/>
        </w:rPr>
        <w:t xml:space="preserve"> de soumettre une description détaillée du cadre réglementaire et politique en place pour mettre en œuvre des mesures qui garantiront </w:t>
      </w:r>
      <w:r w:rsidR="004E3ED0">
        <w:rPr>
          <w:lang w:val="fr-FR"/>
        </w:rPr>
        <w:t>une</w:t>
      </w:r>
      <w:r w:rsidRPr="00C5703B">
        <w:rPr>
          <w:lang w:val="fr-FR"/>
        </w:rPr>
        <w:t xml:space="preserve"> consommation de HCFC </w:t>
      </w:r>
      <w:r w:rsidR="004E3ED0">
        <w:rPr>
          <w:lang w:val="fr-FR"/>
        </w:rPr>
        <w:t xml:space="preserve">conforme </w:t>
      </w:r>
      <w:r w:rsidRPr="00C5703B">
        <w:rPr>
          <w:lang w:val="fr-FR"/>
        </w:rPr>
        <w:t>au paragraphe 8 ter(e)(i) de l</w:t>
      </w:r>
      <w:r w:rsidR="00F7167B">
        <w:rPr>
          <w:lang w:val="fr-FR"/>
        </w:rPr>
        <w:t>’</w:t>
      </w:r>
      <w:r w:rsidRPr="00C5703B">
        <w:rPr>
          <w:lang w:val="fr-FR"/>
        </w:rPr>
        <w:t>article 5 du Protocole de Montréal pour la période 2030-2040, et la consommation annuelle prévue de HCFC en Érythrée pendant la même période.</w:t>
      </w:r>
    </w:p>
    <w:p w14:paraId="2190C39E" w14:textId="0D899B81" w:rsidR="00EB31E3" w:rsidRPr="00453322" w:rsidRDefault="00C5703B" w:rsidP="00C5703B">
      <w:pPr>
        <w:spacing w:after="240"/>
        <w:rPr>
          <w:u w:val="single"/>
          <w:lang w:val="fr-FR"/>
        </w:rPr>
      </w:pPr>
      <w:r w:rsidRPr="00C5703B">
        <w:rPr>
          <w:u w:val="single"/>
          <w:lang w:val="fr-FR"/>
        </w:rPr>
        <w:t>Réglementations à l</w:t>
      </w:r>
      <w:r w:rsidR="00F7167B">
        <w:rPr>
          <w:u w:val="single"/>
          <w:lang w:val="fr-FR"/>
        </w:rPr>
        <w:t>’</w:t>
      </w:r>
      <w:r w:rsidRPr="00C5703B">
        <w:rPr>
          <w:u w:val="single"/>
          <w:lang w:val="fr-FR"/>
        </w:rPr>
        <w:t>appui de l</w:t>
      </w:r>
      <w:r w:rsidR="00F7167B">
        <w:rPr>
          <w:u w:val="single"/>
          <w:lang w:val="fr-FR"/>
        </w:rPr>
        <w:t>’</w:t>
      </w:r>
      <w:r w:rsidRPr="00C5703B">
        <w:rPr>
          <w:u w:val="single"/>
          <w:lang w:val="fr-FR"/>
        </w:rPr>
        <w:t>élimination des HCFC</w:t>
      </w:r>
      <w:r w:rsidR="00EB31E3" w:rsidRPr="00453322">
        <w:rPr>
          <w:u w:val="single"/>
          <w:lang w:val="fr-FR"/>
        </w:rPr>
        <w:t xml:space="preserve"> </w:t>
      </w:r>
    </w:p>
    <w:p w14:paraId="7000DFF8" w14:textId="76C2D9B0" w:rsidR="00C5703B" w:rsidRPr="00D505C7" w:rsidRDefault="00C5703B" w:rsidP="00C5703B">
      <w:pPr>
        <w:pStyle w:val="Heading1"/>
        <w:rPr>
          <w:lang w:val="fr-CA"/>
        </w:rPr>
      </w:pPr>
      <w:r w:rsidRPr="00C5703B">
        <w:rPr>
          <w:lang w:val="fr-FR"/>
        </w:rPr>
        <w:t>Le Secrétariat a demandé au PNUE et au gouvernement de l</w:t>
      </w:r>
      <w:r w:rsidR="00F7167B">
        <w:rPr>
          <w:lang w:val="fr-FR"/>
        </w:rPr>
        <w:t>’</w:t>
      </w:r>
      <w:r w:rsidRPr="00C5703B">
        <w:rPr>
          <w:lang w:val="fr-FR"/>
        </w:rPr>
        <w:t>Érythrée d</w:t>
      </w:r>
      <w:r w:rsidR="00F7167B">
        <w:rPr>
          <w:lang w:val="fr-FR"/>
        </w:rPr>
        <w:t>’</w:t>
      </w:r>
      <w:r w:rsidRPr="00C5703B">
        <w:rPr>
          <w:lang w:val="fr-FR"/>
        </w:rPr>
        <w:t>envisager d</w:t>
      </w:r>
      <w:r w:rsidR="00F7167B">
        <w:rPr>
          <w:lang w:val="fr-FR"/>
        </w:rPr>
        <w:t>’</w:t>
      </w:r>
      <w:r w:rsidRPr="00C5703B">
        <w:rPr>
          <w:lang w:val="fr-FR"/>
        </w:rPr>
        <w:t>interdire les importations d</w:t>
      </w:r>
      <w:r w:rsidR="00F7167B">
        <w:rPr>
          <w:lang w:val="fr-FR"/>
        </w:rPr>
        <w:t>’</w:t>
      </w:r>
      <w:r w:rsidRPr="00C5703B">
        <w:rPr>
          <w:lang w:val="fr-FR"/>
        </w:rPr>
        <w:t xml:space="preserve">équipements à base de HCFC-22 </w:t>
      </w:r>
      <w:r w:rsidR="004E3ED0">
        <w:rPr>
          <w:lang w:val="fr-FR"/>
        </w:rPr>
        <w:t>le plus tôt possible</w:t>
      </w:r>
      <w:r w:rsidRPr="00C5703B">
        <w:rPr>
          <w:lang w:val="fr-FR"/>
        </w:rPr>
        <w:t>.</w:t>
      </w:r>
      <w:r w:rsidRPr="00453322">
        <w:rPr>
          <w:lang w:val="fr-FR"/>
        </w:rPr>
        <w:t xml:space="preserve"> </w:t>
      </w:r>
      <w:r w:rsidRPr="00C5703B">
        <w:rPr>
          <w:lang w:val="fr-FR"/>
        </w:rPr>
        <w:t>Le PNUE a répondu que le cadre juridique actuel (Legal Notice 117/2010) interdit l</w:t>
      </w:r>
      <w:r w:rsidR="00F7167B">
        <w:rPr>
          <w:lang w:val="fr-FR"/>
        </w:rPr>
        <w:t>’</w:t>
      </w:r>
      <w:r w:rsidRPr="00C5703B">
        <w:rPr>
          <w:lang w:val="fr-FR"/>
        </w:rPr>
        <w:t>importation et l</w:t>
      </w:r>
      <w:r w:rsidR="00F7167B">
        <w:rPr>
          <w:lang w:val="fr-FR"/>
        </w:rPr>
        <w:t>’</w:t>
      </w:r>
      <w:r w:rsidRPr="00C5703B">
        <w:rPr>
          <w:lang w:val="fr-FR"/>
        </w:rPr>
        <w:t>exportation d</w:t>
      </w:r>
      <w:r w:rsidR="00F7167B">
        <w:rPr>
          <w:lang w:val="fr-FR"/>
        </w:rPr>
        <w:t>’</w:t>
      </w:r>
      <w:r w:rsidRPr="00C5703B">
        <w:rPr>
          <w:lang w:val="fr-FR"/>
        </w:rPr>
        <w:t>équipements à base de SAO à moins que ces équipements ne soient exemptés par le ministère de l</w:t>
      </w:r>
      <w:r w:rsidR="00F7167B">
        <w:rPr>
          <w:lang w:val="fr-FR"/>
        </w:rPr>
        <w:t>’</w:t>
      </w:r>
      <w:r w:rsidRPr="00C5703B">
        <w:rPr>
          <w:lang w:val="fr-FR"/>
        </w:rPr>
        <w:t>Environnement, qui a établi des critères pour de telles exemptions</w:t>
      </w:r>
      <w:r w:rsidRPr="00C5703B">
        <w:rPr>
          <w:rStyle w:val="FootnoteReference"/>
        </w:rPr>
        <w:footnoteReference w:id="13"/>
      </w:r>
      <w:r w:rsidR="00106418">
        <w:rPr>
          <w:lang w:val="fr-FR"/>
        </w:rPr>
        <w:t>.</w:t>
      </w:r>
      <w:r w:rsidRPr="00D505C7">
        <w:rPr>
          <w:lang w:val="fr-CA"/>
        </w:rPr>
        <w:t xml:space="preserve"> </w:t>
      </w:r>
      <w:r w:rsidR="00ED214F">
        <w:rPr>
          <w:lang w:val="fr-FR"/>
        </w:rPr>
        <w:t xml:space="preserve">De plus, </w:t>
      </w:r>
      <w:r w:rsidR="00ED214F" w:rsidRPr="00C5703B">
        <w:rPr>
          <w:lang w:val="fr-FR"/>
        </w:rPr>
        <w:t>au cours des trois dernières années</w:t>
      </w:r>
      <w:r w:rsidRPr="00C5703B">
        <w:rPr>
          <w:lang w:val="fr-FR"/>
        </w:rPr>
        <w:t>, le rapport sur les importations n</w:t>
      </w:r>
      <w:r w:rsidR="00F7167B">
        <w:rPr>
          <w:lang w:val="fr-FR"/>
        </w:rPr>
        <w:t>’</w:t>
      </w:r>
      <w:r w:rsidRPr="00C5703B">
        <w:rPr>
          <w:lang w:val="fr-FR"/>
        </w:rPr>
        <w:t>a fait état d</w:t>
      </w:r>
      <w:r w:rsidR="00F7167B">
        <w:rPr>
          <w:lang w:val="fr-FR"/>
        </w:rPr>
        <w:t>’</w:t>
      </w:r>
      <w:r w:rsidR="004E3ED0">
        <w:rPr>
          <w:lang w:val="fr-FR"/>
        </w:rPr>
        <w:t xml:space="preserve">aucun </w:t>
      </w:r>
      <w:r w:rsidRPr="00C5703B">
        <w:rPr>
          <w:lang w:val="fr-FR"/>
        </w:rPr>
        <w:t>équipement à base de HCFC.</w:t>
      </w:r>
      <w:r w:rsidRPr="00D505C7">
        <w:rPr>
          <w:lang w:val="fr-CA"/>
        </w:rPr>
        <w:t xml:space="preserve"> </w:t>
      </w:r>
      <w:r w:rsidRPr="00C5703B">
        <w:rPr>
          <w:lang w:val="fr-FR"/>
        </w:rPr>
        <w:t>Le Secrétariat a posé des questions sur les importations d</w:t>
      </w:r>
      <w:r w:rsidR="00F7167B">
        <w:rPr>
          <w:lang w:val="fr-FR"/>
        </w:rPr>
        <w:t>’</w:t>
      </w:r>
      <w:r w:rsidRPr="00C5703B">
        <w:rPr>
          <w:lang w:val="fr-FR"/>
        </w:rPr>
        <w:t>équipements de réfrigération et de climatisation d</w:t>
      </w:r>
      <w:r w:rsidR="00F7167B">
        <w:rPr>
          <w:lang w:val="fr-FR"/>
        </w:rPr>
        <w:t>’</w:t>
      </w:r>
      <w:r w:rsidRPr="00C5703B">
        <w:rPr>
          <w:lang w:val="fr-FR"/>
        </w:rPr>
        <w:t>occasion, et le PNUE a répondu que les tarifs douaniers avaient eu un effet dissuasif sur ce type d</w:t>
      </w:r>
      <w:r w:rsidR="00F7167B">
        <w:rPr>
          <w:lang w:val="fr-FR"/>
        </w:rPr>
        <w:t>’</w:t>
      </w:r>
      <w:r w:rsidRPr="00C5703B">
        <w:rPr>
          <w:lang w:val="fr-FR"/>
        </w:rPr>
        <w:t>importations.</w:t>
      </w:r>
      <w:r w:rsidRPr="00D505C7">
        <w:rPr>
          <w:lang w:val="fr-CA"/>
        </w:rPr>
        <w:t xml:space="preserve"> </w:t>
      </w:r>
      <w:r w:rsidRPr="00C5703B">
        <w:rPr>
          <w:lang w:val="fr-FR"/>
        </w:rPr>
        <w:t xml:space="preserve">Le PNUE a souligné que le gouvernement interdira les importations de HCFC à des fins autres que le </w:t>
      </w:r>
      <w:r w:rsidR="00ED214F">
        <w:rPr>
          <w:lang w:val="fr-FR"/>
        </w:rPr>
        <w:t>volet résiduel</w:t>
      </w:r>
      <w:r w:rsidRPr="00C5703B">
        <w:rPr>
          <w:lang w:val="fr-FR"/>
        </w:rPr>
        <w:t xml:space="preserve"> de l</w:t>
      </w:r>
      <w:r w:rsidR="00F7167B">
        <w:rPr>
          <w:lang w:val="fr-FR"/>
        </w:rPr>
        <w:t>’</w:t>
      </w:r>
      <w:r w:rsidRPr="00C5703B">
        <w:rPr>
          <w:lang w:val="fr-FR"/>
        </w:rPr>
        <w:t>entretien à compter du 1</w:t>
      </w:r>
      <w:r w:rsidRPr="00C5703B">
        <w:rPr>
          <w:vertAlign w:val="superscript"/>
          <w:lang w:val="fr-FR"/>
        </w:rPr>
        <w:t>er</w:t>
      </w:r>
      <w:r w:rsidRPr="00C5703B">
        <w:rPr>
          <w:lang w:val="fr-FR"/>
        </w:rPr>
        <w:t xml:space="preserve"> janvier 2030.</w:t>
      </w:r>
    </w:p>
    <w:p w14:paraId="45C5694E" w14:textId="43262CFC" w:rsidR="00E64485" w:rsidRPr="00453322" w:rsidRDefault="00C5703B" w:rsidP="00C5703B">
      <w:pPr>
        <w:spacing w:after="240"/>
        <w:rPr>
          <w:u w:val="single"/>
          <w:lang w:val="fr-FR"/>
        </w:rPr>
      </w:pPr>
      <w:r w:rsidRPr="00C5703B">
        <w:rPr>
          <w:u w:val="single"/>
          <w:lang w:val="fr-FR"/>
        </w:rPr>
        <w:t>Questions techniques et relatives aux coûts</w:t>
      </w:r>
    </w:p>
    <w:p w14:paraId="1D5D3997" w14:textId="4CDA6550" w:rsidR="00C5703B" w:rsidRPr="00D505C7" w:rsidRDefault="00C5703B" w:rsidP="00C5703B">
      <w:pPr>
        <w:pStyle w:val="Heading1"/>
        <w:rPr>
          <w:lang w:val="fr-CA"/>
        </w:rPr>
      </w:pPr>
      <w:r w:rsidRPr="00C5703B">
        <w:rPr>
          <w:lang w:val="fr-FR"/>
        </w:rPr>
        <w:lastRenderedPageBreak/>
        <w:t>Le Secrétariat s</w:t>
      </w:r>
      <w:r w:rsidR="00F7167B">
        <w:rPr>
          <w:lang w:val="fr-FR"/>
        </w:rPr>
        <w:t>’</w:t>
      </w:r>
      <w:r w:rsidRPr="00C5703B">
        <w:rPr>
          <w:lang w:val="fr-FR"/>
        </w:rPr>
        <w:t xml:space="preserve">est dit préoccupé </w:t>
      </w:r>
      <w:r w:rsidR="00ED214F">
        <w:rPr>
          <w:lang w:val="fr-FR"/>
        </w:rPr>
        <w:t>par le fait qu</w:t>
      </w:r>
      <w:r w:rsidR="00F7167B">
        <w:rPr>
          <w:lang w:val="fr-FR"/>
        </w:rPr>
        <w:t>’</w:t>
      </w:r>
      <w:r w:rsidR="00ED214F">
        <w:rPr>
          <w:lang w:val="fr-FR"/>
        </w:rPr>
        <w:t>actuellement,</w:t>
      </w:r>
      <w:r w:rsidRPr="00C5703B">
        <w:rPr>
          <w:lang w:val="fr-FR"/>
        </w:rPr>
        <w:t xml:space="preserve"> en Érythrée les HFC représentent 85 pour cent des importations, tandis que les importations de HC représentent 4 pour cent du marché des frigorigènes.</w:t>
      </w:r>
      <w:r w:rsidRPr="00453322">
        <w:rPr>
          <w:lang w:val="fr-FR"/>
        </w:rPr>
        <w:t xml:space="preserve"> </w:t>
      </w:r>
      <w:r w:rsidRPr="00C5703B">
        <w:rPr>
          <w:lang w:val="fr-FR"/>
        </w:rPr>
        <w:t>Par conséquent, le Secrétariat a demandé quels étaient les principaux obstacles à une adoption plus large de produits de remplacement à PRP nul/faible dans le secteur de la réfrigération et de la climatisation.</w:t>
      </w:r>
      <w:r w:rsidRPr="00D505C7">
        <w:rPr>
          <w:lang w:val="fr-CA"/>
        </w:rPr>
        <w:t xml:space="preserve"> </w:t>
      </w:r>
      <w:r w:rsidRPr="00C5703B">
        <w:rPr>
          <w:lang w:val="fr-FR"/>
        </w:rPr>
        <w:t>Le PNUE a répondu qu</w:t>
      </w:r>
      <w:r w:rsidR="00F7167B">
        <w:rPr>
          <w:lang w:val="fr-FR"/>
        </w:rPr>
        <w:t>’</w:t>
      </w:r>
      <w:r w:rsidRPr="00C5703B">
        <w:rPr>
          <w:lang w:val="fr-FR"/>
        </w:rPr>
        <w:t>il y avait des problèmes de sécurité liés à l</w:t>
      </w:r>
      <w:r w:rsidR="00F7167B">
        <w:rPr>
          <w:lang w:val="fr-FR"/>
        </w:rPr>
        <w:t>’</w:t>
      </w:r>
      <w:r w:rsidRPr="00C5703B">
        <w:rPr>
          <w:lang w:val="fr-FR"/>
        </w:rPr>
        <w:t>inflammabilité et à la toxicité : le pays n</w:t>
      </w:r>
      <w:r w:rsidR="00F7167B">
        <w:rPr>
          <w:lang w:val="fr-FR"/>
        </w:rPr>
        <w:t>’</w:t>
      </w:r>
      <w:r w:rsidRPr="00C5703B">
        <w:rPr>
          <w:lang w:val="fr-FR"/>
        </w:rPr>
        <w:t>a pas encore adopté de normes de sécurité pour la gestion des solutions de remplacement inflammables, et le nombre de techniciens formés et les outils spécifiques disponibles sont encore insuffisants pour faire face aux défis de l</w:t>
      </w:r>
      <w:r w:rsidR="00F7167B">
        <w:rPr>
          <w:lang w:val="fr-FR"/>
        </w:rPr>
        <w:t>’</w:t>
      </w:r>
      <w:r w:rsidRPr="00C5703B">
        <w:rPr>
          <w:lang w:val="fr-FR"/>
        </w:rPr>
        <w:t>entretien des équipements contenant des frigorigènes inflammables ; la mise en œuvre de la phase II permettra de relever ces défis.</w:t>
      </w:r>
      <w:r w:rsidRPr="00D505C7">
        <w:rPr>
          <w:lang w:val="fr-CA"/>
        </w:rPr>
        <w:t xml:space="preserve"> </w:t>
      </w:r>
      <w:r w:rsidRPr="00C5703B">
        <w:rPr>
          <w:lang w:val="fr-FR"/>
        </w:rPr>
        <w:t>En outre, le PNUE a souligné que le gouvernement de l</w:t>
      </w:r>
      <w:r w:rsidR="00F7167B">
        <w:rPr>
          <w:lang w:val="fr-FR"/>
        </w:rPr>
        <w:t>’</w:t>
      </w:r>
      <w:r w:rsidRPr="00C5703B">
        <w:rPr>
          <w:lang w:val="fr-FR"/>
        </w:rPr>
        <w:t>Érythrée s</w:t>
      </w:r>
      <w:r w:rsidR="00F7167B">
        <w:rPr>
          <w:lang w:val="fr-FR"/>
        </w:rPr>
        <w:t>’</w:t>
      </w:r>
      <w:r w:rsidRPr="00C5703B">
        <w:rPr>
          <w:lang w:val="fr-FR"/>
        </w:rPr>
        <w:t>était engagé à modifier la politique d</w:t>
      </w:r>
      <w:r w:rsidR="00F7167B">
        <w:rPr>
          <w:lang w:val="fr-FR"/>
        </w:rPr>
        <w:t>’</w:t>
      </w:r>
      <w:r w:rsidRPr="00C5703B">
        <w:rPr>
          <w:lang w:val="fr-FR"/>
        </w:rPr>
        <w:t>approvisionnement écologique pour garantir que les institutions publiques acquièrent des équipements de réfrigération et de climatisation à haut rendement énergétique et à faible PRP, et que les initiatives de sensibilisation encourageant les acheteurs influents sur le marché à adopter une politique d</w:t>
      </w:r>
      <w:r w:rsidR="00F7167B">
        <w:rPr>
          <w:lang w:val="fr-FR"/>
        </w:rPr>
        <w:t>’</w:t>
      </w:r>
      <w:r w:rsidRPr="00C5703B">
        <w:rPr>
          <w:lang w:val="fr-FR"/>
        </w:rPr>
        <w:t>approvisionnement écologique devraient réduire la demande actuelle de HFC.</w:t>
      </w:r>
    </w:p>
    <w:p w14:paraId="41E332DA" w14:textId="6D4A480F" w:rsidR="00C5703B" w:rsidRPr="00D505C7" w:rsidRDefault="00C5703B" w:rsidP="00C5703B">
      <w:pPr>
        <w:pStyle w:val="Heading1"/>
        <w:rPr>
          <w:lang w:val="fr-CA"/>
        </w:rPr>
      </w:pPr>
      <w:r w:rsidRPr="00C5703B">
        <w:rPr>
          <w:lang w:val="fr-FR"/>
        </w:rPr>
        <w:t>En ce qui concerne le système de certification, le PNUE a indiqué qu</w:t>
      </w:r>
      <w:r w:rsidR="00F7167B">
        <w:rPr>
          <w:lang w:val="fr-FR"/>
        </w:rPr>
        <w:t>’</w:t>
      </w:r>
      <w:r w:rsidRPr="00C5703B">
        <w:rPr>
          <w:lang w:val="fr-FR"/>
        </w:rPr>
        <w:t>il serait initialement applicable sur une base volontaire et qu</w:t>
      </w:r>
      <w:r w:rsidR="00F7167B">
        <w:rPr>
          <w:lang w:val="fr-FR"/>
        </w:rPr>
        <w:t>’</w:t>
      </w:r>
      <w:r w:rsidRPr="00C5703B">
        <w:rPr>
          <w:lang w:val="fr-FR"/>
        </w:rPr>
        <w:t>une redevance serait fixée pour soutenir le programme et couvrir les coûts associés au processus.</w:t>
      </w:r>
      <w:r w:rsidRPr="00D505C7">
        <w:rPr>
          <w:lang w:val="fr-CA"/>
        </w:rPr>
        <w:t xml:space="preserve"> </w:t>
      </w:r>
      <w:r w:rsidRPr="00C5703B">
        <w:rPr>
          <w:lang w:val="fr-FR"/>
        </w:rPr>
        <w:t>Cependant, exiger que seuls des techniciens certifiés soient autorisés à offrir leurs services en Érythrée reste un objectif ambitieux jusqu</w:t>
      </w:r>
      <w:r w:rsidR="00F7167B">
        <w:rPr>
          <w:lang w:val="fr-FR"/>
        </w:rPr>
        <w:t>’</w:t>
      </w:r>
      <w:r w:rsidRPr="00C5703B">
        <w:rPr>
          <w:lang w:val="fr-FR"/>
        </w:rPr>
        <w:t>à ce que des capacités supplémentaires aient été créées dans le secteur de l</w:t>
      </w:r>
      <w:r w:rsidR="00F7167B">
        <w:rPr>
          <w:lang w:val="fr-FR"/>
        </w:rPr>
        <w:t>’</w:t>
      </w:r>
      <w:r w:rsidRPr="00C5703B">
        <w:rPr>
          <w:lang w:val="fr-FR"/>
        </w:rPr>
        <w:t>entretien.</w:t>
      </w:r>
      <w:r w:rsidRPr="00D505C7">
        <w:rPr>
          <w:lang w:val="fr-CA"/>
        </w:rPr>
        <w:t xml:space="preserve"> </w:t>
      </w:r>
      <w:r w:rsidRPr="00C5703B">
        <w:rPr>
          <w:lang w:val="fr-FR"/>
        </w:rPr>
        <w:t xml:space="preserve">Entre-temps, les utilisateurs finaux et le public seront sensibilisés à la nécessité de ne </w:t>
      </w:r>
      <w:r w:rsidR="00ED214F">
        <w:rPr>
          <w:lang w:val="fr-FR"/>
        </w:rPr>
        <w:t>passer des contrats qu</w:t>
      </w:r>
      <w:r w:rsidR="00F7167B">
        <w:rPr>
          <w:lang w:val="fr-FR"/>
        </w:rPr>
        <w:t>’</w:t>
      </w:r>
      <w:r w:rsidR="00ED214F">
        <w:rPr>
          <w:lang w:val="fr-FR"/>
        </w:rPr>
        <w:t>avec</w:t>
      </w:r>
      <w:r w:rsidRPr="00C5703B">
        <w:rPr>
          <w:lang w:val="fr-FR"/>
        </w:rPr>
        <w:t xml:space="preserve"> des techniciens certifiés, encourageant ainsi les techniciens à demander la certification.</w:t>
      </w:r>
    </w:p>
    <w:p w14:paraId="1AD20C3C" w14:textId="1FD7FF0F" w:rsidR="00BD1310" w:rsidRPr="00D505C7" w:rsidRDefault="00EE295D" w:rsidP="00BD1310">
      <w:pPr>
        <w:pStyle w:val="Heading1"/>
        <w:suppressAutoHyphens/>
        <w:rPr>
          <w:color w:val="000000"/>
          <w:kern w:val="28"/>
          <w:lang w:val="fr-CA"/>
        </w:rPr>
      </w:pPr>
      <w:r w:rsidRPr="00EE295D">
        <w:rPr>
          <w:lang w:val="fr-FR"/>
        </w:rPr>
        <w:t>Lors des discussions avec l</w:t>
      </w:r>
      <w:r w:rsidR="00F7167B">
        <w:rPr>
          <w:lang w:val="fr-FR"/>
        </w:rPr>
        <w:t>’</w:t>
      </w:r>
      <w:r w:rsidRPr="00EE295D">
        <w:rPr>
          <w:lang w:val="fr-FR"/>
        </w:rPr>
        <w:t>ONUDI sur l</w:t>
      </w:r>
      <w:r w:rsidR="00F7167B">
        <w:rPr>
          <w:lang w:val="fr-FR"/>
        </w:rPr>
        <w:t>’</w:t>
      </w:r>
      <w:r w:rsidRPr="00EE295D">
        <w:rPr>
          <w:lang w:val="fr-FR"/>
        </w:rPr>
        <w:t>achat d</w:t>
      </w:r>
      <w:r w:rsidR="00F7167B">
        <w:rPr>
          <w:lang w:val="fr-FR"/>
        </w:rPr>
        <w:t>’</w:t>
      </w:r>
      <w:r w:rsidRPr="00EE295D">
        <w:rPr>
          <w:lang w:val="fr-FR"/>
        </w:rPr>
        <w:t>équipements supplémentaires, le Secrétariat a noté qu</w:t>
      </w:r>
      <w:r w:rsidR="00F7167B">
        <w:rPr>
          <w:lang w:val="fr-FR"/>
        </w:rPr>
        <w:t>’</w:t>
      </w:r>
      <w:r w:rsidRPr="00EE295D">
        <w:rPr>
          <w:lang w:val="fr-FR"/>
        </w:rPr>
        <w:t>une station de régénération et 34 dispositifs de récupération devaient être répartis entre quatre centres d</w:t>
      </w:r>
      <w:r w:rsidR="00F7167B">
        <w:rPr>
          <w:lang w:val="fr-FR"/>
        </w:rPr>
        <w:t>’</w:t>
      </w:r>
      <w:r w:rsidRPr="00EE295D">
        <w:rPr>
          <w:lang w:val="fr-FR"/>
        </w:rPr>
        <w:t>excellence, ce qui était insuffisant pour établir un système de récupération et de réutilisation des frigorigènes dans le pays.</w:t>
      </w:r>
      <w:r w:rsidRPr="00D505C7">
        <w:rPr>
          <w:lang w:val="fr-CA"/>
        </w:rPr>
        <w:t xml:space="preserve"> </w:t>
      </w:r>
      <w:r w:rsidR="00B551B8" w:rsidRPr="00B551B8">
        <w:rPr>
          <w:lang w:val="fr-FR"/>
        </w:rPr>
        <w:t>De ce fait, il a été décidé que l</w:t>
      </w:r>
      <w:r w:rsidR="00F7167B">
        <w:rPr>
          <w:lang w:val="fr-FR"/>
        </w:rPr>
        <w:t>’</w:t>
      </w:r>
      <w:r w:rsidR="00B551B8" w:rsidRPr="00B551B8">
        <w:rPr>
          <w:lang w:val="fr-FR"/>
        </w:rPr>
        <w:t>ONUDI soutiendrait l</w:t>
      </w:r>
      <w:r w:rsidR="00F7167B">
        <w:rPr>
          <w:lang w:val="fr-FR"/>
        </w:rPr>
        <w:t>’</w:t>
      </w:r>
      <w:r w:rsidR="00B551B8" w:rsidRPr="00B551B8">
        <w:rPr>
          <w:lang w:val="fr-FR"/>
        </w:rPr>
        <w:t>Érythrée dans l</w:t>
      </w:r>
      <w:r w:rsidR="00F7167B">
        <w:rPr>
          <w:lang w:val="fr-FR"/>
        </w:rPr>
        <w:t>’</w:t>
      </w:r>
      <w:r w:rsidR="00B551B8" w:rsidRPr="00B551B8">
        <w:rPr>
          <w:lang w:val="fr-FR"/>
        </w:rPr>
        <w:t>élaboration d</w:t>
      </w:r>
      <w:r w:rsidR="00F7167B">
        <w:rPr>
          <w:lang w:val="fr-FR"/>
        </w:rPr>
        <w:t>’</w:t>
      </w:r>
      <w:r w:rsidR="00B551B8" w:rsidRPr="00B551B8">
        <w:rPr>
          <w:lang w:val="fr-FR"/>
        </w:rPr>
        <w:t>un modèle économique en vue de repenser un système approprié de récupération et de réutilisation dans le cadre de la première tranche.</w:t>
      </w:r>
      <w:r w:rsidR="00B551B8" w:rsidRPr="00D505C7">
        <w:rPr>
          <w:lang w:val="fr-CA"/>
        </w:rPr>
        <w:t xml:space="preserve"> </w:t>
      </w:r>
      <w:r w:rsidR="00BD1310" w:rsidRPr="00BD1310">
        <w:rPr>
          <w:lang w:val="fr-FR"/>
        </w:rPr>
        <w:t>Si l</w:t>
      </w:r>
      <w:r w:rsidR="00F7167B">
        <w:rPr>
          <w:lang w:val="fr-FR"/>
        </w:rPr>
        <w:t>’</w:t>
      </w:r>
      <w:r w:rsidR="00BD1310" w:rsidRPr="00BD1310">
        <w:rPr>
          <w:lang w:val="fr-FR"/>
        </w:rPr>
        <w:t>étude menée sur le modèle économique conclut que de</w:t>
      </w:r>
      <w:r w:rsidR="00ED214F">
        <w:rPr>
          <w:lang w:val="fr-FR"/>
        </w:rPr>
        <w:t xml:space="preserve"> nouvelles</w:t>
      </w:r>
      <w:r w:rsidR="00BD1310" w:rsidRPr="00BD1310">
        <w:rPr>
          <w:lang w:val="fr-FR"/>
        </w:rPr>
        <w:t xml:space="preserve"> stations </w:t>
      </w:r>
      <w:r w:rsidR="00ED214F">
        <w:rPr>
          <w:lang w:val="fr-FR"/>
        </w:rPr>
        <w:t>de r</w:t>
      </w:r>
      <w:r w:rsidR="009A488C">
        <w:rPr>
          <w:lang w:val="fr-FR"/>
        </w:rPr>
        <w:t>égénération</w:t>
      </w:r>
      <w:r w:rsidR="00BD1310" w:rsidRPr="00BD1310">
        <w:rPr>
          <w:lang w:val="fr-FR"/>
        </w:rPr>
        <w:t xml:space="preserve"> ne sont pas nécessaires, l</w:t>
      </w:r>
      <w:r w:rsidR="00F7167B">
        <w:rPr>
          <w:lang w:val="fr-FR"/>
        </w:rPr>
        <w:t>’</w:t>
      </w:r>
      <w:r w:rsidR="00BD1310" w:rsidRPr="00BD1310">
        <w:rPr>
          <w:lang w:val="fr-FR"/>
        </w:rPr>
        <w:t>acquisition d</w:t>
      </w:r>
      <w:r w:rsidR="00F7167B">
        <w:rPr>
          <w:lang w:val="fr-FR"/>
        </w:rPr>
        <w:t>’</w:t>
      </w:r>
      <w:r w:rsidR="00BD1310" w:rsidRPr="00BD1310">
        <w:rPr>
          <w:lang w:val="fr-FR"/>
        </w:rPr>
        <w:t>autres équipements de formation, tels que des simulateurs de système de réfrigération, sera proposée dans la soumission visant la deuxième tranche</w:t>
      </w:r>
      <w:r w:rsidR="00BD1310" w:rsidRPr="00BD1310">
        <w:rPr>
          <w:lang w:val="fr-FR" w:eastAsia="en-CA"/>
        </w:rPr>
        <w:t>.</w:t>
      </w:r>
      <w:r w:rsidR="00BD1310" w:rsidRPr="00D505C7">
        <w:rPr>
          <w:lang w:val="fr-CA" w:eastAsia="en-CA"/>
        </w:rPr>
        <w:t xml:space="preserve"> </w:t>
      </w:r>
      <w:r w:rsidR="00BD1310" w:rsidRPr="00BD1310">
        <w:rPr>
          <w:color w:val="000000"/>
          <w:kern w:val="28"/>
          <w:lang w:val="fr-FR"/>
        </w:rPr>
        <w:t>De plus, l</w:t>
      </w:r>
      <w:r w:rsidR="00F7167B">
        <w:rPr>
          <w:color w:val="000000"/>
          <w:kern w:val="28"/>
          <w:lang w:val="fr-FR"/>
        </w:rPr>
        <w:t>’</w:t>
      </w:r>
      <w:r w:rsidR="00BD1310" w:rsidRPr="00BD1310">
        <w:rPr>
          <w:color w:val="000000"/>
          <w:kern w:val="28"/>
          <w:lang w:val="fr-FR"/>
        </w:rPr>
        <w:t>ONUDI a confirmé que le soutien apporté aux centres d</w:t>
      </w:r>
      <w:r w:rsidR="00F7167B">
        <w:rPr>
          <w:color w:val="000000"/>
          <w:kern w:val="28"/>
          <w:lang w:val="fr-FR"/>
        </w:rPr>
        <w:t>’</w:t>
      </w:r>
      <w:r w:rsidR="00BD1310" w:rsidRPr="00BD1310">
        <w:rPr>
          <w:color w:val="000000"/>
          <w:kern w:val="28"/>
          <w:lang w:val="fr-FR"/>
        </w:rPr>
        <w:t>excellence comprend une formation à l</w:t>
      </w:r>
      <w:r w:rsidR="00F7167B">
        <w:rPr>
          <w:color w:val="000000"/>
          <w:kern w:val="28"/>
          <w:lang w:val="fr-FR"/>
        </w:rPr>
        <w:t>’</w:t>
      </w:r>
      <w:r w:rsidR="00BD1310" w:rsidRPr="00BD1310">
        <w:rPr>
          <w:color w:val="000000"/>
          <w:kern w:val="28"/>
          <w:lang w:val="fr-FR"/>
        </w:rPr>
        <w:t>utilisation d</w:t>
      </w:r>
      <w:r w:rsidR="00F7167B">
        <w:rPr>
          <w:color w:val="000000"/>
          <w:kern w:val="28"/>
          <w:lang w:val="fr-FR"/>
        </w:rPr>
        <w:t>’</w:t>
      </w:r>
      <w:r w:rsidR="00BD1310" w:rsidRPr="00BD1310">
        <w:rPr>
          <w:color w:val="000000"/>
          <w:kern w:val="28"/>
          <w:lang w:val="fr-FR"/>
        </w:rPr>
        <w:t>outils et d</w:t>
      </w:r>
      <w:r w:rsidR="00F7167B">
        <w:rPr>
          <w:color w:val="000000"/>
          <w:kern w:val="28"/>
          <w:lang w:val="fr-FR"/>
        </w:rPr>
        <w:t>’</w:t>
      </w:r>
      <w:r w:rsidR="00BD1310" w:rsidRPr="00BD1310">
        <w:rPr>
          <w:color w:val="000000"/>
          <w:kern w:val="28"/>
          <w:lang w:val="fr-FR"/>
        </w:rPr>
        <w:t>équipements.</w:t>
      </w:r>
    </w:p>
    <w:p w14:paraId="6E07DA4A" w14:textId="53492FC1" w:rsidR="009A488C" w:rsidRPr="00453322" w:rsidRDefault="009A488C" w:rsidP="009A488C">
      <w:pPr>
        <w:pStyle w:val="Heading1"/>
        <w:rPr>
          <w:lang w:val="fr-FR"/>
        </w:rPr>
      </w:pPr>
      <w:r w:rsidRPr="009A488C">
        <w:rPr>
          <w:lang w:val="fr-FR"/>
        </w:rPr>
        <w:t>Le plan initial pour la première tranche prévoyait l</w:t>
      </w:r>
      <w:r w:rsidR="00F7167B">
        <w:rPr>
          <w:lang w:val="fr-FR"/>
        </w:rPr>
        <w:t>’</w:t>
      </w:r>
      <w:r w:rsidRPr="009A488C">
        <w:rPr>
          <w:lang w:val="fr-FR"/>
        </w:rPr>
        <w:t>acquisition d</w:t>
      </w:r>
      <w:r w:rsidR="00F7167B">
        <w:rPr>
          <w:lang w:val="fr-FR"/>
        </w:rPr>
        <w:t>’</w:t>
      </w:r>
      <w:r w:rsidRPr="009A488C">
        <w:rPr>
          <w:lang w:val="fr-FR"/>
        </w:rPr>
        <w:t>une station de régénération supplémentaire, tandis que l</w:t>
      </w:r>
      <w:r w:rsidR="00F7167B">
        <w:rPr>
          <w:lang w:val="fr-FR"/>
        </w:rPr>
        <w:t>’</w:t>
      </w:r>
      <w:r w:rsidRPr="009A488C">
        <w:rPr>
          <w:lang w:val="fr-FR"/>
        </w:rPr>
        <w:t>achat d</w:t>
      </w:r>
      <w:r w:rsidR="00F7167B">
        <w:rPr>
          <w:lang w:val="fr-FR"/>
        </w:rPr>
        <w:t>’</w:t>
      </w:r>
      <w:r w:rsidRPr="009A488C">
        <w:rPr>
          <w:lang w:val="fr-FR"/>
        </w:rPr>
        <w:t>identificateurs de SAO était prévu pour la deuxième tranche.</w:t>
      </w:r>
      <w:r w:rsidRPr="00D505C7">
        <w:rPr>
          <w:lang w:val="fr-CA"/>
        </w:rPr>
        <w:t xml:space="preserve"> </w:t>
      </w:r>
      <w:r w:rsidRPr="009A488C">
        <w:rPr>
          <w:lang w:val="fr-FR"/>
        </w:rPr>
        <w:t>Il est toutefois urgent d</w:t>
      </w:r>
      <w:r w:rsidR="00F7167B">
        <w:rPr>
          <w:lang w:val="fr-FR"/>
        </w:rPr>
        <w:t>’</w:t>
      </w:r>
      <w:r w:rsidRPr="009A488C">
        <w:rPr>
          <w:lang w:val="fr-FR"/>
        </w:rPr>
        <w:t>acquérir les identificateurs de SAO, car ceux actuellement installés dans le pays sont hors service.</w:t>
      </w:r>
      <w:r w:rsidRPr="00453322">
        <w:rPr>
          <w:lang w:val="fr-FR"/>
        </w:rPr>
        <w:t xml:space="preserve"> </w:t>
      </w:r>
      <w:r w:rsidR="00ED214F">
        <w:rPr>
          <w:lang w:val="fr-FR"/>
        </w:rPr>
        <w:t>U</w:t>
      </w:r>
      <w:r w:rsidRPr="009A488C">
        <w:rPr>
          <w:lang w:val="fr-FR"/>
        </w:rPr>
        <w:t xml:space="preserve">ne redistribution des allocations de la première et de la deuxième tranche </w:t>
      </w:r>
      <w:r w:rsidR="00ED214F">
        <w:rPr>
          <w:lang w:val="fr-FR"/>
        </w:rPr>
        <w:t>s</w:t>
      </w:r>
      <w:r w:rsidR="00F7167B">
        <w:rPr>
          <w:lang w:val="fr-FR"/>
        </w:rPr>
        <w:t>’</w:t>
      </w:r>
      <w:r w:rsidR="00ED214F">
        <w:rPr>
          <w:lang w:val="fr-FR"/>
        </w:rPr>
        <w:t xml:space="preserve">est donc avérée nécessaire </w:t>
      </w:r>
      <w:r w:rsidRPr="009A488C">
        <w:rPr>
          <w:lang w:val="fr-FR"/>
        </w:rPr>
        <w:t>pour une mise en œuvre plus rentable.</w:t>
      </w:r>
      <w:r w:rsidRPr="00D505C7">
        <w:rPr>
          <w:lang w:val="fr-CA"/>
        </w:rPr>
        <w:t xml:space="preserve"> </w:t>
      </w:r>
      <w:r w:rsidRPr="009A488C">
        <w:rPr>
          <w:lang w:val="fr-FR"/>
        </w:rPr>
        <w:t>Cette redistribution implique une diminution de 30 000</w:t>
      </w:r>
      <w:r w:rsidR="00DD0086">
        <w:rPr>
          <w:lang w:val="fr-FR"/>
        </w:rPr>
        <w:t> </w:t>
      </w:r>
      <w:r w:rsidRPr="009A488C">
        <w:rPr>
          <w:lang w:val="fr-FR"/>
        </w:rPr>
        <w:t>$US pour la première tranche et une augmentation correspondante pour la deuxième tranche.</w:t>
      </w:r>
    </w:p>
    <w:p w14:paraId="6252EEEE" w14:textId="0ECDC285" w:rsidR="009A488C" w:rsidRPr="00D505C7" w:rsidRDefault="009A488C" w:rsidP="009A488C">
      <w:pPr>
        <w:pStyle w:val="Heading1"/>
        <w:rPr>
          <w:lang w:val="fr-CA"/>
        </w:rPr>
      </w:pPr>
      <w:r w:rsidRPr="009A488C">
        <w:rPr>
          <w:lang w:val="fr-FR"/>
        </w:rPr>
        <w:t>Le Secrétariat a consulté l</w:t>
      </w:r>
      <w:r w:rsidR="00F7167B">
        <w:rPr>
          <w:lang w:val="fr-FR"/>
        </w:rPr>
        <w:t>’</w:t>
      </w:r>
      <w:r w:rsidRPr="009A488C">
        <w:rPr>
          <w:lang w:val="fr-FR"/>
        </w:rPr>
        <w:t>ONUDI sur la possibilité d</w:t>
      </w:r>
      <w:r w:rsidR="00F7167B">
        <w:rPr>
          <w:lang w:val="fr-FR"/>
        </w:rPr>
        <w:t>’</w:t>
      </w:r>
      <w:r w:rsidRPr="009A488C">
        <w:rPr>
          <w:lang w:val="fr-FR"/>
        </w:rPr>
        <w:t>élargir la portée de l</w:t>
      </w:r>
      <w:r w:rsidR="00F7167B">
        <w:rPr>
          <w:lang w:val="fr-FR"/>
        </w:rPr>
        <w:t>’</w:t>
      </w:r>
      <w:r w:rsidRPr="009A488C">
        <w:rPr>
          <w:lang w:val="fr-FR"/>
        </w:rPr>
        <w:t>assistance technique pour l</w:t>
      </w:r>
      <w:r w:rsidR="00F7167B">
        <w:rPr>
          <w:lang w:val="fr-FR"/>
        </w:rPr>
        <w:t>’</w:t>
      </w:r>
      <w:r w:rsidRPr="009A488C">
        <w:rPr>
          <w:lang w:val="fr-FR"/>
        </w:rPr>
        <w:t xml:space="preserve">adoption du R-290 en Érythrée afin de couvrir toutes les solutions de remplacement à faible PRP, y compris les </w:t>
      </w:r>
      <w:r w:rsidR="00ED214F">
        <w:rPr>
          <w:lang w:val="fr-FR"/>
        </w:rPr>
        <w:t>frigorigènes</w:t>
      </w:r>
      <w:r w:rsidRPr="009A488C">
        <w:rPr>
          <w:lang w:val="fr-FR"/>
        </w:rPr>
        <w:t xml:space="preserve"> inflammables.</w:t>
      </w:r>
      <w:r w:rsidRPr="00D505C7">
        <w:rPr>
          <w:lang w:val="fr-CA"/>
        </w:rPr>
        <w:t xml:space="preserve"> </w:t>
      </w:r>
      <w:r w:rsidRPr="009A488C">
        <w:rPr>
          <w:lang w:val="fr-FR"/>
        </w:rPr>
        <w:t>L</w:t>
      </w:r>
      <w:r w:rsidR="00F7167B">
        <w:rPr>
          <w:lang w:val="fr-FR"/>
        </w:rPr>
        <w:t>’</w:t>
      </w:r>
      <w:r w:rsidRPr="009A488C">
        <w:rPr>
          <w:lang w:val="fr-FR"/>
        </w:rPr>
        <w:t>ONUDI a accepté ce changement et a indiqué qu</w:t>
      </w:r>
      <w:r w:rsidR="00F7167B">
        <w:rPr>
          <w:lang w:val="fr-FR"/>
        </w:rPr>
        <w:t>’</w:t>
      </w:r>
      <w:r w:rsidRPr="009A488C">
        <w:rPr>
          <w:lang w:val="fr-FR"/>
        </w:rPr>
        <w:t>elle engagerait un expert international pour assurer la formation théorique et pratique de 80 formateurs en matière d</w:t>
      </w:r>
      <w:r w:rsidR="00F7167B">
        <w:rPr>
          <w:lang w:val="fr-FR"/>
        </w:rPr>
        <w:t>’</w:t>
      </w:r>
      <w:r w:rsidRPr="009A488C">
        <w:rPr>
          <w:lang w:val="fr-FR"/>
        </w:rPr>
        <w:t>équipements de réfrigération et de climatisation dans les deux principales villes du pays</w:t>
      </w:r>
      <w:r w:rsidRPr="009A488C">
        <w:rPr>
          <w:color w:val="000000"/>
          <w:kern w:val="28"/>
          <w:lang w:val="fr-FR"/>
        </w:rPr>
        <w:t>.</w:t>
      </w:r>
      <w:r w:rsidRPr="00D505C7">
        <w:rPr>
          <w:kern w:val="28"/>
          <w:lang w:val="fr-CA"/>
        </w:rPr>
        <w:t xml:space="preserve"> </w:t>
      </w:r>
    </w:p>
    <w:p w14:paraId="0FD2CD9A" w14:textId="16342696" w:rsidR="00A625F6" w:rsidRPr="00453322" w:rsidRDefault="009A488C" w:rsidP="009A488C">
      <w:pPr>
        <w:pStyle w:val="ListParagraph"/>
        <w:spacing w:after="240"/>
        <w:ind w:left="0"/>
        <w:outlineLvl w:val="0"/>
        <w:rPr>
          <w:iCs/>
          <w:lang w:val="fr-FR"/>
        </w:rPr>
      </w:pPr>
      <w:r w:rsidRPr="009A488C">
        <w:rPr>
          <w:iCs/>
          <w:u w:val="single"/>
          <w:lang w:val="fr-FR"/>
        </w:rPr>
        <w:t>Durabilité de l</w:t>
      </w:r>
      <w:r w:rsidR="00F7167B">
        <w:rPr>
          <w:iCs/>
          <w:u w:val="single"/>
          <w:lang w:val="fr-FR"/>
        </w:rPr>
        <w:t>’</w:t>
      </w:r>
      <w:r w:rsidRPr="009A488C">
        <w:rPr>
          <w:iCs/>
          <w:u w:val="single"/>
          <w:lang w:val="fr-FR"/>
        </w:rPr>
        <w:t>élimination des HCFC et évaluation des risques</w:t>
      </w:r>
    </w:p>
    <w:p w14:paraId="669CF6A6" w14:textId="1993A6CC" w:rsidR="009A488C" w:rsidRPr="00D505C7" w:rsidRDefault="009A488C" w:rsidP="009A488C">
      <w:pPr>
        <w:pStyle w:val="Heading1"/>
        <w:rPr>
          <w:lang w:val="fr-CA"/>
        </w:rPr>
      </w:pPr>
      <w:r w:rsidRPr="009A488C">
        <w:rPr>
          <w:lang w:val="fr-FR"/>
        </w:rPr>
        <w:t xml:space="preserve">Le Secrétariat </w:t>
      </w:r>
      <w:r w:rsidR="009E6BC8">
        <w:rPr>
          <w:lang w:val="fr-FR"/>
        </w:rPr>
        <w:t>a examiné</w:t>
      </w:r>
      <w:r w:rsidRPr="009A488C">
        <w:rPr>
          <w:lang w:val="fr-FR"/>
        </w:rPr>
        <w:t xml:space="preserve"> avec le PNUE, en tant qu</w:t>
      </w:r>
      <w:r w:rsidR="00F7167B">
        <w:rPr>
          <w:lang w:val="fr-FR"/>
        </w:rPr>
        <w:t>’</w:t>
      </w:r>
      <w:r w:rsidRPr="009A488C">
        <w:rPr>
          <w:lang w:val="fr-FR"/>
        </w:rPr>
        <w:t>agence d</w:t>
      </w:r>
      <w:r w:rsidR="00F7167B">
        <w:rPr>
          <w:lang w:val="fr-FR"/>
        </w:rPr>
        <w:t>’</w:t>
      </w:r>
      <w:r w:rsidRPr="009A488C">
        <w:rPr>
          <w:lang w:val="fr-FR"/>
        </w:rPr>
        <w:t xml:space="preserve">exécution principale en Érythrée, </w:t>
      </w:r>
      <w:r w:rsidR="009E6BC8">
        <w:rPr>
          <w:lang w:val="fr-FR"/>
        </w:rPr>
        <w:t>l</w:t>
      </w:r>
      <w:r w:rsidRPr="009A488C">
        <w:rPr>
          <w:lang w:val="fr-FR"/>
        </w:rPr>
        <w:t>es chances de réussite de l</w:t>
      </w:r>
      <w:r w:rsidR="00F7167B">
        <w:rPr>
          <w:lang w:val="fr-FR"/>
        </w:rPr>
        <w:t>’</w:t>
      </w:r>
      <w:r w:rsidRPr="009A488C">
        <w:rPr>
          <w:lang w:val="fr-FR"/>
        </w:rPr>
        <w:t>élimination totale des HCFC et de la durabilité des réalisations du PGEH</w:t>
      </w:r>
      <w:r w:rsidR="00F7167B" w:rsidRPr="009A488C">
        <w:rPr>
          <w:lang w:val="fr-FR"/>
        </w:rPr>
        <w:t>.</w:t>
      </w:r>
      <w:r w:rsidRPr="00D505C7">
        <w:rPr>
          <w:lang w:val="fr-CA"/>
        </w:rPr>
        <w:t xml:space="preserve"> </w:t>
      </w:r>
      <w:r w:rsidRPr="009A488C">
        <w:rPr>
          <w:lang w:val="fr-FR"/>
        </w:rPr>
        <w:t>À partir de cette analyse, les principaux risques identifiés résidaient dans des causes externes, telles qu</w:t>
      </w:r>
      <w:r w:rsidR="00F7167B">
        <w:rPr>
          <w:lang w:val="fr-FR"/>
        </w:rPr>
        <w:t>’</w:t>
      </w:r>
      <w:r w:rsidRPr="009A488C">
        <w:rPr>
          <w:lang w:val="fr-FR"/>
        </w:rPr>
        <w:t xml:space="preserve">une nouvelle pandémie/épidémie, des conflits politiques internes potentiels et le commerce illégal en raison de </w:t>
      </w:r>
      <w:r w:rsidRPr="009A488C">
        <w:rPr>
          <w:lang w:val="fr-FR"/>
        </w:rPr>
        <w:lastRenderedPageBreak/>
        <w:t>la porosité de la frontière du pays.</w:t>
      </w:r>
      <w:r w:rsidRPr="00D505C7">
        <w:rPr>
          <w:lang w:val="fr-CA"/>
        </w:rPr>
        <w:t xml:space="preserve"> </w:t>
      </w:r>
      <w:r w:rsidRPr="009A488C">
        <w:rPr>
          <w:lang w:val="fr-FR"/>
        </w:rPr>
        <w:t>Par conséquent, les agences d</w:t>
      </w:r>
      <w:r w:rsidR="00F7167B">
        <w:rPr>
          <w:lang w:val="fr-FR"/>
        </w:rPr>
        <w:t>’</w:t>
      </w:r>
      <w:r w:rsidRPr="009A488C">
        <w:rPr>
          <w:lang w:val="fr-FR"/>
        </w:rPr>
        <w:t>exécution seront attentives aux crises politiques ou sanitaires potentielles dans le pays afin de pouvoir ajuster la mise en œuvre du projet, tout comme elles l</w:t>
      </w:r>
      <w:r w:rsidR="00F7167B">
        <w:rPr>
          <w:lang w:val="fr-FR"/>
        </w:rPr>
        <w:t>’</w:t>
      </w:r>
      <w:r w:rsidRPr="009A488C">
        <w:rPr>
          <w:lang w:val="fr-FR"/>
        </w:rPr>
        <w:t>ont fait en réponse à la pandémie de Covid-19.</w:t>
      </w:r>
      <w:r w:rsidRPr="00D505C7">
        <w:rPr>
          <w:lang w:val="fr-CA"/>
        </w:rPr>
        <w:t xml:space="preserve"> </w:t>
      </w:r>
      <w:r w:rsidRPr="009A488C">
        <w:rPr>
          <w:lang w:val="fr-FR"/>
        </w:rPr>
        <w:t>De plus, les agences d</w:t>
      </w:r>
      <w:r w:rsidR="00F7167B">
        <w:rPr>
          <w:lang w:val="fr-FR"/>
        </w:rPr>
        <w:t>’</w:t>
      </w:r>
      <w:r w:rsidRPr="009A488C">
        <w:rPr>
          <w:lang w:val="fr-FR"/>
        </w:rPr>
        <w:t xml:space="preserve">exécution en rendront compte au Comité exécutif et </w:t>
      </w:r>
      <w:r w:rsidR="009E6BC8">
        <w:rPr>
          <w:lang w:val="fr-FR"/>
        </w:rPr>
        <w:t>solliciteront</w:t>
      </w:r>
      <w:r w:rsidRPr="009A488C">
        <w:rPr>
          <w:lang w:val="fr-FR"/>
        </w:rPr>
        <w:t xml:space="preserve"> s</w:t>
      </w:r>
      <w:r w:rsidR="00F7167B">
        <w:rPr>
          <w:lang w:val="fr-FR"/>
        </w:rPr>
        <w:t>’</w:t>
      </w:r>
      <w:r w:rsidRPr="009A488C">
        <w:rPr>
          <w:lang w:val="fr-FR"/>
        </w:rPr>
        <w:t>il y a lieu des décisions applicables à la gestion des situations critiques.</w:t>
      </w:r>
      <w:r w:rsidRPr="00D505C7">
        <w:rPr>
          <w:lang w:val="fr-CA"/>
        </w:rPr>
        <w:t xml:space="preserve"> </w:t>
      </w:r>
    </w:p>
    <w:p w14:paraId="31266E9B" w14:textId="0745DDE0" w:rsidR="009A488C" w:rsidRPr="00D505C7" w:rsidRDefault="009A488C" w:rsidP="009A488C">
      <w:pPr>
        <w:pStyle w:val="Heading1"/>
        <w:spacing w:before="240"/>
        <w:rPr>
          <w:lang w:val="fr-CA"/>
        </w:rPr>
      </w:pPr>
      <w:r w:rsidRPr="009A488C">
        <w:rPr>
          <w:lang w:val="fr-FR"/>
        </w:rPr>
        <w:t>En ce qui concerne la détection du commerce illégal potentiel, des activités de surveillance du marché sont entreprises conjointement par</w:t>
      </w:r>
      <w:r w:rsidR="00F7167B">
        <w:rPr>
          <w:lang w:val="fr-FR"/>
        </w:rPr>
        <w:t> </w:t>
      </w:r>
      <w:r w:rsidRPr="009A488C">
        <w:rPr>
          <w:lang w:val="fr-FR"/>
        </w:rPr>
        <w:t>les douanes et l</w:t>
      </w:r>
      <w:r w:rsidR="00F7167B">
        <w:rPr>
          <w:lang w:val="fr-FR"/>
        </w:rPr>
        <w:t>’</w:t>
      </w:r>
      <w:r w:rsidRPr="009A488C">
        <w:rPr>
          <w:lang w:val="fr-FR"/>
        </w:rPr>
        <w:t>UNO dans le cadre de la mise en œuvre du projet de renforcement institutionnel.</w:t>
      </w:r>
      <w:r w:rsidRPr="00D505C7">
        <w:rPr>
          <w:lang w:val="fr-CA"/>
        </w:rPr>
        <w:t xml:space="preserve"> </w:t>
      </w:r>
      <w:r w:rsidRPr="009A488C">
        <w:rPr>
          <w:lang w:val="fr-FR"/>
        </w:rPr>
        <w:t>Il existe également une bonne collaboration entre les agents de la police des frontières et les agents des douanes en poste aux points d</w:t>
      </w:r>
      <w:r w:rsidR="00F7167B">
        <w:rPr>
          <w:lang w:val="fr-FR"/>
        </w:rPr>
        <w:t>’</w:t>
      </w:r>
      <w:r w:rsidRPr="009A488C">
        <w:rPr>
          <w:lang w:val="fr-FR"/>
        </w:rPr>
        <w:t>entrée pour assurer la prévention du commerce illégal de toutes les marchandises écologiquement sensibles.</w:t>
      </w:r>
      <w:r w:rsidRPr="00D505C7">
        <w:rPr>
          <w:lang w:val="fr-CA"/>
        </w:rPr>
        <w:t xml:space="preserve"> </w:t>
      </w:r>
      <w:r w:rsidRPr="009A488C">
        <w:rPr>
          <w:lang w:val="fr-FR"/>
        </w:rPr>
        <w:t>Le PNUE a indiqué qu</w:t>
      </w:r>
      <w:r w:rsidR="00F7167B">
        <w:rPr>
          <w:lang w:val="fr-FR"/>
        </w:rPr>
        <w:t>’</w:t>
      </w:r>
      <w:r w:rsidRPr="009A488C">
        <w:rPr>
          <w:lang w:val="fr-FR"/>
        </w:rPr>
        <w:t>un module sur les SAO avait été introduit dans le programme de l</w:t>
      </w:r>
      <w:r w:rsidR="00F7167B">
        <w:rPr>
          <w:lang w:val="fr-FR"/>
        </w:rPr>
        <w:t>’</w:t>
      </w:r>
      <w:r w:rsidRPr="009A488C">
        <w:rPr>
          <w:lang w:val="fr-FR"/>
        </w:rPr>
        <w:t>école de formation des douanes pour former les nouveaux agents aux concepts de base se rapportant aux SAO.</w:t>
      </w:r>
      <w:r w:rsidRPr="00D505C7">
        <w:rPr>
          <w:lang w:val="fr-CA"/>
        </w:rPr>
        <w:t xml:space="preserve"> </w:t>
      </w:r>
      <w:r w:rsidRPr="009A488C">
        <w:rPr>
          <w:lang w:val="fr-FR"/>
        </w:rPr>
        <w:t>De surcroît, la formation et le renforcement des capacités des agents des douanes et de ceux chargés de l</w:t>
      </w:r>
      <w:r w:rsidR="00F7167B">
        <w:rPr>
          <w:lang w:val="fr-FR"/>
        </w:rPr>
        <w:t>’</w:t>
      </w:r>
      <w:r w:rsidRPr="009A488C">
        <w:rPr>
          <w:lang w:val="fr-FR"/>
        </w:rPr>
        <w:t>application des lois est en cours, mis en œuvre en coopération avec l</w:t>
      </w:r>
      <w:r w:rsidR="00F7167B">
        <w:rPr>
          <w:lang w:val="fr-FR"/>
        </w:rPr>
        <w:t>’</w:t>
      </w:r>
      <w:r w:rsidRPr="009A488C">
        <w:rPr>
          <w:lang w:val="fr-FR"/>
        </w:rPr>
        <w:t>UNO et les autorités douanières.</w:t>
      </w:r>
      <w:r w:rsidRPr="00D505C7">
        <w:rPr>
          <w:lang w:val="fr-CA"/>
        </w:rPr>
        <w:t xml:space="preserve"> </w:t>
      </w:r>
    </w:p>
    <w:p w14:paraId="02A8FCC7" w14:textId="7161E815" w:rsidR="009A488C" w:rsidRPr="00D505C7" w:rsidRDefault="009A488C" w:rsidP="009A488C">
      <w:pPr>
        <w:pStyle w:val="ListParagraph"/>
        <w:numPr>
          <w:ilvl w:val="0"/>
          <w:numId w:val="1"/>
        </w:numPr>
        <w:spacing w:before="240"/>
        <w:rPr>
          <w:lang w:val="fr-CA"/>
        </w:rPr>
      </w:pPr>
      <w:r w:rsidRPr="009A488C">
        <w:rPr>
          <w:lang w:val="fr-FR"/>
        </w:rPr>
        <w:t>Pour assurer la durabilité de la formation des techniciens, les centres de formation sur les équipements de réfrigération et de climatisation sont encouragés à intégrer de bonnes pratiques d</w:t>
      </w:r>
      <w:r w:rsidR="00F7167B">
        <w:rPr>
          <w:lang w:val="fr-FR"/>
        </w:rPr>
        <w:t>’</w:t>
      </w:r>
      <w:r w:rsidRPr="009A488C">
        <w:rPr>
          <w:lang w:val="fr-FR"/>
        </w:rPr>
        <w:t>entretien dans leurs programmes de cours, et le développement d</w:t>
      </w:r>
      <w:r w:rsidR="00F7167B">
        <w:rPr>
          <w:lang w:val="fr-FR"/>
        </w:rPr>
        <w:t>’</w:t>
      </w:r>
      <w:r w:rsidRPr="009A488C">
        <w:rPr>
          <w:lang w:val="fr-FR"/>
        </w:rPr>
        <w:t>un système de certification pour les techniciens frigoristes est prévu au cours de la phase II.</w:t>
      </w:r>
      <w:r w:rsidRPr="00D505C7">
        <w:rPr>
          <w:lang w:val="fr-CA"/>
        </w:rPr>
        <w:t xml:space="preserve"> </w:t>
      </w:r>
      <w:r w:rsidRPr="009A488C">
        <w:rPr>
          <w:lang w:val="fr-FR"/>
        </w:rPr>
        <w:t>Les centres d</w:t>
      </w:r>
      <w:r w:rsidR="00F7167B">
        <w:rPr>
          <w:lang w:val="fr-FR"/>
        </w:rPr>
        <w:t>’</w:t>
      </w:r>
      <w:r w:rsidRPr="009A488C">
        <w:rPr>
          <w:lang w:val="fr-FR"/>
        </w:rPr>
        <w:t>excellence prodigueront en plus des conseils sur les questions technologiques et prêteront des outils aux techniciens pour la maintenance des équipements, qui sont des défis auxquels le secteur de la réfrigération et de la climatisation est confronté pour mettre en œuvre les bonnes pratiques et réduire les fuites.</w:t>
      </w:r>
      <w:r w:rsidRPr="00D505C7">
        <w:rPr>
          <w:lang w:val="fr-CA"/>
        </w:rPr>
        <w:t xml:space="preserve"> </w:t>
      </w:r>
      <w:r w:rsidRPr="009A488C">
        <w:rPr>
          <w:lang w:val="fr-FR"/>
        </w:rPr>
        <w:t>Les centres d</w:t>
      </w:r>
      <w:r w:rsidR="00F7167B">
        <w:rPr>
          <w:lang w:val="fr-FR"/>
        </w:rPr>
        <w:t>’</w:t>
      </w:r>
      <w:r w:rsidRPr="009A488C">
        <w:rPr>
          <w:lang w:val="fr-FR"/>
        </w:rPr>
        <w:t>excellence seront également habilités à s</w:t>
      </w:r>
      <w:r w:rsidR="00F7167B">
        <w:rPr>
          <w:lang w:val="fr-FR"/>
        </w:rPr>
        <w:t>’</w:t>
      </w:r>
      <w:r w:rsidRPr="009A488C">
        <w:rPr>
          <w:lang w:val="fr-FR"/>
        </w:rPr>
        <w:t>approprier le processus de récupération et de réutilisation</w:t>
      </w:r>
      <w:r w:rsidR="009E6BC8">
        <w:rPr>
          <w:lang w:val="fr-FR"/>
        </w:rPr>
        <w:t>,</w:t>
      </w:r>
      <w:r w:rsidRPr="009A488C">
        <w:rPr>
          <w:lang w:val="fr-FR"/>
        </w:rPr>
        <w:t xml:space="preserve"> et à mettre en place des programmes commerciaux pour soutenir ce processus sur le long terme.</w:t>
      </w:r>
    </w:p>
    <w:p w14:paraId="009E525C" w14:textId="304170F7" w:rsidR="00EB31E3" w:rsidRPr="009A488C" w:rsidRDefault="009A488C" w:rsidP="009A488C">
      <w:pPr>
        <w:spacing w:before="240" w:after="240"/>
        <w:outlineLvl w:val="0"/>
        <w:rPr>
          <w:u w:val="single"/>
        </w:rPr>
      </w:pPr>
      <w:r w:rsidRPr="009A488C">
        <w:rPr>
          <w:u w:val="single"/>
          <w:lang w:val="fr-FR"/>
        </w:rPr>
        <w:t>Coût total du projet</w:t>
      </w:r>
    </w:p>
    <w:p w14:paraId="619C24DB" w14:textId="1A761BFE" w:rsidR="009A488C" w:rsidRPr="00D505C7" w:rsidRDefault="009A488C" w:rsidP="009A488C">
      <w:pPr>
        <w:pStyle w:val="Heading1"/>
        <w:rPr>
          <w:lang w:val="fr-CA"/>
        </w:rPr>
      </w:pPr>
      <w:r w:rsidRPr="009A488C">
        <w:rPr>
          <w:lang w:val="fr-FR"/>
        </w:rPr>
        <w:t>Le coût total de la phase II du PGEH s</w:t>
      </w:r>
      <w:r w:rsidR="00F7167B">
        <w:rPr>
          <w:lang w:val="fr-FR"/>
        </w:rPr>
        <w:t>’</w:t>
      </w:r>
      <w:r w:rsidRPr="009A488C">
        <w:rPr>
          <w:lang w:val="fr-FR"/>
        </w:rPr>
        <w:t>élève à 540 000 $US, sur la base de la décision 74/50(c)(xii) sur le niveau de financement admissible pour un pays à faible volume de consommation.</w:t>
      </w:r>
      <w:r w:rsidRPr="00D505C7">
        <w:rPr>
          <w:lang w:val="fr-CA"/>
        </w:rPr>
        <w:t xml:space="preserve"> </w:t>
      </w:r>
      <w:r w:rsidRPr="009A488C">
        <w:rPr>
          <w:lang w:val="fr-FR"/>
        </w:rPr>
        <w:t>En ce qui concerne la redistribution des allocations de la première et de la deuxième tranche mentionnée au paragraphe 31, le financement de la première tranche a été fixé à 220 000 $US plus les coûts d</w:t>
      </w:r>
      <w:r w:rsidR="00F7167B">
        <w:rPr>
          <w:lang w:val="fr-FR"/>
        </w:rPr>
        <w:t>’</w:t>
      </w:r>
      <w:r w:rsidRPr="009A488C">
        <w:rPr>
          <w:lang w:val="fr-FR"/>
        </w:rPr>
        <w:t xml:space="preserve">appui au projet de 24 400 $US, et </w:t>
      </w:r>
      <w:r w:rsidR="009E6BC8">
        <w:rPr>
          <w:lang w:val="fr-FR"/>
        </w:rPr>
        <w:t xml:space="preserve">de </w:t>
      </w:r>
      <w:r w:rsidRPr="009A488C">
        <w:rPr>
          <w:lang w:val="fr-FR"/>
        </w:rPr>
        <w:t>la deuxième tranche à 245 000 $US plus les coûts d</w:t>
      </w:r>
      <w:r w:rsidR="00F7167B">
        <w:rPr>
          <w:lang w:val="fr-FR"/>
        </w:rPr>
        <w:t>’</w:t>
      </w:r>
      <w:r w:rsidRPr="009A488C">
        <w:rPr>
          <w:lang w:val="fr-FR"/>
        </w:rPr>
        <w:t>appui au projet de 27</w:t>
      </w:r>
      <w:r w:rsidR="00B52060">
        <w:rPr>
          <w:lang w:val="fr-FR"/>
        </w:rPr>
        <w:t> </w:t>
      </w:r>
      <w:r w:rsidRPr="009A488C">
        <w:rPr>
          <w:lang w:val="fr-FR"/>
        </w:rPr>
        <w:t>450</w:t>
      </w:r>
      <w:r w:rsidR="00B52060">
        <w:rPr>
          <w:lang w:val="fr-FR"/>
        </w:rPr>
        <w:t> </w:t>
      </w:r>
      <w:r w:rsidRPr="009A488C">
        <w:rPr>
          <w:lang w:val="fr-FR"/>
        </w:rPr>
        <w:t>$</w:t>
      </w:r>
      <w:r w:rsidR="00B52060">
        <w:rPr>
          <w:lang w:val="fr-FR"/>
        </w:rPr>
        <w:t>US</w:t>
      </w:r>
      <w:r w:rsidRPr="009A488C">
        <w:rPr>
          <w:lang w:val="fr-FR"/>
        </w:rPr>
        <w:t>.</w:t>
      </w:r>
    </w:p>
    <w:p w14:paraId="508C1B36" w14:textId="20D9386E" w:rsidR="00EB31E3" w:rsidRPr="009A488C" w:rsidRDefault="009A488C" w:rsidP="009A488C">
      <w:pPr>
        <w:pStyle w:val="Heading1"/>
        <w:numPr>
          <w:ilvl w:val="0"/>
          <w:numId w:val="0"/>
        </w:numPr>
        <w:rPr>
          <w:u w:val="single"/>
        </w:rPr>
      </w:pPr>
      <w:r w:rsidRPr="009A488C">
        <w:rPr>
          <w:u w:val="single"/>
          <w:lang w:val="fr-FR"/>
        </w:rPr>
        <w:t>Incidence sur le climat</w:t>
      </w:r>
    </w:p>
    <w:p w14:paraId="6F7A0A07" w14:textId="6B8E2DBC" w:rsidR="009A488C" w:rsidRPr="00D505C7" w:rsidRDefault="009A488C" w:rsidP="009A488C">
      <w:pPr>
        <w:pStyle w:val="Heading1"/>
        <w:rPr>
          <w:lang w:val="fr-CA"/>
        </w:rPr>
      </w:pPr>
      <w:r w:rsidRPr="009A488C">
        <w:rPr>
          <w:lang w:val="fr-FR"/>
        </w:rPr>
        <w:t>Les activités proposées dans le secteur de l</w:t>
      </w:r>
      <w:r w:rsidR="00F7167B">
        <w:rPr>
          <w:lang w:val="fr-FR"/>
        </w:rPr>
        <w:t>’</w:t>
      </w:r>
      <w:r w:rsidRPr="009A488C">
        <w:rPr>
          <w:lang w:val="fr-FR"/>
        </w:rPr>
        <w:t>entretien, qui comprennent un meilleur confinement des frigorigènes grâce à la formation et à la fourniture d</w:t>
      </w:r>
      <w:r w:rsidR="00F7167B">
        <w:rPr>
          <w:lang w:val="fr-FR"/>
        </w:rPr>
        <w:t>’</w:t>
      </w:r>
      <w:r w:rsidRPr="009A488C">
        <w:rPr>
          <w:lang w:val="fr-FR"/>
        </w:rPr>
        <w:t>équipements, réduiront la quantité de HCFC-22 utilisée pour l</w:t>
      </w:r>
      <w:r w:rsidR="00F7167B">
        <w:rPr>
          <w:lang w:val="fr-FR"/>
        </w:rPr>
        <w:t>’</w:t>
      </w:r>
      <w:r w:rsidRPr="009A488C">
        <w:rPr>
          <w:lang w:val="fr-FR"/>
        </w:rPr>
        <w:t>entretien des équipements de climatisation et de réfrigération.</w:t>
      </w:r>
      <w:r w:rsidRPr="00453322">
        <w:rPr>
          <w:lang w:val="fr-FR"/>
        </w:rPr>
        <w:t xml:space="preserve"> </w:t>
      </w:r>
      <w:r w:rsidRPr="009A488C">
        <w:rPr>
          <w:lang w:val="fr-FR"/>
        </w:rPr>
        <w:t>Chaque kilogramme de HCFC-22 qui n</w:t>
      </w:r>
      <w:r w:rsidR="00F7167B">
        <w:rPr>
          <w:lang w:val="fr-FR"/>
        </w:rPr>
        <w:t>’</w:t>
      </w:r>
      <w:r w:rsidRPr="009A488C">
        <w:rPr>
          <w:lang w:val="fr-FR"/>
        </w:rPr>
        <w:t>est pas émis grâce à l</w:t>
      </w:r>
      <w:r w:rsidR="00F7167B">
        <w:rPr>
          <w:lang w:val="fr-FR"/>
        </w:rPr>
        <w:t>’</w:t>
      </w:r>
      <w:r w:rsidRPr="009A488C">
        <w:rPr>
          <w:lang w:val="fr-FR"/>
        </w:rPr>
        <w:t>amélioration des pratiques en réfrigération entraîne une économie d</w:t>
      </w:r>
      <w:r w:rsidR="00F7167B">
        <w:rPr>
          <w:lang w:val="fr-FR"/>
        </w:rPr>
        <w:t>’</w:t>
      </w:r>
      <w:r w:rsidRPr="009A488C">
        <w:rPr>
          <w:lang w:val="fr-FR"/>
        </w:rPr>
        <w:t>environ 1,8 tonne d</w:t>
      </w:r>
      <w:r w:rsidR="00F7167B">
        <w:rPr>
          <w:lang w:val="fr-FR"/>
        </w:rPr>
        <w:t>’</w:t>
      </w:r>
      <w:r w:rsidRPr="009A488C">
        <w:rPr>
          <w:lang w:val="fr-FR"/>
        </w:rPr>
        <w:t>équivalent CO</w:t>
      </w:r>
      <w:r w:rsidRPr="009A488C">
        <w:rPr>
          <w:vertAlign w:val="subscript"/>
          <w:lang w:val="fr-FR"/>
        </w:rPr>
        <w:t>2</w:t>
      </w:r>
      <w:r w:rsidRPr="009A488C">
        <w:rPr>
          <w:lang w:val="fr-FR"/>
        </w:rPr>
        <w:t>.</w:t>
      </w:r>
      <w:r w:rsidRPr="00453322">
        <w:rPr>
          <w:lang w:val="fr-FR"/>
        </w:rPr>
        <w:t xml:space="preserve"> </w:t>
      </w:r>
      <w:r w:rsidRPr="009A488C">
        <w:rPr>
          <w:lang w:val="fr-FR"/>
        </w:rPr>
        <w:t>Un calcul de l</w:t>
      </w:r>
      <w:r w:rsidR="00F7167B">
        <w:rPr>
          <w:lang w:val="fr-FR"/>
        </w:rPr>
        <w:t>’</w:t>
      </w:r>
      <w:r w:rsidRPr="009A488C">
        <w:rPr>
          <w:lang w:val="fr-FR"/>
        </w:rPr>
        <w:t>impact sur le climat a été fourni dans le PGEH.</w:t>
      </w:r>
      <w:r w:rsidRPr="00D505C7">
        <w:rPr>
          <w:lang w:val="fr-CA"/>
        </w:rPr>
        <w:t xml:space="preserve"> </w:t>
      </w:r>
      <w:r w:rsidRPr="009A488C">
        <w:rPr>
          <w:lang w:val="fr-FR"/>
        </w:rPr>
        <w:t>Les activités prévues par l</w:t>
      </w:r>
      <w:r w:rsidR="00F7167B">
        <w:rPr>
          <w:lang w:val="fr-FR"/>
        </w:rPr>
        <w:t>’</w:t>
      </w:r>
      <w:r w:rsidRPr="009A488C">
        <w:rPr>
          <w:lang w:val="fr-FR"/>
        </w:rPr>
        <w:t>Érythrée, y compris ses efforts pour promouvoir des solutions de remplacement à faible PRP, de bonnes pratiques d</w:t>
      </w:r>
      <w:r w:rsidR="00F7167B">
        <w:rPr>
          <w:lang w:val="fr-FR"/>
        </w:rPr>
        <w:t>’</w:t>
      </w:r>
      <w:r w:rsidRPr="009A488C">
        <w:rPr>
          <w:lang w:val="fr-FR"/>
        </w:rPr>
        <w:t>entretien de la réfrigération et la récupération et la réutilisation des frigorigènes, indiquent que la mise en œuvre du PGEH réduira les émissions de frigorigènes dans l</w:t>
      </w:r>
      <w:r w:rsidR="00F7167B">
        <w:rPr>
          <w:lang w:val="fr-FR"/>
        </w:rPr>
        <w:t>’</w:t>
      </w:r>
      <w:r w:rsidRPr="009A488C">
        <w:rPr>
          <w:lang w:val="fr-FR"/>
        </w:rPr>
        <w:t>atmosphère, entraînant des avantages par rapport au climat.</w:t>
      </w:r>
    </w:p>
    <w:p w14:paraId="5F0E8A15" w14:textId="7FC04674" w:rsidR="00EB31E3" w:rsidRPr="009A488C" w:rsidRDefault="009A488C" w:rsidP="009A488C">
      <w:pPr>
        <w:spacing w:after="240"/>
        <w:outlineLvl w:val="0"/>
        <w:rPr>
          <w:b/>
        </w:rPr>
      </w:pPr>
      <w:r w:rsidRPr="009A488C">
        <w:rPr>
          <w:b/>
          <w:lang w:val="fr-FR"/>
        </w:rPr>
        <w:t>Cofinancement</w:t>
      </w:r>
    </w:p>
    <w:p w14:paraId="22B29224" w14:textId="176924C0" w:rsidR="009A488C" w:rsidRPr="00D505C7" w:rsidRDefault="009A488C" w:rsidP="009A488C">
      <w:pPr>
        <w:pStyle w:val="Heading1"/>
        <w:rPr>
          <w:lang w:val="fr-CA"/>
        </w:rPr>
      </w:pPr>
      <w:r w:rsidRPr="009A488C">
        <w:rPr>
          <w:lang w:val="fr-FR"/>
        </w:rPr>
        <w:t>Le gouvernement de l</w:t>
      </w:r>
      <w:r w:rsidR="00F7167B">
        <w:rPr>
          <w:lang w:val="fr-FR"/>
        </w:rPr>
        <w:t>’</w:t>
      </w:r>
      <w:r w:rsidRPr="009A488C">
        <w:rPr>
          <w:lang w:val="fr-FR"/>
        </w:rPr>
        <w:t>Érythrée fournira du personnel et un soutien logistique par l</w:t>
      </w:r>
      <w:r w:rsidR="00F7167B">
        <w:rPr>
          <w:lang w:val="fr-FR"/>
        </w:rPr>
        <w:t>’</w:t>
      </w:r>
      <w:r w:rsidRPr="009A488C">
        <w:rPr>
          <w:lang w:val="fr-FR"/>
        </w:rPr>
        <w:t>intermédiaire de l</w:t>
      </w:r>
      <w:r w:rsidR="00F7167B">
        <w:rPr>
          <w:lang w:val="fr-FR"/>
        </w:rPr>
        <w:t>’</w:t>
      </w:r>
      <w:r w:rsidRPr="009A488C">
        <w:rPr>
          <w:lang w:val="fr-FR"/>
        </w:rPr>
        <w:t>UNO en tant que soutien en nature pour la phase II du PGEH.</w:t>
      </w:r>
    </w:p>
    <w:p w14:paraId="253CDCF2" w14:textId="014E7871" w:rsidR="00EB31E3" w:rsidRPr="00453322" w:rsidRDefault="00F7167B" w:rsidP="009A488C">
      <w:pPr>
        <w:spacing w:after="240"/>
        <w:outlineLvl w:val="0"/>
        <w:rPr>
          <w:b/>
          <w:lang w:val="fr-FR"/>
        </w:rPr>
      </w:pPr>
      <w:r>
        <w:rPr>
          <w:b/>
          <w:lang w:val="fr-FR"/>
        </w:rPr>
        <w:br w:type="page"/>
      </w:r>
      <w:r w:rsidR="009A488C" w:rsidRPr="009A488C">
        <w:rPr>
          <w:b/>
          <w:lang w:val="fr-FR"/>
        </w:rPr>
        <w:lastRenderedPageBreak/>
        <w:t>Avant-projet du plan d</w:t>
      </w:r>
      <w:r>
        <w:rPr>
          <w:b/>
          <w:lang w:val="fr-FR"/>
        </w:rPr>
        <w:t>’</w:t>
      </w:r>
      <w:r w:rsidR="009A488C" w:rsidRPr="009A488C">
        <w:rPr>
          <w:b/>
          <w:lang w:val="fr-FR"/>
        </w:rPr>
        <w:t>activités de 2022-2024 du Fonds multilatéral</w:t>
      </w:r>
      <w:r w:rsidR="00EB31E3" w:rsidRPr="00453322">
        <w:rPr>
          <w:b/>
          <w:lang w:val="fr-FR"/>
        </w:rPr>
        <w:t xml:space="preserve"> </w:t>
      </w:r>
    </w:p>
    <w:p w14:paraId="10C70AD9" w14:textId="08C6B6F6" w:rsidR="009A488C" w:rsidRPr="00453322" w:rsidRDefault="009A488C" w:rsidP="009A488C">
      <w:pPr>
        <w:numPr>
          <w:ilvl w:val="0"/>
          <w:numId w:val="1"/>
        </w:numPr>
        <w:spacing w:after="240"/>
        <w:outlineLvl w:val="0"/>
        <w:rPr>
          <w:lang w:val="fr-FR"/>
        </w:rPr>
      </w:pPr>
      <w:r w:rsidRPr="009A488C">
        <w:rPr>
          <w:lang w:val="fr-FR"/>
        </w:rPr>
        <w:t>Le PNUE et l</w:t>
      </w:r>
      <w:r w:rsidR="00F7167B">
        <w:rPr>
          <w:lang w:val="fr-FR"/>
        </w:rPr>
        <w:t>’</w:t>
      </w:r>
      <w:r w:rsidRPr="009A488C">
        <w:rPr>
          <w:lang w:val="fr-FR"/>
        </w:rPr>
        <w:t>ONUDI demandent 540 000 $US, plus coûts d</w:t>
      </w:r>
      <w:r w:rsidR="00F7167B">
        <w:rPr>
          <w:lang w:val="fr-FR"/>
        </w:rPr>
        <w:t>’</w:t>
      </w:r>
      <w:r w:rsidRPr="009A488C">
        <w:rPr>
          <w:lang w:val="fr-FR"/>
        </w:rPr>
        <w:t>appui d</w:t>
      </w:r>
      <w:r w:rsidR="00F7167B">
        <w:rPr>
          <w:lang w:val="fr-FR"/>
        </w:rPr>
        <w:t>’</w:t>
      </w:r>
      <w:r w:rsidRPr="009A488C">
        <w:rPr>
          <w:lang w:val="fr-FR"/>
        </w:rPr>
        <w:t>agence, pour la mise en œuvre de la phase II du PGEH pour l</w:t>
      </w:r>
      <w:r w:rsidR="00F7167B">
        <w:rPr>
          <w:lang w:val="fr-FR"/>
        </w:rPr>
        <w:t>’</w:t>
      </w:r>
      <w:r w:rsidRPr="009A488C">
        <w:rPr>
          <w:lang w:val="fr-FR"/>
        </w:rPr>
        <w:t>Érythrée.</w:t>
      </w:r>
      <w:r w:rsidRPr="00453322">
        <w:rPr>
          <w:lang w:val="fr-FR"/>
        </w:rPr>
        <w:t xml:space="preserve"> </w:t>
      </w:r>
      <w:r w:rsidRPr="009A488C">
        <w:rPr>
          <w:lang w:val="fr-FR"/>
        </w:rPr>
        <w:t>La valeur totale demandée pour la période 2022-2024 d</w:t>
      </w:r>
      <w:r w:rsidR="00F7167B">
        <w:rPr>
          <w:lang w:val="fr-FR"/>
        </w:rPr>
        <w:t>’</w:t>
      </w:r>
      <w:r w:rsidRPr="009A488C">
        <w:rPr>
          <w:lang w:val="fr-FR"/>
        </w:rPr>
        <w:t>un montant de 244 000 $US,</w:t>
      </w:r>
      <w:r w:rsidR="00F7167B">
        <w:rPr>
          <w:lang w:val="fr-FR"/>
        </w:rPr>
        <w:t> </w:t>
      </w:r>
      <w:r w:rsidRPr="009A488C">
        <w:rPr>
          <w:lang w:val="fr-FR"/>
        </w:rPr>
        <w:t>coûts d</w:t>
      </w:r>
      <w:r w:rsidR="00F7167B">
        <w:rPr>
          <w:lang w:val="fr-FR"/>
        </w:rPr>
        <w:t>’</w:t>
      </w:r>
      <w:r w:rsidRPr="009A488C">
        <w:rPr>
          <w:lang w:val="fr-FR"/>
        </w:rPr>
        <w:t>appui d</w:t>
      </w:r>
      <w:r w:rsidR="00F7167B">
        <w:rPr>
          <w:lang w:val="fr-FR"/>
        </w:rPr>
        <w:t>’</w:t>
      </w:r>
      <w:r w:rsidRPr="009A488C">
        <w:rPr>
          <w:lang w:val="fr-FR"/>
        </w:rPr>
        <w:t>agence compris, est inférieure de 4 850 $US au montant du plan d</w:t>
      </w:r>
      <w:r w:rsidR="00F7167B">
        <w:rPr>
          <w:lang w:val="fr-FR"/>
        </w:rPr>
        <w:t>’</w:t>
      </w:r>
      <w:r w:rsidRPr="009A488C">
        <w:rPr>
          <w:lang w:val="fr-FR"/>
        </w:rPr>
        <w:t>activités.</w:t>
      </w:r>
    </w:p>
    <w:p w14:paraId="37B190AD" w14:textId="08E17EDA" w:rsidR="00EB31E3" w:rsidRPr="00405151" w:rsidRDefault="009A488C" w:rsidP="00453322">
      <w:pPr>
        <w:spacing w:after="120"/>
        <w:outlineLvl w:val="0"/>
        <w:rPr>
          <w:b/>
        </w:rPr>
      </w:pPr>
      <w:r w:rsidRPr="009A488C">
        <w:rPr>
          <w:b/>
          <w:lang w:val="fr-FR"/>
        </w:rPr>
        <w:t>Projet d</w:t>
      </w:r>
      <w:r w:rsidR="00F7167B">
        <w:rPr>
          <w:b/>
          <w:lang w:val="fr-FR"/>
        </w:rPr>
        <w:t>’</w:t>
      </w:r>
      <w:r w:rsidRPr="009A488C">
        <w:rPr>
          <w:b/>
          <w:lang w:val="fr-FR"/>
        </w:rPr>
        <w:t>accord</w:t>
      </w:r>
      <w:r w:rsidR="00EB31E3" w:rsidRPr="009A488C">
        <w:rPr>
          <w:b/>
        </w:rPr>
        <w:t xml:space="preserve"> </w:t>
      </w:r>
    </w:p>
    <w:p w14:paraId="412048CE" w14:textId="3BC03152" w:rsidR="009A488C" w:rsidRPr="00453322" w:rsidRDefault="009A488C" w:rsidP="00B92A96">
      <w:pPr>
        <w:numPr>
          <w:ilvl w:val="0"/>
          <w:numId w:val="1"/>
        </w:numPr>
        <w:tabs>
          <w:tab w:val="clear" w:pos="0"/>
        </w:tabs>
        <w:spacing w:after="240"/>
        <w:outlineLvl w:val="0"/>
        <w:rPr>
          <w:lang w:val="fr-FR"/>
        </w:rPr>
      </w:pPr>
      <w:r w:rsidRPr="009A488C">
        <w:rPr>
          <w:lang w:val="fr-FR"/>
        </w:rPr>
        <w:t>Un projet d</w:t>
      </w:r>
      <w:r w:rsidR="00F7167B">
        <w:rPr>
          <w:lang w:val="fr-FR"/>
        </w:rPr>
        <w:t>’</w:t>
      </w:r>
      <w:r w:rsidRPr="009A488C">
        <w:rPr>
          <w:lang w:val="fr-FR"/>
        </w:rPr>
        <w:t>accord conclu entre le gouvernement de l</w:t>
      </w:r>
      <w:r w:rsidR="00F7167B">
        <w:rPr>
          <w:lang w:val="fr-FR"/>
        </w:rPr>
        <w:t>’</w:t>
      </w:r>
      <w:r w:rsidRPr="009A488C">
        <w:rPr>
          <w:lang w:val="fr-FR"/>
        </w:rPr>
        <w:t>Érythrée et le Comité exécutif pour</w:t>
      </w:r>
      <w:r w:rsidR="00F7167B">
        <w:rPr>
          <w:lang w:val="fr-FR"/>
        </w:rPr>
        <w:t> </w:t>
      </w:r>
      <w:r w:rsidRPr="009A488C">
        <w:rPr>
          <w:lang w:val="fr-FR"/>
        </w:rPr>
        <w:t>la phase II du PGEH figure à l</w:t>
      </w:r>
      <w:r w:rsidR="00F7167B">
        <w:rPr>
          <w:lang w:val="fr-FR"/>
        </w:rPr>
        <w:t>’</w:t>
      </w:r>
      <w:r w:rsidRPr="009A488C">
        <w:rPr>
          <w:lang w:val="fr-FR"/>
        </w:rPr>
        <w:t>annexe I au présent document.</w:t>
      </w:r>
    </w:p>
    <w:p w14:paraId="2FF98755" w14:textId="4517BE75" w:rsidR="00EB31E3" w:rsidRPr="009A488C" w:rsidRDefault="009A488C" w:rsidP="00B92A96">
      <w:pPr>
        <w:autoSpaceDE w:val="0"/>
        <w:autoSpaceDN w:val="0"/>
        <w:adjustRightInd w:val="0"/>
        <w:spacing w:after="240"/>
        <w:outlineLvl w:val="0"/>
        <w:rPr>
          <w:b/>
        </w:rPr>
      </w:pPr>
      <w:r w:rsidRPr="009A488C">
        <w:rPr>
          <w:b/>
          <w:lang w:val="fr-FR"/>
        </w:rPr>
        <w:t>RECOMMANDATION</w:t>
      </w:r>
    </w:p>
    <w:p w14:paraId="3DCEEF78" w14:textId="151FDBDC" w:rsidR="009A488C" w:rsidRPr="00453322" w:rsidRDefault="00493DFB" w:rsidP="00B92A96">
      <w:pPr>
        <w:numPr>
          <w:ilvl w:val="0"/>
          <w:numId w:val="1"/>
        </w:numPr>
        <w:tabs>
          <w:tab w:val="clear" w:pos="0"/>
        </w:tabs>
        <w:spacing w:after="240"/>
        <w:outlineLvl w:val="0"/>
        <w:rPr>
          <w:lang w:val="fr-FR"/>
        </w:rPr>
      </w:pPr>
      <w:r w:rsidRPr="00493DFB">
        <w:rPr>
          <w:lang w:val="fr-FR"/>
        </w:rPr>
        <w:t>Le Comité exécutif pourrait envisager :</w:t>
      </w:r>
    </w:p>
    <w:p w14:paraId="5FB8E509" w14:textId="0260DB44" w:rsidR="00493DFB" w:rsidRPr="00453322" w:rsidRDefault="00493DFB" w:rsidP="00453322">
      <w:pPr>
        <w:numPr>
          <w:ilvl w:val="1"/>
          <w:numId w:val="1"/>
        </w:numPr>
        <w:spacing w:after="120"/>
        <w:outlineLvl w:val="1"/>
        <w:rPr>
          <w:lang w:val="fr-FR"/>
        </w:rPr>
      </w:pPr>
      <w:r w:rsidRPr="00493DFB">
        <w:rPr>
          <w:lang w:val="fr-FR"/>
        </w:rPr>
        <w:t>D</w:t>
      </w:r>
      <w:r w:rsidR="00F7167B">
        <w:rPr>
          <w:lang w:val="fr-FR"/>
        </w:rPr>
        <w:t>’</w:t>
      </w:r>
      <w:r w:rsidRPr="00493DFB">
        <w:rPr>
          <w:lang w:val="fr-FR"/>
        </w:rPr>
        <w:t>approuver, en principe, la phase II du plan de gestion de l</w:t>
      </w:r>
      <w:r w:rsidR="00F7167B">
        <w:rPr>
          <w:lang w:val="fr-FR"/>
        </w:rPr>
        <w:t>’</w:t>
      </w:r>
      <w:r w:rsidRPr="00493DFB">
        <w:rPr>
          <w:lang w:val="fr-FR"/>
        </w:rPr>
        <w:t>élimination des HCFC (PGEH) pour l</w:t>
      </w:r>
      <w:r w:rsidR="00F7167B">
        <w:rPr>
          <w:lang w:val="fr-FR"/>
        </w:rPr>
        <w:t>’</w:t>
      </w:r>
      <w:r w:rsidRPr="00493DFB">
        <w:rPr>
          <w:lang w:val="fr-FR"/>
        </w:rPr>
        <w:t>Érythrée, pour une période allant de 2022 à 2030 en vue de l</w:t>
      </w:r>
      <w:r w:rsidR="00F7167B">
        <w:rPr>
          <w:lang w:val="fr-FR"/>
        </w:rPr>
        <w:t>’</w:t>
      </w:r>
      <w:r w:rsidRPr="00493DFB">
        <w:rPr>
          <w:lang w:val="fr-FR"/>
        </w:rPr>
        <w:t>élimination complète de la consommation de HCFC, correspondant à un montant de 601 600 $ US, soit 325 000 $US, plus des coûts d</w:t>
      </w:r>
      <w:r w:rsidR="00F7167B">
        <w:rPr>
          <w:lang w:val="fr-FR"/>
        </w:rPr>
        <w:t>’</w:t>
      </w:r>
      <w:r w:rsidRPr="00493DFB">
        <w:rPr>
          <w:lang w:val="fr-FR"/>
        </w:rPr>
        <w:t>appui d</w:t>
      </w:r>
      <w:r w:rsidR="00F7167B">
        <w:rPr>
          <w:lang w:val="fr-FR"/>
        </w:rPr>
        <w:t>’</w:t>
      </w:r>
      <w:r w:rsidRPr="00493DFB">
        <w:rPr>
          <w:lang w:val="fr-FR"/>
        </w:rPr>
        <w:t>agence de 42 250 $US pour le PNUE, et 215</w:t>
      </w:r>
      <w:r w:rsidR="00106418">
        <w:rPr>
          <w:lang w:val="fr-FR"/>
        </w:rPr>
        <w:t> </w:t>
      </w:r>
      <w:r w:rsidRPr="00493DFB">
        <w:rPr>
          <w:lang w:val="fr-FR"/>
        </w:rPr>
        <w:t>000 $US, plus des coûts d</w:t>
      </w:r>
      <w:r w:rsidR="00F7167B">
        <w:rPr>
          <w:lang w:val="fr-FR"/>
        </w:rPr>
        <w:t>’</w:t>
      </w:r>
      <w:r w:rsidRPr="00493DFB">
        <w:rPr>
          <w:lang w:val="fr-FR"/>
        </w:rPr>
        <w:t>appui d</w:t>
      </w:r>
      <w:r w:rsidR="00F7167B">
        <w:rPr>
          <w:lang w:val="fr-FR"/>
        </w:rPr>
        <w:t>’</w:t>
      </w:r>
      <w:r w:rsidRPr="00493DFB">
        <w:rPr>
          <w:lang w:val="fr-FR"/>
        </w:rPr>
        <w:t>agence de 19 350 $US pour l</w:t>
      </w:r>
      <w:r w:rsidR="00F7167B">
        <w:rPr>
          <w:lang w:val="fr-FR"/>
        </w:rPr>
        <w:t>’</w:t>
      </w:r>
      <w:r w:rsidRPr="00493DFB">
        <w:rPr>
          <w:lang w:val="fr-FR"/>
        </w:rPr>
        <w:t>ONUDI, étant entendu qu</w:t>
      </w:r>
      <w:r w:rsidR="00F7167B">
        <w:rPr>
          <w:lang w:val="fr-FR"/>
        </w:rPr>
        <w:t>’</w:t>
      </w:r>
      <w:r w:rsidRPr="00493DFB">
        <w:rPr>
          <w:lang w:val="fr-FR"/>
        </w:rPr>
        <w:t>aucun financement supplémentaire du Fonds multilatéral ne sera fourni pour l</w:t>
      </w:r>
      <w:r w:rsidR="00F7167B">
        <w:rPr>
          <w:lang w:val="fr-FR"/>
        </w:rPr>
        <w:t>’</w:t>
      </w:r>
      <w:r w:rsidRPr="00493DFB">
        <w:rPr>
          <w:lang w:val="fr-FR"/>
        </w:rPr>
        <w:t>élimination des HCFC ;</w:t>
      </w:r>
      <w:r w:rsidRPr="00453322">
        <w:rPr>
          <w:lang w:val="fr-FR"/>
        </w:rPr>
        <w:t xml:space="preserve"> </w:t>
      </w:r>
    </w:p>
    <w:p w14:paraId="047A4210" w14:textId="39B9D37C" w:rsidR="009B1131" w:rsidRPr="00453322" w:rsidRDefault="009B1131" w:rsidP="00453322">
      <w:pPr>
        <w:numPr>
          <w:ilvl w:val="1"/>
          <w:numId w:val="1"/>
        </w:numPr>
        <w:spacing w:after="120"/>
        <w:outlineLvl w:val="1"/>
        <w:rPr>
          <w:lang w:val="fr-FR"/>
        </w:rPr>
      </w:pPr>
      <w:r w:rsidRPr="009B1131">
        <w:rPr>
          <w:lang w:val="fr-FR"/>
        </w:rPr>
        <w:t>De prendre note de l</w:t>
      </w:r>
      <w:r w:rsidR="00F7167B">
        <w:rPr>
          <w:lang w:val="fr-FR"/>
        </w:rPr>
        <w:t>’</w:t>
      </w:r>
      <w:r w:rsidRPr="009B1131">
        <w:rPr>
          <w:lang w:val="fr-FR"/>
        </w:rPr>
        <w:t>engagement du gouvernement de l</w:t>
      </w:r>
      <w:r w:rsidR="00F7167B">
        <w:rPr>
          <w:lang w:val="fr-FR"/>
        </w:rPr>
        <w:t>’</w:t>
      </w:r>
      <w:r w:rsidRPr="009B1131">
        <w:rPr>
          <w:lang w:val="fr-FR"/>
        </w:rPr>
        <w:t>Érythrée de réduire la consommation de HCFC de 38,5 pour cent par rapport à la valeur de référence du pays d</w:t>
      </w:r>
      <w:r w:rsidR="00F7167B">
        <w:rPr>
          <w:lang w:val="fr-FR"/>
        </w:rPr>
        <w:t>’</w:t>
      </w:r>
      <w:r w:rsidRPr="009B1131">
        <w:rPr>
          <w:lang w:val="fr-FR"/>
        </w:rPr>
        <w:t>ici 2022, de 45 pour cent d</w:t>
      </w:r>
      <w:r w:rsidR="00F7167B">
        <w:rPr>
          <w:lang w:val="fr-FR"/>
        </w:rPr>
        <w:t>’</w:t>
      </w:r>
      <w:r w:rsidRPr="009B1131">
        <w:rPr>
          <w:lang w:val="fr-FR"/>
        </w:rPr>
        <w:t>ici 2023, de 67,5 pour cent d</w:t>
      </w:r>
      <w:r w:rsidR="00F7167B">
        <w:rPr>
          <w:lang w:val="fr-FR"/>
        </w:rPr>
        <w:t>’</w:t>
      </w:r>
      <w:r w:rsidRPr="009B1131">
        <w:rPr>
          <w:lang w:val="fr-FR"/>
        </w:rPr>
        <w:t>ici 2025 et d</w:t>
      </w:r>
      <w:r w:rsidR="00F7167B">
        <w:rPr>
          <w:lang w:val="fr-FR"/>
        </w:rPr>
        <w:t>’</w:t>
      </w:r>
      <w:r w:rsidRPr="009B1131">
        <w:rPr>
          <w:lang w:val="fr-FR"/>
        </w:rPr>
        <w:t>éliminer complètement les HCFC d</w:t>
      </w:r>
      <w:r w:rsidR="00F7167B">
        <w:rPr>
          <w:lang w:val="fr-FR"/>
        </w:rPr>
        <w:t>’</w:t>
      </w:r>
      <w:r w:rsidRPr="009B1131">
        <w:rPr>
          <w:lang w:val="fr-FR"/>
        </w:rPr>
        <w:t>ici le 1</w:t>
      </w:r>
      <w:r w:rsidRPr="009B1131">
        <w:rPr>
          <w:vertAlign w:val="superscript"/>
          <w:lang w:val="fr-FR"/>
        </w:rPr>
        <w:t>er</w:t>
      </w:r>
      <w:r w:rsidRPr="009B1131">
        <w:rPr>
          <w:lang w:val="fr-FR"/>
        </w:rPr>
        <w:t xml:space="preserve"> janvier 2030, et que les HCFC ne seront plus importés après cette date, à l</w:t>
      </w:r>
      <w:r w:rsidR="00F7167B">
        <w:rPr>
          <w:lang w:val="fr-FR"/>
        </w:rPr>
        <w:t>’</w:t>
      </w:r>
      <w:r w:rsidRPr="009B1131">
        <w:rPr>
          <w:lang w:val="fr-FR"/>
        </w:rPr>
        <w:t>exception s</w:t>
      </w:r>
      <w:r w:rsidR="00F7167B">
        <w:rPr>
          <w:lang w:val="fr-FR"/>
        </w:rPr>
        <w:t>’</w:t>
      </w:r>
      <w:r w:rsidRPr="009B1131">
        <w:rPr>
          <w:lang w:val="fr-FR"/>
        </w:rPr>
        <w:t>il y a lieu de ce</w:t>
      </w:r>
      <w:r w:rsidR="00106418">
        <w:rPr>
          <w:lang w:val="fr-FR"/>
        </w:rPr>
        <w:t>ux</w:t>
      </w:r>
      <w:r w:rsidRPr="009B1131">
        <w:rPr>
          <w:lang w:val="fr-FR"/>
        </w:rPr>
        <w:t xml:space="preserve"> autorisés pour le volet résiduel de l</w:t>
      </w:r>
      <w:r w:rsidR="00F7167B">
        <w:rPr>
          <w:lang w:val="fr-FR"/>
        </w:rPr>
        <w:t>’</w:t>
      </w:r>
      <w:r w:rsidRPr="009B1131">
        <w:rPr>
          <w:lang w:val="fr-FR"/>
        </w:rPr>
        <w:t>entretien entre 2030 et 2040, conformément aux dispositions du Protocole de Montréal</w:t>
      </w:r>
      <w:r w:rsidR="00DD0086">
        <w:rPr>
          <w:lang w:val="fr-FR"/>
        </w:rPr>
        <w:t xml:space="preserve"> </w:t>
      </w:r>
      <w:r w:rsidRPr="009B1131">
        <w:rPr>
          <w:lang w:val="fr-FR"/>
        </w:rPr>
        <w:t>;</w:t>
      </w:r>
    </w:p>
    <w:p w14:paraId="48FB801E" w14:textId="09C8D678" w:rsidR="009B1131" w:rsidRPr="00D505C7" w:rsidRDefault="009B1131" w:rsidP="00453322">
      <w:pPr>
        <w:numPr>
          <w:ilvl w:val="1"/>
          <w:numId w:val="1"/>
        </w:numPr>
        <w:spacing w:after="120"/>
        <w:outlineLvl w:val="1"/>
        <w:rPr>
          <w:lang w:val="fr-CA"/>
        </w:rPr>
      </w:pPr>
      <w:r w:rsidRPr="009B1131">
        <w:rPr>
          <w:lang w:val="fr-FR"/>
        </w:rPr>
        <w:t>De déduire</w:t>
      </w:r>
      <w:r w:rsidR="00F7167B">
        <w:rPr>
          <w:lang w:val="fr-FR"/>
        </w:rPr>
        <w:t> </w:t>
      </w:r>
      <w:r w:rsidRPr="009B1131">
        <w:rPr>
          <w:lang w:val="fr-FR"/>
        </w:rPr>
        <w:t>0,71 tonne PAO de HCFC de la consommation restante de HCFC éligible au financement ;</w:t>
      </w:r>
    </w:p>
    <w:p w14:paraId="4515F2F9" w14:textId="5B36A82C" w:rsidR="009B1131" w:rsidRPr="00D505C7" w:rsidRDefault="009B1131" w:rsidP="00453322">
      <w:pPr>
        <w:numPr>
          <w:ilvl w:val="1"/>
          <w:numId w:val="1"/>
        </w:numPr>
        <w:spacing w:after="120"/>
        <w:outlineLvl w:val="1"/>
        <w:rPr>
          <w:lang w:val="fr-CA"/>
        </w:rPr>
      </w:pPr>
      <w:r w:rsidRPr="009B1131">
        <w:rPr>
          <w:lang w:val="fr-FR"/>
        </w:rPr>
        <w:t>D</w:t>
      </w:r>
      <w:r w:rsidR="00F7167B">
        <w:rPr>
          <w:lang w:val="fr-FR"/>
        </w:rPr>
        <w:t>’</w:t>
      </w:r>
      <w:r w:rsidRPr="009B1131">
        <w:rPr>
          <w:lang w:val="fr-FR"/>
        </w:rPr>
        <w:t>approuver le projet d</w:t>
      </w:r>
      <w:r w:rsidR="00F7167B">
        <w:rPr>
          <w:lang w:val="fr-FR"/>
        </w:rPr>
        <w:t>’</w:t>
      </w:r>
      <w:r w:rsidRPr="009B1131">
        <w:rPr>
          <w:lang w:val="fr-FR"/>
        </w:rPr>
        <w:t>accord conclu entre le gouvernement de l</w:t>
      </w:r>
      <w:r w:rsidR="00F7167B">
        <w:rPr>
          <w:lang w:val="fr-FR"/>
        </w:rPr>
        <w:t>’</w:t>
      </w:r>
      <w:r w:rsidRPr="009B1131">
        <w:rPr>
          <w:lang w:val="fr-FR"/>
        </w:rPr>
        <w:t>Érythrée et le Comité exécutif en vue de la réduction de la consommation des HCFC, conformément à la phase II du PGEH, tel qu</w:t>
      </w:r>
      <w:r w:rsidR="00F7167B">
        <w:rPr>
          <w:lang w:val="fr-FR"/>
        </w:rPr>
        <w:t>’</w:t>
      </w:r>
      <w:r w:rsidRPr="009B1131">
        <w:rPr>
          <w:lang w:val="fr-FR"/>
        </w:rPr>
        <w:t>il figure à l</w:t>
      </w:r>
      <w:r w:rsidR="00F7167B">
        <w:rPr>
          <w:lang w:val="fr-FR"/>
        </w:rPr>
        <w:t>’</w:t>
      </w:r>
      <w:r w:rsidRPr="009B1131">
        <w:rPr>
          <w:lang w:val="fr-FR"/>
        </w:rPr>
        <w:t>annexe I au présent document ;</w:t>
      </w:r>
    </w:p>
    <w:p w14:paraId="05BE2E7E" w14:textId="6948B730" w:rsidR="009B1131" w:rsidRPr="00D505C7" w:rsidRDefault="009B1131" w:rsidP="00453322">
      <w:pPr>
        <w:pStyle w:val="Heading2"/>
        <w:widowControl/>
        <w:spacing w:after="120"/>
        <w:rPr>
          <w:lang w:val="fr-CA"/>
        </w:rPr>
      </w:pPr>
      <w:r w:rsidRPr="009B1131">
        <w:rPr>
          <w:lang w:val="fr-FR"/>
        </w:rPr>
        <w:t>Que, pour permettre l</w:t>
      </w:r>
      <w:r w:rsidR="00F7167B">
        <w:rPr>
          <w:lang w:val="fr-FR"/>
        </w:rPr>
        <w:t>’</w:t>
      </w:r>
      <w:r w:rsidRPr="009B1131">
        <w:rPr>
          <w:lang w:val="fr-FR"/>
        </w:rPr>
        <w:t>examen de la tranche finale de son PGEH, le gouvernement de l</w:t>
      </w:r>
      <w:r w:rsidR="00F7167B">
        <w:rPr>
          <w:lang w:val="fr-FR"/>
        </w:rPr>
        <w:t>’</w:t>
      </w:r>
      <w:r w:rsidRPr="009B1131">
        <w:rPr>
          <w:lang w:val="fr-FR"/>
        </w:rPr>
        <w:t>Érythrée devra soumettre :</w:t>
      </w:r>
    </w:p>
    <w:p w14:paraId="0DBC6570" w14:textId="531C1F70" w:rsidR="009B1131" w:rsidRPr="00D505C7" w:rsidRDefault="009B1131" w:rsidP="00453322">
      <w:pPr>
        <w:numPr>
          <w:ilvl w:val="2"/>
          <w:numId w:val="1"/>
        </w:numPr>
        <w:spacing w:after="120"/>
        <w:outlineLvl w:val="2"/>
        <w:rPr>
          <w:lang w:val="fr-CA"/>
        </w:rPr>
      </w:pPr>
      <w:proofErr w:type="gramStart"/>
      <w:r w:rsidRPr="009B1131">
        <w:rPr>
          <w:lang w:val="fr-FR"/>
        </w:rPr>
        <w:t>une</w:t>
      </w:r>
      <w:proofErr w:type="gramEnd"/>
      <w:r w:rsidRPr="009B1131">
        <w:rPr>
          <w:lang w:val="fr-FR"/>
        </w:rPr>
        <w:t xml:space="preserve"> description détaillée du cadre réglementaire et politique en place pour mettre en œuvre des mesures qui garantiront </w:t>
      </w:r>
      <w:r>
        <w:rPr>
          <w:lang w:val="fr-FR"/>
        </w:rPr>
        <w:t>une</w:t>
      </w:r>
      <w:r w:rsidRPr="009B1131">
        <w:rPr>
          <w:lang w:val="fr-FR"/>
        </w:rPr>
        <w:t xml:space="preserve"> consommation de HCFC </w:t>
      </w:r>
      <w:r>
        <w:rPr>
          <w:lang w:val="fr-FR"/>
        </w:rPr>
        <w:t xml:space="preserve">conforme </w:t>
      </w:r>
      <w:r w:rsidRPr="009B1131">
        <w:rPr>
          <w:lang w:val="fr-FR"/>
        </w:rPr>
        <w:t>au paragraphe 8 ter(e)(i) de l</w:t>
      </w:r>
      <w:r w:rsidR="00F7167B">
        <w:rPr>
          <w:lang w:val="fr-FR"/>
        </w:rPr>
        <w:t>’</w:t>
      </w:r>
      <w:r w:rsidRPr="009B1131">
        <w:rPr>
          <w:lang w:val="fr-FR"/>
        </w:rPr>
        <w:t>article 5 du Protocole de Montréal pour la période 2030-2040 ;</w:t>
      </w:r>
    </w:p>
    <w:p w14:paraId="2535BD06" w14:textId="1BFB2FF8" w:rsidR="009B1131" w:rsidRPr="00D505C7" w:rsidRDefault="009E6BC8" w:rsidP="00453322">
      <w:pPr>
        <w:pStyle w:val="Heading3"/>
        <w:widowControl/>
        <w:spacing w:after="120"/>
        <w:rPr>
          <w:lang w:val="fr-CA"/>
        </w:rPr>
      </w:pPr>
      <w:r w:rsidRPr="009B1131">
        <w:rPr>
          <w:lang w:val="fr-FR"/>
        </w:rPr>
        <w:t>La consommation</w:t>
      </w:r>
      <w:r w:rsidR="009B1131" w:rsidRPr="009B1131">
        <w:rPr>
          <w:lang w:val="fr-FR"/>
        </w:rPr>
        <w:t xml:space="preserve"> annuelle prévue de HCFC en Érythrée pour la période 2030</w:t>
      </w:r>
      <w:r w:rsidR="00DD0086">
        <w:rPr>
          <w:lang w:val="fr-FR"/>
        </w:rPr>
        <w:noBreakHyphen/>
      </w:r>
      <w:r w:rsidR="009B1131" w:rsidRPr="009B1131">
        <w:rPr>
          <w:lang w:val="fr-FR"/>
        </w:rPr>
        <w:t>2040 ;</w:t>
      </w:r>
      <w:r w:rsidR="009B1131" w:rsidRPr="00D505C7">
        <w:rPr>
          <w:lang w:val="fr-CA"/>
        </w:rPr>
        <w:t xml:space="preserve"> </w:t>
      </w:r>
      <w:r w:rsidR="00DD0086" w:rsidRPr="00D505C7">
        <w:rPr>
          <w:lang w:val="fr-CA"/>
        </w:rPr>
        <w:t>et</w:t>
      </w:r>
    </w:p>
    <w:p w14:paraId="29EEF6A2" w14:textId="77777777" w:rsidR="00453322" w:rsidRDefault="009E6BC8" w:rsidP="00453322">
      <w:pPr>
        <w:numPr>
          <w:ilvl w:val="1"/>
          <w:numId w:val="1"/>
        </w:numPr>
        <w:spacing w:after="120"/>
        <w:outlineLvl w:val="1"/>
        <w:rPr>
          <w:lang w:val="fr-FR"/>
        </w:rPr>
      </w:pPr>
      <w:r>
        <w:rPr>
          <w:lang w:val="fr-FR"/>
        </w:rPr>
        <w:t>D</w:t>
      </w:r>
      <w:r w:rsidR="00F7167B">
        <w:rPr>
          <w:lang w:val="fr-FR"/>
        </w:rPr>
        <w:t>’</w:t>
      </w:r>
      <w:r>
        <w:rPr>
          <w:lang w:val="fr-FR"/>
        </w:rPr>
        <w:t>a</w:t>
      </w:r>
      <w:r w:rsidR="009B1131" w:rsidRPr="009B1131">
        <w:rPr>
          <w:lang w:val="fr-FR"/>
        </w:rPr>
        <w:t>pprouver la première tranche de la phase II du PGEH pour l</w:t>
      </w:r>
      <w:r w:rsidR="00F7167B">
        <w:rPr>
          <w:lang w:val="fr-FR"/>
        </w:rPr>
        <w:t>’</w:t>
      </w:r>
      <w:r w:rsidR="009B1131" w:rsidRPr="009B1131">
        <w:rPr>
          <w:lang w:val="fr-FR"/>
        </w:rPr>
        <w:t>Érythrée et le plan de mise en œuvre de la tranche correspondant</w:t>
      </w:r>
      <w:r>
        <w:rPr>
          <w:lang w:val="fr-FR"/>
        </w:rPr>
        <w:t>e</w:t>
      </w:r>
      <w:r w:rsidR="009B1131" w:rsidRPr="009B1131">
        <w:rPr>
          <w:lang w:val="fr-FR"/>
        </w:rPr>
        <w:t>, pour un montant de 244 400 $US, soit 115 000 $US, plus des coûts d</w:t>
      </w:r>
      <w:r w:rsidR="00F7167B">
        <w:rPr>
          <w:lang w:val="fr-FR"/>
        </w:rPr>
        <w:t>’</w:t>
      </w:r>
      <w:r w:rsidR="009B1131" w:rsidRPr="009B1131">
        <w:rPr>
          <w:lang w:val="fr-FR"/>
        </w:rPr>
        <w:t>appui d</w:t>
      </w:r>
      <w:r w:rsidR="00F7167B">
        <w:rPr>
          <w:lang w:val="fr-FR"/>
        </w:rPr>
        <w:t>’</w:t>
      </w:r>
      <w:r w:rsidR="009B1131" w:rsidRPr="009B1131">
        <w:rPr>
          <w:lang w:val="fr-FR"/>
        </w:rPr>
        <w:t>agence de 14 950 $US pour le PNUE</w:t>
      </w:r>
      <w:r>
        <w:rPr>
          <w:lang w:val="fr-FR"/>
        </w:rPr>
        <w:t>,</w:t>
      </w:r>
      <w:r w:rsidR="009B1131" w:rsidRPr="009B1131">
        <w:rPr>
          <w:lang w:val="fr-FR"/>
        </w:rPr>
        <w:t xml:space="preserve"> et 105 000 $US, plus des coûts d</w:t>
      </w:r>
      <w:r w:rsidR="00F7167B">
        <w:rPr>
          <w:lang w:val="fr-FR"/>
        </w:rPr>
        <w:t>’</w:t>
      </w:r>
      <w:r w:rsidR="009B1131" w:rsidRPr="009B1131">
        <w:rPr>
          <w:lang w:val="fr-FR"/>
        </w:rPr>
        <w:t>appui d</w:t>
      </w:r>
      <w:r w:rsidR="00F7167B">
        <w:rPr>
          <w:lang w:val="fr-FR"/>
        </w:rPr>
        <w:t>’</w:t>
      </w:r>
      <w:r w:rsidR="009B1131" w:rsidRPr="009B1131">
        <w:rPr>
          <w:lang w:val="fr-FR"/>
        </w:rPr>
        <w:t>agence de 9 450 $US pour l</w:t>
      </w:r>
      <w:r w:rsidR="00F7167B">
        <w:rPr>
          <w:lang w:val="fr-FR"/>
        </w:rPr>
        <w:t>’</w:t>
      </w:r>
      <w:r w:rsidR="009B1131" w:rsidRPr="009B1131">
        <w:rPr>
          <w:lang w:val="fr-FR"/>
        </w:rPr>
        <w:t>ONUDI.</w:t>
      </w:r>
    </w:p>
    <w:p w14:paraId="22FBF90A" w14:textId="77777777" w:rsidR="00453322" w:rsidRDefault="00453322" w:rsidP="00453322">
      <w:pPr>
        <w:spacing w:after="120"/>
        <w:ind w:left="1440"/>
        <w:outlineLvl w:val="1"/>
        <w:rPr>
          <w:lang w:val="fr-FR"/>
        </w:rPr>
        <w:sectPr w:rsidR="00453322" w:rsidSect="00FF5C4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Pr>
          <w:lang w:val="fr-FR"/>
        </w:rPr>
        <w:br w:type="page"/>
      </w:r>
    </w:p>
    <w:p w14:paraId="279AA2EE" w14:textId="77777777" w:rsidR="00453322" w:rsidRPr="0031710F" w:rsidRDefault="00453322" w:rsidP="00453322">
      <w:pPr>
        <w:spacing w:after="240"/>
        <w:jc w:val="center"/>
        <w:rPr>
          <w:b/>
          <w:bCs/>
          <w:lang w:val="fr-CA"/>
        </w:rPr>
      </w:pPr>
      <w:r w:rsidRPr="0031710F">
        <w:rPr>
          <w:b/>
          <w:lang w:val="fr-CA"/>
        </w:rPr>
        <w:lastRenderedPageBreak/>
        <w:t>Annexe I</w:t>
      </w:r>
    </w:p>
    <w:p w14:paraId="72694B7D" w14:textId="77777777" w:rsidR="00453322" w:rsidRPr="0031710F" w:rsidRDefault="00453322" w:rsidP="00453322">
      <w:pPr>
        <w:jc w:val="center"/>
        <w:rPr>
          <w:b/>
          <w:lang w:val="fr-CA"/>
        </w:rPr>
      </w:pPr>
      <w:r w:rsidRPr="0031710F">
        <w:rPr>
          <w:b/>
          <w:lang w:val="fr-CA"/>
        </w:rPr>
        <w:t xml:space="preserve">PROJET D’ACCORD ENTRE LE GOUVERNEMENT DE L’ÉRYTHRÉE ET LE COMITÉ EXÉCUTIF DU FONDS MULTILATÉRAL POUR LA RÉDUCTION DE LA CONSOMMATION DES HYDROFLUOROCARBURES CONFORMÉMENT À LA DEUXIÈME PHASE DU </w:t>
      </w:r>
    </w:p>
    <w:p w14:paraId="4C82021B" w14:textId="77777777" w:rsidR="00453322" w:rsidRPr="0031710F" w:rsidRDefault="00453322" w:rsidP="00453322">
      <w:pPr>
        <w:jc w:val="center"/>
        <w:rPr>
          <w:lang w:val="fr-CA"/>
        </w:rPr>
      </w:pPr>
      <w:r w:rsidRPr="0031710F">
        <w:rPr>
          <w:b/>
          <w:lang w:val="fr-CA"/>
        </w:rPr>
        <w:t xml:space="preserve">PLAN DE GESTION DE L'ÉLIMINATION DES HCFC </w:t>
      </w:r>
    </w:p>
    <w:p w14:paraId="32979DDA" w14:textId="77777777" w:rsidR="00453322" w:rsidRPr="0031710F" w:rsidRDefault="00453322" w:rsidP="00453322">
      <w:pPr>
        <w:jc w:val="center"/>
        <w:rPr>
          <w:lang w:val="fr-CA"/>
        </w:rPr>
      </w:pPr>
    </w:p>
    <w:p w14:paraId="7D8F7814" w14:textId="77777777" w:rsidR="00453322" w:rsidRPr="0031710F" w:rsidRDefault="00453322" w:rsidP="00453322">
      <w:pPr>
        <w:jc w:val="center"/>
        <w:rPr>
          <w:lang w:val="fr-CA"/>
        </w:rPr>
      </w:pPr>
    </w:p>
    <w:p w14:paraId="03FE86D6" w14:textId="77777777" w:rsidR="00453322" w:rsidRPr="0031710F" w:rsidRDefault="00453322" w:rsidP="00453322">
      <w:pPr>
        <w:jc w:val="left"/>
        <w:rPr>
          <w:b/>
          <w:lang w:val="fr-CA"/>
        </w:rPr>
      </w:pPr>
      <w:r w:rsidRPr="0031710F">
        <w:rPr>
          <w:b/>
          <w:lang w:val="fr-CA"/>
        </w:rPr>
        <w:t>Objet</w:t>
      </w:r>
    </w:p>
    <w:p w14:paraId="5687850D" w14:textId="77777777" w:rsidR="00453322" w:rsidRPr="0031710F" w:rsidRDefault="00453322" w:rsidP="00453322">
      <w:pPr>
        <w:jc w:val="left"/>
        <w:rPr>
          <w:lang w:val="fr-CA"/>
        </w:rPr>
      </w:pPr>
    </w:p>
    <w:p w14:paraId="28081E3D" w14:textId="77777777" w:rsidR="00453322" w:rsidRPr="00B92A96" w:rsidRDefault="00453322" w:rsidP="00B92A96">
      <w:pPr>
        <w:pStyle w:val="Heading1"/>
        <w:numPr>
          <w:ilvl w:val="0"/>
          <w:numId w:val="16"/>
        </w:numPr>
        <w:rPr>
          <w:lang w:val="fr-CA"/>
        </w:rPr>
      </w:pPr>
      <w:r w:rsidRPr="00B92A96">
        <w:rPr>
          <w:lang w:val="fr-CA"/>
        </w:rPr>
        <w:t>Le présent Accord représente l’entente conclue entre le gouvernement de l’Érythrée (le « Pays ») et le Comité exécutif concernant la réduction de l’usage réglementé des substances appauvrissant la couche d’ozone (SAO) indiquées à l’appendice 1-A (les « Substances ») à un niveau durable de zéro tonnes PAO d’ici au 1</w:t>
      </w:r>
      <w:r w:rsidRPr="00B92A96">
        <w:rPr>
          <w:vertAlign w:val="superscript"/>
          <w:lang w:val="fr-CA"/>
        </w:rPr>
        <w:t>er</w:t>
      </w:r>
      <w:r w:rsidRPr="00B92A96">
        <w:rPr>
          <w:lang w:val="fr-CA"/>
        </w:rPr>
        <w:t> janvier 2030, conformément au calendrier de réduction du Protocole Montréal.</w:t>
      </w:r>
    </w:p>
    <w:p w14:paraId="5A7CCDD2" w14:textId="77777777" w:rsidR="00453322" w:rsidRPr="0031710F" w:rsidRDefault="00453322" w:rsidP="00453322">
      <w:pPr>
        <w:pStyle w:val="Heading1"/>
        <w:rPr>
          <w:lang w:val="fr-CA"/>
        </w:rPr>
      </w:pPr>
      <w:r w:rsidRPr="0031710F">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00F0CBF5" w14:textId="77777777" w:rsidR="00453322" w:rsidRPr="0031710F" w:rsidRDefault="00453322" w:rsidP="00453322">
      <w:pPr>
        <w:pStyle w:val="Heading1"/>
        <w:rPr>
          <w:lang w:val="fr-CA"/>
        </w:rPr>
      </w:pPr>
      <w:r w:rsidRPr="0031710F">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0CD213D" w14:textId="77777777" w:rsidR="00453322" w:rsidRPr="0031710F" w:rsidRDefault="00453322" w:rsidP="00453322">
      <w:pPr>
        <w:pStyle w:val="Heading1"/>
        <w:rPr>
          <w:lang w:val="fr-CA"/>
        </w:rPr>
      </w:pPr>
      <w:r w:rsidRPr="0031710F">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880F395" w14:textId="77777777" w:rsidR="00453322" w:rsidRPr="0031710F" w:rsidRDefault="00453322" w:rsidP="00453322">
      <w:pPr>
        <w:rPr>
          <w:b/>
          <w:lang w:val="fr-CA" w:eastAsia="en-CA"/>
        </w:rPr>
      </w:pPr>
      <w:r w:rsidRPr="0031710F">
        <w:rPr>
          <w:b/>
          <w:lang w:val="fr-CA" w:eastAsia="en-CA"/>
        </w:rPr>
        <w:t>Conditions de décaissement des sommes</w:t>
      </w:r>
    </w:p>
    <w:p w14:paraId="160D78FB" w14:textId="77777777" w:rsidR="00453322" w:rsidRPr="0031710F" w:rsidRDefault="00453322" w:rsidP="00453322">
      <w:pPr>
        <w:rPr>
          <w:lang w:val="fr-CA" w:eastAsia="en-CA"/>
        </w:rPr>
      </w:pPr>
    </w:p>
    <w:p w14:paraId="1DE6E8E3" w14:textId="77777777" w:rsidR="00453322" w:rsidRPr="0031710F" w:rsidRDefault="00453322" w:rsidP="00B92A96">
      <w:pPr>
        <w:pStyle w:val="Heading1"/>
        <w:spacing w:after="120"/>
        <w:rPr>
          <w:lang w:val="fr-CA"/>
        </w:rPr>
      </w:pPr>
      <w:r w:rsidRPr="0031710F">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3E810CAE" w14:textId="77777777" w:rsidR="00453322" w:rsidRPr="0031710F" w:rsidRDefault="00453322" w:rsidP="00B92A96">
      <w:pPr>
        <w:pStyle w:val="Heading2"/>
        <w:spacing w:after="120"/>
        <w:rPr>
          <w:lang w:val="fr-CA"/>
        </w:rPr>
      </w:pPr>
      <w:r w:rsidRPr="0031710F">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77D03C3C" w14:textId="77777777" w:rsidR="00453322" w:rsidRPr="0031710F" w:rsidRDefault="00453322" w:rsidP="00B92A96">
      <w:pPr>
        <w:pStyle w:val="Heading2"/>
        <w:spacing w:after="120"/>
        <w:rPr>
          <w:lang w:val="fr-CA"/>
        </w:rPr>
      </w:pPr>
      <w:r w:rsidRPr="0031710F">
        <w:rPr>
          <w:lang w:val="fr-CA"/>
        </w:rPr>
        <w:t>Le respect de ces objectifs a été vérifié de manière indépendante pour toutes les années concernées, à moins que le Comité exécutif n’ait décidé que cette vérification n’était pas nécessaire ;</w:t>
      </w:r>
    </w:p>
    <w:p w14:paraId="0AA3BF83" w14:textId="77777777" w:rsidR="00453322" w:rsidRPr="0031710F" w:rsidRDefault="00453322" w:rsidP="00453322">
      <w:pPr>
        <w:pStyle w:val="Heading2"/>
        <w:rPr>
          <w:lang w:val="fr-CA"/>
        </w:rPr>
      </w:pPr>
      <w:r w:rsidRPr="0031710F">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46F6C5DA" w14:textId="77777777" w:rsidR="00453322" w:rsidRPr="0031710F" w:rsidRDefault="00453322" w:rsidP="00453322">
      <w:pPr>
        <w:pStyle w:val="Heading2"/>
        <w:rPr>
          <w:lang w:val="fr-CA"/>
        </w:rPr>
      </w:pPr>
      <w:r w:rsidRPr="0031710F">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4111E0E" w14:textId="77777777" w:rsidR="00453322" w:rsidRPr="0031710F" w:rsidRDefault="00453322" w:rsidP="00453322">
      <w:pPr>
        <w:rPr>
          <w:b/>
          <w:lang w:val="fr-CA" w:eastAsia="en-CA"/>
        </w:rPr>
      </w:pPr>
      <w:r w:rsidRPr="0031710F">
        <w:rPr>
          <w:b/>
          <w:lang w:val="fr-CA" w:eastAsia="en-CA"/>
        </w:rPr>
        <w:t>Suivi</w:t>
      </w:r>
    </w:p>
    <w:p w14:paraId="1FBABB1B" w14:textId="77777777" w:rsidR="00453322" w:rsidRPr="0031710F" w:rsidRDefault="00453322" w:rsidP="00453322">
      <w:pPr>
        <w:rPr>
          <w:lang w:val="fr-CA" w:eastAsia="en-CA"/>
        </w:rPr>
      </w:pPr>
    </w:p>
    <w:p w14:paraId="59A8C13D" w14:textId="77777777" w:rsidR="00453322" w:rsidRPr="0031710F" w:rsidRDefault="00453322" w:rsidP="00453322">
      <w:pPr>
        <w:pStyle w:val="Heading1"/>
        <w:rPr>
          <w:lang w:val="fr-CA"/>
        </w:rPr>
      </w:pPr>
      <w:r w:rsidRPr="0031710F">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A0A3779" w14:textId="77777777" w:rsidR="00453322" w:rsidRPr="0031710F" w:rsidRDefault="00453322" w:rsidP="00453322">
      <w:pPr>
        <w:rPr>
          <w:b/>
          <w:lang w:val="fr-CA" w:eastAsia="en-CA"/>
        </w:rPr>
      </w:pPr>
      <w:r w:rsidRPr="0031710F">
        <w:rPr>
          <w:b/>
          <w:lang w:val="fr-CA" w:eastAsia="en-CA"/>
        </w:rPr>
        <w:t>Souplesse dans la réaffectation des sommes</w:t>
      </w:r>
    </w:p>
    <w:p w14:paraId="34FEEF87" w14:textId="77777777" w:rsidR="00453322" w:rsidRPr="0031710F" w:rsidRDefault="00453322" w:rsidP="00453322">
      <w:pPr>
        <w:rPr>
          <w:b/>
          <w:lang w:val="fr-CA" w:eastAsia="en-CA"/>
        </w:rPr>
      </w:pPr>
    </w:p>
    <w:p w14:paraId="3337EE54" w14:textId="77777777" w:rsidR="00453322" w:rsidRPr="0031710F" w:rsidRDefault="00453322" w:rsidP="00453322">
      <w:pPr>
        <w:pStyle w:val="Heading1"/>
        <w:rPr>
          <w:lang w:val="fr-CA"/>
        </w:rPr>
      </w:pPr>
      <w:r w:rsidRPr="0031710F">
        <w:rPr>
          <w:lang w:val="fr-CA"/>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31710F">
        <w:rPr>
          <w:lang w:val="fr-CA"/>
        </w:rPr>
        <w:t>une élimination fluides</w:t>
      </w:r>
      <w:proofErr w:type="gramEnd"/>
      <w:r w:rsidRPr="0031710F">
        <w:rPr>
          <w:lang w:val="fr-CA"/>
        </w:rPr>
        <w:t xml:space="preserve"> des substances précisées à l’Appendice 1-A :</w:t>
      </w:r>
    </w:p>
    <w:p w14:paraId="03BECFA8" w14:textId="77777777" w:rsidR="00453322" w:rsidRPr="0031710F" w:rsidRDefault="00453322" w:rsidP="00453322">
      <w:pPr>
        <w:pStyle w:val="Heading2"/>
        <w:rPr>
          <w:lang w:val="fr-CA"/>
        </w:rPr>
      </w:pPr>
      <w:r w:rsidRPr="0031710F">
        <w:rPr>
          <w:lang w:val="fr-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4A3109EA" w14:textId="77777777" w:rsidR="00453322" w:rsidRPr="0031710F" w:rsidRDefault="00453322" w:rsidP="00453322">
      <w:pPr>
        <w:pStyle w:val="Heading3"/>
        <w:rPr>
          <w:lang w:val="fr-CA"/>
        </w:rPr>
      </w:pPr>
      <w:r w:rsidRPr="0031710F">
        <w:rPr>
          <w:lang w:val="fr-CA"/>
        </w:rPr>
        <w:t xml:space="preserve">Des enjeux qui pourraient concerner les règles et politiques du Fonds multilatéral ; </w:t>
      </w:r>
    </w:p>
    <w:p w14:paraId="56564473" w14:textId="77777777" w:rsidR="00453322" w:rsidRPr="0031710F" w:rsidRDefault="00453322" w:rsidP="00453322">
      <w:pPr>
        <w:pStyle w:val="Heading3"/>
        <w:rPr>
          <w:lang w:val="fr-CA"/>
        </w:rPr>
      </w:pPr>
      <w:r w:rsidRPr="0031710F">
        <w:rPr>
          <w:lang w:val="fr-CA"/>
        </w:rPr>
        <w:t xml:space="preserve">Des changements qui pourraient modifier une clause quelconque du présent Accord ; </w:t>
      </w:r>
    </w:p>
    <w:p w14:paraId="468CE5F0" w14:textId="77777777" w:rsidR="00453322" w:rsidRPr="0031710F" w:rsidRDefault="00453322" w:rsidP="00453322">
      <w:pPr>
        <w:pStyle w:val="Heading3"/>
        <w:rPr>
          <w:lang w:val="fr-CA"/>
        </w:rPr>
      </w:pPr>
      <w:r w:rsidRPr="0031710F">
        <w:rPr>
          <w:lang w:val="fr-CA"/>
        </w:rPr>
        <w:t>Des changements dans les montants annuels de financement alloués aux agences bilatérales individuelles ou d’exécution pour les différentes tranches ;</w:t>
      </w:r>
    </w:p>
    <w:p w14:paraId="265E1330" w14:textId="77777777" w:rsidR="00453322" w:rsidRPr="0031710F" w:rsidRDefault="00453322" w:rsidP="00B92A96">
      <w:pPr>
        <w:pStyle w:val="Heading3"/>
        <w:spacing w:after="120"/>
        <w:rPr>
          <w:lang w:val="fr-CA"/>
        </w:rPr>
      </w:pPr>
      <w:r w:rsidRPr="0031710F">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0212DA9A" w14:textId="77777777" w:rsidR="00453322" w:rsidRPr="0031710F" w:rsidRDefault="00453322" w:rsidP="00B92A96">
      <w:pPr>
        <w:pStyle w:val="Heading3"/>
        <w:spacing w:after="120"/>
        <w:rPr>
          <w:lang w:val="fr-CA"/>
        </w:rPr>
      </w:pPr>
      <w:r w:rsidRPr="0031710F">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28590855" w14:textId="77777777" w:rsidR="00453322" w:rsidRPr="0031710F" w:rsidRDefault="00453322" w:rsidP="00453322">
      <w:pPr>
        <w:pStyle w:val="Heading2"/>
        <w:rPr>
          <w:lang w:val="fr-CA"/>
        </w:rPr>
      </w:pPr>
      <w:r w:rsidRPr="0031710F">
        <w:rPr>
          <w:lang w:val="fr-CA"/>
        </w:rPr>
        <w:lastRenderedPageBreak/>
        <w:t xml:space="preserve">Les réaffectations qui ne sont pas classées comme changements importants peuvent être intégrées </w:t>
      </w:r>
      <w:proofErr w:type="gramStart"/>
      <w:r w:rsidRPr="0031710F">
        <w:rPr>
          <w:lang w:val="fr-CA"/>
        </w:rPr>
        <w:t>au</w:t>
      </w:r>
      <w:proofErr w:type="gramEnd"/>
      <w:r w:rsidRPr="0031710F">
        <w:rPr>
          <w:lang w:val="fr-CA"/>
        </w:rPr>
        <w:t xml:space="preserve"> plan annuel de mise en œuvre de la tranche approuvée, en cours d’application à ce moment, et communiquées au Comité exécutif dans le rapport annuel de mise en œuvre de la tranche suivant ;</w:t>
      </w:r>
      <w:r>
        <w:rPr>
          <w:lang w:val="fr-CA"/>
        </w:rPr>
        <w:t xml:space="preserve"> et</w:t>
      </w:r>
    </w:p>
    <w:p w14:paraId="7AA17C2B" w14:textId="77777777" w:rsidR="00453322" w:rsidRPr="0031710F" w:rsidRDefault="00453322" w:rsidP="00453322">
      <w:pPr>
        <w:pStyle w:val="Heading2"/>
        <w:rPr>
          <w:lang w:val="fr-CA"/>
        </w:rPr>
      </w:pPr>
      <w:r w:rsidRPr="0031710F">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202585EB" w14:textId="77777777" w:rsidR="00453322" w:rsidRPr="0031710F" w:rsidRDefault="00453322" w:rsidP="00453322">
      <w:pPr>
        <w:rPr>
          <w:lang w:val="fr-CA" w:eastAsia="en-CA"/>
        </w:rPr>
      </w:pPr>
      <w:r w:rsidRPr="0031710F">
        <w:rPr>
          <w:b/>
          <w:lang w:val="fr-CA" w:eastAsia="en-CA"/>
        </w:rPr>
        <w:t>Facteurs à prendre en ligne de compte pour le secteur de l’entretien de l’équipement de réfrigération</w:t>
      </w:r>
    </w:p>
    <w:p w14:paraId="5A8F4B6E" w14:textId="77777777" w:rsidR="00453322" w:rsidRPr="0031710F" w:rsidRDefault="00453322" w:rsidP="00453322">
      <w:pPr>
        <w:rPr>
          <w:lang w:val="fr-CA" w:eastAsia="en-CA"/>
        </w:rPr>
      </w:pPr>
    </w:p>
    <w:p w14:paraId="464DAA9B" w14:textId="77777777" w:rsidR="00453322" w:rsidRPr="0031710F" w:rsidRDefault="00453322" w:rsidP="00453322">
      <w:pPr>
        <w:pStyle w:val="Heading1"/>
        <w:rPr>
          <w:lang w:val="fr-CA"/>
        </w:rPr>
      </w:pPr>
      <w:r w:rsidRPr="0031710F">
        <w:rPr>
          <w:lang w:val="fr-CA"/>
        </w:rPr>
        <w:t>La réalisation des activités dans le sous-secteur de l’entretien des appareils de réfrigération fera l’objet d’une attention particulière, notamment sur les points suivants : </w:t>
      </w:r>
    </w:p>
    <w:p w14:paraId="2C96C883" w14:textId="77777777" w:rsidR="00453322" w:rsidRPr="0031710F" w:rsidRDefault="00453322" w:rsidP="00453322">
      <w:pPr>
        <w:pStyle w:val="Heading2"/>
        <w:rPr>
          <w:lang w:val="fr-CA"/>
        </w:rPr>
      </w:pPr>
      <w:r w:rsidRPr="0031710F">
        <w:rPr>
          <w:lang w:val="fr-CA"/>
        </w:rPr>
        <w:t>Le Pays utilisera la marge de manœuvre offerte en vertu du présent Accord pour répondre aux besoins spécifiques qui pourraient survenir lors de la mise en œuvre du projet ; et</w:t>
      </w:r>
    </w:p>
    <w:p w14:paraId="2F971904" w14:textId="77777777" w:rsidR="00453322" w:rsidRPr="0031710F" w:rsidRDefault="00453322" w:rsidP="00453322">
      <w:pPr>
        <w:pStyle w:val="Heading2"/>
        <w:rPr>
          <w:lang w:val="fr-CA"/>
        </w:rPr>
      </w:pPr>
      <w:r w:rsidRPr="0031710F">
        <w:rPr>
          <w:lang w:val="fr-CA"/>
        </w:rPr>
        <w:t>Le Pays et les agences bilatérales et d’exécution concernées tiendront compte des décisions pertinentes concernant le secteur de l’entretien de l’équipement de réfrigération pendant la mise en œuvre du plan.</w:t>
      </w:r>
    </w:p>
    <w:p w14:paraId="52A7769C" w14:textId="77777777" w:rsidR="00453322" w:rsidRPr="0031710F" w:rsidRDefault="00453322" w:rsidP="00453322">
      <w:pPr>
        <w:pStyle w:val="Heading2"/>
        <w:numPr>
          <w:ilvl w:val="0"/>
          <w:numId w:val="0"/>
        </w:numPr>
        <w:rPr>
          <w:lang w:val="fr-CA"/>
        </w:rPr>
      </w:pPr>
      <w:r w:rsidRPr="0031710F">
        <w:rPr>
          <w:b/>
          <w:lang w:val="fr-CA" w:eastAsia="en-CA"/>
        </w:rPr>
        <w:t>Agences bilatérales et d’exécution</w:t>
      </w:r>
    </w:p>
    <w:p w14:paraId="7D7E156F" w14:textId="77777777" w:rsidR="00453322" w:rsidRPr="0031710F" w:rsidRDefault="00453322" w:rsidP="00453322">
      <w:pPr>
        <w:pStyle w:val="Heading1"/>
        <w:rPr>
          <w:lang w:val="fr-CA"/>
        </w:rPr>
      </w:pPr>
      <w:r w:rsidRPr="0031710F">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69095090" w14:textId="77777777" w:rsidR="00453322" w:rsidRPr="0031710F" w:rsidRDefault="00453322" w:rsidP="00453322">
      <w:pPr>
        <w:pStyle w:val="Heading1"/>
        <w:rPr>
          <w:lang w:val="fr-CA"/>
        </w:rPr>
      </w:pPr>
      <w:r w:rsidRPr="0031710F">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25648D4A" w14:textId="77777777" w:rsidR="00453322" w:rsidRPr="0031710F" w:rsidRDefault="00453322" w:rsidP="00453322">
      <w:pPr>
        <w:keepNext/>
        <w:keepLines/>
        <w:rPr>
          <w:b/>
          <w:lang w:val="fr-CA" w:eastAsia="en-CA"/>
        </w:rPr>
      </w:pPr>
      <w:r w:rsidRPr="0031710F">
        <w:rPr>
          <w:b/>
          <w:lang w:val="fr-CA" w:eastAsia="en-CA"/>
        </w:rPr>
        <w:t>Non-respect de l’Accord</w:t>
      </w:r>
    </w:p>
    <w:p w14:paraId="1D8D15B8" w14:textId="77777777" w:rsidR="00453322" w:rsidRPr="0031710F" w:rsidRDefault="00453322" w:rsidP="00453322">
      <w:pPr>
        <w:keepNext/>
        <w:keepLines/>
        <w:rPr>
          <w:b/>
          <w:lang w:val="fr-CA" w:eastAsia="en-CA"/>
        </w:rPr>
      </w:pPr>
    </w:p>
    <w:p w14:paraId="4886F269" w14:textId="77777777" w:rsidR="00453322" w:rsidRPr="0031710F" w:rsidRDefault="00453322" w:rsidP="00453322">
      <w:pPr>
        <w:pStyle w:val="Heading1"/>
        <w:rPr>
          <w:lang w:val="fr-CA"/>
        </w:rPr>
      </w:pPr>
      <w:r w:rsidRPr="0031710F">
        <w:rPr>
          <w:lang w:val="fr-CA"/>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w:t>
      </w:r>
      <w:r w:rsidRPr="0031710F">
        <w:rPr>
          <w:lang w:val="fr-CA"/>
        </w:rPr>
        <w:lastRenderedPageBreak/>
        <w:t>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C0E7351" w14:textId="77777777" w:rsidR="00453322" w:rsidRPr="0031710F" w:rsidRDefault="00453322" w:rsidP="00453322">
      <w:pPr>
        <w:pStyle w:val="Heading1"/>
        <w:rPr>
          <w:lang w:val="fr-CA"/>
        </w:rPr>
      </w:pPr>
      <w:r w:rsidRPr="0031710F">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16AEE13" w14:textId="77777777" w:rsidR="00453322" w:rsidRPr="0031710F" w:rsidRDefault="00453322" w:rsidP="00453322">
      <w:pPr>
        <w:pStyle w:val="Heading1"/>
        <w:rPr>
          <w:lang w:val="fr-CA"/>
        </w:rPr>
      </w:pPr>
      <w:r w:rsidRPr="0031710F">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E3C2E4A" w14:textId="77777777" w:rsidR="00453322" w:rsidRPr="0031710F" w:rsidRDefault="00453322" w:rsidP="00453322">
      <w:pPr>
        <w:rPr>
          <w:lang w:val="fr-CA" w:eastAsia="en-CA"/>
        </w:rPr>
      </w:pPr>
      <w:r w:rsidRPr="0031710F">
        <w:rPr>
          <w:b/>
          <w:lang w:val="fr-CA" w:eastAsia="en-CA"/>
        </w:rPr>
        <w:t>Date d’achèvement</w:t>
      </w:r>
    </w:p>
    <w:p w14:paraId="35C88920" w14:textId="77777777" w:rsidR="00453322" w:rsidRPr="0031710F" w:rsidRDefault="00453322" w:rsidP="00453322">
      <w:pPr>
        <w:rPr>
          <w:lang w:val="fr-CA" w:eastAsia="en-CA"/>
        </w:rPr>
      </w:pPr>
    </w:p>
    <w:p w14:paraId="69416BF6" w14:textId="77777777" w:rsidR="00453322" w:rsidRPr="0031710F" w:rsidRDefault="00453322" w:rsidP="00453322">
      <w:pPr>
        <w:pStyle w:val="Heading1"/>
        <w:rPr>
          <w:lang w:val="fr-CA"/>
        </w:rPr>
      </w:pPr>
      <w:r w:rsidRPr="0031710F">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DD7A652" w14:textId="77777777" w:rsidR="00453322" w:rsidRPr="0031710F" w:rsidRDefault="00453322" w:rsidP="00453322">
      <w:pPr>
        <w:rPr>
          <w:b/>
          <w:lang w:val="fr-CA" w:eastAsia="en-CA"/>
        </w:rPr>
      </w:pPr>
      <w:r w:rsidRPr="0031710F">
        <w:rPr>
          <w:b/>
          <w:lang w:val="fr-CA" w:eastAsia="en-CA"/>
        </w:rPr>
        <w:t>Validité</w:t>
      </w:r>
    </w:p>
    <w:p w14:paraId="2514451F" w14:textId="77777777" w:rsidR="00453322" w:rsidRPr="0031710F" w:rsidRDefault="00453322" w:rsidP="00453322">
      <w:pPr>
        <w:rPr>
          <w:b/>
          <w:lang w:val="fr-CA" w:eastAsia="en-CA"/>
        </w:rPr>
      </w:pPr>
    </w:p>
    <w:p w14:paraId="15AC8BFC" w14:textId="77777777" w:rsidR="00453322" w:rsidRPr="0031710F" w:rsidRDefault="00453322" w:rsidP="00453322">
      <w:pPr>
        <w:pStyle w:val="Heading1"/>
        <w:rPr>
          <w:lang w:val="fr-CA"/>
        </w:rPr>
      </w:pPr>
      <w:r w:rsidRPr="0031710F">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782EE3C" w14:textId="77777777" w:rsidR="00453322" w:rsidRPr="0031710F" w:rsidRDefault="00453322" w:rsidP="00453322">
      <w:pPr>
        <w:pStyle w:val="Heading1"/>
        <w:rPr>
          <w:lang w:val="fr-CA"/>
        </w:rPr>
      </w:pPr>
      <w:r w:rsidRPr="0031710F">
        <w:rPr>
          <w:lang w:val="fr-CA"/>
        </w:rPr>
        <w:t>Cet Accord ne peut être modifié ou résilié que par consentement écrit mutuel du Pays et du Comité exécutif du Fonds multilatéral.</w:t>
      </w:r>
    </w:p>
    <w:p w14:paraId="5B2920F4" w14:textId="062FE422" w:rsidR="00453322" w:rsidRPr="0031710F" w:rsidRDefault="00453322" w:rsidP="00B92A96">
      <w:pPr>
        <w:jc w:val="left"/>
        <w:rPr>
          <w:b/>
          <w:sz w:val="16"/>
          <w:szCs w:val="16"/>
          <w:lang w:val="fr-CA"/>
        </w:rPr>
      </w:pPr>
      <w:r>
        <w:rPr>
          <w:b/>
          <w:lang w:val="fr-CA"/>
        </w:rPr>
        <w:br w:type="page"/>
      </w:r>
      <w:r w:rsidRPr="0031710F">
        <w:rPr>
          <w:b/>
          <w:lang w:val="fr-CA"/>
        </w:rPr>
        <w:lastRenderedPageBreak/>
        <w:t>APPENDICES</w:t>
      </w:r>
    </w:p>
    <w:p w14:paraId="53E224A1" w14:textId="77777777" w:rsidR="00453322" w:rsidRPr="0031710F" w:rsidRDefault="00453322" w:rsidP="00453322">
      <w:pPr>
        <w:keepNext/>
        <w:keepLines/>
        <w:spacing w:before="240" w:after="240"/>
        <w:rPr>
          <w:b/>
          <w:lang w:val="fr-CA"/>
        </w:rPr>
      </w:pPr>
      <w:r w:rsidRPr="0031710F">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453322" w:rsidRPr="00D505C7" w14:paraId="1355333A" w14:textId="77777777" w:rsidTr="00916638">
        <w:trPr>
          <w:trHeight w:val="413"/>
        </w:trPr>
        <w:tc>
          <w:tcPr>
            <w:tcW w:w="2262" w:type="pct"/>
            <w:shd w:val="clear" w:color="auto" w:fill="auto"/>
          </w:tcPr>
          <w:p w14:paraId="25A41539" w14:textId="77777777" w:rsidR="00453322" w:rsidRPr="0031710F" w:rsidRDefault="00453322" w:rsidP="00916638">
            <w:pPr>
              <w:keepNext/>
              <w:jc w:val="center"/>
              <w:rPr>
                <w:sz w:val="20"/>
                <w:szCs w:val="20"/>
                <w:lang w:val="fr-CA"/>
              </w:rPr>
            </w:pPr>
            <w:r w:rsidRPr="0031710F">
              <w:rPr>
                <w:sz w:val="20"/>
                <w:szCs w:val="20"/>
                <w:lang w:val="fr-CA"/>
              </w:rPr>
              <w:t>Substance</w:t>
            </w:r>
          </w:p>
        </w:tc>
        <w:tc>
          <w:tcPr>
            <w:tcW w:w="604" w:type="pct"/>
            <w:shd w:val="clear" w:color="auto" w:fill="auto"/>
          </w:tcPr>
          <w:p w14:paraId="22CEF24B" w14:textId="77777777" w:rsidR="00453322" w:rsidRPr="0031710F" w:rsidRDefault="00453322" w:rsidP="00916638">
            <w:pPr>
              <w:keepNext/>
              <w:jc w:val="center"/>
              <w:rPr>
                <w:sz w:val="20"/>
                <w:szCs w:val="20"/>
                <w:lang w:val="fr-CA"/>
              </w:rPr>
            </w:pPr>
            <w:r w:rsidRPr="0031710F">
              <w:rPr>
                <w:sz w:val="20"/>
                <w:szCs w:val="20"/>
                <w:lang w:val="fr-CA"/>
              </w:rPr>
              <w:t>Annexe</w:t>
            </w:r>
          </w:p>
        </w:tc>
        <w:tc>
          <w:tcPr>
            <w:tcW w:w="584" w:type="pct"/>
            <w:shd w:val="clear" w:color="auto" w:fill="auto"/>
          </w:tcPr>
          <w:p w14:paraId="7831DEC4" w14:textId="77777777" w:rsidR="00453322" w:rsidRPr="0031710F" w:rsidRDefault="00453322" w:rsidP="00916638">
            <w:pPr>
              <w:keepNext/>
              <w:jc w:val="center"/>
              <w:rPr>
                <w:sz w:val="20"/>
                <w:szCs w:val="20"/>
                <w:lang w:val="fr-CA"/>
              </w:rPr>
            </w:pPr>
            <w:r w:rsidRPr="0031710F">
              <w:rPr>
                <w:sz w:val="20"/>
                <w:szCs w:val="20"/>
                <w:lang w:val="fr-CA"/>
              </w:rPr>
              <w:t>Groupe</w:t>
            </w:r>
          </w:p>
        </w:tc>
        <w:tc>
          <w:tcPr>
            <w:tcW w:w="1550" w:type="pct"/>
            <w:shd w:val="clear" w:color="auto" w:fill="auto"/>
          </w:tcPr>
          <w:p w14:paraId="2C3BF5E6" w14:textId="77777777" w:rsidR="00453322" w:rsidRPr="0031710F" w:rsidRDefault="00453322" w:rsidP="00916638">
            <w:pPr>
              <w:keepNext/>
              <w:jc w:val="center"/>
              <w:rPr>
                <w:sz w:val="20"/>
                <w:szCs w:val="20"/>
                <w:lang w:val="fr-CA"/>
              </w:rPr>
            </w:pPr>
            <w:r w:rsidRPr="0031710F">
              <w:rPr>
                <w:sz w:val="20"/>
                <w:szCs w:val="20"/>
                <w:lang w:val="fr-CA"/>
              </w:rPr>
              <w:t>Point de départ des réductions globales de consommation (tonnes PAO)</w:t>
            </w:r>
          </w:p>
        </w:tc>
      </w:tr>
      <w:tr w:rsidR="00453322" w:rsidRPr="0031710F" w14:paraId="6B54AF6D" w14:textId="77777777" w:rsidTr="00916638">
        <w:tc>
          <w:tcPr>
            <w:tcW w:w="2262" w:type="pct"/>
            <w:shd w:val="clear" w:color="auto" w:fill="auto"/>
          </w:tcPr>
          <w:p w14:paraId="469AF42A" w14:textId="77777777" w:rsidR="00453322" w:rsidRPr="0031710F" w:rsidRDefault="00453322" w:rsidP="00916638">
            <w:pPr>
              <w:keepNext/>
              <w:rPr>
                <w:sz w:val="20"/>
                <w:szCs w:val="20"/>
                <w:lang w:val="fr-CA"/>
              </w:rPr>
            </w:pPr>
            <w:r w:rsidRPr="0031710F">
              <w:rPr>
                <w:sz w:val="20"/>
                <w:szCs w:val="20"/>
                <w:lang w:val="fr-CA"/>
              </w:rPr>
              <w:t>HCFC-22</w:t>
            </w:r>
          </w:p>
        </w:tc>
        <w:tc>
          <w:tcPr>
            <w:tcW w:w="604" w:type="pct"/>
            <w:shd w:val="clear" w:color="auto" w:fill="auto"/>
          </w:tcPr>
          <w:p w14:paraId="4195BCA9" w14:textId="77777777" w:rsidR="00453322" w:rsidRPr="0031710F" w:rsidRDefault="00453322" w:rsidP="00916638">
            <w:pPr>
              <w:keepNext/>
              <w:rPr>
                <w:sz w:val="20"/>
                <w:szCs w:val="20"/>
                <w:lang w:val="fr-CA"/>
              </w:rPr>
            </w:pPr>
            <w:r w:rsidRPr="0031710F">
              <w:rPr>
                <w:sz w:val="20"/>
                <w:szCs w:val="20"/>
                <w:lang w:val="fr-CA"/>
              </w:rPr>
              <w:t>C</w:t>
            </w:r>
          </w:p>
        </w:tc>
        <w:tc>
          <w:tcPr>
            <w:tcW w:w="584" w:type="pct"/>
            <w:shd w:val="clear" w:color="auto" w:fill="auto"/>
          </w:tcPr>
          <w:p w14:paraId="28736B39" w14:textId="77777777" w:rsidR="00453322" w:rsidRPr="0031710F" w:rsidRDefault="00453322" w:rsidP="00916638">
            <w:pPr>
              <w:keepNext/>
              <w:rPr>
                <w:sz w:val="20"/>
                <w:szCs w:val="20"/>
                <w:lang w:val="fr-CA"/>
              </w:rPr>
            </w:pPr>
            <w:r w:rsidRPr="0031710F">
              <w:rPr>
                <w:sz w:val="20"/>
                <w:szCs w:val="20"/>
                <w:lang w:val="fr-CA"/>
              </w:rPr>
              <w:t>I</w:t>
            </w:r>
          </w:p>
        </w:tc>
        <w:tc>
          <w:tcPr>
            <w:tcW w:w="1550" w:type="pct"/>
            <w:shd w:val="clear" w:color="auto" w:fill="auto"/>
          </w:tcPr>
          <w:p w14:paraId="6EE53CA6" w14:textId="77777777" w:rsidR="00453322" w:rsidRPr="0031710F" w:rsidRDefault="00453322" w:rsidP="00916638">
            <w:pPr>
              <w:keepNext/>
              <w:jc w:val="right"/>
              <w:rPr>
                <w:sz w:val="20"/>
                <w:szCs w:val="20"/>
                <w:lang w:val="fr-CA"/>
              </w:rPr>
            </w:pPr>
            <w:r w:rsidRPr="0031710F">
              <w:rPr>
                <w:sz w:val="20"/>
                <w:szCs w:val="20"/>
                <w:lang w:val="fr-CA"/>
              </w:rPr>
              <w:t>1.09</w:t>
            </w:r>
          </w:p>
        </w:tc>
      </w:tr>
      <w:tr w:rsidR="00453322" w:rsidRPr="0031710F" w14:paraId="43ED51A6" w14:textId="77777777" w:rsidTr="00916638">
        <w:tc>
          <w:tcPr>
            <w:tcW w:w="2262" w:type="pct"/>
            <w:shd w:val="clear" w:color="auto" w:fill="auto"/>
          </w:tcPr>
          <w:p w14:paraId="2ADAE402" w14:textId="77777777" w:rsidR="00453322" w:rsidRPr="0031710F" w:rsidRDefault="00453322" w:rsidP="00916638">
            <w:pPr>
              <w:pStyle w:val="Default"/>
              <w:rPr>
                <w:sz w:val="20"/>
                <w:szCs w:val="20"/>
                <w:lang w:val="fr-CA"/>
              </w:rPr>
            </w:pPr>
            <w:r w:rsidRPr="0031710F">
              <w:rPr>
                <w:sz w:val="20"/>
                <w:szCs w:val="20"/>
                <w:lang w:val="fr-CA"/>
              </w:rPr>
              <w:t>Total</w:t>
            </w:r>
          </w:p>
        </w:tc>
        <w:tc>
          <w:tcPr>
            <w:tcW w:w="604" w:type="pct"/>
            <w:shd w:val="clear" w:color="auto" w:fill="auto"/>
          </w:tcPr>
          <w:p w14:paraId="2A69DA7F" w14:textId="77777777" w:rsidR="00453322" w:rsidRPr="0031710F" w:rsidRDefault="00453322" w:rsidP="00916638">
            <w:pPr>
              <w:pStyle w:val="Default"/>
              <w:rPr>
                <w:sz w:val="20"/>
                <w:szCs w:val="20"/>
                <w:lang w:val="fr-CA"/>
              </w:rPr>
            </w:pPr>
          </w:p>
        </w:tc>
        <w:tc>
          <w:tcPr>
            <w:tcW w:w="584" w:type="pct"/>
            <w:shd w:val="clear" w:color="auto" w:fill="auto"/>
          </w:tcPr>
          <w:p w14:paraId="39F015B3" w14:textId="77777777" w:rsidR="00453322" w:rsidRPr="0031710F" w:rsidRDefault="00453322" w:rsidP="00916638">
            <w:pPr>
              <w:pStyle w:val="Default"/>
              <w:rPr>
                <w:sz w:val="20"/>
                <w:szCs w:val="20"/>
                <w:lang w:val="fr-CA"/>
              </w:rPr>
            </w:pPr>
          </w:p>
        </w:tc>
        <w:tc>
          <w:tcPr>
            <w:tcW w:w="1550" w:type="pct"/>
            <w:shd w:val="clear" w:color="auto" w:fill="auto"/>
          </w:tcPr>
          <w:p w14:paraId="4A7D4C84" w14:textId="77777777" w:rsidR="00453322" w:rsidRPr="0031710F" w:rsidRDefault="00453322" w:rsidP="00916638">
            <w:pPr>
              <w:pStyle w:val="Default"/>
              <w:jc w:val="right"/>
              <w:rPr>
                <w:sz w:val="20"/>
                <w:szCs w:val="20"/>
                <w:lang w:val="fr-CA"/>
              </w:rPr>
            </w:pPr>
            <w:r w:rsidRPr="0031710F">
              <w:rPr>
                <w:sz w:val="20"/>
                <w:szCs w:val="20"/>
                <w:lang w:val="fr-CA"/>
              </w:rPr>
              <w:t>1.09</w:t>
            </w:r>
          </w:p>
        </w:tc>
      </w:tr>
    </w:tbl>
    <w:p w14:paraId="02622427" w14:textId="77777777" w:rsidR="00453322" w:rsidRPr="0031710F" w:rsidRDefault="00453322" w:rsidP="00453322">
      <w:pPr>
        <w:pStyle w:val="Heading1"/>
        <w:numPr>
          <w:ilvl w:val="0"/>
          <w:numId w:val="0"/>
        </w:numPr>
        <w:rPr>
          <w:lang w:val="fr-CA"/>
        </w:rPr>
      </w:pPr>
    </w:p>
    <w:p w14:paraId="0A118D4A" w14:textId="77777777" w:rsidR="00453322" w:rsidRPr="0031710F" w:rsidRDefault="00453322" w:rsidP="00453322">
      <w:pPr>
        <w:keepNext/>
        <w:keepLines/>
        <w:rPr>
          <w:b/>
          <w:lang w:val="fr-CA"/>
        </w:rPr>
      </w:pPr>
      <w:r w:rsidRPr="0031710F">
        <w:rPr>
          <w:b/>
          <w:lang w:val="fr-CA"/>
        </w:rPr>
        <w:t>APPENDICE 2-A : LES OBJECTIFS ET LE FINANCEMENT</w:t>
      </w:r>
    </w:p>
    <w:p w14:paraId="5E660E4D" w14:textId="77777777" w:rsidR="00453322" w:rsidRPr="0031710F" w:rsidRDefault="00453322" w:rsidP="00453322">
      <w:pPr>
        <w:keepNext/>
        <w:keepLines/>
        <w:rPr>
          <w:b/>
          <w:lang w:val="fr-CA"/>
        </w:rPr>
      </w:pPr>
    </w:p>
    <w:tbl>
      <w:tblPr>
        <w:tblW w:w="5000" w:type="pct"/>
        <w:jc w:val="center"/>
        <w:tblLook w:val="04A0" w:firstRow="1" w:lastRow="0" w:firstColumn="1" w:lastColumn="0" w:noHBand="0" w:noVBand="1"/>
      </w:tblPr>
      <w:tblGrid>
        <w:gridCol w:w="722"/>
        <w:gridCol w:w="3834"/>
        <w:gridCol w:w="887"/>
        <w:gridCol w:w="827"/>
        <w:gridCol w:w="887"/>
        <w:gridCol w:w="747"/>
        <w:gridCol w:w="785"/>
        <w:gridCol w:w="887"/>
      </w:tblGrid>
      <w:tr w:rsidR="00453322" w:rsidRPr="0031710F" w14:paraId="61DD4F04" w14:textId="77777777" w:rsidTr="00916638">
        <w:trPr>
          <w:cantSplit/>
          <w:trHeight w:val="98"/>
          <w:tblHeader/>
          <w:jc w:val="center"/>
        </w:trPr>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0C3F7636"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Ligne</w:t>
            </w:r>
          </w:p>
        </w:tc>
        <w:tc>
          <w:tcPr>
            <w:tcW w:w="2002" w:type="pct"/>
            <w:tcBorders>
              <w:top w:val="single" w:sz="4" w:space="0" w:color="auto"/>
              <w:left w:val="nil"/>
              <w:bottom w:val="single" w:sz="4" w:space="0" w:color="auto"/>
              <w:right w:val="single" w:sz="4" w:space="0" w:color="auto"/>
            </w:tcBorders>
            <w:shd w:val="clear" w:color="auto" w:fill="auto"/>
            <w:hideMark/>
          </w:tcPr>
          <w:p w14:paraId="79A69C6D"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Caractéristiques</w:t>
            </w:r>
          </w:p>
        </w:tc>
        <w:tc>
          <w:tcPr>
            <w:tcW w:w="463" w:type="pct"/>
            <w:tcBorders>
              <w:top w:val="single" w:sz="4" w:space="0" w:color="auto"/>
              <w:left w:val="nil"/>
              <w:bottom w:val="single" w:sz="4" w:space="0" w:color="auto"/>
              <w:right w:val="single" w:sz="4" w:space="0" w:color="auto"/>
            </w:tcBorders>
            <w:shd w:val="clear" w:color="auto" w:fill="auto"/>
            <w:hideMark/>
          </w:tcPr>
          <w:p w14:paraId="07CC0540"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2022</w:t>
            </w:r>
          </w:p>
        </w:tc>
        <w:tc>
          <w:tcPr>
            <w:tcW w:w="432" w:type="pct"/>
            <w:tcBorders>
              <w:top w:val="single" w:sz="4" w:space="0" w:color="auto"/>
              <w:left w:val="nil"/>
              <w:bottom w:val="single" w:sz="4" w:space="0" w:color="auto"/>
              <w:right w:val="single" w:sz="4" w:space="0" w:color="auto"/>
            </w:tcBorders>
            <w:shd w:val="clear" w:color="auto" w:fill="auto"/>
            <w:hideMark/>
          </w:tcPr>
          <w:p w14:paraId="38F22145"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2023- 2024</w:t>
            </w:r>
          </w:p>
        </w:tc>
        <w:tc>
          <w:tcPr>
            <w:tcW w:w="463" w:type="pct"/>
            <w:tcBorders>
              <w:top w:val="single" w:sz="4" w:space="0" w:color="auto"/>
              <w:left w:val="nil"/>
              <w:bottom w:val="single" w:sz="4" w:space="0" w:color="auto"/>
              <w:right w:val="single" w:sz="4" w:space="0" w:color="auto"/>
            </w:tcBorders>
            <w:shd w:val="clear" w:color="auto" w:fill="auto"/>
            <w:hideMark/>
          </w:tcPr>
          <w:p w14:paraId="3BF336AC"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2025</w:t>
            </w:r>
          </w:p>
        </w:tc>
        <w:tc>
          <w:tcPr>
            <w:tcW w:w="390" w:type="pct"/>
            <w:tcBorders>
              <w:top w:val="single" w:sz="4" w:space="0" w:color="auto"/>
              <w:left w:val="nil"/>
              <w:bottom w:val="single" w:sz="4" w:space="0" w:color="auto"/>
              <w:right w:val="single" w:sz="4" w:space="0" w:color="auto"/>
            </w:tcBorders>
            <w:shd w:val="clear" w:color="auto" w:fill="auto"/>
            <w:hideMark/>
          </w:tcPr>
          <w:p w14:paraId="7C853FD2"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2026-2029</w:t>
            </w:r>
          </w:p>
        </w:tc>
        <w:tc>
          <w:tcPr>
            <w:tcW w:w="410" w:type="pct"/>
            <w:tcBorders>
              <w:top w:val="single" w:sz="4" w:space="0" w:color="auto"/>
              <w:left w:val="nil"/>
              <w:bottom w:val="single" w:sz="4" w:space="0" w:color="auto"/>
              <w:right w:val="single" w:sz="4" w:space="0" w:color="auto"/>
            </w:tcBorders>
            <w:shd w:val="clear" w:color="auto" w:fill="auto"/>
            <w:hideMark/>
          </w:tcPr>
          <w:p w14:paraId="1EEE453D"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2030</w:t>
            </w:r>
          </w:p>
        </w:tc>
        <w:tc>
          <w:tcPr>
            <w:tcW w:w="463" w:type="pct"/>
            <w:tcBorders>
              <w:top w:val="single" w:sz="4" w:space="0" w:color="auto"/>
              <w:left w:val="nil"/>
              <w:bottom w:val="single" w:sz="4" w:space="0" w:color="auto"/>
              <w:right w:val="single" w:sz="4" w:space="0" w:color="auto"/>
            </w:tcBorders>
            <w:shd w:val="clear" w:color="auto" w:fill="auto"/>
            <w:hideMark/>
          </w:tcPr>
          <w:p w14:paraId="35E30901" w14:textId="77777777" w:rsidR="00453322" w:rsidRPr="0031710F" w:rsidRDefault="00453322" w:rsidP="00916638">
            <w:pPr>
              <w:keepNext/>
              <w:keepLines/>
              <w:jc w:val="center"/>
              <w:rPr>
                <w:b/>
                <w:bCs/>
                <w:color w:val="000000"/>
                <w:sz w:val="20"/>
                <w:szCs w:val="20"/>
                <w:lang w:val="fr-CA" w:eastAsia="en-CA"/>
              </w:rPr>
            </w:pPr>
            <w:r w:rsidRPr="0031710F">
              <w:rPr>
                <w:b/>
                <w:bCs/>
                <w:color w:val="000000"/>
                <w:sz w:val="20"/>
                <w:szCs w:val="20"/>
                <w:lang w:val="fr-CA" w:eastAsia="en-CA"/>
              </w:rPr>
              <w:t>Total</w:t>
            </w:r>
          </w:p>
        </w:tc>
      </w:tr>
      <w:tr w:rsidR="00453322" w:rsidRPr="0031710F" w14:paraId="7897DDB2" w14:textId="77777777" w:rsidTr="00916638">
        <w:trPr>
          <w:trHeight w:val="408"/>
          <w:jc w:val="center"/>
        </w:trPr>
        <w:tc>
          <w:tcPr>
            <w:tcW w:w="377" w:type="pct"/>
            <w:tcBorders>
              <w:top w:val="nil"/>
              <w:left w:val="single" w:sz="4" w:space="0" w:color="auto"/>
              <w:bottom w:val="single" w:sz="4" w:space="0" w:color="auto"/>
              <w:right w:val="single" w:sz="4" w:space="0" w:color="auto"/>
            </w:tcBorders>
            <w:shd w:val="clear" w:color="auto" w:fill="auto"/>
            <w:hideMark/>
          </w:tcPr>
          <w:p w14:paraId="022D3CA0" w14:textId="77777777" w:rsidR="00453322" w:rsidRPr="0031710F" w:rsidRDefault="00453322" w:rsidP="00916638">
            <w:pPr>
              <w:keepNext/>
              <w:keepLines/>
              <w:jc w:val="left"/>
              <w:rPr>
                <w:color w:val="000000"/>
                <w:sz w:val="20"/>
                <w:szCs w:val="20"/>
                <w:lang w:val="fr-CA" w:eastAsia="en-CA"/>
              </w:rPr>
            </w:pPr>
            <w:r w:rsidRPr="0031710F">
              <w:rPr>
                <w:color w:val="000000"/>
                <w:sz w:val="20"/>
                <w:szCs w:val="20"/>
                <w:lang w:val="fr-CA" w:eastAsia="en-CA"/>
              </w:rPr>
              <w:t>1.1</w:t>
            </w:r>
          </w:p>
        </w:tc>
        <w:tc>
          <w:tcPr>
            <w:tcW w:w="2002" w:type="pct"/>
            <w:tcBorders>
              <w:top w:val="nil"/>
              <w:left w:val="nil"/>
              <w:bottom w:val="single" w:sz="4" w:space="0" w:color="auto"/>
              <w:right w:val="single" w:sz="4" w:space="0" w:color="auto"/>
            </w:tcBorders>
            <w:shd w:val="clear" w:color="auto" w:fill="auto"/>
            <w:hideMark/>
          </w:tcPr>
          <w:p w14:paraId="1C7B7662"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Calendrier de réduction des substances du groupe I de l’annexe C du Protocole de Montréal (tonnes PAO)</w:t>
            </w:r>
          </w:p>
        </w:tc>
        <w:tc>
          <w:tcPr>
            <w:tcW w:w="463" w:type="pct"/>
            <w:tcBorders>
              <w:top w:val="nil"/>
              <w:left w:val="nil"/>
              <w:bottom w:val="single" w:sz="4" w:space="0" w:color="auto"/>
              <w:right w:val="single" w:sz="4" w:space="0" w:color="auto"/>
            </w:tcBorders>
            <w:shd w:val="clear" w:color="auto" w:fill="auto"/>
          </w:tcPr>
          <w:p w14:paraId="4779402E"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71</w:t>
            </w:r>
          </w:p>
        </w:tc>
        <w:tc>
          <w:tcPr>
            <w:tcW w:w="432" w:type="pct"/>
            <w:tcBorders>
              <w:top w:val="nil"/>
              <w:left w:val="nil"/>
              <w:bottom w:val="single" w:sz="4" w:space="0" w:color="auto"/>
              <w:right w:val="single" w:sz="4" w:space="0" w:color="auto"/>
            </w:tcBorders>
            <w:shd w:val="clear" w:color="auto" w:fill="auto"/>
          </w:tcPr>
          <w:p w14:paraId="11A0067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71</w:t>
            </w:r>
          </w:p>
        </w:tc>
        <w:tc>
          <w:tcPr>
            <w:tcW w:w="463" w:type="pct"/>
            <w:tcBorders>
              <w:top w:val="nil"/>
              <w:left w:val="nil"/>
              <w:bottom w:val="single" w:sz="4" w:space="0" w:color="auto"/>
              <w:right w:val="single" w:sz="4" w:space="0" w:color="auto"/>
            </w:tcBorders>
            <w:shd w:val="clear" w:color="auto" w:fill="auto"/>
          </w:tcPr>
          <w:p w14:paraId="4325EB3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35</w:t>
            </w:r>
          </w:p>
        </w:tc>
        <w:tc>
          <w:tcPr>
            <w:tcW w:w="390" w:type="pct"/>
            <w:tcBorders>
              <w:top w:val="nil"/>
              <w:left w:val="nil"/>
              <w:bottom w:val="single" w:sz="4" w:space="0" w:color="auto"/>
              <w:right w:val="single" w:sz="4" w:space="0" w:color="auto"/>
            </w:tcBorders>
            <w:shd w:val="clear" w:color="auto" w:fill="auto"/>
          </w:tcPr>
          <w:p w14:paraId="20BC5AFE"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35</w:t>
            </w:r>
          </w:p>
        </w:tc>
        <w:tc>
          <w:tcPr>
            <w:tcW w:w="410" w:type="pct"/>
            <w:tcBorders>
              <w:top w:val="nil"/>
              <w:left w:val="nil"/>
              <w:bottom w:val="single" w:sz="4" w:space="0" w:color="auto"/>
              <w:right w:val="single" w:sz="4" w:space="0" w:color="auto"/>
            </w:tcBorders>
            <w:shd w:val="clear" w:color="auto" w:fill="auto"/>
          </w:tcPr>
          <w:p w14:paraId="74FB91D8"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721707EC" w14:textId="77777777" w:rsidR="00453322" w:rsidRPr="0031710F" w:rsidRDefault="00453322" w:rsidP="00916638">
            <w:pPr>
              <w:keepNext/>
              <w:keepLines/>
              <w:jc w:val="right"/>
              <w:rPr>
                <w:color w:val="000000"/>
                <w:sz w:val="20"/>
                <w:szCs w:val="20"/>
                <w:lang w:val="fr-CA" w:eastAsia="en-CA"/>
              </w:rPr>
            </w:pPr>
            <w:proofErr w:type="gramStart"/>
            <w:r w:rsidRPr="0031710F">
              <w:rPr>
                <w:color w:val="000000"/>
                <w:sz w:val="20"/>
                <w:szCs w:val="20"/>
                <w:lang w:val="fr-CA" w:eastAsia="en-CA"/>
              </w:rPr>
              <w:t>n</w:t>
            </w:r>
            <w:proofErr w:type="gramEnd"/>
            <w:r w:rsidRPr="0031710F">
              <w:rPr>
                <w:color w:val="000000"/>
                <w:sz w:val="20"/>
                <w:szCs w:val="20"/>
                <w:lang w:val="fr-CA" w:eastAsia="en-CA"/>
              </w:rPr>
              <w:t>/a</w:t>
            </w:r>
          </w:p>
        </w:tc>
      </w:tr>
      <w:tr w:rsidR="00453322" w:rsidRPr="0031710F" w14:paraId="44A1156D" w14:textId="77777777" w:rsidTr="00916638">
        <w:trPr>
          <w:trHeight w:val="408"/>
          <w:jc w:val="center"/>
        </w:trPr>
        <w:tc>
          <w:tcPr>
            <w:tcW w:w="377" w:type="pct"/>
            <w:tcBorders>
              <w:top w:val="nil"/>
              <w:left w:val="single" w:sz="4" w:space="0" w:color="auto"/>
              <w:bottom w:val="single" w:sz="4" w:space="0" w:color="auto"/>
              <w:right w:val="single" w:sz="4" w:space="0" w:color="auto"/>
            </w:tcBorders>
            <w:shd w:val="clear" w:color="auto" w:fill="auto"/>
            <w:hideMark/>
          </w:tcPr>
          <w:p w14:paraId="7520E455"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1.2</w:t>
            </w:r>
          </w:p>
        </w:tc>
        <w:tc>
          <w:tcPr>
            <w:tcW w:w="2002" w:type="pct"/>
            <w:tcBorders>
              <w:top w:val="nil"/>
              <w:left w:val="nil"/>
              <w:bottom w:val="single" w:sz="4" w:space="0" w:color="auto"/>
              <w:right w:val="single" w:sz="4" w:space="0" w:color="auto"/>
            </w:tcBorders>
            <w:shd w:val="clear" w:color="auto" w:fill="auto"/>
            <w:hideMark/>
          </w:tcPr>
          <w:p w14:paraId="09E475A9"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Consommation totale maximum autorisée des substances du groupe I de l’annexe C (tonnes PAO)</w:t>
            </w:r>
          </w:p>
        </w:tc>
        <w:tc>
          <w:tcPr>
            <w:tcW w:w="463" w:type="pct"/>
            <w:tcBorders>
              <w:top w:val="nil"/>
              <w:left w:val="nil"/>
              <w:bottom w:val="single" w:sz="4" w:space="0" w:color="auto"/>
              <w:right w:val="single" w:sz="4" w:space="0" w:color="auto"/>
            </w:tcBorders>
            <w:shd w:val="clear" w:color="auto" w:fill="auto"/>
          </w:tcPr>
          <w:p w14:paraId="1C8293B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67</w:t>
            </w:r>
          </w:p>
        </w:tc>
        <w:tc>
          <w:tcPr>
            <w:tcW w:w="432" w:type="pct"/>
            <w:tcBorders>
              <w:top w:val="nil"/>
              <w:left w:val="nil"/>
              <w:bottom w:val="single" w:sz="4" w:space="0" w:color="auto"/>
              <w:right w:val="single" w:sz="4" w:space="0" w:color="auto"/>
            </w:tcBorders>
            <w:shd w:val="clear" w:color="auto" w:fill="auto"/>
          </w:tcPr>
          <w:p w14:paraId="5869734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60</w:t>
            </w:r>
          </w:p>
        </w:tc>
        <w:tc>
          <w:tcPr>
            <w:tcW w:w="463" w:type="pct"/>
            <w:tcBorders>
              <w:top w:val="nil"/>
              <w:left w:val="nil"/>
              <w:bottom w:val="single" w:sz="4" w:space="0" w:color="auto"/>
              <w:right w:val="single" w:sz="4" w:space="0" w:color="auto"/>
            </w:tcBorders>
            <w:shd w:val="clear" w:color="auto" w:fill="auto"/>
          </w:tcPr>
          <w:p w14:paraId="607738B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35</w:t>
            </w:r>
          </w:p>
        </w:tc>
        <w:tc>
          <w:tcPr>
            <w:tcW w:w="390" w:type="pct"/>
            <w:tcBorders>
              <w:top w:val="nil"/>
              <w:left w:val="nil"/>
              <w:bottom w:val="single" w:sz="4" w:space="0" w:color="auto"/>
              <w:right w:val="single" w:sz="4" w:space="0" w:color="auto"/>
            </w:tcBorders>
            <w:shd w:val="clear" w:color="auto" w:fill="auto"/>
          </w:tcPr>
          <w:p w14:paraId="58C69AFE"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35</w:t>
            </w:r>
          </w:p>
        </w:tc>
        <w:tc>
          <w:tcPr>
            <w:tcW w:w="410" w:type="pct"/>
            <w:tcBorders>
              <w:top w:val="nil"/>
              <w:left w:val="nil"/>
              <w:bottom w:val="single" w:sz="4" w:space="0" w:color="auto"/>
              <w:right w:val="single" w:sz="4" w:space="0" w:color="auto"/>
            </w:tcBorders>
            <w:shd w:val="clear" w:color="auto" w:fill="auto"/>
          </w:tcPr>
          <w:p w14:paraId="5634E10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45AACDAC" w14:textId="77777777" w:rsidR="00453322" w:rsidRPr="0031710F" w:rsidRDefault="00453322" w:rsidP="00916638">
            <w:pPr>
              <w:keepNext/>
              <w:keepLines/>
              <w:jc w:val="right"/>
              <w:rPr>
                <w:color w:val="000000"/>
                <w:sz w:val="20"/>
                <w:szCs w:val="20"/>
                <w:lang w:val="fr-CA" w:eastAsia="en-CA"/>
              </w:rPr>
            </w:pPr>
            <w:proofErr w:type="gramStart"/>
            <w:r w:rsidRPr="0031710F">
              <w:rPr>
                <w:color w:val="000000"/>
                <w:sz w:val="20"/>
                <w:szCs w:val="20"/>
                <w:lang w:val="fr-CA" w:eastAsia="en-CA"/>
              </w:rPr>
              <w:t>n</w:t>
            </w:r>
            <w:proofErr w:type="gramEnd"/>
            <w:r w:rsidRPr="0031710F">
              <w:rPr>
                <w:color w:val="000000"/>
                <w:sz w:val="20"/>
                <w:szCs w:val="20"/>
                <w:lang w:val="fr-CA" w:eastAsia="en-CA"/>
              </w:rPr>
              <w:t>/a</w:t>
            </w:r>
          </w:p>
        </w:tc>
      </w:tr>
      <w:tr w:rsidR="00453322" w:rsidRPr="0031710F" w14:paraId="1A1131A4" w14:textId="77777777" w:rsidTr="00916638">
        <w:trPr>
          <w:trHeight w:val="116"/>
          <w:jc w:val="center"/>
        </w:trPr>
        <w:tc>
          <w:tcPr>
            <w:tcW w:w="377" w:type="pct"/>
            <w:tcBorders>
              <w:top w:val="nil"/>
              <w:left w:val="single" w:sz="4" w:space="0" w:color="auto"/>
              <w:bottom w:val="single" w:sz="4" w:space="0" w:color="auto"/>
              <w:right w:val="single" w:sz="4" w:space="0" w:color="auto"/>
            </w:tcBorders>
            <w:shd w:val="clear" w:color="auto" w:fill="auto"/>
            <w:hideMark/>
          </w:tcPr>
          <w:p w14:paraId="72BFDD8C"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2.1</w:t>
            </w:r>
          </w:p>
        </w:tc>
        <w:tc>
          <w:tcPr>
            <w:tcW w:w="2002" w:type="pct"/>
            <w:tcBorders>
              <w:top w:val="nil"/>
              <w:left w:val="nil"/>
              <w:bottom w:val="single" w:sz="4" w:space="0" w:color="auto"/>
              <w:right w:val="single" w:sz="4" w:space="0" w:color="auto"/>
            </w:tcBorders>
            <w:shd w:val="clear" w:color="auto" w:fill="auto"/>
            <w:hideMark/>
          </w:tcPr>
          <w:p w14:paraId="45A333BA"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Financement convenu pour le PNUE, agence principale ($US)</w:t>
            </w:r>
          </w:p>
        </w:tc>
        <w:tc>
          <w:tcPr>
            <w:tcW w:w="463" w:type="pct"/>
            <w:tcBorders>
              <w:top w:val="nil"/>
              <w:left w:val="nil"/>
              <w:bottom w:val="single" w:sz="4" w:space="0" w:color="auto"/>
              <w:right w:val="single" w:sz="4" w:space="0" w:color="auto"/>
            </w:tcBorders>
            <w:shd w:val="clear" w:color="auto" w:fill="auto"/>
          </w:tcPr>
          <w:p w14:paraId="210447C1"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115</w:t>
            </w:r>
            <w:r>
              <w:rPr>
                <w:color w:val="000000"/>
                <w:sz w:val="20"/>
                <w:szCs w:val="20"/>
                <w:lang w:val="fr-CA" w:eastAsia="en-CA"/>
              </w:rPr>
              <w:t xml:space="preserve"> </w:t>
            </w:r>
            <w:r w:rsidRPr="0031710F">
              <w:rPr>
                <w:color w:val="000000"/>
                <w:sz w:val="20"/>
                <w:szCs w:val="20"/>
                <w:lang w:val="fr-CA" w:eastAsia="en-CA"/>
              </w:rPr>
              <w:t>000</w:t>
            </w:r>
          </w:p>
        </w:tc>
        <w:tc>
          <w:tcPr>
            <w:tcW w:w="432" w:type="pct"/>
            <w:tcBorders>
              <w:top w:val="nil"/>
              <w:left w:val="nil"/>
              <w:bottom w:val="single" w:sz="4" w:space="0" w:color="auto"/>
              <w:right w:val="single" w:sz="4" w:space="0" w:color="auto"/>
            </w:tcBorders>
            <w:shd w:val="clear" w:color="auto" w:fill="auto"/>
          </w:tcPr>
          <w:p w14:paraId="3C418125"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38042D9A"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135</w:t>
            </w:r>
            <w:r>
              <w:rPr>
                <w:color w:val="000000"/>
                <w:sz w:val="20"/>
                <w:szCs w:val="20"/>
                <w:lang w:val="fr-CA" w:eastAsia="en-CA"/>
              </w:rPr>
              <w:t xml:space="preserve"> </w:t>
            </w:r>
            <w:r w:rsidRPr="0031710F">
              <w:rPr>
                <w:color w:val="000000"/>
                <w:sz w:val="20"/>
                <w:szCs w:val="20"/>
                <w:lang w:val="fr-CA" w:eastAsia="en-CA"/>
              </w:rPr>
              <w:t>000</w:t>
            </w:r>
          </w:p>
        </w:tc>
        <w:tc>
          <w:tcPr>
            <w:tcW w:w="390" w:type="pct"/>
            <w:tcBorders>
              <w:top w:val="nil"/>
              <w:left w:val="nil"/>
              <w:bottom w:val="single" w:sz="4" w:space="0" w:color="auto"/>
              <w:right w:val="single" w:sz="4" w:space="0" w:color="auto"/>
            </w:tcBorders>
            <w:shd w:val="clear" w:color="auto" w:fill="auto"/>
          </w:tcPr>
          <w:p w14:paraId="1356398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6DE99594"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75</w:t>
            </w:r>
            <w:r>
              <w:rPr>
                <w:color w:val="000000"/>
                <w:sz w:val="20"/>
                <w:szCs w:val="20"/>
                <w:lang w:val="fr-CA" w:eastAsia="en-CA"/>
              </w:rPr>
              <w:t xml:space="preserve"> </w:t>
            </w:r>
            <w:r w:rsidRPr="0031710F">
              <w:rPr>
                <w:color w:val="000000"/>
                <w:sz w:val="20"/>
                <w:szCs w:val="20"/>
                <w:lang w:val="fr-CA" w:eastAsia="en-CA"/>
              </w:rPr>
              <w:t>000</w:t>
            </w:r>
          </w:p>
        </w:tc>
        <w:tc>
          <w:tcPr>
            <w:tcW w:w="463" w:type="pct"/>
            <w:tcBorders>
              <w:top w:val="nil"/>
              <w:left w:val="nil"/>
              <w:bottom w:val="single" w:sz="4" w:space="0" w:color="auto"/>
              <w:right w:val="single" w:sz="4" w:space="0" w:color="auto"/>
            </w:tcBorders>
            <w:shd w:val="clear" w:color="auto" w:fill="auto"/>
          </w:tcPr>
          <w:p w14:paraId="351C4F0B"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325</w:t>
            </w:r>
            <w:r>
              <w:rPr>
                <w:color w:val="000000"/>
                <w:sz w:val="20"/>
                <w:szCs w:val="20"/>
                <w:lang w:val="fr-CA" w:eastAsia="en-CA"/>
              </w:rPr>
              <w:t xml:space="preserve"> </w:t>
            </w:r>
            <w:r w:rsidRPr="0031710F">
              <w:rPr>
                <w:color w:val="000000"/>
                <w:sz w:val="20"/>
                <w:szCs w:val="20"/>
                <w:lang w:val="fr-CA" w:eastAsia="en-CA"/>
              </w:rPr>
              <w:t>000</w:t>
            </w:r>
          </w:p>
        </w:tc>
      </w:tr>
      <w:tr w:rsidR="00453322" w:rsidRPr="0031710F" w14:paraId="4B2F7DAE" w14:textId="77777777" w:rsidTr="00916638">
        <w:trPr>
          <w:trHeight w:val="56"/>
          <w:jc w:val="center"/>
        </w:trPr>
        <w:tc>
          <w:tcPr>
            <w:tcW w:w="377" w:type="pct"/>
            <w:tcBorders>
              <w:top w:val="nil"/>
              <w:left w:val="single" w:sz="4" w:space="0" w:color="auto"/>
              <w:bottom w:val="single" w:sz="4" w:space="0" w:color="auto"/>
              <w:right w:val="single" w:sz="4" w:space="0" w:color="auto"/>
            </w:tcBorders>
            <w:shd w:val="clear" w:color="auto" w:fill="auto"/>
            <w:hideMark/>
          </w:tcPr>
          <w:p w14:paraId="20AA0F7C"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2.2</w:t>
            </w:r>
          </w:p>
        </w:tc>
        <w:tc>
          <w:tcPr>
            <w:tcW w:w="2002" w:type="pct"/>
            <w:tcBorders>
              <w:top w:val="nil"/>
              <w:left w:val="nil"/>
              <w:bottom w:val="single" w:sz="4" w:space="0" w:color="auto"/>
              <w:right w:val="single" w:sz="4" w:space="0" w:color="auto"/>
            </w:tcBorders>
            <w:shd w:val="clear" w:color="auto" w:fill="auto"/>
            <w:hideMark/>
          </w:tcPr>
          <w:p w14:paraId="3720D6A6"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Coûts d’appui pour l’agence principale ($US)</w:t>
            </w:r>
          </w:p>
        </w:tc>
        <w:tc>
          <w:tcPr>
            <w:tcW w:w="463" w:type="pct"/>
            <w:tcBorders>
              <w:top w:val="nil"/>
              <w:left w:val="nil"/>
              <w:bottom w:val="single" w:sz="4" w:space="0" w:color="auto"/>
              <w:right w:val="single" w:sz="4" w:space="0" w:color="auto"/>
            </w:tcBorders>
            <w:shd w:val="clear" w:color="auto" w:fill="auto"/>
          </w:tcPr>
          <w:p w14:paraId="01D7668A"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14</w:t>
            </w:r>
            <w:r>
              <w:rPr>
                <w:color w:val="000000"/>
                <w:sz w:val="20"/>
                <w:szCs w:val="20"/>
                <w:lang w:val="fr-CA" w:eastAsia="en-CA"/>
              </w:rPr>
              <w:t xml:space="preserve"> </w:t>
            </w:r>
            <w:r w:rsidRPr="0031710F">
              <w:rPr>
                <w:color w:val="000000"/>
                <w:sz w:val="20"/>
                <w:szCs w:val="20"/>
                <w:lang w:val="fr-CA" w:eastAsia="en-CA"/>
              </w:rPr>
              <w:t>950</w:t>
            </w:r>
          </w:p>
        </w:tc>
        <w:tc>
          <w:tcPr>
            <w:tcW w:w="432" w:type="pct"/>
            <w:tcBorders>
              <w:top w:val="nil"/>
              <w:left w:val="nil"/>
              <w:bottom w:val="single" w:sz="4" w:space="0" w:color="auto"/>
              <w:right w:val="single" w:sz="4" w:space="0" w:color="auto"/>
            </w:tcBorders>
            <w:shd w:val="clear" w:color="auto" w:fill="auto"/>
          </w:tcPr>
          <w:p w14:paraId="3F857381"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7DACFE9E"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17</w:t>
            </w:r>
            <w:r>
              <w:rPr>
                <w:color w:val="000000"/>
                <w:sz w:val="20"/>
                <w:szCs w:val="20"/>
                <w:lang w:val="fr-CA" w:eastAsia="en-CA"/>
              </w:rPr>
              <w:t xml:space="preserve"> </w:t>
            </w:r>
            <w:r w:rsidRPr="0031710F">
              <w:rPr>
                <w:color w:val="000000"/>
                <w:sz w:val="20"/>
                <w:szCs w:val="20"/>
                <w:lang w:val="fr-CA" w:eastAsia="en-CA"/>
              </w:rPr>
              <w:t>550</w:t>
            </w:r>
          </w:p>
        </w:tc>
        <w:tc>
          <w:tcPr>
            <w:tcW w:w="390" w:type="pct"/>
            <w:tcBorders>
              <w:top w:val="nil"/>
              <w:left w:val="nil"/>
              <w:bottom w:val="single" w:sz="4" w:space="0" w:color="auto"/>
              <w:right w:val="single" w:sz="4" w:space="0" w:color="auto"/>
            </w:tcBorders>
            <w:shd w:val="clear" w:color="auto" w:fill="auto"/>
          </w:tcPr>
          <w:p w14:paraId="70B0F3AC"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4F810C7D"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9</w:t>
            </w:r>
            <w:r>
              <w:rPr>
                <w:color w:val="000000"/>
                <w:sz w:val="20"/>
                <w:szCs w:val="20"/>
                <w:lang w:val="fr-CA" w:eastAsia="en-CA"/>
              </w:rPr>
              <w:t xml:space="preserve"> </w:t>
            </w:r>
            <w:r w:rsidRPr="0031710F">
              <w:rPr>
                <w:color w:val="000000"/>
                <w:sz w:val="20"/>
                <w:szCs w:val="20"/>
                <w:lang w:val="fr-CA" w:eastAsia="en-CA"/>
              </w:rPr>
              <w:t>750</w:t>
            </w:r>
          </w:p>
        </w:tc>
        <w:tc>
          <w:tcPr>
            <w:tcW w:w="463" w:type="pct"/>
            <w:tcBorders>
              <w:top w:val="nil"/>
              <w:left w:val="nil"/>
              <w:bottom w:val="single" w:sz="4" w:space="0" w:color="auto"/>
              <w:right w:val="single" w:sz="4" w:space="0" w:color="auto"/>
            </w:tcBorders>
            <w:shd w:val="clear" w:color="auto" w:fill="auto"/>
          </w:tcPr>
          <w:p w14:paraId="24C8ECC1"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42</w:t>
            </w:r>
            <w:r>
              <w:rPr>
                <w:color w:val="000000"/>
                <w:sz w:val="20"/>
                <w:szCs w:val="20"/>
                <w:lang w:val="fr-CA" w:eastAsia="en-CA"/>
              </w:rPr>
              <w:t xml:space="preserve"> </w:t>
            </w:r>
            <w:r w:rsidRPr="0031710F">
              <w:rPr>
                <w:color w:val="000000"/>
                <w:sz w:val="20"/>
                <w:szCs w:val="20"/>
                <w:lang w:val="fr-CA" w:eastAsia="en-CA"/>
              </w:rPr>
              <w:t>250</w:t>
            </w:r>
          </w:p>
        </w:tc>
      </w:tr>
      <w:tr w:rsidR="00453322" w:rsidRPr="0031710F" w14:paraId="7E0521B7" w14:textId="77777777" w:rsidTr="00916638">
        <w:trPr>
          <w:trHeight w:val="161"/>
          <w:jc w:val="center"/>
        </w:trPr>
        <w:tc>
          <w:tcPr>
            <w:tcW w:w="377" w:type="pct"/>
            <w:tcBorders>
              <w:top w:val="nil"/>
              <w:left w:val="single" w:sz="4" w:space="0" w:color="auto"/>
              <w:bottom w:val="single" w:sz="4" w:space="0" w:color="auto"/>
              <w:right w:val="single" w:sz="4" w:space="0" w:color="auto"/>
            </w:tcBorders>
            <w:shd w:val="clear" w:color="auto" w:fill="auto"/>
            <w:hideMark/>
          </w:tcPr>
          <w:p w14:paraId="77F566AE"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2.3</w:t>
            </w:r>
          </w:p>
        </w:tc>
        <w:tc>
          <w:tcPr>
            <w:tcW w:w="2002" w:type="pct"/>
            <w:tcBorders>
              <w:top w:val="nil"/>
              <w:left w:val="nil"/>
              <w:bottom w:val="single" w:sz="4" w:space="0" w:color="auto"/>
              <w:right w:val="single" w:sz="4" w:space="0" w:color="auto"/>
            </w:tcBorders>
            <w:shd w:val="clear" w:color="auto" w:fill="auto"/>
            <w:hideMark/>
          </w:tcPr>
          <w:p w14:paraId="1C7125B0"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Financement convenu pour l’agence de coopération (ONUDI) ($US)</w:t>
            </w:r>
          </w:p>
        </w:tc>
        <w:tc>
          <w:tcPr>
            <w:tcW w:w="463" w:type="pct"/>
            <w:tcBorders>
              <w:top w:val="nil"/>
              <w:left w:val="nil"/>
              <w:bottom w:val="single" w:sz="4" w:space="0" w:color="auto"/>
              <w:right w:val="single" w:sz="4" w:space="0" w:color="auto"/>
            </w:tcBorders>
            <w:shd w:val="clear" w:color="auto" w:fill="auto"/>
          </w:tcPr>
          <w:p w14:paraId="3BBF89C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105</w:t>
            </w:r>
            <w:r>
              <w:rPr>
                <w:color w:val="000000"/>
                <w:sz w:val="20"/>
                <w:szCs w:val="20"/>
                <w:lang w:val="fr-CA" w:eastAsia="en-CA"/>
              </w:rPr>
              <w:t xml:space="preserve"> </w:t>
            </w:r>
            <w:r w:rsidRPr="0031710F">
              <w:rPr>
                <w:color w:val="000000"/>
                <w:sz w:val="20"/>
                <w:szCs w:val="20"/>
                <w:lang w:val="fr-CA" w:eastAsia="en-CA"/>
              </w:rPr>
              <w:t>000</w:t>
            </w:r>
          </w:p>
        </w:tc>
        <w:tc>
          <w:tcPr>
            <w:tcW w:w="432" w:type="pct"/>
            <w:tcBorders>
              <w:top w:val="nil"/>
              <w:left w:val="nil"/>
              <w:bottom w:val="single" w:sz="4" w:space="0" w:color="auto"/>
              <w:right w:val="single" w:sz="4" w:space="0" w:color="auto"/>
            </w:tcBorders>
            <w:shd w:val="clear" w:color="auto" w:fill="auto"/>
          </w:tcPr>
          <w:p w14:paraId="3E169EDE"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04D98E3B"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110</w:t>
            </w:r>
            <w:r>
              <w:rPr>
                <w:color w:val="000000"/>
                <w:sz w:val="20"/>
                <w:szCs w:val="20"/>
                <w:lang w:val="fr-CA" w:eastAsia="en-CA"/>
              </w:rPr>
              <w:t xml:space="preserve"> </w:t>
            </w:r>
            <w:r w:rsidRPr="0031710F">
              <w:rPr>
                <w:color w:val="000000"/>
                <w:sz w:val="20"/>
                <w:szCs w:val="20"/>
                <w:lang w:val="fr-CA" w:eastAsia="en-CA"/>
              </w:rPr>
              <w:t>000</w:t>
            </w:r>
          </w:p>
        </w:tc>
        <w:tc>
          <w:tcPr>
            <w:tcW w:w="390" w:type="pct"/>
            <w:tcBorders>
              <w:top w:val="nil"/>
              <w:left w:val="nil"/>
              <w:bottom w:val="single" w:sz="4" w:space="0" w:color="auto"/>
              <w:right w:val="single" w:sz="4" w:space="0" w:color="auto"/>
            </w:tcBorders>
            <w:shd w:val="clear" w:color="auto" w:fill="auto"/>
          </w:tcPr>
          <w:p w14:paraId="29323045"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0572A1C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19B63467"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215</w:t>
            </w:r>
            <w:r>
              <w:rPr>
                <w:color w:val="000000"/>
                <w:sz w:val="20"/>
                <w:szCs w:val="20"/>
                <w:lang w:val="fr-CA" w:eastAsia="en-CA"/>
              </w:rPr>
              <w:t xml:space="preserve"> </w:t>
            </w:r>
            <w:r w:rsidRPr="0031710F">
              <w:rPr>
                <w:color w:val="000000"/>
                <w:sz w:val="20"/>
                <w:szCs w:val="20"/>
                <w:lang w:val="fr-CA" w:eastAsia="en-CA"/>
              </w:rPr>
              <w:t>000</w:t>
            </w:r>
          </w:p>
        </w:tc>
      </w:tr>
      <w:tr w:rsidR="00453322" w:rsidRPr="0031710F" w14:paraId="4CA19CB0" w14:textId="77777777" w:rsidTr="00916638">
        <w:trPr>
          <w:trHeight w:val="60"/>
          <w:jc w:val="center"/>
        </w:trPr>
        <w:tc>
          <w:tcPr>
            <w:tcW w:w="377" w:type="pct"/>
            <w:tcBorders>
              <w:top w:val="nil"/>
              <w:left w:val="single" w:sz="4" w:space="0" w:color="auto"/>
              <w:bottom w:val="single" w:sz="4" w:space="0" w:color="auto"/>
              <w:right w:val="single" w:sz="4" w:space="0" w:color="auto"/>
            </w:tcBorders>
            <w:shd w:val="clear" w:color="auto" w:fill="auto"/>
            <w:hideMark/>
          </w:tcPr>
          <w:p w14:paraId="25EB6291"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2.4</w:t>
            </w:r>
          </w:p>
        </w:tc>
        <w:tc>
          <w:tcPr>
            <w:tcW w:w="2002" w:type="pct"/>
            <w:tcBorders>
              <w:top w:val="nil"/>
              <w:left w:val="nil"/>
              <w:bottom w:val="single" w:sz="4" w:space="0" w:color="auto"/>
              <w:right w:val="single" w:sz="4" w:space="0" w:color="auto"/>
            </w:tcBorders>
            <w:shd w:val="clear" w:color="auto" w:fill="auto"/>
            <w:hideMark/>
          </w:tcPr>
          <w:p w14:paraId="52311C88"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Coûts d’appui pour l’agence de coopération ($US)</w:t>
            </w:r>
          </w:p>
        </w:tc>
        <w:tc>
          <w:tcPr>
            <w:tcW w:w="463" w:type="pct"/>
            <w:tcBorders>
              <w:top w:val="nil"/>
              <w:left w:val="nil"/>
              <w:bottom w:val="single" w:sz="4" w:space="0" w:color="auto"/>
              <w:right w:val="single" w:sz="4" w:space="0" w:color="auto"/>
            </w:tcBorders>
            <w:shd w:val="clear" w:color="auto" w:fill="auto"/>
          </w:tcPr>
          <w:p w14:paraId="41206EAA"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9</w:t>
            </w:r>
            <w:r>
              <w:rPr>
                <w:color w:val="000000"/>
                <w:sz w:val="20"/>
                <w:szCs w:val="20"/>
                <w:lang w:val="fr-CA" w:eastAsia="en-CA"/>
              </w:rPr>
              <w:t xml:space="preserve"> </w:t>
            </w:r>
            <w:r w:rsidRPr="0031710F">
              <w:rPr>
                <w:color w:val="000000"/>
                <w:sz w:val="20"/>
                <w:szCs w:val="20"/>
                <w:lang w:val="fr-CA" w:eastAsia="en-CA"/>
              </w:rPr>
              <w:t>450</w:t>
            </w:r>
          </w:p>
        </w:tc>
        <w:tc>
          <w:tcPr>
            <w:tcW w:w="432" w:type="pct"/>
            <w:tcBorders>
              <w:top w:val="nil"/>
              <w:left w:val="nil"/>
              <w:bottom w:val="single" w:sz="4" w:space="0" w:color="auto"/>
              <w:right w:val="single" w:sz="4" w:space="0" w:color="auto"/>
            </w:tcBorders>
            <w:shd w:val="clear" w:color="auto" w:fill="auto"/>
          </w:tcPr>
          <w:p w14:paraId="144240C2"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4CBB1384"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9</w:t>
            </w:r>
            <w:r>
              <w:rPr>
                <w:color w:val="000000"/>
                <w:sz w:val="20"/>
                <w:szCs w:val="20"/>
                <w:lang w:val="fr-CA" w:eastAsia="en-CA"/>
              </w:rPr>
              <w:t xml:space="preserve"> </w:t>
            </w:r>
            <w:r w:rsidRPr="0031710F">
              <w:rPr>
                <w:color w:val="000000"/>
                <w:sz w:val="20"/>
                <w:szCs w:val="20"/>
                <w:lang w:val="fr-CA" w:eastAsia="en-CA"/>
              </w:rPr>
              <w:t>900</w:t>
            </w:r>
          </w:p>
        </w:tc>
        <w:tc>
          <w:tcPr>
            <w:tcW w:w="390" w:type="pct"/>
            <w:tcBorders>
              <w:top w:val="nil"/>
              <w:left w:val="nil"/>
              <w:bottom w:val="single" w:sz="4" w:space="0" w:color="auto"/>
              <w:right w:val="single" w:sz="4" w:space="0" w:color="auto"/>
            </w:tcBorders>
            <w:shd w:val="clear" w:color="auto" w:fill="auto"/>
          </w:tcPr>
          <w:p w14:paraId="3FE87BE8"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54E63BA9"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1F8BAE12"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19</w:t>
            </w:r>
            <w:r>
              <w:rPr>
                <w:color w:val="000000"/>
                <w:sz w:val="20"/>
                <w:szCs w:val="20"/>
                <w:lang w:val="fr-CA" w:eastAsia="en-CA"/>
              </w:rPr>
              <w:t xml:space="preserve"> </w:t>
            </w:r>
            <w:r w:rsidRPr="0031710F">
              <w:rPr>
                <w:color w:val="000000"/>
                <w:sz w:val="20"/>
                <w:szCs w:val="20"/>
                <w:lang w:val="fr-CA" w:eastAsia="en-CA"/>
              </w:rPr>
              <w:t>350</w:t>
            </w:r>
          </w:p>
        </w:tc>
      </w:tr>
      <w:tr w:rsidR="00453322" w:rsidRPr="0031710F" w14:paraId="4B8815BC" w14:textId="77777777" w:rsidTr="00916638">
        <w:trPr>
          <w:trHeight w:val="62"/>
          <w:jc w:val="center"/>
        </w:trPr>
        <w:tc>
          <w:tcPr>
            <w:tcW w:w="377" w:type="pct"/>
            <w:tcBorders>
              <w:top w:val="nil"/>
              <w:left w:val="single" w:sz="4" w:space="0" w:color="auto"/>
              <w:bottom w:val="single" w:sz="4" w:space="0" w:color="auto"/>
              <w:right w:val="single" w:sz="4" w:space="0" w:color="auto"/>
            </w:tcBorders>
            <w:shd w:val="clear" w:color="auto" w:fill="auto"/>
            <w:hideMark/>
          </w:tcPr>
          <w:p w14:paraId="6F04F5F5"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3.1</w:t>
            </w:r>
          </w:p>
        </w:tc>
        <w:tc>
          <w:tcPr>
            <w:tcW w:w="2002" w:type="pct"/>
            <w:tcBorders>
              <w:top w:val="nil"/>
              <w:left w:val="nil"/>
              <w:bottom w:val="single" w:sz="4" w:space="0" w:color="auto"/>
              <w:right w:val="single" w:sz="4" w:space="0" w:color="auto"/>
            </w:tcBorders>
            <w:shd w:val="clear" w:color="auto" w:fill="auto"/>
            <w:hideMark/>
          </w:tcPr>
          <w:p w14:paraId="2C5CB908"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Total du financement convenu ($US)</w:t>
            </w:r>
          </w:p>
        </w:tc>
        <w:tc>
          <w:tcPr>
            <w:tcW w:w="463" w:type="pct"/>
            <w:tcBorders>
              <w:top w:val="nil"/>
              <w:left w:val="nil"/>
              <w:bottom w:val="single" w:sz="4" w:space="0" w:color="auto"/>
              <w:right w:val="single" w:sz="4" w:space="0" w:color="auto"/>
            </w:tcBorders>
            <w:shd w:val="clear" w:color="auto" w:fill="auto"/>
          </w:tcPr>
          <w:p w14:paraId="7C3339A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220</w:t>
            </w:r>
            <w:r>
              <w:rPr>
                <w:color w:val="000000"/>
                <w:sz w:val="20"/>
                <w:szCs w:val="20"/>
                <w:lang w:val="fr-CA" w:eastAsia="en-CA"/>
              </w:rPr>
              <w:t xml:space="preserve"> </w:t>
            </w:r>
            <w:r w:rsidRPr="0031710F">
              <w:rPr>
                <w:color w:val="000000"/>
                <w:sz w:val="20"/>
                <w:szCs w:val="20"/>
                <w:lang w:val="fr-CA" w:eastAsia="en-CA"/>
              </w:rPr>
              <w:t>000</w:t>
            </w:r>
          </w:p>
        </w:tc>
        <w:tc>
          <w:tcPr>
            <w:tcW w:w="432" w:type="pct"/>
            <w:tcBorders>
              <w:top w:val="nil"/>
              <w:left w:val="nil"/>
              <w:bottom w:val="single" w:sz="4" w:space="0" w:color="auto"/>
              <w:right w:val="single" w:sz="4" w:space="0" w:color="auto"/>
            </w:tcBorders>
            <w:shd w:val="clear" w:color="auto" w:fill="auto"/>
          </w:tcPr>
          <w:p w14:paraId="54379C0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746982CB"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245</w:t>
            </w:r>
            <w:r>
              <w:rPr>
                <w:color w:val="000000"/>
                <w:sz w:val="20"/>
                <w:szCs w:val="20"/>
                <w:lang w:val="fr-CA" w:eastAsia="en-CA"/>
              </w:rPr>
              <w:t xml:space="preserve"> </w:t>
            </w:r>
            <w:r w:rsidRPr="0031710F">
              <w:rPr>
                <w:color w:val="000000"/>
                <w:sz w:val="20"/>
                <w:szCs w:val="20"/>
                <w:lang w:val="fr-CA" w:eastAsia="en-CA"/>
              </w:rPr>
              <w:t>000</w:t>
            </w:r>
          </w:p>
        </w:tc>
        <w:tc>
          <w:tcPr>
            <w:tcW w:w="390" w:type="pct"/>
            <w:tcBorders>
              <w:top w:val="nil"/>
              <w:left w:val="nil"/>
              <w:bottom w:val="single" w:sz="4" w:space="0" w:color="auto"/>
              <w:right w:val="single" w:sz="4" w:space="0" w:color="auto"/>
            </w:tcBorders>
            <w:shd w:val="clear" w:color="auto" w:fill="auto"/>
          </w:tcPr>
          <w:p w14:paraId="0ECBA62D"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35B2CCB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75</w:t>
            </w:r>
            <w:r>
              <w:rPr>
                <w:color w:val="000000"/>
                <w:sz w:val="20"/>
                <w:szCs w:val="20"/>
                <w:lang w:val="fr-CA" w:eastAsia="en-CA"/>
              </w:rPr>
              <w:t xml:space="preserve"> </w:t>
            </w:r>
            <w:r w:rsidRPr="0031710F">
              <w:rPr>
                <w:color w:val="000000"/>
                <w:sz w:val="20"/>
                <w:szCs w:val="20"/>
                <w:lang w:val="fr-CA" w:eastAsia="en-CA"/>
              </w:rPr>
              <w:t>000</w:t>
            </w:r>
          </w:p>
        </w:tc>
        <w:tc>
          <w:tcPr>
            <w:tcW w:w="463" w:type="pct"/>
            <w:tcBorders>
              <w:top w:val="nil"/>
              <w:left w:val="nil"/>
              <w:bottom w:val="single" w:sz="4" w:space="0" w:color="auto"/>
              <w:right w:val="single" w:sz="4" w:space="0" w:color="auto"/>
            </w:tcBorders>
            <w:shd w:val="clear" w:color="auto" w:fill="auto"/>
          </w:tcPr>
          <w:p w14:paraId="27643D15"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540</w:t>
            </w:r>
            <w:r>
              <w:rPr>
                <w:color w:val="000000"/>
                <w:sz w:val="20"/>
                <w:szCs w:val="20"/>
                <w:lang w:val="fr-CA" w:eastAsia="en-CA"/>
              </w:rPr>
              <w:t xml:space="preserve"> </w:t>
            </w:r>
            <w:r w:rsidRPr="0031710F">
              <w:rPr>
                <w:color w:val="000000"/>
                <w:sz w:val="20"/>
                <w:szCs w:val="20"/>
                <w:lang w:val="fr-CA" w:eastAsia="en-CA"/>
              </w:rPr>
              <w:t>000</w:t>
            </w:r>
          </w:p>
        </w:tc>
      </w:tr>
      <w:tr w:rsidR="00453322" w:rsidRPr="0031710F" w14:paraId="2505EEB3" w14:textId="77777777" w:rsidTr="00916638">
        <w:trPr>
          <w:trHeight w:val="62"/>
          <w:jc w:val="center"/>
        </w:trPr>
        <w:tc>
          <w:tcPr>
            <w:tcW w:w="377" w:type="pct"/>
            <w:tcBorders>
              <w:top w:val="nil"/>
              <w:left w:val="single" w:sz="4" w:space="0" w:color="auto"/>
              <w:bottom w:val="single" w:sz="4" w:space="0" w:color="auto"/>
              <w:right w:val="single" w:sz="4" w:space="0" w:color="auto"/>
            </w:tcBorders>
            <w:shd w:val="clear" w:color="auto" w:fill="auto"/>
            <w:hideMark/>
          </w:tcPr>
          <w:p w14:paraId="3EB6B599"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3.2</w:t>
            </w:r>
          </w:p>
        </w:tc>
        <w:tc>
          <w:tcPr>
            <w:tcW w:w="2002" w:type="pct"/>
            <w:tcBorders>
              <w:top w:val="nil"/>
              <w:left w:val="nil"/>
              <w:bottom w:val="single" w:sz="4" w:space="0" w:color="auto"/>
              <w:right w:val="single" w:sz="4" w:space="0" w:color="auto"/>
            </w:tcBorders>
            <w:shd w:val="clear" w:color="auto" w:fill="auto"/>
            <w:hideMark/>
          </w:tcPr>
          <w:p w14:paraId="0261826E"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Total des coûts d’appui ($US)</w:t>
            </w:r>
          </w:p>
        </w:tc>
        <w:tc>
          <w:tcPr>
            <w:tcW w:w="463" w:type="pct"/>
            <w:tcBorders>
              <w:top w:val="nil"/>
              <w:left w:val="nil"/>
              <w:bottom w:val="single" w:sz="4" w:space="0" w:color="auto"/>
              <w:right w:val="single" w:sz="4" w:space="0" w:color="auto"/>
            </w:tcBorders>
            <w:shd w:val="clear" w:color="auto" w:fill="auto"/>
          </w:tcPr>
          <w:p w14:paraId="71D5734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24</w:t>
            </w:r>
            <w:r>
              <w:rPr>
                <w:color w:val="000000"/>
                <w:sz w:val="20"/>
                <w:szCs w:val="20"/>
                <w:lang w:val="fr-CA" w:eastAsia="en-CA"/>
              </w:rPr>
              <w:t xml:space="preserve"> </w:t>
            </w:r>
            <w:r w:rsidRPr="0031710F">
              <w:rPr>
                <w:color w:val="000000"/>
                <w:sz w:val="20"/>
                <w:szCs w:val="20"/>
                <w:lang w:val="fr-CA" w:eastAsia="en-CA"/>
              </w:rPr>
              <w:t>400</w:t>
            </w:r>
          </w:p>
        </w:tc>
        <w:tc>
          <w:tcPr>
            <w:tcW w:w="432" w:type="pct"/>
            <w:tcBorders>
              <w:top w:val="nil"/>
              <w:left w:val="nil"/>
              <w:bottom w:val="single" w:sz="4" w:space="0" w:color="auto"/>
              <w:right w:val="single" w:sz="4" w:space="0" w:color="auto"/>
            </w:tcBorders>
            <w:shd w:val="clear" w:color="auto" w:fill="auto"/>
          </w:tcPr>
          <w:p w14:paraId="24B34E6C"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0DD44C7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27</w:t>
            </w:r>
            <w:r>
              <w:rPr>
                <w:color w:val="000000"/>
                <w:sz w:val="20"/>
                <w:szCs w:val="20"/>
                <w:lang w:val="fr-CA" w:eastAsia="en-CA"/>
              </w:rPr>
              <w:t xml:space="preserve"> </w:t>
            </w:r>
            <w:r w:rsidRPr="0031710F">
              <w:rPr>
                <w:color w:val="000000"/>
                <w:sz w:val="20"/>
                <w:szCs w:val="20"/>
                <w:lang w:val="fr-CA" w:eastAsia="en-CA"/>
              </w:rPr>
              <w:t>450</w:t>
            </w:r>
          </w:p>
        </w:tc>
        <w:tc>
          <w:tcPr>
            <w:tcW w:w="390" w:type="pct"/>
            <w:tcBorders>
              <w:top w:val="nil"/>
              <w:left w:val="nil"/>
              <w:bottom w:val="single" w:sz="4" w:space="0" w:color="auto"/>
              <w:right w:val="single" w:sz="4" w:space="0" w:color="auto"/>
            </w:tcBorders>
            <w:shd w:val="clear" w:color="auto" w:fill="auto"/>
          </w:tcPr>
          <w:p w14:paraId="24874DA6"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75BAA4E8"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9</w:t>
            </w:r>
            <w:r>
              <w:rPr>
                <w:color w:val="000000"/>
                <w:sz w:val="20"/>
                <w:szCs w:val="20"/>
                <w:lang w:val="fr-CA" w:eastAsia="en-CA"/>
              </w:rPr>
              <w:t xml:space="preserve"> </w:t>
            </w:r>
            <w:r w:rsidRPr="0031710F">
              <w:rPr>
                <w:color w:val="000000"/>
                <w:sz w:val="20"/>
                <w:szCs w:val="20"/>
                <w:lang w:val="fr-CA" w:eastAsia="en-CA"/>
              </w:rPr>
              <w:t>750</w:t>
            </w:r>
          </w:p>
        </w:tc>
        <w:tc>
          <w:tcPr>
            <w:tcW w:w="463" w:type="pct"/>
            <w:tcBorders>
              <w:top w:val="nil"/>
              <w:left w:val="nil"/>
              <w:bottom w:val="single" w:sz="4" w:space="0" w:color="auto"/>
              <w:right w:val="single" w:sz="4" w:space="0" w:color="auto"/>
            </w:tcBorders>
            <w:shd w:val="clear" w:color="auto" w:fill="auto"/>
          </w:tcPr>
          <w:p w14:paraId="14553CB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61</w:t>
            </w:r>
            <w:r>
              <w:rPr>
                <w:color w:val="000000"/>
                <w:sz w:val="20"/>
                <w:szCs w:val="20"/>
                <w:lang w:val="fr-CA" w:eastAsia="en-CA"/>
              </w:rPr>
              <w:t xml:space="preserve"> </w:t>
            </w:r>
            <w:r w:rsidRPr="0031710F">
              <w:rPr>
                <w:color w:val="000000"/>
                <w:sz w:val="20"/>
                <w:szCs w:val="20"/>
                <w:lang w:val="fr-CA" w:eastAsia="en-CA"/>
              </w:rPr>
              <w:t>600</w:t>
            </w:r>
          </w:p>
        </w:tc>
      </w:tr>
      <w:tr w:rsidR="00453322" w:rsidRPr="0031710F" w14:paraId="0FED0C93" w14:textId="77777777" w:rsidTr="00916638">
        <w:trPr>
          <w:trHeight w:val="53"/>
          <w:jc w:val="center"/>
        </w:trPr>
        <w:tc>
          <w:tcPr>
            <w:tcW w:w="377" w:type="pct"/>
            <w:tcBorders>
              <w:top w:val="nil"/>
              <w:left w:val="single" w:sz="4" w:space="0" w:color="auto"/>
              <w:bottom w:val="single" w:sz="4" w:space="0" w:color="auto"/>
              <w:right w:val="single" w:sz="4" w:space="0" w:color="auto"/>
            </w:tcBorders>
            <w:shd w:val="clear" w:color="auto" w:fill="auto"/>
            <w:hideMark/>
          </w:tcPr>
          <w:p w14:paraId="6FA31CCB"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3.3</w:t>
            </w:r>
          </w:p>
        </w:tc>
        <w:tc>
          <w:tcPr>
            <w:tcW w:w="2002" w:type="pct"/>
            <w:tcBorders>
              <w:top w:val="nil"/>
              <w:left w:val="nil"/>
              <w:bottom w:val="single" w:sz="4" w:space="0" w:color="auto"/>
              <w:right w:val="single" w:sz="4" w:space="0" w:color="auto"/>
            </w:tcBorders>
            <w:shd w:val="clear" w:color="auto" w:fill="auto"/>
            <w:hideMark/>
          </w:tcPr>
          <w:p w14:paraId="5F949ACB"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Total des coûts convenus ($US)</w:t>
            </w:r>
          </w:p>
        </w:tc>
        <w:tc>
          <w:tcPr>
            <w:tcW w:w="463" w:type="pct"/>
            <w:tcBorders>
              <w:top w:val="nil"/>
              <w:left w:val="nil"/>
              <w:bottom w:val="single" w:sz="4" w:space="0" w:color="auto"/>
              <w:right w:val="single" w:sz="4" w:space="0" w:color="auto"/>
            </w:tcBorders>
            <w:shd w:val="clear" w:color="auto" w:fill="auto"/>
          </w:tcPr>
          <w:p w14:paraId="6303521C"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244</w:t>
            </w:r>
            <w:r>
              <w:rPr>
                <w:color w:val="000000"/>
                <w:sz w:val="20"/>
                <w:szCs w:val="20"/>
                <w:lang w:val="fr-CA" w:eastAsia="en-CA"/>
              </w:rPr>
              <w:t xml:space="preserve"> </w:t>
            </w:r>
            <w:r w:rsidRPr="0031710F">
              <w:rPr>
                <w:color w:val="000000"/>
                <w:sz w:val="20"/>
                <w:szCs w:val="20"/>
                <w:lang w:val="fr-CA" w:eastAsia="en-CA"/>
              </w:rPr>
              <w:t>400</w:t>
            </w:r>
          </w:p>
        </w:tc>
        <w:tc>
          <w:tcPr>
            <w:tcW w:w="432" w:type="pct"/>
            <w:tcBorders>
              <w:top w:val="nil"/>
              <w:left w:val="nil"/>
              <w:bottom w:val="single" w:sz="4" w:space="0" w:color="auto"/>
              <w:right w:val="single" w:sz="4" w:space="0" w:color="auto"/>
            </w:tcBorders>
            <w:shd w:val="clear" w:color="auto" w:fill="auto"/>
          </w:tcPr>
          <w:p w14:paraId="1171D963"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63" w:type="pct"/>
            <w:tcBorders>
              <w:top w:val="nil"/>
              <w:left w:val="nil"/>
              <w:bottom w:val="single" w:sz="4" w:space="0" w:color="auto"/>
              <w:right w:val="single" w:sz="4" w:space="0" w:color="auto"/>
            </w:tcBorders>
            <w:shd w:val="clear" w:color="auto" w:fill="auto"/>
          </w:tcPr>
          <w:p w14:paraId="57AD5CF1"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272</w:t>
            </w:r>
            <w:r>
              <w:rPr>
                <w:color w:val="000000"/>
                <w:sz w:val="20"/>
                <w:szCs w:val="20"/>
                <w:lang w:val="fr-CA" w:eastAsia="en-CA"/>
              </w:rPr>
              <w:t xml:space="preserve"> </w:t>
            </w:r>
            <w:r w:rsidRPr="0031710F">
              <w:rPr>
                <w:color w:val="000000"/>
                <w:sz w:val="20"/>
                <w:szCs w:val="20"/>
                <w:lang w:val="fr-CA" w:eastAsia="en-CA"/>
              </w:rPr>
              <w:t>450</w:t>
            </w:r>
          </w:p>
        </w:tc>
        <w:tc>
          <w:tcPr>
            <w:tcW w:w="390" w:type="pct"/>
            <w:tcBorders>
              <w:top w:val="nil"/>
              <w:left w:val="nil"/>
              <w:bottom w:val="single" w:sz="4" w:space="0" w:color="auto"/>
              <w:right w:val="single" w:sz="4" w:space="0" w:color="auto"/>
            </w:tcBorders>
            <w:shd w:val="clear" w:color="auto" w:fill="auto"/>
          </w:tcPr>
          <w:p w14:paraId="30D3694F"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0</w:t>
            </w:r>
          </w:p>
        </w:tc>
        <w:tc>
          <w:tcPr>
            <w:tcW w:w="410" w:type="pct"/>
            <w:tcBorders>
              <w:top w:val="nil"/>
              <w:left w:val="nil"/>
              <w:bottom w:val="single" w:sz="4" w:space="0" w:color="auto"/>
              <w:right w:val="single" w:sz="4" w:space="0" w:color="auto"/>
            </w:tcBorders>
            <w:shd w:val="clear" w:color="auto" w:fill="auto"/>
          </w:tcPr>
          <w:p w14:paraId="397BDAC9"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84</w:t>
            </w:r>
            <w:r>
              <w:rPr>
                <w:color w:val="000000"/>
                <w:sz w:val="20"/>
                <w:szCs w:val="20"/>
                <w:lang w:val="fr-CA" w:eastAsia="en-CA"/>
              </w:rPr>
              <w:t xml:space="preserve"> </w:t>
            </w:r>
            <w:r w:rsidRPr="0031710F">
              <w:rPr>
                <w:color w:val="000000"/>
                <w:sz w:val="20"/>
                <w:szCs w:val="20"/>
                <w:lang w:val="fr-CA" w:eastAsia="en-CA"/>
              </w:rPr>
              <w:t>750</w:t>
            </w:r>
          </w:p>
        </w:tc>
        <w:tc>
          <w:tcPr>
            <w:tcW w:w="463" w:type="pct"/>
            <w:tcBorders>
              <w:top w:val="nil"/>
              <w:left w:val="nil"/>
              <w:bottom w:val="single" w:sz="4" w:space="0" w:color="auto"/>
              <w:right w:val="single" w:sz="4" w:space="0" w:color="auto"/>
            </w:tcBorders>
            <w:shd w:val="clear" w:color="auto" w:fill="auto"/>
          </w:tcPr>
          <w:p w14:paraId="5F8517C0" w14:textId="77777777" w:rsidR="00453322" w:rsidRPr="0031710F" w:rsidRDefault="00453322" w:rsidP="00916638">
            <w:pPr>
              <w:keepNext/>
              <w:keepLines/>
              <w:jc w:val="right"/>
              <w:rPr>
                <w:color w:val="000000"/>
                <w:sz w:val="20"/>
                <w:szCs w:val="20"/>
                <w:lang w:val="fr-CA" w:eastAsia="en-CA"/>
              </w:rPr>
            </w:pPr>
            <w:r w:rsidRPr="0031710F">
              <w:rPr>
                <w:color w:val="000000"/>
                <w:sz w:val="20"/>
                <w:szCs w:val="20"/>
                <w:lang w:val="fr-CA" w:eastAsia="en-CA"/>
              </w:rPr>
              <w:t>601</w:t>
            </w:r>
            <w:r>
              <w:rPr>
                <w:color w:val="000000"/>
                <w:sz w:val="20"/>
                <w:szCs w:val="20"/>
                <w:lang w:val="fr-CA" w:eastAsia="en-CA"/>
              </w:rPr>
              <w:t xml:space="preserve"> </w:t>
            </w:r>
            <w:r w:rsidRPr="0031710F">
              <w:rPr>
                <w:color w:val="000000"/>
                <w:sz w:val="20"/>
                <w:szCs w:val="20"/>
                <w:lang w:val="fr-CA" w:eastAsia="en-CA"/>
              </w:rPr>
              <w:t>600</w:t>
            </w:r>
          </w:p>
        </w:tc>
      </w:tr>
      <w:tr w:rsidR="00453322" w:rsidRPr="0031710F" w14:paraId="76C98D88" w14:textId="77777777" w:rsidTr="00916638">
        <w:trPr>
          <w:trHeight w:val="53"/>
          <w:jc w:val="center"/>
        </w:trPr>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1408257E"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4.1.1</w:t>
            </w:r>
          </w:p>
        </w:tc>
        <w:tc>
          <w:tcPr>
            <w:tcW w:w="4160" w:type="pct"/>
            <w:gridSpan w:val="6"/>
            <w:tcBorders>
              <w:top w:val="single" w:sz="4" w:space="0" w:color="auto"/>
              <w:left w:val="nil"/>
              <w:bottom w:val="single" w:sz="4" w:space="0" w:color="auto"/>
              <w:right w:val="single" w:sz="4" w:space="0" w:color="000000"/>
            </w:tcBorders>
            <w:shd w:val="clear" w:color="auto" w:fill="auto"/>
            <w:hideMark/>
          </w:tcPr>
          <w:p w14:paraId="17930E32"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Élimination totale de HCFC-22 convenue de réaliser en vertu du présent Accord (tonnes PAO)</w:t>
            </w:r>
          </w:p>
        </w:tc>
        <w:tc>
          <w:tcPr>
            <w:tcW w:w="463" w:type="pct"/>
            <w:tcBorders>
              <w:top w:val="single" w:sz="4" w:space="0" w:color="auto"/>
              <w:left w:val="nil"/>
              <w:bottom w:val="single" w:sz="4" w:space="0" w:color="auto"/>
              <w:right w:val="single" w:sz="4" w:space="0" w:color="auto"/>
            </w:tcBorders>
            <w:shd w:val="clear" w:color="auto" w:fill="auto"/>
          </w:tcPr>
          <w:p w14:paraId="7F944936" w14:textId="77777777" w:rsidR="00453322" w:rsidRPr="0031710F" w:rsidRDefault="00453322" w:rsidP="00916638">
            <w:pPr>
              <w:keepNext/>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71</w:t>
            </w:r>
          </w:p>
        </w:tc>
      </w:tr>
      <w:tr w:rsidR="00453322" w:rsidRPr="0031710F" w14:paraId="15ACEEF7" w14:textId="77777777" w:rsidTr="00916638">
        <w:trPr>
          <w:trHeight w:val="116"/>
          <w:jc w:val="center"/>
        </w:trPr>
        <w:tc>
          <w:tcPr>
            <w:tcW w:w="377" w:type="pct"/>
            <w:tcBorders>
              <w:top w:val="nil"/>
              <w:left w:val="single" w:sz="4" w:space="0" w:color="auto"/>
              <w:bottom w:val="single" w:sz="4" w:space="0" w:color="auto"/>
              <w:right w:val="single" w:sz="4" w:space="0" w:color="auto"/>
            </w:tcBorders>
            <w:shd w:val="clear" w:color="auto" w:fill="auto"/>
            <w:hideMark/>
          </w:tcPr>
          <w:p w14:paraId="2D47906B"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4.1.2</w:t>
            </w:r>
          </w:p>
        </w:tc>
        <w:tc>
          <w:tcPr>
            <w:tcW w:w="4160" w:type="pct"/>
            <w:gridSpan w:val="6"/>
            <w:tcBorders>
              <w:top w:val="single" w:sz="4" w:space="0" w:color="auto"/>
              <w:left w:val="nil"/>
              <w:bottom w:val="single" w:sz="4" w:space="0" w:color="auto"/>
              <w:right w:val="single" w:sz="4" w:space="0" w:color="000000"/>
            </w:tcBorders>
            <w:shd w:val="clear" w:color="auto" w:fill="auto"/>
            <w:hideMark/>
          </w:tcPr>
          <w:p w14:paraId="2D7C3602"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Élimination du HCFC-22 réalisée lors de la phase précédente (tonnes PAO)</w:t>
            </w:r>
          </w:p>
        </w:tc>
        <w:tc>
          <w:tcPr>
            <w:tcW w:w="463" w:type="pct"/>
            <w:tcBorders>
              <w:top w:val="nil"/>
              <w:left w:val="nil"/>
              <w:bottom w:val="single" w:sz="4" w:space="0" w:color="auto"/>
              <w:right w:val="single" w:sz="4" w:space="0" w:color="auto"/>
            </w:tcBorders>
            <w:shd w:val="clear" w:color="auto" w:fill="auto"/>
          </w:tcPr>
          <w:p w14:paraId="1130BC1A" w14:textId="77777777" w:rsidR="00453322" w:rsidRPr="0031710F" w:rsidRDefault="00453322" w:rsidP="00916638">
            <w:pPr>
              <w:keepNext/>
              <w:jc w:val="right"/>
              <w:rPr>
                <w:color w:val="000000"/>
                <w:sz w:val="20"/>
                <w:szCs w:val="20"/>
                <w:lang w:val="fr-CA" w:eastAsia="en-CA"/>
              </w:rPr>
            </w:pPr>
            <w:r w:rsidRPr="0031710F">
              <w:rPr>
                <w:color w:val="000000"/>
                <w:sz w:val="20"/>
                <w:szCs w:val="20"/>
                <w:lang w:val="fr-CA" w:eastAsia="en-CA"/>
              </w:rPr>
              <w:t>0</w:t>
            </w:r>
            <w:r>
              <w:rPr>
                <w:color w:val="000000"/>
                <w:sz w:val="20"/>
                <w:szCs w:val="20"/>
                <w:lang w:val="fr-CA" w:eastAsia="en-CA"/>
              </w:rPr>
              <w:t>,</w:t>
            </w:r>
            <w:r w:rsidRPr="0031710F">
              <w:rPr>
                <w:color w:val="000000"/>
                <w:sz w:val="20"/>
                <w:szCs w:val="20"/>
                <w:lang w:val="fr-CA" w:eastAsia="en-CA"/>
              </w:rPr>
              <w:t>38</w:t>
            </w:r>
          </w:p>
        </w:tc>
      </w:tr>
      <w:tr w:rsidR="00453322" w:rsidRPr="0031710F" w14:paraId="0E46E2D2" w14:textId="77777777" w:rsidTr="00916638">
        <w:trPr>
          <w:trHeight w:val="98"/>
          <w:jc w:val="center"/>
        </w:trPr>
        <w:tc>
          <w:tcPr>
            <w:tcW w:w="377" w:type="pct"/>
            <w:tcBorders>
              <w:top w:val="nil"/>
              <w:left w:val="single" w:sz="4" w:space="0" w:color="auto"/>
              <w:bottom w:val="single" w:sz="4" w:space="0" w:color="auto"/>
              <w:right w:val="single" w:sz="4" w:space="0" w:color="auto"/>
            </w:tcBorders>
            <w:shd w:val="clear" w:color="auto" w:fill="auto"/>
            <w:hideMark/>
          </w:tcPr>
          <w:p w14:paraId="26583214"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4.1.3</w:t>
            </w:r>
          </w:p>
        </w:tc>
        <w:tc>
          <w:tcPr>
            <w:tcW w:w="4160" w:type="pct"/>
            <w:gridSpan w:val="6"/>
            <w:tcBorders>
              <w:top w:val="single" w:sz="4" w:space="0" w:color="auto"/>
              <w:left w:val="nil"/>
              <w:bottom w:val="single" w:sz="4" w:space="0" w:color="auto"/>
              <w:right w:val="single" w:sz="4" w:space="0" w:color="000000"/>
            </w:tcBorders>
            <w:shd w:val="clear" w:color="auto" w:fill="auto"/>
            <w:hideMark/>
          </w:tcPr>
          <w:p w14:paraId="2085F386" w14:textId="77777777" w:rsidR="00453322" w:rsidRPr="0031710F" w:rsidRDefault="00453322" w:rsidP="00916638">
            <w:pPr>
              <w:keepNext/>
              <w:jc w:val="left"/>
              <w:rPr>
                <w:color w:val="000000"/>
                <w:sz w:val="20"/>
                <w:szCs w:val="20"/>
                <w:lang w:val="fr-CA" w:eastAsia="en-CA"/>
              </w:rPr>
            </w:pPr>
            <w:r w:rsidRPr="0031710F">
              <w:rPr>
                <w:color w:val="000000"/>
                <w:sz w:val="20"/>
                <w:szCs w:val="20"/>
                <w:lang w:val="fr-CA" w:eastAsia="en-CA"/>
              </w:rPr>
              <w:t>Consommation restante admissible pour le HCFC-22 (tonnes PAO)</w:t>
            </w:r>
          </w:p>
        </w:tc>
        <w:tc>
          <w:tcPr>
            <w:tcW w:w="463" w:type="pct"/>
            <w:tcBorders>
              <w:top w:val="nil"/>
              <w:left w:val="nil"/>
              <w:bottom w:val="single" w:sz="4" w:space="0" w:color="auto"/>
              <w:right w:val="single" w:sz="4" w:space="0" w:color="auto"/>
            </w:tcBorders>
            <w:shd w:val="clear" w:color="auto" w:fill="auto"/>
          </w:tcPr>
          <w:p w14:paraId="4DDC0F61" w14:textId="77777777" w:rsidR="00453322" w:rsidRPr="0031710F" w:rsidRDefault="00453322" w:rsidP="00916638">
            <w:pPr>
              <w:keepNext/>
              <w:jc w:val="right"/>
              <w:rPr>
                <w:color w:val="000000"/>
                <w:sz w:val="20"/>
                <w:szCs w:val="20"/>
                <w:lang w:val="fr-CA" w:eastAsia="en-CA"/>
              </w:rPr>
            </w:pPr>
            <w:r w:rsidRPr="0031710F">
              <w:rPr>
                <w:color w:val="000000"/>
                <w:sz w:val="20"/>
                <w:szCs w:val="20"/>
                <w:lang w:val="fr-CA" w:eastAsia="en-CA"/>
              </w:rPr>
              <w:t>0</w:t>
            </w:r>
          </w:p>
        </w:tc>
      </w:tr>
    </w:tbl>
    <w:p w14:paraId="507838F4" w14:textId="77777777" w:rsidR="00453322" w:rsidRPr="002426E7" w:rsidRDefault="00453322" w:rsidP="00453322">
      <w:pPr>
        <w:pStyle w:val="Heading1"/>
        <w:keepNext/>
        <w:numPr>
          <w:ilvl w:val="0"/>
          <w:numId w:val="0"/>
        </w:numPr>
        <w:rPr>
          <w:sz w:val="18"/>
          <w:szCs w:val="16"/>
          <w:lang w:val="fr-FR"/>
        </w:rPr>
      </w:pPr>
      <w:r w:rsidRPr="002426E7">
        <w:rPr>
          <w:sz w:val="18"/>
          <w:szCs w:val="16"/>
          <w:lang w:val="fr-FR"/>
        </w:rPr>
        <w:t>*Date d’achèvement de la première phase selon l’accord relatif à la première phase : 31d</w:t>
      </w:r>
      <w:r>
        <w:rPr>
          <w:sz w:val="18"/>
          <w:szCs w:val="16"/>
          <w:lang w:val="fr-FR"/>
        </w:rPr>
        <w:t>é</w:t>
      </w:r>
      <w:r w:rsidRPr="002426E7">
        <w:rPr>
          <w:sz w:val="18"/>
          <w:szCs w:val="16"/>
          <w:lang w:val="fr-FR"/>
        </w:rPr>
        <w:t>cembre 2021</w:t>
      </w:r>
    </w:p>
    <w:p w14:paraId="2F2DB7FE" w14:textId="77777777" w:rsidR="00453322" w:rsidRPr="002426E7" w:rsidRDefault="00453322" w:rsidP="00453322">
      <w:pPr>
        <w:rPr>
          <w:b/>
          <w:lang w:val="fr-FR"/>
        </w:rPr>
      </w:pPr>
    </w:p>
    <w:p w14:paraId="07F84C77" w14:textId="77777777" w:rsidR="00453322" w:rsidRPr="0031710F" w:rsidRDefault="00453322" w:rsidP="00453322">
      <w:pPr>
        <w:keepNext/>
        <w:keepLines/>
        <w:rPr>
          <w:b/>
          <w:lang w:val="fr-CA"/>
        </w:rPr>
      </w:pPr>
      <w:r w:rsidRPr="0031710F">
        <w:rPr>
          <w:b/>
          <w:lang w:val="fr-CA"/>
        </w:rPr>
        <w:t>APPENDICE 3-A : CALENDRIER DE FINANCEMENT APPROUVÉ</w:t>
      </w:r>
    </w:p>
    <w:p w14:paraId="5B9A25C1" w14:textId="77777777" w:rsidR="00453322" w:rsidRPr="0031710F" w:rsidRDefault="00453322" w:rsidP="00453322">
      <w:pPr>
        <w:keepNext/>
        <w:keepLines/>
        <w:rPr>
          <w:lang w:val="fr-CA"/>
        </w:rPr>
      </w:pPr>
    </w:p>
    <w:p w14:paraId="43A7439E" w14:textId="77777777" w:rsidR="00453322" w:rsidRPr="0031710F" w:rsidRDefault="00453322" w:rsidP="00453322">
      <w:pPr>
        <w:pStyle w:val="Heading1"/>
        <w:numPr>
          <w:ilvl w:val="0"/>
          <w:numId w:val="8"/>
        </w:numPr>
        <w:rPr>
          <w:lang w:val="fr-CA"/>
        </w:rPr>
      </w:pPr>
      <w:r w:rsidRPr="0031710F">
        <w:rPr>
          <w:lang w:val="fr-CA"/>
        </w:rPr>
        <w:t>Le close on financement des futures tranches sera examiné pour approbation lors de la deuxième réunion de l’année spécifiée à l’Appendice 2-A.</w:t>
      </w:r>
    </w:p>
    <w:p w14:paraId="02D9CA76" w14:textId="77777777" w:rsidR="00453322" w:rsidRPr="0031710F" w:rsidRDefault="00453322" w:rsidP="00453322">
      <w:pPr>
        <w:rPr>
          <w:b/>
          <w:lang w:val="fr-CA"/>
        </w:rPr>
      </w:pPr>
    </w:p>
    <w:p w14:paraId="7838BDF9" w14:textId="77777777" w:rsidR="00453322" w:rsidRPr="0031710F" w:rsidRDefault="00453322" w:rsidP="00453322">
      <w:pPr>
        <w:rPr>
          <w:b/>
          <w:lang w:val="fr-CA"/>
        </w:rPr>
      </w:pPr>
      <w:r w:rsidRPr="0031710F">
        <w:rPr>
          <w:b/>
          <w:lang w:val="fr-CA"/>
        </w:rPr>
        <w:t>APPENDICE 4-A : FORMAT DES RAPPORTS ET DES PLANS DE MISE EN ŒUVRE DE LA TRANCHE</w:t>
      </w:r>
    </w:p>
    <w:p w14:paraId="33DCE0A3" w14:textId="77777777" w:rsidR="00453322" w:rsidRPr="0031710F" w:rsidRDefault="00453322" w:rsidP="00453322">
      <w:pPr>
        <w:rPr>
          <w:lang w:val="fr-CA"/>
        </w:rPr>
      </w:pPr>
    </w:p>
    <w:p w14:paraId="3BA29C44" w14:textId="77777777" w:rsidR="00453322" w:rsidRPr="00B92A96" w:rsidRDefault="00453322" w:rsidP="00B92A96">
      <w:pPr>
        <w:pStyle w:val="Heading1"/>
        <w:numPr>
          <w:ilvl w:val="0"/>
          <w:numId w:val="17"/>
        </w:numPr>
        <w:tabs>
          <w:tab w:val="left" w:pos="0"/>
        </w:tabs>
        <w:rPr>
          <w:lang w:val="fr-CA"/>
        </w:rPr>
      </w:pPr>
      <w:r w:rsidRPr="00B92A96">
        <w:rPr>
          <w:lang w:val="fr-CA"/>
        </w:rPr>
        <w:t>La présentation du plan et du rapport de mise en œuvre de la tranche pour chaque demande de tranche comprendra cinq parties :</w:t>
      </w:r>
    </w:p>
    <w:p w14:paraId="6851A861" w14:textId="77777777" w:rsidR="00453322" w:rsidRPr="0031710F" w:rsidRDefault="00453322" w:rsidP="00453322">
      <w:pPr>
        <w:pStyle w:val="Heading2"/>
        <w:rPr>
          <w:lang w:val="fr-CA"/>
        </w:rPr>
      </w:pPr>
      <w:r w:rsidRPr="0031710F">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w:t>
      </w:r>
      <w:r w:rsidRPr="0031710F">
        <w:rPr>
          <w:lang w:val="fr-CA"/>
        </w:rPr>
        <w:lastRenderedPageBreak/>
        <w:t xml:space="preserve">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31710F">
        <w:rPr>
          <w:lang w:val="fr-CA"/>
        </w:rPr>
        <w:t>plan</w:t>
      </w:r>
      <w:proofErr w:type="gramEnd"/>
      <w:r w:rsidRPr="0031710F">
        <w:rPr>
          <w:lang w:val="fr-CA"/>
        </w:rPr>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1FB57C9D" w14:textId="77777777" w:rsidR="00453322" w:rsidRPr="0031710F" w:rsidRDefault="00453322" w:rsidP="00453322">
      <w:pPr>
        <w:pStyle w:val="Heading2"/>
        <w:rPr>
          <w:lang w:val="fr-CA"/>
        </w:rPr>
      </w:pPr>
      <w:r w:rsidRPr="0031710F">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107A51AE" w14:textId="77777777" w:rsidR="00453322" w:rsidRPr="0031710F" w:rsidRDefault="00453322" w:rsidP="00453322">
      <w:pPr>
        <w:pStyle w:val="Heading2"/>
        <w:rPr>
          <w:lang w:val="fr-CA"/>
        </w:rPr>
      </w:pPr>
      <w:r w:rsidRPr="0031710F">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3F9C2DFE" w14:textId="77777777" w:rsidR="00453322" w:rsidRPr="0031710F" w:rsidRDefault="00453322" w:rsidP="00453322">
      <w:pPr>
        <w:pStyle w:val="Heading2"/>
        <w:rPr>
          <w:lang w:val="fr-CA"/>
        </w:rPr>
      </w:pPr>
      <w:r w:rsidRPr="0031710F">
        <w:rPr>
          <w:lang w:val="fr-CA"/>
        </w:rPr>
        <w:t>Une série d’informations quantitatives pour tous les rapports et les plans annuels de mise en œuvre de la tranche présentées dans une base de données communiquées en ligne ; et</w:t>
      </w:r>
    </w:p>
    <w:p w14:paraId="659D4270" w14:textId="77777777" w:rsidR="00453322" w:rsidRPr="0031710F" w:rsidRDefault="00453322" w:rsidP="00453322">
      <w:pPr>
        <w:pStyle w:val="Heading2"/>
        <w:rPr>
          <w:lang w:val="fr-CA"/>
        </w:rPr>
      </w:pPr>
      <w:r w:rsidRPr="0031710F">
        <w:rPr>
          <w:lang w:val="fr-CA"/>
        </w:rPr>
        <w:t>Une synthèse comprenant environ cinq paragraphes, résumant les informations des paragraphes 1 a) à 1 d) ci-dessus.</w:t>
      </w:r>
    </w:p>
    <w:p w14:paraId="5D0AA25F" w14:textId="77777777" w:rsidR="00453322" w:rsidRPr="0031710F" w:rsidRDefault="00453322" w:rsidP="00453322">
      <w:pPr>
        <w:pStyle w:val="Heading1"/>
        <w:rPr>
          <w:lang w:val="fr-CA"/>
        </w:rPr>
      </w:pPr>
      <w:r w:rsidRPr="0031710F">
        <w:rPr>
          <w:lang w:val="fr-CA"/>
        </w:rPr>
        <w:t>Si deux phases du PGEH sont mises en œuvre en parallèle au cours d’une année donnée, les considérations ci-dessous doivent entrer en ligne de compte dans la préparation du rapport et du plan de mise en œuvre :</w:t>
      </w:r>
    </w:p>
    <w:p w14:paraId="7C03EEA0" w14:textId="77777777" w:rsidR="00453322" w:rsidRPr="0031710F" w:rsidRDefault="00453322" w:rsidP="00453322">
      <w:pPr>
        <w:pStyle w:val="Heading2"/>
        <w:rPr>
          <w:lang w:val="fr-CA"/>
        </w:rPr>
      </w:pPr>
      <w:r w:rsidRPr="0031710F">
        <w:rPr>
          <w:lang w:val="fr-CA"/>
        </w:rPr>
        <w:t>Les rapports et plans de mise en œuvre de la tranche dont il est question dans le présent Accord ne porteront que sur les activités et les sommes prévues dans cet Accord ; et</w:t>
      </w:r>
    </w:p>
    <w:p w14:paraId="3DE66158" w14:textId="77777777" w:rsidR="00453322" w:rsidRPr="0031710F" w:rsidRDefault="00453322" w:rsidP="00453322">
      <w:pPr>
        <w:pStyle w:val="Heading2"/>
        <w:rPr>
          <w:lang w:val="fr-CA"/>
        </w:rPr>
      </w:pPr>
      <w:r w:rsidRPr="0031710F">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A313221" w14:textId="77777777" w:rsidR="00453322" w:rsidRPr="0031710F" w:rsidRDefault="00453322" w:rsidP="00453322">
      <w:pPr>
        <w:keepNext/>
        <w:rPr>
          <w:b/>
          <w:lang w:val="fr-CA"/>
        </w:rPr>
      </w:pPr>
    </w:p>
    <w:p w14:paraId="5C5CE890" w14:textId="77777777" w:rsidR="00453322" w:rsidRPr="00453322" w:rsidRDefault="00453322" w:rsidP="00453322">
      <w:pPr>
        <w:keepNext/>
        <w:rPr>
          <w:b/>
          <w:lang w:val="fr-FR"/>
        </w:rPr>
      </w:pPr>
      <w:r w:rsidRPr="00453322">
        <w:rPr>
          <w:b/>
          <w:lang w:val="fr-FR"/>
        </w:rPr>
        <w:t>APPENDICE 5-</w:t>
      </w:r>
      <w:proofErr w:type="gramStart"/>
      <w:r w:rsidRPr="00453322">
        <w:rPr>
          <w:b/>
          <w:lang w:val="fr-FR"/>
        </w:rPr>
        <w:t>A:</w:t>
      </w:r>
      <w:proofErr w:type="gramEnd"/>
      <w:r w:rsidRPr="00453322">
        <w:rPr>
          <w:b/>
          <w:lang w:val="fr-FR"/>
        </w:rPr>
        <w:t xml:space="preserve"> INSTITUTIONS DE SUIVI ET LEUR RÔLE </w:t>
      </w:r>
    </w:p>
    <w:p w14:paraId="7352CE93" w14:textId="77777777" w:rsidR="00453322" w:rsidRPr="00453322" w:rsidRDefault="00453322" w:rsidP="00453322">
      <w:pPr>
        <w:keepNext/>
        <w:rPr>
          <w:lang w:val="fr-FR"/>
        </w:rPr>
      </w:pPr>
    </w:p>
    <w:p w14:paraId="4ACBDDAE" w14:textId="77777777" w:rsidR="00453322" w:rsidRPr="00B92A96" w:rsidRDefault="00453322" w:rsidP="00B92A96">
      <w:pPr>
        <w:pStyle w:val="Heading1"/>
        <w:numPr>
          <w:ilvl w:val="0"/>
          <w:numId w:val="18"/>
        </w:numPr>
        <w:tabs>
          <w:tab w:val="clear" w:pos="0"/>
        </w:tabs>
        <w:rPr>
          <w:lang w:val="fr-CA"/>
        </w:rPr>
      </w:pPr>
      <w:r w:rsidRPr="00B92A96">
        <w:rPr>
          <w:lang w:val="fr-CA"/>
        </w:rPr>
        <w:t>L’Unité nationale de l’ozone remettra des rapports périodiques annuels sur l’état de la mise en œuvre du Plan à l’agence d’exécution principale.</w:t>
      </w:r>
    </w:p>
    <w:p w14:paraId="0A0434DB" w14:textId="77777777" w:rsidR="00453322" w:rsidRPr="00453322" w:rsidRDefault="00453322" w:rsidP="00453322">
      <w:pPr>
        <w:pStyle w:val="Heading1"/>
        <w:tabs>
          <w:tab w:val="clear" w:pos="0"/>
        </w:tabs>
        <w:rPr>
          <w:lang w:val="fr-FR"/>
        </w:rPr>
      </w:pPr>
      <w:r w:rsidRPr="00220D27">
        <w:rPr>
          <w:lang w:val="fr-CA"/>
        </w:rPr>
        <w:lastRenderedPageBreak/>
        <w:t xml:space="preserve">Le suivi du développement du Plan et la vérification de l’atteinte des objectifs de performance, fixés dans le Plan, seront attribués par l’agence d’exécution principale à des entreprises locales indépendantes ou à des consultants locaux indépendants, de préférence.  </w:t>
      </w:r>
    </w:p>
    <w:p w14:paraId="5E6C6476" w14:textId="77777777" w:rsidR="00453322" w:rsidRPr="00453322" w:rsidRDefault="00453322" w:rsidP="00453322">
      <w:pPr>
        <w:rPr>
          <w:lang w:val="fr-FR"/>
        </w:rPr>
      </w:pPr>
    </w:p>
    <w:p w14:paraId="7F56F7D4" w14:textId="77777777" w:rsidR="00453322" w:rsidRPr="0031710F" w:rsidRDefault="00453322" w:rsidP="00453322">
      <w:pPr>
        <w:keepNext/>
        <w:keepLines/>
        <w:rPr>
          <w:b/>
          <w:lang w:val="fr-CA"/>
        </w:rPr>
      </w:pPr>
      <w:r w:rsidRPr="0031710F">
        <w:rPr>
          <w:b/>
          <w:lang w:val="fr-CA"/>
        </w:rPr>
        <w:t xml:space="preserve">APPENDICE 6-A : RÔLE DE L’AGENCE D’EXÉCUTION PRINCIPALE </w:t>
      </w:r>
    </w:p>
    <w:p w14:paraId="466E6E9C" w14:textId="77777777" w:rsidR="00453322" w:rsidRPr="0031710F" w:rsidRDefault="00453322" w:rsidP="00453322">
      <w:pPr>
        <w:keepNext/>
        <w:keepLines/>
        <w:rPr>
          <w:lang w:val="fr-CA"/>
        </w:rPr>
      </w:pPr>
    </w:p>
    <w:p w14:paraId="15963469" w14:textId="77777777" w:rsidR="00453322" w:rsidRPr="00B92A96" w:rsidRDefault="00453322" w:rsidP="00B92A96">
      <w:pPr>
        <w:pStyle w:val="Heading1"/>
        <w:numPr>
          <w:ilvl w:val="0"/>
          <w:numId w:val="19"/>
        </w:numPr>
        <w:rPr>
          <w:lang w:val="fr-CA"/>
        </w:rPr>
      </w:pPr>
      <w:r w:rsidRPr="00B92A96">
        <w:rPr>
          <w:lang w:val="fr-CA"/>
        </w:rPr>
        <w:t>L’Agence principale sera responsable d’une série d’activités, incluant au moins les activités suivantes :</w:t>
      </w:r>
    </w:p>
    <w:p w14:paraId="3E655C8A" w14:textId="77777777" w:rsidR="00453322" w:rsidRPr="0031710F" w:rsidRDefault="00453322" w:rsidP="00453322">
      <w:pPr>
        <w:pStyle w:val="Heading2"/>
        <w:rPr>
          <w:lang w:val="fr-CA"/>
        </w:rPr>
      </w:pPr>
      <w:r w:rsidRPr="0031710F">
        <w:rPr>
          <w:lang w:val="fr-CA"/>
        </w:rPr>
        <w:t>S’assurer du rendement et de la vérification financière conformément au présent Accord et à ses procédures internes et exigences spécifiques définies dans le PGEH du Pays ;</w:t>
      </w:r>
    </w:p>
    <w:p w14:paraId="519BDD0B" w14:textId="77777777" w:rsidR="00453322" w:rsidRPr="0031710F" w:rsidRDefault="00453322" w:rsidP="00453322">
      <w:pPr>
        <w:pStyle w:val="Heading2"/>
        <w:rPr>
          <w:lang w:val="fr-CA"/>
        </w:rPr>
      </w:pPr>
      <w:r w:rsidRPr="0031710F">
        <w:rPr>
          <w:lang w:val="fr-CA"/>
        </w:rPr>
        <w:t>Aider le Pays à préparer les plans de mise en œuvre de la tranche et les rapports ultérieurs conformément à l’Appendice 4-A ;</w:t>
      </w:r>
    </w:p>
    <w:p w14:paraId="637BD0B3" w14:textId="77777777" w:rsidR="00453322" w:rsidRPr="0031710F" w:rsidRDefault="00453322" w:rsidP="00453322">
      <w:pPr>
        <w:pStyle w:val="Heading2"/>
        <w:rPr>
          <w:lang w:val="fr-CA"/>
        </w:rPr>
      </w:pPr>
      <w:r w:rsidRPr="0031710F">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20025DD6" w14:textId="77777777" w:rsidR="00453322" w:rsidRPr="0031710F" w:rsidRDefault="00453322" w:rsidP="00453322">
      <w:pPr>
        <w:pStyle w:val="Heading2"/>
        <w:rPr>
          <w:lang w:val="fr-CA"/>
        </w:rPr>
      </w:pPr>
      <w:r w:rsidRPr="0031710F">
        <w:rPr>
          <w:lang w:val="fr-CA"/>
        </w:rPr>
        <w:t>Veiller à ce que les expériences et progrès transparaissent dans les mises à jour du plan d’ensemble et les plans annuels de mise en œuvre de la tranche future, conformément aux paragraphes 1 c) et 1 d) de l’Appendice 4-A ;</w:t>
      </w:r>
    </w:p>
    <w:p w14:paraId="15D6A96B" w14:textId="77777777" w:rsidR="00453322" w:rsidRPr="0031710F" w:rsidRDefault="00453322" w:rsidP="00453322">
      <w:pPr>
        <w:pStyle w:val="Heading2"/>
        <w:rPr>
          <w:lang w:val="fr-CA"/>
        </w:rPr>
      </w:pPr>
      <w:r w:rsidRPr="0031710F">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672E3D11" w14:textId="77777777" w:rsidR="00453322" w:rsidRPr="0031710F" w:rsidRDefault="00453322" w:rsidP="00453322">
      <w:pPr>
        <w:pStyle w:val="Heading2"/>
        <w:rPr>
          <w:lang w:val="fr-CA"/>
        </w:rPr>
      </w:pPr>
      <w:r w:rsidRPr="0031710F">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73E9B527" w14:textId="77777777" w:rsidR="00453322" w:rsidRPr="0031710F" w:rsidRDefault="00453322" w:rsidP="00453322">
      <w:pPr>
        <w:pStyle w:val="Heading2"/>
        <w:rPr>
          <w:lang w:val="fr-CA"/>
        </w:rPr>
      </w:pPr>
      <w:r w:rsidRPr="0031710F">
        <w:rPr>
          <w:lang w:val="fr-CA"/>
        </w:rPr>
        <w:t>Veiller à ce que des experts techniques indépendants et qualifiés réalisent les examens techniques ;</w:t>
      </w:r>
    </w:p>
    <w:p w14:paraId="67D77C4C" w14:textId="77777777" w:rsidR="00453322" w:rsidRPr="0031710F" w:rsidRDefault="00453322" w:rsidP="00453322">
      <w:pPr>
        <w:pStyle w:val="Heading2"/>
        <w:rPr>
          <w:lang w:val="fr-CA"/>
        </w:rPr>
      </w:pPr>
      <w:r w:rsidRPr="0031710F">
        <w:rPr>
          <w:lang w:val="fr-CA"/>
        </w:rPr>
        <w:t>Exécuter les missions de supervision requises ;</w:t>
      </w:r>
    </w:p>
    <w:p w14:paraId="50C85570" w14:textId="77777777" w:rsidR="00453322" w:rsidRPr="0031710F" w:rsidRDefault="00453322" w:rsidP="00453322">
      <w:pPr>
        <w:pStyle w:val="Heading2"/>
        <w:rPr>
          <w:lang w:val="fr-CA"/>
        </w:rPr>
      </w:pPr>
      <w:r w:rsidRPr="0031710F">
        <w:rPr>
          <w:lang w:val="fr-CA"/>
        </w:rPr>
        <w:t>S’assurer qu’il existe un mécanisme opérationnel permettant la mise en œuvre efficace et transparente du plan de mise en œuvre de la tranche et la communication de données exactes ;</w:t>
      </w:r>
    </w:p>
    <w:p w14:paraId="30827DC2" w14:textId="77777777" w:rsidR="00453322" w:rsidRPr="0031710F" w:rsidRDefault="00453322" w:rsidP="00453322">
      <w:pPr>
        <w:pStyle w:val="Heading2"/>
        <w:rPr>
          <w:lang w:val="fr-CA"/>
        </w:rPr>
      </w:pPr>
      <w:r w:rsidRPr="0031710F">
        <w:rPr>
          <w:lang w:val="fr-CA"/>
        </w:rPr>
        <w:t>Coordonner les activités de l’Agence de coopération et veiller au déroulement des activités dans l’ordre établi ;</w:t>
      </w:r>
    </w:p>
    <w:p w14:paraId="191F4DAD" w14:textId="77777777" w:rsidR="00453322" w:rsidRPr="0031710F" w:rsidRDefault="00453322" w:rsidP="00453322">
      <w:pPr>
        <w:pStyle w:val="Heading2"/>
        <w:rPr>
          <w:lang w:val="fr-CA"/>
        </w:rPr>
      </w:pPr>
      <w:r w:rsidRPr="0031710F">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p>
    <w:p w14:paraId="60F3A34A" w14:textId="77777777" w:rsidR="00453322" w:rsidRPr="0031710F" w:rsidRDefault="00453322" w:rsidP="00453322">
      <w:pPr>
        <w:pStyle w:val="Heading2"/>
        <w:rPr>
          <w:lang w:val="fr-CA"/>
        </w:rPr>
      </w:pPr>
      <w:r w:rsidRPr="0031710F">
        <w:rPr>
          <w:lang w:val="fr-CA"/>
        </w:rPr>
        <w:t xml:space="preserve">Veiller à ce que les versements effectués au Pays reposent sur l’utilisation des indicateurs ; </w:t>
      </w:r>
    </w:p>
    <w:p w14:paraId="7DCC259F" w14:textId="77777777" w:rsidR="00453322" w:rsidRPr="0031710F" w:rsidRDefault="00453322" w:rsidP="00453322">
      <w:pPr>
        <w:pStyle w:val="Heading2"/>
        <w:rPr>
          <w:lang w:val="fr-CA"/>
        </w:rPr>
      </w:pPr>
      <w:r w:rsidRPr="0031710F">
        <w:rPr>
          <w:lang w:val="fr-CA"/>
        </w:rPr>
        <w:lastRenderedPageBreak/>
        <w:t>Fournir si nécessaire une assistance en matière de politique, de gestion et de soutien technique ;</w:t>
      </w:r>
    </w:p>
    <w:p w14:paraId="1BCC3981" w14:textId="77777777" w:rsidR="00453322" w:rsidRPr="0031710F" w:rsidRDefault="00453322" w:rsidP="00453322">
      <w:pPr>
        <w:pStyle w:val="Heading2"/>
        <w:rPr>
          <w:lang w:val="fr-CA"/>
        </w:rPr>
      </w:pPr>
      <w:r w:rsidRPr="0031710F">
        <w:rPr>
          <w:lang w:val="fr-CA"/>
        </w:rPr>
        <w:t>Faire consensus avec l’Agence de coopération concernant toute mesure de planification, de coordination et de remise de rapports requise afin de faciliter la mise en œuvre du Plan ; et</w:t>
      </w:r>
    </w:p>
    <w:p w14:paraId="04C6BD58" w14:textId="77777777" w:rsidR="00453322" w:rsidRPr="0031710F" w:rsidRDefault="00453322" w:rsidP="00453322">
      <w:pPr>
        <w:pStyle w:val="Heading2"/>
        <w:rPr>
          <w:lang w:val="fr-CA"/>
        </w:rPr>
      </w:pPr>
      <w:r w:rsidRPr="0031710F">
        <w:rPr>
          <w:lang w:val="fr-CA"/>
        </w:rPr>
        <w:t>Décaisser les sommes au pays/aux entreprises participants dans les délais nécessaires pour achever les activités reliées au projet.</w:t>
      </w:r>
    </w:p>
    <w:p w14:paraId="575A8447" w14:textId="77777777" w:rsidR="00453322" w:rsidRPr="0031710F" w:rsidRDefault="00453322" w:rsidP="00453322">
      <w:pPr>
        <w:pStyle w:val="Heading1"/>
        <w:rPr>
          <w:lang w:val="fr-CA"/>
        </w:rPr>
      </w:pPr>
      <w:r w:rsidRPr="0031710F">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1710F">
        <w:rPr>
          <w:lang w:val="fr-CA"/>
        </w:rPr>
        <w:noBreakHyphen/>
        <w:t>A.</w:t>
      </w:r>
    </w:p>
    <w:p w14:paraId="4691712F" w14:textId="77777777" w:rsidR="00453322" w:rsidRPr="0031710F" w:rsidRDefault="00453322" w:rsidP="00453322">
      <w:pPr>
        <w:rPr>
          <w:b/>
          <w:lang w:val="fr-CA"/>
        </w:rPr>
      </w:pPr>
    </w:p>
    <w:p w14:paraId="54AFE64C" w14:textId="77777777" w:rsidR="00453322" w:rsidRPr="0031710F" w:rsidRDefault="00453322" w:rsidP="00453322">
      <w:pPr>
        <w:rPr>
          <w:b/>
          <w:lang w:val="fr-CA"/>
        </w:rPr>
      </w:pPr>
      <w:r w:rsidRPr="0031710F">
        <w:rPr>
          <w:b/>
          <w:lang w:val="fr-CA"/>
        </w:rPr>
        <w:t>APPENDICE 6-B : RÔLE DES AGENCES DE COOPÉRATION</w:t>
      </w:r>
    </w:p>
    <w:p w14:paraId="7B22E3B9" w14:textId="77777777" w:rsidR="00453322" w:rsidRPr="0031710F" w:rsidRDefault="00453322" w:rsidP="00453322">
      <w:pPr>
        <w:rPr>
          <w:b/>
          <w:lang w:val="fr-CA"/>
        </w:rPr>
      </w:pPr>
    </w:p>
    <w:p w14:paraId="0487228D" w14:textId="77777777" w:rsidR="00453322" w:rsidRPr="00B92A96" w:rsidRDefault="00453322" w:rsidP="00B92A96">
      <w:pPr>
        <w:pStyle w:val="Heading1"/>
        <w:numPr>
          <w:ilvl w:val="0"/>
          <w:numId w:val="20"/>
        </w:numPr>
        <w:rPr>
          <w:lang w:val="fr-CA"/>
        </w:rPr>
      </w:pPr>
      <w:r w:rsidRPr="00B92A96">
        <w:rPr>
          <w:lang w:val="fr-CA"/>
        </w:rPr>
        <w:t>L’Agence de coopération sera responsable de diverses activités précisées dans le plan général et comprenant au moins les activités suivantes :</w:t>
      </w:r>
    </w:p>
    <w:p w14:paraId="4F4535E4" w14:textId="77777777" w:rsidR="00453322" w:rsidRPr="0031710F" w:rsidRDefault="00453322" w:rsidP="00453322">
      <w:pPr>
        <w:pStyle w:val="Heading2"/>
        <w:rPr>
          <w:lang w:val="fr-CA"/>
        </w:rPr>
      </w:pPr>
      <w:r w:rsidRPr="0031710F">
        <w:rPr>
          <w:lang w:val="fr-CA"/>
        </w:rPr>
        <w:t>Offrir de l’assistance pour l’élaboration de politiques, au besoin ;</w:t>
      </w:r>
    </w:p>
    <w:p w14:paraId="2D314E49" w14:textId="77777777" w:rsidR="00453322" w:rsidRPr="0031710F" w:rsidRDefault="00453322" w:rsidP="00453322">
      <w:pPr>
        <w:pStyle w:val="Heading2"/>
        <w:rPr>
          <w:lang w:val="fr-CA"/>
        </w:rPr>
      </w:pPr>
      <w:r w:rsidRPr="0031710F">
        <w:rPr>
          <w:lang w:val="fr-CA"/>
        </w:rPr>
        <w:t>Aider le Pays à mettre en œuvre et à évaluer les activités financées par l’Agence de coopération et consulter l’Agence principale afin de coordonner le déroulement des activités dans l’ordre ;</w:t>
      </w:r>
    </w:p>
    <w:p w14:paraId="579513EB" w14:textId="77777777" w:rsidR="00453322" w:rsidRPr="0031710F" w:rsidRDefault="00453322" w:rsidP="00453322">
      <w:pPr>
        <w:pStyle w:val="Heading2"/>
        <w:rPr>
          <w:lang w:val="fr-CA"/>
        </w:rPr>
      </w:pPr>
      <w:r w:rsidRPr="0031710F">
        <w:rPr>
          <w:lang w:val="fr-CA"/>
        </w:rPr>
        <w:t>Faire rapport à l’Agence principale sur ces activités, afin de les inclure dans les rapports globaux, conformément à l’Appendice 4-A ; et</w:t>
      </w:r>
    </w:p>
    <w:p w14:paraId="0D2A1091" w14:textId="77777777" w:rsidR="00453322" w:rsidRPr="0031710F" w:rsidRDefault="00453322" w:rsidP="00453322">
      <w:pPr>
        <w:pStyle w:val="Heading2"/>
        <w:rPr>
          <w:lang w:val="fr-CA"/>
        </w:rPr>
      </w:pPr>
      <w:r w:rsidRPr="0031710F">
        <w:rPr>
          <w:lang w:val="fr-CA"/>
        </w:rPr>
        <w:t>Faire consensus avec l’Agence principale concernant toute mesure de planification, de coordination et de remise de rapports requise afin de faciliter la mise en œuvre du Plan.</w:t>
      </w:r>
    </w:p>
    <w:p w14:paraId="21CA3743" w14:textId="77777777" w:rsidR="00453322" w:rsidRPr="0031710F" w:rsidRDefault="00453322" w:rsidP="00453322">
      <w:pPr>
        <w:rPr>
          <w:lang w:val="fr-CA"/>
        </w:rPr>
      </w:pPr>
    </w:p>
    <w:p w14:paraId="65B6BBBC" w14:textId="77777777" w:rsidR="00453322" w:rsidRPr="0031710F" w:rsidRDefault="00453322" w:rsidP="00453322">
      <w:pPr>
        <w:keepNext/>
        <w:keepLines/>
        <w:spacing w:after="240"/>
        <w:rPr>
          <w:b/>
          <w:lang w:val="fr-CA"/>
        </w:rPr>
      </w:pPr>
      <w:r w:rsidRPr="0031710F">
        <w:rPr>
          <w:b/>
          <w:lang w:val="fr-CA"/>
        </w:rPr>
        <w:t>APPENDICE 7-A : RÉDUCTIONS DU FINANCEMENT EN CAS DE NON</w:t>
      </w:r>
      <w:r w:rsidRPr="0031710F">
        <w:rPr>
          <w:b/>
          <w:lang w:val="fr-CA"/>
        </w:rPr>
        <w:noBreakHyphen/>
        <w:t>CONFORMITÉ</w:t>
      </w:r>
    </w:p>
    <w:p w14:paraId="2E4D168E" w14:textId="77777777" w:rsidR="00453322" w:rsidRPr="00B92A96" w:rsidRDefault="00453322" w:rsidP="00B92A96">
      <w:pPr>
        <w:pStyle w:val="Heading1"/>
        <w:numPr>
          <w:ilvl w:val="0"/>
          <w:numId w:val="21"/>
        </w:numPr>
        <w:tabs>
          <w:tab w:val="left" w:pos="0"/>
        </w:tabs>
        <w:rPr>
          <w:lang w:val="fr-CA"/>
        </w:rPr>
      </w:pPr>
      <w:r w:rsidRPr="00B92A96">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E6717B5" w14:textId="77777777" w:rsidR="00453322" w:rsidRPr="0031710F" w:rsidRDefault="00453322" w:rsidP="00453322">
      <w:pPr>
        <w:pStyle w:val="Heading1"/>
        <w:rPr>
          <w:lang w:val="fr-CA"/>
        </w:rPr>
      </w:pPr>
      <w:r w:rsidRPr="0031710F">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Pr>
          <w:lang w:val="fr-CA"/>
        </w:rPr>
        <w:noBreakHyphen/>
      </w:r>
      <w:r w:rsidRPr="0031710F">
        <w:rPr>
          <w:lang w:val="fr-CA"/>
        </w:rPr>
        <w:t>conformité. S’il est impossible de déterminer ce secteur ou que les deux étapes portent sur le même secteur, la pénalité la plus élevée sera appliquée.</w:t>
      </w:r>
    </w:p>
    <w:p w14:paraId="34055797" w14:textId="77777777" w:rsidR="00453322" w:rsidRPr="0031710F" w:rsidRDefault="00453322" w:rsidP="0045332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92A96" w:rsidRPr="00D505C7" w14:paraId="3CF5A726" w14:textId="77777777" w:rsidTr="00916638">
        <w:trPr>
          <w:trHeight w:val="268"/>
        </w:trPr>
        <w:tc>
          <w:tcPr>
            <w:tcW w:w="2849" w:type="dxa"/>
          </w:tcPr>
          <w:p w14:paraId="28736DAB" w14:textId="77777777" w:rsidR="00B92A96" w:rsidRPr="00284DA2" w:rsidRDefault="00B92A96" w:rsidP="00916638">
            <w:pPr>
              <w:rPr>
                <w:lang w:val="fr-FR"/>
              </w:rPr>
            </w:pPr>
          </w:p>
        </w:tc>
        <w:tc>
          <w:tcPr>
            <w:tcW w:w="2849" w:type="dxa"/>
          </w:tcPr>
          <w:p w14:paraId="6F430CD0" w14:textId="77777777" w:rsidR="00B92A96" w:rsidRPr="00284DA2" w:rsidRDefault="00B92A96" w:rsidP="00916638">
            <w:pPr>
              <w:rPr>
                <w:lang w:val="fr-FR"/>
              </w:rPr>
            </w:pPr>
          </w:p>
        </w:tc>
        <w:tc>
          <w:tcPr>
            <w:tcW w:w="2849" w:type="dxa"/>
            <w:tcBorders>
              <w:bottom w:val="single" w:sz="4" w:space="0" w:color="auto"/>
            </w:tcBorders>
          </w:tcPr>
          <w:p w14:paraId="7A4F83A4" w14:textId="77777777" w:rsidR="00B92A96" w:rsidRPr="00284DA2" w:rsidRDefault="00B92A96" w:rsidP="00916638">
            <w:pPr>
              <w:rPr>
                <w:b/>
                <w:bCs/>
                <w:lang w:val="fr-FR"/>
              </w:rPr>
            </w:pPr>
          </w:p>
        </w:tc>
        <w:tc>
          <w:tcPr>
            <w:tcW w:w="2849" w:type="dxa"/>
          </w:tcPr>
          <w:p w14:paraId="577A22FD" w14:textId="77777777" w:rsidR="00B92A96" w:rsidRPr="00284DA2" w:rsidRDefault="00B92A96" w:rsidP="00916638">
            <w:pPr>
              <w:rPr>
                <w:lang w:val="fr-FR"/>
              </w:rPr>
            </w:pPr>
          </w:p>
        </w:tc>
        <w:tc>
          <w:tcPr>
            <w:tcW w:w="2851" w:type="dxa"/>
          </w:tcPr>
          <w:p w14:paraId="039D19DB" w14:textId="77777777" w:rsidR="00B92A96" w:rsidRPr="00284DA2" w:rsidRDefault="00B92A96" w:rsidP="00916638">
            <w:pPr>
              <w:rPr>
                <w:lang w:val="fr-FR"/>
              </w:rPr>
            </w:pPr>
          </w:p>
        </w:tc>
      </w:tr>
    </w:tbl>
    <w:p w14:paraId="3DDA46FF" w14:textId="6201E6F5" w:rsidR="005429B3" w:rsidRPr="00453322" w:rsidRDefault="005429B3" w:rsidP="00453322">
      <w:pPr>
        <w:jc w:val="center"/>
        <w:rPr>
          <w:b/>
          <w:lang w:val="fr-CA"/>
        </w:rPr>
      </w:pPr>
    </w:p>
    <w:sectPr w:rsidR="005429B3" w:rsidRPr="00453322" w:rsidSect="00FF5C4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AA29" w14:textId="77777777" w:rsidR="002E46F6" w:rsidRDefault="002E46F6" w:rsidP="004A504B">
      <w:r>
        <w:separator/>
      </w:r>
    </w:p>
  </w:endnote>
  <w:endnote w:type="continuationSeparator" w:id="0">
    <w:p w14:paraId="33E53619" w14:textId="77777777" w:rsidR="002E46F6" w:rsidRDefault="002E46F6" w:rsidP="004A504B">
      <w:r>
        <w:continuationSeparator/>
      </w:r>
    </w:p>
  </w:endnote>
  <w:endnote w:type="continuationNotice" w:id="1">
    <w:p w14:paraId="265DE746" w14:textId="77777777" w:rsidR="002E46F6" w:rsidRDefault="002E4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1D14" w14:textId="77777777" w:rsidR="00106418" w:rsidRPr="0033525D" w:rsidRDefault="00106418">
    <w:pPr>
      <w:jc w:val="center"/>
    </w:pPr>
    <w:r>
      <w:fldChar w:fldCharType="begin"/>
    </w:r>
    <w:r>
      <w:instrText xml:space="preserve"> PAGE </w:instrText>
    </w:r>
    <w:r>
      <w:fldChar w:fldCharType="separate"/>
    </w:r>
    <w:r w:rsidR="00A23FB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9149" w14:textId="77777777" w:rsidR="00106418" w:rsidRPr="0033525D" w:rsidRDefault="00106418">
    <w:pPr>
      <w:jc w:val="center"/>
    </w:pPr>
    <w:r>
      <w:fldChar w:fldCharType="begin"/>
    </w:r>
    <w:r>
      <w:instrText xml:space="preserve"> PAGE </w:instrText>
    </w:r>
    <w:r>
      <w:fldChar w:fldCharType="separate"/>
    </w:r>
    <w:r w:rsidR="00A23FB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02340EF0" w14:textId="77777777" w:rsidR="00B92A96" w:rsidRDefault="00B92A96" w:rsidP="00B92A9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689B844" w14:textId="1A92978E" w:rsidR="00106418" w:rsidRPr="00B92A96" w:rsidRDefault="00B92A96" w:rsidP="00B92A9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8103" w14:textId="77777777" w:rsidR="009B7710" w:rsidRPr="0033525D" w:rsidRDefault="00FF5C4B">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E1A7" w14:textId="77777777" w:rsidR="009B7710" w:rsidRPr="0033525D" w:rsidRDefault="00FF5C4B">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512758"/>
      <w:docPartObj>
        <w:docPartGallery w:val="Page Numbers (Bottom of Page)"/>
        <w:docPartUnique/>
      </w:docPartObj>
    </w:sdtPr>
    <w:sdtEndPr>
      <w:rPr>
        <w:noProof/>
      </w:rPr>
    </w:sdtEndPr>
    <w:sdtContent>
      <w:p w14:paraId="3ED0E220" w14:textId="77777777" w:rsidR="009B7710" w:rsidRDefault="00FF5C4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2AA74" w14:textId="77777777" w:rsidR="002E46F6" w:rsidRDefault="002E46F6" w:rsidP="004A504B">
      <w:r>
        <w:separator/>
      </w:r>
    </w:p>
  </w:footnote>
  <w:footnote w:type="continuationSeparator" w:id="0">
    <w:p w14:paraId="50949FAD" w14:textId="77777777" w:rsidR="002E46F6" w:rsidRDefault="002E46F6" w:rsidP="004A504B">
      <w:r>
        <w:continuationSeparator/>
      </w:r>
    </w:p>
  </w:footnote>
  <w:footnote w:type="continuationNotice" w:id="1">
    <w:p w14:paraId="589DF7A5" w14:textId="77777777" w:rsidR="002E46F6" w:rsidRDefault="002E46F6"/>
  </w:footnote>
  <w:footnote w:id="2">
    <w:p w14:paraId="1CE4AFEB" w14:textId="11222EF6" w:rsidR="00106418" w:rsidRPr="00453322" w:rsidRDefault="00106418" w:rsidP="00B92A96">
      <w:pPr>
        <w:pStyle w:val="FootnoteText"/>
        <w:rPr>
          <w:lang w:val="fr-FR"/>
        </w:rPr>
      </w:pPr>
      <w:r>
        <w:rPr>
          <w:rStyle w:val="FootnoteReference"/>
        </w:rPr>
        <w:footnoteRef/>
      </w:r>
      <w:r w:rsidRPr="00453322">
        <w:rPr>
          <w:lang w:val="fr-FR"/>
        </w:rPr>
        <w:t xml:space="preserve"> </w:t>
      </w:r>
      <w:r w:rsidRPr="00A17FAB">
        <w:rPr>
          <w:lang w:val="fr-FR"/>
        </w:rPr>
        <w:t>UNEP/</w:t>
      </w:r>
      <w:proofErr w:type="spellStart"/>
      <w:r w:rsidRPr="00A17FAB">
        <w:rPr>
          <w:lang w:val="fr-FR"/>
        </w:rPr>
        <w:t>OzL.Pro</w:t>
      </w:r>
      <w:proofErr w:type="spellEnd"/>
      <w:r w:rsidRPr="00A17FAB">
        <w:rPr>
          <w:lang w:val="fr-FR"/>
        </w:rPr>
        <w:t>/</w:t>
      </w:r>
      <w:proofErr w:type="spellStart"/>
      <w:r w:rsidRPr="00A17FAB">
        <w:rPr>
          <w:lang w:val="fr-FR"/>
        </w:rPr>
        <w:t>ExCom</w:t>
      </w:r>
      <w:proofErr w:type="spellEnd"/>
      <w:r w:rsidRPr="00A17FAB">
        <w:rPr>
          <w:lang w:val="fr-FR"/>
        </w:rPr>
        <w:t>/91/1</w:t>
      </w:r>
    </w:p>
  </w:footnote>
  <w:footnote w:id="3">
    <w:p w14:paraId="46FC587D" w14:textId="1EB7CE11" w:rsidR="00106418" w:rsidRPr="00453322" w:rsidRDefault="00106418" w:rsidP="00A17FAB">
      <w:pPr>
        <w:pStyle w:val="FootnoteText"/>
        <w:pBdr>
          <w:top w:val="single" w:sz="4" w:space="1" w:color="E9FFFF"/>
          <w:left w:val="single" w:sz="4" w:space="4" w:color="E9FFFF"/>
          <w:bottom w:val="single" w:sz="4" w:space="1" w:color="E9FFFF"/>
          <w:right w:val="single" w:sz="4" w:space="4" w:color="E9FFFF"/>
        </w:pBdr>
        <w:rPr>
          <w:lang w:val="fr-FR"/>
        </w:rPr>
      </w:pPr>
      <w:r w:rsidRPr="0003325A">
        <w:rPr>
          <w:rStyle w:val="FootnoteReference"/>
        </w:rPr>
        <w:footnoteRef/>
      </w:r>
      <w:r w:rsidRPr="00453322">
        <w:rPr>
          <w:lang w:val="fr-FR"/>
        </w:rPr>
        <w:t xml:space="preserve"> </w:t>
      </w:r>
      <w:r>
        <w:rPr>
          <w:lang w:val="fr-FR"/>
        </w:rPr>
        <w:t>L</w:t>
      </w:r>
      <w:r w:rsidRPr="00A17FAB">
        <w:rPr>
          <w:lang w:val="fr-FR"/>
        </w:rPr>
        <w:t>ettre du 15 août 2022 du ministère des Terres, de l</w:t>
      </w:r>
      <w:r>
        <w:rPr>
          <w:lang w:val="fr-FR"/>
        </w:rPr>
        <w:t>’</w:t>
      </w:r>
      <w:r w:rsidRPr="00A17FAB">
        <w:rPr>
          <w:lang w:val="fr-FR"/>
        </w:rPr>
        <w:t>Eau et de l</w:t>
      </w:r>
      <w:r>
        <w:rPr>
          <w:lang w:val="fr-FR"/>
        </w:rPr>
        <w:t>’</w:t>
      </w:r>
      <w:r w:rsidRPr="00A17FAB">
        <w:rPr>
          <w:lang w:val="fr-FR"/>
        </w:rPr>
        <w:t>Environnement de l</w:t>
      </w:r>
      <w:r>
        <w:rPr>
          <w:lang w:val="fr-FR"/>
        </w:rPr>
        <w:t>’</w:t>
      </w:r>
      <w:r w:rsidRPr="00A17FAB">
        <w:rPr>
          <w:lang w:val="fr-FR"/>
        </w:rPr>
        <w:t>Érythrée adressée au Secrétariat.</w:t>
      </w:r>
    </w:p>
  </w:footnote>
  <w:footnote w:id="4">
    <w:p w14:paraId="1505F317" w14:textId="2A54DF4A" w:rsidR="00106418" w:rsidRPr="00453322" w:rsidRDefault="00106418" w:rsidP="00EB31E3">
      <w:pPr>
        <w:pStyle w:val="FootnoteText"/>
        <w:rPr>
          <w:lang w:val="fr-FR"/>
        </w:rPr>
      </w:pPr>
      <w:r>
        <w:rPr>
          <w:rStyle w:val="FootnoteReference"/>
        </w:rPr>
        <w:footnoteRef/>
      </w:r>
      <w:r w:rsidRPr="00453322">
        <w:rPr>
          <w:lang w:val="fr-FR"/>
        </w:rPr>
        <w:t xml:space="preserve"> </w:t>
      </w:r>
      <w:r w:rsidRPr="00A17FAB">
        <w:rPr>
          <w:lang w:val="fr-FR"/>
        </w:rPr>
        <w:t>Décision 67/27, document UNEP/</w:t>
      </w:r>
      <w:proofErr w:type="spellStart"/>
      <w:r w:rsidRPr="00A17FAB">
        <w:rPr>
          <w:lang w:val="fr-FR"/>
        </w:rPr>
        <w:t>OzL.Pro</w:t>
      </w:r>
      <w:proofErr w:type="spellEnd"/>
      <w:r w:rsidRPr="00A17FAB">
        <w:rPr>
          <w:lang w:val="fr-FR"/>
        </w:rPr>
        <w:t>/</w:t>
      </w:r>
      <w:proofErr w:type="spellStart"/>
      <w:r w:rsidRPr="00A17FAB">
        <w:rPr>
          <w:lang w:val="fr-FR"/>
        </w:rPr>
        <w:t>ExCom</w:t>
      </w:r>
      <w:proofErr w:type="spellEnd"/>
      <w:r w:rsidRPr="00A17FAB">
        <w:rPr>
          <w:lang w:val="fr-FR"/>
        </w:rPr>
        <w:t>/67/39.</w:t>
      </w:r>
    </w:p>
  </w:footnote>
  <w:footnote w:id="5">
    <w:p w14:paraId="204B7C92" w14:textId="370DBAA1" w:rsidR="00106418" w:rsidRPr="00453322" w:rsidRDefault="00106418" w:rsidP="00F5461B">
      <w:pPr>
        <w:pStyle w:val="FootnoteText"/>
        <w:rPr>
          <w:lang w:val="fr-FR"/>
        </w:rPr>
      </w:pPr>
      <w:r w:rsidRPr="00846C3D">
        <w:rPr>
          <w:rStyle w:val="FootnoteReference"/>
        </w:rPr>
        <w:footnoteRef/>
      </w:r>
      <w:r w:rsidRPr="00453322">
        <w:rPr>
          <w:lang w:val="fr-FR"/>
        </w:rPr>
        <w:t xml:space="preserve"> </w:t>
      </w:r>
      <w:r w:rsidRPr="00A17FAB">
        <w:rPr>
          <w:lang w:val="fr-FR"/>
        </w:rPr>
        <w:t>Annexe XI du document UNEP/</w:t>
      </w:r>
      <w:proofErr w:type="spellStart"/>
      <w:r w:rsidRPr="00A17FAB">
        <w:rPr>
          <w:lang w:val="fr-FR"/>
        </w:rPr>
        <w:t>OzL.Pro</w:t>
      </w:r>
      <w:proofErr w:type="spellEnd"/>
      <w:r w:rsidRPr="00A17FAB">
        <w:rPr>
          <w:lang w:val="fr-FR"/>
        </w:rPr>
        <w:t>/</w:t>
      </w:r>
      <w:proofErr w:type="spellStart"/>
      <w:r w:rsidRPr="00A17FAB">
        <w:rPr>
          <w:lang w:val="fr-FR"/>
        </w:rPr>
        <w:t>ExCom</w:t>
      </w:r>
      <w:proofErr w:type="spellEnd"/>
      <w:r w:rsidRPr="00A17FAB">
        <w:rPr>
          <w:lang w:val="fr-FR"/>
        </w:rPr>
        <w:t>/77/76.</w:t>
      </w:r>
    </w:p>
    <w:p w14:paraId="0AF69DE5" w14:textId="77777777" w:rsidR="00106418" w:rsidRPr="00453322" w:rsidRDefault="00106418" w:rsidP="00EB31E3">
      <w:pPr>
        <w:pStyle w:val="FootnoteText"/>
        <w:rPr>
          <w:lang w:val="fr-FR"/>
        </w:rPr>
      </w:pPr>
    </w:p>
  </w:footnote>
  <w:footnote w:id="6">
    <w:p w14:paraId="4B6B1197" w14:textId="44F29956" w:rsidR="00106418" w:rsidRPr="00453322" w:rsidRDefault="00106418" w:rsidP="00A17FAB">
      <w:pPr>
        <w:widowControl w:val="0"/>
        <w:tabs>
          <w:tab w:val="left" w:pos="720"/>
        </w:tabs>
        <w:overflowPunct w:val="0"/>
        <w:adjustRightInd w:val="0"/>
        <w:rPr>
          <w:sz w:val="20"/>
          <w:szCs w:val="20"/>
          <w:lang w:val="fr-FR"/>
        </w:rPr>
      </w:pPr>
      <w:r w:rsidRPr="004253D8">
        <w:rPr>
          <w:rStyle w:val="FootnoteReference"/>
          <w:sz w:val="20"/>
          <w:szCs w:val="20"/>
        </w:rPr>
        <w:footnoteRef/>
      </w:r>
      <w:r w:rsidRPr="00453322">
        <w:rPr>
          <w:sz w:val="20"/>
          <w:szCs w:val="20"/>
          <w:lang w:val="fr-FR"/>
        </w:rPr>
        <w:t xml:space="preserve"> </w:t>
      </w:r>
      <w:r w:rsidRPr="00A17FAB">
        <w:rPr>
          <w:sz w:val="20"/>
          <w:szCs w:val="20"/>
          <w:lang w:val="fr-FR"/>
        </w:rPr>
        <w:t xml:space="preserve">Un dispositif de récupération de HCFC/HFC, 36 vacuomètres électroniques, 34 pompes à vide, 30 machines de récupération, 70 bonbonnes pour la récupération de frigorigènes et deux </w:t>
      </w:r>
      <w:r>
        <w:rPr>
          <w:sz w:val="20"/>
          <w:szCs w:val="20"/>
          <w:lang w:val="fr-FR"/>
        </w:rPr>
        <w:t>bonbonnes</w:t>
      </w:r>
      <w:r w:rsidRPr="00A17FAB">
        <w:rPr>
          <w:sz w:val="20"/>
          <w:szCs w:val="20"/>
          <w:lang w:val="fr-FR"/>
        </w:rPr>
        <w:t xml:space="preserve"> de 100 lb pour le stockage, 30 balances électroniques, 30 trousses d</w:t>
      </w:r>
      <w:r>
        <w:rPr>
          <w:sz w:val="20"/>
          <w:szCs w:val="20"/>
          <w:lang w:val="fr-FR"/>
        </w:rPr>
        <w:t>’</w:t>
      </w:r>
      <w:r w:rsidRPr="00A17FAB">
        <w:rPr>
          <w:sz w:val="20"/>
          <w:szCs w:val="20"/>
          <w:lang w:val="fr-FR"/>
        </w:rPr>
        <w:t>outils d</w:t>
      </w:r>
      <w:r>
        <w:rPr>
          <w:sz w:val="20"/>
          <w:szCs w:val="20"/>
          <w:lang w:val="fr-FR"/>
        </w:rPr>
        <w:t>’</w:t>
      </w:r>
      <w:r w:rsidRPr="00A17FAB">
        <w:rPr>
          <w:sz w:val="20"/>
          <w:szCs w:val="20"/>
          <w:lang w:val="fr-FR"/>
        </w:rPr>
        <w:t>entretien (par ex., collecteurs, pinces, clés, tuyaux de charge et de d</w:t>
      </w:r>
      <w:r>
        <w:rPr>
          <w:sz w:val="20"/>
          <w:szCs w:val="20"/>
          <w:lang w:val="fr-FR"/>
        </w:rPr>
        <w:t>’</w:t>
      </w:r>
      <w:r w:rsidRPr="00A17FAB">
        <w:rPr>
          <w:sz w:val="20"/>
          <w:szCs w:val="20"/>
          <w:lang w:val="fr-FR"/>
        </w:rPr>
        <w:t>évacuation de frigorigènes, coupe-tubes, set d</w:t>
      </w:r>
      <w:r>
        <w:rPr>
          <w:sz w:val="20"/>
          <w:szCs w:val="20"/>
          <w:lang w:val="fr-FR"/>
        </w:rPr>
        <w:t>’</w:t>
      </w:r>
      <w:r w:rsidRPr="00A17FAB">
        <w:rPr>
          <w:sz w:val="20"/>
          <w:szCs w:val="20"/>
          <w:lang w:val="fr-FR"/>
        </w:rPr>
        <w:t>évasement, outils de sertissage, cintreuse de tube, jeux de douilles, vannes, raccords, aiguilles de rechange, lunettes de sécurité et gants de protection), six multimètres, six thermomètres Penta, six kits de soudage MAPP et quatre détecteurs de fuites.</w:t>
      </w:r>
    </w:p>
  </w:footnote>
  <w:footnote w:id="7">
    <w:p w14:paraId="78D22974" w14:textId="587367C1" w:rsidR="00106418" w:rsidRPr="00453322" w:rsidRDefault="00106418" w:rsidP="00F47A34">
      <w:pPr>
        <w:widowControl w:val="0"/>
        <w:overflowPunct w:val="0"/>
        <w:adjustRightInd w:val="0"/>
        <w:contextualSpacing/>
        <w:rPr>
          <w:iCs/>
          <w:color w:val="000000"/>
          <w:sz w:val="20"/>
          <w:szCs w:val="20"/>
          <w:lang w:val="fr-FR"/>
        </w:rPr>
      </w:pPr>
      <w:r w:rsidRPr="00DD189C">
        <w:rPr>
          <w:rStyle w:val="FootnoteReference"/>
          <w:sz w:val="20"/>
          <w:szCs w:val="20"/>
        </w:rPr>
        <w:footnoteRef/>
      </w:r>
      <w:r w:rsidRPr="00453322">
        <w:rPr>
          <w:sz w:val="20"/>
          <w:szCs w:val="20"/>
          <w:lang w:val="fr-FR"/>
        </w:rPr>
        <w:t xml:space="preserve"> </w:t>
      </w:r>
      <w:r w:rsidRPr="007056A1">
        <w:rPr>
          <w:color w:val="000000"/>
          <w:kern w:val="28"/>
          <w:sz w:val="20"/>
          <w:szCs w:val="20"/>
          <w:lang w:val="fr-FR"/>
        </w:rPr>
        <w:t>La liste préliminaire d</w:t>
      </w:r>
      <w:r>
        <w:rPr>
          <w:color w:val="000000"/>
          <w:kern w:val="28"/>
          <w:sz w:val="20"/>
          <w:szCs w:val="20"/>
          <w:lang w:val="fr-FR"/>
        </w:rPr>
        <w:t>’</w:t>
      </w:r>
      <w:r w:rsidRPr="007056A1">
        <w:rPr>
          <w:color w:val="000000"/>
          <w:kern w:val="28"/>
          <w:sz w:val="20"/>
          <w:szCs w:val="20"/>
          <w:lang w:val="fr-FR"/>
        </w:rPr>
        <w:t xml:space="preserve">approvisionnement comprend des pompes à vide, des manomètres et des </w:t>
      </w:r>
      <w:r>
        <w:rPr>
          <w:color w:val="000000"/>
          <w:kern w:val="28"/>
          <w:sz w:val="20"/>
          <w:szCs w:val="20"/>
          <w:lang w:val="fr-FR"/>
        </w:rPr>
        <w:t>tuyaux</w:t>
      </w:r>
      <w:r w:rsidRPr="007056A1">
        <w:rPr>
          <w:color w:val="000000"/>
          <w:kern w:val="28"/>
          <w:sz w:val="20"/>
          <w:szCs w:val="20"/>
          <w:lang w:val="fr-FR"/>
        </w:rPr>
        <w:t xml:space="preserve"> standard (HCFC, HC et HFC), des détecteurs de fuite </w:t>
      </w:r>
      <w:r w:rsidR="00B92A96" w:rsidRPr="007056A1">
        <w:rPr>
          <w:color w:val="000000"/>
          <w:kern w:val="28"/>
          <w:sz w:val="20"/>
          <w:szCs w:val="20"/>
          <w:lang w:val="fr-FR"/>
        </w:rPr>
        <w:t>porta</w:t>
      </w:r>
      <w:r w:rsidR="00B92A96">
        <w:rPr>
          <w:color w:val="000000"/>
          <w:kern w:val="28"/>
          <w:sz w:val="20"/>
          <w:szCs w:val="20"/>
          <w:lang w:val="fr-FR"/>
        </w:rPr>
        <w:t xml:space="preserve">tifs </w:t>
      </w:r>
      <w:r w:rsidR="00B92A96" w:rsidRPr="007056A1">
        <w:rPr>
          <w:color w:val="000000"/>
          <w:kern w:val="28"/>
          <w:sz w:val="20"/>
          <w:szCs w:val="20"/>
          <w:lang w:val="fr-FR"/>
        </w:rPr>
        <w:t>pour</w:t>
      </w:r>
      <w:r w:rsidRPr="007056A1">
        <w:rPr>
          <w:color w:val="000000"/>
          <w:kern w:val="28"/>
          <w:sz w:val="20"/>
          <w:szCs w:val="20"/>
          <w:lang w:val="fr-FR"/>
        </w:rPr>
        <w:t xml:space="preserve"> </w:t>
      </w:r>
      <w:r>
        <w:rPr>
          <w:color w:val="000000"/>
          <w:kern w:val="28"/>
          <w:sz w:val="20"/>
          <w:szCs w:val="20"/>
          <w:lang w:val="fr-FR"/>
        </w:rPr>
        <w:t xml:space="preserve">les </w:t>
      </w:r>
      <w:r w:rsidRPr="007056A1">
        <w:rPr>
          <w:color w:val="000000"/>
          <w:kern w:val="28"/>
          <w:sz w:val="20"/>
          <w:szCs w:val="20"/>
          <w:lang w:val="fr-FR"/>
        </w:rPr>
        <w:t>HC, une station de charge pour HC, une unité de brasage, un</w:t>
      </w:r>
      <w:r>
        <w:rPr>
          <w:color w:val="000000"/>
          <w:kern w:val="28"/>
          <w:sz w:val="20"/>
          <w:szCs w:val="20"/>
          <w:lang w:val="fr-FR"/>
        </w:rPr>
        <w:t xml:space="preserve"> outil</w:t>
      </w:r>
      <w:r w:rsidRPr="007056A1">
        <w:rPr>
          <w:color w:val="000000"/>
          <w:kern w:val="28"/>
          <w:sz w:val="20"/>
          <w:szCs w:val="20"/>
          <w:lang w:val="fr-FR"/>
        </w:rPr>
        <w:t xml:space="preserve"> raccord à compression, des </w:t>
      </w:r>
      <w:r>
        <w:rPr>
          <w:color w:val="000000"/>
          <w:kern w:val="28"/>
          <w:sz w:val="20"/>
          <w:szCs w:val="20"/>
          <w:lang w:val="fr-FR"/>
        </w:rPr>
        <w:t xml:space="preserve">dispositifs portatifs </w:t>
      </w:r>
      <w:r w:rsidRPr="007056A1">
        <w:rPr>
          <w:color w:val="000000"/>
          <w:kern w:val="28"/>
          <w:sz w:val="20"/>
          <w:szCs w:val="20"/>
          <w:lang w:val="fr-FR"/>
        </w:rPr>
        <w:t xml:space="preserve">de récupération et de recyclage, des pinces à perforer et </w:t>
      </w:r>
      <w:r>
        <w:rPr>
          <w:color w:val="000000"/>
          <w:kern w:val="28"/>
          <w:sz w:val="20"/>
          <w:szCs w:val="20"/>
          <w:lang w:val="fr-FR"/>
        </w:rPr>
        <w:t xml:space="preserve">des </w:t>
      </w:r>
      <w:r w:rsidRPr="007056A1">
        <w:rPr>
          <w:color w:val="000000"/>
          <w:kern w:val="28"/>
          <w:sz w:val="20"/>
          <w:szCs w:val="20"/>
          <w:lang w:val="fr-FR"/>
        </w:rPr>
        <w:t xml:space="preserve">coupe-tubes, </w:t>
      </w:r>
      <w:r>
        <w:rPr>
          <w:color w:val="000000"/>
          <w:kern w:val="28"/>
          <w:sz w:val="20"/>
          <w:szCs w:val="20"/>
          <w:lang w:val="fr-FR"/>
        </w:rPr>
        <w:t xml:space="preserve">des </w:t>
      </w:r>
      <w:r w:rsidRPr="007056A1">
        <w:rPr>
          <w:color w:val="000000"/>
          <w:kern w:val="28"/>
          <w:sz w:val="20"/>
          <w:szCs w:val="20"/>
          <w:lang w:val="fr-FR"/>
        </w:rPr>
        <w:t xml:space="preserve">multimètres et </w:t>
      </w:r>
      <w:r>
        <w:rPr>
          <w:color w:val="000000"/>
          <w:kern w:val="28"/>
          <w:sz w:val="20"/>
          <w:szCs w:val="20"/>
          <w:lang w:val="fr-FR"/>
        </w:rPr>
        <w:t xml:space="preserve">des </w:t>
      </w:r>
      <w:r w:rsidRPr="007056A1">
        <w:rPr>
          <w:color w:val="000000"/>
          <w:kern w:val="28"/>
          <w:sz w:val="20"/>
          <w:szCs w:val="20"/>
          <w:lang w:val="fr-FR"/>
        </w:rPr>
        <w:t>outils d</w:t>
      </w:r>
      <w:r>
        <w:rPr>
          <w:color w:val="000000"/>
          <w:kern w:val="28"/>
          <w:sz w:val="20"/>
          <w:szCs w:val="20"/>
          <w:lang w:val="fr-FR"/>
        </w:rPr>
        <w:t>’</w:t>
      </w:r>
      <w:r w:rsidRPr="007056A1">
        <w:rPr>
          <w:color w:val="000000"/>
          <w:kern w:val="28"/>
          <w:sz w:val="20"/>
          <w:szCs w:val="20"/>
          <w:lang w:val="fr-FR"/>
        </w:rPr>
        <w:t>entretien liés à la sécurité.</w:t>
      </w:r>
    </w:p>
  </w:footnote>
  <w:footnote w:id="8">
    <w:p w14:paraId="318D4F10" w14:textId="66AB623D" w:rsidR="00106418" w:rsidRPr="00453322" w:rsidRDefault="00106418" w:rsidP="00533AEC">
      <w:pPr>
        <w:widowControl w:val="0"/>
        <w:overflowPunct w:val="0"/>
        <w:adjustRightInd w:val="0"/>
        <w:contextualSpacing/>
        <w:rPr>
          <w:iCs/>
          <w:color w:val="000000"/>
          <w:sz w:val="20"/>
          <w:szCs w:val="20"/>
          <w:lang w:val="fr-FR"/>
        </w:rPr>
      </w:pPr>
      <w:r w:rsidRPr="00DD189C">
        <w:rPr>
          <w:rStyle w:val="FootnoteReference"/>
          <w:sz w:val="20"/>
          <w:szCs w:val="20"/>
        </w:rPr>
        <w:footnoteRef/>
      </w:r>
      <w:r w:rsidRPr="00453322">
        <w:rPr>
          <w:sz w:val="20"/>
          <w:szCs w:val="20"/>
          <w:lang w:val="fr-FR"/>
        </w:rPr>
        <w:t xml:space="preserve"> </w:t>
      </w:r>
      <w:r w:rsidRPr="008D38FA">
        <w:rPr>
          <w:color w:val="000000"/>
          <w:kern w:val="28"/>
          <w:sz w:val="20"/>
          <w:szCs w:val="20"/>
          <w:lang w:val="fr-FR"/>
        </w:rPr>
        <w:t>Deux unités de récupération pour plusieurs frigorigènes (ininflammables) ; neuf pompes à vide, manomètres et tuyaux standard (HCFC, HC et HFC) ; articles de laboratoire pour test approximatif, contrôle de la qualité du frigorigène ; 20 bonbonnes (100 lb) et 50 bonbonnes (30 lb</w:t>
      </w:r>
      <w:proofErr w:type="gramStart"/>
      <w:r w:rsidRPr="008D38FA">
        <w:rPr>
          <w:color w:val="000000"/>
          <w:kern w:val="28"/>
          <w:sz w:val="20"/>
          <w:szCs w:val="20"/>
          <w:lang w:val="fr-FR"/>
        </w:rPr>
        <w:t>);</w:t>
      </w:r>
      <w:proofErr w:type="gramEnd"/>
      <w:r w:rsidRPr="008D38FA">
        <w:rPr>
          <w:color w:val="000000"/>
          <w:kern w:val="28"/>
          <w:sz w:val="20"/>
          <w:szCs w:val="20"/>
          <w:lang w:val="fr-FR"/>
        </w:rPr>
        <w:t xml:space="preserve"> une citerne de stockage 1000 lb pour les mélanges involontaires avec graduation ; 10 unités de récupération et tuyaux ; et pièces de rechange pour les unités de récupération.</w:t>
      </w:r>
    </w:p>
  </w:footnote>
  <w:footnote w:id="9">
    <w:p w14:paraId="4B2BA849" w14:textId="4A1361AC" w:rsidR="00106418" w:rsidRPr="00D505C7" w:rsidRDefault="00106418" w:rsidP="00EB31E3">
      <w:pPr>
        <w:pStyle w:val="FootnoteText"/>
        <w:rPr>
          <w:lang w:val="fr-CA"/>
        </w:rPr>
      </w:pPr>
      <w:r w:rsidRPr="00DD189C">
        <w:rPr>
          <w:rStyle w:val="FootnoteReference"/>
        </w:rPr>
        <w:footnoteRef/>
      </w:r>
      <w:r w:rsidRPr="00D505C7">
        <w:rPr>
          <w:lang w:val="fr-CA"/>
        </w:rPr>
        <w:t xml:space="preserve"> </w:t>
      </w:r>
      <w:r w:rsidRPr="00D009DE">
        <w:rPr>
          <w:lang w:val="fr-FR"/>
        </w:rPr>
        <w:t>Conformément à la décision 84/92 (d), la décision 90/48 (c) a encouragé les agences bilatérales et d</w:t>
      </w:r>
      <w:r>
        <w:rPr>
          <w:lang w:val="fr-FR"/>
        </w:rPr>
        <w:t>’</w:t>
      </w:r>
      <w:r w:rsidRPr="00D009DE">
        <w:rPr>
          <w:lang w:val="fr-FR"/>
        </w:rPr>
        <w:t>exécution à continuer de veiller à ce que la politique opérationnelle d</w:t>
      </w:r>
      <w:r>
        <w:rPr>
          <w:lang w:val="fr-FR"/>
        </w:rPr>
        <w:t>’</w:t>
      </w:r>
      <w:r w:rsidRPr="00D009DE">
        <w:rPr>
          <w:lang w:val="fr-FR"/>
        </w:rPr>
        <w:t>intégration de la parité hommes-femmes soit appliquée à tous les projets, en tenant compte des activités spécifiques présentées au tableau 2 du document UNEP/</w:t>
      </w:r>
      <w:proofErr w:type="spellStart"/>
      <w:r w:rsidRPr="00D009DE">
        <w:rPr>
          <w:lang w:val="fr-FR"/>
        </w:rPr>
        <w:t>OzL.Pro</w:t>
      </w:r>
      <w:proofErr w:type="spellEnd"/>
      <w:r w:rsidRPr="00D009DE">
        <w:rPr>
          <w:lang w:val="fr-FR"/>
        </w:rPr>
        <w:t>/</w:t>
      </w:r>
      <w:proofErr w:type="spellStart"/>
      <w:r w:rsidRPr="00D009DE">
        <w:rPr>
          <w:lang w:val="fr-FR"/>
        </w:rPr>
        <w:t>ExCom</w:t>
      </w:r>
      <w:proofErr w:type="spellEnd"/>
      <w:r w:rsidRPr="00D009DE">
        <w:rPr>
          <w:lang w:val="fr-FR"/>
        </w:rPr>
        <w:t>/90/37.</w:t>
      </w:r>
    </w:p>
  </w:footnote>
  <w:footnote w:id="10">
    <w:p w14:paraId="061FC9ED" w14:textId="2B9426E8" w:rsidR="00106418" w:rsidRPr="00D505C7" w:rsidRDefault="00106418" w:rsidP="00C5703B">
      <w:pPr>
        <w:pStyle w:val="FootnoteText"/>
        <w:rPr>
          <w:lang w:val="fr-CA"/>
        </w:rPr>
      </w:pPr>
      <w:r w:rsidRPr="00AE29A3">
        <w:rPr>
          <w:rStyle w:val="FootnoteReference"/>
        </w:rPr>
        <w:footnoteRef/>
      </w:r>
      <w:r w:rsidRPr="00D505C7">
        <w:rPr>
          <w:lang w:val="fr-CA"/>
        </w:rPr>
        <w:t xml:space="preserve"> </w:t>
      </w:r>
      <w:r w:rsidRPr="00D009DE">
        <w:rPr>
          <w:lang w:val="fr-FR"/>
        </w:rPr>
        <w:t>Ce</w:t>
      </w:r>
      <w:r>
        <w:rPr>
          <w:lang w:val="fr-FR"/>
        </w:rPr>
        <w:t xml:space="preserve"> système comprend u</w:t>
      </w:r>
      <w:r w:rsidRPr="00D009DE">
        <w:rPr>
          <w:lang w:val="fr-FR"/>
        </w:rPr>
        <w:t>ne procédure pour le processus de certification, l</w:t>
      </w:r>
      <w:r>
        <w:rPr>
          <w:lang w:val="fr-FR"/>
        </w:rPr>
        <w:t>’</w:t>
      </w:r>
      <w:r w:rsidRPr="00D009DE">
        <w:rPr>
          <w:lang w:val="fr-FR"/>
        </w:rPr>
        <w:t>identification des</w:t>
      </w:r>
      <w:r w:rsidR="00A23FBC">
        <w:rPr>
          <w:lang w:val="fr-FR"/>
        </w:rPr>
        <w:t xml:space="preserve"> domaines</w:t>
      </w:r>
      <w:r w:rsidRPr="00D009DE">
        <w:rPr>
          <w:lang w:val="fr-FR"/>
        </w:rPr>
        <w:t xml:space="preserve"> à examiner par le biais de la théorie ou de la pratique, et l</w:t>
      </w:r>
      <w:r>
        <w:rPr>
          <w:lang w:val="fr-FR"/>
        </w:rPr>
        <w:t>’</w:t>
      </w:r>
      <w:r w:rsidRPr="00D009DE">
        <w:rPr>
          <w:lang w:val="fr-FR"/>
        </w:rPr>
        <w:t>établissement du niveau de connaissances requis.</w:t>
      </w:r>
    </w:p>
  </w:footnote>
  <w:footnote w:id="11">
    <w:p w14:paraId="693219FB" w14:textId="29F75708" w:rsidR="00106418" w:rsidRPr="00D505C7" w:rsidRDefault="00106418" w:rsidP="00C5703B">
      <w:pPr>
        <w:pStyle w:val="FootnoteText"/>
        <w:rPr>
          <w:lang w:val="fr-CA"/>
        </w:rPr>
      </w:pPr>
      <w:r>
        <w:rPr>
          <w:rStyle w:val="FootnoteReference"/>
        </w:rPr>
        <w:footnoteRef/>
      </w:r>
      <w:r w:rsidRPr="00D505C7">
        <w:rPr>
          <w:lang w:val="fr-CA"/>
        </w:rPr>
        <w:t xml:space="preserve"> </w:t>
      </w:r>
      <w:r w:rsidRPr="00D009DE">
        <w:rPr>
          <w:lang w:val="fr-FR"/>
        </w:rPr>
        <w:t>La liste d</w:t>
      </w:r>
      <w:r>
        <w:rPr>
          <w:lang w:val="fr-FR"/>
        </w:rPr>
        <w:t>’</w:t>
      </w:r>
      <w:r w:rsidRPr="00D009DE">
        <w:rPr>
          <w:lang w:val="fr-FR"/>
        </w:rPr>
        <w:t>approvisionnement sera établie après l</w:t>
      </w:r>
      <w:r>
        <w:rPr>
          <w:lang w:val="fr-FR"/>
        </w:rPr>
        <w:t>’</w:t>
      </w:r>
      <w:r w:rsidRPr="00D009DE">
        <w:rPr>
          <w:lang w:val="fr-FR"/>
        </w:rPr>
        <w:t>évaluation des besoins de chaque centre.</w:t>
      </w:r>
    </w:p>
  </w:footnote>
  <w:footnote w:id="12">
    <w:p w14:paraId="5786EBE8" w14:textId="52472703" w:rsidR="00106418" w:rsidRPr="00D505C7" w:rsidRDefault="00106418" w:rsidP="00F71D01">
      <w:pPr>
        <w:pStyle w:val="FootnoteText"/>
        <w:rPr>
          <w:lang w:val="fr-CA"/>
        </w:rPr>
      </w:pPr>
      <w:r>
        <w:rPr>
          <w:rStyle w:val="FootnoteReference"/>
        </w:rPr>
        <w:footnoteRef/>
      </w:r>
      <w:r w:rsidRPr="00D505C7">
        <w:rPr>
          <w:lang w:val="fr-CA"/>
        </w:rPr>
        <w:t xml:space="preserve"> </w:t>
      </w:r>
      <w:r w:rsidRPr="00D009DE">
        <w:rPr>
          <w:lang w:val="fr-FR"/>
        </w:rPr>
        <w:t>La consommation de HCFC peut dépasser zéro chaque année tant que le total des niveaux de consommation calculés sur la période de dix ans allant du 1</w:t>
      </w:r>
      <w:r w:rsidRPr="00D009DE">
        <w:rPr>
          <w:vertAlign w:val="superscript"/>
          <w:lang w:val="fr-FR"/>
        </w:rPr>
        <w:t>er</w:t>
      </w:r>
      <w:r w:rsidRPr="00D009DE">
        <w:rPr>
          <w:lang w:val="fr-FR"/>
        </w:rPr>
        <w:t xml:space="preserve"> janvier 2030 au 1</w:t>
      </w:r>
      <w:r w:rsidRPr="00D009DE">
        <w:rPr>
          <w:vertAlign w:val="superscript"/>
          <w:lang w:val="fr-FR"/>
        </w:rPr>
        <w:t>er</w:t>
      </w:r>
      <w:r w:rsidRPr="00D009DE">
        <w:rPr>
          <w:lang w:val="fr-FR"/>
        </w:rPr>
        <w:t xml:space="preserve"> janvier 2040, divisé par 10, ne dépasse pas de plus de 2,5 pour cent la valeur de référence des HCFC.</w:t>
      </w:r>
    </w:p>
  </w:footnote>
  <w:footnote w:id="13">
    <w:p w14:paraId="5415B223" w14:textId="0EB07FCD" w:rsidR="00106418" w:rsidRPr="00D505C7" w:rsidRDefault="00106418" w:rsidP="00054271">
      <w:pPr>
        <w:pStyle w:val="FootnoteText"/>
        <w:rPr>
          <w:lang w:val="fr-CA"/>
        </w:rPr>
      </w:pPr>
      <w:r w:rsidRPr="00211966">
        <w:rPr>
          <w:rStyle w:val="FootnoteReference"/>
        </w:rPr>
        <w:footnoteRef/>
      </w:r>
      <w:r w:rsidRPr="00D505C7">
        <w:rPr>
          <w:lang w:val="fr-CA"/>
        </w:rPr>
        <w:t xml:space="preserve"> </w:t>
      </w:r>
      <w:r w:rsidRPr="00D009DE">
        <w:rPr>
          <w:lang w:val="fr-FR"/>
        </w:rPr>
        <w:t>Le ministère peut exempter les équipements à base de SAO jusqu</w:t>
      </w:r>
      <w:r>
        <w:rPr>
          <w:lang w:val="fr-FR"/>
        </w:rPr>
        <w:t>’</w:t>
      </w:r>
      <w:r w:rsidRPr="00D009DE">
        <w:rPr>
          <w:lang w:val="fr-FR"/>
        </w:rPr>
        <w:t>à ce que des solutions de remplacement efficaces et durables soient disponibles</w:t>
      </w:r>
      <w:r>
        <w:rPr>
          <w:lang w:val="fr-FR"/>
        </w:rPr>
        <w:t>,</w:t>
      </w:r>
      <w:r w:rsidRPr="00D009DE">
        <w:rPr>
          <w:lang w:val="fr-FR"/>
        </w:rPr>
        <w:t xml:space="preserve"> et lorsque les équipements à base de SAO ne sont pas éliminés au moment de l</w:t>
      </w:r>
      <w:r>
        <w:rPr>
          <w:lang w:val="fr-FR"/>
        </w:rPr>
        <w:t>’</w:t>
      </w:r>
      <w:r w:rsidRPr="00D009DE">
        <w:rPr>
          <w:lang w:val="fr-FR"/>
        </w:rPr>
        <w:t>octroi de l</w:t>
      </w:r>
      <w:r>
        <w:rPr>
          <w:lang w:val="fr-FR"/>
        </w:rPr>
        <w:t>’</w:t>
      </w:r>
      <w:r w:rsidRPr="00D009DE">
        <w:rPr>
          <w:lang w:val="fr-FR"/>
        </w:rPr>
        <w:t>exemption d</w:t>
      </w:r>
      <w:r>
        <w:rPr>
          <w:lang w:val="fr-FR"/>
        </w:rPr>
        <w:t>’</w:t>
      </w:r>
      <w:r w:rsidRPr="00D009DE">
        <w:rPr>
          <w:lang w:val="fr-FR"/>
        </w:rPr>
        <w:t>importation ou d</w:t>
      </w:r>
      <w:r>
        <w:rPr>
          <w:lang w:val="fr-FR"/>
        </w:rPr>
        <w:t>’</w:t>
      </w:r>
      <w:r w:rsidRPr="00D009DE">
        <w:rPr>
          <w:lang w:val="fr-FR"/>
        </w:rPr>
        <w:t>exportation.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713A" w14:textId="4A4468CA" w:rsidR="00106418" w:rsidRPr="0033525D" w:rsidRDefault="00D505C7" w:rsidP="007746FB">
    <w:pPr>
      <w:jc w:val="left"/>
    </w:pPr>
    <w:r>
      <w:fldChar w:fldCharType="begin"/>
    </w:r>
    <w:r>
      <w:instrText xml:space="preserve"> DOCPROPERTY "Document number"  \* MERGEFORMAT </w:instrText>
    </w:r>
    <w:r>
      <w:fldChar w:fldCharType="separate"/>
    </w:r>
    <w:r w:rsidR="00453322">
      <w:t>UNEP/</w:t>
    </w:r>
    <w:proofErr w:type="spellStart"/>
    <w:r w:rsidR="00453322">
      <w:t>OzL.Pro</w:t>
    </w:r>
    <w:proofErr w:type="spellEnd"/>
    <w:r w:rsidR="00453322">
      <w:t>/ExCom/91/41</w:t>
    </w:r>
    <w:r>
      <w:fldChar w:fldCharType="end"/>
    </w:r>
  </w:p>
  <w:p w14:paraId="1E8F72D2" w14:textId="5580B15E" w:rsidR="00106418" w:rsidRDefault="00106418" w:rsidP="007746FB">
    <w:pPr>
      <w:jc w:val="left"/>
    </w:pPr>
  </w:p>
  <w:p w14:paraId="0034B756" w14:textId="77777777" w:rsidR="00106418" w:rsidRDefault="00106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F323" w14:textId="403FCE81" w:rsidR="00453322" w:rsidRPr="0033525D" w:rsidRDefault="00453322" w:rsidP="00453322">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09A4BDB8" w14:textId="77777777" w:rsidR="00106418" w:rsidRPr="001A6901" w:rsidRDefault="00106418" w:rsidP="00774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511D" w14:textId="66A4FBBF" w:rsidR="00453322" w:rsidRPr="0033525D" w:rsidRDefault="00453322" w:rsidP="00453322">
    <w:pPr>
      <w:jc w:val="lef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2D290DBC" w14:textId="77777777" w:rsidR="001A6901" w:rsidRDefault="00FF5C4B" w:rsidP="001A6901">
    <w:pPr>
      <w:jc w:val="left"/>
    </w:pPr>
    <w:r>
      <w:t>Annexe I</w:t>
    </w:r>
  </w:p>
  <w:p w14:paraId="1B00B28D" w14:textId="77777777" w:rsidR="00375762" w:rsidRDefault="00D505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B5657" w14:textId="6BA4AF75" w:rsidR="00453322" w:rsidRPr="0033525D" w:rsidRDefault="00453322" w:rsidP="00453322">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7648AD37" w14:textId="77777777" w:rsidR="001A6901" w:rsidRDefault="00FF5C4B" w:rsidP="001A6901">
    <w:pPr>
      <w:jc w:val="right"/>
    </w:pPr>
    <w:r>
      <w:t>Annexe I</w:t>
    </w:r>
  </w:p>
  <w:p w14:paraId="5D2A1948" w14:textId="77777777" w:rsidR="00375762" w:rsidRPr="001A6901" w:rsidRDefault="00D505C7" w:rsidP="001A69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F4F7" w14:textId="7802685B" w:rsidR="00453322" w:rsidRPr="0033525D" w:rsidRDefault="00453322" w:rsidP="00453322">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4631C24F" w14:textId="77777777" w:rsidR="001A6901" w:rsidRDefault="00FF5C4B" w:rsidP="00375762">
    <w:pPr>
      <w:jc w:val="right"/>
    </w:pPr>
    <w:r>
      <w:t>Annexe I</w:t>
    </w:r>
  </w:p>
  <w:p w14:paraId="7DF8231E" w14:textId="77777777" w:rsidR="00946DC8" w:rsidRDefault="00D505C7" w:rsidP="001A6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B36E75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1326339">
    <w:abstractNumId w:val="0"/>
  </w:num>
  <w:num w:numId="2" w16cid:durableId="446050681">
    <w:abstractNumId w:val="1"/>
  </w:num>
  <w:num w:numId="3" w16cid:durableId="825123728">
    <w:abstractNumId w:val="3"/>
  </w:num>
  <w:num w:numId="4" w16cid:durableId="968701581">
    <w:abstractNumId w:val="4"/>
  </w:num>
  <w:num w:numId="5" w16cid:durableId="470949866">
    <w:abstractNumId w:val="6"/>
  </w:num>
  <w:num w:numId="6" w16cid:durableId="501967993">
    <w:abstractNumId w:val="2"/>
  </w:num>
  <w:num w:numId="7" w16cid:durableId="9140082">
    <w:abstractNumId w:val="5"/>
  </w:num>
  <w:num w:numId="8" w16cid:durableId="1615790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3685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9196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369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1768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5887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5950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6969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0382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62189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0370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0005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02074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0652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5710"/>
    <w:docVar w:name="WfProtection" w:val="1"/>
    <w:docVar w:name="WfSegPar" w:val="00010 -1 0 0 0 0 0 0"/>
    <w:docVar w:name="WfSetup" w:val="C:\Users\Catherine\AppData\Roaming\Microsoft\Word\OPSTARTEN\wordfast.ini"/>
    <w:docVar w:name="WfStyles" w:val="274 WfIntNo docCells=15A ,C:\Users\Catherine\Documents\Montreal 91\F9141.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Kop 5,Kop 6,Kop 7,Kop 8,Kop 9,Koptekst;EthylHeader,Lijstalinea;Bullet OSM;Bullets;CORE-1.1.1;Dot pt;Heading 2_sj;List Paragraph (numbered (a));List Paragraph1;List Paragraph11;Numbered Para 1;Proposal Bullet List;Report Para;Resume Title;TOC style;Table;WB Para;WinDForce-Letter;bullets;d_bodyb;lp1;L,Normaal (web),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ekst opmerking,Tekst van tijdelijke aanduiding,Tekst zonder opmaak,Titel,Title1,tw4winMark,Verfijnde tabel 1,Verfijnde tabel 2,Verwijzing opmerking,Voetnootmarkering;Footnote Text1;Footnote Text2;Footnote text;16 Point;Superscript 6 Point;number;Footnote reference number;Footnote symbol;note TESI;-E Fußnotenzeichen;SUPERS;stylish;ftref;Footnote Reference Superscript;-E Fuﬂnotenzeichen;fr,Voetnoottekst;Char1;Char1 Char Char;Fußnotentextf;FOOTNOTES;fn;single space;Footnote;Footnote Text Char1 Char;Footnote Text Char Char Char;Footnote Text Char1 Char Char Char;Footnote Text Char Char Char Char Char;Geneva 9;Font: Geneva 9;Boston 10;f,Voettekst,Webtabel 1,Webtabel 2,Webtabel 3,"/>
  </w:docVars>
  <w:rsids>
    <w:rsidRoot w:val="00A20349"/>
    <w:rsid w:val="0000012F"/>
    <w:rsid w:val="00000167"/>
    <w:rsid w:val="00000FED"/>
    <w:rsid w:val="0000434E"/>
    <w:rsid w:val="0000748F"/>
    <w:rsid w:val="000119A9"/>
    <w:rsid w:val="00016AE6"/>
    <w:rsid w:val="000211A9"/>
    <w:rsid w:val="00022CA2"/>
    <w:rsid w:val="00027872"/>
    <w:rsid w:val="00031260"/>
    <w:rsid w:val="0003325A"/>
    <w:rsid w:val="0003681A"/>
    <w:rsid w:val="000372B7"/>
    <w:rsid w:val="00037EB3"/>
    <w:rsid w:val="00041CAB"/>
    <w:rsid w:val="000432DD"/>
    <w:rsid w:val="00050F6E"/>
    <w:rsid w:val="00051A04"/>
    <w:rsid w:val="00054271"/>
    <w:rsid w:val="00061EC2"/>
    <w:rsid w:val="0006362B"/>
    <w:rsid w:val="00066CE8"/>
    <w:rsid w:val="00075E40"/>
    <w:rsid w:val="000772CE"/>
    <w:rsid w:val="00080ED0"/>
    <w:rsid w:val="00082F10"/>
    <w:rsid w:val="00085B8F"/>
    <w:rsid w:val="00087383"/>
    <w:rsid w:val="00090481"/>
    <w:rsid w:val="000A2B72"/>
    <w:rsid w:val="000A3826"/>
    <w:rsid w:val="000A6C26"/>
    <w:rsid w:val="000B03A1"/>
    <w:rsid w:val="000B5E5F"/>
    <w:rsid w:val="000C22C9"/>
    <w:rsid w:val="000D09DA"/>
    <w:rsid w:val="000D308F"/>
    <w:rsid w:val="000D52A4"/>
    <w:rsid w:val="000E07BC"/>
    <w:rsid w:val="000E61CC"/>
    <w:rsid w:val="000F1CD4"/>
    <w:rsid w:val="000F37C7"/>
    <w:rsid w:val="000F4103"/>
    <w:rsid w:val="000F63BA"/>
    <w:rsid w:val="000F70A7"/>
    <w:rsid w:val="000F79E1"/>
    <w:rsid w:val="000F7B87"/>
    <w:rsid w:val="000F7E68"/>
    <w:rsid w:val="001014AB"/>
    <w:rsid w:val="00104B69"/>
    <w:rsid w:val="00106418"/>
    <w:rsid w:val="0011129E"/>
    <w:rsid w:val="00113CCA"/>
    <w:rsid w:val="00114781"/>
    <w:rsid w:val="001216D3"/>
    <w:rsid w:val="001218C0"/>
    <w:rsid w:val="00122F25"/>
    <w:rsid w:val="001237B2"/>
    <w:rsid w:val="00124159"/>
    <w:rsid w:val="00126172"/>
    <w:rsid w:val="00126559"/>
    <w:rsid w:val="0013135C"/>
    <w:rsid w:val="0013196F"/>
    <w:rsid w:val="001330F1"/>
    <w:rsid w:val="001333B3"/>
    <w:rsid w:val="00135980"/>
    <w:rsid w:val="0014022C"/>
    <w:rsid w:val="00144C41"/>
    <w:rsid w:val="00147689"/>
    <w:rsid w:val="0015034E"/>
    <w:rsid w:val="0015156A"/>
    <w:rsid w:val="00163087"/>
    <w:rsid w:val="00164719"/>
    <w:rsid w:val="00166FC4"/>
    <w:rsid w:val="001677AC"/>
    <w:rsid w:val="00173F7F"/>
    <w:rsid w:val="001804EA"/>
    <w:rsid w:val="0018306E"/>
    <w:rsid w:val="00186CAB"/>
    <w:rsid w:val="00190A61"/>
    <w:rsid w:val="00191DF3"/>
    <w:rsid w:val="001943E0"/>
    <w:rsid w:val="0019530E"/>
    <w:rsid w:val="00196FE1"/>
    <w:rsid w:val="00197D03"/>
    <w:rsid w:val="001A2215"/>
    <w:rsid w:val="001A3342"/>
    <w:rsid w:val="001A3E3D"/>
    <w:rsid w:val="001A4ED2"/>
    <w:rsid w:val="001A555A"/>
    <w:rsid w:val="001A7049"/>
    <w:rsid w:val="001B1E40"/>
    <w:rsid w:val="001B27AC"/>
    <w:rsid w:val="001C1033"/>
    <w:rsid w:val="001C26E3"/>
    <w:rsid w:val="001C2F7F"/>
    <w:rsid w:val="001C4F69"/>
    <w:rsid w:val="001C516B"/>
    <w:rsid w:val="001C5640"/>
    <w:rsid w:val="001C5B8E"/>
    <w:rsid w:val="001C764E"/>
    <w:rsid w:val="001D07A0"/>
    <w:rsid w:val="001D3D54"/>
    <w:rsid w:val="001E0735"/>
    <w:rsid w:val="001E1052"/>
    <w:rsid w:val="001E21B1"/>
    <w:rsid w:val="001E2F93"/>
    <w:rsid w:val="001E4554"/>
    <w:rsid w:val="001E61E5"/>
    <w:rsid w:val="001F2159"/>
    <w:rsid w:val="001F7020"/>
    <w:rsid w:val="00201AF7"/>
    <w:rsid w:val="00207D8A"/>
    <w:rsid w:val="00210A9C"/>
    <w:rsid w:val="00210B8B"/>
    <w:rsid w:val="00211966"/>
    <w:rsid w:val="002136AB"/>
    <w:rsid w:val="00214863"/>
    <w:rsid w:val="002156B4"/>
    <w:rsid w:val="00215AC3"/>
    <w:rsid w:val="00222023"/>
    <w:rsid w:val="002221C9"/>
    <w:rsid w:val="002234A6"/>
    <w:rsid w:val="00224FCD"/>
    <w:rsid w:val="002309FB"/>
    <w:rsid w:val="002311A5"/>
    <w:rsid w:val="00231833"/>
    <w:rsid w:val="00234C58"/>
    <w:rsid w:val="00235077"/>
    <w:rsid w:val="002369E9"/>
    <w:rsid w:val="0024036A"/>
    <w:rsid w:val="00252A55"/>
    <w:rsid w:val="00253222"/>
    <w:rsid w:val="00254752"/>
    <w:rsid w:val="0025722B"/>
    <w:rsid w:val="00260C66"/>
    <w:rsid w:val="00262847"/>
    <w:rsid w:val="0026416B"/>
    <w:rsid w:val="00264CE6"/>
    <w:rsid w:val="00265371"/>
    <w:rsid w:val="002661A5"/>
    <w:rsid w:val="00267D6B"/>
    <w:rsid w:val="00270D68"/>
    <w:rsid w:val="0027591B"/>
    <w:rsid w:val="00275D45"/>
    <w:rsid w:val="00275E2C"/>
    <w:rsid w:val="002760EE"/>
    <w:rsid w:val="00277943"/>
    <w:rsid w:val="00281BB2"/>
    <w:rsid w:val="002853B1"/>
    <w:rsid w:val="00287570"/>
    <w:rsid w:val="00290971"/>
    <w:rsid w:val="00291575"/>
    <w:rsid w:val="002928F5"/>
    <w:rsid w:val="00292BC1"/>
    <w:rsid w:val="0029346D"/>
    <w:rsid w:val="00294798"/>
    <w:rsid w:val="002947CA"/>
    <w:rsid w:val="002952B8"/>
    <w:rsid w:val="00297F4D"/>
    <w:rsid w:val="002A050F"/>
    <w:rsid w:val="002A17C2"/>
    <w:rsid w:val="002A3876"/>
    <w:rsid w:val="002A39CE"/>
    <w:rsid w:val="002B254E"/>
    <w:rsid w:val="002B28C4"/>
    <w:rsid w:val="002B3D0C"/>
    <w:rsid w:val="002B72E9"/>
    <w:rsid w:val="002C280F"/>
    <w:rsid w:val="002C2E4E"/>
    <w:rsid w:val="002C3E50"/>
    <w:rsid w:val="002C5D9E"/>
    <w:rsid w:val="002C7495"/>
    <w:rsid w:val="002C7998"/>
    <w:rsid w:val="002D29AF"/>
    <w:rsid w:val="002D7333"/>
    <w:rsid w:val="002D77BE"/>
    <w:rsid w:val="002E0C9F"/>
    <w:rsid w:val="002E11C0"/>
    <w:rsid w:val="002E46F6"/>
    <w:rsid w:val="002E534F"/>
    <w:rsid w:val="002E70A7"/>
    <w:rsid w:val="002F0A09"/>
    <w:rsid w:val="002F0AE2"/>
    <w:rsid w:val="002F0D5B"/>
    <w:rsid w:val="002F1E53"/>
    <w:rsid w:val="002F2B8C"/>
    <w:rsid w:val="002F2CAA"/>
    <w:rsid w:val="002F3062"/>
    <w:rsid w:val="002F4064"/>
    <w:rsid w:val="002F4669"/>
    <w:rsid w:val="002F67B5"/>
    <w:rsid w:val="0030052C"/>
    <w:rsid w:val="00302E7A"/>
    <w:rsid w:val="0030796E"/>
    <w:rsid w:val="00311E02"/>
    <w:rsid w:val="0031274C"/>
    <w:rsid w:val="00313592"/>
    <w:rsid w:val="003137C7"/>
    <w:rsid w:val="00315750"/>
    <w:rsid w:val="00316BDD"/>
    <w:rsid w:val="00322D71"/>
    <w:rsid w:val="00325600"/>
    <w:rsid w:val="00326996"/>
    <w:rsid w:val="00326A28"/>
    <w:rsid w:val="003306E1"/>
    <w:rsid w:val="00330EFB"/>
    <w:rsid w:val="0033189F"/>
    <w:rsid w:val="003320E4"/>
    <w:rsid w:val="003330F5"/>
    <w:rsid w:val="003341E0"/>
    <w:rsid w:val="0033525D"/>
    <w:rsid w:val="00337194"/>
    <w:rsid w:val="003410C2"/>
    <w:rsid w:val="003414F3"/>
    <w:rsid w:val="00345406"/>
    <w:rsid w:val="0035141B"/>
    <w:rsid w:val="0035613E"/>
    <w:rsid w:val="003625F2"/>
    <w:rsid w:val="00363C45"/>
    <w:rsid w:val="00363EE9"/>
    <w:rsid w:val="00364F0C"/>
    <w:rsid w:val="00365354"/>
    <w:rsid w:val="00366801"/>
    <w:rsid w:val="0036797A"/>
    <w:rsid w:val="0037231B"/>
    <w:rsid w:val="00376128"/>
    <w:rsid w:val="0037742E"/>
    <w:rsid w:val="00377D56"/>
    <w:rsid w:val="00381063"/>
    <w:rsid w:val="0038245A"/>
    <w:rsid w:val="003840E6"/>
    <w:rsid w:val="00385CFC"/>
    <w:rsid w:val="00391726"/>
    <w:rsid w:val="0039337A"/>
    <w:rsid w:val="003A058E"/>
    <w:rsid w:val="003A2BA7"/>
    <w:rsid w:val="003A3189"/>
    <w:rsid w:val="003A3CA7"/>
    <w:rsid w:val="003A7FAA"/>
    <w:rsid w:val="003B33BD"/>
    <w:rsid w:val="003B569D"/>
    <w:rsid w:val="003B613C"/>
    <w:rsid w:val="003B67E7"/>
    <w:rsid w:val="003C3C0E"/>
    <w:rsid w:val="003C6060"/>
    <w:rsid w:val="003D42A6"/>
    <w:rsid w:val="003D4F21"/>
    <w:rsid w:val="003D4FAC"/>
    <w:rsid w:val="003D762B"/>
    <w:rsid w:val="003E1C04"/>
    <w:rsid w:val="003E5B62"/>
    <w:rsid w:val="003E7906"/>
    <w:rsid w:val="003E7D8C"/>
    <w:rsid w:val="003F1A11"/>
    <w:rsid w:val="003F36EC"/>
    <w:rsid w:val="003F3C50"/>
    <w:rsid w:val="003F693E"/>
    <w:rsid w:val="003F6AA3"/>
    <w:rsid w:val="00401F78"/>
    <w:rsid w:val="00402977"/>
    <w:rsid w:val="00402D64"/>
    <w:rsid w:val="00405151"/>
    <w:rsid w:val="00406A6A"/>
    <w:rsid w:val="00406B22"/>
    <w:rsid w:val="004108A3"/>
    <w:rsid w:val="00411B31"/>
    <w:rsid w:val="004128D3"/>
    <w:rsid w:val="00415585"/>
    <w:rsid w:val="00416E26"/>
    <w:rsid w:val="004253D8"/>
    <w:rsid w:val="0042646E"/>
    <w:rsid w:val="0042675B"/>
    <w:rsid w:val="0043045A"/>
    <w:rsid w:val="004328A7"/>
    <w:rsid w:val="0043359D"/>
    <w:rsid w:val="00434C74"/>
    <w:rsid w:val="00445A92"/>
    <w:rsid w:val="00453322"/>
    <w:rsid w:val="00454FEE"/>
    <w:rsid w:val="00456C15"/>
    <w:rsid w:val="00456EB4"/>
    <w:rsid w:val="00460E4C"/>
    <w:rsid w:val="00461C45"/>
    <w:rsid w:val="004624ED"/>
    <w:rsid w:val="004718F3"/>
    <w:rsid w:val="00475040"/>
    <w:rsid w:val="0047678A"/>
    <w:rsid w:val="00482EC8"/>
    <w:rsid w:val="00483FB9"/>
    <w:rsid w:val="00487074"/>
    <w:rsid w:val="00492061"/>
    <w:rsid w:val="00492EE6"/>
    <w:rsid w:val="00493D40"/>
    <w:rsid w:val="00493DFB"/>
    <w:rsid w:val="00494502"/>
    <w:rsid w:val="004967B6"/>
    <w:rsid w:val="004977B1"/>
    <w:rsid w:val="004A504B"/>
    <w:rsid w:val="004A528D"/>
    <w:rsid w:val="004A56C7"/>
    <w:rsid w:val="004A5C89"/>
    <w:rsid w:val="004A6911"/>
    <w:rsid w:val="004B3713"/>
    <w:rsid w:val="004B4877"/>
    <w:rsid w:val="004B54E0"/>
    <w:rsid w:val="004B7384"/>
    <w:rsid w:val="004C4269"/>
    <w:rsid w:val="004D1111"/>
    <w:rsid w:val="004D6236"/>
    <w:rsid w:val="004D7F90"/>
    <w:rsid w:val="004E3ED0"/>
    <w:rsid w:val="004E4DBB"/>
    <w:rsid w:val="004E4E41"/>
    <w:rsid w:val="004E7F9C"/>
    <w:rsid w:val="004F1624"/>
    <w:rsid w:val="004F1C55"/>
    <w:rsid w:val="004F21DC"/>
    <w:rsid w:val="004F3493"/>
    <w:rsid w:val="004F5143"/>
    <w:rsid w:val="004F6063"/>
    <w:rsid w:val="004F7F17"/>
    <w:rsid w:val="0050007B"/>
    <w:rsid w:val="00500BB6"/>
    <w:rsid w:val="005013AA"/>
    <w:rsid w:val="005105C0"/>
    <w:rsid w:val="00512B09"/>
    <w:rsid w:val="00517A01"/>
    <w:rsid w:val="005220ED"/>
    <w:rsid w:val="005232C8"/>
    <w:rsid w:val="00525827"/>
    <w:rsid w:val="00527C5D"/>
    <w:rsid w:val="00527F10"/>
    <w:rsid w:val="00530BE9"/>
    <w:rsid w:val="005326B8"/>
    <w:rsid w:val="00533796"/>
    <w:rsid w:val="00533AEC"/>
    <w:rsid w:val="00534905"/>
    <w:rsid w:val="00537343"/>
    <w:rsid w:val="0054219C"/>
    <w:rsid w:val="005429B3"/>
    <w:rsid w:val="00544849"/>
    <w:rsid w:val="005453A3"/>
    <w:rsid w:val="00546B96"/>
    <w:rsid w:val="0054757B"/>
    <w:rsid w:val="00550A21"/>
    <w:rsid w:val="00553800"/>
    <w:rsid w:val="00555266"/>
    <w:rsid w:val="00555D75"/>
    <w:rsid w:val="00560DF0"/>
    <w:rsid w:val="0056155F"/>
    <w:rsid w:val="0056759C"/>
    <w:rsid w:val="00570E6B"/>
    <w:rsid w:val="005711FF"/>
    <w:rsid w:val="00572B36"/>
    <w:rsid w:val="005758BF"/>
    <w:rsid w:val="0057722C"/>
    <w:rsid w:val="00581E34"/>
    <w:rsid w:val="00583B54"/>
    <w:rsid w:val="00586102"/>
    <w:rsid w:val="005904F3"/>
    <w:rsid w:val="0059513E"/>
    <w:rsid w:val="00596398"/>
    <w:rsid w:val="005A0072"/>
    <w:rsid w:val="005A1D60"/>
    <w:rsid w:val="005A20C1"/>
    <w:rsid w:val="005A2D51"/>
    <w:rsid w:val="005A48CE"/>
    <w:rsid w:val="005A492C"/>
    <w:rsid w:val="005A6AA4"/>
    <w:rsid w:val="005A6D9F"/>
    <w:rsid w:val="005B0C3B"/>
    <w:rsid w:val="005B128B"/>
    <w:rsid w:val="005B159C"/>
    <w:rsid w:val="005B48FF"/>
    <w:rsid w:val="005B6CA0"/>
    <w:rsid w:val="005B6F2B"/>
    <w:rsid w:val="005C2E4D"/>
    <w:rsid w:val="005C4137"/>
    <w:rsid w:val="005C5F60"/>
    <w:rsid w:val="005C659A"/>
    <w:rsid w:val="005D005A"/>
    <w:rsid w:val="005D363F"/>
    <w:rsid w:val="005D39A1"/>
    <w:rsid w:val="005D5B12"/>
    <w:rsid w:val="005D7023"/>
    <w:rsid w:val="005E088F"/>
    <w:rsid w:val="005E14E2"/>
    <w:rsid w:val="005E3D9B"/>
    <w:rsid w:val="005F34CF"/>
    <w:rsid w:val="005F4AE4"/>
    <w:rsid w:val="00604328"/>
    <w:rsid w:val="00604672"/>
    <w:rsid w:val="00604C15"/>
    <w:rsid w:val="00606D14"/>
    <w:rsid w:val="006075D5"/>
    <w:rsid w:val="006102EF"/>
    <w:rsid w:val="0061202B"/>
    <w:rsid w:val="006158D5"/>
    <w:rsid w:val="00624069"/>
    <w:rsid w:val="006249B5"/>
    <w:rsid w:val="00625D83"/>
    <w:rsid w:val="00626252"/>
    <w:rsid w:val="00626498"/>
    <w:rsid w:val="00633BCF"/>
    <w:rsid w:val="00637E16"/>
    <w:rsid w:val="00640A1B"/>
    <w:rsid w:val="00640F3E"/>
    <w:rsid w:val="00641580"/>
    <w:rsid w:val="00642B90"/>
    <w:rsid w:val="00643691"/>
    <w:rsid w:val="0065249E"/>
    <w:rsid w:val="0066000A"/>
    <w:rsid w:val="006623E7"/>
    <w:rsid w:val="00662B80"/>
    <w:rsid w:val="00670F6C"/>
    <w:rsid w:val="00673C34"/>
    <w:rsid w:val="006807C6"/>
    <w:rsid w:val="006815C2"/>
    <w:rsid w:val="00682ED5"/>
    <w:rsid w:val="006846FF"/>
    <w:rsid w:val="00684E8A"/>
    <w:rsid w:val="00684FE9"/>
    <w:rsid w:val="006852C7"/>
    <w:rsid w:val="006852CE"/>
    <w:rsid w:val="0068531C"/>
    <w:rsid w:val="0069268A"/>
    <w:rsid w:val="00692D14"/>
    <w:rsid w:val="00694C86"/>
    <w:rsid w:val="00695029"/>
    <w:rsid w:val="0069671F"/>
    <w:rsid w:val="006A013A"/>
    <w:rsid w:val="006A6315"/>
    <w:rsid w:val="006B1393"/>
    <w:rsid w:val="006B1BBE"/>
    <w:rsid w:val="006B371A"/>
    <w:rsid w:val="006B50E3"/>
    <w:rsid w:val="006B5935"/>
    <w:rsid w:val="006B65C7"/>
    <w:rsid w:val="006B7F0B"/>
    <w:rsid w:val="006C060D"/>
    <w:rsid w:val="006C1727"/>
    <w:rsid w:val="006C2AB6"/>
    <w:rsid w:val="006C32FD"/>
    <w:rsid w:val="006C39CE"/>
    <w:rsid w:val="006C6F5D"/>
    <w:rsid w:val="006D0FCC"/>
    <w:rsid w:val="006D21F5"/>
    <w:rsid w:val="006D47C2"/>
    <w:rsid w:val="006D5646"/>
    <w:rsid w:val="006D5CE2"/>
    <w:rsid w:val="006D5FC7"/>
    <w:rsid w:val="006E0B1C"/>
    <w:rsid w:val="006E126D"/>
    <w:rsid w:val="006E1FC3"/>
    <w:rsid w:val="006F108E"/>
    <w:rsid w:val="006F2BFC"/>
    <w:rsid w:val="006F4DBF"/>
    <w:rsid w:val="006F5B34"/>
    <w:rsid w:val="006F5E4D"/>
    <w:rsid w:val="006F5FBE"/>
    <w:rsid w:val="00701C47"/>
    <w:rsid w:val="007035AD"/>
    <w:rsid w:val="007041A6"/>
    <w:rsid w:val="00704CE9"/>
    <w:rsid w:val="007056A1"/>
    <w:rsid w:val="0070616B"/>
    <w:rsid w:val="00706295"/>
    <w:rsid w:val="007068CB"/>
    <w:rsid w:val="00706FDA"/>
    <w:rsid w:val="00710C6F"/>
    <w:rsid w:val="00711F9A"/>
    <w:rsid w:val="00712091"/>
    <w:rsid w:val="00713810"/>
    <w:rsid w:val="007139CF"/>
    <w:rsid w:val="00714D98"/>
    <w:rsid w:val="007201A4"/>
    <w:rsid w:val="00720308"/>
    <w:rsid w:val="00722602"/>
    <w:rsid w:val="00726457"/>
    <w:rsid w:val="007303A5"/>
    <w:rsid w:val="00730B06"/>
    <w:rsid w:val="00730B3E"/>
    <w:rsid w:val="00730CB9"/>
    <w:rsid w:val="007340DE"/>
    <w:rsid w:val="0073420B"/>
    <w:rsid w:val="00734849"/>
    <w:rsid w:val="00735DCF"/>
    <w:rsid w:val="00737185"/>
    <w:rsid w:val="0073747F"/>
    <w:rsid w:val="00737BB2"/>
    <w:rsid w:val="00744A8D"/>
    <w:rsid w:val="007458D9"/>
    <w:rsid w:val="0074760E"/>
    <w:rsid w:val="0075118A"/>
    <w:rsid w:val="00754ABA"/>
    <w:rsid w:val="00754FDE"/>
    <w:rsid w:val="00755328"/>
    <w:rsid w:val="00760D89"/>
    <w:rsid w:val="0076558A"/>
    <w:rsid w:val="00770699"/>
    <w:rsid w:val="0077266C"/>
    <w:rsid w:val="007746FB"/>
    <w:rsid w:val="00777F17"/>
    <w:rsid w:val="00781331"/>
    <w:rsid w:val="00781742"/>
    <w:rsid w:val="00782B0D"/>
    <w:rsid w:val="00785E18"/>
    <w:rsid w:val="00787713"/>
    <w:rsid w:val="00787F87"/>
    <w:rsid w:val="00792B2A"/>
    <w:rsid w:val="007937FE"/>
    <w:rsid w:val="007A118C"/>
    <w:rsid w:val="007A1546"/>
    <w:rsid w:val="007A1C12"/>
    <w:rsid w:val="007A228C"/>
    <w:rsid w:val="007A368E"/>
    <w:rsid w:val="007A5868"/>
    <w:rsid w:val="007B04CE"/>
    <w:rsid w:val="007B3A07"/>
    <w:rsid w:val="007B6871"/>
    <w:rsid w:val="007B7A2F"/>
    <w:rsid w:val="007C2252"/>
    <w:rsid w:val="007C3D33"/>
    <w:rsid w:val="007C49B7"/>
    <w:rsid w:val="007C68BE"/>
    <w:rsid w:val="007C6992"/>
    <w:rsid w:val="007D294A"/>
    <w:rsid w:val="007D47D2"/>
    <w:rsid w:val="007D6EC0"/>
    <w:rsid w:val="007D7E1D"/>
    <w:rsid w:val="007E1134"/>
    <w:rsid w:val="007E49E8"/>
    <w:rsid w:val="007F12AB"/>
    <w:rsid w:val="007F1CBE"/>
    <w:rsid w:val="007F346A"/>
    <w:rsid w:val="007F52C1"/>
    <w:rsid w:val="007F7FAA"/>
    <w:rsid w:val="0080125A"/>
    <w:rsid w:val="008066B7"/>
    <w:rsid w:val="00811EEF"/>
    <w:rsid w:val="008212A3"/>
    <w:rsid w:val="00826A4C"/>
    <w:rsid w:val="008278B8"/>
    <w:rsid w:val="0083160A"/>
    <w:rsid w:val="00831979"/>
    <w:rsid w:val="008330F2"/>
    <w:rsid w:val="00833F38"/>
    <w:rsid w:val="00835863"/>
    <w:rsid w:val="00846C3D"/>
    <w:rsid w:val="00851352"/>
    <w:rsid w:val="00851FD8"/>
    <w:rsid w:val="008533A5"/>
    <w:rsid w:val="00855B04"/>
    <w:rsid w:val="00857077"/>
    <w:rsid w:val="00863230"/>
    <w:rsid w:val="00864D12"/>
    <w:rsid w:val="00865BD0"/>
    <w:rsid w:val="00867DFF"/>
    <w:rsid w:val="008717D8"/>
    <w:rsid w:val="0087215C"/>
    <w:rsid w:val="008721F6"/>
    <w:rsid w:val="00872A72"/>
    <w:rsid w:val="00872C1F"/>
    <w:rsid w:val="008732BC"/>
    <w:rsid w:val="00875B75"/>
    <w:rsid w:val="00875BD1"/>
    <w:rsid w:val="00875D25"/>
    <w:rsid w:val="0088024B"/>
    <w:rsid w:val="00880ABA"/>
    <w:rsid w:val="00880E35"/>
    <w:rsid w:val="00884326"/>
    <w:rsid w:val="008875FE"/>
    <w:rsid w:val="00887CB5"/>
    <w:rsid w:val="00887F8E"/>
    <w:rsid w:val="008930FF"/>
    <w:rsid w:val="00894636"/>
    <w:rsid w:val="008952A9"/>
    <w:rsid w:val="00896234"/>
    <w:rsid w:val="00897E43"/>
    <w:rsid w:val="008A16B9"/>
    <w:rsid w:val="008B0ED2"/>
    <w:rsid w:val="008B2D49"/>
    <w:rsid w:val="008B644C"/>
    <w:rsid w:val="008B730F"/>
    <w:rsid w:val="008C0DE6"/>
    <w:rsid w:val="008C5738"/>
    <w:rsid w:val="008C7EAD"/>
    <w:rsid w:val="008D0CFE"/>
    <w:rsid w:val="008D347C"/>
    <w:rsid w:val="008D352F"/>
    <w:rsid w:val="008D38FA"/>
    <w:rsid w:val="008D6152"/>
    <w:rsid w:val="008E5FE7"/>
    <w:rsid w:val="008E7BA9"/>
    <w:rsid w:val="008F0F81"/>
    <w:rsid w:val="008F142C"/>
    <w:rsid w:val="008F27BF"/>
    <w:rsid w:val="008F7878"/>
    <w:rsid w:val="00901947"/>
    <w:rsid w:val="0090360E"/>
    <w:rsid w:val="009054FB"/>
    <w:rsid w:val="00905A26"/>
    <w:rsid w:val="009064F1"/>
    <w:rsid w:val="009065BD"/>
    <w:rsid w:val="00906ADD"/>
    <w:rsid w:val="009142EC"/>
    <w:rsid w:val="00915182"/>
    <w:rsid w:val="009154C3"/>
    <w:rsid w:val="00921343"/>
    <w:rsid w:val="00923540"/>
    <w:rsid w:val="00926767"/>
    <w:rsid w:val="00931515"/>
    <w:rsid w:val="009335D4"/>
    <w:rsid w:val="00934B17"/>
    <w:rsid w:val="009361D5"/>
    <w:rsid w:val="00941797"/>
    <w:rsid w:val="009428A4"/>
    <w:rsid w:val="009429BA"/>
    <w:rsid w:val="00951C67"/>
    <w:rsid w:val="00952DA7"/>
    <w:rsid w:val="00962065"/>
    <w:rsid w:val="009659F4"/>
    <w:rsid w:val="00970D60"/>
    <w:rsid w:val="00975947"/>
    <w:rsid w:val="009807E4"/>
    <w:rsid w:val="00982B44"/>
    <w:rsid w:val="009850B9"/>
    <w:rsid w:val="00985482"/>
    <w:rsid w:val="00990122"/>
    <w:rsid w:val="0099166E"/>
    <w:rsid w:val="00992FD7"/>
    <w:rsid w:val="009931F4"/>
    <w:rsid w:val="0099390E"/>
    <w:rsid w:val="009960E5"/>
    <w:rsid w:val="00996241"/>
    <w:rsid w:val="009A0AAD"/>
    <w:rsid w:val="009A3EBE"/>
    <w:rsid w:val="009A488C"/>
    <w:rsid w:val="009A4FD6"/>
    <w:rsid w:val="009A685E"/>
    <w:rsid w:val="009A762C"/>
    <w:rsid w:val="009A7ADC"/>
    <w:rsid w:val="009B0D30"/>
    <w:rsid w:val="009B1131"/>
    <w:rsid w:val="009B14DE"/>
    <w:rsid w:val="009B200A"/>
    <w:rsid w:val="009B2041"/>
    <w:rsid w:val="009C05A9"/>
    <w:rsid w:val="009C19B7"/>
    <w:rsid w:val="009C5ABB"/>
    <w:rsid w:val="009C61C7"/>
    <w:rsid w:val="009C722E"/>
    <w:rsid w:val="009C7B3B"/>
    <w:rsid w:val="009D11F4"/>
    <w:rsid w:val="009D7681"/>
    <w:rsid w:val="009D7C51"/>
    <w:rsid w:val="009E196C"/>
    <w:rsid w:val="009E2CD9"/>
    <w:rsid w:val="009E6BC8"/>
    <w:rsid w:val="009E7929"/>
    <w:rsid w:val="009F01C3"/>
    <w:rsid w:val="009F142D"/>
    <w:rsid w:val="009F36BF"/>
    <w:rsid w:val="00A01C3C"/>
    <w:rsid w:val="00A01D88"/>
    <w:rsid w:val="00A02A14"/>
    <w:rsid w:val="00A03B88"/>
    <w:rsid w:val="00A05A71"/>
    <w:rsid w:val="00A11055"/>
    <w:rsid w:val="00A111B6"/>
    <w:rsid w:val="00A16BF8"/>
    <w:rsid w:val="00A17755"/>
    <w:rsid w:val="00A17FAB"/>
    <w:rsid w:val="00A20349"/>
    <w:rsid w:val="00A22F66"/>
    <w:rsid w:val="00A23FBC"/>
    <w:rsid w:val="00A26D27"/>
    <w:rsid w:val="00A27CFB"/>
    <w:rsid w:val="00A32FE6"/>
    <w:rsid w:val="00A376EE"/>
    <w:rsid w:val="00A404E6"/>
    <w:rsid w:val="00A42A99"/>
    <w:rsid w:val="00A44964"/>
    <w:rsid w:val="00A44AFC"/>
    <w:rsid w:val="00A45EE3"/>
    <w:rsid w:val="00A469A7"/>
    <w:rsid w:val="00A5151A"/>
    <w:rsid w:val="00A57E0A"/>
    <w:rsid w:val="00A60C93"/>
    <w:rsid w:val="00A625F6"/>
    <w:rsid w:val="00A62D4A"/>
    <w:rsid w:val="00A76716"/>
    <w:rsid w:val="00A7673E"/>
    <w:rsid w:val="00A821E3"/>
    <w:rsid w:val="00A823F6"/>
    <w:rsid w:val="00A828CD"/>
    <w:rsid w:val="00A8343E"/>
    <w:rsid w:val="00A83D88"/>
    <w:rsid w:val="00A852E9"/>
    <w:rsid w:val="00A8719E"/>
    <w:rsid w:val="00A94CEC"/>
    <w:rsid w:val="00A969DC"/>
    <w:rsid w:val="00AA0421"/>
    <w:rsid w:val="00AA0691"/>
    <w:rsid w:val="00AA0A89"/>
    <w:rsid w:val="00AA6429"/>
    <w:rsid w:val="00AA7506"/>
    <w:rsid w:val="00AB0E37"/>
    <w:rsid w:val="00AB1260"/>
    <w:rsid w:val="00AB22A5"/>
    <w:rsid w:val="00AB32C8"/>
    <w:rsid w:val="00AB3424"/>
    <w:rsid w:val="00AB46A8"/>
    <w:rsid w:val="00AB6714"/>
    <w:rsid w:val="00AC01AA"/>
    <w:rsid w:val="00AC12E6"/>
    <w:rsid w:val="00AC3AF0"/>
    <w:rsid w:val="00AC3C04"/>
    <w:rsid w:val="00AC42F0"/>
    <w:rsid w:val="00AC4F72"/>
    <w:rsid w:val="00AC78BC"/>
    <w:rsid w:val="00AC7B94"/>
    <w:rsid w:val="00AC7F9C"/>
    <w:rsid w:val="00AD223F"/>
    <w:rsid w:val="00AD3FDD"/>
    <w:rsid w:val="00AD702B"/>
    <w:rsid w:val="00AE222E"/>
    <w:rsid w:val="00AE2365"/>
    <w:rsid w:val="00AE29A3"/>
    <w:rsid w:val="00AE5D84"/>
    <w:rsid w:val="00AE79FB"/>
    <w:rsid w:val="00AF5220"/>
    <w:rsid w:val="00AF5BCA"/>
    <w:rsid w:val="00AF5C99"/>
    <w:rsid w:val="00AF741A"/>
    <w:rsid w:val="00B01ADB"/>
    <w:rsid w:val="00B04161"/>
    <w:rsid w:val="00B056F9"/>
    <w:rsid w:val="00B112ED"/>
    <w:rsid w:val="00B11E3D"/>
    <w:rsid w:val="00B178D4"/>
    <w:rsid w:val="00B17E82"/>
    <w:rsid w:val="00B2340F"/>
    <w:rsid w:val="00B257BB"/>
    <w:rsid w:val="00B302D7"/>
    <w:rsid w:val="00B342A7"/>
    <w:rsid w:val="00B34D8A"/>
    <w:rsid w:val="00B36CFA"/>
    <w:rsid w:val="00B41809"/>
    <w:rsid w:val="00B4575A"/>
    <w:rsid w:val="00B45CFC"/>
    <w:rsid w:val="00B45DB4"/>
    <w:rsid w:val="00B4745F"/>
    <w:rsid w:val="00B50F22"/>
    <w:rsid w:val="00B5136D"/>
    <w:rsid w:val="00B52060"/>
    <w:rsid w:val="00B544B0"/>
    <w:rsid w:val="00B551B8"/>
    <w:rsid w:val="00B5637B"/>
    <w:rsid w:val="00B575BA"/>
    <w:rsid w:val="00B618B0"/>
    <w:rsid w:val="00B62B60"/>
    <w:rsid w:val="00B6447B"/>
    <w:rsid w:val="00B64B00"/>
    <w:rsid w:val="00B65269"/>
    <w:rsid w:val="00B67EF7"/>
    <w:rsid w:val="00B70B6D"/>
    <w:rsid w:val="00B71608"/>
    <w:rsid w:val="00B73D1F"/>
    <w:rsid w:val="00B74B97"/>
    <w:rsid w:val="00B75A8C"/>
    <w:rsid w:val="00B763AB"/>
    <w:rsid w:val="00B76429"/>
    <w:rsid w:val="00B809C9"/>
    <w:rsid w:val="00B86368"/>
    <w:rsid w:val="00B86471"/>
    <w:rsid w:val="00B8694A"/>
    <w:rsid w:val="00B9187E"/>
    <w:rsid w:val="00B92A96"/>
    <w:rsid w:val="00B9475B"/>
    <w:rsid w:val="00B956D4"/>
    <w:rsid w:val="00B97446"/>
    <w:rsid w:val="00BA09DB"/>
    <w:rsid w:val="00BA2161"/>
    <w:rsid w:val="00BA7432"/>
    <w:rsid w:val="00BB2764"/>
    <w:rsid w:val="00BB6387"/>
    <w:rsid w:val="00BC1AA0"/>
    <w:rsid w:val="00BC2495"/>
    <w:rsid w:val="00BC6A38"/>
    <w:rsid w:val="00BC7EB9"/>
    <w:rsid w:val="00BD0554"/>
    <w:rsid w:val="00BD0B12"/>
    <w:rsid w:val="00BD1310"/>
    <w:rsid w:val="00BD2643"/>
    <w:rsid w:val="00BD340F"/>
    <w:rsid w:val="00BD49E9"/>
    <w:rsid w:val="00BD56B1"/>
    <w:rsid w:val="00BD6558"/>
    <w:rsid w:val="00BE0382"/>
    <w:rsid w:val="00BE6DA4"/>
    <w:rsid w:val="00BE70F3"/>
    <w:rsid w:val="00BE7865"/>
    <w:rsid w:val="00BE7AAC"/>
    <w:rsid w:val="00BF0CD5"/>
    <w:rsid w:val="00BF2F76"/>
    <w:rsid w:val="00BF3022"/>
    <w:rsid w:val="00BF3214"/>
    <w:rsid w:val="00BF4259"/>
    <w:rsid w:val="00BF5573"/>
    <w:rsid w:val="00C07AAB"/>
    <w:rsid w:val="00C129C0"/>
    <w:rsid w:val="00C15867"/>
    <w:rsid w:val="00C1750E"/>
    <w:rsid w:val="00C2296D"/>
    <w:rsid w:val="00C23155"/>
    <w:rsid w:val="00C30DC1"/>
    <w:rsid w:val="00C31B0B"/>
    <w:rsid w:val="00C336FA"/>
    <w:rsid w:val="00C33EFB"/>
    <w:rsid w:val="00C40C41"/>
    <w:rsid w:val="00C41F98"/>
    <w:rsid w:val="00C45885"/>
    <w:rsid w:val="00C50F22"/>
    <w:rsid w:val="00C51725"/>
    <w:rsid w:val="00C519CC"/>
    <w:rsid w:val="00C541D1"/>
    <w:rsid w:val="00C5703B"/>
    <w:rsid w:val="00C57568"/>
    <w:rsid w:val="00C57971"/>
    <w:rsid w:val="00C65BD7"/>
    <w:rsid w:val="00C67668"/>
    <w:rsid w:val="00C679D6"/>
    <w:rsid w:val="00C75145"/>
    <w:rsid w:val="00C76BA4"/>
    <w:rsid w:val="00C7777B"/>
    <w:rsid w:val="00C77990"/>
    <w:rsid w:val="00C8074B"/>
    <w:rsid w:val="00C81687"/>
    <w:rsid w:val="00C83A48"/>
    <w:rsid w:val="00C85865"/>
    <w:rsid w:val="00C85E85"/>
    <w:rsid w:val="00C866C8"/>
    <w:rsid w:val="00C90552"/>
    <w:rsid w:val="00C90890"/>
    <w:rsid w:val="00C93907"/>
    <w:rsid w:val="00C93DBF"/>
    <w:rsid w:val="00C9434B"/>
    <w:rsid w:val="00C94FF2"/>
    <w:rsid w:val="00C96590"/>
    <w:rsid w:val="00C967AA"/>
    <w:rsid w:val="00C97FDB"/>
    <w:rsid w:val="00CA1603"/>
    <w:rsid w:val="00CA2EAE"/>
    <w:rsid w:val="00CA4AC1"/>
    <w:rsid w:val="00CB0316"/>
    <w:rsid w:val="00CB0B11"/>
    <w:rsid w:val="00CB2CE7"/>
    <w:rsid w:val="00CB426A"/>
    <w:rsid w:val="00CB520C"/>
    <w:rsid w:val="00CB5354"/>
    <w:rsid w:val="00CB65C4"/>
    <w:rsid w:val="00CC046B"/>
    <w:rsid w:val="00CC3C9E"/>
    <w:rsid w:val="00CC6A14"/>
    <w:rsid w:val="00CC70A3"/>
    <w:rsid w:val="00CC7207"/>
    <w:rsid w:val="00CC72EA"/>
    <w:rsid w:val="00CD40E4"/>
    <w:rsid w:val="00CD4442"/>
    <w:rsid w:val="00CD53C3"/>
    <w:rsid w:val="00CD574E"/>
    <w:rsid w:val="00CE4C22"/>
    <w:rsid w:val="00CE76E5"/>
    <w:rsid w:val="00CF0847"/>
    <w:rsid w:val="00CF14B8"/>
    <w:rsid w:val="00CF1787"/>
    <w:rsid w:val="00CF220B"/>
    <w:rsid w:val="00CF41EC"/>
    <w:rsid w:val="00CF5D04"/>
    <w:rsid w:val="00CF5DB1"/>
    <w:rsid w:val="00CF7A22"/>
    <w:rsid w:val="00D009DE"/>
    <w:rsid w:val="00D04DE4"/>
    <w:rsid w:val="00D063F1"/>
    <w:rsid w:val="00D13264"/>
    <w:rsid w:val="00D14F22"/>
    <w:rsid w:val="00D164BB"/>
    <w:rsid w:val="00D20AB6"/>
    <w:rsid w:val="00D222F9"/>
    <w:rsid w:val="00D22B48"/>
    <w:rsid w:val="00D23C28"/>
    <w:rsid w:val="00D23D4B"/>
    <w:rsid w:val="00D259AD"/>
    <w:rsid w:val="00D340AF"/>
    <w:rsid w:val="00D37D76"/>
    <w:rsid w:val="00D40453"/>
    <w:rsid w:val="00D40DA8"/>
    <w:rsid w:val="00D419AA"/>
    <w:rsid w:val="00D42447"/>
    <w:rsid w:val="00D42A14"/>
    <w:rsid w:val="00D42E48"/>
    <w:rsid w:val="00D4741C"/>
    <w:rsid w:val="00D505C7"/>
    <w:rsid w:val="00D542D5"/>
    <w:rsid w:val="00D55BAE"/>
    <w:rsid w:val="00D55C23"/>
    <w:rsid w:val="00D57918"/>
    <w:rsid w:val="00D60924"/>
    <w:rsid w:val="00D614B8"/>
    <w:rsid w:val="00D62F39"/>
    <w:rsid w:val="00D6348B"/>
    <w:rsid w:val="00D66A82"/>
    <w:rsid w:val="00D730CF"/>
    <w:rsid w:val="00D7362D"/>
    <w:rsid w:val="00D73DC6"/>
    <w:rsid w:val="00D74C1A"/>
    <w:rsid w:val="00D754C1"/>
    <w:rsid w:val="00D77393"/>
    <w:rsid w:val="00D77A35"/>
    <w:rsid w:val="00D77DC2"/>
    <w:rsid w:val="00D8182D"/>
    <w:rsid w:val="00D81B3E"/>
    <w:rsid w:val="00D82488"/>
    <w:rsid w:val="00D83F83"/>
    <w:rsid w:val="00D86C8F"/>
    <w:rsid w:val="00D90C70"/>
    <w:rsid w:val="00D90E49"/>
    <w:rsid w:val="00D92C77"/>
    <w:rsid w:val="00D9471D"/>
    <w:rsid w:val="00D96ADE"/>
    <w:rsid w:val="00DA06FA"/>
    <w:rsid w:val="00DA0CE2"/>
    <w:rsid w:val="00DA4FE4"/>
    <w:rsid w:val="00DA6B31"/>
    <w:rsid w:val="00DA7798"/>
    <w:rsid w:val="00DB2331"/>
    <w:rsid w:val="00DB2EFA"/>
    <w:rsid w:val="00DB6950"/>
    <w:rsid w:val="00DC05F5"/>
    <w:rsid w:val="00DC2D29"/>
    <w:rsid w:val="00DC31FE"/>
    <w:rsid w:val="00DC36C2"/>
    <w:rsid w:val="00DC38D7"/>
    <w:rsid w:val="00DC55EC"/>
    <w:rsid w:val="00DC6A10"/>
    <w:rsid w:val="00DC7832"/>
    <w:rsid w:val="00DC7C5D"/>
    <w:rsid w:val="00DD0086"/>
    <w:rsid w:val="00DD189C"/>
    <w:rsid w:val="00DD644F"/>
    <w:rsid w:val="00DD6FE7"/>
    <w:rsid w:val="00DE657E"/>
    <w:rsid w:val="00DE7084"/>
    <w:rsid w:val="00DF4704"/>
    <w:rsid w:val="00DF56C5"/>
    <w:rsid w:val="00DF7AAE"/>
    <w:rsid w:val="00E00DEC"/>
    <w:rsid w:val="00E024AA"/>
    <w:rsid w:val="00E02938"/>
    <w:rsid w:val="00E02DF4"/>
    <w:rsid w:val="00E12E65"/>
    <w:rsid w:val="00E13FCC"/>
    <w:rsid w:val="00E14E9C"/>
    <w:rsid w:val="00E15C77"/>
    <w:rsid w:val="00E250F1"/>
    <w:rsid w:val="00E257DA"/>
    <w:rsid w:val="00E3355F"/>
    <w:rsid w:val="00E3550D"/>
    <w:rsid w:val="00E379EE"/>
    <w:rsid w:val="00E52838"/>
    <w:rsid w:val="00E540B6"/>
    <w:rsid w:val="00E547B8"/>
    <w:rsid w:val="00E572B4"/>
    <w:rsid w:val="00E614E0"/>
    <w:rsid w:val="00E6195A"/>
    <w:rsid w:val="00E64485"/>
    <w:rsid w:val="00E67117"/>
    <w:rsid w:val="00E71539"/>
    <w:rsid w:val="00E73F7F"/>
    <w:rsid w:val="00E74849"/>
    <w:rsid w:val="00E74B48"/>
    <w:rsid w:val="00E74C0C"/>
    <w:rsid w:val="00E758FB"/>
    <w:rsid w:val="00E77EEC"/>
    <w:rsid w:val="00E80108"/>
    <w:rsid w:val="00E8356A"/>
    <w:rsid w:val="00E85409"/>
    <w:rsid w:val="00E87C48"/>
    <w:rsid w:val="00E95733"/>
    <w:rsid w:val="00EA0B8F"/>
    <w:rsid w:val="00EA4197"/>
    <w:rsid w:val="00EA429F"/>
    <w:rsid w:val="00EA4F9E"/>
    <w:rsid w:val="00EA63CA"/>
    <w:rsid w:val="00EA67A1"/>
    <w:rsid w:val="00EA6D3B"/>
    <w:rsid w:val="00EA791F"/>
    <w:rsid w:val="00EB00AD"/>
    <w:rsid w:val="00EB00E9"/>
    <w:rsid w:val="00EB136C"/>
    <w:rsid w:val="00EB310B"/>
    <w:rsid w:val="00EB31E3"/>
    <w:rsid w:val="00EB480E"/>
    <w:rsid w:val="00EB5EC6"/>
    <w:rsid w:val="00EB609F"/>
    <w:rsid w:val="00EB7FC9"/>
    <w:rsid w:val="00EC20C7"/>
    <w:rsid w:val="00EC2FB5"/>
    <w:rsid w:val="00EC5372"/>
    <w:rsid w:val="00EC576C"/>
    <w:rsid w:val="00EC611A"/>
    <w:rsid w:val="00EC61BC"/>
    <w:rsid w:val="00EC642E"/>
    <w:rsid w:val="00EC6C0F"/>
    <w:rsid w:val="00ED0E28"/>
    <w:rsid w:val="00ED1519"/>
    <w:rsid w:val="00ED214F"/>
    <w:rsid w:val="00ED2508"/>
    <w:rsid w:val="00ED260E"/>
    <w:rsid w:val="00ED2707"/>
    <w:rsid w:val="00ED27E8"/>
    <w:rsid w:val="00ED60E6"/>
    <w:rsid w:val="00ED650B"/>
    <w:rsid w:val="00ED6CD4"/>
    <w:rsid w:val="00ED7137"/>
    <w:rsid w:val="00ED7787"/>
    <w:rsid w:val="00EE05D0"/>
    <w:rsid w:val="00EE295D"/>
    <w:rsid w:val="00EE41F5"/>
    <w:rsid w:val="00EE4D94"/>
    <w:rsid w:val="00EE5B08"/>
    <w:rsid w:val="00EE7680"/>
    <w:rsid w:val="00EE78BB"/>
    <w:rsid w:val="00EE7D18"/>
    <w:rsid w:val="00EF06EA"/>
    <w:rsid w:val="00EF3100"/>
    <w:rsid w:val="00EF54E8"/>
    <w:rsid w:val="00EF5792"/>
    <w:rsid w:val="00EF69CE"/>
    <w:rsid w:val="00EF7E45"/>
    <w:rsid w:val="00F034E0"/>
    <w:rsid w:val="00F11F4D"/>
    <w:rsid w:val="00F12B9F"/>
    <w:rsid w:val="00F141E8"/>
    <w:rsid w:val="00F21088"/>
    <w:rsid w:val="00F22BF3"/>
    <w:rsid w:val="00F2593A"/>
    <w:rsid w:val="00F31F82"/>
    <w:rsid w:val="00F327E7"/>
    <w:rsid w:val="00F33100"/>
    <w:rsid w:val="00F34308"/>
    <w:rsid w:val="00F350E0"/>
    <w:rsid w:val="00F35167"/>
    <w:rsid w:val="00F35746"/>
    <w:rsid w:val="00F371ED"/>
    <w:rsid w:val="00F40D5B"/>
    <w:rsid w:val="00F437FC"/>
    <w:rsid w:val="00F438C7"/>
    <w:rsid w:val="00F447C7"/>
    <w:rsid w:val="00F459B4"/>
    <w:rsid w:val="00F478D2"/>
    <w:rsid w:val="00F47A34"/>
    <w:rsid w:val="00F51917"/>
    <w:rsid w:val="00F5211B"/>
    <w:rsid w:val="00F5461B"/>
    <w:rsid w:val="00F550C9"/>
    <w:rsid w:val="00F554A9"/>
    <w:rsid w:val="00F60041"/>
    <w:rsid w:val="00F61C28"/>
    <w:rsid w:val="00F7167B"/>
    <w:rsid w:val="00F716FD"/>
    <w:rsid w:val="00F71D01"/>
    <w:rsid w:val="00F720C3"/>
    <w:rsid w:val="00F73BF0"/>
    <w:rsid w:val="00F74201"/>
    <w:rsid w:val="00F761C6"/>
    <w:rsid w:val="00F80355"/>
    <w:rsid w:val="00F82F2E"/>
    <w:rsid w:val="00F83EDE"/>
    <w:rsid w:val="00F87C43"/>
    <w:rsid w:val="00F92ACE"/>
    <w:rsid w:val="00F95758"/>
    <w:rsid w:val="00F96A84"/>
    <w:rsid w:val="00FA5722"/>
    <w:rsid w:val="00FB0C81"/>
    <w:rsid w:val="00FB249F"/>
    <w:rsid w:val="00FB522A"/>
    <w:rsid w:val="00FB65C2"/>
    <w:rsid w:val="00FC0094"/>
    <w:rsid w:val="00FC2200"/>
    <w:rsid w:val="00FC2540"/>
    <w:rsid w:val="00FC30AB"/>
    <w:rsid w:val="00FC595A"/>
    <w:rsid w:val="00FD00C5"/>
    <w:rsid w:val="00FD40BF"/>
    <w:rsid w:val="00FD62EB"/>
    <w:rsid w:val="00FE1D0F"/>
    <w:rsid w:val="00FE1FBE"/>
    <w:rsid w:val="00FF0204"/>
    <w:rsid w:val="00FF1228"/>
    <w:rsid w:val="00FF2CF4"/>
    <w:rsid w:val="00FF3AED"/>
    <w:rsid w:val="00FF5C4B"/>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3BFF"/>
  <w15:docId w15:val="{0CC579D2-1CB7-4A06-BD95-BB68DA1D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B31E3"/>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6B3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6A4C"/>
    <w:rPr>
      <w:sz w:val="22"/>
      <w:szCs w:val="22"/>
      <w:lang w:val="en-CA"/>
    </w:rPr>
  </w:style>
  <w:style w:type="character" w:customStyle="1" w:styleId="NormalWebChar">
    <w:name w:val="Normal (Web) Char"/>
    <w:link w:val="NormalWeb"/>
    <w:uiPriority w:val="99"/>
    <w:rsid w:val="00144C41"/>
    <w:rPr>
      <w:rFonts w:eastAsiaTheme="minorHAnsi"/>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locked/>
    <w:rsid w:val="00E77EEC"/>
    <w:rPr>
      <w:sz w:val="22"/>
      <w:szCs w:val="22"/>
      <w:lang w:val="en-CA"/>
    </w:rPr>
  </w:style>
  <w:style w:type="character" w:customStyle="1" w:styleId="FooterChar">
    <w:name w:val="Footer Char"/>
    <w:basedOn w:val="DefaultParagraphFont"/>
    <w:link w:val="Footer"/>
    <w:uiPriority w:val="99"/>
    <w:rsid w:val="005429B3"/>
    <w:rPr>
      <w:sz w:val="22"/>
      <w:szCs w:val="22"/>
      <w:lang w:val="en-CA"/>
    </w:rPr>
  </w:style>
  <w:style w:type="character" w:customStyle="1" w:styleId="HeaderChar">
    <w:name w:val="Header Char"/>
    <w:aliases w:val="EthylHeader Char"/>
    <w:basedOn w:val="DefaultParagraphFont"/>
    <w:link w:val="Header"/>
    <w:locked/>
    <w:rsid w:val="005429B3"/>
    <w:rPr>
      <w:sz w:val="22"/>
      <w:szCs w:val="22"/>
      <w:lang w:val="en-CA"/>
    </w:rPr>
  </w:style>
  <w:style w:type="character" w:customStyle="1" w:styleId="tw4winMark">
    <w:name w:val="tw4winMark"/>
    <w:basedOn w:val="DefaultParagraphFont"/>
    <w:rsid w:val="006F108E"/>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594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11232816">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7192472">
      <w:bodyDiv w:val="1"/>
      <w:marLeft w:val="0"/>
      <w:marRight w:val="0"/>
      <w:marTop w:val="0"/>
      <w:marBottom w:val="0"/>
      <w:divBdr>
        <w:top w:val="none" w:sz="0" w:space="0" w:color="auto"/>
        <w:left w:val="none" w:sz="0" w:space="0" w:color="auto"/>
        <w:bottom w:val="none" w:sz="0" w:space="0" w:color="auto"/>
        <w:right w:val="none" w:sz="0" w:space="0" w:color="auto"/>
      </w:divBdr>
    </w:div>
    <w:div w:id="1847789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674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8C4B90F-7756-4BB9-9177-3DD3E4B3A2A4}"/>
</file>

<file path=customXml/itemProps2.xml><?xml version="1.0" encoding="utf-8"?>
<ds:datastoreItem xmlns:ds="http://schemas.openxmlformats.org/officeDocument/2006/customXml" ds:itemID="{D9DD3595-A5C6-4BFB-9A3A-A1A64BA1D813}"/>
</file>

<file path=customXml/itemProps3.xml><?xml version="1.0" encoding="utf-8"?>
<ds:datastoreItem xmlns:ds="http://schemas.openxmlformats.org/officeDocument/2006/customXml" ds:itemID="{AF43838F-CE84-418D-AB78-95EC1E1725EE}"/>
</file>

<file path=customXml/itemProps4.xml><?xml version="1.0" encoding="utf-8"?>
<ds:datastoreItem xmlns:ds="http://schemas.openxmlformats.org/officeDocument/2006/customXml" ds:itemID="{18278472-C6BB-46CC-9B78-621A82459E0D}"/>
</file>

<file path=docProps/app.xml><?xml version="1.0" encoding="utf-8"?>
<Properties xmlns="http://schemas.openxmlformats.org/officeDocument/2006/extended-properties" xmlns:vt="http://schemas.openxmlformats.org/officeDocument/2006/docPropsVTypes">
  <Template>Normal</Template>
  <TotalTime>4</TotalTime>
  <Pages>20</Pages>
  <Words>8692</Words>
  <Characters>49551</Characters>
  <Application>Microsoft Office Word</Application>
  <DocSecurity>0</DocSecurity>
  <Lines>412</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Erythrée</vt:lpstr>
      <vt:lpstr>Project proposal: Eritrea</vt:lpstr>
    </vt:vector>
  </TitlesOfParts>
  <Company>UNMFS</Company>
  <LinksUpToDate>false</LinksUpToDate>
  <CharactersWithSpaces>58127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Erythrée</dc:title>
  <dc:creator>FSM / JS</dc:creator>
  <cp:lastModifiedBy>HBE</cp:lastModifiedBy>
  <cp:revision>4</cp:revision>
  <cp:lastPrinted>2022-10-27T17:05:00Z</cp:lastPrinted>
  <dcterms:created xsi:type="dcterms:W3CDTF">2022-12-01T23:42:00Z</dcterms:created>
  <dcterms:modified xsi:type="dcterms:W3CDTF">2022-12-02T19:20:00Z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UNEP/OzL.Pro/ExCom/91/41</vt:lpwstr>
  </property>
  <property fmtid="{D5CDD505-2E9C-101B-9397-08002B2CF9AE}" pid="3" name="Revision date">
    <vt:lpwstr>11/15/2022</vt:lpwstr>
  </property>
  <property fmtid="{D5CDD505-2E9C-101B-9397-08002B2CF9AE}" pid="4" name="ContentTypeId">
    <vt:lpwstr>0x010100B2EB37FF43D4A843823894BCDF93C341</vt:lpwstr>
  </property>
</Properties>
</file>