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EF35C6" w14:paraId="65BFABC2" w14:textId="77777777" w:rsidTr="008C14FF">
        <w:trPr>
          <w:trHeight w:val="720"/>
        </w:trPr>
        <w:tc>
          <w:tcPr>
            <w:tcW w:w="4410" w:type="dxa"/>
            <w:gridSpan w:val="2"/>
            <w:tcBorders>
              <w:bottom w:val="single" w:sz="18" w:space="0" w:color="auto"/>
            </w:tcBorders>
          </w:tcPr>
          <w:p w14:paraId="098C563A" w14:textId="77777777" w:rsidR="00EF35C6" w:rsidRDefault="00EF35C6" w:rsidP="008C14FF">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7D4B20E" w14:textId="77777777" w:rsidR="00EF35C6" w:rsidRDefault="00EF35C6" w:rsidP="008C14FF">
            <w:pPr>
              <w:pStyle w:val="Heading3"/>
              <w:numPr>
                <w:ilvl w:val="0"/>
                <w:numId w:val="0"/>
              </w:numPr>
              <w:bidi/>
              <w:ind w:left="270" w:right="1384"/>
              <w:rPr>
                <w:b/>
                <w:bCs/>
                <w:sz w:val="48"/>
                <w:szCs w:val="48"/>
              </w:rPr>
            </w:pPr>
            <w:r>
              <w:rPr>
                <w:b/>
                <w:bCs/>
                <w:sz w:val="48"/>
                <w:szCs w:val="48"/>
                <w:rtl/>
              </w:rPr>
              <w:t>الأمم المتحدة</w:t>
            </w:r>
          </w:p>
        </w:tc>
      </w:tr>
      <w:tr w:rsidR="00EF35C6" w14:paraId="3E132E55" w14:textId="77777777" w:rsidTr="008C14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052D282B" w14:textId="77777777" w:rsidR="00EF35C6" w:rsidRPr="00C06241" w:rsidRDefault="00EF35C6" w:rsidP="008C14FF">
            <w:pPr>
              <w:jc w:val="left"/>
              <w:rPr>
                <w:sz w:val="24"/>
                <w:szCs w:val="24"/>
                <w:lang w:val="en-US"/>
              </w:rPr>
            </w:pPr>
            <w:r w:rsidRPr="00C06241">
              <w:rPr>
                <w:sz w:val="24"/>
                <w:szCs w:val="24"/>
                <w:lang w:val="en-US"/>
              </w:rPr>
              <w:t>Distr.</w:t>
            </w:r>
          </w:p>
          <w:p w14:paraId="306AA24F" w14:textId="77777777" w:rsidR="00EF35C6" w:rsidRPr="00C06241" w:rsidRDefault="00EF35C6" w:rsidP="008C14FF">
            <w:pPr>
              <w:jc w:val="left"/>
              <w:rPr>
                <w:sz w:val="24"/>
                <w:szCs w:val="24"/>
                <w:lang w:val="en-US"/>
              </w:rPr>
            </w:pPr>
            <w:r w:rsidRPr="00C06241">
              <w:rPr>
                <w:sz w:val="24"/>
                <w:szCs w:val="24"/>
                <w:lang w:val="en-US"/>
              </w:rPr>
              <w:t>GENERAL</w:t>
            </w:r>
          </w:p>
          <w:p w14:paraId="05E17C61" w14:textId="77777777" w:rsidR="00EF35C6" w:rsidRPr="00C06241" w:rsidRDefault="00EF35C6" w:rsidP="008C14FF">
            <w:pPr>
              <w:jc w:val="left"/>
              <w:rPr>
                <w:sz w:val="24"/>
                <w:szCs w:val="24"/>
                <w:lang w:val="en-US"/>
              </w:rPr>
            </w:pPr>
          </w:p>
          <w:p w14:paraId="366D5A40" w14:textId="524594B9" w:rsidR="00EF35C6" w:rsidRPr="00C06241" w:rsidRDefault="00EF35C6" w:rsidP="008C14FF">
            <w:pPr>
              <w:rPr>
                <w:rFonts w:asciiTheme="majorBidi" w:hAnsiTheme="majorBidi" w:cstheme="majorBidi"/>
                <w:sz w:val="24"/>
                <w:szCs w:val="24"/>
                <w:rtl/>
              </w:rPr>
            </w:pPr>
            <w:r w:rsidRPr="00C06241">
              <w:rPr>
                <w:rFonts w:asciiTheme="majorBidi" w:hAnsiTheme="majorBidi" w:cstheme="majorBidi"/>
                <w:sz w:val="24"/>
                <w:szCs w:val="24"/>
              </w:rPr>
              <w:fldChar w:fldCharType="begin"/>
            </w:r>
            <w:r w:rsidRPr="00C06241">
              <w:rPr>
                <w:rFonts w:asciiTheme="majorBidi" w:hAnsiTheme="majorBidi" w:cstheme="majorBidi"/>
                <w:sz w:val="24"/>
                <w:szCs w:val="24"/>
              </w:rPr>
              <w:instrText xml:space="preserve"> DOCPROPERTY "Document number"  \* MERGEFORMAT </w:instrText>
            </w:r>
            <w:r w:rsidRPr="00C06241">
              <w:rPr>
                <w:rFonts w:asciiTheme="majorBidi" w:hAnsiTheme="majorBidi" w:cstheme="majorBidi"/>
                <w:sz w:val="24"/>
                <w:szCs w:val="24"/>
              </w:rPr>
              <w:fldChar w:fldCharType="separate"/>
            </w:r>
            <w:r w:rsidRPr="00C06241">
              <w:rPr>
                <w:rFonts w:asciiTheme="majorBidi" w:hAnsiTheme="majorBidi" w:cstheme="majorBidi"/>
                <w:sz w:val="24"/>
                <w:szCs w:val="24"/>
              </w:rPr>
              <w:t>UNEP/OzL.Pro/ExCom/97/</w:t>
            </w:r>
            <w:r w:rsidR="00C06241" w:rsidRPr="00C06241">
              <w:rPr>
                <w:rFonts w:asciiTheme="majorBidi" w:hAnsiTheme="majorBidi" w:cstheme="majorBidi"/>
                <w:sz w:val="24"/>
                <w:szCs w:val="24"/>
              </w:rPr>
              <w:t>79</w:t>
            </w:r>
            <w:r w:rsidRPr="00C06241">
              <w:rPr>
                <w:rFonts w:asciiTheme="majorBidi" w:hAnsiTheme="majorBidi" w:cstheme="majorBidi"/>
                <w:sz w:val="24"/>
                <w:szCs w:val="24"/>
              </w:rPr>
              <w:fldChar w:fldCharType="end"/>
            </w:r>
            <w:r w:rsidR="007A30BC">
              <w:rPr>
                <w:rFonts w:asciiTheme="majorBidi" w:hAnsiTheme="majorBidi" w:cstheme="majorBidi"/>
                <w:sz w:val="24"/>
                <w:szCs w:val="24"/>
              </w:rPr>
              <w:t>*</w:t>
            </w:r>
          </w:p>
          <w:p w14:paraId="1C2C07E4" w14:textId="21BD7146" w:rsidR="00EF35C6" w:rsidRPr="00C06241" w:rsidRDefault="00EF35C6" w:rsidP="008C14FF">
            <w:pPr>
              <w:rPr>
                <w:sz w:val="24"/>
                <w:szCs w:val="24"/>
                <w:lang w:bidi="ar-SA"/>
              </w:rPr>
            </w:pPr>
            <w:r w:rsidRPr="00C06241">
              <w:rPr>
                <w:sz w:val="24"/>
                <w:szCs w:val="24"/>
                <w:lang w:bidi="ar-SA"/>
              </w:rPr>
              <w:fldChar w:fldCharType="begin"/>
            </w:r>
            <w:r w:rsidRPr="00C06241">
              <w:rPr>
                <w:sz w:val="24"/>
                <w:szCs w:val="24"/>
                <w:lang w:bidi="ar-SA"/>
              </w:rPr>
              <w:instrText xml:space="preserve"> DOCPROPERTY "Revision date" \@ "d MMMM YYYY"  \* MERGEFORMAT </w:instrText>
            </w:r>
            <w:r w:rsidRPr="00C06241">
              <w:rPr>
                <w:sz w:val="24"/>
                <w:szCs w:val="24"/>
                <w:lang w:bidi="ar-SA"/>
              </w:rPr>
              <w:fldChar w:fldCharType="separate"/>
            </w:r>
            <w:r w:rsidR="00C06241" w:rsidRPr="00C06241">
              <w:rPr>
                <w:sz w:val="24"/>
                <w:szCs w:val="24"/>
                <w:lang w:bidi="ar-SA"/>
              </w:rPr>
              <w:t>13</w:t>
            </w:r>
            <w:r w:rsidRPr="00C06241">
              <w:rPr>
                <w:sz w:val="24"/>
                <w:szCs w:val="24"/>
                <w:lang w:bidi="ar-SA"/>
              </w:rPr>
              <w:t xml:space="preserve"> </w:t>
            </w:r>
            <w:r w:rsidR="00C06241" w:rsidRPr="00C06241">
              <w:rPr>
                <w:sz w:val="24"/>
                <w:szCs w:val="24"/>
                <w:lang w:bidi="ar-SA"/>
              </w:rPr>
              <w:t>November</w:t>
            </w:r>
            <w:r w:rsidRPr="00C06241">
              <w:rPr>
                <w:sz w:val="24"/>
                <w:szCs w:val="24"/>
                <w:lang w:bidi="ar-SA"/>
              </w:rPr>
              <w:t xml:space="preserve"> 2025</w:t>
            </w:r>
            <w:r w:rsidRPr="00C06241">
              <w:rPr>
                <w:sz w:val="24"/>
                <w:szCs w:val="24"/>
                <w:lang w:bidi="ar-SA"/>
              </w:rPr>
              <w:fldChar w:fldCharType="end"/>
            </w:r>
          </w:p>
          <w:p w14:paraId="603789F9" w14:textId="77777777" w:rsidR="00EF35C6" w:rsidRPr="00C06241" w:rsidRDefault="00EF35C6" w:rsidP="008C14FF">
            <w:pPr>
              <w:jc w:val="left"/>
              <w:rPr>
                <w:sz w:val="24"/>
                <w:szCs w:val="24"/>
                <w:rtl/>
                <w:lang w:val="en-US"/>
              </w:rPr>
            </w:pPr>
          </w:p>
          <w:p w14:paraId="4DB4EE9F" w14:textId="77777777" w:rsidR="00EF35C6" w:rsidRPr="00C06241" w:rsidRDefault="00EF35C6" w:rsidP="008C14FF">
            <w:pPr>
              <w:jc w:val="left"/>
              <w:rPr>
                <w:sz w:val="24"/>
                <w:szCs w:val="24"/>
                <w:lang w:val="en-US"/>
              </w:rPr>
            </w:pPr>
            <w:r w:rsidRPr="00C06241">
              <w:rPr>
                <w:sz w:val="24"/>
                <w:szCs w:val="24"/>
                <w:lang w:val="en-US"/>
              </w:rPr>
              <w:t>ARABIC</w:t>
            </w:r>
          </w:p>
          <w:p w14:paraId="31332972" w14:textId="77777777" w:rsidR="00EF35C6" w:rsidRDefault="00EF35C6" w:rsidP="008C14FF">
            <w:pPr>
              <w:jc w:val="left"/>
              <w:rPr>
                <w:lang w:val="en-US"/>
              </w:rPr>
            </w:pPr>
            <w:r w:rsidRPr="00C06241">
              <w:rPr>
                <w:sz w:val="24"/>
                <w:szCs w:val="24"/>
                <w:lang w:val="en-US"/>
              </w:rPr>
              <w:t>ORIGINAL: ENGLISH</w:t>
            </w:r>
          </w:p>
        </w:tc>
        <w:tc>
          <w:tcPr>
            <w:tcW w:w="3402" w:type="dxa"/>
            <w:gridSpan w:val="2"/>
            <w:tcBorders>
              <w:top w:val="nil"/>
              <w:left w:val="nil"/>
              <w:bottom w:val="single" w:sz="36" w:space="0" w:color="auto"/>
              <w:right w:val="nil"/>
            </w:tcBorders>
          </w:tcPr>
          <w:p w14:paraId="12C9D288" w14:textId="77777777" w:rsidR="00EF35C6" w:rsidRDefault="00EF35C6" w:rsidP="008C14FF">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39E7642" w14:textId="77777777" w:rsidR="00EF35C6" w:rsidRDefault="00EF35C6" w:rsidP="008C14FF">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12BAD6C" w14:textId="77777777" w:rsidR="00EF35C6" w:rsidRDefault="00EF35C6" w:rsidP="008C14FF">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13A8F436" w14:textId="77777777" w:rsidR="00EF35C6" w:rsidRDefault="00EF35C6" w:rsidP="008C14FF">
            <w:pPr>
              <w:rPr>
                <w:caps/>
                <w:lang w:val="en-US"/>
              </w:rPr>
            </w:pPr>
            <w:r>
              <w:rPr>
                <w:noProof/>
                <w:lang w:eastAsia="en-CA" w:bidi="ar-SA"/>
              </w:rPr>
              <w:drawing>
                <wp:anchor distT="0" distB="0" distL="114300" distR="114300" simplePos="0" relativeHeight="251659264" behindDoc="1" locked="0" layoutInCell="0" allowOverlap="1" wp14:anchorId="5584BC60" wp14:editId="6009518D">
                  <wp:simplePos x="0" y="0"/>
                  <wp:positionH relativeFrom="column">
                    <wp:posOffset>177165</wp:posOffset>
                  </wp:positionH>
                  <wp:positionV relativeFrom="paragraph">
                    <wp:posOffset>83820</wp:posOffset>
                  </wp:positionV>
                  <wp:extent cx="579755" cy="515620"/>
                  <wp:effectExtent l="0" t="0" r="0" b="0"/>
                  <wp:wrapNone/>
                  <wp:docPr id="1"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 with a globe in center&#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AD6547" w14:textId="77777777" w:rsidR="00EF35C6" w:rsidRDefault="00EF35C6" w:rsidP="008C14FF">
            <w:pPr>
              <w:rPr>
                <w:lang w:val="en-US"/>
              </w:rPr>
            </w:pPr>
            <w:r>
              <w:rPr>
                <w:noProof/>
                <w:lang w:eastAsia="en-CA" w:bidi="ar-SA"/>
              </w:rPr>
              <w:drawing>
                <wp:anchor distT="0" distB="0" distL="114300" distR="114300" simplePos="0" relativeHeight="251660288" behindDoc="0" locked="0" layoutInCell="0" allowOverlap="1" wp14:anchorId="6685AB53" wp14:editId="310A73EF">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0E54F0B" w14:textId="77777777" w:rsidR="00EF35C6" w:rsidRDefault="00EF35C6" w:rsidP="00EF35C6">
      <w:pPr>
        <w:pStyle w:val="Caption"/>
        <w:spacing w:line="200" w:lineRule="exact"/>
        <w:ind w:left="187" w:right="187" w:hanging="187"/>
        <w:jc w:val="both"/>
        <w:rPr>
          <w:rFonts w:cs="Akhbar MT"/>
          <w:b/>
          <w:bCs/>
          <w:sz w:val="28"/>
          <w:szCs w:val="28"/>
          <w:rtl/>
        </w:rPr>
      </w:pPr>
    </w:p>
    <w:p w14:paraId="78161C81" w14:textId="77777777" w:rsidR="00EF35C6" w:rsidRPr="00392DDC" w:rsidRDefault="00EF35C6" w:rsidP="00EF35C6">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035073F5" w14:textId="77777777" w:rsidR="00EF35C6" w:rsidRPr="00392DDC" w:rsidRDefault="00EF35C6" w:rsidP="00EF35C6">
      <w:pPr>
        <w:bidi/>
        <w:ind w:left="180" w:hanging="180"/>
        <w:rPr>
          <w:b/>
          <w:sz w:val="28"/>
          <w:szCs w:val="28"/>
          <w:lang w:val="en-US"/>
        </w:rPr>
      </w:pPr>
      <w:r w:rsidRPr="00392DDC">
        <w:rPr>
          <w:b/>
          <w:sz w:val="28"/>
          <w:szCs w:val="28"/>
          <w:rtl/>
        </w:rPr>
        <w:t xml:space="preserve">لتنفيـــذ بروتوكـول مونتريــال </w:t>
      </w:r>
    </w:p>
    <w:p w14:paraId="407D3D05" w14:textId="77777777" w:rsidR="00EF35C6" w:rsidRDefault="00EF35C6" w:rsidP="00EF35C6">
      <w:pPr>
        <w:bidi/>
        <w:ind w:left="180" w:hanging="180"/>
        <w:jc w:val="left"/>
        <w:rPr>
          <w:b/>
          <w:sz w:val="28"/>
          <w:szCs w:val="28"/>
          <w:rtl/>
        </w:rPr>
      </w:pPr>
      <w:r>
        <w:rPr>
          <w:rFonts w:hint="cs"/>
          <w:b/>
          <w:sz w:val="28"/>
          <w:szCs w:val="28"/>
          <w:rtl/>
        </w:rPr>
        <w:t>الاجتماع السابع والتسعون</w:t>
      </w:r>
    </w:p>
    <w:p w14:paraId="1F9AB972" w14:textId="77777777" w:rsidR="00EF35C6" w:rsidRDefault="00EF35C6" w:rsidP="00EF35C6">
      <w:pPr>
        <w:bidi/>
        <w:ind w:left="180" w:hanging="180"/>
        <w:rPr>
          <w:b/>
          <w:sz w:val="28"/>
          <w:szCs w:val="28"/>
          <w:rtl/>
        </w:rPr>
      </w:pPr>
      <w:r>
        <w:rPr>
          <w:rFonts w:hint="cs"/>
          <w:b/>
          <w:sz w:val="28"/>
          <w:szCs w:val="28"/>
          <w:rtl/>
        </w:rPr>
        <w:t>مونتريال، 1-5 ديسمبر/كانون الأول 2025</w:t>
      </w:r>
    </w:p>
    <w:p w14:paraId="0DC8FF9E" w14:textId="00E4CBBC" w:rsidR="00EF35C6" w:rsidRPr="005A4D44" w:rsidRDefault="00EF35C6" w:rsidP="00635288">
      <w:pPr>
        <w:bidi/>
        <w:jc w:val="left"/>
        <w:rPr>
          <w:lang w:val="en-US"/>
        </w:rPr>
      </w:pPr>
      <w:r w:rsidRPr="006106BD">
        <w:rPr>
          <w:sz w:val="28"/>
          <w:szCs w:val="28"/>
        </w:rPr>
        <w:t>البند</w:t>
      </w:r>
      <w:r w:rsidR="00D73157">
        <w:rPr>
          <w:rFonts w:hint="cs"/>
          <w:sz w:val="28"/>
          <w:szCs w:val="28"/>
          <w:rtl/>
        </w:rPr>
        <w:t xml:space="preserve"> </w:t>
      </w:r>
      <w:r w:rsidR="00635288">
        <w:rPr>
          <w:rFonts w:hint="cs"/>
          <w:sz w:val="28"/>
          <w:szCs w:val="28"/>
          <w:rtl/>
        </w:rPr>
        <w:t>9(د)</w:t>
      </w:r>
      <w:r w:rsidRPr="006106BD">
        <w:rPr>
          <w:sz w:val="28"/>
          <w:szCs w:val="28"/>
        </w:rPr>
        <w:t xml:space="preserve"> من جدول الأعمال المؤقت</w:t>
      </w:r>
      <w:r w:rsidR="00635288" w:rsidRPr="00550019">
        <w:rPr>
          <w:rStyle w:val="FootnoteReference"/>
          <w:lang w:val="fr-FR"/>
        </w:rPr>
        <w:footnoteReference w:id="1"/>
      </w:r>
      <w:r w:rsidRPr="006106BD">
        <w:rPr>
          <w:rStyle w:val="FootnoteReference"/>
          <w:sz w:val="28"/>
          <w:szCs w:val="28"/>
        </w:rPr>
        <w:t xml:space="preserve"> </w:t>
      </w:r>
    </w:p>
    <w:p w14:paraId="73030286" w14:textId="77777777" w:rsidR="00EF35C6" w:rsidRPr="00393115" w:rsidRDefault="00EF35C6" w:rsidP="00EF35C6">
      <w:pPr>
        <w:pStyle w:val="StyleHeader4Para4Left0Firstline0"/>
        <w:numPr>
          <w:ilvl w:val="0"/>
          <w:numId w:val="0"/>
        </w:numPr>
        <w:rPr>
          <w:lang w:val="en-US" w:bidi="ar-EG"/>
        </w:rPr>
      </w:pPr>
    </w:p>
    <w:p w14:paraId="2040C062" w14:textId="73BC1FA0" w:rsidR="002024B6" w:rsidRPr="00EF35C6" w:rsidRDefault="002024B6" w:rsidP="002024B6">
      <w:pPr>
        <w:rPr>
          <w:lang w:val="en-GB"/>
        </w:rPr>
      </w:pPr>
    </w:p>
    <w:p w14:paraId="6F21344F" w14:textId="77777777" w:rsidR="002024B6" w:rsidRPr="002024B6" w:rsidRDefault="002024B6" w:rsidP="002024B6"/>
    <w:p w14:paraId="67E0AA31" w14:textId="77777777" w:rsidR="004E7F9C" w:rsidRPr="005C670D" w:rsidRDefault="004E7F9C" w:rsidP="005C670D">
      <w:pPr>
        <w:pStyle w:val="Title1"/>
        <w:jc w:val="right"/>
        <w:rPr>
          <w:b w:val="0"/>
          <w:lang w:val="en-CA"/>
        </w:rPr>
      </w:pPr>
    </w:p>
    <w:p w14:paraId="1A6642D7" w14:textId="5F4BC857" w:rsidR="00DC185C" w:rsidRPr="00635288" w:rsidRDefault="00DC185C" w:rsidP="00DC185C">
      <w:pPr>
        <w:bidi/>
        <w:jc w:val="center"/>
        <w:rPr>
          <w:b/>
          <w:sz w:val="32"/>
          <w:szCs w:val="32"/>
          <w:rtl/>
        </w:rPr>
      </w:pPr>
      <w:bookmarkStart w:id="0" w:name="_Hlk213949392"/>
      <w:r w:rsidRPr="00635288">
        <w:rPr>
          <w:rFonts w:hint="cs"/>
          <w:b/>
          <w:bCs/>
          <w:sz w:val="32"/>
          <w:szCs w:val="32"/>
          <w:rtl/>
        </w:rPr>
        <w:t>مقترح مشروع: توغو</w:t>
      </w:r>
    </w:p>
    <w:bookmarkEnd w:id="0"/>
    <w:p w14:paraId="601EFE3B" w14:textId="77777777" w:rsidR="00DC185C" w:rsidRPr="00DC185C" w:rsidRDefault="00DC185C" w:rsidP="00DC185C">
      <w:pPr>
        <w:rPr>
          <w:highlight w:val="yellow"/>
          <w:lang w:val="en-GB"/>
        </w:rPr>
      </w:pPr>
    </w:p>
    <w:p w14:paraId="200C0C41" w14:textId="77777777" w:rsidR="00DC185C" w:rsidRPr="00635288" w:rsidRDefault="00DC185C" w:rsidP="00DC185C">
      <w:pPr>
        <w:rPr>
          <w:sz w:val="26"/>
          <w:szCs w:val="26"/>
          <w:highlight w:val="yellow"/>
          <w:lang w:val="en-GB"/>
        </w:rPr>
      </w:pPr>
    </w:p>
    <w:p w14:paraId="093EE5E5" w14:textId="77777777" w:rsidR="00DC185C" w:rsidRPr="00635288" w:rsidRDefault="00DC185C" w:rsidP="00DC185C">
      <w:pPr>
        <w:bidi/>
        <w:ind w:firstLine="720"/>
        <w:rPr>
          <w:sz w:val="26"/>
          <w:szCs w:val="26"/>
          <w:rtl/>
        </w:rPr>
      </w:pPr>
      <w:r w:rsidRPr="00635288">
        <w:rPr>
          <w:rFonts w:hint="cs"/>
          <w:sz w:val="26"/>
          <w:szCs w:val="26"/>
          <w:rtl/>
        </w:rPr>
        <w:t xml:space="preserve">تتألف هذه الوثيقة من تعليقات الأمانة وتوصيتها بشأن مقترح المشروع التالي: </w:t>
      </w:r>
    </w:p>
    <w:p w14:paraId="4D063238" w14:textId="77777777" w:rsidR="00DC185C" w:rsidRPr="00635288" w:rsidRDefault="00DC185C" w:rsidP="00DC185C">
      <w:pPr>
        <w:bidi/>
        <w:spacing w:before="240" w:after="240"/>
        <w:rPr>
          <w:sz w:val="26"/>
          <w:szCs w:val="26"/>
          <w:u w:val="single"/>
          <w:rtl/>
        </w:rPr>
      </w:pPr>
      <w:r w:rsidRPr="00635288">
        <w:rPr>
          <w:rFonts w:hint="cs"/>
          <w:sz w:val="26"/>
          <w:szCs w:val="26"/>
          <w:u w:val="single"/>
          <w:rtl/>
        </w:rPr>
        <w:t>كفاءة استخدام الطاقة</w:t>
      </w:r>
    </w:p>
    <w:tbl>
      <w:tblPr>
        <w:tblStyle w:val="TableGrid"/>
        <w:bidiVisual/>
        <w:tblW w:w="9493" w:type="dxa"/>
        <w:tblLook w:val="04A0" w:firstRow="1" w:lastRow="0" w:firstColumn="1" w:lastColumn="0" w:noHBand="0" w:noVBand="1"/>
      </w:tblPr>
      <w:tblGrid>
        <w:gridCol w:w="5715"/>
        <w:gridCol w:w="2426"/>
        <w:gridCol w:w="1352"/>
      </w:tblGrid>
      <w:tr w:rsidR="00DC185C" w:rsidRPr="00635288" w14:paraId="63F75068" w14:textId="77777777" w:rsidTr="007E471A">
        <w:trPr>
          <w:trHeight w:val="300"/>
        </w:trPr>
        <w:tc>
          <w:tcPr>
            <w:tcW w:w="5715" w:type="dxa"/>
            <w:hideMark/>
          </w:tcPr>
          <w:p w14:paraId="01C178BF" w14:textId="698252BA" w:rsidR="00DC185C" w:rsidRPr="00635288" w:rsidRDefault="00DC185C" w:rsidP="007E471A">
            <w:pPr>
              <w:numPr>
                <w:ilvl w:val="0"/>
                <w:numId w:val="27"/>
              </w:numPr>
              <w:bidi/>
              <w:ind w:hanging="830"/>
              <w:contextualSpacing/>
              <w:rPr>
                <w:sz w:val="26"/>
                <w:szCs w:val="26"/>
                <w:rtl/>
              </w:rPr>
            </w:pPr>
            <w:r w:rsidRPr="00635288">
              <w:rPr>
                <w:rFonts w:hint="cs"/>
                <w:sz w:val="26"/>
                <w:szCs w:val="26"/>
                <w:rtl/>
              </w:rPr>
              <w:t xml:space="preserve">مشروع تجريبي لتعزيز كفاءة استخدام الطاقة في التقنيات والمعدات البديلة في سياق التخفيض التدريجي للمواد الهيدروفلوروكربونية (أنشطة غير استثمارية): عرض تدليلي لتقنية تكييف الهواء القائمة على المادة </w:t>
            </w:r>
            <w:r w:rsidRPr="00635288">
              <w:rPr>
                <w:sz w:val="26"/>
                <w:szCs w:val="26"/>
              </w:rPr>
              <w:t>R-290</w:t>
            </w:r>
            <w:r w:rsidRPr="00635288">
              <w:rPr>
                <w:rFonts w:hint="cs"/>
                <w:sz w:val="26"/>
                <w:szCs w:val="26"/>
                <w:rtl/>
              </w:rPr>
              <w:t xml:space="preserve"> وفوائد المناولة والإدارة الصحيحة لغازات التبريد وممارسات صيانة معدات التبريد وتكييف الهواء</w:t>
            </w:r>
          </w:p>
        </w:tc>
        <w:tc>
          <w:tcPr>
            <w:tcW w:w="2426" w:type="dxa"/>
            <w:hideMark/>
          </w:tcPr>
          <w:p w14:paraId="7641E829" w14:textId="06A1B9D2" w:rsidR="00DC185C" w:rsidRPr="00635288" w:rsidRDefault="00B32169" w:rsidP="00DC185C">
            <w:pPr>
              <w:bidi/>
              <w:jc w:val="center"/>
              <w:rPr>
                <w:sz w:val="26"/>
                <w:szCs w:val="26"/>
                <w:rtl/>
              </w:rPr>
            </w:pPr>
            <w:r w:rsidRPr="00B32169">
              <w:rPr>
                <w:sz w:val="26"/>
                <w:szCs w:val="26"/>
                <w:rtl/>
              </w:rPr>
              <w:t>المملكة المتحدة لبريطانيا العظمى وأيرلندا الشمالية</w:t>
            </w:r>
          </w:p>
        </w:tc>
        <w:tc>
          <w:tcPr>
            <w:tcW w:w="1352" w:type="dxa"/>
          </w:tcPr>
          <w:p w14:paraId="5974769D" w14:textId="77777777" w:rsidR="00DC185C" w:rsidRPr="00635288" w:rsidRDefault="00DC185C" w:rsidP="00DC185C">
            <w:pPr>
              <w:bidi/>
              <w:ind w:right="-251"/>
              <w:jc w:val="center"/>
              <w:rPr>
                <w:sz w:val="26"/>
                <w:szCs w:val="26"/>
                <w:rtl/>
              </w:rPr>
            </w:pPr>
            <w:r w:rsidRPr="00635288">
              <w:rPr>
                <w:rFonts w:hint="cs"/>
                <w:sz w:val="26"/>
                <w:szCs w:val="26"/>
                <w:rtl/>
              </w:rPr>
              <w:t>للنظر بصفة فردية</w:t>
            </w:r>
          </w:p>
        </w:tc>
      </w:tr>
    </w:tbl>
    <w:p w14:paraId="6485965F" w14:textId="77777777" w:rsidR="007A30BC" w:rsidRDefault="007A30BC" w:rsidP="00DC185C">
      <w:pPr>
        <w:bidi/>
        <w:jc w:val="left"/>
        <w:rPr>
          <w:sz w:val="26"/>
          <w:szCs w:val="26"/>
        </w:rPr>
      </w:pPr>
    </w:p>
    <w:p w14:paraId="70FB452C" w14:textId="77777777" w:rsidR="007A30BC" w:rsidRDefault="007A30BC" w:rsidP="007A30BC">
      <w:pPr>
        <w:bidi/>
        <w:jc w:val="left"/>
        <w:rPr>
          <w:sz w:val="26"/>
          <w:szCs w:val="26"/>
        </w:rPr>
      </w:pPr>
    </w:p>
    <w:p w14:paraId="0C2A661E" w14:textId="77777777" w:rsidR="007A30BC" w:rsidRDefault="007A30BC" w:rsidP="007A30BC">
      <w:pPr>
        <w:bidi/>
        <w:jc w:val="left"/>
        <w:rPr>
          <w:sz w:val="26"/>
          <w:szCs w:val="26"/>
        </w:rPr>
      </w:pPr>
    </w:p>
    <w:p w14:paraId="74F9568A" w14:textId="77777777" w:rsidR="007A30BC" w:rsidRDefault="007A30BC" w:rsidP="007A30BC">
      <w:pPr>
        <w:bidi/>
        <w:jc w:val="left"/>
        <w:rPr>
          <w:sz w:val="26"/>
          <w:szCs w:val="26"/>
        </w:rPr>
      </w:pPr>
    </w:p>
    <w:p w14:paraId="0CCE2C98" w14:textId="77777777" w:rsidR="007A30BC" w:rsidRDefault="007A30BC" w:rsidP="007A30BC">
      <w:pPr>
        <w:bidi/>
        <w:jc w:val="left"/>
        <w:rPr>
          <w:sz w:val="26"/>
          <w:szCs w:val="26"/>
        </w:rPr>
      </w:pPr>
    </w:p>
    <w:p w14:paraId="567D1A10" w14:textId="77777777" w:rsidR="007A30BC" w:rsidRDefault="007A30BC" w:rsidP="007A30BC">
      <w:pPr>
        <w:bidi/>
        <w:jc w:val="left"/>
        <w:rPr>
          <w:sz w:val="26"/>
          <w:szCs w:val="26"/>
        </w:rPr>
      </w:pPr>
    </w:p>
    <w:p w14:paraId="6074A2CF" w14:textId="77777777" w:rsidR="007A30BC" w:rsidRDefault="007A30BC" w:rsidP="007A30BC">
      <w:pPr>
        <w:bidi/>
        <w:jc w:val="left"/>
        <w:rPr>
          <w:sz w:val="26"/>
          <w:szCs w:val="26"/>
        </w:rPr>
      </w:pPr>
    </w:p>
    <w:p w14:paraId="3408D200" w14:textId="77777777" w:rsidR="007A30BC" w:rsidRDefault="007A30BC" w:rsidP="007A30BC">
      <w:pPr>
        <w:bidi/>
        <w:jc w:val="left"/>
        <w:rPr>
          <w:sz w:val="26"/>
          <w:szCs w:val="26"/>
        </w:rPr>
      </w:pPr>
    </w:p>
    <w:p w14:paraId="63BCB880" w14:textId="77777777" w:rsidR="007A30BC" w:rsidRDefault="007A30BC" w:rsidP="007A30BC">
      <w:pPr>
        <w:bidi/>
        <w:jc w:val="left"/>
        <w:rPr>
          <w:sz w:val="26"/>
          <w:szCs w:val="26"/>
        </w:rPr>
      </w:pPr>
    </w:p>
    <w:p w14:paraId="2297F3C7" w14:textId="77777777" w:rsidR="007A30BC" w:rsidRDefault="007A30BC" w:rsidP="007A30BC">
      <w:pPr>
        <w:bidi/>
        <w:jc w:val="left"/>
        <w:rPr>
          <w:sz w:val="26"/>
          <w:szCs w:val="26"/>
        </w:rPr>
      </w:pPr>
    </w:p>
    <w:p w14:paraId="21D48AC9" w14:textId="51D8DBC4" w:rsidR="00DC185C" w:rsidRPr="00F91F15" w:rsidRDefault="007A30BC" w:rsidP="007A30BC">
      <w:pPr>
        <w:bidi/>
        <w:jc w:val="left"/>
        <w:rPr>
          <w:b/>
          <w:sz w:val="20"/>
          <w:szCs w:val="20"/>
          <w:rtl/>
        </w:rPr>
      </w:pPr>
      <w:r w:rsidRPr="00F91F15">
        <w:rPr>
          <w:rFonts w:hint="cs"/>
          <w:sz w:val="20"/>
          <w:szCs w:val="20"/>
          <w:rtl/>
          <w:lang w:val="en-GB"/>
        </w:rPr>
        <w:t xml:space="preserve">* </w:t>
      </w:r>
      <w:r w:rsidR="00F13920" w:rsidRPr="00F91F15">
        <w:rPr>
          <w:rFonts w:hint="cs"/>
          <w:sz w:val="20"/>
          <w:szCs w:val="20"/>
          <w:rtl/>
          <w:lang w:val="en-GB"/>
        </w:rPr>
        <w:t>أعيد إصدار الوثيقة في 17 تشرين الثاني/ نوفمبر لأسباب ت</w:t>
      </w:r>
      <w:r w:rsidR="00F91F15">
        <w:rPr>
          <w:rFonts w:hint="cs"/>
          <w:sz w:val="20"/>
          <w:szCs w:val="20"/>
          <w:rtl/>
          <w:lang w:val="en-GB"/>
        </w:rPr>
        <w:t>ق</w:t>
      </w:r>
      <w:r w:rsidR="00F13920" w:rsidRPr="00F91F15">
        <w:rPr>
          <w:rFonts w:hint="cs"/>
          <w:sz w:val="20"/>
          <w:szCs w:val="20"/>
          <w:rtl/>
          <w:lang w:val="en-GB"/>
        </w:rPr>
        <w:t>نية</w:t>
      </w:r>
      <w:r w:rsidR="00517F05" w:rsidRPr="00F91F15">
        <w:rPr>
          <w:rFonts w:hint="cs"/>
          <w:sz w:val="20"/>
          <w:szCs w:val="20"/>
          <w:rtl/>
          <w:lang w:val="en-GB"/>
        </w:rPr>
        <w:t>.</w:t>
      </w:r>
      <w:r w:rsidR="00DC185C" w:rsidRPr="00F91F15">
        <w:rPr>
          <w:rFonts w:hint="cs"/>
          <w:sz w:val="20"/>
          <w:szCs w:val="20"/>
          <w:rtl/>
        </w:rPr>
        <w:br w:type="page"/>
      </w:r>
    </w:p>
    <w:p w14:paraId="71DD1529" w14:textId="77777777" w:rsidR="00DC185C" w:rsidRPr="00635288" w:rsidRDefault="00DC185C" w:rsidP="00DC185C">
      <w:pPr>
        <w:bidi/>
        <w:jc w:val="center"/>
        <w:rPr>
          <w:b/>
          <w:sz w:val="26"/>
          <w:szCs w:val="26"/>
          <w:rtl/>
        </w:rPr>
      </w:pPr>
      <w:r w:rsidRPr="00635288">
        <w:rPr>
          <w:rFonts w:hint="cs"/>
          <w:b/>
          <w:bCs/>
          <w:sz w:val="26"/>
          <w:szCs w:val="26"/>
          <w:rtl/>
        </w:rPr>
        <w:lastRenderedPageBreak/>
        <w:t>ورقة تقييم المشروع - مشروع غير متعدد السنوات</w:t>
      </w:r>
    </w:p>
    <w:p w14:paraId="4981C56C" w14:textId="77777777" w:rsidR="00DC185C" w:rsidRPr="00635288" w:rsidRDefault="00DC185C" w:rsidP="00DC185C">
      <w:pPr>
        <w:jc w:val="center"/>
        <w:rPr>
          <w:b/>
          <w:sz w:val="26"/>
          <w:szCs w:val="26"/>
          <w:lang w:val="en-GB"/>
        </w:rPr>
      </w:pPr>
    </w:p>
    <w:p w14:paraId="127FA012" w14:textId="4A8A2D20" w:rsidR="00DC185C" w:rsidRPr="00635288" w:rsidRDefault="00EA4E1A" w:rsidP="00DC185C">
      <w:pPr>
        <w:bidi/>
        <w:ind w:left="142"/>
        <w:jc w:val="center"/>
        <w:rPr>
          <w:b/>
          <w:sz w:val="26"/>
          <w:szCs w:val="26"/>
          <w:rtl/>
        </w:rPr>
      </w:pPr>
      <w:r w:rsidRPr="00635288">
        <w:rPr>
          <w:rFonts w:hint="cs"/>
          <w:b/>
          <w:bCs/>
          <w:sz w:val="26"/>
          <w:szCs w:val="26"/>
          <w:rtl/>
        </w:rPr>
        <w:t>توغو</w:t>
      </w:r>
    </w:p>
    <w:p w14:paraId="59F2A40B" w14:textId="6E6F0D07" w:rsidR="00DC185C" w:rsidRPr="00635288" w:rsidRDefault="00DC185C" w:rsidP="00DC185C">
      <w:pPr>
        <w:tabs>
          <w:tab w:val="left" w:pos="5580"/>
        </w:tabs>
        <w:bidi/>
        <w:ind w:right="-450" w:hanging="450"/>
        <w:rPr>
          <w:b/>
          <w:sz w:val="26"/>
          <w:szCs w:val="26"/>
          <w:rtl/>
        </w:rPr>
      </w:pPr>
      <w:bookmarkStart w:id="1" w:name="_Hlk149308122"/>
      <w:r w:rsidRPr="00635288">
        <w:rPr>
          <w:rFonts w:hint="cs"/>
          <w:b/>
          <w:bCs/>
          <w:caps/>
          <w:sz w:val="26"/>
          <w:szCs w:val="26"/>
          <w:rtl/>
        </w:rPr>
        <w:t>عنوان المشروع</w:t>
      </w:r>
      <w:bookmarkEnd w:id="1"/>
      <w:r w:rsidR="00635288">
        <w:rPr>
          <w:b/>
          <w:bCs/>
          <w:caps/>
          <w:sz w:val="26"/>
          <w:szCs w:val="26"/>
          <w:rtl/>
        </w:rPr>
        <w:tab/>
      </w:r>
      <w:r w:rsidR="00635288">
        <w:rPr>
          <w:b/>
          <w:bCs/>
          <w:caps/>
          <w:sz w:val="26"/>
          <w:szCs w:val="26"/>
          <w:rtl/>
        </w:rPr>
        <w:tab/>
      </w:r>
      <w:r w:rsidR="00635288">
        <w:rPr>
          <w:b/>
          <w:bCs/>
          <w:caps/>
          <w:sz w:val="26"/>
          <w:szCs w:val="26"/>
          <w:rtl/>
        </w:rPr>
        <w:tab/>
      </w:r>
      <w:r w:rsidR="00635288">
        <w:rPr>
          <w:b/>
          <w:bCs/>
          <w:caps/>
          <w:sz w:val="26"/>
          <w:szCs w:val="26"/>
          <w:rtl/>
        </w:rPr>
        <w:tab/>
      </w:r>
      <w:r w:rsidR="00635288">
        <w:rPr>
          <w:b/>
          <w:bCs/>
          <w:caps/>
          <w:sz w:val="26"/>
          <w:szCs w:val="26"/>
          <w:rtl/>
        </w:rPr>
        <w:tab/>
      </w:r>
      <w:r w:rsidRPr="00635288">
        <w:rPr>
          <w:rFonts w:hint="cs"/>
          <w:b/>
          <w:bCs/>
          <w:caps/>
          <w:sz w:val="26"/>
          <w:szCs w:val="26"/>
          <w:rtl/>
        </w:rPr>
        <w:t>الوكالة الثنائية/المنفذة</w:t>
      </w:r>
    </w:p>
    <w:tbl>
      <w:tblPr>
        <w:tblStyle w:val="TableGrid"/>
        <w:tblpPr w:leftFromText="180" w:rightFromText="180" w:vertAnchor="text" w:horzAnchor="margin" w:tblpXSpec="center" w:tblpY="62"/>
        <w:bidiVisual/>
        <w:tblW w:w="1016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7748"/>
        <w:gridCol w:w="2418"/>
      </w:tblGrid>
      <w:tr w:rsidR="00DC185C" w:rsidRPr="00DC185C" w14:paraId="5E82751C" w14:textId="77777777" w:rsidTr="0068423A">
        <w:trPr>
          <w:trHeight w:val="251"/>
        </w:trPr>
        <w:tc>
          <w:tcPr>
            <w:tcW w:w="7748" w:type="dxa"/>
            <w:tcBorders>
              <w:right w:val="single" w:sz="4" w:space="0" w:color="auto"/>
            </w:tcBorders>
          </w:tcPr>
          <w:p w14:paraId="4C8C2631" w14:textId="11788F1A" w:rsidR="00DC185C" w:rsidRPr="00DC185C" w:rsidRDefault="00DC185C" w:rsidP="00DC185C">
            <w:pPr>
              <w:tabs>
                <w:tab w:val="left" w:pos="383"/>
              </w:tabs>
              <w:bidi/>
              <w:rPr>
                <w:sz w:val="20"/>
                <w:szCs w:val="20"/>
                <w:highlight w:val="yellow"/>
                <w:rtl/>
              </w:rPr>
            </w:pPr>
            <w:bookmarkStart w:id="2" w:name="_Hlk183010580"/>
            <w:r>
              <w:rPr>
                <w:rFonts w:hint="cs"/>
                <w:sz w:val="20"/>
                <w:szCs w:val="20"/>
                <w:rtl/>
              </w:rPr>
              <w:t>مشروع تجريبي لتعزيز كفاءة استخدام الطاقة في التقنيات والمعدات البديلة في سياق التخفيض التدريجي للمواد الهيدروفلوروكربونية (أنشطة غير استثمارية):</w:t>
            </w:r>
            <w:r>
              <w:rPr>
                <w:rFonts w:hint="cs"/>
                <w:rtl/>
              </w:rPr>
              <w:t xml:space="preserve"> </w:t>
            </w:r>
            <w:r>
              <w:rPr>
                <w:rFonts w:hint="cs"/>
                <w:sz w:val="20"/>
                <w:szCs w:val="20"/>
                <w:rtl/>
              </w:rPr>
              <w:t xml:space="preserve">عرض تدليلي لتقنية تكييف الهواء القائمة على المادة </w:t>
            </w:r>
            <w:r>
              <w:rPr>
                <w:sz w:val="20"/>
                <w:szCs w:val="20"/>
              </w:rPr>
              <w:t>R-290</w:t>
            </w:r>
            <w:r>
              <w:rPr>
                <w:rFonts w:hint="cs"/>
                <w:sz w:val="20"/>
                <w:szCs w:val="20"/>
                <w:rtl/>
              </w:rPr>
              <w:t xml:space="preserve"> وفوائد المناولة والإدارة الصحيحة لغازات التبريد وممارسات صيانة معدات التبريد وتكييف الهواء</w:t>
            </w:r>
            <w:bookmarkEnd w:id="2"/>
          </w:p>
        </w:tc>
        <w:tc>
          <w:tcPr>
            <w:tcW w:w="2418" w:type="dxa"/>
            <w:tcBorders>
              <w:top w:val="single" w:sz="4" w:space="0" w:color="auto"/>
              <w:left w:val="single" w:sz="4" w:space="0" w:color="auto"/>
              <w:bottom w:val="single" w:sz="4" w:space="0" w:color="auto"/>
            </w:tcBorders>
          </w:tcPr>
          <w:p w14:paraId="37A20ABB" w14:textId="7F8BFE2A" w:rsidR="00DC185C" w:rsidRPr="00DC185C" w:rsidRDefault="00DB1C3D" w:rsidP="00DB1C3D">
            <w:pPr>
              <w:bidi/>
              <w:jc w:val="left"/>
              <w:rPr>
                <w:sz w:val="20"/>
                <w:szCs w:val="20"/>
                <w:rtl/>
              </w:rPr>
            </w:pPr>
            <w:r w:rsidRPr="00DB1C3D">
              <w:rPr>
                <w:sz w:val="20"/>
                <w:szCs w:val="20"/>
                <w:rtl/>
              </w:rPr>
              <w:t>المملكة المتحدة لبريطانيا العظمى وأيرلندا الشمالية</w:t>
            </w:r>
          </w:p>
        </w:tc>
      </w:tr>
    </w:tbl>
    <w:p w14:paraId="4DD39075" w14:textId="77777777" w:rsidR="00DC185C" w:rsidRPr="00DC185C" w:rsidRDefault="00DC185C" w:rsidP="00DC185C">
      <w:pPr>
        <w:rPr>
          <w:sz w:val="20"/>
          <w:highlight w:val="yellow"/>
          <w:lang w:val="en-GB"/>
        </w:rPr>
      </w:pPr>
    </w:p>
    <w:p w14:paraId="4859B7D0" w14:textId="77777777" w:rsidR="00DC185C" w:rsidRPr="00635288" w:rsidRDefault="00DC185C" w:rsidP="00957845">
      <w:pPr>
        <w:bidi/>
        <w:spacing w:after="120"/>
        <w:ind w:hanging="426"/>
        <w:rPr>
          <w:sz w:val="26"/>
          <w:szCs w:val="26"/>
          <w:rtl/>
        </w:rPr>
      </w:pPr>
      <w:r w:rsidRPr="00635288">
        <w:rPr>
          <w:rFonts w:hint="cs"/>
          <w:b/>
          <w:bCs/>
          <w:caps/>
          <w:sz w:val="26"/>
          <w:szCs w:val="26"/>
          <w:rtl/>
        </w:rPr>
        <w:t>هدف المشروع</w:t>
      </w:r>
    </w:p>
    <w:tbl>
      <w:tblPr>
        <w:tblStyle w:val="TableGrid"/>
        <w:bidiVisual/>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5"/>
      </w:tblGrid>
      <w:tr w:rsidR="00DC185C" w:rsidRPr="00DC185C" w14:paraId="16A8BDFD" w14:textId="77777777" w:rsidTr="00957845">
        <w:trPr>
          <w:trHeight w:val="728"/>
          <w:jc w:val="center"/>
        </w:trPr>
        <w:tc>
          <w:tcPr>
            <w:tcW w:w="10165" w:type="dxa"/>
          </w:tcPr>
          <w:p w14:paraId="34ED8233" w14:textId="70F482E7" w:rsidR="00DC185C" w:rsidRPr="00270B8A" w:rsidRDefault="00270B8A" w:rsidP="00957845">
            <w:pPr>
              <w:bidi/>
              <w:spacing w:before="100" w:beforeAutospacing="1"/>
              <w:outlineLvl w:val="0"/>
              <w:rPr>
                <w:color w:val="000000" w:themeColor="text1"/>
                <w:sz w:val="20"/>
                <w:szCs w:val="20"/>
                <w:rtl/>
              </w:rPr>
            </w:pPr>
            <w:r>
              <w:rPr>
                <w:rFonts w:hint="cs"/>
                <w:sz w:val="20"/>
                <w:szCs w:val="20"/>
                <w:rtl/>
              </w:rPr>
              <w:t xml:space="preserve">يهدف المشروع التجريبي إلى إظهار أداء وجدوى تقنية التكييف القائمة على المادة </w:t>
            </w:r>
            <w:r>
              <w:rPr>
                <w:sz w:val="20"/>
                <w:szCs w:val="20"/>
              </w:rPr>
              <w:t>R-290</w:t>
            </w:r>
            <w:r>
              <w:rPr>
                <w:rFonts w:hint="cs"/>
                <w:sz w:val="20"/>
                <w:szCs w:val="20"/>
                <w:rtl/>
              </w:rPr>
              <w:t xml:space="preserve"> ذات الكفاءة العالية في استخدام الطاقة وذات القدرة المنخفضة على إحداث الاحترار العالمي، من خلال استبدال 211 وحدة في ثلاثة مستشفيات عامة في توغو، مع عرض فوائد تطبيق أساليب الإدارة والمناولة الصحيحة لغازات التبريد وممارسات صيانة معدات التبريد وتكييف الهواء، من حيث توفير الطاقة وتقليص الانبعاثات والتكاليف لتسهيل مقبوليتها في السوق.</w:t>
            </w:r>
          </w:p>
        </w:tc>
      </w:tr>
    </w:tbl>
    <w:p w14:paraId="628D561E" w14:textId="77777777" w:rsidR="00DC185C" w:rsidRPr="00DC185C" w:rsidRDefault="00DC185C" w:rsidP="00DC185C">
      <w:pPr>
        <w:rPr>
          <w:sz w:val="20"/>
          <w:highlight w:val="yellow"/>
          <w:lang w:val="en-GB"/>
        </w:rPr>
      </w:pPr>
    </w:p>
    <w:tbl>
      <w:tblPr>
        <w:tblStyle w:val="TableGrid"/>
        <w:bidiVisual/>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5"/>
        <w:gridCol w:w="6030"/>
      </w:tblGrid>
      <w:tr w:rsidR="00DC185C" w:rsidRPr="008C40C3" w14:paraId="7E1FBE1C" w14:textId="77777777" w:rsidTr="00BC5F9A">
        <w:trPr>
          <w:jc w:val="center"/>
        </w:trPr>
        <w:tc>
          <w:tcPr>
            <w:tcW w:w="4135" w:type="dxa"/>
          </w:tcPr>
          <w:p w14:paraId="632DBA7A" w14:textId="77777777" w:rsidR="00DC185C" w:rsidRPr="008C40C3" w:rsidRDefault="00DC185C" w:rsidP="00DC185C">
            <w:pPr>
              <w:bidi/>
              <w:rPr>
                <w:sz w:val="20"/>
                <w:szCs w:val="20"/>
                <w:rtl/>
              </w:rPr>
            </w:pPr>
            <w:r>
              <w:rPr>
                <w:rFonts w:hint="cs"/>
                <w:b/>
                <w:bCs/>
                <w:caps/>
                <w:sz w:val="20"/>
                <w:szCs w:val="20"/>
                <w:rtl/>
              </w:rPr>
              <w:t xml:space="preserve">الوكالة الوطنية المنسقة </w:t>
            </w:r>
          </w:p>
        </w:tc>
        <w:tc>
          <w:tcPr>
            <w:tcW w:w="6030" w:type="dxa"/>
          </w:tcPr>
          <w:p w14:paraId="6C57C4A4" w14:textId="4B6EE21E" w:rsidR="00DC185C" w:rsidRPr="008C40C3" w:rsidRDefault="00DC185C" w:rsidP="00DC185C">
            <w:pPr>
              <w:bidi/>
              <w:jc w:val="right"/>
              <w:rPr>
                <w:sz w:val="20"/>
                <w:szCs w:val="20"/>
                <w:rtl/>
              </w:rPr>
            </w:pPr>
            <w:r>
              <w:rPr>
                <w:rFonts w:hint="cs"/>
                <w:sz w:val="20"/>
                <w:szCs w:val="20"/>
                <w:rtl/>
              </w:rPr>
              <w:t>وحدة الأوزون الوطنية، وزارة البيئة والموارد الحرجية</w:t>
            </w:r>
          </w:p>
        </w:tc>
      </w:tr>
    </w:tbl>
    <w:p w14:paraId="22CD462A" w14:textId="77777777" w:rsidR="00DC185C" w:rsidRPr="008C40C3" w:rsidRDefault="00DC185C" w:rsidP="00DC185C">
      <w:pPr>
        <w:tabs>
          <w:tab w:val="left" w:pos="4248"/>
        </w:tabs>
        <w:ind w:left="113"/>
        <w:jc w:val="left"/>
        <w:rPr>
          <w:sz w:val="20"/>
          <w:szCs w:val="20"/>
        </w:rPr>
      </w:pPr>
    </w:p>
    <w:tbl>
      <w:tblPr>
        <w:tblStyle w:val="TableGrid"/>
        <w:bidiVisual/>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8"/>
        <w:gridCol w:w="1260"/>
        <w:gridCol w:w="2520"/>
        <w:gridCol w:w="3497"/>
      </w:tblGrid>
      <w:tr w:rsidR="00DC185C" w:rsidRPr="00DC185C" w14:paraId="0C20940A" w14:textId="77777777" w:rsidTr="0068423A">
        <w:trPr>
          <w:jc w:val="center"/>
        </w:trPr>
        <w:tc>
          <w:tcPr>
            <w:tcW w:w="2888" w:type="dxa"/>
          </w:tcPr>
          <w:p w14:paraId="380974D4" w14:textId="77777777" w:rsidR="00DC185C" w:rsidRPr="00DC185C" w:rsidRDefault="00DC185C" w:rsidP="00DC185C">
            <w:pPr>
              <w:bidi/>
              <w:rPr>
                <w:b/>
                <w:caps/>
                <w:sz w:val="20"/>
                <w:szCs w:val="20"/>
                <w:rtl/>
              </w:rPr>
            </w:pPr>
            <w:r>
              <w:rPr>
                <w:rFonts w:hint="cs"/>
                <w:b/>
                <w:bCs/>
                <w:sz w:val="20"/>
                <w:szCs w:val="20"/>
                <w:rtl/>
              </w:rPr>
              <w:t>أحدث بيانات المادة 7 (المرفق و)</w:t>
            </w:r>
          </w:p>
        </w:tc>
        <w:tc>
          <w:tcPr>
            <w:tcW w:w="1260" w:type="dxa"/>
          </w:tcPr>
          <w:p w14:paraId="5DD3AC00" w14:textId="6BA24758" w:rsidR="00DC185C" w:rsidRPr="00B5775F" w:rsidRDefault="00DC185C" w:rsidP="00DC185C">
            <w:pPr>
              <w:bidi/>
              <w:jc w:val="left"/>
              <w:rPr>
                <w:sz w:val="20"/>
                <w:szCs w:val="20"/>
                <w:rtl/>
              </w:rPr>
            </w:pPr>
            <w:r>
              <w:rPr>
                <w:rFonts w:hint="cs"/>
                <w:b/>
                <w:bCs/>
                <w:sz w:val="20"/>
                <w:szCs w:val="20"/>
                <w:rtl/>
              </w:rPr>
              <w:t>السنة:</w:t>
            </w:r>
            <w:r>
              <w:rPr>
                <w:rFonts w:hint="cs"/>
                <w:sz w:val="20"/>
                <w:szCs w:val="20"/>
                <w:rtl/>
              </w:rPr>
              <w:t xml:space="preserve"> </w:t>
            </w:r>
            <w:r>
              <w:rPr>
                <w:rFonts w:hint="cs"/>
                <w:color w:val="000000" w:themeColor="text1"/>
                <w:sz w:val="20"/>
                <w:szCs w:val="20"/>
                <w:rtl/>
              </w:rPr>
              <w:t>2024</w:t>
            </w:r>
          </w:p>
        </w:tc>
        <w:tc>
          <w:tcPr>
            <w:tcW w:w="2520" w:type="dxa"/>
          </w:tcPr>
          <w:p w14:paraId="1C7A64AD" w14:textId="508D8834" w:rsidR="00DC185C" w:rsidRPr="00B5775F" w:rsidRDefault="00E53305" w:rsidP="00DC185C">
            <w:pPr>
              <w:bidi/>
              <w:jc w:val="center"/>
              <w:rPr>
                <w:sz w:val="20"/>
                <w:szCs w:val="20"/>
                <w:rtl/>
              </w:rPr>
            </w:pPr>
            <w:r>
              <w:rPr>
                <w:rFonts w:hint="cs"/>
                <w:color w:val="000000" w:themeColor="text1"/>
                <w:sz w:val="20"/>
                <w:szCs w:val="20"/>
                <w:rtl/>
              </w:rPr>
              <w:t xml:space="preserve">584.13 </w:t>
            </w:r>
            <w:r>
              <w:rPr>
                <w:rFonts w:hint="cs"/>
                <w:sz w:val="20"/>
                <w:szCs w:val="20"/>
                <w:rtl/>
              </w:rPr>
              <w:t>طنًا متريًا</w:t>
            </w:r>
          </w:p>
        </w:tc>
        <w:tc>
          <w:tcPr>
            <w:tcW w:w="3497" w:type="dxa"/>
          </w:tcPr>
          <w:p w14:paraId="1E75112C" w14:textId="2855FD92" w:rsidR="00DC185C" w:rsidRPr="00B5775F" w:rsidRDefault="00B5775F" w:rsidP="00DC185C">
            <w:pPr>
              <w:bidi/>
              <w:jc w:val="left"/>
              <w:rPr>
                <w:sz w:val="20"/>
                <w:szCs w:val="20"/>
                <w:rtl/>
              </w:rPr>
            </w:pPr>
            <w:r>
              <w:rPr>
                <w:rFonts w:hint="cs"/>
                <w:color w:val="000000" w:themeColor="text1"/>
                <w:sz w:val="20"/>
                <w:szCs w:val="20"/>
                <w:rtl/>
              </w:rPr>
              <w:t xml:space="preserve">1,116,869 </w:t>
            </w:r>
            <w:r>
              <w:rPr>
                <w:rFonts w:hint="cs"/>
                <w:sz w:val="20"/>
                <w:szCs w:val="20"/>
                <w:rtl/>
              </w:rPr>
              <w:t>طنًا من مكافئ ثاني أكسيد الكربون</w:t>
            </w:r>
          </w:p>
        </w:tc>
      </w:tr>
    </w:tbl>
    <w:p w14:paraId="58DBE8F2" w14:textId="77777777" w:rsidR="00DC185C" w:rsidRPr="00DC185C" w:rsidRDefault="00DC185C" w:rsidP="00DC185C">
      <w:pPr>
        <w:jc w:val="center"/>
        <w:rPr>
          <w:sz w:val="10"/>
          <w:szCs w:val="10"/>
          <w:highlight w:val="yellow"/>
          <w:lang w:val="en-GB"/>
        </w:rPr>
      </w:pPr>
    </w:p>
    <w:tbl>
      <w:tblPr>
        <w:bidiVisual/>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85"/>
        <w:gridCol w:w="2880"/>
      </w:tblGrid>
      <w:tr w:rsidR="00DC185C" w:rsidRPr="00DC185C" w14:paraId="7843B8D2" w14:textId="77777777" w:rsidTr="00E46C4A">
        <w:trPr>
          <w:trHeight w:val="250"/>
          <w:jc w:val="center"/>
        </w:trPr>
        <w:tc>
          <w:tcPr>
            <w:tcW w:w="7285" w:type="dxa"/>
            <w:tcBorders>
              <w:top w:val="single" w:sz="4" w:space="0" w:color="auto"/>
              <w:left w:val="single" w:sz="4" w:space="0" w:color="auto"/>
              <w:right w:val="single" w:sz="4" w:space="0" w:color="auto"/>
            </w:tcBorders>
          </w:tcPr>
          <w:p w14:paraId="0784774A"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sz w:val="20"/>
                <w:rtl/>
              </w:rPr>
            </w:pPr>
            <w:r>
              <w:rPr>
                <w:rFonts w:hint="cs"/>
                <w:b/>
                <w:bCs/>
                <w:sz w:val="20"/>
                <w:szCs w:val="20"/>
                <w:rtl/>
              </w:rPr>
              <w:t>الوصف</w:t>
            </w:r>
          </w:p>
        </w:tc>
        <w:tc>
          <w:tcPr>
            <w:tcW w:w="2880" w:type="dxa"/>
            <w:tcBorders>
              <w:top w:val="single" w:sz="4" w:space="0" w:color="auto"/>
              <w:left w:val="single" w:sz="4" w:space="0" w:color="auto"/>
              <w:bottom w:val="single" w:sz="4" w:space="0" w:color="auto"/>
              <w:right w:val="single" w:sz="4" w:space="0" w:color="auto"/>
            </w:tcBorders>
          </w:tcPr>
          <w:p w14:paraId="7FE11085" w14:textId="77777777" w:rsidR="00DC185C" w:rsidRPr="001F108A"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sz w:val="20"/>
                <w:rtl/>
              </w:rPr>
            </w:pPr>
            <w:r>
              <w:rPr>
                <w:rFonts w:hint="cs"/>
                <w:sz w:val="20"/>
                <w:szCs w:val="20"/>
                <w:rtl/>
              </w:rPr>
              <w:t>أنشطة غير استثمارية</w:t>
            </w:r>
          </w:p>
        </w:tc>
      </w:tr>
      <w:tr w:rsidR="007D051B" w:rsidRPr="00DC185C" w14:paraId="485ABF77" w14:textId="77777777" w:rsidTr="00E46C4A">
        <w:trPr>
          <w:trHeight w:val="250"/>
          <w:jc w:val="center"/>
        </w:trPr>
        <w:tc>
          <w:tcPr>
            <w:tcW w:w="7285" w:type="dxa"/>
            <w:vMerge w:val="restart"/>
            <w:tcBorders>
              <w:top w:val="single" w:sz="4" w:space="0" w:color="auto"/>
              <w:left w:val="single" w:sz="4" w:space="0" w:color="auto"/>
              <w:right w:val="single" w:sz="4" w:space="0" w:color="auto"/>
            </w:tcBorders>
            <w:vAlign w:val="center"/>
          </w:tcPr>
          <w:p w14:paraId="39912185" w14:textId="112C74B5" w:rsidR="007D051B" w:rsidRPr="00DC185C" w:rsidRDefault="007D051B" w:rsidP="007D051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sz w:val="20"/>
                <w:rtl/>
              </w:rPr>
            </w:pPr>
            <w:r>
              <w:rPr>
                <w:rFonts w:hint="cs"/>
                <w:sz w:val="20"/>
                <w:szCs w:val="20"/>
                <w:rtl/>
              </w:rPr>
              <w:t>المواد الهيدروفلوروكربونية المستخدمة من قبل قطاع الصيانة والتصليح (بيانات البرنامج القطري لعام 2024)</w:t>
            </w:r>
          </w:p>
        </w:tc>
        <w:tc>
          <w:tcPr>
            <w:tcW w:w="2880" w:type="dxa"/>
            <w:tcBorders>
              <w:top w:val="single" w:sz="4" w:space="0" w:color="auto"/>
              <w:left w:val="single" w:sz="4" w:space="0" w:color="auto"/>
              <w:bottom w:val="single" w:sz="4" w:space="0" w:color="auto"/>
              <w:right w:val="single" w:sz="4" w:space="0" w:color="auto"/>
            </w:tcBorders>
          </w:tcPr>
          <w:p w14:paraId="0FBFB3A0" w14:textId="352AC200" w:rsidR="007D051B" w:rsidRPr="001F108A" w:rsidRDefault="00C42786" w:rsidP="009B60C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color w:val="000000" w:themeColor="text1"/>
                <w:sz w:val="20"/>
                <w:szCs w:val="20"/>
                <w:rtl/>
              </w:rPr>
              <w:t xml:space="preserve">584,13 </w:t>
            </w:r>
            <w:r>
              <w:rPr>
                <w:rFonts w:hint="cs"/>
                <w:sz w:val="20"/>
                <w:szCs w:val="20"/>
                <w:rtl/>
              </w:rPr>
              <w:t>طنًا متريًا</w:t>
            </w:r>
            <w:r>
              <w:rPr>
                <w:rFonts w:hint="cs"/>
                <w:rtl/>
              </w:rPr>
              <w:t xml:space="preserve"> </w:t>
            </w:r>
          </w:p>
        </w:tc>
      </w:tr>
      <w:tr w:rsidR="007D051B" w:rsidRPr="00DC185C" w14:paraId="0FA1EE0E" w14:textId="77777777" w:rsidTr="00E46C4A">
        <w:trPr>
          <w:trHeight w:val="250"/>
          <w:jc w:val="center"/>
        </w:trPr>
        <w:tc>
          <w:tcPr>
            <w:tcW w:w="7285" w:type="dxa"/>
            <w:vMerge/>
            <w:tcBorders>
              <w:left w:val="single" w:sz="4" w:space="0" w:color="auto"/>
              <w:right w:val="single" w:sz="4" w:space="0" w:color="auto"/>
            </w:tcBorders>
          </w:tcPr>
          <w:p w14:paraId="5F640E9C" w14:textId="77777777" w:rsidR="007D051B" w:rsidRPr="00DC185C" w:rsidRDefault="007D051B" w:rsidP="007D051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p>
        </w:tc>
        <w:tc>
          <w:tcPr>
            <w:tcW w:w="2880" w:type="dxa"/>
            <w:tcBorders>
              <w:top w:val="single" w:sz="4" w:space="0" w:color="auto"/>
              <w:left w:val="single" w:sz="4" w:space="0" w:color="auto"/>
              <w:bottom w:val="single" w:sz="4" w:space="0" w:color="auto"/>
              <w:right w:val="single" w:sz="4" w:space="0" w:color="auto"/>
            </w:tcBorders>
          </w:tcPr>
          <w:p w14:paraId="1C915CCD" w14:textId="5B9B1231" w:rsidR="007D051B" w:rsidRPr="001F108A" w:rsidRDefault="00C42786" w:rsidP="009B60C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rPr>
            </w:pPr>
            <w:r>
              <w:rPr>
                <w:rFonts w:hint="cs"/>
                <w:color w:val="000000" w:themeColor="text1"/>
                <w:sz w:val="20"/>
                <w:szCs w:val="20"/>
                <w:rtl/>
              </w:rPr>
              <w:t xml:space="preserve">1,116,869 </w:t>
            </w:r>
            <w:r>
              <w:rPr>
                <w:rFonts w:hint="cs"/>
                <w:sz w:val="20"/>
                <w:szCs w:val="20"/>
                <w:rtl/>
              </w:rPr>
              <w:t>طنًا من مكافئ ثاني أكسيد الكربون</w:t>
            </w:r>
          </w:p>
        </w:tc>
      </w:tr>
      <w:tr w:rsidR="00DC185C" w:rsidRPr="00DC185C" w14:paraId="5398568C" w14:textId="77777777" w:rsidTr="00E46C4A">
        <w:trPr>
          <w:trHeight w:val="262"/>
          <w:jc w:val="center"/>
        </w:trPr>
        <w:tc>
          <w:tcPr>
            <w:tcW w:w="7285" w:type="dxa"/>
            <w:tcBorders>
              <w:top w:val="single" w:sz="4" w:space="0" w:color="auto"/>
              <w:left w:val="single" w:sz="4" w:space="0" w:color="auto"/>
              <w:bottom w:val="single" w:sz="4" w:space="0" w:color="auto"/>
              <w:right w:val="single" w:sz="4" w:space="0" w:color="auto"/>
            </w:tcBorders>
          </w:tcPr>
          <w:p w14:paraId="59164FE4"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rPr>
            </w:pPr>
            <w:r>
              <w:rPr>
                <w:rFonts w:hint="cs"/>
                <w:sz w:val="20"/>
                <w:szCs w:val="20"/>
                <w:rtl/>
              </w:rPr>
              <w:t>مدة المشروع (بالأشهر):</w:t>
            </w:r>
          </w:p>
        </w:tc>
        <w:tc>
          <w:tcPr>
            <w:tcW w:w="2880" w:type="dxa"/>
            <w:tcBorders>
              <w:top w:val="single" w:sz="4" w:space="0" w:color="auto"/>
              <w:left w:val="single" w:sz="4" w:space="0" w:color="auto"/>
              <w:bottom w:val="single" w:sz="4" w:space="0" w:color="auto"/>
              <w:right w:val="single" w:sz="4" w:space="0" w:color="auto"/>
            </w:tcBorders>
          </w:tcPr>
          <w:p w14:paraId="4803C48E" w14:textId="290EF41F" w:rsidR="00DC185C" w:rsidRPr="001F108A" w:rsidRDefault="00DC185C" w:rsidP="009B60C6">
            <w:pPr>
              <w:bidi/>
              <w:jc w:val="left"/>
              <w:rPr>
                <w:sz w:val="20"/>
                <w:szCs w:val="20"/>
                <w:rtl/>
              </w:rPr>
            </w:pPr>
            <w:r>
              <w:rPr>
                <w:rFonts w:hint="cs"/>
                <w:sz w:val="20"/>
                <w:szCs w:val="20"/>
                <w:rtl/>
              </w:rPr>
              <w:t>30</w:t>
            </w:r>
          </w:p>
        </w:tc>
      </w:tr>
      <w:tr w:rsidR="00DC185C" w:rsidRPr="00DC185C" w14:paraId="3133C1C6" w14:textId="77777777" w:rsidTr="00E46C4A">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163D2655"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rPr>
            </w:pPr>
            <w:r>
              <w:rPr>
                <w:rFonts w:hint="cs"/>
                <w:sz w:val="20"/>
                <w:szCs w:val="20"/>
                <w:rtl/>
              </w:rPr>
              <w:t>المبلغ الأولي المطلوب (بالدولار الأمريكي):</w:t>
            </w:r>
          </w:p>
        </w:tc>
        <w:tc>
          <w:tcPr>
            <w:tcW w:w="2880" w:type="dxa"/>
            <w:tcBorders>
              <w:top w:val="single" w:sz="4" w:space="0" w:color="auto"/>
              <w:left w:val="single" w:sz="4" w:space="0" w:color="auto"/>
              <w:bottom w:val="single" w:sz="4" w:space="0" w:color="auto"/>
              <w:right w:val="single" w:sz="4" w:space="0" w:color="auto"/>
            </w:tcBorders>
          </w:tcPr>
          <w:p w14:paraId="42F44CD1" w14:textId="45E700E1" w:rsidR="00DC185C" w:rsidRPr="00EA4E1A" w:rsidRDefault="001F108A" w:rsidP="009B60C6">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szCs w:val="20"/>
                <w:highlight w:val="yellow"/>
                <w:rtl/>
              </w:rPr>
            </w:pPr>
            <w:r>
              <w:rPr>
                <w:rFonts w:hint="cs"/>
                <w:sz w:val="20"/>
                <w:szCs w:val="20"/>
                <w:rtl/>
              </w:rPr>
              <w:t>360,160</w:t>
            </w:r>
            <w:r>
              <w:rPr>
                <w:rFonts w:hint="cs"/>
                <w:rtl/>
              </w:rPr>
              <w:t xml:space="preserve"> </w:t>
            </w:r>
          </w:p>
        </w:tc>
      </w:tr>
      <w:tr w:rsidR="007825D0" w:rsidRPr="00DC185C" w14:paraId="0EF43236" w14:textId="77777777" w:rsidTr="00E46C4A">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299D8639" w14:textId="77777777" w:rsidR="007825D0" w:rsidRPr="00DC185C" w:rsidRDefault="007825D0" w:rsidP="007825D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highlight w:val="yellow"/>
                <w:rtl/>
              </w:rPr>
            </w:pPr>
            <w:r>
              <w:rPr>
                <w:rFonts w:hint="cs"/>
                <w:sz w:val="20"/>
                <w:szCs w:val="20"/>
                <w:rtl/>
              </w:rPr>
              <w:t>التكاليف النهائية للمشروع (بالدولار الأمريكي):</w:t>
            </w:r>
          </w:p>
        </w:tc>
        <w:tc>
          <w:tcPr>
            <w:tcW w:w="2880" w:type="dxa"/>
            <w:tcBorders>
              <w:top w:val="single" w:sz="4" w:space="0" w:color="auto"/>
              <w:left w:val="single" w:sz="4" w:space="0" w:color="auto"/>
              <w:bottom w:val="single" w:sz="4" w:space="0" w:color="auto"/>
              <w:right w:val="single" w:sz="4" w:space="0" w:color="auto"/>
            </w:tcBorders>
          </w:tcPr>
          <w:p w14:paraId="1B330284" w14:textId="648F622B" w:rsidR="007825D0" w:rsidRPr="00EA4E1A" w:rsidRDefault="00E92675" w:rsidP="009B60C6">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bidi/>
              <w:ind w:right="3"/>
              <w:jc w:val="left"/>
              <w:rPr>
                <w:sz w:val="20"/>
                <w:szCs w:val="20"/>
                <w:highlight w:val="yellow"/>
                <w:rtl/>
              </w:rPr>
            </w:pPr>
            <w:r>
              <w:rPr>
                <w:rFonts w:hint="cs"/>
                <w:sz w:val="20"/>
                <w:szCs w:val="20"/>
                <w:rtl/>
              </w:rPr>
              <w:t>321,300</w:t>
            </w:r>
            <w:r>
              <w:rPr>
                <w:rFonts w:hint="cs"/>
                <w:rtl/>
              </w:rPr>
              <w:t xml:space="preserve"> </w:t>
            </w:r>
          </w:p>
        </w:tc>
      </w:tr>
      <w:tr w:rsidR="007825D0" w:rsidRPr="00DC185C" w14:paraId="0E88BE08" w14:textId="77777777" w:rsidTr="00E46C4A">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4936F432" w14:textId="77777777" w:rsidR="007825D0" w:rsidRPr="00DC185C" w:rsidRDefault="007825D0" w:rsidP="007825D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rPr>
            </w:pPr>
            <w:r>
              <w:rPr>
                <w:rFonts w:hint="cs"/>
                <w:sz w:val="20"/>
                <w:szCs w:val="20"/>
                <w:rtl/>
              </w:rPr>
              <w:t>المنحة المطلوبة (بالدولار الأمريكي):</w:t>
            </w:r>
          </w:p>
        </w:tc>
        <w:tc>
          <w:tcPr>
            <w:tcW w:w="2880" w:type="dxa"/>
            <w:tcBorders>
              <w:top w:val="single" w:sz="4" w:space="0" w:color="auto"/>
              <w:left w:val="single" w:sz="4" w:space="0" w:color="auto"/>
              <w:bottom w:val="single" w:sz="4" w:space="0" w:color="auto"/>
              <w:right w:val="single" w:sz="4" w:space="0" w:color="auto"/>
            </w:tcBorders>
          </w:tcPr>
          <w:p w14:paraId="5C42ECF1" w14:textId="0595E867" w:rsidR="007825D0" w:rsidRPr="00EA4E1A" w:rsidRDefault="007825D0" w:rsidP="009B60C6">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szCs w:val="20"/>
                <w:highlight w:val="yellow"/>
                <w:rtl/>
              </w:rPr>
            </w:pPr>
            <w:r>
              <w:rPr>
                <w:rFonts w:hint="cs"/>
                <w:sz w:val="20"/>
                <w:szCs w:val="20"/>
                <w:rtl/>
              </w:rPr>
              <w:t>321,300</w:t>
            </w:r>
            <w:r>
              <w:rPr>
                <w:rFonts w:hint="cs"/>
                <w:rtl/>
              </w:rPr>
              <w:t xml:space="preserve"> </w:t>
            </w:r>
          </w:p>
        </w:tc>
      </w:tr>
      <w:tr w:rsidR="007825D0" w:rsidRPr="00DC185C" w14:paraId="4ABF5959" w14:textId="77777777" w:rsidTr="00E46C4A">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2EEF02A3" w14:textId="77777777" w:rsidR="007825D0" w:rsidRPr="00DC185C" w:rsidRDefault="007825D0" w:rsidP="007825D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rPr>
            </w:pPr>
            <w:r>
              <w:rPr>
                <w:rFonts w:hint="cs"/>
                <w:sz w:val="20"/>
                <w:szCs w:val="20"/>
                <w:rtl/>
              </w:rPr>
              <w:t>تكاليف دعم الوكالة المنفذة (بالدولار الأمريكي):</w:t>
            </w:r>
          </w:p>
        </w:tc>
        <w:tc>
          <w:tcPr>
            <w:tcW w:w="2880" w:type="dxa"/>
            <w:tcBorders>
              <w:top w:val="single" w:sz="4" w:space="0" w:color="auto"/>
              <w:left w:val="single" w:sz="4" w:space="0" w:color="auto"/>
              <w:bottom w:val="single" w:sz="4" w:space="0" w:color="auto"/>
              <w:right w:val="single" w:sz="4" w:space="0" w:color="auto"/>
            </w:tcBorders>
          </w:tcPr>
          <w:p w14:paraId="2244F6DE" w14:textId="4A36BA19" w:rsidR="007825D0" w:rsidRPr="00EA4E1A" w:rsidRDefault="007825D0" w:rsidP="009B60C6">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szCs w:val="20"/>
                <w:highlight w:val="yellow"/>
                <w:rtl/>
              </w:rPr>
            </w:pPr>
            <w:r>
              <w:rPr>
                <w:rFonts w:hint="cs"/>
                <w:sz w:val="20"/>
                <w:szCs w:val="20"/>
                <w:rtl/>
              </w:rPr>
              <w:t>41,769</w:t>
            </w:r>
          </w:p>
        </w:tc>
      </w:tr>
      <w:tr w:rsidR="00B73328" w:rsidRPr="00DC185C" w14:paraId="516462F1" w14:textId="77777777" w:rsidTr="00E46C4A">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29D375BD" w14:textId="77777777" w:rsidR="00B73328" w:rsidRPr="00DC185C" w:rsidRDefault="00B73328" w:rsidP="00B7332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rPr>
            </w:pPr>
            <w:r>
              <w:rPr>
                <w:rFonts w:hint="cs"/>
                <w:sz w:val="20"/>
                <w:szCs w:val="20"/>
                <w:rtl/>
              </w:rPr>
              <w:t>التكلفة الإجمالية للمشروع للصندوق المتعدد الأطراف (بالدولار الأمريكي):</w:t>
            </w:r>
          </w:p>
        </w:tc>
        <w:tc>
          <w:tcPr>
            <w:tcW w:w="2880" w:type="dxa"/>
            <w:tcBorders>
              <w:top w:val="single" w:sz="4" w:space="0" w:color="auto"/>
              <w:left w:val="single" w:sz="4" w:space="0" w:color="auto"/>
              <w:bottom w:val="single" w:sz="4" w:space="0" w:color="auto"/>
              <w:right w:val="single" w:sz="4" w:space="0" w:color="auto"/>
            </w:tcBorders>
          </w:tcPr>
          <w:p w14:paraId="3058954C" w14:textId="031D587E" w:rsidR="00B73328" w:rsidRPr="00EA4E1A" w:rsidRDefault="00792137" w:rsidP="009B60C6">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szCs w:val="20"/>
                <w:highlight w:val="yellow"/>
                <w:rtl/>
              </w:rPr>
            </w:pPr>
            <w:r>
              <w:rPr>
                <w:rFonts w:hint="cs"/>
                <w:sz w:val="20"/>
                <w:szCs w:val="20"/>
                <w:rtl/>
              </w:rPr>
              <w:t>363,069</w:t>
            </w:r>
          </w:p>
        </w:tc>
      </w:tr>
      <w:tr w:rsidR="007825D0" w:rsidRPr="00DC185C" w14:paraId="5998B803" w14:textId="77777777" w:rsidTr="00E46C4A">
        <w:trPr>
          <w:trHeight w:val="119"/>
          <w:jc w:val="center"/>
        </w:trPr>
        <w:tc>
          <w:tcPr>
            <w:tcW w:w="7285" w:type="dxa"/>
            <w:tcBorders>
              <w:top w:val="single" w:sz="4" w:space="0" w:color="auto"/>
              <w:left w:val="single" w:sz="4" w:space="0" w:color="auto"/>
              <w:bottom w:val="single" w:sz="4" w:space="0" w:color="auto"/>
              <w:right w:val="single" w:sz="4" w:space="0" w:color="auto"/>
            </w:tcBorders>
          </w:tcPr>
          <w:p w14:paraId="1334ABB1" w14:textId="77777777" w:rsidR="007825D0" w:rsidRPr="00DC185C" w:rsidRDefault="007825D0" w:rsidP="007825D0">
            <w:pPr>
              <w:bidi/>
              <w:rPr>
                <w:sz w:val="20"/>
                <w:szCs w:val="20"/>
                <w:rtl/>
              </w:rPr>
            </w:pPr>
            <w:r>
              <w:rPr>
                <w:rFonts w:hint="cs"/>
                <w:sz w:val="20"/>
                <w:szCs w:val="20"/>
                <w:rtl/>
              </w:rPr>
              <w:t>التمويل المشترك (بالدولار الأمريكي):</w:t>
            </w:r>
          </w:p>
        </w:tc>
        <w:tc>
          <w:tcPr>
            <w:tcW w:w="2880" w:type="dxa"/>
            <w:tcBorders>
              <w:top w:val="single" w:sz="4" w:space="0" w:color="auto"/>
              <w:left w:val="single" w:sz="4" w:space="0" w:color="auto"/>
              <w:bottom w:val="single" w:sz="4" w:space="0" w:color="auto"/>
              <w:right w:val="single" w:sz="4" w:space="0" w:color="auto"/>
            </w:tcBorders>
          </w:tcPr>
          <w:p w14:paraId="66AB6D9B" w14:textId="65DE334E" w:rsidR="007825D0" w:rsidRPr="00EA4E1A" w:rsidRDefault="00F733F0" w:rsidP="009B60C6">
            <w:pPr>
              <w:bidi/>
              <w:jc w:val="left"/>
              <w:rPr>
                <w:sz w:val="20"/>
                <w:szCs w:val="20"/>
                <w:highlight w:val="yellow"/>
                <w:rtl/>
              </w:rPr>
            </w:pPr>
            <w:r>
              <w:rPr>
                <w:rFonts w:hint="cs"/>
                <w:sz w:val="20"/>
                <w:szCs w:val="20"/>
                <w:rtl/>
              </w:rPr>
              <w:t>لا ينطبق</w:t>
            </w:r>
          </w:p>
        </w:tc>
      </w:tr>
      <w:tr w:rsidR="007825D0" w:rsidRPr="00DC185C" w14:paraId="39F9BABF" w14:textId="77777777" w:rsidTr="00E46C4A">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52D829B9" w14:textId="77777777" w:rsidR="007825D0" w:rsidRPr="00DC185C" w:rsidRDefault="007825D0" w:rsidP="007825D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rPr>
            </w:pPr>
            <w:r>
              <w:rPr>
                <w:rFonts w:hint="cs"/>
                <w:sz w:val="20"/>
                <w:szCs w:val="20"/>
                <w:rtl/>
              </w:rPr>
              <w:t>وفورات كفاءة استخدام الطاقة (كيلوواط ساعة/سنة):</w:t>
            </w:r>
          </w:p>
        </w:tc>
        <w:tc>
          <w:tcPr>
            <w:tcW w:w="2880" w:type="dxa"/>
            <w:tcBorders>
              <w:top w:val="single" w:sz="4" w:space="0" w:color="auto"/>
              <w:left w:val="single" w:sz="4" w:space="0" w:color="auto"/>
              <w:bottom w:val="single" w:sz="4" w:space="0" w:color="auto"/>
              <w:right w:val="single" w:sz="4" w:space="0" w:color="auto"/>
            </w:tcBorders>
          </w:tcPr>
          <w:p w14:paraId="49C587DB" w14:textId="4A336D33" w:rsidR="007825D0" w:rsidRPr="00EA4E1A" w:rsidRDefault="000B3372" w:rsidP="009B60C6">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szCs w:val="20"/>
                <w:highlight w:val="yellow"/>
                <w:rtl/>
              </w:rPr>
            </w:pPr>
            <w:r>
              <w:rPr>
                <w:rFonts w:hint="cs"/>
                <w:sz w:val="20"/>
                <w:szCs w:val="20"/>
                <w:rtl/>
              </w:rPr>
              <w:t>390,100</w:t>
            </w:r>
          </w:p>
        </w:tc>
      </w:tr>
      <w:tr w:rsidR="007825D0" w:rsidRPr="00DC185C" w14:paraId="6BE9A75A" w14:textId="77777777" w:rsidTr="00E46C4A">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3C7DF13A" w14:textId="77777777" w:rsidR="007825D0" w:rsidRPr="00DC185C" w:rsidRDefault="007825D0" w:rsidP="007825D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rPr>
            </w:pPr>
            <w:r>
              <w:rPr>
                <w:rFonts w:hint="cs"/>
                <w:sz w:val="20"/>
                <w:szCs w:val="20"/>
                <w:rtl/>
              </w:rPr>
              <w:t>حالة التمويل المقابل (نعم/لا):</w:t>
            </w:r>
          </w:p>
        </w:tc>
        <w:tc>
          <w:tcPr>
            <w:tcW w:w="2880" w:type="dxa"/>
            <w:tcBorders>
              <w:top w:val="single" w:sz="4" w:space="0" w:color="auto"/>
              <w:left w:val="single" w:sz="4" w:space="0" w:color="auto"/>
              <w:bottom w:val="single" w:sz="4" w:space="0" w:color="auto"/>
              <w:right w:val="single" w:sz="4" w:space="0" w:color="auto"/>
            </w:tcBorders>
          </w:tcPr>
          <w:p w14:paraId="469C0E9E" w14:textId="5C1A32A9" w:rsidR="007825D0" w:rsidRPr="0085606A" w:rsidRDefault="0086049E" w:rsidP="009B60C6">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szCs w:val="20"/>
                <w:rtl/>
              </w:rPr>
            </w:pPr>
            <w:r>
              <w:rPr>
                <w:rFonts w:hint="cs"/>
                <w:sz w:val="20"/>
                <w:szCs w:val="20"/>
                <w:rtl/>
              </w:rPr>
              <w:t>لا</w:t>
            </w:r>
          </w:p>
        </w:tc>
      </w:tr>
      <w:tr w:rsidR="007825D0" w:rsidRPr="00DC185C" w14:paraId="271D211D" w14:textId="77777777" w:rsidTr="00E46C4A">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7DC60D5F" w14:textId="77777777" w:rsidR="007825D0" w:rsidRPr="00DC185C" w:rsidRDefault="007825D0" w:rsidP="007825D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rPr>
            </w:pPr>
            <w:r>
              <w:rPr>
                <w:rFonts w:hint="cs"/>
                <w:sz w:val="20"/>
                <w:szCs w:val="20"/>
                <w:rtl/>
              </w:rPr>
              <w:t>أهداف رصد المشروع مشمولة (نعم/لا):</w:t>
            </w:r>
          </w:p>
        </w:tc>
        <w:tc>
          <w:tcPr>
            <w:tcW w:w="2880" w:type="dxa"/>
            <w:tcBorders>
              <w:top w:val="single" w:sz="4" w:space="0" w:color="auto"/>
              <w:left w:val="single" w:sz="4" w:space="0" w:color="auto"/>
              <w:bottom w:val="single" w:sz="4" w:space="0" w:color="auto"/>
              <w:right w:val="single" w:sz="4" w:space="0" w:color="auto"/>
            </w:tcBorders>
          </w:tcPr>
          <w:p w14:paraId="31FBE216" w14:textId="77777777" w:rsidR="007825D0" w:rsidRPr="0085606A" w:rsidRDefault="007825D0" w:rsidP="009B60C6">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szCs w:val="20"/>
                <w:rtl/>
              </w:rPr>
            </w:pPr>
            <w:r>
              <w:rPr>
                <w:rFonts w:hint="cs"/>
                <w:sz w:val="20"/>
                <w:szCs w:val="20"/>
                <w:rtl/>
              </w:rPr>
              <w:t>نعم</w:t>
            </w:r>
          </w:p>
        </w:tc>
      </w:tr>
      <w:tr w:rsidR="007825D0" w:rsidRPr="00DC185C" w14:paraId="43F46FA0" w14:textId="77777777" w:rsidTr="00E46C4A">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238C1514" w14:textId="77777777" w:rsidR="007825D0" w:rsidRPr="00DC185C" w:rsidRDefault="007825D0" w:rsidP="007825D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rPr>
            </w:pPr>
            <w:r>
              <w:rPr>
                <w:rFonts w:hint="cs"/>
                <w:sz w:val="20"/>
                <w:szCs w:val="20"/>
                <w:rtl/>
              </w:rPr>
              <w:t>المعايير الدنيا لأداء الطاقة متوفرة للقطاع المعني (نعم/لا):</w:t>
            </w:r>
          </w:p>
        </w:tc>
        <w:tc>
          <w:tcPr>
            <w:tcW w:w="2880" w:type="dxa"/>
            <w:tcBorders>
              <w:top w:val="single" w:sz="4" w:space="0" w:color="auto"/>
              <w:left w:val="single" w:sz="4" w:space="0" w:color="auto"/>
              <w:bottom w:val="single" w:sz="4" w:space="0" w:color="auto"/>
              <w:right w:val="single" w:sz="4" w:space="0" w:color="auto"/>
            </w:tcBorders>
          </w:tcPr>
          <w:p w14:paraId="501154F1" w14:textId="691BBC22" w:rsidR="007825D0" w:rsidRPr="0085606A" w:rsidRDefault="007825D0" w:rsidP="009B60C6">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szCs w:val="20"/>
                <w:rtl/>
              </w:rPr>
            </w:pPr>
            <w:r>
              <w:rPr>
                <w:rFonts w:hint="cs"/>
                <w:sz w:val="20"/>
                <w:szCs w:val="20"/>
                <w:rtl/>
              </w:rPr>
              <w:t>نعم</w:t>
            </w:r>
          </w:p>
        </w:tc>
      </w:tr>
    </w:tbl>
    <w:p w14:paraId="03680D83" w14:textId="77777777" w:rsidR="0085606A" w:rsidRPr="00DC185C" w:rsidRDefault="0085606A" w:rsidP="00DC185C">
      <w:pPr>
        <w:rPr>
          <w:highlight w:val="yellow"/>
          <w:lang w:val="en-GB"/>
        </w:rPr>
      </w:pPr>
    </w:p>
    <w:tbl>
      <w:tblPr>
        <w:bidiVisual/>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98"/>
        <w:gridCol w:w="2867"/>
      </w:tblGrid>
      <w:tr w:rsidR="00DC185C" w:rsidRPr="00DC185C" w14:paraId="422E7CC3" w14:textId="77777777" w:rsidTr="00BA5C69">
        <w:trPr>
          <w:trHeight w:val="296"/>
          <w:jc w:val="center"/>
        </w:trPr>
        <w:tc>
          <w:tcPr>
            <w:tcW w:w="7298" w:type="dxa"/>
            <w:tcBorders>
              <w:top w:val="single" w:sz="4" w:space="0" w:color="auto"/>
              <w:left w:val="single" w:sz="4" w:space="0" w:color="auto"/>
              <w:bottom w:val="single" w:sz="4" w:space="0" w:color="auto"/>
              <w:right w:val="single" w:sz="4" w:space="0" w:color="auto"/>
            </w:tcBorders>
          </w:tcPr>
          <w:p w14:paraId="666E3267"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sz w:val="20"/>
                <w:highlight w:val="yellow"/>
                <w:rtl/>
              </w:rPr>
            </w:pPr>
            <w:r>
              <w:rPr>
                <w:rFonts w:hint="cs"/>
                <w:b/>
                <w:bCs/>
                <w:sz w:val="20"/>
                <w:szCs w:val="20"/>
                <w:rtl/>
              </w:rPr>
              <w:t>توصية الأمانة</w:t>
            </w:r>
          </w:p>
        </w:tc>
        <w:tc>
          <w:tcPr>
            <w:tcW w:w="2867" w:type="dxa"/>
            <w:tcBorders>
              <w:top w:val="single" w:sz="4" w:space="0" w:color="auto"/>
              <w:left w:val="single" w:sz="4" w:space="0" w:color="auto"/>
              <w:bottom w:val="single" w:sz="4" w:space="0" w:color="auto"/>
              <w:right w:val="single" w:sz="4" w:space="0" w:color="auto"/>
            </w:tcBorders>
          </w:tcPr>
          <w:p w14:paraId="2C909846"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sz w:val="20"/>
                <w:highlight w:val="yellow"/>
                <w:rtl/>
              </w:rPr>
            </w:pPr>
            <w:r>
              <w:rPr>
                <w:rFonts w:hint="cs"/>
                <w:sz w:val="20"/>
                <w:szCs w:val="20"/>
                <w:rtl/>
              </w:rPr>
              <w:t>للنظر بصفة فردية</w:t>
            </w:r>
            <w:r>
              <w:rPr>
                <w:rFonts w:hint="cs"/>
                <w:rtl/>
              </w:rPr>
              <w:t xml:space="preserve"> </w:t>
            </w:r>
          </w:p>
        </w:tc>
      </w:tr>
    </w:tbl>
    <w:p w14:paraId="0C751BAF" w14:textId="77777777" w:rsidR="00DC185C" w:rsidRPr="00DC185C" w:rsidRDefault="00DC185C" w:rsidP="00DC185C">
      <w:pPr>
        <w:rPr>
          <w:highlight w:val="yellow"/>
          <w:lang w:val="en-GB"/>
        </w:rPr>
      </w:pPr>
    </w:p>
    <w:p w14:paraId="03B3D00F" w14:textId="77777777" w:rsidR="00DC185C" w:rsidRPr="00DC185C" w:rsidRDefault="00DC185C" w:rsidP="00DC185C">
      <w:pPr>
        <w:bidi/>
        <w:jc w:val="left"/>
        <w:rPr>
          <w:b/>
          <w:highlight w:val="yellow"/>
          <w:rtl/>
        </w:rPr>
      </w:pPr>
      <w:r>
        <w:rPr>
          <w:rFonts w:hint="cs"/>
          <w:rtl/>
        </w:rPr>
        <w:br w:type="page"/>
      </w:r>
    </w:p>
    <w:p w14:paraId="24418DDE" w14:textId="77777777" w:rsidR="00DC185C" w:rsidRPr="00635288" w:rsidRDefault="00DC185C" w:rsidP="00DC185C">
      <w:pPr>
        <w:tabs>
          <w:tab w:val="left" w:pos="5530"/>
        </w:tabs>
        <w:bidi/>
        <w:jc w:val="center"/>
        <w:rPr>
          <w:b/>
          <w:sz w:val="26"/>
          <w:szCs w:val="26"/>
          <w:rtl/>
        </w:rPr>
      </w:pPr>
      <w:r w:rsidRPr="00635288">
        <w:rPr>
          <w:rFonts w:hint="cs"/>
          <w:b/>
          <w:bCs/>
          <w:sz w:val="26"/>
          <w:szCs w:val="26"/>
          <w:rtl/>
        </w:rPr>
        <w:lastRenderedPageBreak/>
        <w:t>وصف المشروع</w:t>
      </w:r>
    </w:p>
    <w:p w14:paraId="01EC3CE4" w14:textId="77777777" w:rsidR="00DC185C" w:rsidRPr="00635288" w:rsidRDefault="00DC185C" w:rsidP="00DC185C">
      <w:pPr>
        <w:bidi/>
        <w:spacing w:before="240" w:after="240"/>
        <w:rPr>
          <w:b/>
          <w:bCs/>
          <w:sz w:val="26"/>
          <w:szCs w:val="26"/>
          <w:rtl/>
        </w:rPr>
      </w:pPr>
      <w:r w:rsidRPr="00635288">
        <w:rPr>
          <w:rFonts w:hint="cs"/>
          <w:b/>
          <w:bCs/>
          <w:sz w:val="26"/>
          <w:szCs w:val="26"/>
          <w:rtl/>
        </w:rPr>
        <w:t>الخلفية</w:t>
      </w:r>
    </w:p>
    <w:p w14:paraId="5EE8B5FE" w14:textId="48DB8C83" w:rsidR="00DC185C" w:rsidRPr="00635288" w:rsidRDefault="00DC185C" w:rsidP="00DC185C">
      <w:pPr>
        <w:numPr>
          <w:ilvl w:val="0"/>
          <w:numId w:val="1"/>
        </w:numPr>
        <w:bidi/>
        <w:spacing w:after="240"/>
        <w:outlineLvl w:val="0"/>
        <w:rPr>
          <w:sz w:val="26"/>
          <w:szCs w:val="26"/>
          <w:rtl/>
        </w:rPr>
      </w:pPr>
      <w:r w:rsidRPr="00635288">
        <w:rPr>
          <w:rFonts w:hint="cs"/>
          <w:sz w:val="26"/>
          <w:szCs w:val="26"/>
          <w:rtl/>
        </w:rPr>
        <w:t xml:space="preserve">نيابة عن حكومة توغو، قدمت حكومة </w:t>
      </w:r>
      <w:r w:rsidR="00DB1C3D" w:rsidRPr="00DB1C3D">
        <w:rPr>
          <w:sz w:val="26"/>
          <w:szCs w:val="26"/>
          <w:rtl/>
        </w:rPr>
        <w:t>المملكة المتحدة لبريطانيا العظمى وأيرلندا الشمالية</w:t>
      </w:r>
      <w:r w:rsidR="00306FB5">
        <w:rPr>
          <w:rStyle w:val="FootnoteReference"/>
          <w:sz w:val="26"/>
          <w:szCs w:val="26"/>
          <w:rtl/>
        </w:rPr>
        <w:footnoteReference w:id="2"/>
      </w:r>
      <w:r w:rsidRPr="00635288">
        <w:rPr>
          <w:rFonts w:hint="cs"/>
          <w:sz w:val="26"/>
          <w:szCs w:val="26"/>
          <w:rtl/>
        </w:rPr>
        <w:t>، تماشيًا مع المقرر 91/65، طلبًا لمشروع تجريبي لتعزيز كفاءة استخدام الطاقة في التقنيات والمعدات البديلة في سياق التخفيض التدريجي للمواد الهيدروفلوروكربونية (أنشطة غير استثمارية)، بمبلغ 360,160 دولارًا أمريكيًا، بالإضافة إلى تكاليف دعم الوكالة البالغة 46,821 دولارًا أمريكيًا، على النحو المقدم في الأصل.</w:t>
      </w:r>
      <w:r w:rsidRPr="00635288">
        <w:rPr>
          <w:sz w:val="26"/>
          <w:szCs w:val="26"/>
          <w:vertAlign w:val="superscript"/>
          <w:lang w:val="en-GB"/>
        </w:rPr>
        <w:footnoteReference w:id="3"/>
      </w:r>
    </w:p>
    <w:p w14:paraId="209AAFD6" w14:textId="77777777" w:rsidR="00DC185C" w:rsidRPr="00635288" w:rsidRDefault="00DC185C" w:rsidP="00DC185C">
      <w:pPr>
        <w:bidi/>
        <w:spacing w:after="240"/>
        <w:rPr>
          <w:b/>
          <w:bCs/>
          <w:sz w:val="26"/>
          <w:szCs w:val="26"/>
          <w:rtl/>
        </w:rPr>
      </w:pPr>
      <w:r w:rsidRPr="00635288">
        <w:rPr>
          <w:rFonts w:hint="cs"/>
          <w:b/>
          <w:bCs/>
          <w:sz w:val="26"/>
          <w:szCs w:val="26"/>
          <w:rtl/>
        </w:rPr>
        <w:t>مشروع تجريبي لكفاءة استخدام الطاقة</w:t>
      </w:r>
    </w:p>
    <w:p w14:paraId="25DB61E2" w14:textId="6CED8581" w:rsidR="00790F41" w:rsidRPr="00635288" w:rsidRDefault="00790F41" w:rsidP="001E3316">
      <w:pPr>
        <w:pStyle w:val="Heading1"/>
        <w:bidi/>
        <w:rPr>
          <w:sz w:val="26"/>
          <w:szCs w:val="26"/>
          <w:rtl/>
        </w:rPr>
      </w:pPr>
      <w:r w:rsidRPr="00635288">
        <w:rPr>
          <w:rFonts w:hint="cs"/>
          <w:sz w:val="26"/>
          <w:szCs w:val="26"/>
          <w:rtl/>
        </w:rPr>
        <w:t>في الاجتماع الثالث والتسعين، وافقت اللجنة التنفيذية على مشروع تحضيري لعرض عمل تقنية تكييف الهواء ذات الكفاءة العالية في استخدام الطاقة وذات القدرة المنخفضة على إحداث الاحترار العالمي في توغو (المقرر 93/40). وخلال فترة إعداد المقترح، أبلغت حكومة توغو حكومة ألمانيا بنيتها تغيير المستفيد، أي ميناء لومي المستقل على النحو المخطط له أصلًا، للتركيز على قطاع المستشفيات نظرًا لارتفاع قابلية التكرار والأثر السوقي والاجتماعي فيه.</w:t>
      </w:r>
      <w:r w:rsidR="005C15CA" w:rsidRPr="00635288">
        <w:rPr>
          <w:rStyle w:val="FootnoteReference"/>
          <w:sz w:val="26"/>
          <w:szCs w:val="26"/>
          <w:lang w:val="en-US"/>
        </w:rPr>
        <w:footnoteReference w:id="4"/>
      </w:r>
      <w:r w:rsidRPr="00635288">
        <w:rPr>
          <w:rFonts w:hint="cs"/>
          <w:sz w:val="26"/>
          <w:szCs w:val="26"/>
          <w:rtl/>
        </w:rPr>
        <w:t xml:space="preserve"> على أن يبقي المشروع على استبدال وحدات تكييف الهواء غير الفعالة من حيث استخدام الطاقة بأخرى ذات كفاءة عالية في استخدام الطاقة وذات قدرة منخفضة على إحداث الاحترار العالمي (المادة </w:t>
      </w:r>
      <w:r w:rsidRPr="00635288">
        <w:rPr>
          <w:sz w:val="26"/>
          <w:szCs w:val="26"/>
        </w:rPr>
        <w:t>R-290</w:t>
      </w:r>
      <w:r w:rsidRPr="00635288">
        <w:rPr>
          <w:rFonts w:hint="cs"/>
          <w:sz w:val="26"/>
          <w:szCs w:val="26"/>
          <w:rtl/>
        </w:rPr>
        <w:t xml:space="preserve">)؛ بالتزامن مع تدريبات وحملات توعية إضافة إلى بناء قدرات الفنيين، مما يروج لبدائل المواد الهيدروفلوروكربونية ويعزز التحسينات على سلاسل الإمداد الخاصة بالمعدات القائمة على المادة </w:t>
      </w:r>
      <w:r w:rsidRPr="00635288">
        <w:rPr>
          <w:sz w:val="26"/>
          <w:szCs w:val="26"/>
        </w:rPr>
        <w:t>R-290</w:t>
      </w:r>
      <w:r w:rsidRPr="00635288">
        <w:rPr>
          <w:rFonts w:hint="cs"/>
          <w:sz w:val="26"/>
          <w:szCs w:val="26"/>
          <w:rtl/>
        </w:rPr>
        <w:t xml:space="preserve"> في توغو.</w:t>
      </w:r>
    </w:p>
    <w:p w14:paraId="6958780F" w14:textId="4EDA88CB" w:rsidR="00DC185C" w:rsidRPr="00635288" w:rsidRDefault="00EA4E1A" w:rsidP="00DC185C">
      <w:pPr>
        <w:numPr>
          <w:ilvl w:val="0"/>
          <w:numId w:val="1"/>
        </w:numPr>
        <w:bidi/>
        <w:spacing w:after="240"/>
        <w:outlineLvl w:val="0"/>
        <w:rPr>
          <w:sz w:val="26"/>
          <w:szCs w:val="26"/>
          <w:rtl/>
        </w:rPr>
      </w:pPr>
      <w:r w:rsidRPr="00635288">
        <w:rPr>
          <w:rFonts w:hint="cs"/>
          <w:sz w:val="26"/>
          <w:szCs w:val="26"/>
          <w:rtl/>
        </w:rPr>
        <w:t>صدقت توغو على تعديل كيغالي في 8 آذار/ مارس 2018، وأصبح نظام حصص المواد الهيدروفلوروكربونية ساري المفعول اعتبارًا من كانون الثاني/ يناير 2024. وفي إطار المرحلة الأولى من خطة تنفيذ تعديل كيغالي للمواد الهيدروفلوروكربونية التي تمت الموافقة عليها في الاجتماع الخامس والتسعين</w:t>
      </w:r>
      <w:r w:rsidR="00A1439E" w:rsidRPr="00635288">
        <w:rPr>
          <w:rStyle w:val="FootnoteReference"/>
          <w:sz w:val="26"/>
          <w:szCs w:val="26"/>
          <w:lang w:val="en-GB"/>
        </w:rPr>
        <w:footnoteReference w:id="5"/>
      </w:r>
      <w:r w:rsidRPr="00635288">
        <w:rPr>
          <w:rFonts w:hint="cs"/>
          <w:sz w:val="26"/>
          <w:szCs w:val="26"/>
          <w:rtl/>
        </w:rPr>
        <w:t>، التزمت الدولة بتقليص استهلاك المواد الهيدروفلوروكربونية بنسبة 15 في المائة بحلول عام 2029.</w:t>
      </w:r>
    </w:p>
    <w:p w14:paraId="0202D70E" w14:textId="30BEBFA5" w:rsidR="00DC185C" w:rsidRPr="00635288" w:rsidRDefault="00DC185C" w:rsidP="00DC185C">
      <w:pPr>
        <w:bidi/>
        <w:spacing w:after="240"/>
        <w:rPr>
          <w:sz w:val="26"/>
          <w:szCs w:val="26"/>
          <w:highlight w:val="yellow"/>
          <w:u w:val="single"/>
          <w:rtl/>
        </w:rPr>
      </w:pPr>
      <w:r w:rsidRPr="00635288">
        <w:rPr>
          <w:rFonts w:hint="cs"/>
          <w:sz w:val="26"/>
          <w:szCs w:val="26"/>
          <w:u w:val="single"/>
          <w:rtl/>
        </w:rPr>
        <w:t>الإطار السياساتي والتنظيمي والمؤسسي</w:t>
      </w:r>
    </w:p>
    <w:p w14:paraId="7FA72E6B" w14:textId="7E032FD0" w:rsidR="00B00F90" w:rsidRPr="00635288" w:rsidRDefault="00B00F90" w:rsidP="00B00F90">
      <w:pPr>
        <w:pStyle w:val="Heading1"/>
        <w:bidi/>
        <w:spacing w:before="240"/>
        <w:rPr>
          <w:sz w:val="26"/>
          <w:szCs w:val="26"/>
          <w:rtl/>
        </w:rPr>
      </w:pPr>
      <w:r w:rsidRPr="00635288">
        <w:rPr>
          <w:rFonts w:hint="cs"/>
          <w:sz w:val="26"/>
          <w:szCs w:val="26"/>
          <w:rtl/>
        </w:rPr>
        <w:t>بدأ العمل بنظام ترخيص المواد الهيدروفلوروكربونية في البلد منذ عام 2021، ونظام الحصص اعتبارًا من 1 كانون الثاني/يناير 2024. ويتضمن المرسوم الوزاري رقم 13/</w:t>
      </w:r>
      <w:r w:rsidRPr="00635288">
        <w:rPr>
          <w:sz w:val="26"/>
          <w:szCs w:val="26"/>
        </w:rPr>
        <w:t>MERF/MEF/MCICL</w:t>
      </w:r>
      <w:r w:rsidRPr="00635288">
        <w:rPr>
          <w:rFonts w:hint="cs"/>
          <w:sz w:val="26"/>
          <w:szCs w:val="26"/>
          <w:rtl/>
        </w:rPr>
        <w:t>، المعتمد في 30 آذار/ مارس 2021، أحكامًا تتعلق بالترخيص والحصص والإبلاغ عن البيانات المتعلقة باستيراد وتوزيع المواد الهيدروفلوروكربونية، ويلزم مستوردي وموزعي المواد الهيدروفلوروكربونية بوضع علامات على الحاويات تتضمن الرمز الجمركي لغاز التبريد المعني ونوعه وكميته.</w:t>
      </w:r>
    </w:p>
    <w:p w14:paraId="4F29FA7C" w14:textId="2B729405" w:rsidR="00026C92" w:rsidRPr="00635288" w:rsidRDefault="006905F1" w:rsidP="00026C92">
      <w:pPr>
        <w:pStyle w:val="Heading1"/>
        <w:bidi/>
        <w:rPr>
          <w:sz w:val="26"/>
          <w:szCs w:val="26"/>
          <w:rtl/>
        </w:rPr>
      </w:pPr>
      <w:r w:rsidRPr="00635288">
        <w:rPr>
          <w:rFonts w:hint="cs"/>
          <w:sz w:val="26"/>
          <w:szCs w:val="26"/>
          <w:rtl/>
        </w:rPr>
        <w:t>المعايير الدنيا لأداء الطاقة سارية المفعول في توغو، وهي محددة وفقًا لمعايير الجماعة الاقتصادية لدول غرب أفريقيا لمنتجات التبريد</w:t>
      </w:r>
      <w:r w:rsidRPr="00635288">
        <w:rPr>
          <w:rStyle w:val="FootnoteReference"/>
          <w:sz w:val="26"/>
          <w:szCs w:val="26"/>
        </w:rPr>
        <w:footnoteReference w:id="6"/>
      </w:r>
      <w:r w:rsidRPr="00635288">
        <w:rPr>
          <w:rFonts w:hint="cs"/>
          <w:sz w:val="26"/>
          <w:szCs w:val="26"/>
          <w:rtl/>
        </w:rPr>
        <w:t xml:space="preserve"> ومنتجات تكييف الهواء المنزلية والتجارية</w:t>
      </w:r>
      <w:r w:rsidRPr="00635288">
        <w:rPr>
          <w:rStyle w:val="FootnoteReference"/>
          <w:sz w:val="26"/>
          <w:szCs w:val="26"/>
        </w:rPr>
        <w:footnoteReference w:id="7"/>
      </w:r>
      <w:r w:rsidRPr="00635288">
        <w:rPr>
          <w:rFonts w:hint="cs"/>
          <w:sz w:val="26"/>
          <w:szCs w:val="26"/>
          <w:rtl/>
        </w:rPr>
        <w:t xml:space="preserve">، ويتم تنفيذها بموجب خطة العمل الوطنية لكفاءة استخدام الطاقة في البلد، الموضوعة علم 2015 والممتدة إلى عام 2030. وهي تهدف بالأساس إلى تعزيز الطاقة </w:t>
      </w:r>
      <w:r w:rsidRPr="00635288">
        <w:rPr>
          <w:rFonts w:hint="cs"/>
          <w:sz w:val="26"/>
          <w:szCs w:val="26"/>
          <w:rtl/>
        </w:rPr>
        <w:lastRenderedPageBreak/>
        <w:t>المتجددة وتقليص استهلاك الطاقة وتحسين الكفاءة في القطاعات الرئيسية (الإضاءة والبناء والصناعة) وتقوية الإطار التنظيمي والمؤسسي لجذب الاستثمار الخاص في قطاع الطاقة.</w:t>
      </w:r>
    </w:p>
    <w:p w14:paraId="70E36C0A" w14:textId="22E6454D" w:rsidR="00E25C5C" w:rsidRPr="00635288" w:rsidRDefault="00E25C5C" w:rsidP="00084826">
      <w:pPr>
        <w:pStyle w:val="Heading1"/>
        <w:bidi/>
        <w:rPr>
          <w:sz w:val="26"/>
          <w:szCs w:val="26"/>
          <w:rtl/>
        </w:rPr>
      </w:pPr>
      <w:r w:rsidRPr="00635288">
        <w:rPr>
          <w:rFonts w:hint="cs"/>
          <w:sz w:val="26"/>
          <w:szCs w:val="26"/>
          <w:rtl/>
        </w:rPr>
        <w:t>بصفتها دولة عضو في الجماعة الاقتصادية لدول غرب أفريقيا، تشارك توغو في أعمال هذه المنظمة، لا سيما في ما يتعلق بقضايا الجودة. ومن خلال وكالة التوحيد القياسي التوغولية، وهي جهاز فني تابع للهيئة العليا للجودة والبيئة، يشارك البلد في توحيد المعايير المجتمعية (</w:t>
      </w:r>
      <w:r w:rsidRPr="00635288">
        <w:rPr>
          <w:sz w:val="26"/>
          <w:szCs w:val="26"/>
        </w:rPr>
        <w:t>ECOSTAND</w:t>
      </w:r>
      <w:r w:rsidRPr="00635288">
        <w:rPr>
          <w:rFonts w:hint="cs"/>
          <w:sz w:val="26"/>
          <w:szCs w:val="26"/>
          <w:rtl/>
        </w:rPr>
        <w:t>). وتحظى وكالة التوحيد القياسي التوغولية بتمثيل من خلال خبرائها في لجان التوحيد الفني الإحدى عشرة التابعة للجماعة الاقتصادية لدول غرب أفريقيا، وتشارك الوكالة بنشاط في جميع مراحل تطبيق المعايير.</w:t>
      </w:r>
    </w:p>
    <w:p w14:paraId="6E45F285" w14:textId="76FD5065" w:rsidR="00520B2E" w:rsidRPr="00635288" w:rsidRDefault="002D09C4" w:rsidP="00BE100A">
      <w:pPr>
        <w:pStyle w:val="Heading1"/>
        <w:suppressAutoHyphens/>
        <w:bidi/>
        <w:spacing w:before="240"/>
        <w:rPr>
          <w:sz w:val="26"/>
          <w:szCs w:val="26"/>
          <w:u w:val="single"/>
          <w:rtl/>
        </w:rPr>
      </w:pPr>
      <w:r w:rsidRPr="00635288">
        <w:rPr>
          <w:rFonts w:hint="cs"/>
          <w:sz w:val="26"/>
          <w:szCs w:val="26"/>
          <w:rtl/>
        </w:rPr>
        <w:t xml:space="preserve">يدخل هذا المشروع ضمن السياسات الوطنية في توغو الهادفة إلى تحسين كفاءة استخدام الطاقة وتقليص انبعاثات الغازات الدفيئة. وسيُدعم تحول السوق نحو تقنية التبريد وتكييف الهواء ذات القدرة المنخفضة على إحداث الاحترار العالمي وذات الكفاءة العالية في استخدام الطاقة من خلال تنفيذ هذا المشروع، كما ستتواصل وحدة الأوزون الوطنية، التي تشرف عليها وزارة البيئة والموارد الحرجية، مع الهيئة العليا للجودة والبيئة بشأن اعتماد مبادئ </w:t>
      </w:r>
      <w:r w:rsidRPr="00635288">
        <w:rPr>
          <w:sz w:val="26"/>
          <w:szCs w:val="26"/>
        </w:rPr>
        <w:t>ISO</w:t>
      </w:r>
      <w:r w:rsidRPr="00635288">
        <w:rPr>
          <w:rFonts w:hint="cs"/>
          <w:sz w:val="26"/>
          <w:szCs w:val="26"/>
          <w:rtl/>
        </w:rPr>
        <w:t xml:space="preserve"> التوجيهية الخاصة بالسلامة.</w:t>
      </w:r>
    </w:p>
    <w:p w14:paraId="28364C62" w14:textId="0BC70CE2" w:rsidR="00DC185C" w:rsidRPr="00635288" w:rsidRDefault="00DC185C" w:rsidP="00520B2E">
      <w:pPr>
        <w:pStyle w:val="Heading1"/>
        <w:keepNext/>
        <w:numPr>
          <w:ilvl w:val="0"/>
          <w:numId w:val="0"/>
        </w:numPr>
        <w:suppressAutoHyphens/>
        <w:bidi/>
        <w:spacing w:before="240"/>
        <w:rPr>
          <w:sz w:val="26"/>
          <w:szCs w:val="26"/>
          <w:u w:val="single"/>
          <w:rtl/>
        </w:rPr>
      </w:pPr>
      <w:r w:rsidRPr="00635288">
        <w:rPr>
          <w:rFonts w:hint="cs"/>
          <w:sz w:val="26"/>
          <w:szCs w:val="26"/>
          <w:u w:val="single"/>
          <w:rtl/>
        </w:rPr>
        <w:t>لمحة على استهلاك المواد الهيدروفلوروكربونية والقطاعات</w:t>
      </w:r>
    </w:p>
    <w:p w14:paraId="461D23CB" w14:textId="72A6DE34" w:rsidR="00DC185C" w:rsidRPr="00635288" w:rsidRDefault="00DC185C" w:rsidP="00DC185C">
      <w:pPr>
        <w:numPr>
          <w:ilvl w:val="0"/>
          <w:numId w:val="1"/>
        </w:numPr>
        <w:bidi/>
        <w:spacing w:after="240"/>
        <w:outlineLvl w:val="0"/>
        <w:rPr>
          <w:sz w:val="26"/>
          <w:szCs w:val="26"/>
          <w:rtl/>
        </w:rPr>
      </w:pPr>
      <w:r w:rsidRPr="00635288">
        <w:rPr>
          <w:rFonts w:hint="cs"/>
          <w:sz w:val="26"/>
          <w:szCs w:val="26"/>
          <w:rtl/>
        </w:rPr>
        <w:t>تم تحديد خط الأساس لاستهلاك المواد الهيدروفلوروكربونية لتوغو عند مستوى 1,124,896 طنًا من مكافئ ثاني أكسيد الكربون. ويعرض الجدول 1 استهلاك المواد الهيدروفلوروكربونية في توغو.</w:t>
      </w:r>
    </w:p>
    <w:p w14:paraId="66F2F491" w14:textId="7F68D4C0" w:rsidR="00DC185C" w:rsidRPr="00635288" w:rsidRDefault="00DC185C" w:rsidP="00DC185C">
      <w:pPr>
        <w:keepNext/>
        <w:bidi/>
        <w:rPr>
          <w:b/>
          <w:bCs/>
          <w:sz w:val="26"/>
          <w:szCs w:val="26"/>
          <w:highlight w:val="yellow"/>
          <w:rtl/>
        </w:rPr>
      </w:pPr>
      <w:r w:rsidRPr="00635288">
        <w:rPr>
          <w:rFonts w:hint="cs"/>
          <w:b/>
          <w:bCs/>
          <w:sz w:val="26"/>
          <w:szCs w:val="26"/>
          <w:rtl/>
        </w:rPr>
        <w:t>الجدول 1. استهلاك المواد الهيدروفلوروكربونية في توغو (بيانات المادة 7 للفترة 2020-2024)</w:t>
      </w:r>
    </w:p>
    <w:tbl>
      <w:tblPr>
        <w:bidiVisual/>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1276"/>
        <w:gridCol w:w="1276"/>
        <w:gridCol w:w="1276"/>
        <w:gridCol w:w="1273"/>
        <w:gridCol w:w="1273"/>
      </w:tblGrid>
      <w:tr w:rsidR="00482CAA" w:rsidRPr="00EA4E1A" w14:paraId="3943E8F0" w14:textId="68CB4A55" w:rsidTr="004B16A6">
        <w:trPr>
          <w:trHeight w:val="300"/>
          <w:tblHeader/>
        </w:trPr>
        <w:tc>
          <w:tcPr>
            <w:tcW w:w="1589" w:type="pct"/>
            <w:noWrap/>
            <w:vAlign w:val="center"/>
            <w:hideMark/>
          </w:tcPr>
          <w:p w14:paraId="119D4601" w14:textId="77777777" w:rsidR="00482CAA" w:rsidRPr="004B16A6" w:rsidRDefault="00482CAA" w:rsidP="00DC185C">
            <w:pPr>
              <w:keepNext/>
              <w:bidi/>
              <w:jc w:val="left"/>
              <w:rPr>
                <w:b/>
                <w:bCs/>
                <w:color w:val="000000"/>
                <w:sz w:val="20"/>
                <w:szCs w:val="20"/>
                <w:rtl/>
              </w:rPr>
            </w:pPr>
            <w:r>
              <w:rPr>
                <w:rFonts w:hint="cs"/>
                <w:b/>
                <w:bCs/>
                <w:color w:val="000000"/>
                <w:sz w:val="20"/>
                <w:szCs w:val="20"/>
                <w:rtl/>
              </w:rPr>
              <w:t>استهلاك المواد الهيدروفلوروكربونية</w:t>
            </w:r>
            <w:r>
              <w:rPr>
                <w:rFonts w:hint="cs"/>
                <w:rtl/>
              </w:rPr>
              <w:t xml:space="preserve"> </w:t>
            </w:r>
          </w:p>
        </w:tc>
        <w:tc>
          <w:tcPr>
            <w:tcW w:w="683" w:type="pct"/>
            <w:noWrap/>
            <w:vAlign w:val="center"/>
            <w:hideMark/>
          </w:tcPr>
          <w:p w14:paraId="04FDD4D6" w14:textId="77777777" w:rsidR="00482CAA" w:rsidRPr="004B16A6" w:rsidRDefault="00482CAA" w:rsidP="00DC185C">
            <w:pPr>
              <w:keepNext/>
              <w:bidi/>
              <w:jc w:val="center"/>
              <w:rPr>
                <w:b/>
                <w:bCs/>
                <w:color w:val="000000"/>
                <w:sz w:val="20"/>
                <w:szCs w:val="20"/>
                <w:rtl/>
              </w:rPr>
            </w:pPr>
            <w:r>
              <w:rPr>
                <w:rFonts w:hint="cs"/>
                <w:b/>
                <w:bCs/>
                <w:color w:val="000000"/>
                <w:sz w:val="20"/>
                <w:szCs w:val="20"/>
                <w:rtl/>
              </w:rPr>
              <w:t>2020</w:t>
            </w:r>
          </w:p>
        </w:tc>
        <w:tc>
          <w:tcPr>
            <w:tcW w:w="683" w:type="pct"/>
            <w:noWrap/>
            <w:vAlign w:val="center"/>
            <w:hideMark/>
          </w:tcPr>
          <w:p w14:paraId="18DADAAE" w14:textId="77777777" w:rsidR="00482CAA" w:rsidRPr="004B16A6" w:rsidRDefault="00482CAA" w:rsidP="00DC185C">
            <w:pPr>
              <w:keepNext/>
              <w:bidi/>
              <w:jc w:val="center"/>
              <w:rPr>
                <w:b/>
                <w:bCs/>
                <w:color w:val="000000"/>
                <w:sz w:val="20"/>
                <w:szCs w:val="20"/>
                <w:rtl/>
              </w:rPr>
            </w:pPr>
            <w:r>
              <w:rPr>
                <w:rFonts w:hint="cs"/>
                <w:b/>
                <w:bCs/>
                <w:color w:val="000000"/>
                <w:sz w:val="20"/>
                <w:szCs w:val="20"/>
                <w:rtl/>
              </w:rPr>
              <w:t>2021</w:t>
            </w:r>
          </w:p>
        </w:tc>
        <w:tc>
          <w:tcPr>
            <w:tcW w:w="683" w:type="pct"/>
            <w:noWrap/>
            <w:vAlign w:val="center"/>
            <w:hideMark/>
          </w:tcPr>
          <w:p w14:paraId="1F03FCE3" w14:textId="77777777" w:rsidR="00482CAA" w:rsidRPr="004B16A6" w:rsidRDefault="00482CAA" w:rsidP="00DC185C">
            <w:pPr>
              <w:keepNext/>
              <w:bidi/>
              <w:jc w:val="center"/>
              <w:rPr>
                <w:b/>
                <w:bCs/>
                <w:color w:val="000000"/>
                <w:sz w:val="20"/>
                <w:szCs w:val="20"/>
                <w:rtl/>
              </w:rPr>
            </w:pPr>
            <w:r>
              <w:rPr>
                <w:rFonts w:hint="cs"/>
                <w:b/>
                <w:bCs/>
                <w:color w:val="000000"/>
                <w:sz w:val="20"/>
                <w:szCs w:val="20"/>
                <w:rtl/>
              </w:rPr>
              <w:t>2022</w:t>
            </w:r>
          </w:p>
        </w:tc>
        <w:tc>
          <w:tcPr>
            <w:tcW w:w="681" w:type="pct"/>
            <w:vAlign w:val="center"/>
          </w:tcPr>
          <w:p w14:paraId="7709425D" w14:textId="77777777" w:rsidR="00482CAA" w:rsidRPr="004B16A6" w:rsidRDefault="00482CAA" w:rsidP="00DC185C">
            <w:pPr>
              <w:keepNext/>
              <w:bidi/>
              <w:jc w:val="center"/>
              <w:rPr>
                <w:b/>
                <w:bCs/>
                <w:color w:val="000000" w:themeColor="text1"/>
                <w:sz w:val="20"/>
                <w:szCs w:val="20"/>
                <w:rtl/>
              </w:rPr>
            </w:pPr>
            <w:r>
              <w:rPr>
                <w:rFonts w:hint="cs"/>
                <w:b/>
                <w:bCs/>
                <w:color w:val="000000" w:themeColor="text1"/>
                <w:sz w:val="20"/>
                <w:szCs w:val="20"/>
                <w:rtl/>
              </w:rPr>
              <w:t>2023</w:t>
            </w:r>
          </w:p>
        </w:tc>
        <w:tc>
          <w:tcPr>
            <w:tcW w:w="681" w:type="pct"/>
            <w:vAlign w:val="center"/>
          </w:tcPr>
          <w:p w14:paraId="59EF7D70" w14:textId="3EA34434" w:rsidR="00482CAA" w:rsidRPr="004B16A6" w:rsidRDefault="00482CAA" w:rsidP="00DC185C">
            <w:pPr>
              <w:keepNext/>
              <w:bidi/>
              <w:jc w:val="center"/>
              <w:rPr>
                <w:b/>
                <w:bCs/>
                <w:color w:val="000000" w:themeColor="text1"/>
                <w:sz w:val="20"/>
                <w:szCs w:val="20"/>
                <w:rtl/>
              </w:rPr>
            </w:pPr>
            <w:r>
              <w:rPr>
                <w:rFonts w:hint="cs"/>
                <w:b/>
                <w:bCs/>
                <w:color w:val="000000" w:themeColor="text1"/>
                <w:sz w:val="20"/>
                <w:szCs w:val="20"/>
                <w:rtl/>
              </w:rPr>
              <w:t>2024</w:t>
            </w:r>
          </w:p>
        </w:tc>
      </w:tr>
      <w:tr w:rsidR="00C72D72" w:rsidRPr="00F13A90" w14:paraId="5703777C" w14:textId="1D9A13F8" w:rsidTr="004B16A6">
        <w:trPr>
          <w:trHeight w:val="300"/>
        </w:trPr>
        <w:tc>
          <w:tcPr>
            <w:tcW w:w="1589" w:type="pct"/>
            <w:noWrap/>
            <w:vAlign w:val="center"/>
            <w:hideMark/>
          </w:tcPr>
          <w:p w14:paraId="7D4C2277" w14:textId="77777777" w:rsidR="00C72D72" w:rsidRPr="00F13A90" w:rsidRDefault="00C72D72" w:rsidP="00C72D72">
            <w:pPr>
              <w:keepNext/>
              <w:bidi/>
              <w:jc w:val="left"/>
              <w:rPr>
                <w:color w:val="000000"/>
                <w:sz w:val="20"/>
                <w:szCs w:val="20"/>
                <w:rtl/>
              </w:rPr>
            </w:pPr>
            <w:r>
              <w:rPr>
                <w:rFonts w:hint="cs"/>
                <w:color w:val="000000"/>
                <w:sz w:val="20"/>
                <w:szCs w:val="20"/>
                <w:rtl/>
              </w:rPr>
              <w:t>بالطن المتري</w:t>
            </w:r>
            <w:r>
              <w:rPr>
                <w:rFonts w:hint="cs"/>
                <w:rtl/>
              </w:rPr>
              <w:t xml:space="preserve"> </w:t>
            </w:r>
          </w:p>
        </w:tc>
        <w:tc>
          <w:tcPr>
            <w:tcW w:w="683" w:type="pct"/>
            <w:tcBorders>
              <w:top w:val="single" w:sz="4" w:space="0" w:color="auto"/>
              <w:left w:val="single" w:sz="4" w:space="0" w:color="auto"/>
              <w:bottom w:val="single" w:sz="4" w:space="0" w:color="auto"/>
              <w:right w:val="single" w:sz="4" w:space="0" w:color="auto"/>
            </w:tcBorders>
            <w:noWrap/>
            <w:vAlign w:val="center"/>
            <w:hideMark/>
          </w:tcPr>
          <w:p w14:paraId="7AEF7C97" w14:textId="1D964987" w:rsidR="00C72D72" w:rsidRPr="00F13A90" w:rsidRDefault="00C72D72" w:rsidP="00C72D72">
            <w:pPr>
              <w:keepNext/>
              <w:bidi/>
              <w:jc w:val="center"/>
              <w:rPr>
                <w:color w:val="000000"/>
                <w:sz w:val="20"/>
                <w:szCs w:val="20"/>
                <w:rtl/>
              </w:rPr>
            </w:pPr>
            <w:r>
              <w:rPr>
                <w:rFonts w:hint="cs"/>
                <w:color w:val="000000"/>
                <w:sz w:val="20"/>
                <w:szCs w:val="20"/>
                <w:rtl/>
              </w:rPr>
              <w:t>332.04</w:t>
            </w:r>
          </w:p>
        </w:tc>
        <w:tc>
          <w:tcPr>
            <w:tcW w:w="683" w:type="pct"/>
            <w:tcBorders>
              <w:top w:val="single" w:sz="4" w:space="0" w:color="auto"/>
              <w:left w:val="single" w:sz="4" w:space="0" w:color="auto"/>
              <w:bottom w:val="single" w:sz="4" w:space="0" w:color="auto"/>
              <w:right w:val="single" w:sz="4" w:space="0" w:color="auto"/>
            </w:tcBorders>
            <w:noWrap/>
            <w:vAlign w:val="center"/>
            <w:hideMark/>
          </w:tcPr>
          <w:p w14:paraId="508BAA5C" w14:textId="7FC561AF" w:rsidR="00C72D72" w:rsidRPr="00F41491" w:rsidRDefault="00C72D72" w:rsidP="00C72D72">
            <w:pPr>
              <w:keepNext/>
              <w:bidi/>
              <w:jc w:val="center"/>
              <w:rPr>
                <w:color w:val="000000"/>
                <w:sz w:val="20"/>
                <w:szCs w:val="20"/>
                <w:rtl/>
              </w:rPr>
            </w:pPr>
            <w:r>
              <w:rPr>
                <w:rFonts w:hint="cs"/>
                <w:color w:val="000000"/>
                <w:sz w:val="20"/>
                <w:szCs w:val="20"/>
                <w:rtl/>
              </w:rPr>
              <w:t>358.94</w:t>
            </w:r>
          </w:p>
        </w:tc>
        <w:tc>
          <w:tcPr>
            <w:tcW w:w="683" w:type="pct"/>
            <w:tcBorders>
              <w:top w:val="single" w:sz="4" w:space="0" w:color="auto"/>
              <w:left w:val="single" w:sz="4" w:space="0" w:color="auto"/>
              <w:bottom w:val="single" w:sz="4" w:space="0" w:color="auto"/>
              <w:right w:val="single" w:sz="4" w:space="0" w:color="auto"/>
            </w:tcBorders>
            <w:noWrap/>
            <w:vAlign w:val="center"/>
            <w:hideMark/>
          </w:tcPr>
          <w:p w14:paraId="19136EDB" w14:textId="32123DAA" w:rsidR="00C72D72" w:rsidRPr="00F41491" w:rsidRDefault="00C72D72" w:rsidP="00C72D72">
            <w:pPr>
              <w:keepNext/>
              <w:bidi/>
              <w:jc w:val="center"/>
              <w:rPr>
                <w:color w:val="000000"/>
                <w:sz w:val="20"/>
                <w:szCs w:val="20"/>
                <w:rtl/>
              </w:rPr>
            </w:pPr>
            <w:r>
              <w:rPr>
                <w:rFonts w:hint="cs"/>
                <w:color w:val="000000"/>
                <w:sz w:val="20"/>
                <w:szCs w:val="20"/>
                <w:rtl/>
              </w:rPr>
              <w:t>459.80</w:t>
            </w:r>
          </w:p>
        </w:tc>
        <w:tc>
          <w:tcPr>
            <w:tcW w:w="681" w:type="pct"/>
            <w:tcBorders>
              <w:top w:val="single" w:sz="4" w:space="0" w:color="auto"/>
              <w:left w:val="single" w:sz="4" w:space="0" w:color="auto"/>
              <w:bottom w:val="single" w:sz="4" w:space="0" w:color="auto"/>
              <w:right w:val="single" w:sz="4" w:space="0" w:color="auto"/>
            </w:tcBorders>
            <w:vAlign w:val="center"/>
          </w:tcPr>
          <w:p w14:paraId="19907C76" w14:textId="6E531E14" w:rsidR="00C72D72" w:rsidRPr="00F13A90" w:rsidRDefault="00C72D72" w:rsidP="00C72D72">
            <w:pPr>
              <w:keepNext/>
              <w:bidi/>
              <w:jc w:val="center"/>
              <w:rPr>
                <w:color w:val="000000" w:themeColor="text1"/>
                <w:sz w:val="20"/>
                <w:szCs w:val="20"/>
                <w:rtl/>
              </w:rPr>
            </w:pPr>
            <w:r>
              <w:rPr>
                <w:rFonts w:hint="cs"/>
                <w:sz w:val="20"/>
                <w:szCs w:val="20"/>
                <w:rtl/>
              </w:rPr>
              <w:t>396.50</w:t>
            </w:r>
          </w:p>
        </w:tc>
        <w:tc>
          <w:tcPr>
            <w:tcW w:w="681" w:type="pct"/>
            <w:vAlign w:val="center"/>
          </w:tcPr>
          <w:p w14:paraId="3AFCE52A" w14:textId="2214700B" w:rsidR="00C72D72" w:rsidRPr="00F13A90" w:rsidRDefault="003F5C76" w:rsidP="00C72D72">
            <w:pPr>
              <w:keepNext/>
              <w:bidi/>
              <w:jc w:val="center"/>
              <w:rPr>
                <w:color w:val="000000" w:themeColor="text1"/>
                <w:sz w:val="20"/>
                <w:szCs w:val="20"/>
                <w:rtl/>
              </w:rPr>
            </w:pPr>
            <w:r>
              <w:rPr>
                <w:rFonts w:hint="cs"/>
                <w:color w:val="000000" w:themeColor="text1"/>
                <w:sz w:val="20"/>
                <w:szCs w:val="20"/>
                <w:rtl/>
              </w:rPr>
              <w:t>584.13</w:t>
            </w:r>
          </w:p>
        </w:tc>
      </w:tr>
      <w:tr w:rsidR="009823F2" w:rsidRPr="00F13A90" w14:paraId="15BDCB3F" w14:textId="6DB16AA7" w:rsidTr="00A8427B">
        <w:trPr>
          <w:trHeight w:val="300"/>
        </w:trPr>
        <w:tc>
          <w:tcPr>
            <w:tcW w:w="1589" w:type="pct"/>
            <w:noWrap/>
            <w:vAlign w:val="center"/>
          </w:tcPr>
          <w:p w14:paraId="3B0BA7DD" w14:textId="77777777" w:rsidR="009823F2" w:rsidRPr="00F13A90" w:rsidRDefault="009823F2" w:rsidP="009823F2">
            <w:pPr>
              <w:bidi/>
              <w:jc w:val="left"/>
              <w:rPr>
                <w:color w:val="1E1E1E"/>
                <w:sz w:val="20"/>
                <w:szCs w:val="20"/>
                <w:rtl/>
              </w:rPr>
            </w:pPr>
            <w:r>
              <w:rPr>
                <w:rFonts w:hint="cs"/>
                <w:color w:val="1E1E1E"/>
                <w:sz w:val="20"/>
                <w:szCs w:val="20"/>
                <w:rtl/>
              </w:rPr>
              <w:t>بالطن من مكافئ ثاني أكسيد الكربون</w:t>
            </w:r>
          </w:p>
        </w:tc>
        <w:tc>
          <w:tcPr>
            <w:tcW w:w="683" w:type="pct"/>
            <w:tcBorders>
              <w:top w:val="single" w:sz="4" w:space="0" w:color="auto"/>
              <w:left w:val="single" w:sz="4" w:space="0" w:color="auto"/>
              <w:bottom w:val="single" w:sz="4" w:space="0" w:color="auto"/>
              <w:right w:val="single" w:sz="4" w:space="0" w:color="auto"/>
            </w:tcBorders>
            <w:noWrap/>
            <w:vAlign w:val="center"/>
          </w:tcPr>
          <w:p w14:paraId="5C595C0E" w14:textId="5E9D9AA2" w:rsidR="009823F2" w:rsidRPr="00F13A90" w:rsidRDefault="009823F2" w:rsidP="009823F2">
            <w:pPr>
              <w:bidi/>
              <w:jc w:val="center"/>
              <w:rPr>
                <w:color w:val="000000"/>
                <w:sz w:val="20"/>
                <w:szCs w:val="20"/>
                <w:rtl/>
              </w:rPr>
            </w:pPr>
            <w:r>
              <w:rPr>
                <w:rFonts w:hint="cs"/>
                <w:color w:val="000000"/>
                <w:sz w:val="20"/>
                <w:szCs w:val="20"/>
                <w:rtl/>
              </w:rPr>
              <w:t>607,767</w:t>
            </w:r>
          </w:p>
        </w:tc>
        <w:tc>
          <w:tcPr>
            <w:tcW w:w="683" w:type="pct"/>
            <w:tcBorders>
              <w:top w:val="single" w:sz="4" w:space="0" w:color="auto"/>
              <w:left w:val="single" w:sz="4" w:space="0" w:color="auto"/>
              <w:bottom w:val="single" w:sz="4" w:space="0" w:color="auto"/>
              <w:right w:val="single" w:sz="4" w:space="0" w:color="auto"/>
            </w:tcBorders>
            <w:noWrap/>
            <w:vAlign w:val="center"/>
          </w:tcPr>
          <w:p w14:paraId="6B2D6F8F" w14:textId="05CDF6BA" w:rsidR="009823F2" w:rsidRPr="00F13A90" w:rsidRDefault="009823F2" w:rsidP="009823F2">
            <w:pPr>
              <w:bidi/>
              <w:jc w:val="center"/>
              <w:rPr>
                <w:color w:val="000000"/>
                <w:sz w:val="20"/>
                <w:szCs w:val="20"/>
                <w:rtl/>
              </w:rPr>
            </w:pPr>
            <w:r>
              <w:rPr>
                <w:rFonts w:hint="cs"/>
                <w:color w:val="000000"/>
                <w:sz w:val="20"/>
                <w:szCs w:val="20"/>
                <w:rtl/>
              </w:rPr>
              <w:t>635,045</w:t>
            </w:r>
          </w:p>
        </w:tc>
        <w:tc>
          <w:tcPr>
            <w:tcW w:w="683"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91D9F0F" w14:textId="23E422B3" w:rsidR="009823F2" w:rsidRPr="00F13A90" w:rsidRDefault="009823F2" w:rsidP="009823F2">
            <w:pPr>
              <w:bidi/>
              <w:jc w:val="center"/>
              <w:rPr>
                <w:color w:val="000000"/>
                <w:sz w:val="20"/>
                <w:szCs w:val="20"/>
                <w:rtl/>
              </w:rPr>
            </w:pPr>
            <w:r>
              <w:rPr>
                <w:rFonts w:hint="cs"/>
                <w:color w:val="000000"/>
                <w:sz w:val="20"/>
                <w:szCs w:val="20"/>
                <w:rtl/>
              </w:rPr>
              <w:t>852,133</w:t>
            </w:r>
          </w:p>
        </w:tc>
        <w:tc>
          <w:tcPr>
            <w:tcW w:w="681" w:type="pct"/>
            <w:tcBorders>
              <w:top w:val="single" w:sz="4" w:space="0" w:color="auto"/>
              <w:left w:val="single" w:sz="4" w:space="0" w:color="auto"/>
              <w:bottom w:val="single" w:sz="4" w:space="0" w:color="auto"/>
              <w:right w:val="single" w:sz="4" w:space="0" w:color="auto"/>
            </w:tcBorders>
            <w:vAlign w:val="center"/>
          </w:tcPr>
          <w:p w14:paraId="106BE1B0" w14:textId="534FFBBA" w:rsidR="009823F2" w:rsidRPr="00F13A90" w:rsidRDefault="009823F2" w:rsidP="009823F2">
            <w:pPr>
              <w:bidi/>
              <w:jc w:val="center"/>
              <w:rPr>
                <w:color w:val="000000" w:themeColor="text1"/>
                <w:sz w:val="20"/>
                <w:szCs w:val="20"/>
                <w:rtl/>
              </w:rPr>
            </w:pPr>
            <w:r>
              <w:rPr>
                <w:rFonts w:hint="cs"/>
                <w:color w:val="000000"/>
                <w:sz w:val="20"/>
                <w:szCs w:val="20"/>
                <w:rtl/>
              </w:rPr>
              <w:t>736,797</w:t>
            </w:r>
          </w:p>
        </w:tc>
        <w:tc>
          <w:tcPr>
            <w:tcW w:w="681" w:type="pct"/>
            <w:vAlign w:val="center"/>
          </w:tcPr>
          <w:p w14:paraId="4A557D68" w14:textId="501688E8" w:rsidR="009823F2" w:rsidRPr="00F13A90" w:rsidRDefault="00A8427B" w:rsidP="009823F2">
            <w:pPr>
              <w:bidi/>
              <w:jc w:val="center"/>
              <w:rPr>
                <w:color w:val="000000" w:themeColor="text1"/>
                <w:sz w:val="20"/>
                <w:szCs w:val="20"/>
                <w:rtl/>
              </w:rPr>
            </w:pPr>
            <w:r>
              <w:rPr>
                <w:rFonts w:hint="cs"/>
                <w:color w:val="000000" w:themeColor="text1"/>
                <w:sz w:val="20"/>
                <w:szCs w:val="20"/>
                <w:rtl/>
              </w:rPr>
              <w:t>1,116,869</w:t>
            </w:r>
          </w:p>
        </w:tc>
      </w:tr>
    </w:tbl>
    <w:p w14:paraId="2D2AED1B" w14:textId="77777777" w:rsidR="00DC185C" w:rsidRPr="00F41491" w:rsidRDefault="00DC185C" w:rsidP="00DC185C">
      <w:pPr>
        <w:tabs>
          <w:tab w:val="left" w:pos="1384"/>
          <w:tab w:val="left" w:pos="2917"/>
          <w:tab w:val="left" w:pos="4289"/>
          <w:tab w:val="left" w:pos="5581"/>
          <w:tab w:val="left" w:pos="6875"/>
          <w:tab w:val="left" w:pos="8169"/>
        </w:tabs>
        <w:ind w:left="113"/>
        <w:jc w:val="left"/>
        <w:rPr>
          <w:color w:val="000000" w:themeColor="text1"/>
          <w:sz w:val="20"/>
          <w:szCs w:val="20"/>
          <w:lang w:val="en-GB" w:eastAsia="en-CA"/>
        </w:rPr>
      </w:pPr>
    </w:p>
    <w:p w14:paraId="1200AD53" w14:textId="2B63D6FB" w:rsidR="00F94449" w:rsidRPr="00635288" w:rsidRDefault="00F94449" w:rsidP="008F56EC">
      <w:pPr>
        <w:pStyle w:val="Heading1"/>
        <w:bidi/>
        <w:rPr>
          <w:sz w:val="26"/>
          <w:szCs w:val="26"/>
          <w:rtl/>
        </w:rPr>
      </w:pPr>
      <w:r w:rsidRPr="00635288">
        <w:rPr>
          <w:rFonts w:hint="cs"/>
          <w:sz w:val="26"/>
          <w:szCs w:val="26"/>
          <w:rtl/>
        </w:rPr>
        <w:t xml:space="preserve">كان استهلاك المواد الهيدروفلوروكربونية غير منتظم، ويرجع ذلك إلى حد كبير إلى تأثيرات جائحة </w:t>
      </w:r>
      <w:r w:rsidR="00815697">
        <w:rPr>
          <w:sz w:val="26"/>
          <w:szCs w:val="26"/>
        </w:rPr>
        <w:br/>
      </w:r>
      <w:r w:rsidRPr="00635288">
        <w:rPr>
          <w:rFonts w:hint="cs"/>
          <w:sz w:val="26"/>
          <w:szCs w:val="26"/>
          <w:rtl/>
        </w:rPr>
        <w:t>كوفيد-19، حيث لوحظ انخفاض الاستهلاك في عامي 2020 و2021 بسبب قلة صيانة وتصليح معدات التبريد وتكييف الهواء خلال الجائحة، تبعه استيراد كبير استعدادًا لطلبات الصيانة والتصليح العالية في عام 2022؛ ومع ذلك، من المحتمل أن تكون هذه الاحتياجات قد تم تقديرها بشكل مفرط واستُخدمت في عام 2023، مما أدى إلى تقليل الكميات المستوردة لذلك العام. وعلى الرغم من أن الاستهلاك في عام 2024 أعلى بشكل ملحوظ من السنوات السابقة، إلا أنه يبقى ضمن مستوى الاستهلاك المسموح به بحسب إجراءات الرقابة بموجب بروتوكول مونتريال واتفاقية خطة تنفيذ تعديل كيغالي، وهو متوافق مع الحصة المعلنة من قبل البلد في المرحلة الأولى من خطة تنفيذ تعديل كيغالي.</w:t>
      </w:r>
      <w:r w:rsidR="00B25071" w:rsidRPr="00635288">
        <w:rPr>
          <w:rStyle w:val="FootnoteReference"/>
          <w:sz w:val="26"/>
          <w:szCs w:val="26"/>
        </w:rPr>
        <w:footnoteReference w:id="8"/>
      </w:r>
      <w:r w:rsidRPr="00635288">
        <w:rPr>
          <w:rFonts w:hint="cs"/>
          <w:sz w:val="26"/>
          <w:szCs w:val="26"/>
          <w:rtl/>
        </w:rPr>
        <w:t xml:space="preserve"> </w:t>
      </w:r>
    </w:p>
    <w:p w14:paraId="586ADC32" w14:textId="27EB41A7" w:rsidR="007D4867" w:rsidRPr="00635288" w:rsidRDefault="00EA4F5A" w:rsidP="007D4867">
      <w:pPr>
        <w:numPr>
          <w:ilvl w:val="0"/>
          <w:numId w:val="1"/>
        </w:numPr>
        <w:bidi/>
        <w:spacing w:after="240"/>
        <w:outlineLvl w:val="0"/>
        <w:rPr>
          <w:sz w:val="26"/>
          <w:szCs w:val="26"/>
          <w:rtl/>
        </w:rPr>
      </w:pPr>
      <w:r w:rsidRPr="00635288">
        <w:rPr>
          <w:rFonts w:hint="cs"/>
          <w:sz w:val="26"/>
          <w:szCs w:val="26"/>
          <w:rtl/>
        </w:rPr>
        <w:t xml:space="preserve">على النحو المبلغ عنه في خطة تنفيذ تعديل كيغالي، سُجل ثاني أعلى استهلاك للمواد الهيدروفلوروكربونية في أنظمة تكييف الهواء السكنية، حيث شكّلت 17.4 في المائة من إجمالي استهلاك المواد الهيدروفلوروكربونية بالطن المتري أو 19.2 في المائة بالأطنان من مكافئ ثاني أكسيد الكربون. ويُقدّر وجود 694,872 وحدة تكييف شباكية ومجزأة ومحمولة تستهلك المواد الهيدروفلوروكربونية في القطاع الفرعي لتكييف الهواء السكني بالبلاد، مع معدلات تسرب مختلفة تتراوح بين 10 في المائة و50 في المائة. وإن غالبية الوحدات القائمة على المواد الهيدروفلوروكربونية في هذا القطاع الفرعي هي وحدات مجزأة قائمة على المادة </w:t>
      </w:r>
      <w:r w:rsidRPr="00635288">
        <w:rPr>
          <w:sz w:val="26"/>
          <w:szCs w:val="26"/>
        </w:rPr>
        <w:t>R-410A</w:t>
      </w:r>
      <w:r w:rsidRPr="00635288">
        <w:rPr>
          <w:rFonts w:hint="cs"/>
          <w:sz w:val="26"/>
          <w:szCs w:val="26"/>
          <w:rtl/>
        </w:rPr>
        <w:t xml:space="preserve">، على الرغم من وجود بعض الوحدات القديمة لتكييف الهواء السكني القائمة على المادة </w:t>
      </w:r>
      <w:r w:rsidRPr="00635288">
        <w:rPr>
          <w:sz w:val="26"/>
          <w:szCs w:val="26"/>
        </w:rPr>
        <w:t>HCFC-22</w:t>
      </w:r>
      <w:r w:rsidRPr="00635288">
        <w:rPr>
          <w:rFonts w:hint="cs"/>
          <w:sz w:val="26"/>
          <w:szCs w:val="26"/>
          <w:rtl/>
        </w:rPr>
        <w:t xml:space="preserve"> ولا تزال مستخدمة في البلاد.</w:t>
      </w:r>
    </w:p>
    <w:p w14:paraId="69817FAD" w14:textId="2D57C3DB" w:rsidR="00DC185C" w:rsidRPr="00635288" w:rsidRDefault="004054C8" w:rsidP="000A48E1">
      <w:pPr>
        <w:numPr>
          <w:ilvl w:val="0"/>
          <w:numId w:val="1"/>
        </w:numPr>
        <w:bidi/>
        <w:spacing w:after="240"/>
        <w:outlineLvl w:val="0"/>
        <w:rPr>
          <w:sz w:val="26"/>
          <w:szCs w:val="26"/>
          <w:rtl/>
        </w:rPr>
      </w:pPr>
      <w:r w:rsidRPr="00635288">
        <w:rPr>
          <w:rFonts w:hint="cs"/>
          <w:sz w:val="26"/>
          <w:szCs w:val="26"/>
          <w:rtl/>
        </w:rPr>
        <w:t xml:space="preserve">وفقًا لتقارير تنفيذ البرنامج القطري، سجلت المادة </w:t>
      </w:r>
      <w:r w:rsidRPr="00635288">
        <w:rPr>
          <w:sz w:val="26"/>
          <w:szCs w:val="26"/>
        </w:rPr>
        <w:t>R-410A</w:t>
      </w:r>
      <w:r w:rsidRPr="00635288">
        <w:rPr>
          <w:rFonts w:hint="cs"/>
          <w:sz w:val="26"/>
          <w:szCs w:val="26"/>
          <w:rtl/>
        </w:rPr>
        <w:t xml:space="preserve"> زيادة كبيرة في عام 2024 وصلت إلى 238.02 طن متري (496,986 طنًا من مكافئ ثاني أكسيد الكربون) مقارنة بـ 128.82 طنًا متريًا (268,976 طنًا من مكافئ ثاني أكسيد الكربون) في عام 2023.</w:t>
      </w:r>
    </w:p>
    <w:p w14:paraId="172CB7F1" w14:textId="06B01EA2" w:rsidR="00DC185C" w:rsidRPr="00635288" w:rsidRDefault="00DC185C" w:rsidP="00DC185C">
      <w:pPr>
        <w:bidi/>
        <w:spacing w:after="240"/>
        <w:outlineLvl w:val="0"/>
        <w:rPr>
          <w:sz w:val="26"/>
          <w:szCs w:val="26"/>
          <w:u w:val="single"/>
          <w:rtl/>
        </w:rPr>
      </w:pPr>
      <w:bookmarkStart w:id="3" w:name="_Hlk126662278"/>
      <w:bookmarkStart w:id="4" w:name="_Hlk126934445"/>
      <w:r w:rsidRPr="00635288">
        <w:rPr>
          <w:rFonts w:hint="cs"/>
          <w:sz w:val="26"/>
          <w:szCs w:val="26"/>
          <w:u w:val="single"/>
          <w:rtl/>
        </w:rPr>
        <w:lastRenderedPageBreak/>
        <w:t>أهداف المشروع</w:t>
      </w:r>
    </w:p>
    <w:p w14:paraId="270EC034" w14:textId="0C3ED07E" w:rsidR="00377095" w:rsidRPr="00635288" w:rsidRDefault="00F03FFA">
      <w:pPr>
        <w:pStyle w:val="Heading1"/>
        <w:bidi/>
        <w:rPr>
          <w:sz w:val="26"/>
          <w:szCs w:val="26"/>
          <w:rtl/>
        </w:rPr>
      </w:pPr>
      <w:r w:rsidRPr="00635288">
        <w:rPr>
          <w:rFonts w:hint="cs"/>
          <w:sz w:val="26"/>
          <w:szCs w:val="26"/>
          <w:rtl/>
        </w:rPr>
        <w:t xml:space="preserve">يهدف المشروع التجريبي إلى إظهار أداء وجدوى تقنية التكييف القائمة على المادة </w:t>
      </w:r>
      <w:r w:rsidRPr="00635288">
        <w:rPr>
          <w:sz w:val="26"/>
          <w:szCs w:val="26"/>
        </w:rPr>
        <w:t>R-290</w:t>
      </w:r>
      <w:r w:rsidRPr="00635288">
        <w:rPr>
          <w:rFonts w:hint="cs"/>
          <w:sz w:val="26"/>
          <w:szCs w:val="26"/>
          <w:rtl/>
        </w:rPr>
        <w:t xml:space="preserve"> ذات الكفاءة العالية في استخدام الطاقة وذات القدرة المنخفضة على إحداث الاحترار العالمي، من خلال استبدال 211 وحدة في ثلاثة مستشفيات عامة في توغو، مع عرض فوائد تطبيق أساليب الإدارة والمناولة الصحيحة لغازات التبريد وممارسات صيانة وتصليح معدات التبريد وتكييف الهواء، من حيث توفير الطاقة وتقليص الانبعاثات والتكاليف لتسهيل مقبوليتها في السوق.</w:t>
      </w:r>
    </w:p>
    <w:p w14:paraId="535ABA67" w14:textId="12185DF3" w:rsidR="005B245B" w:rsidRPr="00635288" w:rsidRDefault="005B245B" w:rsidP="003B46A7">
      <w:pPr>
        <w:pStyle w:val="Heading1"/>
        <w:bidi/>
        <w:rPr>
          <w:sz w:val="26"/>
          <w:szCs w:val="26"/>
          <w:rtl/>
        </w:rPr>
      </w:pPr>
      <w:r w:rsidRPr="00635288">
        <w:rPr>
          <w:rFonts w:hint="cs"/>
          <w:sz w:val="26"/>
          <w:szCs w:val="26"/>
          <w:rtl/>
        </w:rPr>
        <w:t>كما سيتضمن المشروع بناء القدرات، بما في ذلك توفير معدات قياس استهلاك الكهرباء المناسبة لوحدات تكييف الهواء في المستشفيات؛ إضافة إلى تدريبات حول: (</w:t>
      </w:r>
      <w:r w:rsidR="00362646">
        <w:rPr>
          <w:rFonts w:hint="cs"/>
          <w:sz w:val="26"/>
          <w:szCs w:val="26"/>
          <w:rtl/>
        </w:rPr>
        <w:t>1</w:t>
      </w:r>
      <w:r w:rsidRPr="00635288">
        <w:rPr>
          <w:rFonts w:hint="cs"/>
          <w:sz w:val="26"/>
          <w:szCs w:val="26"/>
          <w:rtl/>
        </w:rPr>
        <w:t>) قياس أداء الطاقة والتحقق منه (2) الرصد المستمر للمعدات لتحقيق وفورات طاقة مستدامة (3) ممارسات الصيانة والتصليح الجيدة (4) تحديد حجم المعدات وتركيبها والتخلص من بعضها. ويشمل بناء القدرات أيضًا المناولة السليمة لغازات التبريد وحسن إدارتها، بما في ذلك المواد القابلة للاشتعال، من خلال توفير المعدات والأدوات؛ التدريب على الاستخدام الصحيح للمعدات وتفسير النتائج؛ التدريب على المعايير واللوائح.</w:t>
      </w:r>
    </w:p>
    <w:p w14:paraId="686B66F6" w14:textId="7BFF3E09" w:rsidR="00DC185C" w:rsidRPr="00635288" w:rsidRDefault="001F0F99" w:rsidP="00DC185C">
      <w:pPr>
        <w:keepNext/>
        <w:bidi/>
        <w:spacing w:before="240" w:after="240"/>
        <w:outlineLvl w:val="0"/>
        <w:rPr>
          <w:sz w:val="26"/>
          <w:szCs w:val="26"/>
          <w:u w:val="single"/>
          <w:rtl/>
        </w:rPr>
      </w:pPr>
      <w:r w:rsidRPr="00635288">
        <w:rPr>
          <w:rFonts w:hint="cs"/>
          <w:sz w:val="26"/>
          <w:szCs w:val="26"/>
          <w:u w:val="single"/>
          <w:rtl/>
        </w:rPr>
        <w:t>المستفيدون</w:t>
      </w:r>
    </w:p>
    <w:p w14:paraId="3FB7C252" w14:textId="3D218F17" w:rsidR="00527469" w:rsidRPr="00635288" w:rsidRDefault="00527469" w:rsidP="00527469">
      <w:pPr>
        <w:pStyle w:val="Heading1"/>
        <w:bidi/>
        <w:rPr>
          <w:sz w:val="26"/>
          <w:szCs w:val="26"/>
          <w:rtl/>
        </w:rPr>
      </w:pPr>
      <w:r w:rsidRPr="00635288">
        <w:rPr>
          <w:rFonts w:hint="cs"/>
          <w:sz w:val="26"/>
          <w:szCs w:val="26"/>
          <w:rtl/>
        </w:rPr>
        <w:t>تم اختيار ثلاثة مستشفيات للمشروع التجريبي وهي مستشفى سيلفانوس أولمبيو لومي الجامعي، ومستشفى كارا الجامعي، والمستشفى الإقليمي في سوكودي، حيث سيتم استبدال 112، و50، و41 وحدة تكييف هواء على التوالي، بمجموع 203 وحدات.</w:t>
      </w:r>
    </w:p>
    <w:p w14:paraId="07A6A640" w14:textId="4FDE4DBC" w:rsidR="00527469" w:rsidRPr="00635288" w:rsidRDefault="00527469" w:rsidP="00527469">
      <w:pPr>
        <w:pStyle w:val="Heading1"/>
        <w:bidi/>
        <w:rPr>
          <w:sz w:val="26"/>
          <w:szCs w:val="26"/>
          <w:rtl/>
        </w:rPr>
      </w:pPr>
      <w:r w:rsidRPr="00635288">
        <w:rPr>
          <w:rFonts w:hint="cs"/>
          <w:sz w:val="26"/>
          <w:szCs w:val="26"/>
          <w:rtl/>
        </w:rPr>
        <w:t>ركز جمع البيانات في المستشفيات العامة الثلاثة على غازات التبريد المستخدمة في معدات تكييف الهواء وسعتها وفترة استخدامها (عدد الساعات في السنة) وظروفها التشغيلية وكفاءة استخدام الطاقة الخاصة بها من خلال نسبة كفاءة استخدام الطاقة (</w:t>
      </w:r>
      <w:r w:rsidRPr="00635288">
        <w:rPr>
          <w:sz w:val="26"/>
          <w:szCs w:val="26"/>
        </w:rPr>
        <w:t>EER</w:t>
      </w:r>
      <w:r w:rsidRPr="00635288">
        <w:rPr>
          <w:rFonts w:hint="cs"/>
          <w:sz w:val="26"/>
          <w:szCs w:val="26"/>
          <w:rtl/>
        </w:rPr>
        <w:t>). بينما يتم احتساب كمية انبعاثات مكافئ ثاني أكسيد الكربون من خلال أثر الاحترار المكافئ الكلي (</w:t>
      </w:r>
      <w:r w:rsidRPr="00635288">
        <w:rPr>
          <w:sz w:val="26"/>
          <w:szCs w:val="26"/>
        </w:rPr>
        <w:t>TEWI</w:t>
      </w:r>
      <w:r w:rsidRPr="00635288">
        <w:rPr>
          <w:rFonts w:hint="cs"/>
          <w:sz w:val="26"/>
          <w:szCs w:val="26"/>
          <w:rtl/>
        </w:rPr>
        <w:t>).</w:t>
      </w:r>
      <w:r w:rsidR="00E049C8" w:rsidRPr="00635288">
        <w:rPr>
          <w:rStyle w:val="FootnoteReference"/>
          <w:sz w:val="26"/>
          <w:szCs w:val="26"/>
          <w:lang w:val="en-GB"/>
        </w:rPr>
        <w:footnoteReference w:id="9"/>
      </w:r>
      <w:r w:rsidRPr="00635288">
        <w:rPr>
          <w:rFonts w:hint="cs"/>
          <w:sz w:val="26"/>
          <w:szCs w:val="26"/>
          <w:rtl/>
        </w:rPr>
        <w:t xml:space="preserve"> وقد سمحت نتائج هذا النشاط بحساب أثر الاحترار المكافئ الكلي لكل وحدة تكييف هواء وللقيمة المجمعة للعينة.</w:t>
      </w:r>
    </w:p>
    <w:p w14:paraId="7B59E5A6" w14:textId="707E7267" w:rsidR="00DC185C" w:rsidRPr="00635288" w:rsidRDefault="00A10D0F" w:rsidP="00DC185C">
      <w:pPr>
        <w:keepNext/>
        <w:numPr>
          <w:ilvl w:val="0"/>
          <w:numId w:val="1"/>
        </w:numPr>
        <w:bidi/>
        <w:spacing w:before="240" w:after="240"/>
        <w:outlineLvl w:val="0"/>
        <w:rPr>
          <w:sz w:val="26"/>
          <w:szCs w:val="26"/>
          <w:rtl/>
        </w:rPr>
      </w:pPr>
      <w:r w:rsidRPr="00635288">
        <w:rPr>
          <w:rFonts w:hint="cs"/>
          <w:sz w:val="26"/>
          <w:szCs w:val="26"/>
          <w:rtl/>
        </w:rPr>
        <w:t xml:space="preserve">أظهر غاز التبريد </w:t>
      </w:r>
      <w:r w:rsidRPr="00635288">
        <w:rPr>
          <w:sz w:val="26"/>
          <w:szCs w:val="26"/>
        </w:rPr>
        <w:t>R-290</w:t>
      </w:r>
      <w:r w:rsidRPr="00635288">
        <w:rPr>
          <w:rFonts w:hint="cs"/>
          <w:sz w:val="26"/>
          <w:szCs w:val="26"/>
          <w:rtl/>
        </w:rPr>
        <w:t xml:space="preserve"> في أنظمة مكيفات الغرف الصغيرة أثرًا إيجابيًا على تقليص الانبعاثات المباشرة وغير المباشرة، مما يؤدي إلى زيادة في كفاءة استخدام الطاقة. وبهدف استبدال الوحدات البالغ عددها 203 في المستشفيات الثلاثة المستفيدة، ثمة حاجة إلى 211 وحدة بمزيج من النماذج المتاحة بقوة 12,000 و18,000 وحدة حرارية بريطانية في الساعة</w:t>
      </w:r>
      <w:r w:rsidR="00D82753" w:rsidRPr="00635288">
        <w:rPr>
          <w:rStyle w:val="FootnoteReference"/>
          <w:sz w:val="26"/>
          <w:szCs w:val="26"/>
          <w:lang w:val="en-GB"/>
        </w:rPr>
        <w:footnoteReference w:id="10"/>
      </w:r>
      <w:r w:rsidRPr="00635288">
        <w:rPr>
          <w:rFonts w:hint="cs"/>
          <w:sz w:val="26"/>
          <w:szCs w:val="26"/>
          <w:rtl/>
        </w:rPr>
        <w:t xml:space="preserve"> لتحقيق نفس التأثير التبريدي. بينما يبقى توزيع وحدات تكييف الهواء هذه بين المستشفيات تقريبًا على حاله، حيث يستحوذ مستشفى سيلفانوس أولمبيو لومي الجامعي على 55 في المائة منها، ومستشفى كارا الجامعي على 25 في المائة، والمستشفى الإقليمي في سوكودي على 20 في المائة.</w:t>
      </w:r>
    </w:p>
    <w:p w14:paraId="268C9F39" w14:textId="4B7B2F9C" w:rsidR="00DC185C" w:rsidRPr="00635288" w:rsidRDefault="00DC185C" w:rsidP="00DC185C">
      <w:pPr>
        <w:keepNext/>
        <w:bidi/>
        <w:spacing w:before="240" w:after="240"/>
        <w:rPr>
          <w:sz w:val="26"/>
          <w:szCs w:val="26"/>
          <w:rtl/>
        </w:rPr>
      </w:pPr>
      <w:r w:rsidRPr="00635288">
        <w:rPr>
          <w:rFonts w:hint="cs"/>
          <w:sz w:val="26"/>
          <w:szCs w:val="26"/>
          <w:u w:val="single"/>
          <w:rtl/>
        </w:rPr>
        <w:t>الأنشطة المقترحة</w:t>
      </w:r>
    </w:p>
    <w:p w14:paraId="7BC5054D" w14:textId="77777777" w:rsidR="00DC185C" w:rsidRPr="00635288" w:rsidRDefault="00DC185C" w:rsidP="005E73F9">
      <w:pPr>
        <w:numPr>
          <w:ilvl w:val="0"/>
          <w:numId w:val="1"/>
        </w:numPr>
        <w:bidi/>
        <w:spacing w:after="240"/>
        <w:outlineLvl w:val="0"/>
        <w:rPr>
          <w:sz w:val="26"/>
          <w:szCs w:val="26"/>
          <w:rtl/>
        </w:rPr>
      </w:pPr>
      <w:r w:rsidRPr="00635288">
        <w:rPr>
          <w:rFonts w:hint="cs"/>
          <w:sz w:val="26"/>
          <w:szCs w:val="26"/>
          <w:rtl/>
        </w:rPr>
        <w:t>ترد في ما يلي الأنشطة مع تفصيل تكاليفها (على النحو المقدم أساسًا).</w:t>
      </w:r>
    </w:p>
    <w:p w14:paraId="506952A2" w14:textId="65DB8FCE" w:rsidR="00DC185C" w:rsidRPr="00744453" w:rsidRDefault="004C2226" w:rsidP="00744453">
      <w:pPr>
        <w:pStyle w:val="Heading2"/>
        <w:bidi/>
        <w:rPr>
          <w:sz w:val="26"/>
          <w:szCs w:val="26"/>
          <w:rtl/>
        </w:rPr>
      </w:pPr>
      <w:r w:rsidRPr="00744453">
        <w:rPr>
          <w:rFonts w:hint="cs"/>
          <w:i/>
          <w:iCs/>
          <w:sz w:val="26"/>
          <w:szCs w:val="26"/>
          <w:rtl/>
        </w:rPr>
        <w:t xml:space="preserve">عرض تدليلي لوحدات تكييف الهواء القائمة على المادة </w:t>
      </w:r>
      <w:r w:rsidRPr="00744453">
        <w:rPr>
          <w:i/>
          <w:iCs/>
          <w:sz w:val="26"/>
          <w:szCs w:val="26"/>
        </w:rPr>
        <w:t>R-290</w:t>
      </w:r>
      <w:r w:rsidRPr="00744453">
        <w:rPr>
          <w:rFonts w:hint="cs"/>
          <w:i/>
          <w:iCs/>
          <w:sz w:val="26"/>
          <w:szCs w:val="26"/>
          <w:rtl/>
        </w:rPr>
        <w:t xml:space="preserve"> وقياس ورصد الطاقة (201,160 دولارًا أمريكيًا):</w:t>
      </w:r>
      <w:r w:rsidRPr="00744453">
        <w:rPr>
          <w:rFonts w:hint="cs"/>
          <w:sz w:val="26"/>
          <w:szCs w:val="26"/>
          <w:rtl/>
        </w:rPr>
        <w:t xml:space="preserve"> شراء وتوصيل وتركيب 128 وحدة تكييف هواء قائمة على المادة </w:t>
      </w:r>
      <w:r w:rsidRPr="00744453">
        <w:rPr>
          <w:sz w:val="26"/>
          <w:szCs w:val="26"/>
        </w:rPr>
        <w:t>R-290 (</w:t>
      </w:r>
      <w:r w:rsidRPr="00744453">
        <w:rPr>
          <w:rFonts w:hint="cs"/>
          <w:sz w:val="26"/>
          <w:szCs w:val="26"/>
          <w:rtl/>
        </w:rPr>
        <w:t xml:space="preserve">12,000 وحدة حرارية بريطانية/ ساعة) (76,800 دولار أمريكي) و83 وحدة تكييف هواء قائمة على المادة </w:t>
      </w:r>
      <w:r w:rsidRPr="00744453">
        <w:rPr>
          <w:sz w:val="26"/>
          <w:szCs w:val="26"/>
        </w:rPr>
        <w:t>R-290 (</w:t>
      </w:r>
      <w:r w:rsidRPr="00744453">
        <w:rPr>
          <w:rFonts w:hint="cs"/>
          <w:sz w:val="26"/>
          <w:szCs w:val="26"/>
          <w:rtl/>
        </w:rPr>
        <w:t xml:space="preserve">18,000 وحدة حرارية بريطانية/ ساعة) (59,760 دولارًا أمريكيًا)؛ شراء وتركيب 20 جهاز قياس طاقة مع جهاز تسجيل بيانات لرصد أداء واستهلاك الطاقة في الوحدات </w:t>
      </w:r>
      <w:r w:rsidRPr="00744453">
        <w:rPr>
          <w:rFonts w:hint="cs"/>
          <w:sz w:val="26"/>
          <w:szCs w:val="26"/>
          <w:rtl/>
        </w:rPr>
        <w:lastRenderedPageBreak/>
        <w:t>المركبة (11,000 دولار أمريكي)؛ ضبط الإعدادات وجمع البيانات والرصد والإبلاغ بشأن قياس الطاقة في مواقع إجراء العرض التدليلي لعامَين (33,600 دولار أمريكي)؛ هامش احتياطي (20,000 دولار أمريكي)؛</w:t>
      </w:r>
    </w:p>
    <w:p w14:paraId="0B118C67" w14:textId="16E7C272" w:rsidR="005A42E2" w:rsidRPr="00635288" w:rsidRDefault="00337906" w:rsidP="00337906">
      <w:pPr>
        <w:pStyle w:val="Heading2"/>
        <w:bidi/>
        <w:rPr>
          <w:sz w:val="26"/>
          <w:szCs w:val="26"/>
          <w:rtl/>
        </w:rPr>
      </w:pPr>
      <w:r w:rsidRPr="00635288">
        <w:rPr>
          <w:rFonts w:hint="cs"/>
          <w:i/>
          <w:iCs/>
          <w:sz w:val="26"/>
          <w:szCs w:val="26"/>
          <w:rtl/>
        </w:rPr>
        <w:t xml:space="preserve">تدريب الفنيين </w:t>
      </w:r>
      <w:r w:rsidR="00744453">
        <w:rPr>
          <w:rFonts w:hint="cs"/>
          <w:i/>
          <w:iCs/>
          <w:sz w:val="26"/>
          <w:szCs w:val="26"/>
          <w:rtl/>
        </w:rPr>
        <w:t>والقائمين بالتركيب</w:t>
      </w:r>
      <w:r w:rsidRPr="00635288">
        <w:rPr>
          <w:rFonts w:hint="cs"/>
          <w:i/>
          <w:iCs/>
          <w:sz w:val="26"/>
          <w:szCs w:val="26"/>
          <w:rtl/>
        </w:rPr>
        <w:t xml:space="preserve"> وشركات الصيانة والتصليح (134,500 دولار أمريكي):</w:t>
      </w:r>
      <w:r w:rsidRPr="00635288">
        <w:rPr>
          <w:rFonts w:hint="cs"/>
          <w:sz w:val="26"/>
          <w:szCs w:val="26"/>
          <w:rtl/>
        </w:rPr>
        <w:t xml:space="preserve"> التدريب على تنفيذ ورصد المشروع التدليلي (17,000 دولار أمريكي)؛ التدريب على مناولة وإدارة غازات التبريد القابلة للاشتعال (32,300 دولار أمريكي)؛ الاستعانة باستشاري دولي لصياغة منهجية قياس الطاقة ووضع آلية إشراف عن بعد والرصد (43,200 دولار أمريكي)؛ تزويد مركز تدريب باثنتي عشرة وحدة تكييف هواء قائمة على المادة </w:t>
      </w:r>
      <w:r w:rsidRPr="00635288">
        <w:rPr>
          <w:sz w:val="26"/>
          <w:szCs w:val="26"/>
        </w:rPr>
        <w:t>R-290</w:t>
      </w:r>
      <w:r w:rsidRPr="00635288">
        <w:rPr>
          <w:rFonts w:hint="cs"/>
          <w:sz w:val="26"/>
          <w:szCs w:val="26"/>
          <w:rtl/>
        </w:rPr>
        <w:t xml:space="preserve"> إضافة إلى المعدات والأدوات اللازمة لمناولة واسترداد غازات التبريد (42,000 دولار أمريكي)؛</w:t>
      </w:r>
    </w:p>
    <w:p w14:paraId="539051E8" w14:textId="2FEA2F00" w:rsidR="00380041" w:rsidRPr="00744453" w:rsidRDefault="00380041" w:rsidP="00744453">
      <w:pPr>
        <w:pStyle w:val="Heading2"/>
        <w:numPr>
          <w:ilvl w:val="1"/>
          <w:numId w:val="40"/>
        </w:numPr>
        <w:bidi/>
        <w:rPr>
          <w:sz w:val="26"/>
          <w:szCs w:val="26"/>
          <w:rtl/>
        </w:rPr>
      </w:pPr>
      <w:r w:rsidRPr="00744453">
        <w:rPr>
          <w:rFonts w:hint="cs"/>
          <w:i/>
          <w:iCs/>
          <w:sz w:val="26"/>
          <w:szCs w:val="26"/>
          <w:rtl/>
        </w:rPr>
        <w:t>التواصل والتوعية والمعايير (24,500 دولار أمريكي):</w:t>
      </w:r>
      <w:r w:rsidRPr="00744453">
        <w:rPr>
          <w:rFonts w:hint="cs"/>
          <w:sz w:val="26"/>
          <w:szCs w:val="26"/>
          <w:rtl/>
        </w:rPr>
        <w:t xml:space="preserve"> حملات توعية (9,000 دولار أمريكي)؛ زيارات ميدانية (1,500 دولار أمريكي)؛ تقديم النتائج في المؤتمرات بما في ذلك الاجتماعات المتعلقة ببروتوكول مونتريال (4,000 دولار أمريكي)؛ دعم اعتماد معايير السلامة ذات الصلة من قبل السوق المحلية بما في ذلك تحديث المعايير المحلية وإجراء دراسة لحاجات السوق لاستخدام هذه المعايير (10,000 دولار أمريكي).</w:t>
      </w:r>
    </w:p>
    <w:p w14:paraId="139EB878" w14:textId="77777777" w:rsidR="00DA0FD2" w:rsidRPr="00635288" w:rsidRDefault="00DA0FD2" w:rsidP="001E3316">
      <w:pPr>
        <w:keepNext/>
        <w:keepLines/>
        <w:bidi/>
        <w:spacing w:before="240" w:after="240"/>
        <w:rPr>
          <w:sz w:val="26"/>
          <w:szCs w:val="26"/>
          <w:u w:val="single"/>
          <w:rtl/>
        </w:rPr>
      </w:pPr>
      <w:r w:rsidRPr="00635288">
        <w:rPr>
          <w:rFonts w:hint="cs"/>
          <w:sz w:val="26"/>
          <w:szCs w:val="26"/>
          <w:u w:val="single"/>
          <w:rtl/>
        </w:rPr>
        <w:t>التحسينات على كفاءة استخدام الطاقة والتقدير الأولي لوفورات الكهرباء</w:t>
      </w:r>
      <w:r w:rsidRPr="00635288">
        <w:rPr>
          <w:rFonts w:hint="cs"/>
          <w:sz w:val="26"/>
          <w:szCs w:val="26"/>
          <w:rtl/>
        </w:rPr>
        <w:t xml:space="preserve"> </w:t>
      </w:r>
    </w:p>
    <w:p w14:paraId="43F3B6B1" w14:textId="4FB1441F" w:rsidR="00A1562C" w:rsidRPr="00635288" w:rsidRDefault="00FB3E3E" w:rsidP="00E507B8">
      <w:pPr>
        <w:numPr>
          <w:ilvl w:val="0"/>
          <w:numId w:val="1"/>
        </w:numPr>
        <w:bidi/>
        <w:spacing w:after="240"/>
        <w:outlineLvl w:val="0"/>
        <w:rPr>
          <w:sz w:val="26"/>
          <w:szCs w:val="26"/>
          <w:rtl/>
        </w:rPr>
      </w:pPr>
      <w:r w:rsidRPr="00635288">
        <w:rPr>
          <w:rFonts w:hint="cs"/>
          <w:sz w:val="26"/>
          <w:szCs w:val="26"/>
          <w:rtl/>
        </w:rPr>
        <w:t>عرض مقترح المشروع تحليلًا مفصلًا للنتائج المتوقعة في المستقبل، من حيث أثر الاحترار المكافئ الكلي ونسبة كفاءة استخدام الطاقة السنوي للمعدات لإظهار الاستهلاك الكلي للطاقة على مدى 10 سنوات، ومتوسط عمر وحدات تكييف الهواء المجزأة في توغو. يؤدي خط الأساس لاستهلاك الطاقة إلى إجمالي قدره 9,900 ميغاواط ساعة</w:t>
      </w:r>
      <w:r w:rsidR="00526C15" w:rsidRPr="00635288">
        <w:rPr>
          <w:rStyle w:val="FootnoteReference"/>
          <w:sz w:val="26"/>
          <w:szCs w:val="26"/>
        </w:rPr>
        <w:footnoteReference w:id="11"/>
      </w:r>
      <w:r w:rsidRPr="00635288">
        <w:rPr>
          <w:rFonts w:hint="cs"/>
          <w:sz w:val="26"/>
          <w:szCs w:val="26"/>
          <w:rtl/>
        </w:rPr>
        <w:t xml:space="preserve">/10 سنوات وانبعاثات تقديرية تبلغ 4,729 طنًا من مكافئ ثاني أكسيد الكربون/ 10 سنوات بحسب القدرات الحالية باستخدام الوحدات القائمة على المواد الهيدروفلوروكربونية بنسبة كفاء استخدام طاقة منخفضة تبلغ 2.9. إلا أنّ استخدام وحدات تكييف الهواء القائمة على المادة </w:t>
      </w:r>
      <w:r w:rsidRPr="00635288">
        <w:rPr>
          <w:sz w:val="26"/>
          <w:szCs w:val="26"/>
        </w:rPr>
        <w:t>R-290</w:t>
      </w:r>
      <w:r w:rsidRPr="00635288">
        <w:rPr>
          <w:rFonts w:hint="cs"/>
          <w:sz w:val="26"/>
          <w:szCs w:val="26"/>
          <w:rtl/>
        </w:rPr>
        <w:t xml:space="preserve"> بنسبة كفاءة استخدام طاقة أعلى عند 3.5، بالإضافة إلى تحسين مناولة غازات التبريد وممارسات صيانة المعدات، سيؤديان إلى استهلاك طاقة إجمالي يبلغ 5,999 ميغاواط ساعة/ 10 سنوات وانبعاثات تقديرية تبلغ 2,496 طنًا من مكافئ ثاني أكسيد الكربون/ 10 سنوات. وقد قدمت حكومة ألمانيا حسابات تمهيدية للمواقع الثلاثة المختارة تشمل سعات التبريد والمواقع والرسوم ومستويات استهلاك الطاقة وحسابات الانبعاثات غير المباشرة.</w:t>
      </w:r>
    </w:p>
    <w:p w14:paraId="6DD34192" w14:textId="5328167E" w:rsidR="00DC185C" w:rsidRPr="00635288" w:rsidRDefault="00DC185C" w:rsidP="00652D10">
      <w:pPr>
        <w:keepNext/>
        <w:keepLines/>
        <w:bidi/>
        <w:spacing w:after="240"/>
        <w:outlineLvl w:val="0"/>
        <w:rPr>
          <w:sz w:val="26"/>
          <w:szCs w:val="26"/>
          <w:rtl/>
        </w:rPr>
      </w:pPr>
      <w:r w:rsidRPr="00635288">
        <w:rPr>
          <w:rFonts w:hint="cs"/>
          <w:sz w:val="26"/>
          <w:szCs w:val="26"/>
          <w:u w:val="single"/>
          <w:rtl/>
        </w:rPr>
        <w:t>الكلفة الإجمالية للمشروع التجريبي</w:t>
      </w:r>
    </w:p>
    <w:p w14:paraId="25DD50AC" w14:textId="0871ECFD" w:rsidR="00DC185C" w:rsidRPr="00635288" w:rsidRDefault="00DC185C" w:rsidP="00D21171">
      <w:pPr>
        <w:keepNext/>
        <w:keepLines/>
        <w:numPr>
          <w:ilvl w:val="0"/>
          <w:numId w:val="1"/>
        </w:numPr>
        <w:bidi/>
        <w:spacing w:after="240"/>
        <w:outlineLvl w:val="0"/>
        <w:rPr>
          <w:b/>
          <w:bCs/>
          <w:sz w:val="26"/>
          <w:szCs w:val="26"/>
          <w:rtl/>
        </w:rPr>
      </w:pPr>
      <w:r w:rsidRPr="00635288">
        <w:rPr>
          <w:rFonts w:hint="cs"/>
          <w:sz w:val="26"/>
          <w:szCs w:val="26"/>
          <w:rtl/>
        </w:rPr>
        <w:t>من المتوقع أن يكتمل المشروع خلال 30 شهرًا بعد الموافقة، بين كانون الثاني/ يناير 2026 وحزيران/ يونيه 2028 بتكلفة إجمالية قدرها 360,160 دولارًا أمريكيًا، على النحو المقدم أساسًا.</w:t>
      </w:r>
      <w:bookmarkEnd w:id="3"/>
      <w:bookmarkEnd w:id="4"/>
      <w:r w:rsidRPr="00635288">
        <w:rPr>
          <w:rFonts w:hint="cs"/>
          <w:sz w:val="26"/>
          <w:szCs w:val="26"/>
          <w:rtl/>
        </w:rPr>
        <w:t xml:space="preserve"> </w:t>
      </w:r>
    </w:p>
    <w:p w14:paraId="30A3DA5B" w14:textId="77777777" w:rsidR="00074C17" w:rsidRDefault="00074C17" w:rsidP="00DC185C">
      <w:pPr>
        <w:keepNext/>
        <w:bidi/>
        <w:jc w:val="center"/>
        <w:rPr>
          <w:b/>
          <w:bCs/>
          <w:sz w:val="26"/>
          <w:szCs w:val="26"/>
          <w:lang w:val="en-US"/>
        </w:rPr>
      </w:pPr>
    </w:p>
    <w:p w14:paraId="366C97E6" w14:textId="21CF8166" w:rsidR="00DC185C" w:rsidRPr="00635288" w:rsidRDefault="00DC185C" w:rsidP="00074C17">
      <w:pPr>
        <w:keepNext/>
        <w:bidi/>
        <w:jc w:val="center"/>
        <w:rPr>
          <w:b/>
          <w:bCs/>
          <w:sz w:val="26"/>
          <w:szCs w:val="26"/>
          <w:rtl/>
        </w:rPr>
      </w:pPr>
      <w:r w:rsidRPr="00635288">
        <w:rPr>
          <w:rFonts w:hint="cs"/>
          <w:b/>
          <w:bCs/>
          <w:sz w:val="26"/>
          <w:szCs w:val="26"/>
          <w:rtl/>
        </w:rPr>
        <w:t>تعليقات وتوصيات الأمانة</w:t>
      </w:r>
    </w:p>
    <w:p w14:paraId="7F0C32FC" w14:textId="77777777" w:rsidR="00DC185C" w:rsidRPr="00635288" w:rsidRDefault="00DC185C" w:rsidP="00DC185C">
      <w:pPr>
        <w:keepNext/>
        <w:rPr>
          <w:b/>
          <w:bCs/>
          <w:sz w:val="26"/>
          <w:szCs w:val="26"/>
          <w:lang w:val="en-GB"/>
        </w:rPr>
      </w:pPr>
    </w:p>
    <w:p w14:paraId="120CE4FC" w14:textId="77777777" w:rsidR="00DC185C" w:rsidRPr="00635288" w:rsidRDefault="00DC185C" w:rsidP="00DC185C">
      <w:pPr>
        <w:keepNext/>
        <w:bidi/>
        <w:rPr>
          <w:b/>
          <w:bCs/>
          <w:sz w:val="26"/>
          <w:szCs w:val="26"/>
          <w:rtl/>
        </w:rPr>
      </w:pPr>
      <w:r w:rsidRPr="00635288">
        <w:rPr>
          <w:rFonts w:hint="cs"/>
          <w:b/>
          <w:bCs/>
          <w:sz w:val="26"/>
          <w:szCs w:val="26"/>
          <w:rtl/>
        </w:rPr>
        <w:t>التعليقات</w:t>
      </w:r>
    </w:p>
    <w:p w14:paraId="13B95FB5" w14:textId="77777777" w:rsidR="00DC185C" w:rsidRPr="00635288" w:rsidRDefault="00DC185C" w:rsidP="00DC185C">
      <w:pPr>
        <w:numPr>
          <w:ilvl w:val="0"/>
          <w:numId w:val="1"/>
        </w:numPr>
        <w:bidi/>
        <w:spacing w:before="240" w:after="240"/>
        <w:outlineLvl w:val="0"/>
        <w:rPr>
          <w:sz w:val="26"/>
          <w:szCs w:val="26"/>
          <w:rtl/>
        </w:rPr>
      </w:pPr>
      <w:r w:rsidRPr="00635288">
        <w:rPr>
          <w:rFonts w:hint="cs"/>
          <w:sz w:val="26"/>
          <w:szCs w:val="26"/>
          <w:rtl/>
        </w:rPr>
        <w:t>استعرضت الأمانة مقترح المشروع في ضوء الأنشطة المفصلة بموجب المقررين 89/6 و91/65، إضافة إلى تلك التي يجري تنفيذها في سياق المرحلة الأولى من خطة تنفيذ تعديل كيغالي.</w:t>
      </w:r>
    </w:p>
    <w:p w14:paraId="49995328" w14:textId="77777777" w:rsidR="00DC185C" w:rsidRPr="00635288" w:rsidRDefault="00DC185C" w:rsidP="00DC185C">
      <w:pPr>
        <w:keepNext/>
        <w:bidi/>
        <w:spacing w:before="240" w:after="240"/>
        <w:rPr>
          <w:sz w:val="26"/>
          <w:szCs w:val="26"/>
          <w:u w:val="single"/>
          <w:rtl/>
        </w:rPr>
      </w:pPr>
      <w:r w:rsidRPr="00635288">
        <w:rPr>
          <w:rFonts w:hint="cs"/>
          <w:sz w:val="26"/>
          <w:szCs w:val="26"/>
          <w:u w:val="single"/>
          <w:rtl/>
        </w:rPr>
        <w:lastRenderedPageBreak/>
        <w:t>الأهلية بموجب المقرر 91/65</w:t>
      </w:r>
      <w:r w:rsidRPr="00635288">
        <w:rPr>
          <w:rFonts w:hint="cs"/>
          <w:sz w:val="26"/>
          <w:szCs w:val="26"/>
          <w:rtl/>
        </w:rPr>
        <w:t xml:space="preserve"> </w:t>
      </w:r>
    </w:p>
    <w:p w14:paraId="27A0DAAF" w14:textId="0A7BF289" w:rsidR="00DC185C" w:rsidRPr="00635288" w:rsidRDefault="00DC185C" w:rsidP="00DC185C">
      <w:pPr>
        <w:numPr>
          <w:ilvl w:val="0"/>
          <w:numId w:val="1"/>
        </w:numPr>
        <w:bidi/>
        <w:spacing w:after="240"/>
        <w:outlineLvl w:val="0"/>
        <w:rPr>
          <w:sz w:val="26"/>
          <w:szCs w:val="26"/>
          <w:rtl/>
        </w:rPr>
      </w:pPr>
      <w:r w:rsidRPr="00635288">
        <w:rPr>
          <w:rFonts w:hint="cs"/>
          <w:sz w:val="26"/>
          <w:szCs w:val="26"/>
          <w:rtl/>
        </w:rPr>
        <w:t xml:space="preserve">تماشيًا مع المقرر 91/65(ب)(4)، أكدت حكومة توغو أنه وفي حال قام توغو بحشد تمويل من مصادر غير الصندوق المتعدد الأطراف لبنود تتعلق بكفاءة استخدام الطاقة خلال عملية التخفيض للتدريجي للمواد الهيدروفلوروكربونية، فلن يؤدي المشروع إلى ازدواجية الأنشطة بين تلك الممولة من الصندوق المتعدد الأطراف وتلك الممولة من مصادر أخرى؛ وأنه سيتم إتاحة المعلومات المتعلقة بتقدم المشروع ونتائجه والدروس الأساسية المستفادة، حسب الاقتضاء؛ وأن تاريخ الانتهاء من تنفيذ المشروع سيُحدَّد بحيث لا يتجاوز 30 شهرًا من تاريخ موافقة اللجنة التنفيذية، على أن يُقدَّم تقرير مفصل عن المشروع إلى اللجنة التنفيذية خلال ستة أشهر من تاريخ الانتهاء من تنفيذه. </w:t>
      </w:r>
    </w:p>
    <w:p w14:paraId="60F22A70" w14:textId="77777777" w:rsidR="00DC185C" w:rsidRPr="00635288" w:rsidRDefault="00DC185C" w:rsidP="00DC185C">
      <w:pPr>
        <w:keepNext/>
        <w:bidi/>
        <w:rPr>
          <w:sz w:val="26"/>
          <w:szCs w:val="26"/>
          <w:u w:val="single"/>
          <w:rtl/>
        </w:rPr>
      </w:pPr>
      <w:r w:rsidRPr="00635288">
        <w:rPr>
          <w:rFonts w:hint="cs"/>
          <w:sz w:val="26"/>
          <w:szCs w:val="26"/>
          <w:u w:val="single"/>
          <w:rtl/>
        </w:rPr>
        <w:t>العلاقة بالتخفيض التدريجي للمواد الهيدروفلوروكربونية وخطة تنفيذ تعديل كيغالي للمواد الهيدروفلوروكربونية</w:t>
      </w:r>
    </w:p>
    <w:p w14:paraId="4552F3BD" w14:textId="77777777" w:rsidR="00DC185C" w:rsidRPr="00635288" w:rsidRDefault="00DC185C" w:rsidP="00DC185C">
      <w:pPr>
        <w:keepNext/>
        <w:rPr>
          <w:sz w:val="26"/>
          <w:szCs w:val="26"/>
          <w:highlight w:val="yellow"/>
          <w:lang w:val="en-GB"/>
        </w:rPr>
      </w:pPr>
    </w:p>
    <w:p w14:paraId="088A04C2" w14:textId="689208D8" w:rsidR="007A191A" w:rsidRPr="00635288" w:rsidRDefault="00252A3B" w:rsidP="00C01432">
      <w:pPr>
        <w:pStyle w:val="Heading1"/>
        <w:bidi/>
        <w:rPr>
          <w:color w:val="000000" w:themeColor="text1"/>
          <w:sz w:val="26"/>
          <w:szCs w:val="26"/>
          <w:rtl/>
        </w:rPr>
      </w:pPr>
      <w:r w:rsidRPr="00635288">
        <w:rPr>
          <w:rFonts w:hint="cs"/>
          <w:sz w:val="26"/>
          <w:szCs w:val="26"/>
          <w:rtl/>
        </w:rPr>
        <w:t>ردًا على استفسار الأمانة حول الأنشطة المشمولة في المرحلة الأولى من خطة تنفيذ تعديل كيغالي</w:t>
      </w:r>
      <w:r w:rsidR="008F714E" w:rsidRPr="00635288">
        <w:rPr>
          <w:rStyle w:val="FootnoteReference"/>
          <w:color w:val="000000" w:themeColor="text1"/>
          <w:sz w:val="26"/>
          <w:szCs w:val="26"/>
        </w:rPr>
        <w:footnoteReference w:id="12"/>
      </w:r>
      <w:r w:rsidRPr="00635288">
        <w:rPr>
          <w:rFonts w:hint="cs"/>
          <w:sz w:val="26"/>
          <w:szCs w:val="26"/>
          <w:rtl/>
        </w:rPr>
        <w:t xml:space="preserve">، أوضحت حكومة </w:t>
      </w:r>
      <w:r w:rsidR="00C53973">
        <w:rPr>
          <w:rFonts w:hint="cs"/>
          <w:sz w:val="26"/>
          <w:szCs w:val="26"/>
          <w:rtl/>
        </w:rPr>
        <w:t>المملكة المتحدة</w:t>
      </w:r>
      <w:r w:rsidRPr="00635288">
        <w:rPr>
          <w:rFonts w:hint="cs"/>
          <w:sz w:val="26"/>
          <w:szCs w:val="26"/>
          <w:rtl/>
        </w:rPr>
        <w:t xml:space="preserve"> أن هذا المشروع سيسمح باعتماد معدات ذات قدرة منخفضة على إحداث الاحترار العالمي، مما يسهم في تحقيق أهداف خطة تنفيذ تعديل كيغالي في الإزالة التدريجية للمواد الهيدروفلوروكربونية وتسريع التحول نحو تقنيات تمتثل لخطة تنفيذ تعديل كيغالي. كما سيُظهر المشروع وفورات الطاقة والفوائد المناخية أثناء </w:t>
      </w:r>
      <w:r w:rsidR="00D84D12" w:rsidRPr="00635288">
        <w:rPr>
          <w:rFonts w:hint="cs"/>
          <w:sz w:val="26"/>
          <w:szCs w:val="26"/>
          <w:rtl/>
        </w:rPr>
        <w:t>التخفيض</w:t>
      </w:r>
      <w:r w:rsidRPr="00635288">
        <w:rPr>
          <w:rFonts w:hint="cs"/>
          <w:sz w:val="26"/>
          <w:szCs w:val="26"/>
          <w:rtl/>
        </w:rPr>
        <w:t xml:space="preserve"> التدريجي للمواد الهيدروفلوروكربونية في قطاع استهلاكي رئيسي في توغو. و</w:t>
      </w:r>
      <w:r w:rsidRPr="00635288">
        <w:rPr>
          <w:rFonts w:hint="cs"/>
          <w:color w:val="000000" w:themeColor="text1"/>
          <w:sz w:val="26"/>
          <w:szCs w:val="26"/>
          <w:rtl/>
        </w:rPr>
        <w:t>أثناء تنفيذ المشروع التجريبي ومن خلال أنشطة خطة تنفيذ تعديل كيغالي، سترصد حكومة توغو احتياجات السوق المحلية ومدى استيعاب البدائل والنتائج من العرض التدليلي التجريبي، وستفكر في فرض حظر على المعدات التي تعتمد على المواد الهيدروفلوروكربونية ذات القدرة العالية على إحداث الاحترار العالمي في عام 2030. ومن المقرر تقديم تحليل مفصل مع الشريحة الثانية من المرحلة الأولى من خطة تنفيذ تعديل كيغالي.</w:t>
      </w:r>
    </w:p>
    <w:p w14:paraId="3F23192E" w14:textId="5273A28D" w:rsidR="00C57A48" w:rsidRPr="00635288" w:rsidRDefault="004B22C4" w:rsidP="00C01432">
      <w:pPr>
        <w:pStyle w:val="Heading1"/>
        <w:bidi/>
        <w:rPr>
          <w:sz w:val="26"/>
          <w:szCs w:val="26"/>
          <w:rtl/>
        </w:rPr>
      </w:pPr>
      <w:r w:rsidRPr="00635288">
        <w:rPr>
          <w:rFonts w:hint="cs"/>
          <w:sz w:val="26"/>
          <w:szCs w:val="26"/>
          <w:rtl/>
        </w:rPr>
        <w:t xml:space="preserve">في ما يتعلق بالربط مع تدريب السلامة في مجال تركيب معدات التبريد وتكييف الهواء، يكمل هذا المشروع الإجراءات التي تم تنفيذها بالفعل في إطار خطة إدارة إزالة المواد الهيدروكلوروفلوروكربونية والتدريب المخطط له في سياق خطة تنفيذ تعديل كيغالي. وأوضحت حكومة </w:t>
      </w:r>
      <w:r w:rsidR="00C53973">
        <w:rPr>
          <w:rFonts w:hint="cs"/>
          <w:sz w:val="26"/>
          <w:szCs w:val="26"/>
          <w:rtl/>
        </w:rPr>
        <w:t>المملكة المتحدة</w:t>
      </w:r>
      <w:r w:rsidRPr="00635288">
        <w:rPr>
          <w:rFonts w:hint="cs"/>
          <w:sz w:val="26"/>
          <w:szCs w:val="26"/>
          <w:rtl/>
        </w:rPr>
        <w:t xml:space="preserve"> أن خطة إدارة إزالة المواد الهيدروكلوروفلوروكربونية تعزز قدرات الفنيين على ممارسات المناولة الجيدة لغازات التبريد وتقليل الانبعاثات خلال عمليات الصيانة، بينما ستركز خطة تنفيذ تعديل كيغالي بشكل خاص على الانتقال إلى تقنيات ذات قدرة منخفضة على إحداث الاحترار العالمي. وسيعمل التدريب المقدم تحت مظلة المشروع التجريبي على بناء القدرات مع التركيز على المخاطر المحددة المرتبطة بغازات التبريد البديلة القابلة للاشتعال أثناء التركيب بالإضافة إلى سلامة المنشأة المعنية.</w:t>
      </w:r>
    </w:p>
    <w:p w14:paraId="40A809A3" w14:textId="14D4AE9F" w:rsidR="008950D4" w:rsidRPr="00635288" w:rsidRDefault="008950D4" w:rsidP="00DC185C">
      <w:pPr>
        <w:bidi/>
        <w:spacing w:after="240"/>
        <w:outlineLvl w:val="0"/>
        <w:rPr>
          <w:sz w:val="26"/>
          <w:szCs w:val="26"/>
          <w:u w:val="single"/>
          <w:rtl/>
        </w:rPr>
      </w:pPr>
      <w:r w:rsidRPr="00635288">
        <w:rPr>
          <w:rFonts w:hint="cs"/>
          <w:sz w:val="26"/>
          <w:szCs w:val="26"/>
          <w:u w:val="single"/>
          <w:rtl/>
        </w:rPr>
        <w:t>الإطار السياساتي والتنظيمي والمؤسسي</w:t>
      </w:r>
    </w:p>
    <w:p w14:paraId="7791678C" w14:textId="77777777" w:rsidR="00763D6B" w:rsidRPr="00635288" w:rsidRDefault="00763D6B" w:rsidP="00763D6B">
      <w:pPr>
        <w:keepNext/>
        <w:bidi/>
        <w:spacing w:after="240"/>
        <w:outlineLvl w:val="0"/>
        <w:rPr>
          <w:i/>
          <w:iCs/>
          <w:sz w:val="26"/>
          <w:szCs w:val="26"/>
          <w:rtl/>
        </w:rPr>
      </w:pPr>
      <w:r w:rsidRPr="00635288">
        <w:rPr>
          <w:rFonts w:hint="cs"/>
          <w:i/>
          <w:iCs/>
          <w:sz w:val="26"/>
          <w:szCs w:val="26"/>
          <w:rtl/>
        </w:rPr>
        <w:t>المعايير الدنيا لأداء الطاقة</w:t>
      </w:r>
    </w:p>
    <w:p w14:paraId="2501E767" w14:textId="676EA453" w:rsidR="00B40E86" w:rsidRPr="00635288" w:rsidRDefault="006D1387" w:rsidP="00AD7F9B">
      <w:pPr>
        <w:numPr>
          <w:ilvl w:val="0"/>
          <w:numId w:val="1"/>
        </w:numPr>
        <w:bidi/>
        <w:spacing w:after="240"/>
        <w:outlineLvl w:val="0"/>
        <w:rPr>
          <w:sz w:val="26"/>
          <w:szCs w:val="26"/>
          <w:rtl/>
        </w:rPr>
      </w:pPr>
      <w:r w:rsidRPr="00635288">
        <w:rPr>
          <w:rFonts w:hint="cs"/>
          <w:sz w:val="26"/>
          <w:szCs w:val="26"/>
          <w:rtl/>
        </w:rPr>
        <w:t xml:space="preserve">رداً على استفسار الأمانة حول </w:t>
      </w:r>
      <w:r w:rsidRPr="00635288">
        <w:rPr>
          <w:rFonts w:asciiTheme="majorBidi" w:hAnsiTheme="majorBidi" w:hint="cs"/>
          <w:sz w:val="26"/>
          <w:szCs w:val="26"/>
          <w:rtl/>
        </w:rPr>
        <w:t>الإطار السياسي الوطني القائم لكفاءة استخدام الطاقة وحالة تنفيذ</w:t>
      </w:r>
      <w:r w:rsidRPr="00635288">
        <w:rPr>
          <w:rFonts w:hint="cs"/>
          <w:sz w:val="26"/>
          <w:szCs w:val="26"/>
          <w:rtl/>
        </w:rPr>
        <w:t xml:space="preserve"> المعايير الدنيا لأداء الطاقة الخاصة بالجماعة الاقتصادية لدول غرب أفريقيا (</w:t>
      </w:r>
      <w:r w:rsidRPr="00635288">
        <w:rPr>
          <w:sz w:val="26"/>
          <w:szCs w:val="26"/>
        </w:rPr>
        <w:t>ECOSTAND 071-2:2017</w:t>
      </w:r>
      <w:r w:rsidRPr="00635288">
        <w:rPr>
          <w:rFonts w:hint="cs"/>
          <w:sz w:val="26"/>
          <w:szCs w:val="26"/>
          <w:rtl/>
        </w:rPr>
        <w:t xml:space="preserve">)، أوضحت حكومة </w:t>
      </w:r>
      <w:r w:rsidR="00C53973">
        <w:rPr>
          <w:rFonts w:hint="cs"/>
          <w:sz w:val="26"/>
          <w:szCs w:val="26"/>
          <w:rtl/>
        </w:rPr>
        <w:t>المملكة المتحدة</w:t>
      </w:r>
      <w:r w:rsidRPr="00635288">
        <w:rPr>
          <w:rFonts w:hint="cs"/>
          <w:sz w:val="26"/>
          <w:szCs w:val="26"/>
          <w:rtl/>
        </w:rPr>
        <w:t xml:space="preserve"> أن خطة العمل الوطنية لكفاءة استخدام الطاقة الخاصة بتوغو تهدف إلى تنفيذ المبادئ التوجيهية حول كفاءة استخدام الطاقة الخاصة الجماعة الاقتصادية لدول غرب أفريقيا. علاوة على ذلك، تفكر الجماعة الاقتصادية لدول غرب أفريقيا في دعم كل دولة عضو في زيادة الوعي بمعايير الإيكوستاند؛ مما سيساعد في رفع مستوى الوعي بمعايير الجماعة الاقتصادية لدول غرب أفريقيا. وتم توفير معايير الجماعة الموحدة لكل دولة عضو. بالإضافة إلى ذلك، تعمل الهيئة العليا للجودة والبيئة من خلال الوكالة التوغولية لتعزيز الجودة على رفع مستوى الوعي بالمعايير المختلفة بين الجهات المعنية من خلال ورش العمل التوعوية والتدريب والجلسات الحوارية والمشاركة في المنتديات.</w:t>
      </w:r>
    </w:p>
    <w:p w14:paraId="2810BD11" w14:textId="77777777" w:rsidR="003C23C6" w:rsidRPr="00635288" w:rsidRDefault="003C23C6" w:rsidP="003C23C6">
      <w:pPr>
        <w:bidi/>
        <w:spacing w:after="240"/>
        <w:outlineLvl w:val="0"/>
        <w:rPr>
          <w:i/>
          <w:iCs/>
          <w:sz w:val="26"/>
          <w:szCs w:val="26"/>
          <w:rtl/>
        </w:rPr>
      </w:pPr>
      <w:r w:rsidRPr="00635288">
        <w:rPr>
          <w:rFonts w:hint="cs"/>
          <w:i/>
          <w:iCs/>
          <w:sz w:val="26"/>
          <w:szCs w:val="26"/>
          <w:rtl/>
        </w:rPr>
        <w:lastRenderedPageBreak/>
        <w:t>الإطار المؤسسي</w:t>
      </w:r>
    </w:p>
    <w:p w14:paraId="0A3DB7BC" w14:textId="306CAFD5" w:rsidR="003C23C6" w:rsidRPr="00635288" w:rsidRDefault="00AB66B1" w:rsidP="006052D0">
      <w:pPr>
        <w:pStyle w:val="Heading1"/>
        <w:bidi/>
        <w:rPr>
          <w:sz w:val="26"/>
          <w:szCs w:val="26"/>
          <w:rtl/>
        </w:rPr>
      </w:pPr>
      <w:r w:rsidRPr="00635288">
        <w:rPr>
          <w:rFonts w:hint="cs"/>
          <w:sz w:val="26"/>
          <w:szCs w:val="26"/>
          <w:rtl/>
        </w:rPr>
        <w:t xml:space="preserve">استفسرت الأمانة عن الهيئات المعنية بكفاءة استخدام الطاقة في البلاد وكيف ستنسق وحدة الأوزون الوطنية معها لتنفيذ المشروع. وأكدت حكومة </w:t>
      </w:r>
      <w:r w:rsidR="00C53973">
        <w:rPr>
          <w:rFonts w:hint="cs"/>
          <w:sz w:val="26"/>
          <w:szCs w:val="26"/>
          <w:rtl/>
        </w:rPr>
        <w:t>المملكة المتحدة</w:t>
      </w:r>
      <w:r w:rsidRPr="00635288">
        <w:rPr>
          <w:rFonts w:hint="cs"/>
          <w:sz w:val="26"/>
          <w:szCs w:val="26"/>
          <w:rtl/>
        </w:rPr>
        <w:t xml:space="preserve"> أن المشروع سيسعى لإشراك الهيئة العليا للجودة والبيئة ووزارة المعادن والموارد الطاقية، وهي الهيئة الرقابية المسؤولة عن تحديد وتنفيذ السياسات الوطنية للطاقة بما في ذلك كفاءة استخدام الطاقة، ومن خلال الإدارات مثل المديرية العامة للطاقة وهي الهيكل التقني للوزارة الذي يضع برامج كفاءة استخدام الطاقة ويشرف عليها. وستساهم رابطة مهندسي التبريد في توغو، والتي تعتبر أيضًا شريكًا رئيسيًا لوحدة الأوزون الوطنية، بخبرتها في تجميع وتشغيل أجهزة تكييف الهواء، فضلًا عن مراقبتها بعد التركيب، وستتلقى تدريبًا مصممًا خصيصًا للتقنيات الجديدة وأفضل الممارسات في إدارة غازات التبريد. أما وزارة الصحة والنظافة العامة، المستفيد المباشر من المعدات، فهي مسؤولة عن التشغيل المستدام للوحدات المركّبة؛ إضافة إلى وزارة التعليم التقني والتدريب المهني والتلمذة الصناعية، التي تعتبر الوزارة المسؤولة عن مراكز التدريب التقني التي سيُستعان بمدربيها لتدريب وتوعية الفنيين العاملين في المراكز المستفيدة على صيانة مكيفات الهواء ذات القدرة المنخفضة على إحداث الاحترار العالمي.</w:t>
      </w:r>
    </w:p>
    <w:p w14:paraId="6A03DA45" w14:textId="0857047C" w:rsidR="003C23C6" w:rsidRPr="00635288" w:rsidRDefault="003C23C6" w:rsidP="003B3AA2">
      <w:pPr>
        <w:pStyle w:val="Heading1"/>
        <w:bidi/>
        <w:rPr>
          <w:sz w:val="26"/>
          <w:szCs w:val="26"/>
          <w:rtl/>
        </w:rPr>
      </w:pPr>
      <w:r w:rsidRPr="00635288">
        <w:rPr>
          <w:rFonts w:hint="cs"/>
          <w:sz w:val="26"/>
          <w:szCs w:val="26"/>
          <w:rtl/>
        </w:rPr>
        <w:t>في الممارسة العملية، ولضمان تنسيق فعّال، ستشكل وحدة الأوزون الوطنية لجنة فنية مؤقتة تجمع هذه المؤسسات المختلفة حسب الحاجة أو ستعتمد على أعضاء لجنة الأوزون الوطنية من هذه الهياكل المختلفة لضمان تناسق الأعمال ورصد الالتزام باللوائح والمعايير وتعزيز قدرات الفنيين ومديري معدات المستشفيات.</w:t>
      </w:r>
    </w:p>
    <w:p w14:paraId="401A9296" w14:textId="7E55B51B" w:rsidR="0049752D" w:rsidRPr="00635288" w:rsidRDefault="0049752D" w:rsidP="0049752D">
      <w:pPr>
        <w:bidi/>
        <w:spacing w:after="240"/>
        <w:outlineLvl w:val="0"/>
        <w:rPr>
          <w:sz w:val="26"/>
          <w:szCs w:val="26"/>
          <w:rtl/>
        </w:rPr>
      </w:pPr>
      <w:r w:rsidRPr="00635288">
        <w:rPr>
          <w:rFonts w:hint="cs"/>
          <w:sz w:val="26"/>
          <w:szCs w:val="26"/>
          <w:u w:val="single"/>
          <w:rtl/>
        </w:rPr>
        <w:t>المسائل الفنية والمتعلقة بالتكاليف</w:t>
      </w:r>
    </w:p>
    <w:p w14:paraId="50DDF9D1" w14:textId="4F22A730" w:rsidR="00DC185C" w:rsidRPr="00635288" w:rsidRDefault="00FA1B34" w:rsidP="003C23C6">
      <w:pPr>
        <w:bidi/>
        <w:spacing w:after="240"/>
        <w:outlineLvl w:val="0"/>
        <w:rPr>
          <w:i/>
          <w:iCs/>
          <w:sz w:val="26"/>
          <w:szCs w:val="26"/>
          <w:rtl/>
        </w:rPr>
      </w:pPr>
      <w:r w:rsidRPr="00635288">
        <w:rPr>
          <w:rFonts w:hint="cs"/>
          <w:i/>
          <w:iCs/>
          <w:sz w:val="26"/>
          <w:szCs w:val="26"/>
          <w:rtl/>
        </w:rPr>
        <w:t>اختيار المستفيدين وعدد الوحدات التي سيتم استبدالها</w:t>
      </w:r>
    </w:p>
    <w:p w14:paraId="01B879C0" w14:textId="245DF491" w:rsidR="00563370" w:rsidRPr="00635288" w:rsidRDefault="00D36BA0" w:rsidP="00B53F0D">
      <w:pPr>
        <w:pStyle w:val="Heading1"/>
        <w:bidi/>
        <w:rPr>
          <w:sz w:val="26"/>
          <w:szCs w:val="26"/>
          <w:rtl/>
        </w:rPr>
      </w:pPr>
      <w:r w:rsidRPr="00635288">
        <w:rPr>
          <w:rFonts w:hint="cs"/>
          <w:sz w:val="26"/>
          <w:szCs w:val="26"/>
          <w:rtl/>
        </w:rPr>
        <w:t>في ما يتعلق باختيار المستشفيات العامة الثلاثة، استفسرت الأمانة عن عمر المعدات التي سيتم استبدالها والنسبة المئوية التي تمثلها الوحدات التي سيتم استبدالها من العدد الإجمالي للوحدات المركّبة في المواقع الثلاثة وحجم قطاع الرعاية الصحية في توغو. وأ</w:t>
      </w:r>
      <w:r w:rsidR="00744453">
        <w:rPr>
          <w:rFonts w:hint="cs"/>
          <w:sz w:val="26"/>
          <w:szCs w:val="26"/>
          <w:rtl/>
        </w:rPr>
        <w:t>و</w:t>
      </w:r>
      <w:r w:rsidRPr="00635288">
        <w:rPr>
          <w:rFonts w:hint="cs"/>
          <w:sz w:val="26"/>
          <w:szCs w:val="26"/>
          <w:rtl/>
        </w:rPr>
        <w:t xml:space="preserve">ضحت حكومة </w:t>
      </w:r>
      <w:r w:rsidR="00C53973">
        <w:rPr>
          <w:rFonts w:hint="cs"/>
          <w:sz w:val="26"/>
          <w:szCs w:val="26"/>
          <w:rtl/>
        </w:rPr>
        <w:t>المملكة المتحدة</w:t>
      </w:r>
      <w:r w:rsidRPr="00635288">
        <w:rPr>
          <w:rFonts w:hint="cs"/>
          <w:sz w:val="26"/>
          <w:szCs w:val="26"/>
          <w:rtl/>
        </w:rPr>
        <w:t xml:space="preserve"> أن عمر الوحدات التي سيتم استبدالها يتراوح بين حديثة التركيب وعشر سنوات كحد أقصى. وتحتوي المستشفيات الثلاثة المختارة معًا على 720 وحدة، بمعنى أن الوحدات المخصصة للاستبدال تشكل حوالي 30 في المائة من العدد الإجمالي. ويُقدّر قطاع الرعاية الصحية في توغو بـ 207 مستشفيات،</w:t>
      </w:r>
      <w:r w:rsidR="008A24EB" w:rsidRPr="00635288">
        <w:rPr>
          <w:rStyle w:val="FootnoteReference"/>
          <w:sz w:val="26"/>
          <w:szCs w:val="26"/>
          <w:lang w:val="en-GB"/>
        </w:rPr>
        <w:footnoteReference w:id="13"/>
      </w:r>
      <w:r w:rsidRPr="00635288">
        <w:rPr>
          <w:rFonts w:hint="cs"/>
          <w:sz w:val="26"/>
          <w:szCs w:val="26"/>
          <w:rtl/>
        </w:rPr>
        <w:t xml:space="preserve"> حيث تُعدّ المستشفيات الثلاثة المستفيدة المختارة من بين الأكبر في البلاد وجميعها تستخدم أنظمة تكييف هواء ذاتية. على أن يُظهر عدد وحدات تكييف الهواء التي ستُستبدل قيمة الوفورات الناتجة عن المشروع، كما سيُظهر الاعتماد الآمن لهذه التقنية على نطاق واسع، مما يسهّل الاستيعاب من قبل الفاعلين الآخرين في نفس القطاع أو القطاعات العامة الأخرى.</w:t>
      </w:r>
    </w:p>
    <w:p w14:paraId="6BB4448C" w14:textId="0E45F10C" w:rsidR="00624D1C" w:rsidRPr="00635288" w:rsidRDefault="00624D1C" w:rsidP="00DC158A">
      <w:pPr>
        <w:pStyle w:val="Heading1"/>
        <w:keepNext/>
        <w:numPr>
          <w:ilvl w:val="0"/>
          <w:numId w:val="0"/>
        </w:numPr>
        <w:bidi/>
        <w:rPr>
          <w:i/>
          <w:iCs/>
          <w:sz w:val="26"/>
          <w:szCs w:val="26"/>
          <w:rtl/>
        </w:rPr>
      </w:pPr>
      <w:r w:rsidRPr="00635288">
        <w:rPr>
          <w:rFonts w:hint="cs"/>
          <w:i/>
          <w:iCs/>
          <w:sz w:val="26"/>
          <w:szCs w:val="26"/>
          <w:rtl/>
        </w:rPr>
        <w:t>الأنشطة</w:t>
      </w:r>
    </w:p>
    <w:p w14:paraId="60FE51F9" w14:textId="58483FED" w:rsidR="00E913AC" w:rsidRPr="00635288" w:rsidRDefault="008C40C8" w:rsidP="00E913AC">
      <w:pPr>
        <w:pStyle w:val="Heading1"/>
        <w:bidi/>
        <w:rPr>
          <w:rFonts w:asciiTheme="majorBidi" w:hAnsiTheme="majorBidi" w:cstheme="majorBidi"/>
          <w:color w:val="000000" w:themeColor="text1"/>
          <w:sz w:val="26"/>
          <w:szCs w:val="26"/>
          <w:rtl/>
        </w:rPr>
      </w:pPr>
      <w:r w:rsidRPr="00635288">
        <w:rPr>
          <w:rFonts w:asciiTheme="majorBidi" w:hAnsiTheme="majorBidi" w:hint="cs"/>
          <w:color w:val="000000" w:themeColor="text1"/>
          <w:sz w:val="26"/>
          <w:szCs w:val="26"/>
          <w:rtl/>
        </w:rPr>
        <w:t xml:space="preserve">استفسرت الأمانة عن الأنشطة المحددة التي سينفذها المشروع لمساعدة جهات التوحيد القياسي الوطني على اعتماد المبادئ التوجيهية ذات الصلة بالسلامة، على النحو الوارد في المقترح. </w:t>
      </w:r>
      <w:r w:rsidRPr="00635288">
        <w:rPr>
          <w:rFonts w:hint="cs"/>
          <w:sz w:val="26"/>
          <w:szCs w:val="26"/>
          <w:rtl/>
        </w:rPr>
        <w:t>و</w:t>
      </w:r>
      <w:r w:rsidRPr="00635288">
        <w:rPr>
          <w:rFonts w:asciiTheme="majorBidi" w:hAnsiTheme="majorBidi" w:hint="cs"/>
          <w:color w:val="000000" w:themeColor="text1"/>
          <w:sz w:val="26"/>
          <w:szCs w:val="26"/>
          <w:rtl/>
        </w:rPr>
        <w:t xml:space="preserve">أوضحت حكومة </w:t>
      </w:r>
      <w:r w:rsidR="00C53973">
        <w:rPr>
          <w:rFonts w:asciiTheme="majorBidi" w:hAnsiTheme="majorBidi" w:hint="cs"/>
          <w:color w:val="000000" w:themeColor="text1"/>
          <w:sz w:val="26"/>
          <w:szCs w:val="26"/>
          <w:rtl/>
        </w:rPr>
        <w:t>المملكة المتحدة</w:t>
      </w:r>
      <w:r w:rsidRPr="00635288">
        <w:rPr>
          <w:rFonts w:asciiTheme="majorBidi" w:hAnsiTheme="majorBidi" w:hint="cs"/>
          <w:color w:val="000000" w:themeColor="text1"/>
          <w:sz w:val="26"/>
          <w:szCs w:val="26"/>
          <w:rtl/>
        </w:rPr>
        <w:t xml:space="preserve"> أن المشروع سي</w:t>
      </w:r>
      <w:r w:rsidRPr="00635288">
        <w:rPr>
          <w:rFonts w:hint="cs"/>
          <w:color w:val="000000" w:themeColor="text1"/>
          <w:sz w:val="26"/>
          <w:szCs w:val="26"/>
          <w:rtl/>
        </w:rPr>
        <w:t>سهل ترجمة معايير السلامة إلى الفرنسية وينظم استشارات مع الجهات المعنية الوطنية الرئيسية لضمان إمكانية تطبيق المعايير، كما سيدعم دمج المعايير ضمن عمليات التوحيد القياسية الوطنية الجارية التي ستتم بالتنسيق مع وحدة الأوزون الوطنية والمكتب الوطني للمعايير.</w:t>
      </w:r>
      <w:r w:rsidRPr="00635288">
        <w:rPr>
          <w:rFonts w:hint="cs"/>
          <w:sz w:val="26"/>
          <w:szCs w:val="26"/>
          <w:rtl/>
        </w:rPr>
        <w:t xml:space="preserve"> </w:t>
      </w:r>
    </w:p>
    <w:p w14:paraId="1A0509E4" w14:textId="11A6C7B4" w:rsidR="0057121E" w:rsidRPr="00635288" w:rsidRDefault="000E5B90" w:rsidP="001207C4">
      <w:pPr>
        <w:pStyle w:val="Heading1"/>
        <w:bidi/>
        <w:rPr>
          <w:sz w:val="26"/>
          <w:szCs w:val="26"/>
          <w:rtl/>
        </w:rPr>
      </w:pPr>
      <w:r w:rsidRPr="00635288">
        <w:rPr>
          <w:rFonts w:hint="cs"/>
          <w:sz w:val="26"/>
          <w:szCs w:val="26"/>
          <w:rtl/>
        </w:rPr>
        <w:t xml:space="preserve">في ما يتعلق بالأنشطة المقترحة للتوعية والتثقيف من حيث النطاق والمحتوى والمجموعات المستهدفة، شرحت حكومة </w:t>
      </w:r>
      <w:r w:rsidR="00C53973">
        <w:rPr>
          <w:rFonts w:asciiTheme="majorBidi" w:hAnsiTheme="majorBidi" w:hint="cs"/>
          <w:color w:val="000000" w:themeColor="text1"/>
          <w:sz w:val="26"/>
          <w:szCs w:val="26"/>
          <w:rtl/>
        </w:rPr>
        <w:t>المملكة المتحدة</w:t>
      </w:r>
      <w:r w:rsidR="00C53973" w:rsidRPr="00635288">
        <w:rPr>
          <w:rFonts w:asciiTheme="majorBidi" w:hAnsiTheme="majorBidi" w:hint="cs"/>
          <w:color w:val="000000" w:themeColor="text1"/>
          <w:sz w:val="26"/>
          <w:szCs w:val="26"/>
          <w:rtl/>
        </w:rPr>
        <w:t xml:space="preserve"> </w:t>
      </w:r>
      <w:r w:rsidRPr="00635288">
        <w:rPr>
          <w:rFonts w:hint="cs"/>
          <w:sz w:val="26"/>
          <w:szCs w:val="26"/>
          <w:rtl/>
        </w:rPr>
        <w:t xml:space="preserve">أن هذه الأنشطة ستستهدف كل من الجهات المعنية الفنية في سلسلة صيانة وتصليح معدات التبريد وتكييف الهواء بالإضافة إلى الجمهور العريض لضمان ترك أثر واسع ودائم. بالنسبة للمحترفين (الفنيين والقائمين بالتركيب وشركات الصيانة والتصليح)، ستشمل الأنشطة ورش عمل وندوات حول المناولة الآمنة للمادة </w:t>
      </w:r>
      <w:r w:rsidRPr="00635288">
        <w:rPr>
          <w:sz w:val="26"/>
          <w:szCs w:val="26"/>
        </w:rPr>
        <w:t>R-290</w:t>
      </w:r>
      <w:r w:rsidRPr="00635288">
        <w:rPr>
          <w:rFonts w:hint="cs"/>
          <w:sz w:val="26"/>
          <w:szCs w:val="26"/>
          <w:rtl/>
        </w:rPr>
        <w:t xml:space="preserve">، مع التركيز على الاختلافات والتشابهات مقارنة بغازات التبريد التقليدية والتوافق مع أفضل الممارسات الدولية. </w:t>
      </w:r>
      <w:r w:rsidRPr="00635288">
        <w:rPr>
          <w:rFonts w:hint="cs"/>
          <w:sz w:val="26"/>
          <w:szCs w:val="26"/>
          <w:rtl/>
        </w:rPr>
        <w:lastRenderedPageBreak/>
        <w:t>أما بالنسبة للجمهور العريض والمستخدمين النهائيين، فستركز حملات التوعية على مزايا مكيفات الهواء ذات القدرة المنخفضة على إحداث الاحترار</w:t>
      </w:r>
      <w:r w:rsidR="00744453">
        <w:rPr>
          <w:rFonts w:hint="cs"/>
          <w:sz w:val="26"/>
          <w:szCs w:val="26"/>
          <w:rtl/>
        </w:rPr>
        <w:t xml:space="preserve"> </w:t>
      </w:r>
      <w:r w:rsidRPr="00635288">
        <w:rPr>
          <w:rFonts w:hint="cs"/>
          <w:sz w:val="26"/>
          <w:szCs w:val="26"/>
          <w:rtl/>
        </w:rPr>
        <w:t>العالمي، بما في ذلك كفاءة استخدام الطاقة والفوائد المناخية واعتبارات السلامة للمساعدة على تعزيز مدى استيعاب وانتشار هذه التقنية في السوق.</w:t>
      </w:r>
    </w:p>
    <w:p w14:paraId="2E84D1EE" w14:textId="51225B26" w:rsidR="001207C4" w:rsidRPr="00635288" w:rsidRDefault="001207C4" w:rsidP="001E3316">
      <w:pPr>
        <w:pStyle w:val="Heading1"/>
        <w:bidi/>
        <w:rPr>
          <w:sz w:val="26"/>
          <w:szCs w:val="26"/>
          <w:rtl/>
        </w:rPr>
      </w:pPr>
      <w:r w:rsidRPr="00635288">
        <w:rPr>
          <w:rFonts w:hint="cs"/>
          <w:sz w:val="26"/>
          <w:szCs w:val="26"/>
          <w:rtl/>
        </w:rPr>
        <w:t xml:space="preserve">واستفسرت الأمانة أيضًا عن كيفية مساعدة أنشطة التوعية على تعزيز سلسلة التوريد للمعدات القائمة على المادة </w:t>
      </w:r>
      <w:r w:rsidRPr="00635288">
        <w:rPr>
          <w:sz w:val="26"/>
          <w:szCs w:val="26"/>
        </w:rPr>
        <w:t>R-290</w:t>
      </w:r>
      <w:r w:rsidRPr="00635288">
        <w:rPr>
          <w:rFonts w:hint="cs"/>
          <w:sz w:val="26"/>
          <w:szCs w:val="26"/>
          <w:rtl/>
        </w:rPr>
        <w:t xml:space="preserve"> في البلاد. وأوضحت حكومة </w:t>
      </w:r>
      <w:r w:rsidR="00C53973">
        <w:rPr>
          <w:rFonts w:asciiTheme="majorBidi" w:hAnsiTheme="majorBidi" w:hint="cs"/>
          <w:color w:val="000000" w:themeColor="text1"/>
          <w:sz w:val="26"/>
          <w:szCs w:val="26"/>
          <w:rtl/>
        </w:rPr>
        <w:t>المملكة المتحدة</w:t>
      </w:r>
      <w:r w:rsidR="00C53973" w:rsidRPr="00635288">
        <w:rPr>
          <w:rFonts w:asciiTheme="majorBidi" w:hAnsiTheme="majorBidi" w:hint="cs"/>
          <w:color w:val="000000" w:themeColor="text1"/>
          <w:sz w:val="26"/>
          <w:szCs w:val="26"/>
          <w:rtl/>
        </w:rPr>
        <w:t xml:space="preserve"> </w:t>
      </w:r>
      <w:r w:rsidRPr="00635288">
        <w:rPr>
          <w:rFonts w:hint="cs"/>
          <w:sz w:val="26"/>
          <w:szCs w:val="26"/>
          <w:rtl/>
        </w:rPr>
        <w:t>أن تعزيز أنشطة الاتصال والتوعية الخاصة بالمشروع حول فوائد استبدال أجهزة التكييف بمثل هذه التقنية سيشمل أيضًا قطاع التجزئة. ومن المتوقع أن يساعد ذلك على تحسين استيعاب هذه التقنية من جانبي الطلب والعرض في السوق المحلية.</w:t>
      </w:r>
    </w:p>
    <w:p w14:paraId="5F78930E" w14:textId="38077C85" w:rsidR="00DC185C" w:rsidRPr="00635288" w:rsidRDefault="00DC185C" w:rsidP="00624D1C">
      <w:pPr>
        <w:keepNext/>
        <w:bidi/>
        <w:spacing w:after="240"/>
        <w:contextualSpacing/>
        <w:outlineLvl w:val="0"/>
        <w:rPr>
          <w:i/>
          <w:iCs/>
          <w:sz w:val="26"/>
          <w:szCs w:val="26"/>
          <w:rtl/>
        </w:rPr>
      </w:pPr>
      <w:r w:rsidRPr="00635288">
        <w:rPr>
          <w:rFonts w:hint="cs"/>
          <w:i/>
          <w:iCs/>
          <w:sz w:val="26"/>
          <w:szCs w:val="26"/>
          <w:rtl/>
        </w:rPr>
        <w:t>الرصد</w:t>
      </w:r>
      <w:r w:rsidRPr="00635288">
        <w:rPr>
          <w:rFonts w:hint="cs"/>
          <w:sz w:val="26"/>
          <w:szCs w:val="26"/>
          <w:rtl/>
        </w:rPr>
        <w:t xml:space="preserve"> </w:t>
      </w:r>
    </w:p>
    <w:p w14:paraId="57330EBE" w14:textId="37A67A50" w:rsidR="00334A4B" w:rsidRPr="00635288" w:rsidRDefault="002D457C" w:rsidP="00604F4D">
      <w:pPr>
        <w:pStyle w:val="Heading1"/>
        <w:bidi/>
        <w:rPr>
          <w:sz w:val="26"/>
          <w:szCs w:val="26"/>
          <w:rtl/>
        </w:rPr>
      </w:pPr>
      <w:r w:rsidRPr="00635288">
        <w:rPr>
          <w:rFonts w:hint="cs"/>
          <w:sz w:val="26"/>
          <w:szCs w:val="26"/>
          <w:rtl/>
        </w:rPr>
        <w:t xml:space="preserve">استفسرت الأمانة أيضًا عن كيفية جمع البيانات ورصدها ومشاركتها وعن المدة التي ستُجمع خلالها والجهة المسؤولة عن جودة هذه العملية. وأوضحت حكومة </w:t>
      </w:r>
      <w:r w:rsidR="00D37D0F">
        <w:rPr>
          <w:rFonts w:asciiTheme="majorBidi" w:hAnsiTheme="majorBidi" w:hint="cs"/>
          <w:color w:val="000000" w:themeColor="text1"/>
          <w:sz w:val="26"/>
          <w:szCs w:val="26"/>
          <w:rtl/>
        </w:rPr>
        <w:t>المملكة المتحدة</w:t>
      </w:r>
      <w:r w:rsidR="00D37D0F" w:rsidRPr="00635288">
        <w:rPr>
          <w:rFonts w:asciiTheme="majorBidi" w:hAnsiTheme="majorBidi" w:hint="cs"/>
          <w:color w:val="000000" w:themeColor="text1"/>
          <w:sz w:val="26"/>
          <w:szCs w:val="26"/>
          <w:rtl/>
        </w:rPr>
        <w:t xml:space="preserve"> </w:t>
      </w:r>
      <w:r w:rsidRPr="00635288">
        <w:rPr>
          <w:rFonts w:hint="cs"/>
          <w:sz w:val="26"/>
          <w:szCs w:val="26"/>
          <w:rtl/>
        </w:rPr>
        <w:t xml:space="preserve">أنه باستخدام أجهزة تسجيل البيانات وبطاقات الذاكرة المثبتة والاتصال بشبكة الواي فاي، ومن خلال الأفراد المدربين بواسطة المشروع، سيتم جمع البيانات ورصدها بانتظام مما يوفر تغذية راجعة حول تشغيل وكفاءة الوحدات المركّبة. كما سيشرف استشاري على العملية ويتدخل محليًا فقط إذا ووجهت مشاكل، خاصة في البداية. بينما ستستفيد حكومة </w:t>
      </w:r>
      <w:r w:rsidR="00D37D0F">
        <w:rPr>
          <w:rFonts w:asciiTheme="majorBidi" w:hAnsiTheme="majorBidi" w:hint="cs"/>
          <w:color w:val="000000" w:themeColor="text1"/>
          <w:sz w:val="26"/>
          <w:szCs w:val="26"/>
          <w:rtl/>
        </w:rPr>
        <w:t>المملكة المتحدة</w:t>
      </w:r>
      <w:r w:rsidR="00D37D0F" w:rsidRPr="00635288">
        <w:rPr>
          <w:rFonts w:asciiTheme="majorBidi" w:hAnsiTheme="majorBidi" w:hint="cs"/>
          <w:color w:val="000000" w:themeColor="text1"/>
          <w:sz w:val="26"/>
          <w:szCs w:val="26"/>
          <w:rtl/>
        </w:rPr>
        <w:t xml:space="preserve"> </w:t>
      </w:r>
      <w:r w:rsidRPr="00635288">
        <w:rPr>
          <w:rFonts w:hint="cs"/>
          <w:sz w:val="26"/>
          <w:szCs w:val="26"/>
          <w:rtl/>
        </w:rPr>
        <w:t xml:space="preserve">من مشاريع أخرى تعتمد على منصّات إلكترونية للمساعدة في تزويد عملية الرصد في توغو بالمعلومات: فإما أن تقوم المستشفى بجمع البيانات وإرسالها على فترات منتظمة، أو يتم ذلك تلقائيًا. وتكون وحدة الأوزون الوطنية الهيئة المركزية لتنسيق التنفيذ مع المستفيدين بما في ذلك إدارة البيانات والإبلاغ.  </w:t>
      </w:r>
    </w:p>
    <w:p w14:paraId="4EF34850" w14:textId="2479CAE1" w:rsidR="00DC185C" w:rsidRPr="00635288" w:rsidRDefault="00DC185C" w:rsidP="00DC185C">
      <w:pPr>
        <w:bidi/>
        <w:rPr>
          <w:sz w:val="26"/>
          <w:szCs w:val="26"/>
          <w:u w:val="single"/>
          <w:rtl/>
        </w:rPr>
      </w:pPr>
      <w:r w:rsidRPr="00635288">
        <w:rPr>
          <w:rFonts w:hint="cs"/>
          <w:sz w:val="26"/>
          <w:szCs w:val="26"/>
          <w:u w:val="single"/>
          <w:rtl/>
        </w:rPr>
        <w:t>التكلفة المتفق عليها للمشروع التجريبي</w:t>
      </w:r>
    </w:p>
    <w:p w14:paraId="6629FCE0" w14:textId="77777777" w:rsidR="00DC185C" w:rsidRPr="00635288" w:rsidRDefault="00DC185C" w:rsidP="00DC185C">
      <w:pPr>
        <w:rPr>
          <w:sz w:val="26"/>
          <w:szCs w:val="26"/>
          <w:u w:val="single"/>
          <w:lang w:val="en-GB"/>
        </w:rPr>
      </w:pPr>
    </w:p>
    <w:p w14:paraId="73D71914" w14:textId="3F2EE0B7" w:rsidR="00DC185C" w:rsidRPr="00635288" w:rsidRDefault="00B96CCA" w:rsidP="00647F37">
      <w:pPr>
        <w:numPr>
          <w:ilvl w:val="0"/>
          <w:numId w:val="1"/>
        </w:numPr>
        <w:bidi/>
        <w:spacing w:after="240"/>
        <w:outlineLvl w:val="0"/>
        <w:rPr>
          <w:sz w:val="26"/>
          <w:szCs w:val="26"/>
          <w:rtl/>
        </w:rPr>
      </w:pPr>
      <w:r w:rsidRPr="00635288">
        <w:rPr>
          <w:rFonts w:hint="cs"/>
          <w:sz w:val="26"/>
          <w:szCs w:val="26"/>
          <w:rtl/>
        </w:rPr>
        <w:t xml:space="preserve">بعد مناقشة مفصلة مع حكومة </w:t>
      </w:r>
      <w:r w:rsidR="00D37D0F">
        <w:rPr>
          <w:rFonts w:asciiTheme="majorBidi" w:hAnsiTheme="majorBidi" w:hint="cs"/>
          <w:color w:val="000000" w:themeColor="text1"/>
          <w:sz w:val="26"/>
          <w:szCs w:val="26"/>
          <w:rtl/>
        </w:rPr>
        <w:t>المملكة المتحدة</w:t>
      </w:r>
      <w:r w:rsidR="00D37D0F" w:rsidRPr="00635288">
        <w:rPr>
          <w:rFonts w:asciiTheme="majorBidi" w:hAnsiTheme="majorBidi" w:hint="cs"/>
          <w:color w:val="000000" w:themeColor="text1"/>
          <w:sz w:val="26"/>
          <w:szCs w:val="26"/>
          <w:rtl/>
        </w:rPr>
        <w:t xml:space="preserve"> </w:t>
      </w:r>
      <w:r w:rsidRPr="00635288">
        <w:rPr>
          <w:rFonts w:hint="cs"/>
          <w:sz w:val="26"/>
          <w:szCs w:val="26"/>
          <w:rtl/>
        </w:rPr>
        <w:t>حول التكاليف المقترحة للأنشطة بما في ذلك تكاليف وحدات تكييف الهواء التركيب والتهيئة والاستشارات والدعم الفني، بالإضافة إلى الهامش الاحتياطي؛ تم إجراء تعديلات على العناصر المذكورة أعلاه مع التأكد من بقاء الأهداف كما قدمت في المقترح. وتبلغ التكاليف المتفق عليها لتنفيذ المشروع التجريبي لتعزيز كفاءة استخدام الطاقة من خلال استبدال وحدات تكييف الهواء الذاتية في ثلاثة مستشفيات عامة بتقنيات ووحدات ذات كفاءة عالية في استخدام الطاقة وذات قدرة منخفضة على إحداث الاحترار العالمي إلى 321,300 دولار أمريكي، على النحو الموضح في الجدول 2.</w:t>
      </w:r>
    </w:p>
    <w:p w14:paraId="1DEA1033" w14:textId="51927024" w:rsidR="00DC185C" w:rsidRPr="00635288" w:rsidRDefault="00DC185C" w:rsidP="00EC643B">
      <w:pPr>
        <w:keepNext/>
        <w:bidi/>
        <w:rPr>
          <w:b/>
          <w:bCs/>
          <w:sz w:val="26"/>
          <w:szCs w:val="26"/>
          <w:rtl/>
        </w:rPr>
      </w:pPr>
      <w:r w:rsidRPr="00635288">
        <w:rPr>
          <w:rFonts w:hint="cs"/>
          <w:b/>
          <w:bCs/>
          <w:sz w:val="26"/>
          <w:szCs w:val="26"/>
          <w:rtl/>
        </w:rPr>
        <w:t>الجدول 2. الميزانية الإجمالية للمشروع وتفصيلها على النحو المتفق عليه (بالدولار الأمريكي)</w:t>
      </w:r>
    </w:p>
    <w:tbl>
      <w:tblPr>
        <w:bidiVisual/>
        <w:tblW w:w="9351" w:type="dxa"/>
        <w:tblCellMar>
          <w:top w:w="15" w:type="dxa"/>
        </w:tblCellMar>
        <w:tblLook w:val="04A0" w:firstRow="1" w:lastRow="0" w:firstColumn="1" w:lastColumn="0" w:noHBand="0" w:noVBand="1"/>
      </w:tblPr>
      <w:tblGrid>
        <w:gridCol w:w="6205"/>
        <w:gridCol w:w="1712"/>
        <w:gridCol w:w="1434"/>
      </w:tblGrid>
      <w:tr w:rsidR="0030007A" w:rsidRPr="004346FE" w14:paraId="42DCB0E3" w14:textId="77777777" w:rsidTr="00815697">
        <w:trPr>
          <w:trHeight w:val="20"/>
          <w:tblHeader/>
        </w:trPr>
        <w:tc>
          <w:tcPr>
            <w:tcW w:w="6205" w:type="dxa"/>
            <w:tcBorders>
              <w:top w:val="single" w:sz="4" w:space="0" w:color="auto"/>
              <w:left w:val="single" w:sz="4" w:space="0" w:color="auto"/>
              <w:bottom w:val="single" w:sz="4" w:space="0" w:color="auto"/>
              <w:right w:val="single" w:sz="4" w:space="0" w:color="auto"/>
            </w:tcBorders>
            <w:vAlign w:val="center"/>
            <w:hideMark/>
          </w:tcPr>
          <w:p w14:paraId="410BE6C6" w14:textId="77777777" w:rsidR="0030007A" w:rsidRPr="004346FE" w:rsidRDefault="0030007A" w:rsidP="00EC643B">
            <w:pPr>
              <w:keepNext/>
              <w:bidi/>
              <w:jc w:val="center"/>
              <w:rPr>
                <w:b/>
                <w:bCs/>
                <w:color w:val="000000"/>
                <w:sz w:val="20"/>
                <w:szCs w:val="20"/>
                <w:rtl/>
              </w:rPr>
            </w:pPr>
            <w:r w:rsidRPr="004346FE">
              <w:rPr>
                <w:rFonts w:hint="cs"/>
                <w:b/>
                <w:bCs/>
                <w:color w:val="000000"/>
                <w:sz w:val="20"/>
                <w:szCs w:val="20"/>
                <w:rtl/>
              </w:rPr>
              <w:t>الوصف</w:t>
            </w:r>
          </w:p>
        </w:tc>
        <w:tc>
          <w:tcPr>
            <w:tcW w:w="1712" w:type="dxa"/>
            <w:tcBorders>
              <w:top w:val="single" w:sz="4" w:space="0" w:color="auto"/>
              <w:left w:val="nil"/>
              <w:bottom w:val="single" w:sz="4" w:space="0" w:color="auto"/>
              <w:right w:val="single" w:sz="4" w:space="0" w:color="auto"/>
            </w:tcBorders>
            <w:vAlign w:val="center"/>
            <w:hideMark/>
          </w:tcPr>
          <w:p w14:paraId="00A121EF" w14:textId="66F9A5C5" w:rsidR="0030007A" w:rsidRPr="004346FE" w:rsidRDefault="005249B5" w:rsidP="0030007A">
            <w:pPr>
              <w:bidi/>
              <w:jc w:val="center"/>
              <w:rPr>
                <w:b/>
                <w:bCs/>
                <w:color w:val="000000"/>
                <w:sz w:val="20"/>
                <w:szCs w:val="20"/>
                <w:rtl/>
              </w:rPr>
            </w:pPr>
            <w:r w:rsidRPr="004346FE">
              <w:rPr>
                <w:rFonts w:hint="cs"/>
                <w:b/>
                <w:bCs/>
                <w:color w:val="000000"/>
                <w:sz w:val="20"/>
                <w:szCs w:val="20"/>
                <w:rtl/>
              </w:rPr>
              <w:t>على النحو المقدّم</w:t>
            </w:r>
            <w:r w:rsidRPr="004346FE">
              <w:rPr>
                <w:rFonts w:hint="cs"/>
                <w:sz w:val="20"/>
                <w:szCs w:val="20"/>
                <w:rtl/>
              </w:rPr>
              <w:t xml:space="preserve"> </w:t>
            </w:r>
          </w:p>
        </w:tc>
        <w:tc>
          <w:tcPr>
            <w:tcW w:w="1434" w:type="dxa"/>
            <w:tcBorders>
              <w:top w:val="single" w:sz="4" w:space="0" w:color="auto"/>
              <w:left w:val="nil"/>
              <w:bottom w:val="single" w:sz="4" w:space="0" w:color="auto"/>
              <w:right w:val="single" w:sz="4" w:space="0" w:color="auto"/>
            </w:tcBorders>
            <w:vAlign w:val="center"/>
            <w:hideMark/>
          </w:tcPr>
          <w:p w14:paraId="409F85CC" w14:textId="0BC9C547" w:rsidR="0030007A" w:rsidRPr="004346FE" w:rsidRDefault="005249B5" w:rsidP="0030007A">
            <w:pPr>
              <w:bidi/>
              <w:jc w:val="center"/>
              <w:rPr>
                <w:b/>
                <w:bCs/>
                <w:color w:val="000000"/>
                <w:sz w:val="20"/>
                <w:szCs w:val="20"/>
                <w:rtl/>
              </w:rPr>
            </w:pPr>
            <w:r w:rsidRPr="004346FE">
              <w:rPr>
                <w:rFonts w:hint="cs"/>
                <w:b/>
                <w:bCs/>
                <w:color w:val="000000"/>
                <w:sz w:val="20"/>
                <w:szCs w:val="20"/>
                <w:rtl/>
              </w:rPr>
              <w:t>على النحو المتفق عليه</w:t>
            </w:r>
            <w:r w:rsidRPr="004346FE">
              <w:rPr>
                <w:rFonts w:hint="cs"/>
                <w:sz w:val="20"/>
                <w:szCs w:val="20"/>
                <w:rtl/>
              </w:rPr>
              <w:t xml:space="preserve"> </w:t>
            </w:r>
          </w:p>
        </w:tc>
      </w:tr>
      <w:tr w:rsidR="0044452B" w:rsidRPr="004346FE" w14:paraId="38370FCB" w14:textId="77777777" w:rsidTr="00815697">
        <w:trPr>
          <w:trHeight w:val="20"/>
        </w:trPr>
        <w:tc>
          <w:tcPr>
            <w:tcW w:w="9351" w:type="dxa"/>
            <w:gridSpan w:val="3"/>
            <w:tcBorders>
              <w:top w:val="single" w:sz="4" w:space="0" w:color="auto"/>
              <w:left w:val="single" w:sz="4" w:space="0" w:color="auto"/>
              <w:bottom w:val="single" w:sz="4" w:space="0" w:color="auto"/>
              <w:right w:val="single" w:sz="4" w:space="0" w:color="auto"/>
            </w:tcBorders>
            <w:vAlign w:val="center"/>
            <w:hideMark/>
          </w:tcPr>
          <w:p w14:paraId="6C73F97D" w14:textId="4F56C8D3" w:rsidR="0030007A" w:rsidRPr="004346FE" w:rsidRDefault="0030007A" w:rsidP="00EC643B">
            <w:pPr>
              <w:keepNext/>
              <w:bidi/>
              <w:jc w:val="left"/>
              <w:rPr>
                <w:b/>
                <w:bCs/>
                <w:color w:val="000000"/>
                <w:sz w:val="20"/>
                <w:szCs w:val="20"/>
                <w:rtl/>
              </w:rPr>
            </w:pPr>
            <w:r w:rsidRPr="004346FE">
              <w:rPr>
                <w:rFonts w:hint="cs"/>
                <w:b/>
                <w:bCs/>
                <w:color w:val="000000"/>
                <w:sz w:val="20"/>
                <w:szCs w:val="20"/>
                <w:rtl/>
              </w:rPr>
              <w:t xml:space="preserve">عرض تدليلي لوحدات تكييف الهواء القائمة على المادة </w:t>
            </w:r>
            <w:r w:rsidRPr="004346FE">
              <w:rPr>
                <w:b/>
                <w:bCs/>
                <w:color w:val="000000"/>
                <w:sz w:val="20"/>
                <w:szCs w:val="20"/>
              </w:rPr>
              <w:t>R-290</w:t>
            </w:r>
            <w:r w:rsidRPr="004346FE">
              <w:rPr>
                <w:rFonts w:hint="cs"/>
                <w:b/>
                <w:bCs/>
                <w:color w:val="000000"/>
                <w:sz w:val="20"/>
                <w:szCs w:val="20"/>
                <w:rtl/>
              </w:rPr>
              <w:t xml:space="preserve"> وقياس الطاقة ورصدها</w:t>
            </w:r>
          </w:p>
        </w:tc>
      </w:tr>
      <w:tr w:rsidR="0030007A" w:rsidRPr="004346FE" w14:paraId="002DFE76" w14:textId="77777777" w:rsidTr="00815697">
        <w:trPr>
          <w:trHeight w:val="20"/>
        </w:trPr>
        <w:tc>
          <w:tcPr>
            <w:tcW w:w="6205" w:type="dxa"/>
            <w:tcBorders>
              <w:top w:val="nil"/>
              <w:left w:val="single" w:sz="4" w:space="0" w:color="auto"/>
              <w:bottom w:val="single" w:sz="4" w:space="0" w:color="auto"/>
              <w:right w:val="single" w:sz="4" w:space="0" w:color="auto"/>
            </w:tcBorders>
            <w:vAlign w:val="center"/>
            <w:hideMark/>
          </w:tcPr>
          <w:p w14:paraId="3365C16E" w14:textId="0C1EA35A" w:rsidR="0030007A" w:rsidRPr="004346FE" w:rsidRDefault="0030007A" w:rsidP="00EC643B">
            <w:pPr>
              <w:keepNext/>
              <w:bidi/>
              <w:jc w:val="left"/>
              <w:rPr>
                <w:color w:val="000000"/>
                <w:sz w:val="20"/>
                <w:szCs w:val="20"/>
                <w:rtl/>
              </w:rPr>
            </w:pPr>
            <w:r w:rsidRPr="004346FE">
              <w:rPr>
                <w:rFonts w:hint="cs"/>
                <w:color w:val="000000"/>
                <w:sz w:val="20"/>
                <w:szCs w:val="20"/>
                <w:rtl/>
              </w:rPr>
              <w:t xml:space="preserve">128 وحدة تكييف هواء قائمة على المادة </w:t>
            </w:r>
            <w:r w:rsidRPr="004346FE">
              <w:rPr>
                <w:color w:val="000000"/>
                <w:sz w:val="20"/>
                <w:szCs w:val="20"/>
              </w:rPr>
              <w:t>R-290</w:t>
            </w:r>
            <w:r w:rsidRPr="004346FE">
              <w:rPr>
                <w:rFonts w:hint="cs"/>
                <w:color w:val="000000"/>
                <w:sz w:val="20"/>
                <w:szCs w:val="20"/>
                <w:rtl/>
              </w:rPr>
              <w:t xml:space="preserve"> (بسعة 12,000 وحدة حرارية بريطانية في الساعة) شاملة التركيب</w:t>
            </w:r>
          </w:p>
        </w:tc>
        <w:tc>
          <w:tcPr>
            <w:tcW w:w="1712" w:type="dxa"/>
            <w:tcBorders>
              <w:top w:val="nil"/>
              <w:left w:val="nil"/>
              <w:bottom w:val="single" w:sz="4" w:space="0" w:color="auto"/>
              <w:right w:val="single" w:sz="4" w:space="0" w:color="auto"/>
            </w:tcBorders>
            <w:vAlign w:val="center"/>
            <w:hideMark/>
          </w:tcPr>
          <w:p w14:paraId="61BA54E7" w14:textId="162D83DD" w:rsidR="0030007A" w:rsidRPr="004346FE" w:rsidRDefault="0030007A" w:rsidP="009B60C6">
            <w:pPr>
              <w:jc w:val="right"/>
              <w:rPr>
                <w:sz w:val="20"/>
                <w:szCs w:val="20"/>
                <w:rtl/>
              </w:rPr>
            </w:pPr>
            <w:r w:rsidRPr="004346FE">
              <w:rPr>
                <w:rFonts w:hint="cs"/>
                <w:sz w:val="20"/>
                <w:szCs w:val="20"/>
                <w:rtl/>
              </w:rPr>
              <w:t>76,800</w:t>
            </w:r>
          </w:p>
        </w:tc>
        <w:tc>
          <w:tcPr>
            <w:tcW w:w="1434" w:type="dxa"/>
            <w:tcBorders>
              <w:top w:val="nil"/>
              <w:left w:val="nil"/>
              <w:bottom w:val="single" w:sz="4" w:space="0" w:color="auto"/>
              <w:right w:val="single" w:sz="4" w:space="0" w:color="auto"/>
            </w:tcBorders>
            <w:vAlign w:val="center"/>
            <w:hideMark/>
          </w:tcPr>
          <w:p w14:paraId="445807BF" w14:textId="0A2ABCCA" w:rsidR="0030007A" w:rsidRPr="004346FE" w:rsidRDefault="0030007A" w:rsidP="009B60C6">
            <w:pPr>
              <w:bidi/>
              <w:rPr>
                <w:color w:val="000000"/>
                <w:sz w:val="20"/>
                <w:szCs w:val="20"/>
                <w:rtl/>
              </w:rPr>
            </w:pPr>
            <w:r w:rsidRPr="004346FE">
              <w:rPr>
                <w:rFonts w:hint="cs"/>
                <w:color w:val="000000"/>
                <w:sz w:val="20"/>
                <w:szCs w:val="20"/>
                <w:rtl/>
              </w:rPr>
              <w:t>70,400</w:t>
            </w:r>
          </w:p>
        </w:tc>
      </w:tr>
      <w:tr w:rsidR="0030007A" w:rsidRPr="004346FE" w14:paraId="61A037CE" w14:textId="77777777" w:rsidTr="00815697">
        <w:trPr>
          <w:trHeight w:val="20"/>
        </w:trPr>
        <w:tc>
          <w:tcPr>
            <w:tcW w:w="6205" w:type="dxa"/>
            <w:tcBorders>
              <w:top w:val="nil"/>
              <w:left w:val="single" w:sz="4" w:space="0" w:color="auto"/>
              <w:bottom w:val="single" w:sz="4" w:space="0" w:color="auto"/>
              <w:right w:val="single" w:sz="4" w:space="0" w:color="auto"/>
            </w:tcBorders>
            <w:vAlign w:val="center"/>
            <w:hideMark/>
          </w:tcPr>
          <w:p w14:paraId="7F87A0B2" w14:textId="22AFDDEC" w:rsidR="0030007A" w:rsidRPr="004346FE" w:rsidRDefault="0030007A" w:rsidP="0030007A">
            <w:pPr>
              <w:bidi/>
              <w:jc w:val="left"/>
              <w:rPr>
                <w:color w:val="000000"/>
                <w:sz w:val="20"/>
                <w:szCs w:val="20"/>
                <w:rtl/>
              </w:rPr>
            </w:pPr>
            <w:r w:rsidRPr="004346FE">
              <w:rPr>
                <w:rFonts w:hint="cs"/>
                <w:color w:val="000000"/>
                <w:sz w:val="20"/>
                <w:szCs w:val="20"/>
                <w:rtl/>
              </w:rPr>
              <w:t xml:space="preserve">83 وحدة تكييف هواء قائمة على المادة </w:t>
            </w:r>
            <w:r w:rsidRPr="004346FE">
              <w:rPr>
                <w:color w:val="000000"/>
                <w:sz w:val="20"/>
                <w:szCs w:val="20"/>
              </w:rPr>
              <w:t>R-290</w:t>
            </w:r>
            <w:r w:rsidRPr="004346FE">
              <w:rPr>
                <w:rFonts w:hint="cs"/>
                <w:color w:val="000000"/>
                <w:sz w:val="20"/>
                <w:szCs w:val="20"/>
                <w:rtl/>
              </w:rPr>
              <w:t xml:space="preserve"> (بسعة 18,000 وحدة حرارية بريطانية في الساعة) شاملة التركيب</w:t>
            </w:r>
          </w:p>
        </w:tc>
        <w:tc>
          <w:tcPr>
            <w:tcW w:w="1712" w:type="dxa"/>
            <w:tcBorders>
              <w:top w:val="nil"/>
              <w:left w:val="nil"/>
              <w:bottom w:val="single" w:sz="4" w:space="0" w:color="auto"/>
              <w:right w:val="single" w:sz="4" w:space="0" w:color="auto"/>
            </w:tcBorders>
            <w:vAlign w:val="center"/>
            <w:hideMark/>
          </w:tcPr>
          <w:p w14:paraId="112CD6D6" w14:textId="249942C3" w:rsidR="0030007A" w:rsidRPr="004346FE" w:rsidRDefault="0030007A" w:rsidP="009B60C6">
            <w:pPr>
              <w:jc w:val="right"/>
              <w:rPr>
                <w:sz w:val="20"/>
                <w:szCs w:val="20"/>
                <w:rtl/>
              </w:rPr>
            </w:pPr>
            <w:r w:rsidRPr="004346FE">
              <w:rPr>
                <w:rFonts w:hint="cs"/>
                <w:sz w:val="20"/>
                <w:szCs w:val="20"/>
                <w:rtl/>
              </w:rPr>
              <w:t>59,760</w:t>
            </w:r>
          </w:p>
        </w:tc>
        <w:tc>
          <w:tcPr>
            <w:tcW w:w="1434" w:type="dxa"/>
            <w:tcBorders>
              <w:top w:val="nil"/>
              <w:left w:val="nil"/>
              <w:bottom w:val="single" w:sz="4" w:space="0" w:color="auto"/>
              <w:right w:val="single" w:sz="4" w:space="0" w:color="auto"/>
            </w:tcBorders>
            <w:vAlign w:val="center"/>
            <w:hideMark/>
          </w:tcPr>
          <w:p w14:paraId="003A8F83" w14:textId="26A30137" w:rsidR="0030007A" w:rsidRPr="004346FE" w:rsidRDefault="0030007A" w:rsidP="009B60C6">
            <w:pPr>
              <w:bidi/>
              <w:rPr>
                <w:color w:val="000000"/>
                <w:sz w:val="20"/>
                <w:szCs w:val="20"/>
                <w:rtl/>
              </w:rPr>
            </w:pPr>
            <w:r w:rsidRPr="004346FE">
              <w:rPr>
                <w:rFonts w:hint="cs"/>
                <w:color w:val="000000"/>
                <w:sz w:val="20"/>
                <w:szCs w:val="20"/>
                <w:rtl/>
              </w:rPr>
              <w:t>58,100</w:t>
            </w:r>
          </w:p>
        </w:tc>
      </w:tr>
      <w:tr w:rsidR="0030007A" w:rsidRPr="004346FE" w14:paraId="0A46D797" w14:textId="77777777" w:rsidTr="00815697">
        <w:trPr>
          <w:trHeight w:val="253"/>
        </w:trPr>
        <w:tc>
          <w:tcPr>
            <w:tcW w:w="6205" w:type="dxa"/>
            <w:vMerge w:val="restart"/>
            <w:tcBorders>
              <w:top w:val="nil"/>
              <w:left w:val="single" w:sz="4" w:space="0" w:color="auto"/>
              <w:bottom w:val="single" w:sz="4" w:space="0" w:color="auto"/>
              <w:right w:val="single" w:sz="4" w:space="0" w:color="auto"/>
            </w:tcBorders>
            <w:vAlign w:val="center"/>
            <w:hideMark/>
          </w:tcPr>
          <w:p w14:paraId="5A89C1E9" w14:textId="75CE869B" w:rsidR="0030007A" w:rsidRPr="004346FE" w:rsidRDefault="0030007A" w:rsidP="0030007A">
            <w:pPr>
              <w:bidi/>
              <w:jc w:val="left"/>
              <w:rPr>
                <w:color w:val="000000"/>
                <w:sz w:val="20"/>
                <w:szCs w:val="20"/>
                <w:rtl/>
              </w:rPr>
            </w:pPr>
            <w:r w:rsidRPr="004346FE">
              <w:rPr>
                <w:rFonts w:hint="cs"/>
                <w:color w:val="000000"/>
                <w:sz w:val="20"/>
                <w:szCs w:val="20"/>
                <w:rtl/>
              </w:rPr>
              <w:t>20 جهاز قياس مع قدرة على تسجيل البيانات وثلاثة أجهزة لقياس/ تسجيل بيانات درجة الحرارة والرطوبة النسبية</w:t>
            </w:r>
          </w:p>
        </w:tc>
        <w:tc>
          <w:tcPr>
            <w:tcW w:w="1712" w:type="dxa"/>
            <w:vMerge w:val="restart"/>
            <w:tcBorders>
              <w:top w:val="nil"/>
              <w:left w:val="single" w:sz="4" w:space="0" w:color="auto"/>
              <w:bottom w:val="single" w:sz="4" w:space="0" w:color="auto"/>
              <w:right w:val="single" w:sz="4" w:space="0" w:color="auto"/>
            </w:tcBorders>
            <w:vAlign w:val="center"/>
            <w:hideMark/>
          </w:tcPr>
          <w:p w14:paraId="71E0FB55" w14:textId="567274AB" w:rsidR="0030007A" w:rsidRPr="004346FE" w:rsidRDefault="0030007A" w:rsidP="009B60C6">
            <w:pPr>
              <w:jc w:val="right"/>
              <w:rPr>
                <w:sz w:val="20"/>
                <w:szCs w:val="20"/>
                <w:rtl/>
              </w:rPr>
            </w:pPr>
            <w:r w:rsidRPr="004346FE">
              <w:rPr>
                <w:rFonts w:hint="cs"/>
                <w:sz w:val="20"/>
                <w:szCs w:val="20"/>
                <w:rtl/>
              </w:rPr>
              <w:t>11,000</w:t>
            </w:r>
          </w:p>
        </w:tc>
        <w:tc>
          <w:tcPr>
            <w:tcW w:w="1434" w:type="dxa"/>
            <w:vMerge w:val="restart"/>
            <w:tcBorders>
              <w:top w:val="nil"/>
              <w:left w:val="single" w:sz="4" w:space="0" w:color="auto"/>
              <w:bottom w:val="single" w:sz="4" w:space="0" w:color="auto"/>
              <w:right w:val="single" w:sz="4" w:space="0" w:color="auto"/>
            </w:tcBorders>
            <w:vAlign w:val="center"/>
            <w:hideMark/>
          </w:tcPr>
          <w:p w14:paraId="5F16D71A" w14:textId="7FF2AE37" w:rsidR="0030007A" w:rsidRPr="004346FE" w:rsidRDefault="0030007A" w:rsidP="009B60C6">
            <w:pPr>
              <w:bidi/>
              <w:rPr>
                <w:color w:val="000000"/>
                <w:sz w:val="20"/>
                <w:szCs w:val="20"/>
                <w:rtl/>
              </w:rPr>
            </w:pPr>
            <w:r w:rsidRPr="004346FE">
              <w:rPr>
                <w:rFonts w:hint="cs"/>
                <w:color w:val="000000"/>
                <w:sz w:val="20"/>
                <w:szCs w:val="20"/>
                <w:rtl/>
              </w:rPr>
              <w:t>2,000</w:t>
            </w:r>
          </w:p>
        </w:tc>
      </w:tr>
      <w:tr w:rsidR="00815697" w:rsidRPr="004346FE" w14:paraId="217E3DF5" w14:textId="77777777" w:rsidTr="00815697">
        <w:trPr>
          <w:trHeight w:val="253"/>
        </w:trPr>
        <w:tc>
          <w:tcPr>
            <w:tcW w:w="6205" w:type="dxa"/>
            <w:vMerge/>
            <w:tcBorders>
              <w:top w:val="nil"/>
              <w:left w:val="single" w:sz="4" w:space="0" w:color="auto"/>
              <w:bottom w:val="single" w:sz="4" w:space="0" w:color="auto"/>
              <w:right w:val="single" w:sz="4" w:space="0" w:color="auto"/>
            </w:tcBorders>
            <w:vAlign w:val="center"/>
            <w:hideMark/>
          </w:tcPr>
          <w:p w14:paraId="5AC978D9" w14:textId="77777777" w:rsidR="00815697" w:rsidRPr="004346FE" w:rsidRDefault="00815697" w:rsidP="0030007A">
            <w:pPr>
              <w:jc w:val="left"/>
              <w:rPr>
                <w:color w:val="000000"/>
                <w:sz w:val="20"/>
                <w:szCs w:val="20"/>
                <w:lang w:eastAsia="en-CA"/>
              </w:rPr>
            </w:pPr>
          </w:p>
        </w:tc>
        <w:tc>
          <w:tcPr>
            <w:tcW w:w="1712" w:type="dxa"/>
            <w:vMerge/>
            <w:tcBorders>
              <w:top w:val="nil"/>
              <w:left w:val="single" w:sz="4" w:space="0" w:color="auto"/>
              <w:bottom w:val="single" w:sz="4" w:space="0" w:color="auto"/>
              <w:right w:val="single" w:sz="4" w:space="0" w:color="auto"/>
            </w:tcBorders>
            <w:vAlign w:val="center"/>
            <w:hideMark/>
          </w:tcPr>
          <w:p w14:paraId="7E2DF11F" w14:textId="77777777" w:rsidR="00815697" w:rsidRPr="004346FE" w:rsidRDefault="00815697" w:rsidP="009B60C6">
            <w:pPr>
              <w:jc w:val="right"/>
              <w:rPr>
                <w:sz w:val="20"/>
                <w:szCs w:val="20"/>
              </w:rPr>
            </w:pPr>
          </w:p>
        </w:tc>
        <w:tc>
          <w:tcPr>
            <w:tcW w:w="1434" w:type="dxa"/>
            <w:vMerge/>
            <w:tcBorders>
              <w:top w:val="nil"/>
              <w:left w:val="single" w:sz="4" w:space="0" w:color="auto"/>
              <w:bottom w:val="single" w:sz="4" w:space="0" w:color="auto"/>
              <w:right w:val="single" w:sz="4" w:space="0" w:color="auto"/>
            </w:tcBorders>
            <w:vAlign w:val="center"/>
            <w:hideMark/>
          </w:tcPr>
          <w:p w14:paraId="43883FBA" w14:textId="77777777" w:rsidR="00815697" w:rsidRPr="004346FE" w:rsidRDefault="00815697" w:rsidP="009B60C6">
            <w:pPr>
              <w:rPr>
                <w:color w:val="000000"/>
                <w:sz w:val="20"/>
                <w:szCs w:val="20"/>
                <w:lang w:eastAsia="en-CA"/>
              </w:rPr>
            </w:pPr>
          </w:p>
        </w:tc>
      </w:tr>
      <w:tr w:rsidR="00815697" w:rsidRPr="004346FE" w14:paraId="1F7811EE" w14:textId="77777777" w:rsidTr="00815697">
        <w:trPr>
          <w:trHeight w:val="253"/>
        </w:trPr>
        <w:tc>
          <w:tcPr>
            <w:tcW w:w="6205" w:type="dxa"/>
            <w:vMerge w:val="restart"/>
            <w:tcBorders>
              <w:top w:val="nil"/>
              <w:left w:val="single" w:sz="4" w:space="0" w:color="auto"/>
              <w:bottom w:val="single" w:sz="4" w:space="0" w:color="auto"/>
              <w:right w:val="single" w:sz="4" w:space="0" w:color="auto"/>
            </w:tcBorders>
            <w:vAlign w:val="center"/>
            <w:hideMark/>
          </w:tcPr>
          <w:p w14:paraId="031BA3D1" w14:textId="402DCF60" w:rsidR="00815697" w:rsidRPr="004346FE" w:rsidRDefault="00815697" w:rsidP="0030007A">
            <w:pPr>
              <w:bidi/>
              <w:jc w:val="left"/>
              <w:rPr>
                <w:color w:val="000000"/>
                <w:sz w:val="20"/>
                <w:szCs w:val="20"/>
                <w:rtl/>
              </w:rPr>
            </w:pPr>
            <w:r w:rsidRPr="004346FE">
              <w:rPr>
                <w:rFonts w:hint="cs"/>
                <w:color w:val="000000"/>
                <w:sz w:val="20"/>
                <w:szCs w:val="20"/>
                <w:rtl/>
              </w:rPr>
              <w:t>تهيئة الإعدادات وجمع البيانات والرصد والإبلاغ عن قياس الطاقة في مواقع العرض لمدة سنتين</w:t>
            </w:r>
          </w:p>
        </w:tc>
        <w:tc>
          <w:tcPr>
            <w:tcW w:w="1712" w:type="dxa"/>
            <w:vMerge w:val="restart"/>
            <w:tcBorders>
              <w:top w:val="nil"/>
              <w:left w:val="single" w:sz="4" w:space="0" w:color="auto"/>
              <w:bottom w:val="single" w:sz="4" w:space="0" w:color="auto"/>
              <w:right w:val="single" w:sz="4" w:space="0" w:color="auto"/>
            </w:tcBorders>
            <w:vAlign w:val="center"/>
            <w:hideMark/>
          </w:tcPr>
          <w:p w14:paraId="56684B29" w14:textId="0C2AF360" w:rsidR="00815697" w:rsidRPr="004346FE" w:rsidRDefault="00815697" w:rsidP="009B60C6">
            <w:pPr>
              <w:jc w:val="right"/>
              <w:rPr>
                <w:sz w:val="20"/>
                <w:szCs w:val="20"/>
                <w:rtl/>
              </w:rPr>
            </w:pPr>
            <w:r w:rsidRPr="004346FE">
              <w:rPr>
                <w:rFonts w:hint="cs"/>
                <w:sz w:val="20"/>
                <w:szCs w:val="20"/>
                <w:rtl/>
              </w:rPr>
              <w:t>33,600</w:t>
            </w:r>
          </w:p>
        </w:tc>
        <w:tc>
          <w:tcPr>
            <w:tcW w:w="1434" w:type="dxa"/>
            <w:vMerge w:val="restart"/>
            <w:tcBorders>
              <w:top w:val="nil"/>
              <w:left w:val="single" w:sz="4" w:space="0" w:color="auto"/>
              <w:bottom w:val="single" w:sz="4" w:space="0" w:color="auto"/>
              <w:right w:val="single" w:sz="4" w:space="0" w:color="auto"/>
            </w:tcBorders>
            <w:vAlign w:val="center"/>
            <w:hideMark/>
          </w:tcPr>
          <w:p w14:paraId="7A18539D" w14:textId="66C75D46" w:rsidR="00815697" w:rsidRPr="004346FE" w:rsidRDefault="00815697" w:rsidP="009B60C6">
            <w:pPr>
              <w:bidi/>
              <w:rPr>
                <w:color w:val="000000"/>
                <w:sz w:val="20"/>
                <w:szCs w:val="20"/>
                <w:rtl/>
              </w:rPr>
            </w:pPr>
            <w:r w:rsidRPr="004346FE">
              <w:rPr>
                <w:rFonts w:hint="cs"/>
                <w:color w:val="000000"/>
                <w:sz w:val="20"/>
                <w:szCs w:val="20"/>
                <w:rtl/>
              </w:rPr>
              <w:t>30,000</w:t>
            </w:r>
          </w:p>
        </w:tc>
      </w:tr>
      <w:tr w:rsidR="00815697" w:rsidRPr="004346FE" w14:paraId="532431C6" w14:textId="77777777" w:rsidTr="00815697">
        <w:trPr>
          <w:trHeight w:val="253"/>
        </w:trPr>
        <w:tc>
          <w:tcPr>
            <w:tcW w:w="6205" w:type="dxa"/>
            <w:vMerge/>
            <w:tcBorders>
              <w:top w:val="nil"/>
              <w:left w:val="single" w:sz="4" w:space="0" w:color="auto"/>
              <w:bottom w:val="single" w:sz="4" w:space="0" w:color="auto"/>
              <w:right w:val="single" w:sz="4" w:space="0" w:color="auto"/>
            </w:tcBorders>
            <w:vAlign w:val="center"/>
            <w:hideMark/>
          </w:tcPr>
          <w:p w14:paraId="5C54A7C8" w14:textId="77777777" w:rsidR="00815697" w:rsidRPr="004346FE" w:rsidRDefault="00815697" w:rsidP="0030007A">
            <w:pPr>
              <w:jc w:val="left"/>
              <w:rPr>
                <w:color w:val="000000"/>
                <w:sz w:val="20"/>
                <w:szCs w:val="20"/>
                <w:lang w:eastAsia="en-CA"/>
              </w:rPr>
            </w:pPr>
          </w:p>
        </w:tc>
        <w:tc>
          <w:tcPr>
            <w:tcW w:w="1712" w:type="dxa"/>
            <w:vMerge/>
            <w:tcBorders>
              <w:top w:val="nil"/>
              <w:left w:val="single" w:sz="4" w:space="0" w:color="auto"/>
              <w:bottom w:val="single" w:sz="4" w:space="0" w:color="auto"/>
              <w:right w:val="single" w:sz="4" w:space="0" w:color="auto"/>
            </w:tcBorders>
            <w:vAlign w:val="center"/>
            <w:hideMark/>
          </w:tcPr>
          <w:p w14:paraId="36B59912" w14:textId="77777777" w:rsidR="00815697" w:rsidRPr="004346FE" w:rsidRDefault="00815697" w:rsidP="009B60C6">
            <w:pPr>
              <w:jc w:val="right"/>
              <w:rPr>
                <w:sz w:val="20"/>
                <w:szCs w:val="20"/>
              </w:rPr>
            </w:pPr>
          </w:p>
        </w:tc>
        <w:tc>
          <w:tcPr>
            <w:tcW w:w="1434" w:type="dxa"/>
            <w:vMerge/>
            <w:tcBorders>
              <w:top w:val="nil"/>
              <w:left w:val="single" w:sz="4" w:space="0" w:color="auto"/>
              <w:bottom w:val="single" w:sz="4" w:space="0" w:color="auto"/>
              <w:right w:val="single" w:sz="4" w:space="0" w:color="auto"/>
            </w:tcBorders>
            <w:vAlign w:val="center"/>
            <w:hideMark/>
          </w:tcPr>
          <w:p w14:paraId="6FBE1337" w14:textId="77777777" w:rsidR="00815697" w:rsidRPr="004346FE" w:rsidRDefault="00815697" w:rsidP="009B60C6">
            <w:pPr>
              <w:rPr>
                <w:color w:val="000000"/>
                <w:sz w:val="20"/>
                <w:szCs w:val="20"/>
                <w:lang w:eastAsia="en-CA"/>
              </w:rPr>
            </w:pPr>
          </w:p>
        </w:tc>
      </w:tr>
      <w:tr w:rsidR="00815697" w:rsidRPr="004346FE" w14:paraId="482971CD" w14:textId="77777777" w:rsidTr="00815697">
        <w:trPr>
          <w:trHeight w:val="20"/>
        </w:trPr>
        <w:tc>
          <w:tcPr>
            <w:tcW w:w="6205" w:type="dxa"/>
            <w:tcBorders>
              <w:top w:val="nil"/>
              <w:left w:val="single" w:sz="4" w:space="0" w:color="auto"/>
              <w:bottom w:val="single" w:sz="4" w:space="0" w:color="auto"/>
              <w:right w:val="single" w:sz="4" w:space="0" w:color="auto"/>
            </w:tcBorders>
            <w:vAlign w:val="center"/>
            <w:hideMark/>
          </w:tcPr>
          <w:p w14:paraId="2E96540B" w14:textId="77777777" w:rsidR="00815697" w:rsidRPr="004346FE" w:rsidRDefault="00815697" w:rsidP="0030007A">
            <w:pPr>
              <w:bidi/>
              <w:jc w:val="left"/>
              <w:rPr>
                <w:color w:val="000000"/>
                <w:sz w:val="20"/>
                <w:szCs w:val="20"/>
                <w:rtl/>
              </w:rPr>
            </w:pPr>
            <w:r w:rsidRPr="004346FE">
              <w:rPr>
                <w:rFonts w:hint="cs"/>
                <w:color w:val="000000"/>
                <w:sz w:val="20"/>
                <w:szCs w:val="20"/>
                <w:rtl/>
              </w:rPr>
              <w:t>هامش احتياطي</w:t>
            </w:r>
          </w:p>
        </w:tc>
        <w:tc>
          <w:tcPr>
            <w:tcW w:w="1712" w:type="dxa"/>
            <w:tcBorders>
              <w:top w:val="nil"/>
              <w:left w:val="nil"/>
              <w:bottom w:val="single" w:sz="4" w:space="0" w:color="auto"/>
              <w:right w:val="single" w:sz="4" w:space="0" w:color="auto"/>
            </w:tcBorders>
            <w:vAlign w:val="center"/>
            <w:hideMark/>
          </w:tcPr>
          <w:p w14:paraId="5822FF0A" w14:textId="3227E0A6" w:rsidR="00815697" w:rsidRPr="004346FE" w:rsidRDefault="00815697" w:rsidP="009B60C6">
            <w:pPr>
              <w:jc w:val="right"/>
              <w:rPr>
                <w:sz w:val="20"/>
                <w:szCs w:val="20"/>
                <w:rtl/>
              </w:rPr>
            </w:pPr>
            <w:r w:rsidRPr="004346FE">
              <w:rPr>
                <w:rFonts w:hint="cs"/>
                <w:sz w:val="20"/>
                <w:szCs w:val="20"/>
                <w:rtl/>
              </w:rPr>
              <w:t>20,000</w:t>
            </w:r>
          </w:p>
        </w:tc>
        <w:tc>
          <w:tcPr>
            <w:tcW w:w="1434" w:type="dxa"/>
            <w:tcBorders>
              <w:top w:val="nil"/>
              <w:left w:val="nil"/>
              <w:bottom w:val="single" w:sz="4" w:space="0" w:color="auto"/>
              <w:right w:val="single" w:sz="4" w:space="0" w:color="auto"/>
            </w:tcBorders>
            <w:vAlign w:val="center"/>
            <w:hideMark/>
          </w:tcPr>
          <w:p w14:paraId="519F02B1" w14:textId="0145E3CF" w:rsidR="00815697" w:rsidRPr="004346FE" w:rsidRDefault="00815697" w:rsidP="009B60C6">
            <w:pPr>
              <w:bidi/>
              <w:rPr>
                <w:color w:val="000000"/>
                <w:sz w:val="20"/>
                <w:szCs w:val="20"/>
                <w:rtl/>
              </w:rPr>
            </w:pPr>
            <w:r w:rsidRPr="004346FE">
              <w:rPr>
                <w:rFonts w:hint="cs"/>
                <w:color w:val="000000"/>
                <w:sz w:val="20"/>
                <w:szCs w:val="20"/>
                <w:rtl/>
              </w:rPr>
              <w:t>15,000</w:t>
            </w:r>
          </w:p>
        </w:tc>
      </w:tr>
      <w:tr w:rsidR="00815697" w:rsidRPr="004346FE" w14:paraId="6C061EE1" w14:textId="77777777" w:rsidTr="00815697">
        <w:trPr>
          <w:trHeight w:val="20"/>
        </w:trPr>
        <w:tc>
          <w:tcPr>
            <w:tcW w:w="6205" w:type="dxa"/>
            <w:tcBorders>
              <w:top w:val="nil"/>
              <w:left w:val="single" w:sz="4" w:space="0" w:color="auto"/>
              <w:bottom w:val="single" w:sz="4" w:space="0" w:color="auto"/>
              <w:right w:val="single" w:sz="4" w:space="0" w:color="auto"/>
            </w:tcBorders>
            <w:vAlign w:val="center"/>
            <w:hideMark/>
          </w:tcPr>
          <w:p w14:paraId="78FFB2CA" w14:textId="77777777" w:rsidR="00815697" w:rsidRPr="004346FE" w:rsidRDefault="00815697" w:rsidP="0030007A">
            <w:pPr>
              <w:bidi/>
              <w:jc w:val="right"/>
              <w:rPr>
                <w:b/>
                <w:bCs/>
                <w:i/>
                <w:iCs/>
                <w:color w:val="000000"/>
                <w:sz w:val="20"/>
                <w:szCs w:val="20"/>
                <w:rtl/>
              </w:rPr>
            </w:pPr>
            <w:r w:rsidRPr="004346FE">
              <w:rPr>
                <w:rFonts w:hint="cs"/>
                <w:b/>
                <w:bCs/>
                <w:i/>
                <w:iCs/>
                <w:color w:val="000000"/>
                <w:sz w:val="20"/>
                <w:szCs w:val="20"/>
                <w:rtl/>
              </w:rPr>
              <w:t>المجموع الفرعي</w:t>
            </w:r>
          </w:p>
        </w:tc>
        <w:tc>
          <w:tcPr>
            <w:tcW w:w="1712" w:type="dxa"/>
            <w:tcBorders>
              <w:top w:val="nil"/>
              <w:left w:val="nil"/>
              <w:bottom w:val="single" w:sz="4" w:space="0" w:color="auto"/>
              <w:right w:val="single" w:sz="4" w:space="0" w:color="auto"/>
            </w:tcBorders>
            <w:vAlign w:val="center"/>
            <w:hideMark/>
          </w:tcPr>
          <w:p w14:paraId="047AF01D" w14:textId="0170B64E" w:rsidR="00815697" w:rsidRPr="004346FE" w:rsidRDefault="00815697" w:rsidP="009B60C6">
            <w:pPr>
              <w:bidi/>
              <w:rPr>
                <w:b/>
                <w:bCs/>
                <w:i/>
                <w:iCs/>
                <w:color w:val="000000"/>
                <w:sz w:val="20"/>
                <w:szCs w:val="20"/>
                <w:rtl/>
              </w:rPr>
            </w:pPr>
            <w:r w:rsidRPr="004346FE">
              <w:rPr>
                <w:rFonts w:hint="cs"/>
                <w:b/>
                <w:bCs/>
                <w:i/>
                <w:iCs/>
                <w:color w:val="000000"/>
                <w:sz w:val="20"/>
                <w:szCs w:val="20"/>
                <w:rtl/>
              </w:rPr>
              <w:t>201,160</w:t>
            </w:r>
            <w:r w:rsidRPr="004346FE">
              <w:rPr>
                <w:rFonts w:hint="cs"/>
                <w:sz w:val="20"/>
                <w:szCs w:val="20"/>
                <w:rtl/>
              </w:rPr>
              <w:t xml:space="preserve"> </w:t>
            </w:r>
          </w:p>
        </w:tc>
        <w:tc>
          <w:tcPr>
            <w:tcW w:w="1434" w:type="dxa"/>
            <w:tcBorders>
              <w:top w:val="nil"/>
              <w:left w:val="nil"/>
              <w:bottom w:val="single" w:sz="4" w:space="0" w:color="auto"/>
              <w:right w:val="single" w:sz="4" w:space="0" w:color="auto"/>
            </w:tcBorders>
            <w:vAlign w:val="center"/>
            <w:hideMark/>
          </w:tcPr>
          <w:p w14:paraId="7B5A3E68" w14:textId="2AB631A0" w:rsidR="00815697" w:rsidRPr="004346FE" w:rsidRDefault="00815697" w:rsidP="009B60C6">
            <w:pPr>
              <w:bidi/>
              <w:rPr>
                <w:b/>
                <w:bCs/>
                <w:i/>
                <w:iCs/>
                <w:color w:val="000000"/>
                <w:sz w:val="20"/>
                <w:szCs w:val="20"/>
                <w:rtl/>
              </w:rPr>
            </w:pPr>
            <w:r w:rsidRPr="004346FE">
              <w:rPr>
                <w:rFonts w:hint="cs"/>
                <w:b/>
                <w:bCs/>
                <w:i/>
                <w:iCs/>
                <w:color w:val="000000"/>
                <w:sz w:val="20"/>
                <w:szCs w:val="20"/>
                <w:rtl/>
              </w:rPr>
              <w:t>175,500</w:t>
            </w:r>
            <w:r w:rsidRPr="004346FE">
              <w:rPr>
                <w:rFonts w:hint="cs"/>
                <w:sz w:val="20"/>
                <w:szCs w:val="20"/>
                <w:rtl/>
              </w:rPr>
              <w:t xml:space="preserve"> </w:t>
            </w:r>
          </w:p>
        </w:tc>
      </w:tr>
      <w:tr w:rsidR="00815697" w:rsidRPr="004346FE" w14:paraId="746874EF" w14:textId="77777777" w:rsidTr="00815697">
        <w:trPr>
          <w:trHeight w:val="20"/>
        </w:trPr>
        <w:tc>
          <w:tcPr>
            <w:tcW w:w="9351" w:type="dxa"/>
            <w:gridSpan w:val="3"/>
            <w:tcBorders>
              <w:top w:val="single" w:sz="4" w:space="0" w:color="auto"/>
              <w:left w:val="single" w:sz="4" w:space="0" w:color="auto"/>
              <w:bottom w:val="single" w:sz="4" w:space="0" w:color="auto"/>
              <w:right w:val="single" w:sz="4" w:space="0" w:color="auto"/>
            </w:tcBorders>
            <w:vAlign w:val="center"/>
            <w:hideMark/>
          </w:tcPr>
          <w:p w14:paraId="41DB85E4" w14:textId="77777777" w:rsidR="00815697" w:rsidRPr="004346FE" w:rsidRDefault="00815697" w:rsidP="005249B5">
            <w:pPr>
              <w:bidi/>
              <w:jc w:val="left"/>
              <w:rPr>
                <w:b/>
                <w:bCs/>
                <w:color w:val="000000"/>
                <w:sz w:val="20"/>
                <w:szCs w:val="20"/>
                <w:rtl/>
              </w:rPr>
            </w:pPr>
            <w:r w:rsidRPr="004346FE">
              <w:rPr>
                <w:rFonts w:hint="cs"/>
                <w:b/>
                <w:bCs/>
                <w:color w:val="000000"/>
                <w:sz w:val="20"/>
                <w:szCs w:val="20"/>
                <w:rtl/>
              </w:rPr>
              <w:t>تدريب الفنيين والقائمين بالتركيب وشركات الصيانة والتصليح</w:t>
            </w:r>
          </w:p>
        </w:tc>
      </w:tr>
      <w:tr w:rsidR="00815697" w:rsidRPr="004346FE" w14:paraId="72FF7D71" w14:textId="77777777" w:rsidTr="00815697">
        <w:trPr>
          <w:trHeight w:val="20"/>
        </w:trPr>
        <w:tc>
          <w:tcPr>
            <w:tcW w:w="6205" w:type="dxa"/>
            <w:tcBorders>
              <w:top w:val="nil"/>
              <w:left w:val="single" w:sz="4" w:space="0" w:color="auto"/>
              <w:bottom w:val="single" w:sz="4" w:space="0" w:color="auto"/>
              <w:right w:val="single" w:sz="4" w:space="0" w:color="auto"/>
            </w:tcBorders>
            <w:vAlign w:val="center"/>
            <w:hideMark/>
          </w:tcPr>
          <w:p w14:paraId="665ADC00" w14:textId="4715E592" w:rsidR="00815697" w:rsidRPr="004346FE" w:rsidRDefault="00815697" w:rsidP="00F63D90">
            <w:pPr>
              <w:bidi/>
              <w:jc w:val="left"/>
              <w:rPr>
                <w:color w:val="000000"/>
                <w:sz w:val="20"/>
                <w:szCs w:val="20"/>
                <w:rtl/>
              </w:rPr>
            </w:pPr>
            <w:r w:rsidRPr="004346FE">
              <w:rPr>
                <w:rFonts w:hint="cs"/>
                <w:color w:val="000000"/>
                <w:sz w:val="20"/>
                <w:szCs w:val="20"/>
                <w:rtl/>
              </w:rPr>
              <w:t>التدريب على قياس ورصد الطاقة (160 فردًا عاملًا)</w:t>
            </w:r>
          </w:p>
        </w:tc>
        <w:tc>
          <w:tcPr>
            <w:tcW w:w="1712" w:type="dxa"/>
            <w:tcBorders>
              <w:top w:val="nil"/>
              <w:left w:val="nil"/>
              <w:bottom w:val="single" w:sz="4" w:space="0" w:color="auto"/>
              <w:right w:val="single" w:sz="4" w:space="0" w:color="auto"/>
            </w:tcBorders>
            <w:vAlign w:val="center"/>
            <w:hideMark/>
          </w:tcPr>
          <w:p w14:paraId="46B6CA7C" w14:textId="67EC3399" w:rsidR="00815697" w:rsidRPr="004346FE" w:rsidRDefault="00815697" w:rsidP="009B60C6">
            <w:pPr>
              <w:jc w:val="right"/>
              <w:rPr>
                <w:sz w:val="20"/>
                <w:szCs w:val="20"/>
                <w:rtl/>
              </w:rPr>
            </w:pPr>
            <w:r w:rsidRPr="004346FE">
              <w:rPr>
                <w:rFonts w:hint="cs"/>
                <w:sz w:val="20"/>
                <w:szCs w:val="20"/>
                <w:rtl/>
              </w:rPr>
              <w:t xml:space="preserve">17,000 </w:t>
            </w:r>
          </w:p>
        </w:tc>
        <w:tc>
          <w:tcPr>
            <w:tcW w:w="1434" w:type="dxa"/>
            <w:tcBorders>
              <w:top w:val="nil"/>
              <w:left w:val="nil"/>
              <w:bottom w:val="single" w:sz="4" w:space="0" w:color="auto"/>
              <w:right w:val="single" w:sz="4" w:space="0" w:color="auto"/>
            </w:tcBorders>
            <w:vAlign w:val="center"/>
            <w:hideMark/>
          </w:tcPr>
          <w:p w14:paraId="6D82D2C2" w14:textId="16BDCEF5" w:rsidR="00815697" w:rsidRPr="004346FE" w:rsidRDefault="00815697" w:rsidP="009B60C6">
            <w:pPr>
              <w:bidi/>
              <w:rPr>
                <w:color w:val="000000"/>
                <w:sz w:val="20"/>
                <w:szCs w:val="20"/>
                <w:rtl/>
              </w:rPr>
            </w:pPr>
            <w:r w:rsidRPr="004346FE">
              <w:rPr>
                <w:rFonts w:hint="cs"/>
                <w:color w:val="000000"/>
                <w:sz w:val="20"/>
                <w:szCs w:val="20"/>
                <w:rtl/>
              </w:rPr>
              <w:t>17,000</w:t>
            </w:r>
          </w:p>
        </w:tc>
      </w:tr>
      <w:tr w:rsidR="00815697" w:rsidRPr="004346FE" w14:paraId="2428236B" w14:textId="77777777" w:rsidTr="00815697">
        <w:trPr>
          <w:trHeight w:val="20"/>
        </w:trPr>
        <w:tc>
          <w:tcPr>
            <w:tcW w:w="6205" w:type="dxa"/>
            <w:tcBorders>
              <w:top w:val="nil"/>
              <w:left w:val="single" w:sz="4" w:space="0" w:color="auto"/>
              <w:bottom w:val="single" w:sz="4" w:space="0" w:color="auto"/>
              <w:right w:val="single" w:sz="4" w:space="0" w:color="auto"/>
            </w:tcBorders>
            <w:vAlign w:val="center"/>
            <w:hideMark/>
          </w:tcPr>
          <w:p w14:paraId="4E7C5CF9" w14:textId="77777777" w:rsidR="00815697" w:rsidRPr="004346FE" w:rsidRDefault="00815697" w:rsidP="00F63D90">
            <w:pPr>
              <w:bidi/>
              <w:jc w:val="left"/>
              <w:rPr>
                <w:color w:val="000000"/>
                <w:sz w:val="20"/>
                <w:szCs w:val="20"/>
                <w:rtl/>
              </w:rPr>
            </w:pPr>
            <w:r w:rsidRPr="004346FE">
              <w:rPr>
                <w:rFonts w:hint="cs"/>
                <w:color w:val="000000"/>
                <w:sz w:val="20"/>
                <w:szCs w:val="20"/>
                <w:rtl/>
              </w:rPr>
              <w:t>التدريب حول السلامة عند مناولة غازات التبريد والصيانة والتصليح (300 فرد عامل)</w:t>
            </w:r>
          </w:p>
        </w:tc>
        <w:tc>
          <w:tcPr>
            <w:tcW w:w="1712" w:type="dxa"/>
            <w:tcBorders>
              <w:top w:val="nil"/>
              <w:left w:val="nil"/>
              <w:bottom w:val="single" w:sz="4" w:space="0" w:color="auto"/>
              <w:right w:val="single" w:sz="4" w:space="0" w:color="auto"/>
            </w:tcBorders>
            <w:vAlign w:val="center"/>
            <w:hideMark/>
          </w:tcPr>
          <w:p w14:paraId="14079F4A" w14:textId="4EAA2C6E" w:rsidR="00815697" w:rsidRPr="004346FE" w:rsidRDefault="00815697" w:rsidP="009B60C6">
            <w:pPr>
              <w:jc w:val="right"/>
              <w:rPr>
                <w:sz w:val="20"/>
                <w:szCs w:val="20"/>
                <w:rtl/>
              </w:rPr>
            </w:pPr>
            <w:r w:rsidRPr="004346FE">
              <w:rPr>
                <w:rFonts w:hint="cs"/>
                <w:sz w:val="20"/>
                <w:szCs w:val="20"/>
                <w:rtl/>
              </w:rPr>
              <w:t xml:space="preserve">32,300 </w:t>
            </w:r>
          </w:p>
        </w:tc>
        <w:tc>
          <w:tcPr>
            <w:tcW w:w="1434" w:type="dxa"/>
            <w:tcBorders>
              <w:top w:val="nil"/>
              <w:left w:val="nil"/>
              <w:bottom w:val="single" w:sz="4" w:space="0" w:color="auto"/>
              <w:right w:val="single" w:sz="4" w:space="0" w:color="auto"/>
            </w:tcBorders>
            <w:vAlign w:val="center"/>
            <w:hideMark/>
          </w:tcPr>
          <w:p w14:paraId="0376A3C4" w14:textId="0AB956D0" w:rsidR="00815697" w:rsidRPr="004346FE" w:rsidRDefault="00815697" w:rsidP="009B60C6">
            <w:pPr>
              <w:bidi/>
              <w:rPr>
                <w:color w:val="000000"/>
                <w:sz w:val="20"/>
                <w:szCs w:val="20"/>
                <w:rtl/>
              </w:rPr>
            </w:pPr>
            <w:r w:rsidRPr="004346FE">
              <w:rPr>
                <w:rFonts w:hint="cs"/>
                <w:color w:val="000000"/>
                <w:sz w:val="20"/>
                <w:szCs w:val="20"/>
                <w:rtl/>
              </w:rPr>
              <w:t>32,300</w:t>
            </w:r>
          </w:p>
        </w:tc>
      </w:tr>
      <w:tr w:rsidR="00815697" w:rsidRPr="004346FE" w14:paraId="4D9821F6" w14:textId="77777777" w:rsidTr="00815697">
        <w:trPr>
          <w:trHeight w:val="20"/>
        </w:trPr>
        <w:tc>
          <w:tcPr>
            <w:tcW w:w="6205" w:type="dxa"/>
            <w:tcBorders>
              <w:top w:val="nil"/>
              <w:left w:val="single" w:sz="4" w:space="0" w:color="auto"/>
              <w:bottom w:val="single" w:sz="4" w:space="0" w:color="auto"/>
              <w:right w:val="single" w:sz="4" w:space="0" w:color="auto"/>
            </w:tcBorders>
            <w:vAlign w:val="center"/>
            <w:hideMark/>
          </w:tcPr>
          <w:p w14:paraId="32E38B06" w14:textId="77777777" w:rsidR="00815697" w:rsidRPr="004346FE" w:rsidRDefault="00815697" w:rsidP="00F63D90">
            <w:pPr>
              <w:bidi/>
              <w:jc w:val="left"/>
              <w:rPr>
                <w:color w:val="000000"/>
                <w:sz w:val="20"/>
                <w:szCs w:val="20"/>
                <w:rtl/>
              </w:rPr>
            </w:pPr>
            <w:r w:rsidRPr="004346FE">
              <w:rPr>
                <w:rFonts w:hint="cs"/>
                <w:color w:val="000000"/>
                <w:sz w:val="20"/>
                <w:szCs w:val="20"/>
                <w:rtl/>
              </w:rPr>
              <w:t>استشارات دولية</w:t>
            </w:r>
            <w:r w:rsidRPr="004346FE">
              <w:rPr>
                <w:rFonts w:hint="cs"/>
                <w:sz w:val="20"/>
                <w:szCs w:val="20"/>
                <w:rtl/>
              </w:rPr>
              <w:t xml:space="preserve"> </w:t>
            </w:r>
          </w:p>
        </w:tc>
        <w:tc>
          <w:tcPr>
            <w:tcW w:w="1712" w:type="dxa"/>
            <w:tcBorders>
              <w:top w:val="nil"/>
              <w:left w:val="nil"/>
              <w:bottom w:val="single" w:sz="4" w:space="0" w:color="auto"/>
              <w:right w:val="single" w:sz="4" w:space="0" w:color="auto"/>
            </w:tcBorders>
            <w:vAlign w:val="center"/>
            <w:hideMark/>
          </w:tcPr>
          <w:p w14:paraId="5E594623" w14:textId="4D9057CC" w:rsidR="00815697" w:rsidRPr="004346FE" w:rsidRDefault="00815697" w:rsidP="009B60C6">
            <w:pPr>
              <w:jc w:val="right"/>
              <w:rPr>
                <w:sz w:val="20"/>
                <w:szCs w:val="20"/>
                <w:rtl/>
              </w:rPr>
            </w:pPr>
            <w:r w:rsidRPr="004346FE">
              <w:rPr>
                <w:rFonts w:hint="cs"/>
                <w:sz w:val="20"/>
                <w:szCs w:val="20"/>
                <w:rtl/>
              </w:rPr>
              <w:t xml:space="preserve">43,200 </w:t>
            </w:r>
          </w:p>
        </w:tc>
        <w:tc>
          <w:tcPr>
            <w:tcW w:w="1434" w:type="dxa"/>
            <w:tcBorders>
              <w:top w:val="nil"/>
              <w:left w:val="nil"/>
              <w:bottom w:val="single" w:sz="4" w:space="0" w:color="auto"/>
              <w:right w:val="single" w:sz="4" w:space="0" w:color="auto"/>
            </w:tcBorders>
            <w:vAlign w:val="center"/>
            <w:hideMark/>
          </w:tcPr>
          <w:p w14:paraId="21E48834" w14:textId="080349B5" w:rsidR="00815697" w:rsidRPr="004346FE" w:rsidRDefault="00815697" w:rsidP="009B60C6">
            <w:pPr>
              <w:bidi/>
              <w:rPr>
                <w:sz w:val="20"/>
                <w:szCs w:val="20"/>
                <w:rtl/>
              </w:rPr>
            </w:pPr>
            <w:r w:rsidRPr="004346FE">
              <w:rPr>
                <w:rFonts w:hint="cs"/>
                <w:sz w:val="20"/>
                <w:szCs w:val="20"/>
                <w:rtl/>
              </w:rPr>
              <w:t>30,000</w:t>
            </w:r>
          </w:p>
        </w:tc>
      </w:tr>
      <w:tr w:rsidR="00843473" w:rsidRPr="004346FE" w14:paraId="1F8DE55D" w14:textId="77777777" w:rsidTr="00815697">
        <w:trPr>
          <w:trHeight w:val="20"/>
        </w:trPr>
        <w:tc>
          <w:tcPr>
            <w:tcW w:w="6205" w:type="dxa"/>
            <w:tcBorders>
              <w:top w:val="single" w:sz="4" w:space="0" w:color="auto"/>
              <w:left w:val="single" w:sz="4" w:space="0" w:color="auto"/>
              <w:bottom w:val="single" w:sz="4" w:space="0" w:color="auto"/>
              <w:right w:val="single" w:sz="4" w:space="0" w:color="auto"/>
            </w:tcBorders>
            <w:vAlign w:val="center"/>
            <w:hideMark/>
          </w:tcPr>
          <w:p w14:paraId="605BB0D5" w14:textId="709FF21F" w:rsidR="00843473" w:rsidRPr="004346FE" w:rsidRDefault="00843473" w:rsidP="00F63D90">
            <w:pPr>
              <w:bidi/>
              <w:jc w:val="left"/>
              <w:rPr>
                <w:color w:val="000000"/>
                <w:sz w:val="20"/>
                <w:szCs w:val="20"/>
                <w:rtl/>
              </w:rPr>
            </w:pPr>
            <w:r w:rsidRPr="004346FE">
              <w:rPr>
                <w:rFonts w:hint="cs"/>
                <w:color w:val="000000"/>
                <w:sz w:val="20"/>
                <w:szCs w:val="20"/>
                <w:rtl/>
              </w:rPr>
              <w:t xml:space="preserve">توفير 12 وحدة تكييف هواء قائمة على المادة </w:t>
            </w:r>
            <w:r w:rsidRPr="004346FE">
              <w:rPr>
                <w:color w:val="000000"/>
                <w:sz w:val="20"/>
                <w:szCs w:val="20"/>
              </w:rPr>
              <w:t>R-290</w:t>
            </w:r>
            <w:r w:rsidRPr="004346FE">
              <w:rPr>
                <w:rFonts w:hint="cs"/>
                <w:color w:val="000000"/>
                <w:sz w:val="20"/>
                <w:szCs w:val="20"/>
                <w:rtl/>
              </w:rPr>
              <w:t>، ومعدات وأدوات مناولة واسترداد غازات التبريد إلى مركز التدريب</w:t>
            </w:r>
          </w:p>
        </w:tc>
        <w:tc>
          <w:tcPr>
            <w:tcW w:w="1712" w:type="dxa"/>
            <w:tcBorders>
              <w:top w:val="single" w:sz="4" w:space="0" w:color="auto"/>
              <w:left w:val="nil"/>
              <w:bottom w:val="single" w:sz="4" w:space="0" w:color="auto"/>
              <w:right w:val="single" w:sz="4" w:space="0" w:color="auto"/>
            </w:tcBorders>
            <w:vAlign w:val="center"/>
            <w:hideMark/>
          </w:tcPr>
          <w:p w14:paraId="389BCCBF" w14:textId="4E50E874" w:rsidR="00843473" w:rsidRPr="004346FE" w:rsidRDefault="00843473" w:rsidP="009B60C6">
            <w:pPr>
              <w:jc w:val="right"/>
              <w:rPr>
                <w:sz w:val="20"/>
                <w:szCs w:val="20"/>
                <w:rtl/>
              </w:rPr>
            </w:pPr>
            <w:r w:rsidRPr="004346FE">
              <w:rPr>
                <w:rFonts w:hint="cs"/>
                <w:sz w:val="20"/>
                <w:szCs w:val="20"/>
                <w:rtl/>
              </w:rPr>
              <w:t xml:space="preserve">42,000 </w:t>
            </w:r>
          </w:p>
        </w:tc>
        <w:tc>
          <w:tcPr>
            <w:tcW w:w="1434" w:type="dxa"/>
            <w:tcBorders>
              <w:top w:val="single" w:sz="4" w:space="0" w:color="auto"/>
              <w:left w:val="nil"/>
              <w:bottom w:val="single" w:sz="4" w:space="0" w:color="auto"/>
              <w:right w:val="single" w:sz="4" w:space="0" w:color="auto"/>
            </w:tcBorders>
            <w:vAlign w:val="center"/>
            <w:hideMark/>
          </w:tcPr>
          <w:p w14:paraId="4C0A8E68" w14:textId="088B13F2" w:rsidR="00843473" w:rsidRPr="004346FE" w:rsidRDefault="00843473" w:rsidP="00970A45">
            <w:pPr>
              <w:bidi/>
              <w:ind w:right="144"/>
              <w:rPr>
                <w:color w:val="000000"/>
                <w:sz w:val="20"/>
                <w:szCs w:val="20"/>
                <w:rtl/>
              </w:rPr>
            </w:pPr>
            <w:r w:rsidRPr="004346FE">
              <w:rPr>
                <w:rFonts w:hint="cs"/>
                <w:color w:val="000000"/>
                <w:sz w:val="20"/>
                <w:szCs w:val="20"/>
                <w:rtl/>
              </w:rPr>
              <w:t>42,000</w:t>
            </w:r>
          </w:p>
        </w:tc>
      </w:tr>
      <w:tr w:rsidR="00843473" w:rsidRPr="004346FE" w14:paraId="1348D950" w14:textId="77777777" w:rsidTr="00815697">
        <w:trPr>
          <w:trHeight w:val="20"/>
        </w:trPr>
        <w:tc>
          <w:tcPr>
            <w:tcW w:w="6205" w:type="dxa"/>
            <w:tcBorders>
              <w:top w:val="nil"/>
              <w:left w:val="single" w:sz="4" w:space="0" w:color="auto"/>
              <w:bottom w:val="single" w:sz="4" w:space="0" w:color="auto"/>
              <w:right w:val="single" w:sz="4" w:space="0" w:color="auto"/>
            </w:tcBorders>
            <w:vAlign w:val="center"/>
            <w:hideMark/>
          </w:tcPr>
          <w:p w14:paraId="21A4F349" w14:textId="77777777" w:rsidR="00843473" w:rsidRPr="004346FE" w:rsidRDefault="00843473" w:rsidP="00F63D90">
            <w:pPr>
              <w:bidi/>
              <w:jc w:val="right"/>
              <w:rPr>
                <w:b/>
                <w:bCs/>
                <w:i/>
                <w:iCs/>
                <w:color w:val="000000"/>
                <w:sz w:val="20"/>
                <w:szCs w:val="20"/>
                <w:rtl/>
              </w:rPr>
            </w:pPr>
            <w:r w:rsidRPr="004346FE">
              <w:rPr>
                <w:rFonts w:hint="cs"/>
                <w:b/>
                <w:bCs/>
                <w:i/>
                <w:iCs/>
                <w:color w:val="000000"/>
                <w:sz w:val="20"/>
                <w:szCs w:val="20"/>
                <w:rtl/>
              </w:rPr>
              <w:lastRenderedPageBreak/>
              <w:t>المجموع الفرعي</w:t>
            </w:r>
          </w:p>
        </w:tc>
        <w:tc>
          <w:tcPr>
            <w:tcW w:w="1712" w:type="dxa"/>
            <w:tcBorders>
              <w:top w:val="nil"/>
              <w:left w:val="nil"/>
              <w:bottom w:val="single" w:sz="4" w:space="0" w:color="auto"/>
              <w:right w:val="single" w:sz="4" w:space="0" w:color="auto"/>
            </w:tcBorders>
            <w:noWrap/>
            <w:vAlign w:val="bottom"/>
            <w:hideMark/>
          </w:tcPr>
          <w:p w14:paraId="5015EA78" w14:textId="4C10DC57" w:rsidR="00843473" w:rsidRPr="004346FE" w:rsidRDefault="00843473" w:rsidP="009B60C6">
            <w:pPr>
              <w:bidi/>
              <w:rPr>
                <w:b/>
                <w:bCs/>
                <w:i/>
                <w:iCs/>
                <w:color w:val="000000"/>
                <w:sz w:val="20"/>
                <w:szCs w:val="20"/>
                <w:rtl/>
              </w:rPr>
            </w:pPr>
            <w:r w:rsidRPr="004346FE">
              <w:rPr>
                <w:rFonts w:hint="cs"/>
                <w:b/>
                <w:bCs/>
                <w:i/>
                <w:iCs/>
                <w:color w:val="000000"/>
                <w:sz w:val="20"/>
                <w:szCs w:val="20"/>
                <w:rtl/>
              </w:rPr>
              <w:t>134,500</w:t>
            </w:r>
            <w:r w:rsidRPr="004346FE">
              <w:rPr>
                <w:rFonts w:hint="cs"/>
                <w:sz w:val="20"/>
                <w:szCs w:val="20"/>
                <w:rtl/>
              </w:rPr>
              <w:t xml:space="preserve"> </w:t>
            </w:r>
          </w:p>
        </w:tc>
        <w:tc>
          <w:tcPr>
            <w:tcW w:w="1434" w:type="dxa"/>
            <w:tcBorders>
              <w:top w:val="nil"/>
              <w:left w:val="nil"/>
              <w:bottom w:val="single" w:sz="4" w:space="0" w:color="auto"/>
              <w:right w:val="single" w:sz="4" w:space="0" w:color="auto"/>
            </w:tcBorders>
            <w:noWrap/>
            <w:vAlign w:val="bottom"/>
            <w:hideMark/>
          </w:tcPr>
          <w:p w14:paraId="73D0EB36" w14:textId="2C765613" w:rsidR="00843473" w:rsidRPr="004346FE" w:rsidRDefault="00843473" w:rsidP="009B60C6">
            <w:pPr>
              <w:bidi/>
              <w:rPr>
                <w:b/>
                <w:bCs/>
                <w:i/>
                <w:iCs/>
                <w:color w:val="000000"/>
                <w:sz w:val="20"/>
                <w:szCs w:val="20"/>
                <w:rtl/>
              </w:rPr>
            </w:pPr>
            <w:r w:rsidRPr="004346FE">
              <w:rPr>
                <w:rFonts w:hint="cs"/>
                <w:b/>
                <w:bCs/>
                <w:i/>
                <w:iCs/>
                <w:color w:val="000000"/>
                <w:sz w:val="20"/>
                <w:szCs w:val="20"/>
                <w:rtl/>
              </w:rPr>
              <w:t>121,300</w:t>
            </w:r>
            <w:r w:rsidRPr="004346FE">
              <w:rPr>
                <w:rFonts w:hint="cs"/>
                <w:sz w:val="20"/>
                <w:szCs w:val="20"/>
                <w:rtl/>
              </w:rPr>
              <w:t xml:space="preserve"> </w:t>
            </w:r>
          </w:p>
        </w:tc>
      </w:tr>
      <w:tr w:rsidR="00843473" w:rsidRPr="004346FE" w14:paraId="40688A8C" w14:textId="77777777" w:rsidTr="00815697">
        <w:trPr>
          <w:trHeight w:val="20"/>
        </w:trPr>
        <w:tc>
          <w:tcPr>
            <w:tcW w:w="9351" w:type="dxa"/>
            <w:gridSpan w:val="3"/>
            <w:tcBorders>
              <w:top w:val="single" w:sz="4" w:space="0" w:color="auto"/>
              <w:left w:val="single" w:sz="4" w:space="0" w:color="auto"/>
              <w:bottom w:val="single" w:sz="4" w:space="0" w:color="auto"/>
              <w:right w:val="single" w:sz="4" w:space="0" w:color="auto"/>
            </w:tcBorders>
            <w:vAlign w:val="center"/>
            <w:hideMark/>
          </w:tcPr>
          <w:p w14:paraId="6CC59E0A" w14:textId="77777777" w:rsidR="00843473" w:rsidRPr="004346FE" w:rsidRDefault="00843473" w:rsidP="005249B5">
            <w:pPr>
              <w:bidi/>
              <w:jc w:val="left"/>
              <w:rPr>
                <w:b/>
                <w:bCs/>
                <w:color w:val="000000"/>
                <w:sz w:val="20"/>
                <w:szCs w:val="20"/>
                <w:rtl/>
              </w:rPr>
            </w:pPr>
            <w:r w:rsidRPr="004346FE">
              <w:rPr>
                <w:rFonts w:hint="cs"/>
                <w:b/>
                <w:bCs/>
                <w:color w:val="000000"/>
                <w:sz w:val="20"/>
                <w:szCs w:val="20"/>
                <w:rtl/>
              </w:rPr>
              <w:t>التواصل والتوعية والمعايير</w:t>
            </w:r>
            <w:r w:rsidRPr="004346FE">
              <w:rPr>
                <w:rFonts w:hint="cs"/>
                <w:sz w:val="20"/>
                <w:szCs w:val="20"/>
                <w:rtl/>
              </w:rPr>
              <w:t xml:space="preserve"> </w:t>
            </w:r>
          </w:p>
        </w:tc>
      </w:tr>
      <w:tr w:rsidR="00843473" w:rsidRPr="004346FE" w14:paraId="4966B3DB" w14:textId="77777777" w:rsidTr="00815697">
        <w:trPr>
          <w:trHeight w:val="20"/>
        </w:trPr>
        <w:tc>
          <w:tcPr>
            <w:tcW w:w="6205" w:type="dxa"/>
            <w:tcBorders>
              <w:top w:val="nil"/>
              <w:left w:val="single" w:sz="4" w:space="0" w:color="auto"/>
              <w:bottom w:val="single" w:sz="4" w:space="0" w:color="auto"/>
              <w:right w:val="single" w:sz="4" w:space="0" w:color="auto"/>
            </w:tcBorders>
            <w:vAlign w:val="center"/>
            <w:hideMark/>
          </w:tcPr>
          <w:p w14:paraId="0597F98D" w14:textId="77777777" w:rsidR="00843473" w:rsidRPr="004346FE" w:rsidRDefault="00843473" w:rsidP="00F63D90">
            <w:pPr>
              <w:bidi/>
              <w:jc w:val="left"/>
              <w:rPr>
                <w:color w:val="000000"/>
                <w:sz w:val="20"/>
                <w:szCs w:val="20"/>
                <w:rtl/>
              </w:rPr>
            </w:pPr>
            <w:r w:rsidRPr="004346FE">
              <w:rPr>
                <w:rFonts w:hint="cs"/>
                <w:color w:val="000000"/>
                <w:sz w:val="20"/>
                <w:szCs w:val="20"/>
                <w:rtl/>
              </w:rPr>
              <w:t>حملات توعية</w:t>
            </w:r>
          </w:p>
        </w:tc>
        <w:tc>
          <w:tcPr>
            <w:tcW w:w="1712" w:type="dxa"/>
            <w:tcBorders>
              <w:top w:val="nil"/>
              <w:left w:val="nil"/>
              <w:bottom w:val="single" w:sz="4" w:space="0" w:color="auto"/>
              <w:right w:val="single" w:sz="4" w:space="0" w:color="auto"/>
            </w:tcBorders>
            <w:vAlign w:val="center"/>
            <w:hideMark/>
          </w:tcPr>
          <w:p w14:paraId="324D3DC9" w14:textId="06C7DD82" w:rsidR="00843473" w:rsidRPr="004346FE" w:rsidRDefault="00843473" w:rsidP="009B60C6">
            <w:pPr>
              <w:jc w:val="right"/>
              <w:rPr>
                <w:sz w:val="20"/>
                <w:szCs w:val="20"/>
                <w:rtl/>
              </w:rPr>
            </w:pPr>
            <w:r w:rsidRPr="004346FE">
              <w:rPr>
                <w:rFonts w:hint="cs"/>
                <w:sz w:val="20"/>
                <w:szCs w:val="20"/>
                <w:rtl/>
              </w:rPr>
              <w:t xml:space="preserve">9,000 </w:t>
            </w:r>
          </w:p>
        </w:tc>
        <w:tc>
          <w:tcPr>
            <w:tcW w:w="1434" w:type="dxa"/>
            <w:tcBorders>
              <w:top w:val="nil"/>
              <w:left w:val="nil"/>
              <w:bottom w:val="single" w:sz="4" w:space="0" w:color="auto"/>
              <w:right w:val="single" w:sz="4" w:space="0" w:color="auto"/>
            </w:tcBorders>
            <w:vAlign w:val="center"/>
            <w:hideMark/>
          </w:tcPr>
          <w:p w14:paraId="58481E43" w14:textId="271E85EA" w:rsidR="00843473" w:rsidRPr="004346FE" w:rsidRDefault="00843473" w:rsidP="009B60C6">
            <w:pPr>
              <w:bidi/>
              <w:rPr>
                <w:color w:val="000000"/>
                <w:sz w:val="20"/>
                <w:szCs w:val="20"/>
                <w:rtl/>
              </w:rPr>
            </w:pPr>
            <w:r w:rsidRPr="004346FE">
              <w:rPr>
                <w:rFonts w:hint="cs"/>
                <w:color w:val="000000"/>
                <w:sz w:val="20"/>
                <w:szCs w:val="20"/>
                <w:rtl/>
              </w:rPr>
              <w:t>9,000</w:t>
            </w:r>
            <w:r w:rsidRPr="004346FE">
              <w:rPr>
                <w:rFonts w:hint="cs"/>
                <w:sz w:val="20"/>
                <w:szCs w:val="20"/>
                <w:rtl/>
              </w:rPr>
              <w:t xml:space="preserve"> </w:t>
            </w:r>
          </w:p>
        </w:tc>
      </w:tr>
      <w:tr w:rsidR="00843473" w:rsidRPr="004346FE" w14:paraId="715D6C24" w14:textId="77777777" w:rsidTr="00815697">
        <w:trPr>
          <w:trHeight w:val="20"/>
        </w:trPr>
        <w:tc>
          <w:tcPr>
            <w:tcW w:w="6205" w:type="dxa"/>
            <w:tcBorders>
              <w:top w:val="nil"/>
              <w:left w:val="single" w:sz="4" w:space="0" w:color="auto"/>
              <w:bottom w:val="single" w:sz="4" w:space="0" w:color="auto"/>
              <w:right w:val="single" w:sz="4" w:space="0" w:color="auto"/>
            </w:tcBorders>
            <w:vAlign w:val="center"/>
            <w:hideMark/>
          </w:tcPr>
          <w:p w14:paraId="040EBB2B" w14:textId="77777777" w:rsidR="00843473" w:rsidRPr="004346FE" w:rsidRDefault="00843473" w:rsidP="00F63D90">
            <w:pPr>
              <w:bidi/>
              <w:jc w:val="left"/>
              <w:rPr>
                <w:color w:val="000000"/>
                <w:sz w:val="20"/>
                <w:szCs w:val="20"/>
                <w:rtl/>
              </w:rPr>
            </w:pPr>
            <w:r w:rsidRPr="004346FE">
              <w:rPr>
                <w:rFonts w:hint="cs"/>
                <w:color w:val="000000"/>
                <w:sz w:val="20"/>
                <w:szCs w:val="20"/>
                <w:rtl/>
              </w:rPr>
              <w:t>زيارات ميدانية</w:t>
            </w:r>
          </w:p>
        </w:tc>
        <w:tc>
          <w:tcPr>
            <w:tcW w:w="1712" w:type="dxa"/>
            <w:tcBorders>
              <w:top w:val="nil"/>
              <w:left w:val="nil"/>
              <w:bottom w:val="single" w:sz="4" w:space="0" w:color="auto"/>
              <w:right w:val="single" w:sz="4" w:space="0" w:color="auto"/>
            </w:tcBorders>
            <w:vAlign w:val="center"/>
            <w:hideMark/>
          </w:tcPr>
          <w:p w14:paraId="442F1598" w14:textId="52AF8042" w:rsidR="00843473" w:rsidRPr="004346FE" w:rsidRDefault="00843473" w:rsidP="009B60C6">
            <w:pPr>
              <w:jc w:val="right"/>
              <w:rPr>
                <w:sz w:val="20"/>
                <w:szCs w:val="20"/>
                <w:rtl/>
              </w:rPr>
            </w:pPr>
            <w:r w:rsidRPr="004346FE">
              <w:rPr>
                <w:rFonts w:hint="cs"/>
                <w:sz w:val="20"/>
                <w:szCs w:val="20"/>
                <w:rtl/>
              </w:rPr>
              <w:t xml:space="preserve">1,500 </w:t>
            </w:r>
          </w:p>
        </w:tc>
        <w:tc>
          <w:tcPr>
            <w:tcW w:w="1434" w:type="dxa"/>
            <w:tcBorders>
              <w:top w:val="nil"/>
              <w:left w:val="nil"/>
              <w:bottom w:val="single" w:sz="4" w:space="0" w:color="auto"/>
              <w:right w:val="single" w:sz="4" w:space="0" w:color="auto"/>
            </w:tcBorders>
            <w:vAlign w:val="center"/>
            <w:hideMark/>
          </w:tcPr>
          <w:p w14:paraId="5D5C522A" w14:textId="72E55B07" w:rsidR="00843473" w:rsidRPr="004346FE" w:rsidRDefault="00843473" w:rsidP="009B60C6">
            <w:pPr>
              <w:bidi/>
              <w:rPr>
                <w:color w:val="000000"/>
                <w:sz w:val="20"/>
                <w:szCs w:val="20"/>
                <w:rtl/>
              </w:rPr>
            </w:pPr>
            <w:r w:rsidRPr="004346FE">
              <w:rPr>
                <w:rFonts w:hint="cs"/>
                <w:color w:val="000000"/>
                <w:sz w:val="20"/>
                <w:szCs w:val="20"/>
                <w:rtl/>
              </w:rPr>
              <w:t>1,500</w:t>
            </w:r>
            <w:r w:rsidRPr="004346FE">
              <w:rPr>
                <w:rFonts w:hint="cs"/>
                <w:sz w:val="20"/>
                <w:szCs w:val="20"/>
                <w:rtl/>
              </w:rPr>
              <w:t xml:space="preserve"> </w:t>
            </w:r>
          </w:p>
        </w:tc>
      </w:tr>
      <w:tr w:rsidR="00843473" w:rsidRPr="004346FE" w14:paraId="76DAC44E" w14:textId="77777777" w:rsidTr="00815697">
        <w:trPr>
          <w:trHeight w:val="20"/>
        </w:trPr>
        <w:tc>
          <w:tcPr>
            <w:tcW w:w="6205" w:type="dxa"/>
            <w:tcBorders>
              <w:top w:val="nil"/>
              <w:left w:val="single" w:sz="4" w:space="0" w:color="auto"/>
              <w:bottom w:val="single" w:sz="4" w:space="0" w:color="auto"/>
              <w:right w:val="single" w:sz="4" w:space="0" w:color="auto"/>
            </w:tcBorders>
            <w:vAlign w:val="center"/>
            <w:hideMark/>
          </w:tcPr>
          <w:p w14:paraId="280A997D" w14:textId="77777777" w:rsidR="00843473" w:rsidRPr="004346FE" w:rsidRDefault="00843473" w:rsidP="00F63D90">
            <w:pPr>
              <w:bidi/>
              <w:jc w:val="left"/>
              <w:rPr>
                <w:color w:val="000000"/>
                <w:sz w:val="20"/>
                <w:szCs w:val="20"/>
                <w:rtl/>
              </w:rPr>
            </w:pPr>
            <w:r w:rsidRPr="004346FE">
              <w:rPr>
                <w:rFonts w:hint="cs"/>
                <w:color w:val="000000"/>
                <w:sz w:val="20"/>
                <w:szCs w:val="20"/>
                <w:rtl/>
              </w:rPr>
              <w:t>عروض تقديمية في المؤتمرات بما في ذلك الفريق العامل المفتوح العضوية واجتماع الأطراف</w:t>
            </w:r>
          </w:p>
        </w:tc>
        <w:tc>
          <w:tcPr>
            <w:tcW w:w="1712" w:type="dxa"/>
            <w:tcBorders>
              <w:top w:val="nil"/>
              <w:left w:val="nil"/>
              <w:bottom w:val="single" w:sz="4" w:space="0" w:color="auto"/>
              <w:right w:val="single" w:sz="4" w:space="0" w:color="auto"/>
            </w:tcBorders>
            <w:vAlign w:val="center"/>
            <w:hideMark/>
          </w:tcPr>
          <w:p w14:paraId="39AF265B" w14:textId="63E2196C" w:rsidR="00843473" w:rsidRPr="004346FE" w:rsidRDefault="00843473" w:rsidP="009B60C6">
            <w:pPr>
              <w:jc w:val="right"/>
              <w:rPr>
                <w:sz w:val="20"/>
                <w:szCs w:val="20"/>
                <w:rtl/>
              </w:rPr>
            </w:pPr>
            <w:r w:rsidRPr="004346FE">
              <w:rPr>
                <w:rFonts w:hint="cs"/>
                <w:sz w:val="20"/>
                <w:szCs w:val="20"/>
                <w:rtl/>
              </w:rPr>
              <w:t xml:space="preserve">4,000 </w:t>
            </w:r>
          </w:p>
        </w:tc>
        <w:tc>
          <w:tcPr>
            <w:tcW w:w="1434" w:type="dxa"/>
            <w:tcBorders>
              <w:top w:val="nil"/>
              <w:left w:val="nil"/>
              <w:bottom w:val="single" w:sz="4" w:space="0" w:color="auto"/>
              <w:right w:val="single" w:sz="4" w:space="0" w:color="auto"/>
            </w:tcBorders>
            <w:vAlign w:val="center"/>
            <w:hideMark/>
          </w:tcPr>
          <w:p w14:paraId="0F5F31A6" w14:textId="73F62411" w:rsidR="00843473" w:rsidRPr="004346FE" w:rsidRDefault="00843473" w:rsidP="009B60C6">
            <w:pPr>
              <w:bidi/>
              <w:rPr>
                <w:color w:val="000000"/>
                <w:sz w:val="20"/>
                <w:szCs w:val="20"/>
                <w:rtl/>
              </w:rPr>
            </w:pPr>
            <w:r w:rsidRPr="004346FE">
              <w:rPr>
                <w:rFonts w:hint="cs"/>
                <w:color w:val="000000"/>
                <w:sz w:val="20"/>
                <w:szCs w:val="20"/>
                <w:rtl/>
              </w:rPr>
              <w:t>4,000</w:t>
            </w:r>
            <w:r w:rsidRPr="004346FE">
              <w:rPr>
                <w:rFonts w:hint="cs"/>
                <w:sz w:val="20"/>
                <w:szCs w:val="20"/>
                <w:rtl/>
              </w:rPr>
              <w:t xml:space="preserve"> </w:t>
            </w:r>
          </w:p>
        </w:tc>
      </w:tr>
      <w:tr w:rsidR="00843473" w:rsidRPr="004346FE" w14:paraId="0187F965" w14:textId="77777777" w:rsidTr="00815697">
        <w:trPr>
          <w:trHeight w:val="20"/>
        </w:trPr>
        <w:tc>
          <w:tcPr>
            <w:tcW w:w="6205" w:type="dxa"/>
            <w:tcBorders>
              <w:top w:val="nil"/>
              <w:left w:val="single" w:sz="4" w:space="0" w:color="auto"/>
              <w:bottom w:val="single" w:sz="4" w:space="0" w:color="auto"/>
              <w:right w:val="single" w:sz="4" w:space="0" w:color="auto"/>
            </w:tcBorders>
            <w:vAlign w:val="center"/>
            <w:hideMark/>
          </w:tcPr>
          <w:p w14:paraId="41A9CDC3" w14:textId="232B8292" w:rsidR="00843473" w:rsidRPr="004346FE" w:rsidRDefault="00843473" w:rsidP="00F63D90">
            <w:pPr>
              <w:bidi/>
              <w:jc w:val="left"/>
              <w:rPr>
                <w:color w:val="000000"/>
                <w:sz w:val="20"/>
                <w:szCs w:val="20"/>
                <w:rtl/>
              </w:rPr>
            </w:pPr>
            <w:r w:rsidRPr="004346FE">
              <w:rPr>
                <w:rFonts w:hint="cs"/>
                <w:color w:val="000000"/>
                <w:sz w:val="20"/>
                <w:szCs w:val="20"/>
                <w:rtl/>
              </w:rPr>
              <w:t>دعم اعتماد معايير السلامة المناسبة من قبل السوق المحلية</w:t>
            </w:r>
            <w:r w:rsidRPr="004346FE">
              <w:rPr>
                <w:rFonts w:hint="cs"/>
                <w:color w:val="000000"/>
                <w:sz w:val="20"/>
                <w:szCs w:val="20"/>
                <w:rtl/>
              </w:rPr>
              <w:br/>
              <w:t>- الدعم لتحديث المعايير المحلية</w:t>
            </w:r>
            <w:r w:rsidRPr="004346FE">
              <w:rPr>
                <w:rFonts w:hint="cs"/>
                <w:color w:val="000000"/>
                <w:sz w:val="20"/>
                <w:szCs w:val="20"/>
                <w:rtl/>
              </w:rPr>
              <w:br/>
              <w:t>- دراسة احتياجات السوق لاستخدام المعايير</w:t>
            </w:r>
          </w:p>
        </w:tc>
        <w:tc>
          <w:tcPr>
            <w:tcW w:w="1712" w:type="dxa"/>
            <w:tcBorders>
              <w:top w:val="nil"/>
              <w:left w:val="nil"/>
              <w:bottom w:val="single" w:sz="4" w:space="0" w:color="auto"/>
              <w:right w:val="single" w:sz="4" w:space="0" w:color="auto"/>
            </w:tcBorders>
            <w:vAlign w:val="center"/>
            <w:hideMark/>
          </w:tcPr>
          <w:p w14:paraId="2A477B32" w14:textId="28EE4C44" w:rsidR="00843473" w:rsidRPr="004346FE" w:rsidRDefault="00843473" w:rsidP="009B60C6">
            <w:pPr>
              <w:jc w:val="right"/>
              <w:rPr>
                <w:sz w:val="20"/>
                <w:szCs w:val="20"/>
                <w:rtl/>
              </w:rPr>
            </w:pPr>
            <w:r w:rsidRPr="004346FE">
              <w:rPr>
                <w:rFonts w:hint="cs"/>
                <w:sz w:val="20"/>
                <w:szCs w:val="20"/>
                <w:rtl/>
              </w:rPr>
              <w:t xml:space="preserve">10,000 </w:t>
            </w:r>
          </w:p>
        </w:tc>
        <w:tc>
          <w:tcPr>
            <w:tcW w:w="1434" w:type="dxa"/>
            <w:tcBorders>
              <w:top w:val="nil"/>
              <w:left w:val="nil"/>
              <w:bottom w:val="single" w:sz="4" w:space="0" w:color="auto"/>
              <w:right w:val="single" w:sz="4" w:space="0" w:color="auto"/>
            </w:tcBorders>
            <w:vAlign w:val="center"/>
            <w:hideMark/>
          </w:tcPr>
          <w:p w14:paraId="134E0056" w14:textId="58F08CB1" w:rsidR="00843473" w:rsidRPr="004346FE" w:rsidRDefault="00843473" w:rsidP="009B60C6">
            <w:pPr>
              <w:bidi/>
              <w:rPr>
                <w:sz w:val="20"/>
                <w:szCs w:val="20"/>
                <w:rtl/>
              </w:rPr>
            </w:pPr>
            <w:r w:rsidRPr="004346FE">
              <w:rPr>
                <w:rFonts w:hint="cs"/>
                <w:sz w:val="20"/>
                <w:szCs w:val="20"/>
                <w:rtl/>
              </w:rPr>
              <w:t xml:space="preserve">10,000 </w:t>
            </w:r>
          </w:p>
        </w:tc>
      </w:tr>
      <w:tr w:rsidR="00843473" w:rsidRPr="004346FE" w14:paraId="7CA7FA57" w14:textId="77777777" w:rsidTr="00815697">
        <w:trPr>
          <w:trHeight w:val="20"/>
        </w:trPr>
        <w:tc>
          <w:tcPr>
            <w:tcW w:w="6205" w:type="dxa"/>
            <w:tcBorders>
              <w:top w:val="nil"/>
              <w:left w:val="single" w:sz="4" w:space="0" w:color="auto"/>
              <w:bottom w:val="single" w:sz="4" w:space="0" w:color="auto"/>
              <w:right w:val="single" w:sz="4" w:space="0" w:color="auto"/>
            </w:tcBorders>
            <w:vAlign w:val="center"/>
            <w:hideMark/>
          </w:tcPr>
          <w:p w14:paraId="58774493" w14:textId="77777777" w:rsidR="00843473" w:rsidRPr="004346FE" w:rsidRDefault="00843473" w:rsidP="00F63D90">
            <w:pPr>
              <w:bidi/>
              <w:jc w:val="right"/>
              <w:rPr>
                <w:b/>
                <w:bCs/>
                <w:i/>
                <w:iCs/>
                <w:color w:val="000000"/>
                <w:sz w:val="20"/>
                <w:szCs w:val="20"/>
                <w:rtl/>
              </w:rPr>
            </w:pPr>
            <w:r w:rsidRPr="004346FE">
              <w:rPr>
                <w:rFonts w:hint="cs"/>
                <w:b/>
                <w:bCs/>
                <w:i/>
                <w:iCs/>
                <w:color w:val="000000"/>
                <w:sz w:val="20"/>
                <w:szCs w:val="20"/>
                <w:rtl/>
              </w:rPr>
              <w:t>المجموع الفرعي</w:t>
            </w:r>
          </w:p>
        </w:tc>
        <w:tc>
          <w:tcPr>
            <w:tcW w:w="1712" w:type="dxa"/>
            <w:tcBorders>
              <w:top w:val="nil"/>
              <w:left w:val="nil"/>
              <w:bottom w:val="single" w:sz="4" w:space="0" w:color="auto"/>
              <w:right w:val="single" w:sz="4" w:space="0" w:color="auto"/>
            </w:tcBorders>
            <w:vAlign w:val="center"/>
            <w:hideMark/>
          </w:tcPr>
          <w:p w14:paraId="728E8DAC" w14:textId="1BFA4652" w:rsidR="00843473" w:rsidRPr="004346FE" w:rsidRDefault="00843473" w:rsidP="009B60C6">
            <w:pPr>
              <w:bidi/>
              <w:rPr>
                <w:b/>
                <w:bCs/>
                <w:i/>
                <w:iCs/>
                <w:color w:val="000000"/>
                <w:sz w:val="20"/>
                <w:szCs w:val="20"/>
                <w:rtl/>
              </w:rPr>
            </w:pPr>
            <w:r w:rsidRPr="004346FE">
              <w:rPr>
                <w:rFonts w:hint="cs"/>
                <w:b/>
                <w:bCs/>
                <w:i/>
                <w:iCs/>
                <w:color w:val="000000"/>
                <w:sz w:val="20"/>
                <w:szCs w:val="20"/>
                <w:rtl/>
              </w:rPr>
              <w:t>24,500</w:t>
            </w:r>
            <w:r w:rsidRPr="004346FE">
              <w:rPr>
                <w:rFonts w:hint="cs"/>
                <w:sz w:val="20"/>
                <w:szCs w:val="20"/>
                <w:rtl/>
              </w:rPr>
              <w:t xml:space="preserve"> </w:t>
            </w:r>
          </w:p>
        </w:tc>
        <w:tc>
          <w:tcPr>
            <w:tcW w:w="1434" w:type="dxa"/>
            <w:tcBorders>
              <w:top w:val="nil"/>
              <w:left w:val="nil"/>
              <w:bottom w:val="single" w:sz="4" w:space="0" w:color="auto"/>
              <w:right w:val="single" w:sz="4" w:space="0" w:color="auto"/>
            </w:tcBorders>
            <w:vAlign w:val="center"/>
            <w:hideMark/>
          </w:tcPr>
          <w:p w14:paraId="61DDF5B8" w14:textId="67E587D0" w:rsidR="00843473" w:rsidRPr="004346FE" w:rsidRDefault="00843473" w:rsidP="009B60C6">
            <w:pPr>
              <w:bidi/>
              <w:rPr>
                <w:b/>
                <w:bCs/>
                <w:i/>
                <w:iCs/>
                <w:color w:val="000000"/>
                <w:sz w:val="20"/>
                <w:szCs w:val="20"/>
                <w:rtl/>
              </w:rPr>
            </w:pPr>
            <w:r w:rsidRPr="004346FE">
              <w:rPr>
                <w:rFonts w:hint="cs"/>
                <w:b/>
                <w:bCs/>
                <w:i/>
                <w:iCs/>
                <w:color w:val="000000"/>
                <w:sz w:val="20"/>
                <w:szCs w:val="20"/>
                <w:rtl/>
              </w:rPr>
              <w:t>24,500</w:t>
            </w:r>
            <w:r w:rsidRPr="004346FE">
              <w:rPr>
                <w:rFonts w:hint="cs"/>
                <w:sz w:val="20"/>
                <w:szCs w:val="20"/>
                <w:rtl/>
              </w:rPr>
              <w:t xml:space="preserve"> </w:t>
            </w:r>
          </w:p>
        </w:tc>
      </w:tr>
      <w:tr w:rsidR="00843473" w:rsidRPr="004346FE" w14:paraId="6ED6F1AC" w14:textId="77777777" w:rsidTr="00815697">
        <w:trPr>
          <w:trHeight w:val="20"/>
        </w:trPr>
        <w:tc>
          <w:tcPr>
            <w:tcW w:w="6205" w:type="dxa"/>
            <w:tcBorders>
              <w:top w:val="nil"/>
              <w:left w:val="single" w:sz="4" w:space="0" w:color="auto"/>
              <w:bottom w:val="single" w:sz="4" w:space="0" w:color="auto"/>
              <w:right w:val="single" w:sz="4" w:space="0" w:color="auto"/>
            </w:tcBorders>
            <w:vAlign w:val="center"/>
          </w:tcPr>
          <w:p w14:paraId="6CF6CFF5" w14:textId="03EAF9EF" w:rsidR="00843473" w:rsidRPr="004346FE" w:rsidRDefault="00843473" w:rsidP="00F63D90">
            <w:pPr>
              <w:bidi/>
              <w:jc w:val="right"/>
              <w:rPr>
                <w:b/>
                <w:bCs/>
                <w:color w:val="000000"/>
                <w:sz w:val="20"/>
                <w:szCs w:val="20"/>
                <w:rtl/>
              </w:rPr>
            </w:pPr>
            <w:r w:rsidRPr="004346FE">
              <w:rPr>
                <w:rFonts w:hint="cs"/>
                <w:b/>
                <w:bCs/>
                <w:color w:val="000000"/>
                <w:sz w:val="20"/>
                <w:szCs w:val="20"/>
                <w:rtl/>
              </w:rPr>
              <w:t>المجموع الكلي</w:t>
            </w:r>
          </w:p>
        </w:tc>
        <w:tc>
          <w:tcPr>
            <w:tcW w:w="1712" w:type="dxa"/>
            <w:tcBorders>
              <w:top w:val="nil"/>
              <w:left w:val="nil"/>
              <w:bottom w:val="single" w:sz="4" w:space="0" w:color="auto"/>
              <w:right w:val="single" w:sz="4" w:space="0" w:color="auto"/>
            </w:tcBorders>
            <w:vAlign w:val="center"/>
          </w:tcPr>
          <w:p w14:paraId="5394CACF" w14:textId="014A1595" w:rsidR="00843473" w:rsidRPr="004346FE" w:rsidDel="001109B6" w:rsidRDefault="00843473" w:rsidP="009B60C6">
            <w:pPr>
              <w:bidi/>
              <w:rPr>
                <w:b/>
                <w:bCs/>
                <w:color w:val="000000"/>
                <w:sz w:val="20"/>
                <w:szCs w:val="20"/>
                <w:rtl/>
              </w:rPr>
            </w:pPr>
            <w:r w:rsidRPr="004346FE">
              <w:rPr>
                <w:rFonts w:hint="cs"/>
                <w:b/>
                <w:bCs/>
                <w:color w:val="000000"/>
                <w:sz w:val="20"/>
                <w:szCs w:val="20"/>
                <w:rtl/>
              </w:rPr>
              <w:t>360,160</w:t>
            </w:r>
          </w:p>
        </w:tc>
        <w:tc>
          <w:tcPr>
            <w:tcW w:w="1434" w:type="dxa"/>
            <w:tcBorders>
              <w:top w:val="nil"/>
              <w:left w:val="nil"/>
              <w:bottom w:val="single" w:sz="4" w:space="0" w:color="auto"/>
              <w:right w:val="single" w:sz="4" w:space="0" w:color="auto"/>
            </w:tcBorders>
            <w:vAlign w:val="center"/>
          </w:tcPr>
          <w:p w14:paraId="0E355B1E" w14:textId="62E8A68C" w:rsidR="00843473" w:rsidRPr="004346FE" w:rsidDel="001109B6" w:rsidRDefault="00843473" w:rsidP="009B60C6">
            <w:pPr>
              <w:bidi/>
              <w:rPr>
                <w:b/>
                <w:bCs/>
                <w:color w:val="000000"/>
                <w:sz w:val="20"/>
                <w:szCs w:val="20"/>
                <w:rtl/>
              </w:rPr>
            </w:pPr>
            <w:r w:rsidRPr="004346FE">
              <w:rPr>
                <w:rFonts w:hint="cs"/>
                <w:b/>
                <w:bCs/>
                <w:color w:val="000000"/>
                <w:sz w:val="20"/>
                <w:szCs w:val="20"/>
                <w:rtl/>
              </w:rPr>
              <w:t>321,300</w:t>
            </w:r>
          </w:p>
        </w:tc>
      </w:tr>
    </w:tbl>
    <w:p w14:paraId="379864DE" w14:textId="510DE931" w:rsidR="005D7A6C" w:rsidRPr="00635288" w:rsidDel="008C5D53" w:rsidRDefault="005D7A6C" w:rsidP="00DC185C">
      <w:pPr>
        <w:bidi/>
        <w:spacing w:before="240" w:after="240"/>
        <w:rPr>
          <w:i/>
          <w:iCs/>
          <w:sz w:val="26"/>
          <w:szCs w:val="26"/>
          <w:rtl/>
        </w:rPr>
      </w:pPr>
      <w:r w:rsidRPr="00635288">
        <w:rPr>
          <w:rFonts w:hint="cs"/>
          <w:i/>
          <w:iCs/>
          <w:sz w:val="26"/>
          <w:szCs w:val="26"/>
          <w:rtl/>
        </w:rPr>
        <w:t>التمويل المشترك</w:t>
      </w:r>
    </w:p>
    <w:p w14:paraId="6E8D055C" w14:textId="4D7B9F1C" w:rsidR="005D7A6C" w:rsidRPr="00635288" w:rsidDel="008C5D53" w:rsidRDefault="005A6D42" w:rsidP="005D7A6C">
      <w:pPr>
        <w:pStyle w:val="Heading1"/>
        <w:bidi/>
        <w:rPr>
          <w:sz w:val="26"/>
          <w:szCs w:val="26"/>
          <w:rtl/>
        </w:rPr>
      </w:pPr>
      <w:r w:rsidRPr="00635288">
        <w:rPr>
          <w:rFonts w:hint="cs"/>
          <w:sz w:val="26"/>
          <w:szCs w:val="26"/>
          <w:rtl/>
        </w:rPr>
        <w:t xml:space="preserve">استفسرت الأمانة عن الاعتبارات المتعلقة بالتمويل المشترك على النحو المقدم في مقترح المشروع. وأشارت حكومة </w:t>
      </w:r>
      <w:r w:rsidR="00D37D0F">
        <w:rPr>
          <w:rFonts w:asciiTheme="majorBidi" w:hAnsiTheme="majorBidi" w:hint="cs"/>
          <w:color w:val="000000" w:themeColor="text1"/>
          <w:sz w:val="26"/>
          <w:szCs w:val="26"/>
          <w:rtl/>
        </w:rPr>
        <w:t>المملكة المتحدة</w:t>
      </w:r>
      <w:r w:rsidR="00D37D0F" w:rsidRPr="00635288">
        <w:rPr>
          <w:rFonts w:asciiTheme="majorBidi" w:hAnsiTheme="majorBidi" w:hint="cs"/>
          <w:color w:val="000000" w:themeColor="text1"/>
          <w:sz w:val="26"/>
          <w:szCs w:val="26"/>
          <w:rtl/>
        </w:rPr>
        <w:t xml:space="preserve"> </w:t>
      </w:r>
      <w:r w:rsidRPr="00635288">
        <w:rPr>
          <w:rFonts w:hint="cs"/>
          <w:sz w:val="26"/>
          <w:szCs w:val="26"/>
          <w:rtl/>
        </w:rPr>
        <w:t>إلى أن وزارة الصحة والنظافة العامة، بصفتها المستفيد المباشر من المعدات، ستكون مسؤولة عن التشغيل المستدام للوحدات المركّبة وتكاليف الصيانة والتصليح. بينما ستهتم وزارة التعليم التقني والتدريب المهني والتلمذة الصناعية بحشد مدرّبي هذه المراكز لضمان تدريب وتوعية فنيي المراكز المستفيدة في مجال صيانة مكيفات الهواء ذات القدرة المنخفضة على إحداث الاحترار العالمي، وهو ما يتجاوز نطاق التدريبات المقدّمة ضمن إطار المشروع. على أن يغطي هذه التكاليف الشركاء الحكوميون.</w:t>
      </w:r>
    </w:p>
    <w:p w14:paraId="374A48C5" w14:textId="36C9719D" w:rsidR="000469FA" w:rsidRPr="00635288" w:rsidRDefault="000469FA" w:rsidP="000469FA">
      <w:pPr>
        <w:pStyle w:val="Heading1"/>
        <w:keepNext/>
        <w:bidi/>
        <w:rPr>
          <w:i/>
          <w:iCs/>
          <w:sz w:val="26"/>
          <w:szCs w:val="26"/>
          <w:rtl/>
        </w:rPr>
      </w:pPr>
      <w:r w:rsidRPr="00635288">
        <w:rPr>
          <w:rFonts w:hint="cs"/>
          <w:sz w:val="26"/>
          <w:szCs w:val="26"/>
          <w:rtl/>
        </w:rPr>
        <w:t xml:space="preserve">استفسرت الأمانة أيضًا عن التزامات التمويل المشترك المحتملة التي يمكن أن يقدمها المستفيدون، مع الإشارة إلى الوفورات المتوقعة من المشروع التجريبي. وأوضحت حكومة </w:t>
      </w:r>
      <w:r w:rsidR="00D37D0F">
        <w:rPr>
          <w:rFonts w:asciiTheme="majorBidi" w:hAnsiTheme="majorBidi" w:hint="cs"/>
          <w:color w:val="000000" w:themeColor="text1"/>
          <w:sz w:val="26"/>
          <w:szCs w:val="26"/>
          <w:rtl/>
        </w:rPr>
        <w:t>المملكة المتحدة</w:t>
      </w:r>
      <w:r w:rsidR="00D37D0F" w:rsidRPr="00635288">
        <w:rPr>
          <w:rFonts w:asciiTheme="majorBidi" w:hAnsiTheme="majorBidi" w:hint="cs"/>
          <w:color w:val="000000" w:themeColor="text1"/>
          <w:sz w:val="26"/>
          <w:szCs w:val="26"/>
          <w:rtl/>
        </w:rPr>
        <w:t xml:space="preserve"> </w:t>
      </w:r>
      <w:r w:rsidRPr="00635288">
        <w:rPr>
          <w:rFonts w:hint="cs"/>
          <w:sz w:val="26"/>
          <w:szCs w:val="26"/>
          <w:rtl/>
        </w:rPr>
        <w:t>أنه عندما يُظهر المشروع، كما هو متوقع، أن أجهزة تكييف الهواء ذات القدرة المنخفضة على إحداث الاحترار العالمي أكثر كفاءة في استخدام الطاقة من أجهزة التكييف التقليدية، ستفكر الوزارتان المعنيتان في دمج معايير أداء الطاقة هذه ضمن مشترياتهما العامة المستقبلية، وستستبدلان باقي وحدات تكييف الهواء غير المشمولة بالمشروع في المستشفيات الثلاثة. وسيعزز هذا النهج استيعاب واعتماد تقنيات أكثر كفاءة وصديقة للبيئة خارج نطاق المشروع التجريبي.</w:t>
      </w:r>
    </w:p>
    <w:p w14:paraId="69F238D6" w14:textId="4E15DBA7" w:rsidR="00DC185C" w:rsidRPr="00635288" w:rsidRDefault="00DC185C" w:rsidP="00DC185C">
      <w:pPr>
        <w:bidi/>
        <w:spacing w:before="240" w:after="240"/>
        <w:rPr>
          <w:sz w:val="26"/>
          <w:szCs w:val="26"/>
          <w:u w:val="single"/>
          <w:rtl/>
        </w:rPr>
      </w:pPr>
      <w:r w:rsidRPr="00635288">
        <w:rPr>
          <w:rFonts w:hint="cs"/>
          <w:sz w:val="26"/>
          <w:szCs w:val="26"/>
          <w:u w:val="single"/>
          <w:rtl/>
        </w:rPr>
        <w:t>التحسينات على كفاءة استخدام الطاقة والتقدير الأولي لوفورات الكهرباء</w:t>
      </w:r>
      <w:r w:rsidRPr="00635288">
        <w:rPr>
          <w:rFonts w:hint="cs"/>
          <w:sz w:val="26"/>
          <w:szCs w:val="26"/>
          <w:rtl/>
        </w:rPr>
        <w:t xml:space="preserve"> </w:t>
      </w:r>
    </w:p>
    <w:p w14:paraId="1DBD2D07" w14:textId="77673251" w:rsidR="0084565C" w:rsidRPr="00635288" w:rsidRDefault="009D34B9" w:rsidP="0084565C">
      <w:pPr>
        <w:pStyle w:val="Heading1"/>
        <w:bidi/>
        <w:rPr>
          <w:sz w:val="26"/>
          <w:szCs w:val="26"/>
          <w:rtl/>
        </w:rPr>
      </w:pPr>
      <w:r w:rsidRPr="00635288">
        <w:rPr>
          <w:rFonts w:hint="cs"/>
          <w:sz w:val="26"/>
          <w:szCs w:val="26"/>
          <w:rtl/>
        </w:rPr>
        <w:t>بالإشارة إلى وفورات الطاقة كما وردت في المقترح، والمبيّنة في الفقرة 18 أعلاه، ومع الأخذ بعين الاعتبار توفير حوالي 6,000 ميغاواط‑ساعة من إجمالي استهلاك الطاقة على مدى عشر سنوات والتعرفة المحلية الحالية للكهرباء،</w:t>
      </w:r>
      <w:r w:rsidR="00073C07">
        <w:rPr>
          <w:rStyle w:val="FootnoteReference"/>
          <w:sz w:val="26"/>
          <w:szCs w:val="26"/>
          <w:rtl/>
        </w:rPr>
        <w:footnoteReference w:id="14"/>
      </w:r>
      <w:r w:rsidRPr="00635288">
        <w:rPr>
          <w:rFonts w:hint="cs"/>
          <w:sz w:val="26"/>
          <w:szCs w:val="26"/>
          <w:rtl/>
        </w:rPr>
        <w:t xml:space="preserve"> قدّرت حكومة </w:t>
      </w:r>
      <w:r w:rsidR="00D37D0F">
        <w:rPr>
          <w:rFonts w:asciiTheme="majorBidi" w:hAnsiTheme="majorBidi" w:hint="cs"/>
          <w:color w:val="000000" w:themeColor="text1"/>
          <w:sz w:val="26"/>
          <w:szCs w:val="26"/>
          <w:rtl/>
        </w:rPr>
        <w:t>المملكة المتحدة</w:t>
      </w:r>
      <w:r w:rsidR="00D37D0F" w:rsidRPr="00635288">
        <w:rPr>
          <w:rFonts w:asciiTheme="majorBidi" w:hAnsiTheme="majorBidi" w:hint="cs"/>
          <w:color w:val="000000" w:themeColor="text1"/>
          <w:sz w:val="26"/>
          <w:szCs w:val="26"/>
          <w:rtl/>
        </w:rPr>
        <w:t xml:space="preserve"> </w:t>
      </w:r>
      <w:r w:rsidRPr="00635288">
        <w:rPr>
          <w:rFonts w:hint="cs"/>
          <w:sz w:val="26"/>
          <w:szCs w:val="26"/>
          <w:rtl/>
        </w:rPr>
        <w:t>أفضل تقدير للوفورات السنوية في الكهرباء بمبلغ 62,900 دولار أمريكي، مما يجعل فترة استرداد الاستثمار الإجمالي حوالي 5 سنوات.</w:t>
      </w:r>
    </w:p>
    <w:p w14:paraId="733AD600" w14:textId="77777777" w:rsidR="00DC185C" w:rsidRPr="00635288" w:rsidRDefault="00DC185C" w:rsidP="00F30FEA">
      <w:pPr>
        <w:pStyle w:val="Heading1"/>
        <w:numPr>
          <w:ilvl w:val="0"/>
          <w:numId w:val="0"/>
        </w:numPr>
        <w:bidi/>
        <w:rPr>
          <w:sz w:val="26"/>
          <w:szCs w:val="26"/>
          <w:u w:val="single"/>
          <w:rtl/>
        </w:rPr>
      </w:pPr>
      <w:r w:rsidRPr="00635288">
        <w:rPr>
          <w:rFonts w:hint="cs"/>
          <w:sz w:val="26"/>
          <w:szCs w:val="26"/>
          <w:u w:val="single"/>
          <w:rtl/>
        </w:rPr>
        <w:t>الاستدامة وقابلية التكرار وتقييم المخاطر</w:t>
      </w:r>
    </w:p>
    <w:p w14:paraId="5DAB8CFA" w14:textId="6919E82E" w:rsidR="00CE0C36" w:rsidRPr="00635288" w:rsidRDefault="009442B3" w:rsidP="00CE0C36">
      <w:pPr>
        <w:pStyle w:val="Heading1"/>
        <w:bidi/>
        <w:rPr>
          <w:color w:val="000000" w:themeColor="text1"/>
          <w:sz w:val="26"/>
          <w:szCs w:val="26"/>
          <w:rtl/>
        </w:rPr>
      </w:pPr>
      <w:r w:rsidRPr="00635288">
        <w:rPr>
          <w:rFonts w:hint="cs"/>
          <w:color w:val="000000" w:themeColor="text1"/>
          <w:sz w:val="26"/>
          <w:szCs w:val="26"/>
          <w:rtl/>
        </w:rPr>
        <w:t xml:space="preserve">استفسرت الأمانة عن كيفية ضمان الدولة لقابلية تكرار نتائج المشروع في نفس القطاع أو قطاعات أخرى. وأوضحت حكومة </w:t>
      </w:r>
      <w:r w:rsidR="00D37D0F">
        <w:rPr>
          <w:rFonts w:asciiTheme="majorBidi" w:hAnsiTheme="majorBidi" w:hint="cs"/>
          <w:color w:val="000000" w:themeColor="text1"/>
          <w:sz w:val="26"/>
          <w:szCs w:val="26"/>
          <w:rtl/>
        </w:rPr>
        <w:t>المملكة المتحدة</w:t>
      </w:r>
      <w:r w:rsidR="00D37D0F" w:rsidRPr="00635288">
        <w:rPr>
          <w:rFonts w:asciiTheme="majorBidi" w:hAnsiTheme="majorBidi" w:hint="cs"/>
          <w:color w:val="000000" w:themeColor="text1"/>
          <w:sz w:val="26"/>
          <w:szCs w:val="26"/>
          <w:rtl/>
        </w:rPr>
        <w:t xml:space="preserve"> </w:t>
      </w:r>
      <w:r w:rsidRPr="00635288">
        <w:rPr>
          <w:rFonts w:hint="cs"/>
          <w:color w:val="000000" w:themeColor="text1"/>
          <w:sz w:val="26"/>
          <w:szCs w:val="26"/>
          <w:rtl/>
        </w:rPr>
        <w:t xml:space="preserve">أن حكومة توغو تنوي استخدام النتائج والدروس المستفادة من هذا المشروع للتشجيع على وضع خطط قطاعية مستقبلية في مجال الصحة، وكذلك لتعزيز نهج مماثل في قطاعات تجارية أخرى مثل المراكز التجارية ومحلات السوبرماركت والمؤسسات التعليمية والمباني العامة، وغيرها. سيتم تعزيز قابلية التكرار من خلال التوسع التدريجي للسوق نحو الأجهزة ذات القدرة المنخفضة على إحداث الاحترار العالمي ومن خلال إظهار الجدوى الفنية والتجارية للأنظمة القائمة على المادة </w:t>
      </w:r>
      <w:r w:rsidRPr="00635288">
        <w:rPr>
          <w:color w:val="000000" w:themeColor="text1"/>
          <w:sz w:val="26"/>
          <w:szCs w:val="26"/>
        </w:rPr>
        <w:t>R-290</w:t>
      </w:r>
      <w:r w:rsidRPr="00635288">
        <w:rPr>
          <w:rFonts w:hint="cs"/>
          <w:color w:val="000000" w:themeColor="text1"/>
          <w:sz w:val="26"/>
          <w:szCs w:val="26"/>
          <w:rtl/>
        </w:rPr>
        <w:t xml:space="preserve">، مع إرشاد الإجراءات السياساتية الوطنية وتعزيز قدرات الفنيين </w:t>
      </w:r>
      <w:r w:rsidRPr="00635288">
        <w:rPr>
          <w:rFonts w:hint="cs"/>
          <w:color w:val="000000" w:themeColor="text1"/>
          <w:sz w:val="26"/>
          <w:szCs w:val="26"/>
          <w:rtl/>
        </w:rPr>
        <w:lastRenderedPageBreak/>
        <w:t>ومقدمي الخدمات. معًا، ستؤسس هذه العناصر قاعدة قوية تسمح بقابلية التكرار في قطاعات أخرى، مما يمكن من انتقال أوسع نحو تقنيات التبريد وتكييف الهواء الآمنة والفعالة من حيث استخدام الطاقة والصديقة للمناخ.</w:t>
      </w:r>
    </w:p>
    <w:p w14:paraId="22CC3057" w14:textId="77777777" w:rsidR="00DC185C" w:rsidRPr="00635288" w:rsidRDefault="00DC185C" w:rsidP="00DC185C">
      <w:pPr>
        <w:keepNext/>
        <w:bidi/>
        <w:spacing w:before="360" w:after="240"/>
        <w:rPr>
          <w:sz w:val="26"/>
          <w:szCs w:val="26"/>
          <w:rtl/>
        </w:rPr>
      </w:pPr>
      <w:r w:rsidRPr="00635288">
        <w:rPr>
          <w:rFonts w:hint="cs"/>
          <w:b/>
          <w:bCs/>
          <w:sz w:val="26"/>
          <w:szCs w:val="26"/>
          <w:rtl/>
        </w:rPr>
        <w:t>التوصية</w:t>
      </w:r>
    </w:p>
    <w:p w14:paraId="0E673015" w14:textId="0BD516CE" w:rsidR="00DC185C" w:rsidRPr="00635288" w:rsidRDefault="00DC185C" w:rsidP="00DC185C">
      <w:pPr>
        <w:numPr>
          <w:ilvl w:val="0"/>
          <w:numId w:val="1"/>
        </w:numPr>
        <w:bidi/>
        <w:spacing w:after="240"/>
        <w:outlineLvl w:val="0"/>
        <w:rPr>
          <w:sz w:val="26"/>
          <w:szCs w:val="26"/>
          <w:rtl/>
        </w:rPr>
      </w:pPr>
      <w:r w:rsidRPr="00635288">
        <w:rPr>
          <w:rFonts w:hint="cs"/>
          <w:sz w:val="26"/>
          <w:szCs w:val="26"/>
          <w:rtl/>
        </w:rPr>
        <w:t xml:space="preserve">قد ترغب اللجنة التنفيذية بالنظر في الموافقة على المشروع التجريبي للحفاظ على و/أو تعزيز كفاءة استخدام الطاقة في التقنيات والمعدات البديلة في سياق التخفيض التدريجي للمواد الهيدروفلوروكربونية (أنشطة غير استثمارية): عرض تدليلي لتقنية تكييف الهواء القائمة على المادة </w:t>
      </w:r>
      <w:r w:rsidRPr="00635288">
        <w:rPr>
          <w:sz w:val="26"/>
          <w:szCs w:val="26"/>
        </w:rPr>
        <w:t>R-290</w:t>
      </w:r>
      <w:r w:rsidRPr="00635288">
        <w:rPr>
          <w:rFonts w:hint="cs"/>
          <w:sz w:val="26"/>
          <w:szCs w:val="26"/>
          <w:rtl/>
        </w:rPr>
        <w:t xml:space="preserve"> وفوائد المناولة والإدارة الصحيحة لغازات التبريد وممارسات صيانة معدات التبريد وتكييف الهواء، بمبلغ 321,300 دولار أمريكي، بالإضافة إلى تكاليف دعم الوكالة البالغة 41,769 دولارًا أمريكيًا لحكومة </w:t>
      </w:r>
      <w:r w:rsidR="00D37D0F">
        <w:rPr>
          <w:rFonts w:asciiTheme="majorBidi" w:hAnsiTheme="majorBidi" w:hint="cs"/>
          <w:color w:val="000000" w:themeColor="text1"/>
          <w:sz w:val="26"/>
          <w:szCs w:val="26"/>
          <w:rtl/>
        </w:rPr>
        <w:t>المملكة المتحدة</w:t>
      </w:r>
      <w:r w:rsidRPr="00635288">
        <w:rPr>
          <w:rFonts w:hint="cs"/>
          <w:sz w:val="26"/>
          <w:szCs w:val="26"/>
          <w:rtl/>
        </w:rPr>
        <w:t>، مع الإحاطة علمًا بما يلي:</w:t>
      </w:r>
    </w:p>
    <w:p w14:paraId="27AC4B21" w14:textId="1AB68B41" w:rsidR="00DC185C" w:rsidRPr="00635288" w:rsidRDefault="00DC185C" w:rsidP="00DC185C">
      <w:pPr>
        <w:widowControl w:val="0"/>
        <w:numPr>
          <w:ilvl w:val="1"/>
          <w:numId w:val="23"/>
        </w:numPr>
        <w:bidi/>
        <w:spacing w:after="240"/>
        <w:ind w:left="1418" w:hanging="709"/>
        <w:outlineLvl w:val="1"/>
        <w:rPr>
          <w:sz w:val="26"/>
          <w:szCs w:val="26"/>
          <w:rtl/>
        </w:rPr>
      </w:pPr>
      <w:r w:rsidRPr="00635288">
        <w:rPr>
          <w:rFonts w:hint="cs"/>
          <w:sz w:val="26"/>
          <w:szCs w:val="26"/>
          <w:rtl/>
        </w:rPr>
        <w:t xml:space="preserve">أن حكومة توغو قد التزمت بالشروط المشار إليها في المقرر 91/65(ب)(4)ب. إلى ب(4)د.؛ </w:t>
      </w:r>
    </w:p>
    <w:p w14:paraId="289FC6D4" w14:textId="7E862D0A" w:rsidR="00A101A9" w:rsidRPr="00635288" w:rsidRDefault="0072245A">
      <w:pPr>
        <w:keepLines/>
        <w:widowControl w:val="0"/>
        <w:numPr>
          <w:ilvl w:val="1"/>
          <w:numId w:val="23"/>
        </w:numPr>
        <w:bidi/>
        <w:spacing w:after="240"/>
        <w:ind w:left="1418" w:hanging="709"/>
        <w:outlineLvl w:val="1"/>
        <w:rPr>
          <w:sz w:val="26"/>
          <w:szCs w:val="26"/>
          <w:rtl/>
        </w:rPr>
      </w:pPr>
      <w:r w:rsidRPr="00635288">
        <w:rPr>
          <w:rFonts w:hint="cs"/>
          <w:sz w:val="26"/>
          <w:szCs w:val="26"/>
          <w:rtl/>
        </w:rPr>
        <w:t xml:space="preserve">أن حكومة توغو ستحدّث المعايير الدنيا لأداء الطاقة لديها وتعتمد تلك التي يتم تحديثها حاليًا من قبل المجموعة الاقتصادية لدول غرب أفريقيا عند اكتمال المشروع؛ </w:t>
      </w:r>
    </w:p>
    <w:p w14:paraId="17CAFEFE" w14:textId="2DE0EAE3" w:rsidR="00DC185C" w:rsidRPr="00635288" w:rsidRDefault="00DC185C" w:rsidP="00F30FEA">
      <w:pPr>
        <w:keepLines/>
        <w:widowControl w:val="0"/>
        <w:numPr>
          <w:ilvl w:val="1"/>
          <w:numId w:val="23"/>
        </w:numPr>
        <w:bidi/>
        <w:spacing w:after="240"/>
        <w:ind w:left="1418" w:hanging="709"/>
        <w:outlineLvl w:val="1"/>
        <w:rPr>
          <w:sz w:val="26"/>
          <w:szCs w:val="26"/>
          <w:rtl/>
        </w:rPr>
      </w:pPr>
      <w:r w:rsidRPr="00635288">
        <w:rPr>
          <w:rFonts w:hint="cs"/>
          <w:sz w:val="26"/>
          <w:szCs w:val="26"/>
          <w:rtl/>
        </w:rPr>
        <w:t xml:space="preserve">أن المشروع سيبلغ مرحلة الانتهاء التشغيلي في موعد أقصاه 30 حزيران/ يونيو 2028 وأن تقريرًا مفصلًا عن المشروع سيقدَّم إلى اللجنة التنفيذية خلال ستة أشهر من تاريخ اكتمال المشروع. </w:t>
      </w:r>
    </w:p>
    <w:tbl>
      <w:tblPr>
        <w:tblStyle w:val="TableGrid"/>
        <w:bidiVisual/>
        <w:tblW w:w="0" w:type="auto"/>
        <w:tblLook w:val="04A0" w:firstRow="1" w:lastRow="0" w:firstColumn="1" w:lastColumn="0" w:noHBand="0" w:noVBand="1"/>
      </w:tblPr>
      <w:tblGrid>
        <w:gridCol w:w="1870"/>
        <w:gridCol w:w="1870"/>
        <w:gridCol w:w="1870"/>
        <w:gridCol w:w="1870"/>
        <w:gridCol w:w="1870"/>
      </w:tblGrid>
      <w:tr w:rsidR="00DC185C" w:rsidRPr="00635288" w14:paraId="10C8BE8C" w14:textId="77777777" w:rsidTr="00681E74">
        <w:tc>
          <w:tcPr>
            <w:tcW w:w="1870" w:type="dxa"/>
          </w:tcPr>
          <w:p w14:paraId="61A50D1F" w14:textId="77777777" w:rsidR="00DC185C" w:rsidRPr="00635288" w:rsidRDefault="00DC185C" w:rsidP="00DC185C">
            <w:pPr>
              <w:rPr>
                <w:sz w:val="26"/>
                <w:szCs w:val="26"/>
                <w:lang w:val="en-GB"/>
              </w:rPr>
            </w:pPr>
          </w:p>
        </w:tc>
        <w:tc>
          <w:tcPr>
            <w:tcW w:w="1870" w:type="dxa"/>
          </w:tcPr>
          <w:p w14:paraId="13F5369B" w14:textId="77777777" w:rsidR="00DC185C" w:rsidRPr="00635288" w:rsidRDefault="00DC185C" w:rsidP="00DC185C">
            <w:pPr>
              <w:rPr>
                <w:sz w:val="26"/>
                <w:szCs w:val="26"/>
                <w:lang w:val="en-GB"/>
              </w:rPr>
            </w:pPr>
          </w:p>
        </w:tc>
        <w:tc>
          <w:tcPr>
            <w:tcW w:w="1870" w:type="dxa"/>
            <w:tcBorders>
              <w:bottom w:val="single" w:sz="4" w:space="0" w:color="auto"/>
            </w:tcBorders>
          </w:tcPr>
          <w:p w14:paraId="413C91B4" w14:textId="77777777" w:rsidR="00DC185C" w:rsidRPr="00635288" w:rsidRDefault="00DC185C" w:rsidP="00DC185C">
            <w:pPr>
              <w:rPr>
                <w:sz w:val="26"/>
                <w:szCs w:val="26"/>
                <w:lang w:val="en-GB"/>
              </w:rPr>
            </w:pPr>
          </w:p>
        </w:tc>
        <w:tc>
          <w:tcPr>
            <w:tcW w:w="1870" w:type="dxa"/>
          </w:tcPr>
          <w:p w14:paraId="4BAE8579" w14:textId="77777777" w:rsidR="00DC185C" w:rsidRPr="00635288" w:rsidRDefault="00DC185C" w:rsidP="00DC185C">
            <w:pPr>
              <w:rPr>
                <w:sz w:val="26"/>
                <w:szCs w:val="26"/>
                <w:lang w:val="en-GB"/>
              </w:rPr>
            </w:pPr>
          </w:p>
        </w:tc>
        <w:tc>
          <w:tcPr>
            <w:tcW w:w="1870" w:type="dxa"/>
          </w:tcPr>
          <w:p w14:paraId="0143600F" w14:textId="77777777" w:rsidR="00DC185C" w:rsidRPr="00635288" w:rsidRDefault="00DC185C" w:rsidP="00DC185C">
            <w:pPr>
              <w:rPr>
                <w:sz w:val="26"/>
                <w:szCs w:val="26"/>
                <w:lang w:val="en-GB"/>
              </w:rPr>
            </w:pPr>
          </w:p>
        </w:tc>
      </w:tr>
    </w:tbl>
    <w:p w14:paraId="0042C2F4" w14:textId="42CA5E57" w:rsidR="00DC185C" w:rsidRPr="00635288" w:rsidRDefault="00DC185C" w:rsidP="00F04CDE">
      <w:pPr>
        <w:rPr>
          <w:sz w:val="26"/>
          <w:szCs w:val="26"/>
          <w:lang w:val="en-GB"/>
        </w:rPr>
      </w:pPr>
    </w:p>
    <w:sectPr w:rsidR="00DC185C" w:rsidRPr="00635288"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E30BC" w14:textId="77777777" w:rsidR="00C94382" w:rsidRDefault="00C94382" w:rsidP="004A504B">
      <w:r>
        <w:separator/>
      </w:r>
    </w:p>
  </w:endnote>
  <w:endnote w:type="continuationSeparator" w:id="0">
    <w:p w14:paraId="12A7245C" w14:textId="77777777" w:rsidR="00C94382" w:rsidRDefault="00C9438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altName w:val="Sylfaen"/>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9BB71" w14:textId="77777777" w:rsidR="00DC6A10" w:rsidRPr="00957845" w:rsidRDefault="00BC2495">
    <w:pPr>
      <w:bidi/>
      <w:jc w:val="center"/>
      <w:rPr>
        <w:sz w:val="24"/>
        <w:szCs w:val="24"/>
        <w:rtl/>
      </w:rPr>
    </w:pPr>
    <w:r w:rsidRPr="00957845">
      <w:rPr>
        <w:rFonts w:hint="cs"/>
        <w:sz w:val="24"/>
        <w:szCs w:val="24"/>
        <w:rtl/>
      </w:rPr>
      <w:fldChar w:fldCharType="begin"/>
    </w:r>
    <w:r w:rsidRPr="00957845">
      <w:rPr>
        <w:sz w:val="24"/>
        <w:szCs w:val="24"/>
        <w:rtl/>
      </w:rPr>
      <w:instrText xml:space="preserve"> </w:instrText>
    </w:r>
    <w:r w:rsidR="00851352" w:rsidRPr="00957845">
      <w:rPr>
        <w:sz w:val="24"/>
        <w:szCs w:val="24"/>
      </w:rPr>
      <w:instrText xml:space="preserve">PAGE </w:instrText>
    </w:r>
    <w:r w:rsidRPr="00957845">
      <w:rPr>
        <w:rFonts w:hint="cs"/>
        <w:sz w:val="24"/>
        <w:szCs w:val="24"/>
        <w:rtl/>
      </w:rPr>
      <w:fldChar w:fldCharType="separate"/>
    </w:r>
    <w:r w:rsidR="00E753E8" w:rsidRPr="00957845">
      <w:rPr>
        <w:rFonts w:hint="cs"/>
        <w:sz w:val="24"/>
        <w:szCs w:val="24"/>
        <w:rtl/>
      </w:rPr>
      <w:t>2</w:t>
    </w:r>
    <w:r w:rsidRPr="00957845">
      <w:rPr>
        <w:rFonts w:hint="cs"/>
        <w:sz w:val="24"/>
        <w:szCs w:val="24"/>
        <w:rt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D5655" w14:textId="77777777" w:rsidR="00DC6A10" w:rsidRPr="0033525D" w:rsidRDefault="00BC2495">
    <w:pPr>
      <w:bidi/>
      <w:jc w:val="center"/>
      <w:rPr>
        <w:rtl/>
      </w:rPr>
    </w:pPr>
    <w:r>
      <w:rPr>
        <w:rFonts w:hint="cs"/>
        <w:rtl/>
      </w:rPr>
      <w:fldChar w:fldCharType="begin"/>
    </w:r>
    <w:r>
      <w:rPr>
        <w:rtl/>
      </w:rPr>
      <w:instrText xml:space="preserve"> </w:instrText>
    </w:r>
    <w:r w:rsidR="00851352">
      <w:instrText xml:space="preserve">PAGE </w:instrText>
    </w:r>
    <w:r>
      <w:rPr>
        <w:rFonts w:hint="cs"/>
        <w:rtl/>
      </w:rPr>
      <w:fldChar w:fldCharType="separate"/>
    </w:r>
    <w:r w:rsidR="00E753E8">
      <w:rPr>
        <w:rFonts w:hint="cs"/>
        <w:rtl/>
      </w:rPr>
      <w:t>3</w:t>
    </w:r>
    <w:r>
      <w:rPr>
        <w:rFonts w:hint="cs"/>
        <w:rt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0735F" w14:textId="77777777" w:rsidR="00DF0D37" w:rsidRDefault="00DF0D37" w:rsidP="00DF0D3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D9C7DE7" w14:textId="594BB3E9" w:rsidR="004E7F9C" w:rsidRPr="00DF0D37" w:rsidRDefault="00DF0D37" w:rsidP="00DF0D37">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66A9A" w14:textId="77777777" w:rsidR="00C94382" w:rsidRDefault="00C94382" w:rsidP="007B73DC">
      <w:pPr>
        <w:bidi/>
      </w:pPr>
      <w:r>
        <w:separator/>
      </w:r>
    </w:p>
  </w:footnote>
  <w:footnote w:type="continuationSeparator" w:id="0">
    <w:p w14:paraId="30DE80AE" w14:textId="77777777" w:rsidR="00C94382" w:rsidRDefault="00C94382" w:rsidP="004A504B">
      <w:r>
        <w:continuationSeparator/>
      </w:r>
    </w:p>
  </w:footnote>
  <w:footnote w:id="1">
    <w:p w14:paraId="624D3A0C" w14:textId="77777777" w:rsidR="00635288" w:rsidRDefault="00635288" w:rsidP="00635288">
      <w:pPr>
        <w:pStyle w:val="FootnoteText"/>
        <w:ind w:right="100"/>
        <w:jc w:val="right"/>
        <w:rPr>
          <w:lang w:val="fr-CH"/>
        </w:rPr>
      </w:pPr>
      <w:r>
        <w:rPr>
          <w:lang w:val="fr-CH"/>
        </w:rPr>
        <w:t xml:space="preserve"> </w:t>
      </w:r>
      <w:r>
        <w:t xml:space="preserve">UNEP/OzL.Pro/ExCom/97/1 </w:t>
      </w:r>
      <w:r w:rsidRPr="001A24C6">
        <w:rPr>
          <w:rStyle w:val="FootnoteReference"/>
        </w:rPr>
        <w:footnoteRef/>
      </w:r>
    </w:p>
    <w:p w14:paraId="47B8C0D1" w14:textId="77777777" w:rsidR="00635288" w:rsidRPr="00564224" w:rsidRDefault="00635288" w:rsidP="00635288">
      <w:pPr>
        <w:pStyle w:val="FootnoteText"/>
        <w:rPr>
          <w:lang w:val="fr-CH"/>
        </w:rPr>
      </w:pPr>
    </w:p>
  </w:footnote>
  <w:footnote w:id="2">
    <w:p w14:paraId="29AA4B71" w14:textId="1712AFB4" w:rsidR="00306FB5" w:rsidRPr="00306FB5" w:rsidRDefault="00306FB5" w:rsidP="00306FB5">
      <w:pPr>
        <w:pStyle w:val="FootnoteText"/>
        <w:bidi/>
        <w:rPr>
          <w:rtl/>
        </w:rPr>
      </w:pPr>
      <w:r>
        <w:rPr>
          <w:rStyle w:val="FootnoteReference"/>
        </w:rPr>
        <w:footnoteRef/>
      </w:r>
      <w:r>
        <w:t xml:space="preserve"> </w:t>
      </w:r>
      <w:r w:rsidR="0071267F">
        <w:rPr>
          <w:rFonts w:hint="cs"/>
          <w:rtl/>
        </w:rPr>
        <w:t xml:space="preserve">سيتم دعم المشروع المقترح من خلال المساعدة الثنائية </w:t>
      </w:r>
      <w:r w:rsidR="005E4832">
        <w:rPr>
          <w:rFonts w:hint="cs"/>
          <w:rtl/>
        </w:rPr>
        <w:t>لحكومة المملكة المتحدة وسيتم تنفيذه من قبل حكومة ألمانيا.</w:t>
      </w:r>
    </w:p>
  </w:footnote>
  <w:footnote w:id="3">
    <w:p w14:paraId="1C3DAB33" w14:textId="0938A125" w:rsidR="00DC185C" w:rsidRPr="008A2345" w:rsidRDefault="00DC185C" w:rsidP="00DC185C">
      <w:pPr>
        <w:pStyle w:val="FootnoteText"/>
        <w:bidi/>
        <w:rPr>
          <w:rtl/>
        </w:rPr>
      </w:pPr>
      <w:r>
        <w:rPr>
          <w:rStyle w:val="FootnoteReference"/>
          <w:lang w:val="en-GB"/>
        </w:rPr>
        <w:footnoteRef/>
      </w:r>
      <w:r>
        <w:rPr>
          <w:rFonts w:hint="cs"/>
          <w:rtl/>
        </w:rPr>
        <w:t xml:space="preserve"> وفقًا للكتاب المؤرخ 26 آب/ أغسطس 2025 الموجه إلى الأمانة من وزارة البيئة والموارد الحرجية في توغو.</w:t>
      </w:r>
    </w:p>
  </w:footnote>
  <w:footnote w:id="4">
    <w:p w14:paraId="73E5F5CE" w14:textId="20CAE600" w:rsidR="005C15CA" w:rsidRPr="001E3316" w:rsidRDefault="005C15CA">
      <w:pPr>
        <w:pStyle w:val="FootnoteText"/>
        <w:bidi/>
        <w:rPr>
          <w:rtl/>
        </w:rPr>
      </w:pPr>
      <w:r>
        <w:rPr>
          <w:rStyle w:val="FootnoteReference"/>
        </w:rPr>
        <w:footnoteRef/>
      </w:r>
      <w:r>
        <w:rPr>
          <w:rFonts w:hint="cs"/>
          <w:rtl/>
        </w:rPr>
        <w:t xml:space="preserve"> وفقًا للكتاب المؤرخ 3 أيلول/ سبتمبر 2024 من وزارة البيئة والموارد الحرجية في توغو إلى حكومة ألمانيا، الذي أخطر الأمانة بالتغيير في كانون الأول/ ديسمبر 2024 والوثيقة </w:t>
      </w:r>
      <w:r>
        <w:t>UNEP/OzL.Pro/ExCom/95/78</w:t>
      </w:r>
      <w:r>
        <w:rPr>
          <w:rFonts w:hint="cs"/>
          <w:rtl/>
        </w:rPr>
        <w:t>، الفقرة 39.</w:t>
      </w:r>
    </w:p>
  </w:footnote>
  <w:footnote w:id="5">
    <w:p w14:paraId="1607705F" w14:textId="23B2CDEF" w:rsidR="00A1439E" w:rsidRPr="00A1439E" w:rsidRDefault="00A1439E">
      <w:pPr>
        <w:pStyle w:val="FootnoteText"/>
        <w:bidi/>
        <w:rPr>
          <w:rtl/>
        </w:rPr>
      </w:pPr>
      <w:r>
        <w:rPr>
          <w:rStyle w:val="FootnoteReference"/>
        </w:rPr>
        <w:footnoteRef/>
      </w:r>
      <w:r>
        <w:rPr>
          <w:rFonts w:hint="cs"/>
          <w:rtl/>
        </w:rPr>
        <w:t xml:space="preserve"> المقرر 95/73</w:t>
      </w:r>
    </w:p>
  </w:footnote>
  <w:footnote w:id="6">
    <w:p w14:paraId="5074D31D" w14:textId="5F9BBF5A" w:rsidR="006905F1" w:rsidRDefault="006905F1" w:rsidP="006905F1">
      <w:pPr>
        <w:pStyle w:val="FootnoteText"/>
        <w:bidi/>
        <w:rPr>
          <w:rtl/>
        </w:rPr>
      </w:pPr>
      <w:r>
        <w:rPr>
          <w:rStyle w:val="FootnoteReference"/>
        </w:rPr>
        <w:footnoteRef/>
      </w:r>
      <w:r>
        <w:rPr>
          <w:rFonts w:hint="cs"/>
          <w:rtl/>
        </w:rPr>
        <w:t xml:space="preserve"> يحدد معيار </w:t>
      </w:r>
      <w:r>
        <w:t>ECOSTAND 071-1:2017</w:t>
      </w:r>
      <w:r>
        <w:rPr>
          <w:rFonts w:hint="cs"/>
          <w:rtl/>
        </w:rPr>
        <w:t xml:space="preserve"> التابع للجماعة الاقتصادية لدول غرب أفريقيا المعايير الدنيا لأداء الطاقة لأجهزة التبريد التي يصل حجم التخزين فيها إلى 1,500 لتر وتنضوي تحت الفئات التالية: براد يحتوي على حجرة أو أكثر لتخزين الأطعمة الطازجة؛ أجهزة التخزين في القبو وتخزين النبيذ؛ براد وثلاجة بحجرة ذات تصنيف 0 نجمة أو نجمة واحدة أو نجمتين أو 3 نجوم؛ مجمد رأسي، مجمد أفقي، وأجهزة تبريد أخرى متعددة الاستخدامات</w:t>
      </w:r>
      <w:r w:rsidR="00744453">
        <w:rPr>
          <w:rFonts w:hint="cs"/>
          <w:rtl/>
        </w:rPr>
        <w:t>.</w:t>
      </w:r>
      <w:r>
        <w:rPr>
          <w:rFonts w:hint="cs"/>
          <w:rtl/>
        </w:rPr>
        <w:t xml:space="preserve"> </w:t>
      </w:r>
    </w:p>
  </w:footnote>
  <w:footnote w:id="7">
    <w:p w14:paraId="2CD3DFF8" w14:textId="77777777" w:rsidR="006905F1" w:rsidRDefault="006905F1" w:rsidP="006905F1">
      <w:pPr>
        <w:pStyle w:val="FootnoteText"/>
        <w:bidi/>
        <w:rPr>
          <w:rtl/>
        </w:rPr>
      </w:pPr>
      <w:r>
        <w:rPr>
          <w:rStyle w:val="FootnoteReference"/>
        </w:rPr>
        <w:footnoteRef/>
      </w:r>
      <w:r>
        <w:rPr>
          <w:rFonts w:hint="cs"/>
          <w:rtl/>
        </w:rPr>
        <w:t xml:space="preserve"> تحدد معايير </w:t>
      </w:r>
      <w:r>
        <w:t>ECOSTAND 071-2:2017</w:t>
      </w:r>
      <w:r>
        <w:rPr>
          <w:rFonts w:hint="cs"/>
          <w:rtl/>
        </w:rPr>
        <w:t xml:space="preserve"> التابعة للجماعة الاقتصادية لدول غرب أفريقيا المعايير الدنيا لأداء الطاقة لمنتجات تكييف الهواء المنزلية والتجارية، بما في ذلك وحدات تكييف الهواء المحمولة والذاتية والمجزأة، وأنظمة تكييف الهواء المركزية.</w:t>
      </w:r>
    </w:p>
  </w:footnote>
  <w:footnote w:id="8">
    <w:p w14:paraId="5C9D07DA" w14:textId="291D729B" w:rsidR="00B25071" w:rsidRPr="004346FE" w:rsidRDefault="00B25071" w:rsidP="002045C4">
      <w:pPr>
        <w:pStyle w:val="FootnoteText"/>
        <w:bidi/>
        <w:jc w:val="left"/>
        <w:rPr>
          <w:rtl/>
        </w:rPr>
      </w:pPr>
      <w:r w:rsidRPr="004346FE">
        <w:rPr>
          <w:rStyle w:val="FootnoteReference"/>
        </w:rPr>
        <w:footnoteRef/>
      </w:r>
      <w:r w:rsidR="00C43B39">
        <w:rPr>
          <w:rFonts w:hint="cs"/>
          <w:rtl/>
          <w:lang w:val="es-ES"/>
        </w:rPr>
        <w:t xml:space="preserve"> </w:t>
      </w:r>
      <w:r w:rsidRPr="004346FE">
        <w:rPr>
          <w:lang w:val="es-ES"/>
        </w:rPr>
        <w:t>UNEP/OzL.Pro/ExCom/95/78</w:t>
      </w:r>
      <w:r w:rsidR="002045C4">
        <w:rPr>
          <w:rFonts w:hint="cs"/>
          <w:rtl/>
          <w:lang w:val="es-ES"/>
        </w:rPr>
        <w:t xml:space="preserve">، </w:t>
      </w:r>
      <w:r w:rsidR="00927C03" w:rsidRPr="004346FE">
        <w:rPr>
          <w:rtl/>
        </w:rPr>
        <w:t>الفقرة</w:t>
      </w:r>
      <w:r w:rsidR="004346FE" w:rsidRPr="004346FE">
        <w:rPr>
          <w:rFonts w:hint="cs"/>
          <w:rtl/>
        </w:rPr>
        <w:t xml:space="preserve"> 34</w:t>
      </w:r>
    </w:p>
  </w:footnote>
  <w:footnote w:id="9">
    <w:p w14:paraId="270D4C68" w14:textId="47E7A6A0" w:rsidR="00E049C8" w:rsidRPr="00E049C8" w:rsidRDefault="00E049C8">
      <w:pPr>
        <w:pStyle w:val="FootnoteText"/>
        <w:bidi/>
        <w:rPr>
          <w:rtl/>
        </w:rPr>
      </w:pPr>
      <w:r>
        <w:rPr>
          <w:rStyle w:val="FootnoteReference"/>
        </w:rPr>
        <w:footnoteRef/>
      </w:r>
      <w:r>
        <w:rPr>
          <w:rFonts w:hint="cs"/>
          <w:rtl/>
        </w:rPr>
        <w:t xml:space="preserve"> مقياس لأثر الاحترار العالمي المرتبط باستخدام نوع محدد من معدات التبريد والتخلص من معدات تبريد معينة، ويتم حسابه بجمع انبعاثات مكافئ ثاني أكسيد الكربون المباشرة وغير المباشرة.</w:t>
      </w:r>
    </w:p>
  </w:footnote>
  <w:footnote w:id="10">
    <w:p w14:paraId="0AC4A977" w14:textId="5B6C5A9C" w:rsidR="00D82753" w:rsidRPr="00D82753" w:rsidRDefault="00D82753">
      <w:pPr>
        <w:pStyle w:val="FootnoteText"/>
        <w:bidi/>
        <w:rPr>
          <w:rtl/>
        </w:rPr>
      </w:pPr>
      <w:r>
        <w:rPr>
          <w:rStyle w:val="FootnoteReference"/>
        </w:rPr>
        <w:footnoteRef/>
      </w:r>
      <w:r>
        <w:rPr>
          <w:rFonts w:hint="cs"/>
          <w:rtl/>
        </w:rPr>
        <w:t xml:space="preserve"> </w:t>
      </w:r>
      <w:r>
        <w:t>Btu/hr</w:t>
      </w:r>
    </w:p>
  </w:footnote>
  <w:footnote w:id="11">
    <w:p w14:paraId="6C55CC79" w14:textId="6A99EA3B" w:rsidR="00526C15" w:rsidRPr="00526C15" w:rsidRDefault="00526C15">
      <w:pPr>
        <w:pStyle w:val="FootnoteText"/>
        <w:bidi/>
        <w:rPr>
          <w:rtl/>
        </w:rPr>
      </w:pPr>
      <w:r>
        <w:rPr>
          <w:rStyle w:val="FootnoteReference"/>
        </w:rPr>
        <w:footnoteRef/>
      </w:r>
      <w:r w:rsidR="00EF7ACD">
        <w:t>M</w:t>
      </w:r>
      <w:r w:rsidR="00530461">
        <w:t>W</w:t>
      </w:r>
      <w:r w:rsidR="00EF7ACD">
        <w:t>h</w:t>
      </w:r>
    </w:p>
  </w:footnote>
  <w:footnote w:id="12">
    <w:p w14:paraId="7B02A794" w14:textId="53310444" w:rsidR="008F714E" w:rsidRPr="005D160F" w:rsidRDefault="008F714E" w:rsidP="008F714E">
      <w:pPr>
        <w:pStyle w:val="FootnoteText"/>
        <w:bidi/>
        <w:rPr>
          <w:rtl/>
        </w:rPr>
      </w:pPr>
      <w:r>
        <w:rPr>
          <w:rStyle w:val="FootnoteReference"/>
        </w:rPr>
        <w:footnoteRef/>
      </w:r>
      <w:r>
        <w:rPr>
          <w:rFonts w:hint="cs"/>
          <w:rtl/>
        </w:rPr>
        <w:t xml:space="preserve"> بما في ذلك مشروع تدليلي تقني لاستبدال نظامَين مركَبَين يعتمدان على المادة </w:t>
      </w:r>
      <w:r>
        <w:t>R-404A</w:t>
      </w:r>
      <w:r>
        <w:rPr>
          <w:rFonts w:hint="cs"/>
          <w:rtl/>
        </w:rPr>
        <w:t xml:space="preserve"> ببدائل ذات قدرة منخفضة على إحداث الاحترار العالمي وتقديم تقرير نهائي عن تنفيذ هذا المشروع، بما في ذلك التخلص التدريجي من المواد الهيدروفلوروكربونية وتحقيق مكاسب في كفاءة استخدام الطاقة (المقرر 95/73)</w:t>
      </w:r>
    </w:p>
  </w:footnote>
  <w:footnote w:id="13">
    <w:p w14:paraId="79CE7337" w14:textId="46952886" w:rsidR="008A24EB" w:rsidRPr="008A24EB" w:rsidRDefault="008A24EB">
      <w:pPr>
        <w:pStyle w:val="FootnoteText"/>
        <w:bidi/>
        <w:rPr>
          <w:rtl/>
        </w:rPr>
      </w:pPr>
      <w:r>
        <w:rPr>
          <w:rStyle w:val="FootnoteReference"/>
        </w:rPr>
        <w:footnoteRef/>
      </w:r>
      <w:r>
        <w:rPr>
          <w:rFonts w:hint="cs"/>
          <w:rtl/>
        </w:rPr>
        <w:t xml:space="preserve"> وفقًا لإحصائيات منظمة الصحة العالمية لعام 2019</w:t>
      </w:r>
    </w:p>
  </w:footnote>
  <w:footnote w:id="14">
    <w:p w14:paraId="4D0242EA" w14:textId="1CBE454F" w:rsidR="00073C07" w:rsidRDefault="00073C07" w:rsidP="00073C07">
      <w:pPr>
        <w:pStyle w:val="FootnoteText"/>
        <w:bidi/>
        <w:rPr>
          <w:rtl/>
        </w:rPr>
      </w:pPr>
      <w:r>
        <w:rPr>
          <w:rStyle w:val="FootnoteReference"/>
        </w:rPr>
        <w:footnoteRef/>
      </w:r>
      <w:r>
        <w:t xml:space="preserve"> </w:t>
      </w:r>
      <w:r>
        <w:rPr>
          <w:rFonts w:hint="cs"/>
          <w:rtl/>
        </w:rPr>
        <w:t>تختلف</w:t>
      </w:r>
      <w:r w:rsidRPr="00073C07">
        <w:rPr>
          <w:rtl/>
        </w:rPr>
        <w:t xml:space="preserve"> تعرفة الكهرباء في توغو بحسب نوع الإمداد؛ فالمستشفيات الصغيرة التي تستخدم إمداد</w:t>
      </w:r>
      <w:r>
        <w:rPr>
          <w:rFonts w:hint="cs"/>
          <w:rtl/>
        </w:rPr>
        <w:t>ًا</w:t>
      </w:r>
      <w:r w:rsidRPr="00073C07">
        <w:rPr>
          <w:rtl/>
        </w:rPr>
        <w:t xml:space="preserve"> منخفض الجهد تدفع 143 فرنك</w:t>
      </w:r>
      <w:r>
        <w:rPr>
          <w:rFonts w:hint="cs"/>
          <w:rtl/>
        </w:rPr>
        <w:t>ًا</w:t>
      </w:r>
      <w:r w:rsidRPr="00073C07">
        <w:rPr>
          <w:rtl/>
        </w:rPr>
        <w:t xml:space="preserve"> غرب أفريقي (0.26 دولار أمريكي) لكل كيلوواط</w:t>
      </w:r>
      <w:r>
        <w:rPr>
          <w:rFonts w:hint="cs"/>
          <w:rtl/>
        </w:rPr>
        <w:t xml:space="preserve"> </w:t>
      </w:r>
      <w:r w:rsidRPr="00073C07">
        <w:rPr>
          <w:rtl/>
        </w:rPr>
        <w:t>ساعة، في حين تدفع المستشفيات الكبيرة التي تستخدم إمداد</w:t>
      </w:r>
      <w:r>
        <w:rPr>
          <w:rFonts w:hint="cs"/>
          <w:rtl/>
        </w:rPr>
        <w:t>ً</w:t>
      </w:r>
      <w:r w:rsidRPr="00073C07">
        <w:rPr>
          <w:rtl/>
        </w:rPr>
        <w:t>ا عالي الجهد 91 فرنك</w:t>
      </w:r>
      <w:r>
        <w:rPr>
          <w:rFonts w:hint="cs"/>
          <w:rtl/>
        </w:rPr>
        <w:t>ًا</w:t>
      </w:r>
      <w:r w:rsidRPr="00073C07">
        <w:rPr>
          <w:rtl/>
        </w:rPr>
        <w:t xml:space="preserve"> غرب أفريقي (0.16 دولار أمريكي) لكل كيلوواط</w:t>
      </w:r>
      <w:r>
        <w:rPr>
          <w:rFonts w:hint="cs"/>
          <w:rtl/>
        </w:rPr>
        <w:t xml:space="preserve"> </w:t>
      </w:r>
      <w:r w:rsidRPr="00073C07">
        <w:rPr>
          <w:rtl/>
        </w:rPr>
        <w:t>ساعة.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8B5F1" w14:textId="67745AC9" w:rsidR="00DC6A10" w:rsidRPr="00957845" w:rsidRDefault="00AF1209" w:rsidP="00DF0D37">
    <w:pPr>
      <w:rPr>
        <w:sz w:val="24"/>
        <w:szCs w:val="24"/>
        <w:rtl/>
      </w:rPr>
    </w:pPr>
    <w:r w:rsidRPr="00957845">
      <w:rPr>
        <w:sz w:val="24"/>
        <w:szCs w:val="24"/>
      </w:rPr>
      <w:fldChar w:fldCharType="begin"/>
    </w:r>
    <w:r w:rsidRPr="00957845">
      <w:rPr>
        <w:sz w:val="24"/>
        <w:szCs w:val="24"/>
      </w:rPr>
      <w:instrText xml:space="preserve"> DOCPROPERTY "Document number"  \* MERGEFORMAT </w:instrText>
    </w:r>
    <w:r w:rsidRPr="00957845">
      <w:rPr>
        <w:sz w:val="24"/>
        <w:szCs w:val="24"/>
      </w:rPr>
      <w:fldChar w:fldCharType="separate"/>
    </w:r>
    <w:r w:rsidRPr="00957845">
      <w:rPr>
        <w:sz w:val="24"/>
        <w:szCs w:val="24"/>
      </w:rPr>
      <w:t>UNEP/OzL.Pro/ExCom/97/79</w:t>
    </w:r>
    <w:r w:rsidRPr="00957845">
      <w:rPr>
        <w:sz w:val="24"/>
        <w:szCs w:val="24"/>
      </w:rPr>
      <w:fldChar w:fldCharType="end"/>
    </w:r>
  </w:p>
  <w:p w14:paraId="77E8DE13" w14:textId="77777777" w:rsidR="00DC6A10" w:rsidRPr="0033525D" w:rsidRDefault="00DC6A10"/>
  <w:p w14:paraId="3B9C85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3F31" w14:textId="265752B1" w:rsidR="00DC6A10" w:rsidRPr="00DF0D37" w:rsidRDefault="00400C3A" w:rsidP="00DF0D37">
    <w:pPr>
      <w:bidi/>
      <w:jc w:val="left"/>
      <w:rPr>
        <w:sz w:val="24"/>
        <w:szCs w:val="24"/>
        <w:rtl/>
      </w:rPr>
    </w:pPr>
    <w:r w:rsidRPr="00DF0D37">
      <w:rPr>
        <w:sz w:val="24"/>
        <w:szCs w:val="24"/>
      </w:rPr>
      <w:fldChar w:fldCharType="begin"/>
    </w:r>
    <w:r w:rsidRPr="00DF0D37">
      <w:rPr>
        <w:sz w:val="24"/>
        <w:szCs w:val="24"/>
      </w:rPr>
      <w:instrText xml:space="preserve"> DOCPROPERTY "Document number"  \* MERGEFORMAT </w:instrText>
    </w:r>
    <w:r w:rsidRPr="00DF0D37">
      <w:rPr>
        <w:sz w:val="24"/>
        <w:szCs w:val="24"/>
      </w:rPr>
      <w:fldChar w:fldCharType="separate"/>
    </w:r>
    <w:r w:rsidR="00AF1209" w:rsidRPr="00DF0D37">
      <w:rPr>
        <w:sz w:val="24"/>
        <w:szCs w:val="24"/>
      </w:rPr>
      <w:t>UNEP/OzL.Pro/ExCom/97/79</w:t>
    </w:r>
    <w:r w:rsidRPr="00DF0D37">
      <w:rPr>
        <w:sz w:val="24"/>
        <w:szCs w:val="24"/>
      </w:rPr>
      <w:fldChar w:fldCharType="end"/>
    </w:r>
  </w:p>
  <w:p w14:paraId="40E94964" w14:textId="77777777" w:rsidR="00DC6A10" w:rsidRPr="0033525D" w:rsidRDefault="00DC6A10"/>
  <w:p w14:paraId="50B14E47"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CF06602"/>
    <w:lvl w:ilvl="0">
      <w:start w:val="1"/>
      <w:numFmt w:val="decimal"/>
      <w:pStyle w:val="Heading1"/>
      <w:lvlText w:val="%1."/>
      <w:lvlJc w:val="left"/>
      <w:pPr>
        <w:tabs>
          <w:tab w:val="num" w:pos="0"/>
        </w:tabs>
        <w:ind w:left="0" w:firstLine="0"/>
      </w:pPr>
      <w:rPr>
        <w:rFonts w:hint="default"/>
        <w:b w:val="0"/>
        <w:bCs w:val="0"/>
        <w:i w:val="0"/>
        <w:iCs w:val="0"/>
        <w:sz w:val="22"/>
        <w:szCs w:val="26"/>
      </w:rPr>
    </w:lvl>
    <w:lvl w:ilvl="1">
      <w:start w:val="1"/>
      <w:numFmt w:val="arabicAlpha"/>
      <w:pStyle w:val="Heading2"/>
      <w:lvlText w:val="(%2)"/>
      <w:lvlJc w:val="left"/>
      <w:pPr>
        <w:tabs>
          <w:tab w:val="num" w:pos="0"/>
        </w:tabs>
        <w:ind w:left="1440" w:hanging="720"/>
      </w:pPr>
      <w:rPr>
        <w:rFonts w:ascii="Times New Roman" w:eastAsia="Times New Roman" w:hAnsi="Times New Roman" w:cs="Times New Roman" w:hint="default"/>
        <w:lang w:bidi="ar-LB"/>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449494C"/>
    <w:multiLevelType w:val="hybridMultilevel"/>
    <w:tmpl w:val="D7AA1B10"/>
    <w:lvl w:ilvl="0" w:tplc="4148E00C">
      <w:start w:val="1"/>
      <w:numFmt w:val="decimal"/>
      <w:lvlText w:val="%1."/>
      <w:lvlJc w:val="left"/>
      <w:pPr>
        <w:ind w:left="720" w:hanging="360"/>
      </w:pPr>
    </w:lvl>
    <w:lvl w:ilvl="1" w:tplc="257A001A">
      <w:start w:val="1"/>
      <w:numFmt w:val="arabicAbjad"/>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2"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5C012F"/>
    <w:multiLevelType w:val="hybridMultilevel"/>
    <w:tmpl w:val="699277B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1DDF1F40"/>
    <w:multiLevelType w:val="multilevel"/>
    <w:tmpl w:val="333AA892"/>
    <w:lvl w:ilvl="0">
      <w:start w:val="8"/>
      <w:numFmt w:val="decimal"/>
      <w:lvlText w:val="%1."/>
      <w:lvlJc w:val="left"/>
      <w:pPr>
        <w:tabs>
          <w:tab w:val="num" w:pos="0"/>
        </w:tabs>
        <w:ind w:left="0" w:firstLine="0"/>
      </w:pPr>
      <w:rPr>
        <w:rFonts w:hint="default"/>
        <w:b w:val="0"/>
        <w:bCs w:val="0"/>
        <w:i w:val="0"/>
        <w:i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19" w15:restartNumberingAfterBreak="0">
    <w:nsid w:val="42FE50C1"/>
    <w:multiLevelType w:val="multilevel"/>
    <w:tmpl w:val="9CE2F82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0BE36CB"/>
    <w:multiLevelType w:val="hybridMultilevel"/>
    <w:tmpl w:val="7930B61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27" w15:restartNumberingAfterBreak="0">
    <w:nsid w:val="6CD8714B"/>
    <w:multiLevelType w:val="hybridMultilevel"/>
    <w:tmpl w:val="2F94CD3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0" w15:restartNumberingAfterBreak="0">
    <w:nsid w:val="7F9961D1"/>
    <w:multiLevelType w:val="hybridMultilevel"/>
    <w:tmpl w:val="920087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6"/>
  </w:num>
  <w:num w:numId="17" w16cid:durableId="299306927">
    <w:abstractNumId w:val="20"/>
  </w:num>
  <w:num w:numId="18" w16cid:durableId="559828470">
    <w:abstractNumId w:val="21"/>
  </w:num>
  <w:num w:numId="19" w16cid:durableId="1488010068">
    <w:abstractNumId w:val="29"/>
  </w:num>
  <w:num w:numId="20" w16cid:durableId="444007775">
    <w:abstractNumId w:val="17"/>
  </w:num>
  <w:num w:numId="21" w16cid:durableId="2137481371">
    <w:abstractNumId w:val="17"/>
    <w:lvlOverride w:ilvl="0">
      <w:startOverride w:val="1"/>
    </w:lvlOverride>
  </w:num>
  <w:num w:numId="22" w16cid:durableId="275909297">
    <w:abstractNumId w:val="22"/>
  </w:num>
  <w:num w:numId="23" w16cid:durableId="598296029">
    <w:abstractNumId w:val="11"/>
  </w:num>
  <w:num w:numId="24" w16cid:durableId="1074813681">
    <w:abstractNumId w:val="23"/>
  </w:num>
  <w:num w:numId="25" w16cid:durableId="1725564835">
    <w:abstractNumId w:val="18"/>
  </w:num>
  <w:num w:numId="26" w16cid:durableId="1269001707">
    <w:abstractNumId w:val="26"/>
  </w:num>
  <w:num w:numId="27" w16cid:durableId="527648014">
    <w:abstractNumId w:val="24"/>
  </w:num>
  <w:num w:numId="28"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51778373">
    <w:abstractNumId w:val="15"/>
  </w:num>
  <w:num w:numId="30" w16cid:durableId="1364675030">
    <w:abstractNumId w:val="28"/>
  </w:num>
  <w:num w:numId="31" w16cid:durableId="1971327864">
    <w:abstractNumId w:val="12"/>
  </w:num>
  <w:num w:numId="32" w16cid:durableId="2128234140">
    <w:abstractNumId w:val="10"/>
  </w:num>
  <w:num w:numId="33" w16cid:durableId="512261701">
    <w:abstractNumId w:val="10"/>
  </w:num>
  <w:num w:numId="34" w16cid:durableId="1827279144">
    <w:abstractNumId w:val="25"/>
  </w:num>
  <w:num w:numId="35" w16cid:durableId="1577714456">
    <w:abstractNumId w:val="27"/>
  </w:num>
  <w:num w:numId="36" w16cid:durableId="1268732089">
    <w:abstractNumId w:val="30"/>
  </w:num>
  <w:num w:numId="37" w16cid:durableId="633869773">
    <w:abstractNumId w:val="14"/>
  </w:num>
  <w:num w:numId="38" w16cid:durableId="745492775">
    <w:abstractNumId w:val="13"/>
  </w:num>
  <w:num w:numId="39" w16cid:durableId="1347513696">
    <w:abstractNumId w:val="19"/>
  </w:num>
  <w:num w:numId="40" w16cid:durableId="405349504">
    <w:abstractNumId w:val="10"/>
    <w:lvlOverride w:ilvl="0">
      <w:startOverride w:val="1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F0D6C"/>
    <w:rsid w:val="00000FED"/>
    <w:rsid w:val="00001336"/>
    <w:rsid w:val="000026C0"/>
    <w:rsid w:val="000031EC"/>
    <w:rsid w:val="00003B35"/>
    <w:rsid w:val="0000434E"/>
    <w:rsid w:val="000044DD"/>
    <w:rsid w:val="0000464A"/>
    <w:rsid w:val="00004C4B"/>
    <w:rsid w:val="0000514E"/>
    <w:rsid w:val="00007710"/>
    <w:rsid w:val="00007D50"/>
    <w:rsid w:val="00010DB4"/>
    <w:rsid w:val="00012C01"/>
    <w:rsid w:val="00014EE6"/>
    <w:rsid w:val="00014FB7"/>
    <w:rsid w:val="0002118C"/>
    <w:rsid w:val="000211A9"/>
    <w:rsid w:val="00021238"/>
    <w:rsid w:val="00021D27"/>
    <w:rsid w:val="00022071"/>
    <w:rsid w:val="00022B68"/>
    <w:rsid w:val="00025075"/>
    <w:rsid w:val="00025705"/>
    <w:rsid w:val="0002690D"/>
    <w:rsid w:val="00026C92"/>
    <w:rsid w:val="00030136"/>
    <w:rsid w:val="00030388"/>
    <w:rsid w:val="00031260"/>
    <w:rsid w:val="00032C2D"/>
    <w:rsid w:val="0003366D"/>
    <w:rsid w:val="0003681A"/>
    <w:rsid w:val="000372B7"/>
    <w:rsid w:val="00037393"/>
    <w:rsid w:val="00037C76"/>
    <w:rsid w:val="000410AE"/>
    <w:rsid w:val="0004567B"/>
    <w:rsid w:val="000469FA"/>
    <w:rsid w:val="00046EFD"/>
    <w:rsid w:val="000472FA"/>
    <w:rsid w:val="00050182"/>
    <w:rsid w:val="00050752"/>
    <w:rsid w:val="00050E31"/>
    <w:rsid w:val="00050F6E"/>
    <w:rsid w:val="00051F6D"/>
    <w:rsid w:val="00052DAB"/>
    <w:rsid w:val="00052F45"/>
    <w:rsid w:val="0005301C"/>
    <w:rsid w:val="00054A06"/>
    <w:rsid w:val="00055CEC"/>
    <w:rsid w:val="000568B1"/>
    <w:rsid w:val="00056A55"/>
    <w:rsid w:val="0005785A"/>
    <w:rsid w:val="00061A5E"/>
    <w:rsid w:val="00061EC2"/>
    <w:rsid w:val="00063869"/>
    <w:rsid w:val="00064B69"/>
    <w:rsid w:val="00065317"/>
    <w:rsid w:val="00065F29"/>
    <w:rsid w:val="00066CE8"/>
    <w:rsid w:val="000678E6"/>
    <w:rsid w:val="00067D82"/>
    <w:rsid w:val="000719C3"/>
    <w:rsid w:val="00073897"/>
    <w:rsid w:val="00073C07"/>
    <w:rsid w:val="00073F87"/>
    <w:rsid w:val="000747D1"/>
    <w:rsid w:val="00074C17"/>
    <w:rsid w:val="0008047B"/>
    <w:rsid w:val="00080ED0"/>
    <w:rsid w:val="00083D53"/>
    <w:rsid w:val="000847F8"/>
    <w:rsid w:val="00084826"/>
    <w:rsid w:val="00085B8F"/>
    <w:rsid w:val="00085BFE"/>
    <w:rsid w:val="00086263"/>
    <w:rsid w:val="000863D1"/>
    <w:rsid w:val="000870D3"/>
    <w:rsid w:val="00090481"/>
    <w:rsid w:val="000906A1"/>
    <w:rsid w:val="00090B47"/>
    <w:rsid w:val="00091631"/>
    <w:rsid w:val="00092E57"/>
    <w:rsid w:val="000936C5"/>
    <w:rsid w:val="00095390"/>
    <w:rsid w:val="00095468"/>
    <w:rsid w:val="000954F7"/>
    <w:rsid w:val="000958B6"/>
    <w:rsid w:val="00095D94"/>
    <w:rsid w:val="00096AE1"/>
    <w:rsid w:val="00097044"/>
    <w:rsid w:val="00097080"/>
    <w:rsid w:val="00097FCE"/>
    <w:rsid w:val="000A0100"/>
    <w:rsid w:val="000A1549"/>
    <w:rsid w:val="000A1577"/>
    <w:rsid w:val="000A3826"/>
    <w:rsid w:val="000A41CE"/>
    <w:rsid w:val="000A4878"/>
    <w:rsid w:val="000A48E1"/>
    <w:rsid w:val="000A575F"/>
    <w:rsid w:val="000A6C26"/>
    <w:rsid w:val="000A718A"/>
    <w:rsid w:val="000A74F4"/>
    <w:rsid w:val="000A7C05"/>
    <w:rsid w:val="000B1F31"/>
    <w:rsid w:val="000B3372"/>
    <w:rsid w:val="000B36C8"/>
    <w:rsid w:val="000B6149"/>
    <w:rsid w:val="000B6582"/>
    <w:rsid w:val="000B6CC8"/>
    <w:rsid w:val="000B70EB"/>
    <w:rsid w:val="000C08B5"/>
    <w:rsid w:val="000C2223"/>
    <w:rsid w:val="000C35CA"/>
    <w:rsid w:val="000C4E0D"/>
    <w:rsid w:val="000C778C"/>
    <w:rsid w:val="000D1049"/>
    <w:rsid w:val="000D2477"/>
    <w:rsid w:val="000D26BE"/>
    <w:rsid w:val="000D3A9D"/>
    <w:rsid w:val="000D52A4"/>
    <w:rsid w:val="000D55CC"/>
    <w:rsid w:val="000D6DEF"/>
    <w:rsid w:val="000E07BC"/>
    <w:rsid w:val="000E25E1"/>
    <w:rsid w:val="000E2E21"/>
    <w:rsid w:val="000E5B90"/>
    <w:rsid w:val="000E6063"/>
    <w:rsid w:val="000F1CD4"/>
    <w:rsid w:val="000F3214"/>
    <w:rsid w:val="000F4103"/>
    <w:rsid w:val="000F60E4"/>
    <w:rsid w:val="000F70A7"/>
    <w:rsid w:val="00100539"/>
    <w:rsid w:val="00101426"/>
    <w:rsid w:val="001044F7"/>
    <w:rsid w:val="001053B3"/>
    <w:rsid w:val="00106273"/>
    <w:rsid w:val="001069D8"/>
    <w:rsid w:val="00107A3F"/>
    <w:rsid w:val="00107EF1"/>
    <w:rsid w:val="001102DE"/>
    <w:rsid w:val="001109B6"/>
    <w:rsid w:val="0011115E"/>
    <w:rsid w:val="00111E16"/>
    <w:rsid w:val="00112463"/>
    <w:rsid w:val="00112CD2"/>
    <w:rsid w:val="00112EF3"/>
    <w:rsid w:val="00113C6B"/>
    <w:rsid w:val="00113CCA"/>
    <w:rsid w:val="00115FBC"/>
    <w:rsid w:val="001165FA"/>
    <w:rsid w:val="001207C4"/>
    <w:rsid w:val="00122F25"/>
    <w:rsid w:val="001250E5"/>
    <w:rsid w:val="00132127"/>
    <w:rsid w:val="00135980"/>
    <w:rsid w:val="00135F0E"/>
    <w:rsid w:val="00136447"/>
    <w:rsid w:val="0013786F"/>
    <w:rsid w:val="00137C89"/>
    <w:rsid w:val="00140FE2"/>
    <w:rsid w:val="001411D0"/>
    <w:rsid w:val="00141381"/>
    <w:rsid w:val="00141451"/>
    <w:rsid w:val="00146376"/>
    <w:rsid w:val="00150FB3"/>
    <w:rsid w:val="00151AD7"/>
    <w:rsid w:val="00154B9D"/>
    <w:rsid w:val="00157112"/>
    <w:rsid w:val="0016065C"/>
    <w:rsid w:val="0016096E"/>
    <w:rsid w:val="001627DD"/>
    <w:rsid w:val="00163341"/>
    <w:rsid w:val="00163AFD"/>
    <w:rsid w:val="00164719"/>
    <w:rsid w:val="0016557C"/>
    <w:rsid w:val="00166872"/>
    <w:rsid w:val="00166FC4"/>
    <w:rsid w:val="001677AC"/>
    <w:rsid w:val="001711F1"/>
    <w:rsid w:val="00171842"/>
    <w:rsid w:val="00172400"/>
    <w:rsid w:val="001726A0"/>
    <w:rsid w:val="001758D6"/>
    <w:rsid w:val="00176B46"/>
    <w:rsid w:val="001804EA"/>
    <w:rsid w:val="001838F0"/>
    <w:rsid w:val="00183C19"/>
    <w:rsid w:val="00185718"/>
    <w:rsid w:val="00185D5C"/>
    <w:rsid w:val="00187E12"/>
    <w:rsid w:val="00190A61"/>
    <w:rsid w:val="00193070"/>
    <w:rsid w:val="001966AA"/>
    <w:rsid w:val="00197179"/>
    <w:rsid w:val="0019728E"/>
    <w:rsid w:val="00197E15"/>
    <w:rsid w:val="00197F02"/>
    <w:rsid w:val="001A0799"/>
    <w:rsid w:val="001A089A"/>
    <w:rsid w:val="001A1E15"/>
    <w:rsid w:val="001A1E9B"/>
    <w:rsid w:val="001A2215"/>
    <w:rsid w:val="001A3342"/>
    <w:rsid w:val="001A3E3D"/>
    <w:rsid w:val="001A6567"/>
    <w:rsid w:val="001A7049"/>
    <w:rsid w:val="001B1C79"/>
    <w:rsid w:val="001B1DC2"/>
    <w:rsid w:val="001B1E40"/>
    <w:rsid w:val="001B21DC"/>
    <w:rsid w:val="001B4D8F"/>
    <w:rsid w:val="001B7C1B"/>
    <w:rsid w:val="001C0ECB"/>
    <w:rsid w:val="001C1ABC"/>
    <w:rsid w:val="001C2671"/>
    <w:rsid w:val="001C2F90"/>
    <w:rsid w:val="001C40C8"/>
    <w:rsid w:val="001C43EC"/>
    <w:rsid w:val="001C455F"/>
    <w:rsid w:val="001C764E"/>
    <w:rsid w:val="001D1579"/>
    <w:rsid w:val="001D176A"/>
    <w:rsid w:val="001D1B0A"/>
    <w:rsid w:val="001D1DFC"/>
    <w:rsid w:val="001D2BCF"/>
    <w:rsid w:val="001D7924"/>
    <w:rsid w:val="001E0B61"/>
    <w:rsid w:val="001E1052"/>
    <w:rsid w:val="001E1478"/>
    <w:rsid w:val="001E1DD8"/>
    <w:rsid w:val="001E21B1"/>
    <w:rsid w:val="001E2F93"/>
    <w:rsid w:val="001E3316"/>
    <w:rsid w:val="001E3FB9"/>
    <w:rsid w:val="001E4554"/>
    <w:rsid w:val="001E61E5"/>
    <w:rsid w:val="001F0F99"/>
    <w:rsid w:val="001F108A"/>
    <w:rsid w:val="001F2159"/>
    <w:rsid w:val="001F263E"/>
    <w:rsid w:val="001F316D"/>
    <w:rsid w:val="001F410F"/>
    <w:rsid w:val="001F53FD"/>
    <w:rsid w:val="00200DF3"/>
    <w:rsid w:val="00202326"/>
    <w:rsid w:val="002024B6"/>
    <w:rsid w:val="00202D6F"/>
    <w:rsid w:val="002045C4"/>
    <w:rsid w:val="00206ADB"/>
    <w:rsid w:val="00206BF0"/>
    <w:rsid w:val="00207F09"/>
    <w:rsid w:val="00210B18"/>
    <w:rsid w:val="00210B8B"/>
    <w:rsid w:val="00212A1D"/>
    <w:rsid w:val="00213560"/>
    <w:rsid w:val="00214863"/>
    <w:rsid w:val="002156B4"/>
    <w:rsid w:val="00215735"/>
    <w:rsid w:val="002166DE"/>
    <w:rsid w:val="00216C07"/>
    <w:rsid w:val="00217A52"/>
    <w:rsid w:val="00223D0D"/>
    <w:rsid w:val="00224E4B"/>
    <w:rsid w:val="00224FCD"/>
    <w:rsid w:val="002254C9"/>
    <w:rsid w:val="00225A0C"/>
    <w:rsid w:val="00225C65"/>
    <w:rsid w:val="00225EE0"/>
    <w:rsid w:val="00226482"/>
    <w:rsid w:val="00227097"/>
    <w:rsid w:val="0022792C"/>
    <w:rsid w:val="00231CFE"/>
    <w:rsid w:val="00233CBD"/>
    <w:rsid w:val="00233E35"/>
    <w:rsid w:val="00237A20"/>
    <w:rsid w:val="00237B5A"/>
    <w:rsid w:val="00244532"/>
    <w:rsid w:val="00246130"/>
    <w:rsid w:val="002470E4"/>
    <w:rsid w:val="00247A0C"/>
    <w:rsid w:val="002502B8"/>
    <w:rsid w:val="002516A5"/>
    <w:rsid w:val="00252104"/>
    <w:rsid w:val="00252A3B"/>
    <w:rsid w:val="00253222"/>
    <w:rsid w:val="00253DA3"/>
    <w:rsid w:val="002551BE"/>
    <w:rsid w:val="00256F99"/>
    <w:rsid w:val="00257FE5"/>
    <w:rsid w:val="00260CF5"/>
    <w:rsid w:val="00260E6D"/>
    <w:rsid w:val="00261415"/>
    <w:rsid w:val="002615D3"/>
    <w:rsid w:val="00261C13"/>
    <w:rsid w:val="00262847"/>
    <w:rsid w:val="00262A0F"/>
    <w:rsid w:val="00263F0C"/>
    <w:rsid w:val="00266656"/>
    <w:rsid w:val="0027006E"/>
    <w:rsid w:val="00270B8A"/>
    <w:rsid w:val="002711AF"/>
    <w:rsid w:val="00272D19"/>
    <w:rsid w:val="00273207"/>
    <w:rsid w:val="00274100"/>
    <w:rsid w:val="00274BEC"/>
    <w:rsid w:val="0027525B"/>
    <w:rsid w:val="00276DA6"/>
    <w:rsid w:val="00281BB2"/>
    <w:rsid w:val="00282449"/>
    <w:rsid w:val="00283407"/>
    <w:rsid w:val="002847A7"/>
    <w:rsid w:val="00286B2B"/>
    <w:rsid w:val="00287F27"/>
    <w:rsid w:val="0029050D"/>
    <w:rsid w:val="002905FE"/>
    <w:rsid w:val="00290D8B"/>
    <w:rsid w:val="0029156D"/>
    <w:rsid w:val="00293F87"/>
    <w:rsid w:val="00296529"/>
    <w:rsid w:val="002978ED"/>
    <w:rsid w:val="00297B07"/>
    <w:rsid w:val="002A03C3"/>
    <w:rsid w:val="002A1BAA"/>
    <w:rsid w:val="002A1F76"/>
    <w:rsid w:val="002A21B9"/>
    <w:rsid w:val="002A43CF"/>
    <w:rsid w:val="002A6580"/>
    <w:rsid w:val="002A6C6B"/>
    <w:rsid w:val="002A7742"/>
    <w:rsid w:val="002B07E6"/>
    <w:rsid w:val="002B0F63"/>
    <w:rsid w:val="002B1B91"/>
    <w:rsid w:val="002B1EB4"/>
    <w:rsid w:val="002B254E"/>
    <w:rsid w:val="002B3130"/>
    <w:rsid w:val="002B37FC"/>
    <w:rsid w:val="002B3F48"/>
    <w:rsid w:val="002B42FC"/>
    <w:rsid w:val="002B4C0D"/>
    <w:rsid w:val="002B4CE8"/>
    <w:rsid w:val="002B72E9"/>
    <w:rsid w:val="002C035F"/>
    <w:rsid w:val="002C2073"/>
    <w:rsid w:val="002C32FC"/>
    <w:rsid w:val="002C7998"/>
    <w:rsid w:val="002D09C4"/>
    <w:rsid w:val="002D2848"/>
    <w:rsid w:val="002D3936"/>
    <w:rsid w:val="002D457C"/>
    <w:rsid w:val="002D47D5"/>
    <w:rsid w:val="002D5A85"/>
    <w:rsid w:val="002E0183"/>
    <w:rsid w:val="002E01C7"/>
    <w:rsid w:val="002E09A8"/>
    <w:rsid w:val="002E0A91"/>
    <w:rsid w:val="002E1FAB"/>
    <w:rsid w:val="002E3BB5"/>
    <w:rsid w:val="002E499C"/>
    <w:rsid w:val="002E554A"/>
    <w:rsid w:val="002E55A0"/>
    <w:rsid w:val="002E6251"/>
    <w:rsid w:val="002E6A86"/>
    <w:rsid w:val="002F1183"/>
    <w:rsid w:val="002F1E53"/>
    <w:rsid w:val="002F2CAA"/>
    <w:rsid w:val="002F5D58"/>
    <w:rsid w:val="002F76ED"/>
    <w:rsid w:val="002F7F20"/>
    <w:rsid w:val="0030007A"/>
    <w:rsid w:val="0030052C"/>
    <w:rsid w:val="00300933"/>
    <w:rsid w:val="003009C9"/>
    <w:rsid w:val="00302A57"/>
    <w:rsid w:val="0030623F"/>
    <w:rsid w:val="00306FB5"/>
    <w:rsid w:val="003072D4"/>
    <w:rsid w:val="00311E25"/>
    <w:rsid w:val="00312546"/>
    <w:rsid w:val="00314172"/>
    <w:rsid w:val="00314C99"/>
    <w:rsid w:val="00316A01"/>
    <w:rsid w:val="00317569"/>
    <w:rsid w:val="00317FEC"/>
    <w:rsid w:val="00322ADD"/>
    <w:rsid w:val="003232B3"/>
    <w:rsid w:val="00324803"/>
    <w:rsid w:val="003258BF"/>
    <w:rsid w:val="00325CFC"/>
    <w:rsid w:val="00327390"/>
    <w:rsid w:val="00327E9C"/>
    <w:rsid w:val="003304AE"/>
    <w:rsid w:val="003306E1"/>
    <w:rsid w:val="003320E4"/>
    <w:rsid w:val="003327DA"/>
    <w:rsid w:val="003346F8"/>
    <w:rsid w:val="00334A4B"/>
    <w:rsid w:val="0033525D"/>
    <w:rsid w:val="003369B5"/>
    <w:rsid w:val="00336C6F"/>
    <w:rsid w:val="00336EDC"/>
    <w:rsid w:val="00337906"/>
    <w:rsid w:val="003413B8"/>
    <w:rsid w:val="003414F3"/>
    <w:rsid w:val="00342301"/>
    <w:rsid w:val="003432AB"/>
    <w:rsid w:val="003453DD"/>
    <w:rsid w:val="00350006"/>
    <w:rsid w:val="003505FB"/>
    <w:rsid w:val="003509C4"/>
    <w:rsid w:val="0035202B"/>
    <w:rsid w:val="0035613E"/>
    <w:rsid w:val="00357DF1"/>
    <w:rsid w:val="003620DB"/>
    <w:rsid w:val="00362646"/>
    <w:rsid w:val="00363EE9"/>
    <w:rsid w:val="003649BE"/>
    <w:rsid w:val="00365522"/>
    <w:rsid w:val="00365FCB"/>
    <w:rsid w:val="00367262"/>
    <w:rsid w:val="003674CA"/>
    <w:rsid w:val="0037030D"/>
    <w:rsid w:val="0037061B"/>
    <w:rsid w:val="00370912"/>
    <w:rsid w:val="00370FE7"/>
    <w:rsid w:val="00371252"/>
    <w:rsid w:val="00371CB6"/>
    <w:rsid w:val="0037363A"/>
    <w:rsid w:val="00374C24"/>
    <w:rsid w:val="00376128"/>
    <w:rsid w:val="00377095"/>
    <w:rsid w:val="00377416"/>
    <w:rsid w:val="0037742E"/>
    <w:rsid w:val="00377D56"/>
    <w:rsid w:val="00377FEE"/>
    <w:rsid w:val="00380041"/>
    <w:rsid w:val="003814CB"/>
    <w:rsid w:val="0038157B"/>
    <w:rsid w:val="0038245A"/>
    <w:rsid w:val="003835FB"/>
    <w:rsid w:val="003840E6"/>
    <w:rsid w:val="00384C4E"/>
    <w:rsid w:val="00385CFC"/>
    <w:rsid w:val="003862C3"/>
    <w:rsid w:val="00386321"/>
    <w:rsid w:val="00390CA7"/>
    <w:rsid w:val="00392BE6"/>
    <w:rsid w:val="0039337A"/>
    <w:rsid w:val="00394172"/>
    <w:rsid w:val="003942A3"/>
    <w:rsid w:val="00394EFE"/>
    <w:rsid w:val="0039764E"/>
    <w:rsid w:val="00397908"/>
    <w:rsid w:val="00397B77"/>
    <w:rsid w:val="00397F98"/>
    <w:rsid w:val="003A142D"/>
    <w:rsid w:val="003A2927"/>
    <w:rsid w:val="003A3189"/>
    <w:rsid w:val="003A34BE"/>
    <w:rsid w:val="003A3904"/>
    <w:rsid w:val="003A3CA7"/>
    <w:rsid w:val="003A3D7D"/>
    <w:rsid w:val="003A47AA"/>
    <w:rsid w:val="003A6A67"/>
    <w:rsid w:val="003A70CB"/>
    <w:rsid w:val="003B14C2"/>
    <w:rsid w:val="003B33BD"/>
    <w:rsid w:val="003B3AA2"/>
    <w:rsid w:val="003B46A7"/>
    <w:rsid w:val="003B569D"/>
    <w:rsid w:val="003B673F"/>
    <w:rsid w:val="003B7752"/>
    <w:rsid w:val="003C04FF"/>
    <w:rsid w:val="003C0B21"/>
    <w:rsid w:val="003C0B7B"/>
    <w:rsid w:val="003C0EF3"/>
    <w:rsid w:val="003C1847"/>
    <w:rsid w:val="003C1BE5"/>
    <w:rsid w:val="003C23C6"/>
    <w:rsid w:val="003C2AFA"/>
    <w:rsid w:val="003C3C0E"/>
    <w:rsid w:val="003C5A3C"/>
    <w:rsid w:val="003C6E14"/>
    <w:rsid w:val="003C7AF2"/>
    <w:rsid w:val="003D02CB"/>
    <w:rsid w:val="003D03F8"/>
    <w:rsid w:val="003D1373"/>
    <w:rsid w:val="003D2065"/>
    <w:rsid w:val="003D2510"/>
    <w:rsid w:val="003D42A6"/>
    <w:rsid w:val="003D4F21"/>
    <w:rsid w:val="003D4FAC"/>
    <w:rsid w:val="003D55EF"/>
    <w:rsid w:val="003D6100"/>
    <w:rsid w:val="003D68B7"/>
    <w:rsid w:val="003D7012"/>
    <w:rsid w:val="003E0738"/>
    <w:rsid w:val="003E15FF"/>
    <w:rsid w:val="003E1885"/>
    <w:rsid w:val="003E2AC3"/>
    <w:rsid w:val="003E3849"/>
    <w:rsid w:val="003E4F89"/>
    <w:rsid w:val="003E5421"/>
    <w:rsid w:val="003E55C1"/>
    <w:rsid w:val="003E5FA9"/>
    <w:rsid w:val="003E7906"/>
    <w:rsid w:val="003F000F"/>
    <w:rsid w:val="003F1013"/>
    <w:rsid w:val="003F360A"/>
    <w:rsid w:val="003F3C50"/>
    <w:rsid w:val="003F4CC9"/>
    <w:rsid w:val="003F4FBA"/>
    <w:rsid w:val="003F5059"/>
    <w:rsid w:val="003F5498"/>
    <w:rsid w:val="003F5C76"/>
    <w:rsid w:val="003F62DA"/>
    <w:rsid w:val="003F72D5"/>
    <w:rsid w:val="00400736"/>
    <w:rsid w:val="00400C3A"/>
    <w:rsid w:val="004031A6"/>
    <w:rsid w:val="004054C8"/>
    <w:rsid w:val="004055EF"/>
    <w:rsid w:val="00406202"/>
    <w:rsid w:val="00406816"/>
    <w:rsid w:val="00406A6A"/>
    <w:rsid w:val="00406B22"/>
    <w:rsid w:val="00406E42"/>
    <w:rsid w:val="00407147"/>
    <w:rsid w:val="004078FA"/>
    <w:rsid w:val="0041076D"/>
    <w:rsid w:val="00410A71"/>
    <w:rsid w:val="00412E2A"/>
    <w:rsid w:val="00413763"/>
    <w:rsid w:val="00414B6F"/>
    <w:rsid w:val="004203DE"/>
    <w:rsid w:val="00420E0D"/>
    <w:rsid w:val="004215C1"/>
    <w:rsid w:val="0042190F"/>
    <w:rsid w:val="00425132"/>
    <w:rsid w:val="00427487"/>
    <w:rsid w:val="00431A2F"/>
    <w:rsid w:val="00431DB3"/>
    <w:rsid w:val="00431E08"/>
    <w:rsid w:val="004328A7"/>
    <w:rsid w:val="004341F5"/>
    <w:rsid w:val="00434457"/>
    <w:rsid w:val="004346FE"/>
    <w:rsid w:val="00434A66"/>
    <w:rsid w:val="00434C74"/>
    <w:rsid w:val="004361E9"/>
    <w:rsid w:val="0043646D"/>
    <w:rsid w:val="00437EBD"/>
    <w:rsid w:val="0044096A"/>
    <w:rsid w:val="004427FC"/>
    <w:rsid w:val="00442868"/>
    <w:rsid w:val="00442925"/>
    <w:rsid w:val="0044356B"/>
    <w:rsid w:val="0044452B"/>
    <w:rsid w:val="004448D3"/>
    <w:rsid w:val="004457FA"/>
    <w:rsid w:val="0044614E"/>
    <w:rsid w:val="00446BC2"/>
    <w:rsid w:val="004478E4"/>
    <w:rsid w:val="0045146B"/>
    <w:rsid w:val="00452385"/>
    <w:rsid w:val="004532C0"/>
    <w:rsid w:val="004538B3"/>
    <w:rsid w:val="00456EB4"/>
    <w:rsid w:val="00457827"/>
    <w:rsid w:val="00457C86"/>
    <w:rsid w:val="0046435B"/>
    <w:rsid w:val="00465813"/>
    <w:rsid w:val="00466C03"/>
    <w:rsid w:val="00467C32"/>
    <w:rsid w:val="004713BE"/>
    <w:rsid w:val="004718F3"/>
    <w:rsid w:val="0047367D"/>
    <w:rsid w:val="00473E5E"/>
    <w:rsid w:val="00474592"/>
    <w:rsid w:val="00475040"/>
    <w:rsid w:val="00477D9A"/>
    <w:rsid w:val="00482CAA"/>
    <w:rsid w:val="00484E4D"/>
    <w:rsid w:val="00484FBB"/>
    <w:rsid w:val="004863F5"/>
    <w:rsid w:val="00487DDB"/>
    <w:rsid w:val="004901EC"/>
    <w:rsid w:val="00490460"/>
    <w:rsid w:val="004904BA"/>
    <w:rsid w:val="00490C06"/>
    <w:rsid w:val="0049102E"/>
    <w:rsid w:val="00492362"/>
    <w:rsid w:val="004939E0"/>
    <w:rsid w:val="00493D40"/>
    <w:rsid w:val="00493EE3"/>
    <w:rsid w:val="004942E2"/>
    <w:rsid w:val="00495555"/>
    <w:rsid w:val="004967B6"/>
    <w:rsid w:val="00497310"/>
    <w:rsid w:val="0049752D"/>
    <w:rsid w:val="00497F79"/>
    <w:rsid w:val="004A08BD"/>
    <w:rsid w:val="004A3AD4"/>
    <w:rsid w:val="004A504B"/>
    <w:rsid w:val="004A6911"/>
    <w:rsid w:val="004B16A6"/>
    <w:rsid w:val="004B22C4"/>
    <w:rsid w:val="004B319F"/>
    <w:rsid w:val="004B3652"/>
    <w:rsid w:val="004B54E0"/>
    <w:rsid w:val="004B7384"/>
    <w:rsid w:val="004B742F"/>
    <w:rsid w:val="004C01EA"/>
    <w:rsid w:val="004C0CBD"/>
    <w:rsid w:val="004C1360"/>
    <w:rsid w:val="004C1BFA"/>
    <w:rsid w:val="004C2226"/>
    <w:rsid w:val="004C2A58"/>
    <w:rsid w:val="004C4269"/>
    <w:rsid w:val="004D000E"/>
    <w:rsid w:val="004D0191"/>
    <w:rsid w:val="004D0B7F"/>
    <w:rsid w:val="004D230C"/>
    <w:rsid w:val="004D300A"/>
    <w:rsid w:val="004D4618"/>
    <w:rsid w:val="004D48B6"/>
    <w:rsid w:val="004D620F"/>
    <w:rsid w:val="004D6236"/>
    <w:rsid w:val="004D6498"/>
    <w:rsid w:val="004D7589"/>
    <w:rsid w:val="004D7E77"/>
    <w:rsid w:val="004D7F90"/>
    <w:rsid w:val="004E483D"/>
    <w:rsid w:val="004E4DBB"/>
    <w:rsid w:val="004E4E41"/>
    <w:rsid w:val="004E73DB"/>
    <w:rsid w:val="004E7F9C"/>
    <w:rsid w:val="004F0911"/>
    <w:rsid w:val="004F0EF3"/>
    <w:rsid w:val="004F3493"/>
    <w:rsid w:val="004F3A55"/>
    <w:rsid w:val="004F5143"/>
    <w:rsid w:val="004F58B3"/>
    <w:rsid w:val="004F7153"/>
    <w:rsid w:val="00500511"/>
    <w:rsid w:val="00500629"/>
    <w:rsid w:val="005037E2"/>
    <w:rsid w:val="005051E5"/>
    <w:rsid w:val="00505459"/>
    <w:rsid w:val="00507627"/>
    <w:rsid w:val="00511533"/>
    <w:rsid w:val="0051280B"/>
    <w:rsid w:val="00512B09"/>
    <w:rsid w:val="00514EF3"/>
    <w:rsid w:val="00516D7C"/>
    <w:rsid w:val="00517F05"/>
    <w:rsid w:val="005206DC"/>
    <w:rsid w:val="00520B2E"/>
    <w:rsid w:val="005220ED"/>
    <w:rsid w:val="00523C41"/>
    <w:rsid w:val="00523F17"/>
    <w:rsid w:val="0052471B"/>
    <w:rsid w:val="005249B5"/>
    <w:rsid w:val="00526C15"/>
    <w:rsid w:val="00527469"/>
    <w:rsid w:val="00527A9E"/>
    <w:rsid w:val="00530461"/>
    <w:rsid w:val="0053279E"/>
    <w:rsid w:val="00533796"/>
    <w:rsid w:val="0053638F"/>
    <w:rsid w:val="00537343"/>
    <w:rsid w:val="005407E3"/>
    <w:rsid w:val="0054144F"/>
    <w:rsid w:val="005423C7"/>
    <w:rsid w:val="005436B6"/>
    <w:rsid w:val="00543EA6"/>
    <w:rsid w:val="005466E2"/>
    <w:rsid w:val="00546882"/>
    <w:rsid w:val="0054757D"/>
    <w:rsid w:val="00550208"/>
    <w:rsid w:val="00550D08"/>
    <w:rsid w:val="005516F3"/>
    <w:rsid w:val="00552DA7"/>
    <w:rsid w:val="0055455A"/>
    <w:rsid w:val="0055581F"/>
    <w:rsid w:val="00555D75"/>
    <w:rsid w:val="00557DB0"/>
    <w:rsid w:val="00560BC9"/>
    <w:rsid w:val="00560DF0"/>
    <w:rsid w:val="00563270"/>
    <w:rsid w:val="00563370"/>
    <w:rsid w:val="005635F7"/>
    <w:rsid w:val="0056759C"/>
    <w:rsid w:val="00570B60"/>
    <w:rsid w:val="0057121E"/>
    <w:rsid w:val="00572FE7"/>
    <w:rsid w:val="00574B71"/>
    <w:rsid w:val="00581B42"/>
    <w:rsid w:val="005829EB"/>
    <w:rsid w:val="00582DE3"/>
    <w:rsid w:val="00583767"/>
    <w:rsid w:val="00584803"/>
    <w:rsid w:val="00584F8A"/>
    <w:rsid w:val="005853F9"/>
    <w:rsid w:val="0058593F"/>
    <w:rsid w:val="00585A27"/>
    <w:rsid w:val="005869E0"/>
    <w:rsid w:val="00586FD7"/>
    <w:rsid w:val="0058708F"/>
    <w:rsid w:val="005915F4"/>
    <w:rsid w:val="0059374C"/>
    <w:rsid w:val="0059513E"/>
    <w:rsid w:val="005971E8"/>
    <w:rsid w:val="005A327D"/>
    <w:rsid w:val="005A363C"/>
    <w:rsid w:val="005A37AE"/>
    <w:rsid w:val="005A3800"/>
    <w:rsid w:val="005A42E2"/>
    <w:rsid w:val="005A5DE4"/>
    <w:rsid w:val="005A6AA4"/>
    <w:rsid w:val="005A6C53"/>
    <w:rsid w:val="005A6D42"/>
    <w:rsid w:val="005A6D9F"/>
    <w:rsid w:val="005A7F81"/>
    <w:rsid w:val="005B176F"/>
    <w:rsid w:val="005B19E6"/>
    <w:rsid w:val="005B23E4"/>
    <w:rsid w:val="005B2416"/>
    <w:rsid w:val="005B245B"/>
    <w:rsid w:val="005B48FF"/>
    <w:rsid w:val="005B741D"/>
    <w:rsid w:val="005B76C4"/>
    <w:rsid w:val="005B7D60"/>
    <w:rsid w:val="005C049B"/>
    <w:rsid w:val="005C15CA"/>
    <w:rsid w:val="005C1A87"/>
    <w:rsid w:val="005C1E32"/>
    <w:rsid w:val="005C226A"/>
    <w:rsid w:val="005C37FA"/>
    <w:rsid w:val="005C45ED"/>
    <w:rsid w:val="005C51B5"/>
    <w:rsid w:val="005C5BF5"/>
    <w:rsid w:val="005C6281"/>
    <w:rsid w:val="005C670D"/>
    <w:rsid w:val="005C6968"/>
    <w:rsid w:val="005C6B0E"/>
    <w:rsid w:val="005C7E2C"/>
    <w:rsid w:val="005D160F"/>
    <w:rsid w:val="005D16C6"/>
    <w:rsid w:val="005D1F2D"/>
    <w:rsid w:val="005D212F"/>
    <w:rsid w:val="005D3433"/>
    <w:rsid w:val="005D363F"/>
    <w:rsid w:val="005D5CC6"/>
    <w:rsid w:val="005D6856"/>
    <w:rsid w:val="005D6EA4"/>
    <w:rsid w:val="005D7156"/>
    <w:rsid w:val="005D75CD"/>
    <w:rsid w:val="005D7A6C"/>
    <w:rsid w:val="005D7B0E"/>
    <w:rsid w:val="005D7F62"/>
    <w:rsid w:val="005E2BFB"/>
    <w:rsid w:val="005E4463"/>
    <w:rsid w:val="005E4832"/>
    <w:rsid w:val="005E5560"/>
    <w:rsid w:val="005E73F9"/>
    <w:rsid w:val="005F2DF0"/>
    <w:rsid w:val="005F3628"/>
    <w:rsid w:val="005F499C"/>
    <w:rsid w:val="005F6FEB"/>
    <w:rsid w:val="005F709C"/>
    <w:rsid w:val="005F7A70"/>
    <w:rsid w:val="005F7B5D"/>
    <w:rsid w:val="00600D8C"/>
    <w:rsid w:val="00600D91"/>
    <w:rsid w:val="00603055"/>
    <w:rsid w:val="006031F2"/>
    <w:rsid w:val="006039AB"/>
    <w:rsid w:val="0060407A"/>
    <w:rsid w:val="00604C15"/>
    <w:rsid w:val="00604F4D"/>
    <w:rsid w:val="006052D0"/>
    <w:rsid w:val="00606ADF"/>
    <w:rsid w:val="0060776E"/>
    <w:rsid w:val="00611F3F"/>
    <w:rsid w:val="00613A53"/>
    <w:rsid w:val="006144D5"/>
    <w:rsid w:val="006158D5"/>
    <w:rsid w:val="00616CF4"/>
    <w:rsid w:val="00624D1C"/>
    <w:rsid w:val="00625B9F"/>
    <w:rsid w:val="00625D83"/>
    <w:rsid w:val="00626A87"/>
    <w:rsid w:val="00627BE5"/>
    <w:rsid w:val="00631568"/>
    <w:rsid w:val="00632F26"/>
    <w:rsid w:val="0063370F"/>
    <w:rsid w:val="00633C78"/>
    <w:rsid w:val="00635288"/>
    <w:rsid w:val="0063544B"/>
    <w:rsid w:val="006356D1"/>
    <w:rsid w:val="00637E3F"/>
    <w:rsid w:val="006405AE"/>
    <w:rsid w:val="00642239"/>
    <w:rsid w:val="006425E6"/>
    <w:rsid w:val="00643B2F"/>
    <w:rsid w:val="00644435"/>
    <w:rsid w:val="0064462D"/>
    <w:rsid w:val="00644857"/>
    <w:rsid w:val="00644E5D"/>
    <w:rsid w:val="00647DEF"/>
    <w:rsid w:val="00647F37"/>
    <w:rsid w:val="00651984"/>
    <w:rsid w:val="00652241"/>
    <w:rsid w:val="00652363"/>
    <w:rsid w:val="00652A92"/>
    <w:rsid w:val="00652D10"/>
    <w:rsid w:val="0065360E"/>
    <w:rsid w:val="00654B82"/>
    <w:rsid w:val="00655CA6"/>
    <w:rsid w:val="00656CF3"/>
    <w:rsid w:val="00656DD4"/>
    <w:rsid w:val="00660E2B"/>
    <w:rsid w:val="006623E7"/>
    <w:rsid w:val="00662B80"/>
    <w:rsid w:val="00664FB5"/>
    <w:rsid w:val="0066768F"/>
    <w:rsid w:val="006701C8"/>
    <w:rsid w:val="00670568"/>
    <w:rsid w:val="00670F6C"/>
    <w:rsid w:val="006730F4"/>
    <w:rsid w:val="00676A76"/>
    <w:rsid w:val="00676E58"/>
    <w:rsid w:val="00677A2B"/>
    <w:rsid w:val="00681E74"/>
    <w:rsid w:val="006822CB"/>
    <w:rsid w:val="0068423A"/>
    <w:rsid w:val="006852C7"/>
    <w:rsid w:val="006852CE"/>
    <w:rsid w:val="0068592A"/>
    <w:rsid w:val="00685C4B"/>
    <w:rsid w:val="006905F1"/>
    <w:rsid w:val="00692170"/>
    <w:rsid w:val="006922E1"/>
    <w:rsid w:val="00692D14"/>
    <w:rsid w:val="00693A6D"/>
    <w:rsid w:val="00694027"/>
    <w:rsid w:val="00694607"/>
    <w:rsid w:val="00694DA2"/>
    <w:rsid w:val="006A05FF"/>
    <w:rsid w:val="006A0CFA"/>
    <w:rsid w:val="006A32CF"/>
    <w:rsid w:val="006A3ACD"/>
    <w:rsid w:val="006A7A3B"/>
    <w:rsid w:val="006B0346"/>
    <w:rsid w:val="006B3DDB"/>
    <w:rsid w:val="006B41C1"/>
    <w:rsid w:val="006B578C"/>
    <w:rsid w:val="006B57D2"/>
    <w:rsid w:val="006B65C7"/>
    <w:rsid w:val="006B703D"/>
    <w:rsid w:val="006B7C39"/>
    <w:rsid w:val="006C028F"/>
    <w:rsid w:val="006C0D10"/>
    <w:rsid w:val="006C1727"/>
    <w:rsid w:val="006C1EA1"/>
    <w:rsid w:val="006C32C6"/>
    <w:rsid w:val="006C32FD"/>
    <w:rsid w:val="006C39CE"/>
    <w:rsid w:val="006C4CF8"/>
    <w:rsid w:val="006C4D97"/>
    <w:rsid w:val="006C512E"/>
    <w:rsid w:val="006C6918"/>
    <w:rsid w:val="006D0ACA"/>
    <w:rsid w:val="006D0FCC"/>
    <w:rsid w:val="006D1387"/>
    <w:rsid w:val="006D1FBE"/>
    <w:rsid w:val="006D21F5"/>
    <w:rsid w:val="006D263F"/>
    <w:rsid w:val="006D3089"/>
    <w:rsid w:val="006D3A67"/>
    <w:rsid w:val="006D4337"/>
    <w:rsid w:val="006D7B40"/>
    <w:rsid w:val="006E126D"/>
    <w:rsid w:val="006E1372"/>
    <w:rsid w:val="006E1FC3"/>
    <w:rsid w:val="006E238C"/>
    <w:rsid w:val="006E2F7A"/>
    <w:rsid w:val="006E3650"/>
    <w:rsid w:val="006E56CD"/>
    <w:rsid w:val="006E6E9C"/>
    <w:rsid w:val="006F2422"/>
    <w:rsid w:val="006F3283"/>
    <w:rsid w:val="006F4EE8"/>
    <w:rsid w:val="006F55AC"/>
    <w:rsid w:val="006F6EFA"/>
    <w:rsid w:val="0070008E"/>
    <w:rsid w:val="0070067F"/>
    <w:rsid w:val="007019EC"/>
    <w:rsid w:val="0070470D"/>
    <w:rsid w:val="00704951"/>
    <w:rsid w:val="00704CE9"/>
    <w:rsid w:val="0070616B"/>
    <w:rsid w:val="00706295"/>
    <w:rsid w:val="007065F7"/>
    <w:rsid w:val="00706FDA"/>
    <w:rsid w:val="007077D7"/>
    <w:rsid w:val="00710F07"/>
    <w:rsid w:val="00711F4E"/>
    <w:rsid w:val="00711F9A"/>
    <w:rsid w:val="0071266C"/>
    <w:rsid w:val="0071267F"/>
    <w:rsid w:val="00712895"/>
    <w:rsid w:val="0071301F"/>
    <w:rsid w:val="007131D2"/>
    <w:rsid w:val="00713201"/>
    <w:rsid w:val="00713810"/>
    <w:rsid w:val="007139E2"/>
    <w:rsid w:val="007148A0"/>
    <w:rsid w:val="007171FD"/>
    <w:rsid w:val="0071731C"/>
    <w:rsid w:val="00717FAA"/>
    <w:rsid w:val="00720C28"/>
    <w:rsid w:val="0072245A"/>
    <w:rsid w:val="0072297B"/>
    <w:rsid w:val="007230AE"/>
    <w:rsid w:val="007230B0"/>
    <w:rsid w:val="007303A5"/>
    <w:rsid w:val="00730B3E"/>
    <w:rsid w:val="00730BEE"/>
    <w:rsid w:val="007312E3"/>
    <w:rsid w:val="0073169E"/>
    <w:rsid w:val="00731FBB"/>
    <w:rsid w:val="0073420B"/>
    <w:rsid w:val="00735247"/>
    <w:rsid w:val="0073540A"/>
    <w:rsid w:val="00736367"/>
    <w:rsid w:val="0073690E"/>
    <w:rsid w:val="00736E1D"/>
    <w:rsid w:val="00740C66"/>
    <w:rsid w:val="00740D43"/>
    <w:rsid w:val="00744453"/>
    <w:rsid w:val="00744615"/>
    <w:rsid w:val="00744C4A"/>
    <w:rsid w:val="007469FA"/>
    <w:rsid w:val="0074760E"/>
    <w:rsid w:val="00747B89"/>
    <w:rsid w:val="00752307"/>
    <w:rsid w:val="00753F81"/>
    <w:rsid w:val="007548C4"/>
    <w:rsid w:val="00754ABA"/>
    <w:rsid w:val="007567A5"/>
    <w:rsid w:val="0075703A"/>
    <w:rsid w:val="007613C8"/>
    <w:rsid w:val="007624A2"/>
    <w:rsid w:val="007632EF"/>
    <w:rsid w:val="00763D6B"/>
    <w:rsid w:val="00764631"/>
    <w:rsid w:val="00764B9C"/>
    <w:rsid w:val="00765DFA"/>
    <w:rsid w:val="00765F07"/>
    <w:rsid w:val="00767FDC"/>
    <w:rsid w:val="007708D1"/>
    <w:rsid w:val="00775315"/>
    <w:rsid w:val="00776CE6"/>
    <w:rsid w:val="007778E4"/>
    <w:rsid w:val="00777F3A"/>
    <w:rsid w:val="0078093A"/>
    <w:rsid w:val="007825D0"/>
    <w:rsid w:val="00782B0D"/>
    <w:rsid w:val="007874E9"/>
    <w:rsid w:val="00787C32"/>
    <w:rsid w:val="00790F41"/>
    <w:rsid w:val="00792137"/>
    <w:rsid w:val="007935E2"/>
    <w:rsid w:val="00793B33"/>
    <w:rsid w:val="00794742"/>
    <w:rsid w:val="00795744"/>
    <w:rsid w:val="00795B6D"/>
    <w:rsid w:val="007967B7"/>
    <w:rsid w:val="00796F98"/>
    <w:rsid w:val="0079781A"/>
    <w:rsid w:val="007A0E90"/>
    <w:rsid w:val="007A1546"/>
    <w:rsid w:val="007A191A"/>
    <w:rsid w:val="007A228C"/>
    <w:rsid w:val="007A30BC"/>
    <w:rsid w:val="007A368E"/>
    <w:rsid w:val="007A4260"/>
    <w:rsid w:val="007A4A70"/>
    <w:rsid w:val="007A5868"/>
    <w:rsid w:val="007A5FAC"/>
    <w:rsid w:val="007A7C4B"/>
    <w:rsid w:val="007B013F"/>
    <w:rsid w:val="007B04CE"/>
    <w:rsid w:val="007B0B34"/>
    <w:rsid w:val="007B18DF"/>
    <w:rsid w:val="007B2497"/>
    <w:rsid w:val="007B2527"/>
    <w:rsid w:val="007B357A"/>
    <w:rsid w:val="007B40A4"/>
    <w:rsid w:val="007B6871"/>
    <w:rsid w:val="007B73DC"/>
    <w:rsid w:val="007B79D8"/>
    <w:rsid w:val="007B7A2F"/>
    <w:rsid w:val="007C156B"/>
    <w:rsid w:val="007C2B69"/>
    <w:rsid w:val="007C30C2"/>
    <w:rsid w:val="007C32EE"/>
    <w:rsid w:val="007C3D33"/>
    <w:rsid w:val="007C5396"/>
    <w:rsid w:val="007C5EFB"/>
    <w:rsid w:val="007C7DEC"/>
    <w:rsid w:val="007D024E"/>
    <w:rsid w:val="007D051B"/>
    <w:rsid w:val="007D15C0"/>
    <w:rsid w:val="007D1BBB"/>
    <w:rsid w:val="007D294A"/>
    <w:rsid w:val="007D35AA"/>
    <w:rsid w:val="007D3CE2"/>
    <w:rsid w:val="007D47D2"/>
    <w:rsid w:val="007D4867"/>
    <w:rsid w:val="007D67A7"/>
    <w:rsid w:val="007D6B5E"/>
    <w:rsid w:val="007D6DDB"/>
    <w:rsid w:val="007D6EC0"/>
    <w:rsid w:val="007D7E1D"/>
    <w:rsid w:val="007E0AB4"/>
    <w:rsid w:val="007E3467"/>
    <w:rsid w:val="007E38DC"/>
    <w:rsid w:val="007E471A"/>
    <w:rsid w:val="007E503C"/>
    <w:rsid w:val="007E65FF"/>
    <w:rsid w:val="007E6B5A"/>
    <w:rsid w:val="007F1B3E"/>
    <w:rsid w:val="007F2C26"/>
    <w:rsid w:val="007F40E4"/>
    <w:rsid w:val="007F45D8"/>
    <w:rsid w:val="007F51BC"/>
    <w:rsid w:val="007F622F"/>
    <w:rsid w:val="007F6681"/>
    <w:rsid w:val="007F790B"/>
    <w:rsid w:val="0080060C"/>
    <w:rsid w:val="00800BBB"/>
    <w:rsid w:val="008018B5"/>
    <w:rsid w:val="00802469"/>
    <w:rsid w:val="00802E4F"/>
    <w:rsid w:val="0080345C"/>
    <w:rsid w:val="008034F5"/>
    <w:rsid w:val="00803952"/>
    <w:rsid w:val="00803AB0"/>
    <w:rsid w:val="00804053"/>
    <w:rsid w:val="008058F6"/>
    <w:rsid w:val="00806F6F"/>
    <w:rsid w:val="008108EF"/>
    <w:rsid w:val="00811401"/>
    <w:rsid w:val="00812942"/>
    <w:rsid w:val="00813815"/>
    <w:rsid w:val="00814E05"/>
    <w:rsid w:val="00815115"/>
    <w:rsid w:val="008152D4"/>
    <w:rsid w:val="00815697"/>
    <w:rsid w:val="00821899"/>
    <w:rsid w:val="00824D6D"/>
    <w:rsid w:val="0082522F"/>
    <w:rsid w:val="00825682"/>
    <w:rsid w:val="00825813"/>
    <w:rsid w:val="008276AA"/>
    <w:rsid w:val="00830E09"/>
    <w:rsid w:val="00831979"/>
    <w:rsid w:val="00833F89"/>
    <w:rsid w:val="008341A4"/>
    <w:rsid w:val="0083502E"/>
    <w:rsid w:val="00836173"/>
    <w:rsid w:val="00836776"/>
    <w:rsid w:val="008368AB"/>
    <w:rsid w:val="008409BE"/>
    <w:rsid w:val="00842603"/>
    <w:rsid w:val="00843324"/>
    <w:rsid w:val="0084334A"/>
    <w:rsid w:val="00843473"/>
    <w:rsid w:val="00843524"/>
    <w:rsid w:val="00845309"/>
    <w:rsid w:val="0084565C"/>
    <w:rsid w:val="008459E5"/>
    <w:rsid w:val="0084755D"/>
    <w:rsid w:val="00851352"/>
    <w:rsid w:val="00852003"/>
    <w:rsid w:val="00853ADB"/>
    <w:rsid w:val="00853C5D"/>
    <w:rsid w:val="00854D30"/>
    <w:rsid w:val="0085606A"/>
    <w:rsid w:val="00857077"/>
    <w:rsid w:val="0086049E"/>
    <w:rsid w:val="00860E2A"/>
    <w:rsid w:val="008613DA"/>
    <w:rsid w:val="00862BC2"/>
    <w:rsid w:val="00863230"/>
    <w:rsid w:val="00865BD0"/>
    <w:rsid w:val="00866A0B"/>
    <w:rsid w:val="00867480"/>
    <w:rsid w:val="00867A88"/>
    <w:rsid w:val="008717D8"/>
    <w:rsid w:val="0087215C"/>
    <w:rsid w:val="008744E5"/>
    <w:rsid w:val="00874B0D"/>
    <w:rsid w:val="00874B7F"/>
    <w:rsid w:val="00875343"/>
    <w:rsid w:val="00875D25"/>
    <w:rsid w:val="008767B4"/>
    <w:rsid w:val="00880E35"/>
    <w:rsid w:val="008819AC"/>
    <w:rsid w:val="00882F32"/>
    <w:rsid w:val="0088459F"/>
    <w:rsid w:val="008848BF"/>
    <w:rsid w:val="0088565A"/>
    <w:rsid w:val="00886987"/>
    <w:rsid w:val="008871E5"/>
    <w:rsid w:val="008875FE"/>
    <w:rsid w:val="008879F2"/>
    <w:rsid w:val="00887F8E"/>
    <w:rsid w:val="00890C4A"/>
    <w:rsid w:val="008928A1"/>
    <w:rsid w:val="0089442F"/>
    <w:rsid w:val="008950D4"/>
    <w:rsid w:val="00896234"/>
    <w:rsid w:val="0089774C"/>
    <w:rsid w:val="00897E43"/>
    <w:rsid w:val="008A1310"/>
    <w:rsid w:val="008A24EB"/>
    <w:rsid w:val="008A6656"/>
    <w:rsid w:val="008B0013"/>
    <w:rsid w:val="008B0D6A"/>
    <w:rsid w:val="008B23B4"/>
    <w:rsid w:val="008B34FF"/>
    <w:rsid w:val="008B3D58"/>
    <w:rsid w:val="008B42F8"/>
    <w:rsid w:val="008B470A"/>
    <w:rsid w:val="008C222B"/>
    <w:rsid w:val="008C40C3"/>
    <w:rsid w:val="008C40C8"/>
    <w:rsid w:val="008C41BB"/>
    <w:rsid w:val="008C420E"/>
    <w:rsid w:val="008C435A"/>
    <w:rsid w:val="008C4D54"/>
    <w:rsid w:val="008C5738"/>
    <w:rsid w:val="008C5D53"/>
    <w:rsid w:val="008C66DB"/>
    <w:rsid w:val="008C68C1"/>
    <w:rsid w:val="008C7EAD"/>
    <w:rsid w:val="008D037B"/>
    <w:rsid w:val="008D0CFE"/>
    <w:rsid w:val="008D0E67"/>
    <w:rsid w:val="008D29C3"/>
    <w:rsid w:val="008D47CF"/>
    <w:rsid w:val="008D4B21"/>
    <w:rsid w:val="008D525D"/>
    <w:rsid w:val="008D6152"/>
    <w:rsid w:val="008D7298"/>
    <w:rsid w:val="008E301E"/>
    <w:rsid w:val="008E4905"/>
    <w:rsid w:val="008E6D1D"/>
    <w:rsid w:val="008E7354"/>
    <w:rsid w:val="008E7BA9"/>
    <w:rsid w:val="008F0EE7"/>
    <w:rsid w:val="008F0F81"/>
    <w:rsid w:val="008F1E06"/>
    <w:rsid w:val="008F27BF"/>
    <w:rsid w:val="008F29E8"/>
    <w:rsid w:val="008F2E64"/>
    <w:rsid w:val="008F30E3"/>
    <w:rsid w:val="008F4AA3"/>
    <w:rsid w:val="008F4D91"/>
    <w:rsid w:val="008F56EC"/>
    <w:rsid w:val="008F5869"/>
    <w:rsid w:val="008F714E"/>
    <w:rsid w:val="008F71B3"/>
    <w:rsid w:val="00900FAC"/>
    <w:rsid w:val="0090330E"/>
    <w:rsid w:val="00903D7C"/>
    <w:rsid w:val="00904D6F"/>
    <w:rsid w:val="009055BA"/>
    <w:rsid w:val="009118EF"/>
    <w:rsid w:val="00911AC4"/>
    <w:rsid w:val="009142EC"/>
    <w:rsid w:val="009145E4"/>
    <w:rsid w:val="00915045"/>
    <w:rsid w:val="009154C3"/>
    <w:rsid w:val="0091651D"/>
    <w:rsid w:val="00916DCE"/>
    <w:rsid w:val="0092069D"/>
    <w:rsid w:val="0092135A"/>
    <w:rsid w:val="009213D8"/>
    <w:rsid w:val="00921B72"/>
    <w:rsid w:val="0092353F"/>
    <w:rsid w:val="00923540"/>
    <w:rsid w:val="00924BA0"/>
    <w:rsid w:val="00925388"/>
    <w:rsid w:val="009259B9"/>
    <w:rsid w:val="00926767"/>
    <w:rsid w:val="00927C03"/>
    <w:rsid w:val="00927E96"/>
    <w:rsid w:val="009300DF"/>
    <w:rsid w:val="00932E6A"/>
    <w:rsid w:val="00933272"/>
    <w:rsid w:val="009361D5"/>
    <w:rsid w:val="00937E63"/>
    <w:rsid w:val="009428A4"/>
    <w:rsid w:val="00942958"/>
    <w:rsid w:val="00942A1E"/>
    <w:rsid w:val="00942D4F"/>
    <w:rsid w:val="0094417E"/>
    <w:rsid w:val="009442B3"/>
    <w:rsid w:val="00945079"/>
    <w:rsid w:val="00946E9E"/>
    <w:rsid w:val="009503F1"/>
    <w:rsid w:val="009520B5"/>
    <w:rsid w:val="0095219B"/>
    <w:rsid w:val="009541DD"/>
    <w:rsid w:val="00957845"/>
    <w:rsid w:val="00961469"/>
    <w:rsid w:val="00964204"/>
    <w:rsid w:val="00965106"/>
    <w:rsid w:val="00965898"/>
    <w:rsid w:val="009659F4"/>
    <w:rsid w:val="00966064"/>
    <w:rsid w:val="009661A0"/>
    <w:rsid w:val="00967580"/>
    <w:rsid w:val="00970A1E"/>
    <w:rsid w:val="00970A45"/>
    <w:rsid w:val="00970D60"/>
    <w:rsid w:val="00971D33"/>
    <w:rsid w:val="00972ACF"/>
    <w:rsid w:val="0097346A"/>
    <w:rsid w:val="00974BAB"/>
    <w:rsid w:val="0097505B"/>
    <w:rsid w:val="00981A64"/>
    <w:rsid w:val="00981E97"/>
    <w:rsid w:val="009823F2"/>
    <w:rsid w:val="00982EA1"/>
    <w:rsid w:val="0098567E"/>
    <w:rsid w:val="0098594A"/>
    <w:rsid w:val="00985B22"/>
    <w:rsid w:val="009874D0"/>
    <w:rsid w:val="00992E48"/>
    <w:rsid w:val="00993261"/>
    <w:rsid w:val="00993379"/>
    <w:rsid w:val="0099390E"/>
    <w:rsid w:val="009939DC"/>
    <w:rsid w:val="009946A0"/>
    <w:rsid w:val="009955D1"/>
    <w:rsid w:val="00995C3D"/>
    <w:rsid w:val="009960E5"/>
    <w:rsid w:val="00997018"/>
    <w:rsid w:val="009A29D6"/>
    <w:rsid w:val="009A30AA"/>
    <w:rsid w:val="009A3ECE"/>
    <w:rsid w:val="009A47A4"/>
    <w:rsid w:val="009A4E3E"/>
    <w:rsid w:val="009A7ADC"/>
    <w:rsid w:val="009B0D30"/>
    <w:rsid w:val="009B18F7"/>
    <w:rsid w:val="009B60C6"/>
    <w:rsid w:val="009B6DDD"/>
    <w:rsid w:val="009B6E18"/>
    <w:rsid w:val="009B73B5"/>
    <w:rsid w:val="009C12F9"/>
    <w:rsid w:val="009C19B7"/>
    <w:rsid w:val="009C207B"/>
    <w:rsid w:val="009C24A7"/>
    <w:rsid w:val="009C2F44"/>
    <w:rsid w:val="009C4892"/>
    <w:rsid w:val="009C5ABB"/>
    <w:rsid w:val="009D005B"/>
    <w:rsid w:val="009D09CA"/>
    <w:rsid w:val="009D0C17"/>
    <w:rsid w:val="009D1547"/>
    <w:rsid w:val="009D1847"/>
    <w:rsid w:val="009D2923"/>
    <w:rsid w:val="009D29BB"/>
    <w:rsid w:val="009D34B9"/>
    <w:rsid w:val="009D3F2C"/>
    <w:rsid w:val="009D798E"/>
    <w:rsid w:val="009D7C51"/>
    <w:rsid w:val="009E196C"/>
    <w:rsid w:val="009E254A"/>
    <w:rsid w:val="009E2EB0"/>
    <w:rsid w:val="009E3E02"/>
    <w:rsid w:val="009E47E1"/>
    <w:rsid w:val="009E481D"/>
    <w:rsid w:val="009E5C31"/>
    <w:rsid w:val="009E6A0A"/>
    <w:rsid w:val="009E7460"/>
    <w:rsid w:val="009E7F41"/>
    <w:rsid w:val="009F02F0"/>
    <w:rsid w:val="009F0D6C"/>
    <w:rsid w:val="009F1C3F"/>
    <w:rsid w:val="009F36BF"/>
    <w:rsid w:val="009F3FB9"/>
    <w:rsid w:val="009F7E50"/>
    <w:rsid w:val="00A000D4"/>
    <w:rsid w:val="00A00CE0"/>
    <w:rsid w:val="00A01B97"/>
    <w:rsid w:val="00A02B59"/>
    <w:rsid w:val="00A05932"/>
    <w:rsid w:val="00A05AE9"/>
    <w:rsid w:val="00A05F42"/>
    <w:rsid w:val="00A101A9"/>
    <w:rsid w:val="00A10D0F"/>
    <w:rsid w:val="00A111B6"/>
    <w:rsid w:val="00A11EE5"/>
    <w:rsid w:val="00A13ED0"/>
    <w:rsid w:val="00A1439E"/>
    <w:rsid w:val="00A149D5"/>
    <w:rsid w:val="00A1505D"/>
    <w:rsid w:val="00A154AA"/>
    <w:rsid w:val="00A1562C"/>
    <w:rsid w:val="00A16310"/>
    <w:rsid w:val="00A20773"/>
    <w:rsid w:val="00A22988"/>
    <w:rsid w:val="00A258CC"/>
    <w:rsid w:val="00A26D27"/>
    <w:rsid w:val="00A272FD"/>
    <w:rsid w:val="00A27AD6"/>
    <w:rsid w:val="00A27F38"/>
    <w:rsid w:val="00A3219F"/>
    <w:rsid w:val="00A33FEB"/>
    <w:rsid w:val="00A346B8"/>
    <w:rsid w:val="00A34B92"/>
    <w:rsid w:val="00A34CDB"/>
    <w:rsid w:val="00A3629D"/>
    <w:rsid w:val="00A376EE"/>
    <w:rsid w:val="00A41665"/>
    <w:rsid w:val="00A42A99"/>
    <w:rsid w:val="00A4749B"/>
    <w:rsid w:val="00A5065B"/>
    <w:rsid w:val="00A5151A"/>
    <w:rsid w:val="00A51CAF"/>
    <w:rsid w:val="00A52B4B"/>
    <w:rsid w:val="00A52FA7"/>
    <w:rsid w:val="00A55B21"/>
    <w:rsid w:val="00A57E0A"/>
    <w:rsid w:val="00A6063B"/>
    <w:rsid w:val="00A6081B"/>
    <w:rsid w:val="00A612EF"/>
    <w:rsid w:val="00A62693"/>
    <w:rsid w:val="00A62E72"/>
    <w:rsid w:val="00A63449"/>
    <w:rsid w:val="00A66FBB"/>
    <w:rsid w:val="00A67493"/>
    <w:rsid w:val="00A71A12"/>
    <w:rsid w:val="00A71ABE"/>
    <w:rsid w:val="00A73A4A"/>
    <w:rsid w:val="00A74F6B"/>
    <w:rsid w:val="00A77919"/>
    <w:rsid w:val="00A80E9E"/>
    <w:rsid w:val="00A81682"/>
    <w:rsid w:val="00A81ECF"/>
    <w:rsid w:val="00A823F6"/>
    <w:rsid w:val="00A8427B"/>
    <w:rsid w:val="00A84365"/>
    <w:rsid w:val="00A85A65"/>
    <w:rsid w:val="00A86227"/>
    <w:rsid w:val="00A8719E"/>
    <w:rsid w:val="00A90514"/>
    <w:rsid w:val="00A924FC"/>
    <w:rsid w:val="00A927A0"/>
    <w:rsid w:val="00AA0A89"/>
    <w:rsid w:val="00AA2A73"/>
    <w:rsid w:val="00AA32DE"/>
    <w:rsid w:val="00AA5368"/>
    <w:rsid w:val="00AA6429"/>
    <w:rsid w:val="00AB1646"/>
    <w:rsid w:val="00AB273C"/>
    <w:rsid w:val="00AB66B1"/>
    <w:rsid w:val="00AC01AA"/>
    <w:rsid w:val="00AC05B7"/>
    <w:rsid w:val="00AC0CEA"/>
    <w:rsid w:val="00AC0D0E"/>
    <w:rsid w:val="00AC25E1"/>
    <w:rsid w:val="00AC29BB"/>
    <w:rsid w:val="00AC29D8"/>
    <w:rsid w:val="00AC3EE9"/>
    <w:rsid w:val="00AC4D29"/>
    <w:rsid w:val="00AC4F72"/>
    <w:rsid w:val="00AC5041"/>
    <w:rsid w:val="00AC76DE"/>
    <w:rsid w:val="00AD7F9B"/>
    <w:rsid w:val="00AE0A16"/>
    <w:rsid w:val="00AE0AD4"/>
    <w:rsid w:val="00AE190D"/>
    <w:rsid w:val="00AE19ED"/>
    <w:rsid w:val="00AE3EF4"/>
    <w:rsid w:val="00AE482E"/>
    <w:rsid w:val="00AE5EC4"/>
    <w:rsid w:val="00AE6281"/>
    <w:rsid w:val="00AE6D05"/>
    <w:rsid w:val="00AE7916"/>
    <w:rsid w:val="00AF1209"/>
    <w:rsid w:val="00AF1368"/>
    <w:rsid w:val="00AF1B39"/>
    <w:rsid w:val="00AF4A6C"/>
    <w:rsid w:val="00AF70AE"/>
    <w:rsid w:val="00AF741A"/>
    <w:rsid w:val="00B00F90"/>
    <w:rsid w:val="00B01ADB"/>
    <w:rsid w:val="00B01E67"/>
    <w:rsid w:val="00B022D6"/>
    <w:rsid w:val="00B02FE5"/>
    <w:rsid w:val="00B03929"/>
    <w:rsid w:val="00B04161"/>
    <w:rsid w:val="00B05386"/>
    <w:rsid w:val="00B056F9"/>
    <w:rsid w:val="00B06B52"/>
    <w:rsid w:val="00B06CE4"/>
    <w:rsid w:val="00B0786C"/>
    <w:rsid w:val="00B07DE8"/>
    <w:rsid w:val="00B11E3D"/>
    <w:rsid w:val="00B13048"/>
    <w:rsid w:val="00B14BA0"/>
    <w:rsid w:val="00B14D2C"/>
    <w:rsid w:val="00B15E0D"/>
    <w:rsid w:val="00B160DB"/>
    <w:rsid w:val="00B167B9"/>
    <w:rsid w:val="00B17E82"/>
    <w:rsid w:val="00B204CE"/>
    <w:rsid w:val="00B21507"/>
    <w:rsid w:val="00B21E58"/>
    <w:rsid w:val="00B22431"/>
    <w:rsid w:val="00B25071"/>
    <w:rsid w:val="00B252B0"/>
    <w:rsid w:val="00B25D47"/>
    <w:rsid w:val="00B2671A"/>
    <w:rsid w:val="00B301E5"/>
    <w:rsid w:val="00B302C8"/>
    <w:rsid w:val="00B32169"/>
    <w:rsid w:val="00B32FE2"/>
    <w:rsid w:val="00B33170"/>
    <w:rsid w:val="00B334B8"/>
    <w:rsid w:val="00B33B28"/>
    <w:rsid w:val="00B34AAB"/>
    <w:rsid w:val="00B3543C"/>
    <w:rsid w:val="00B35FCB"/>
    <w:rsid w:val="00B4004C"/>
    <w:rsid w:val="00B407A0"/>
    <w:rsid w:val="00B40E86"/>
    <w:rsid w:val="00B42066"/>
    <w:rsid w:val="00B43750"/>
    <w:rsid w:val="00B441D3"/>
    <w:rsid w:val="00B44245"/>
    <w:rsid w:val="00B44305"/>
    <w:rsid w:val="00B4575A"/>
    <w:rsid w:val="00B51D38"/>
    <w:rsid w:val="00B52AE4"/>
    <w:rsid w:val="00B53F0D"/>
    <w:rsid w:val="00B56D5F"/>
    <w:rsid w:val="00B56FA1"/>
    <w:rsid w:val="00B575BA"/>
    <w:rsid w:val="00B5775F"/>
    <w:rsid w:val="00B61B41"/>
    <w:rsid w:val="00B6207F"/>
    <w:rsid w:val="00B641B9"/>
    <w:rsid w:val="00B6599C"/>
    <w:rsid w:val="00B65E4C"/>
    <w:rsid w:val="00B65FD8"/>
    <w:rsid w:val="00B666EC"/>
    <w:rsid w:val="00B671D7"/>
    <w:rsid w:val="00B67F30"/>
    <w:rsid w:val="00B71608"/>
    <w:rsid w:val="00B731D2"/>
    <w:rsid w:val="00B73328"/>
    <w:rsid w:val="00B7490C"/>
    <w:rsid w:val="00B74C9B"/>
    <w:rsid w:val="00B76429"/>
    <w:rsid w:val="00B769E9"/>
    <w:rsid w:val="00B772A8"/>
    <w:rsid w:val="00B77967"/>
    <w:rsid w:val="00B816D9"/>
    <w:rsid w:val="00B82936"/>
    <w:rsid w:val="00B8299C"/>
    <w:rsid w:val="00B83676"/>
    <w:rsid w:val="00B83DC3"/>
    <w:rsid w:val="00B83FB9"/>
    <w:rsid w:val="00B86471"/>
    <w:rsid w:val="00B86DEF"/>
    <w:rsid w:val="00B86F2F"/>
    <w:rsid w:val="00B90290"/>
    <w:rsid w:val="00B91AB6"/>
    <w:rsid w:val="00B922DC"/>
    <w:rsid w:val="00B95523"/>
    <w:rsid w:val="00B956D4"/>
    <w:rsid w:val="00B96CCA"/>
    <w:rsid w:val="00B96E42"/>
    <w:rsid w:val="00B97446"/>
    <w:rsid w:val="00BA0FAE"/>
    <w:rsid w:val="00BA1E56"/>
    <w:rsid w:val="00BA273C"/>
    <w:rsid w:val="00BA2A9B"/>
    <w:rsid w:val="00BA472F"/>
    <w:rsid w:val="00BA5C69"/>
    <w:rsid w:val="00BA7432"/>
    <w:rsid w:val="00BA7863"/>
    <w:rsid w:val="00BB1A43"/>
    <w:rsid w:val="00BB2139"/>
    <w:rsid w:val="00BB2764"/>
    <w:rsid w:val="00BB2E50"/>
    <w:rsid w:val="00BB4751"/>
    <w:rsid w:val="00BB4B61"/>
    <w:rsid w:val="00BB548A"/>
    <w:rsid w:val="00BB75FE"/>
    <w:rsid w:val="00BC1AA0"/>
    <w:rsid w:val="00BC2318"/>
    <w:rsid w:val="00BC2495"/>
    <w:rsid w:val="00BC314A"/>
    <w:rsid w:val="00BC4F2A"/>
    <w:rsid w:val="00BC5F9A"/>
    <w:rsid w:val="00BC73CB"/>
    <w:rsid w:val="00BC7EB9"/>
    <w:rsid w:val="00BD1326"/>
    <w:rsid w:val="00BD1359"/>
    <w:rsid w:val="00BD196B"/>
    <w:rsid w:val="00BD2643"/>
    <w:rsid w:val="00BD367D"/>
    <w:rsid w:val="00BD56B1"/>
    <w:rsid w:val="00BD5800"/>
    <w:rsid w:val="00BD5ABE"/>
    <w:rsid w:val="00BD62B2"/>
    <w:rsid w:val="00BD6558"/>
    <w:rsid w:val="00BD7AD7"/>
    <w:rsid w:val="00BE011F"/>
    <w:rsid w:val="00BE0541"/>
    <w:rsid w:val="00BE100A"/>
    <w:rsid w:val="00BE1E11"/>
    <w:rsid w:val="00BE45B7"/>
    <w:rsid w:val="00BE4A69"/>
    <w:rsid w:val="00BE55BD"/>
    <w:rsid w:val="00BE5EC5"/>
    <w:rsid w:val="00BE6CF1"/>
    <w:rsid w:val="00BE7492"/>
    <w:rsid w:val="00BF0AEC"/>
    <w:rsid w:val="00BF143B"/>
    <w:rsid w:val="00BF24EE"/>
    <w:rsid w:val="00BF2AD7"/>
    <w:rsid w:val="00BF2F76"/>
    <w:rsid w:val="00BF3022"/>
    <w:rsid w:val="00BF3214"/>
    <w:rsid w:val="00BF4AEA"/>
    <w:rsid w:val="00BF4F54"/>
    <w:rsid w:val="00BF5573"/>
    <w:rsid w:val="00C01432"/>
    <w:rsid w:val="00C023BA"/>
    <w:rsid w:val="00C05C15"/>
    <w:rsid w:val="00C06241"/>
    <w:rsid w:val="00C0702B"/>
    <w:rsid w:val="00C0746C"/>
    <w:rsid w:val="00C0775E"/>
    <w:rsid w:val="00C104C0"/>
    <w:rsid w:val="00C11D79"/>
    <w:rsid w:val="00C12B41"/>
    <w:rsid w:val="00C15867"/>
    <w:rsid w:val="00C22398"/>
    <w:rsid w:val="00C223EF"/>
    <w:rsid w:val="00C2292D"/>
    <w:rsid w:val="00C2296D"/>
    <w:rsid w:val="00C23155"/>
    <w:rsid w:val="00C241EB"/>
    <w:rsid w:val="00C247A5"/>
    <w:rsid w:val="00C2517A"/>
    <w:rsid w:val="00C275AC"/>
    <w:rsid w:val="00C279F0"/>
    <w:rsid w:val="00C345D3"/>
    <w:rsid w:val="00C3475F"/>
    <w:rsid w:val="00C35CA8"/>
    <w:rsid w:val="00C40C41"/>
    <w:rsid w:val="00C418AF"/>
    <w:rsid w:val="00C42786"/>
    <w:rsid w:val="00C43B39"/>
    <w:rsid w:val="00C44183"/>
    <w:rsid w:val="00C45885"/>
    <w:rsid w:val="00C45D7F"/>
    <w:rsid w:val="00C47D48"/>
    <w:rsid w:val="00C50F22"/>
    <w:rsid w:val="00C5255F"/>
    <w:rsid w:val="00C53973"/>
    <w:rsid w:val="00C53CEB"/>
    <w:rsid w:val="00C554E3"/>
    <w:rsid w:val="00C55772"/>
    <w:rsid w:val="00C55894"/>
    <w:rsid w:val="00C57971"/>
    <w:rsid w:val="00C57A48"/>
    <w:rsid w:val="00C60F4B"/>
    <w:rsid w:val="00C62D35"/>
    <w:rsid w:val="00C63B83"/>
    <w:rsid w:val="00C64EBE"/>
    <w:rsid w:val="00C656DB"/>
    <w:rsid w:val="00C65BD7"/>
    <w:rsid w:val="00C66A2D"/>
    <w:rsid w:val="00C67596"/>
    <w:rsid w:val="00C72D72"/>
    <w:rsid w:val="00C750C8"/>
    <w:rsid w:val="00C76092"/>
    <w:rsid w:val="00C76229"/>
    <w:rsid w:val="00C76BA4"/>
    <w:rsid w:val="00C76EEA"/>
    <w:rsid w:val="00C81788"/>
    <w:rsid w:val="00C8241B"/>
    <w:rsid w:val="00C82890"/>
    <w:rsid w:val="00C83A48"/>
    <w:rsid w:val="00C851CA"/>
    <w:rsid w:val="00C85865"/>
    <w:rsid w:val="00C859F6"/>
    <w:rsid w:val="00C85E85"/>
    <w:rsid w:val="00C90408"/>
    <w:rsid w:val="00C9099D"/>
    <w:rsid w:val="00C92129"/>
    <w:rsid w:val="00C926C8"/>
    <w:rsid w:val="00C94382"/>
    <w:rsid w:val="00C9448F"/>
    <w:rsid w:val="00C9489E"/>
    <w:rsid w:val="00C95CF0"/>
    <w:rsid w:val="00CA1D0E"/>
    <w:rsid w:val="00CA2EAE"/>
    <w:rsid w:val="00CA2F25"/>
    <w:rsid w:val="00CA4AC1"/>
    <w:rsid w:val="00CA59FB"/>
    <w:rsid w:val="00CA614F"/>
    <w:rsid w:val="00CA61BD"/>
    <w:rsid w:val="00CB0316"/>
    <w:rsid w:val="00CB0B11"/>
    <w:rsid w:val="00CB1C49"/>
    <w:rsid w:val="00CB1DBA"/>
    <w:rsid w:val="00CB426A"/>
    <w:rsid w:val="00CB49BE"/>
    <w:rsid w:val="00CB49F4"/>
    <w:rsid w:val="00CB5354"/>
    <w:rsid w:val="00CB71F0"/>
    <w:rsid w:val="00CC094D"/>
    <w:rsid w:val="00CC0A00"/>
    <w:rsid w:val="00CC176C"/>
    <w:rsid w:val="00CC226A"/>
    <w:rsid w:val="00CC2C79"/>
    <w:rsid w:val="00CC3C9E"/>
    <w:rsid w:val="00CC5276"/>
    <w:rsid w:val="00CC61C1"/>
    <w:rsid w:val="00CC6A14"/>
    <w:rsid w:val="00CC6C68"/>
    <w:rsid w:val="00CC70A3"/>
    <w:rsid w:val="00CD0655"/>
    <w:rsid w:val="00CD06BA"/>
    <w:rsid w:val="00CD0FA8"/>
    <w:rsid w:val="00CD3F93"/>
    <w:rsid w:val="00CD4442"/>
    <w:rsid w:val="00CD53C3"/>
    <w:rsid w:val="00CD573D"/>
    <w:rsid w:val="00CD574E"/>
    <w:rsid w:val="00CD746F"/>
    <w:rsid w:val="00CE0C36"/>
    <w:rsid w:val="00CE0EFE"/>
    <w:rsid w:val="00CE2716"/>
    <w:rsid w:val="00CE3C08"/>
    <w:rsid w:val="00CE479C"/>
    <w:rsid w:val="00CE4C22"/>
    <w:rsid w:val="00CE5297"/>
    <w:rsid w:val="00CE5A73"/>
    <w:rsid w:val="00CE69DE"/>
    <w:rsid w:val="00CE76E5"/>
    <w:rsid w:val="00CE7983"/>
    <w:rsid w:val="00CF1D7D"/>
    <w:rsid w:val="00CF41EC"/>
    <w:rsid w:val="00CF4C63"/>
    <w:rsid w:val="00CF5AC8"/>
    <w:rsid w:val="00CF5D04"/>
    <w:rsid w:val="00CF7545"/>
    <w:rsid w:val="00D00358"/>
    <w:rsid w:val="00D00AC3"/>
    <w:rsid w:val="00D01FD6"/>
    <w:rsid w:val="00D028AC"/>
    <w:rsid w:val="00D03A17"/>
    <w:rsid w:val="00D03B06"/>
    <w:rsid w:val="00D03D5C"/>
    <w:rsid w:val="00D04DE4"/>
    <w:rsid w:val="00D061F8"/>
    <w:rsid w:val="00D063F1"/>
    <w:rsid w:val="00D10239"/>
    <w:rsid w:val="00D1168A"/>
    <w:rsid w:val="00D11735"/>
    <w:rsid w:val="00D13380"/>
    <w:rsid w:val="00D14F22"/>
    <w:rsid w:val="00D15B40"/>
    <w:rsid w:val="00D15FF8"/>
    <w:rsid w:val="00D21171"/>
    <w:rsid w:val="00D212BC"/>
    <w:rsid w:val="00D2283D"/>
    <w:rsid w:val="00D22B0A"/>
    <w:rsid w:val="00D24820"/>
    <w:rsid w:val="00D26D68"/>
    <w:rsid w:val="00D30300"/>
    <w:rsid w:val="00D30373"/>
    <w:rsid w:val="00D30B6D"/>
    <w:rsid w:val="00D32999"/>
    <w:rsid w:val="00D33161"/>
    <w:rsid w:val="00D33414"/>
    <w:rsid w:val="00D352AA"/>
    <w:rsid w:val="00D36BA0"/>
    <w:rsid w:val="00D37D0F"/>
    <w:rsid w:val="00D40932"/>
    <w:rsid w:val="00D41184"/>
    <w:rsid w:val="00D41C65"/>
    <w:rsid w:val="00D42C70"/>
    <w:rsid w:val="00D45CA3"/>
    <w:rsid w:val="00D46D1C"/>
    <w:rsid w:val="00D4720C"/>
    <w:rsid w:val="00D4741C"/>
    <w:rsid w:val="00D4778C"/>
    <w:rsid w:val="00D52B29"/>
    <w:rsid w:val="00D54215"/>
    <w:rsid w:val="00D5557A"/>
    <w:rsid w:val="00D56C76"/>
    <w:rsid w:val="00D57918"/>
    <w:rsid w:val="00D61C61"/>
    <w:rsid w:val="00D6367B"/>
    <w:rsid w:val="00D64B3E"/>
    <w:rsid w:val="00D64F8B"/>
    <w:rsid w:val="00D65A22"/>
    <w:rsid w:val="00D65F60"/>
    <w:rsid w:val="00D66C7A"/>
    <w:rsid w:val="00D67391"/>
    <w:rsid w:val="00D70623"/>
    <w:rsid w:val="00D7158D"/>
    <w:rsid w:val="00D72407"/>
    <w:rsid w:val="00D727A1"/>
    <w:rsid w:val="00D73157"/>
    <w:rsid w:val="00D73DC6"/>
    <w:rsid w:val="00D74C1A"/>
    <w:rsid w:val="00D754C1"/>
    <w:rsid w:val="00D76612"/>
    <w:rsid w:val="00D77393"/>
    <w:rsid w:val="00D77897"/>
    <w:rsid w:val="00D77A35"/>
    <w:rsid w:val="00D77BAC"/>
    <w:rsid w:val="00D80AE7"/>
    <w:rsid w:val="00D81042"/>
    <w:rsid w:val="00D81B3E"/>
    <w:rsid w:val="00D81C59"/>
    <w:rsid w:val="00D81D67"/>
    <w:rsid w:val="00D81E53"/>
    <w:rsid w:val="00D82753"/>
    <w:rsid w:val="00D847B3"/>
    <w:rsid w:val="00D84CCE"/>
    <w:rsid w:val="00D84D12"/>
    <w:rsid w:val="00D85CB7"/>
    <w:rsid w:val="00D86964"/>
    <w:rsid w:val="00D87CE2"/>
    <w:rsid w:val="00D87F41"/>
    <w:rsid w:val="00D90C70"/>
    <w:rsid w:val="00D90E49"/>
    <w:rsid w:val="00D9200D"/>
    <w:rsid w:val="00D94BCF"/>
    <w:rsid w:val="00D95775"/>
    <w:rsid w:val="00D96ADE"/>
    <w:rsid w:val="00D9756D"/>
    <w:rsid w:val="00DA0CE2"/>
    <w:rsid w:val="00DA0FD2"/>
    <w:rsid w:val="00DA2387"/>
    <w:rsid w:val="00DA294C"/>
    <w:rsid w:val="00DA49C9"/>
    <w:rsid w:val="00DA4A71"/>
    <w:rsid w:val="00DA7484"/>
    <w:rsid w:val="00DB05CE"/>
    <w:rsid w:val="00DB10F9"/>
    <w:rsid w:val="00DB13D6"/>
    <w:rsid w:val="00DB194D"/>
    <w:rsid w:val="00DB1C3D"/>
    <w:rsid w:val="00DB344D"/>
    <w:rsid w:val="00DB61A3"/>
    <w:rsid w:val="00DB7D10"/>
    <w:rsid w:val="00DC1556"/>
    <w:rsid w:val="00DC158A"/>
    <w:rsid w:val="00DC185C"/>
    <w:rsid w:val="00DC2AAF"/>
    <w:rsid w:val="00DC4DA9"/>
    <w:rsid w:val="00DC590B"/>
    <w:rsid w:val="00DC6A10"/>
    <w:rsid w:val="00DC7A08"/>
    <w:rsid w:val="00DD3C43"/>
    <w:rsid w:val="00DD4A2F"/>
    <w:rsid w:val="00DD5B33"/>
    <w:rsid w:val="00DD7E95"/>
    <w:rsid w:val="00DE0508"/>
    <w:rsid w:val="00DE2094"/>
    <w:rsid w:val="00DE27CD"/>
    <w:rsid w:val="00DE4A72"/>
    <w:rsid w:val="00DE61B8"/>
    <w:rsid w:val="00DE657E"/>
    <w:rsid w:val="00DE6625"/>
    <w:rsid w:val="00DF0183"/>
    <w:rsid w:val="00DF0D37"/>
    <w:rsid w:val="00DF38CA"/>
    <w:rsid w:val="00DF4704"/>
    <w:rsid w:val="00DF7E04"/>
    <w:rsid w:val="00DF7F2E"/>
    <w:rsid w:val="00E024AA"/>
    <w:rsid w:val="00E04370"/>
    <w:rsid w:val="00E049C8"/>
    <w:rsid w:val="00E0568C"/>
    <w:rsid w:val="00E069A2"/>
    <w:rsid w:val="00E100E4"/>
    <w:rsid w:val="00E104BB"/>
    <w:rsid w:val="00E10C57"/>
    <w:rsid w:val="00E112C7"/>
    <w:rsid w:val="00E123FC"/>
    <w:rsid w:val="00E12861"/>
    <w:rsid w:val="00E130BB"/>
    <w:rsid w:val="00E14515"/>
    <w:rsid w:val="00E1461D"/>
    <w:rsid w:val="00E1588E"/>
    <w:rsid w:val="00E15C77"/>
    <w:rsid w:val="00E1693E"/>
    <w:rsid w:val="00E16B67"/>
    <w:rsid w:val="00E242F6"/>
    <w:rsid w:val="00E250F1"/>
    <w:rsid w:val="00E2570B"/>
    <w:rsid w:val="00E25C5C"/>
    <w:rsid w:val="00E25CFE"/>
    <w:rsid w:val="00E269C5"/>
    <w:rsid w:val="00E27873"/>
    <w:rsid w:val="00E27C02"/>
    <w:rsid w:val="00E306EA"/>
    <w:rsid w:val="00E31066"/>
    <w:rsid w:val="00E315A2"/>
    <w:rsid w:val="00E31860"/>
    <w:rsid w:val="00E33CF5"/>
    <w:rsid w:val="00E33D97"/>
    <w:rsid w:val="00E3550D"/>
    <w:rsid w:val="00E35A65"/>
    <w:rsid w:val="00E35B7A"/>
    <w:rsid w:val="00E37CD8"/>
    <w:rsid w:val="00E40A7E"/>
    <w:rsid w:val="00E40F15"/>
    <w:rsid w:val="00E45544"/>
    <w:rsid w:val="00E467AB"/>
    <w:rsid w:val="00E46C4A"/>
    <w:rsid w:val="00E50546"/>
    <w:rsid w:val="00E507B8"/>
    <w:rsid w:val="00E52293"/>
    <w:rsid w:val="00E52838"/>
    <w:rsid w:val="00E53305"/>
    <w:rsid w:val="00E54D18"/>
    <w:rsid w:val="00E60662"/>
    <w:rsid w:val="00E613D4"/>
    <w:rsid w:val="00E614E0"/>
    <w:rsid w:val="00E62BAA"/>
    <w:rsid w:val="00E62C44"/>
    <w:rsid w:val="00E63155"/>
    <w:rsid w:val="00E669EA"/>
    <w:rsid w:val="00E674CF"/>
    <w:rsid w:val="00E70313"/>
    <w:rsid w:val="00E704F2"/>
    <w:rsid w:val="00E70760"/>
    <w:rsid w:val="00E73721"/>
    <w:rsid w:val="00E73953"/>
    <w:rsid w:val="00E73A9E"/>
    <w:rsid w:val="00E73AA9"/>
    <w:rsid w:val="00E73E96"/>
    <w:rsid w:val="00E73F7F"/>
    <w:rsid w:val="00E753E8"/>
    <w:rsid w:val="00E76D65"/>
    <w:rsid w:val="00E83A01"/>
    <w:rsid w:val="00E84080"/>
    <w:rsid w:val="00E85409"/>
    <w:rsid w:val="00E8546D"/>
    <w:rsid w:val="00E85A20"/>
    <w:rsid w:val="00E87167"/>
    <w:rsid w:val="00E907C2"/>
    <w:rsid w:val="00E913AC"/>
    <w:rsid w:val="00E92675"/>
    <w:rsid w:val="00E9339B"/>
    <w:rsid w:val="00E95B6F"/>
    <w:rsid w:val="00E9601D"/>
    <w:rsid w:val="00E97BB4"/>
    <w:rsid w:val="00EA15EA"/>
    <w:rsid w:val="00EA19B8"/>
    <w:rsid w:val="00EA2726"/>
    <w:rsid w:val="00EA3BEB"/>
    <w:rsid w:val="00EA429F"/>
    <w:rsid w:val="00EA4A0C"/>
    <w:rsid w:val="00EA4E1A"/>
    <w:rsid w:val="00EA4F5A"/>
    <w:rsid w:val="00EA4F9E"/>
    <w:rsid w:val="00EA63CA"/>
    <w:rsid w:val="00EA65A6"/>
    <w:rsid w:val="00EA6D3B"/>
    <w:rsid w:val="00EA7456"/>
    <w:rsid w:val="00EB00AD"/>
    <w:rsid w:val="00EB012B"/>
    <w:rsid w:val="00EB1027"/>
    <w:rsid w:val="00EB136C"/>
    <w:rsid w:val="00EB14E7"/>
    <w:rsid w:val="00EB3E73"/>
    <w:rsid w:val="00EB3F76"/>
    <w:rsid w:val="00EB480E"/>
    <w:rsid w:val="00EB4981"/>
    <w:rsid w:val="00EB52BF"/>
    <w:rsid w:val="00EB5EC6"/>
    <w:rsid w:val="00EB763A"/>
    <w:rsid w:val="00EB7FC9"/>
    <w:rsid w:val="00EC049D"/>
    <w:rsid w:val="00EC2612"/>
    <w:rsid w:val="00EC2F70"/>
    <w:rsid w:val="00EC454E"/>
    <w:rsid w:val="00EC458A"/>
    <w:rsid w:val="00EC643B"/>
    <w:rsid w:val="00EC6EC1"/>
    <w:rsid w:val="00EC7C8A"/>
    <w:rsid w:val="00ED0364"/>
    <w:rsid w:val="00ED17AC"/>
    <w:rsid w:val="00ED27E8"/>
    <w:rsid w:val="00ED2CCA"/>
    <w:rsid w:val="00ED6133"/>
    <w:rsid w:val="00ED7137"/>
    <w:rsid w:val="00ED7698"/>
    <w:rsid w:val="00ED76D0"/>
    <w:rsid w:val="00EE24E5"/>
    <w:rsid w:val="00EE2FA2"/>
    <w:rsid w:val="00EE33DB"/>
    <w:rsid w:val="00EE3D35"/>
    <w:rsid w:val="00EE4AA4"/>
    <w:rsid w:val="00EE72F0"/>
    <w:rsid w:val="00EE75FD"/>
    <w:rsid w:val="00EE7ED5"/>
    <w:rsid w:val="00EF003C"/>
    <w:rsid w:val="00EF06EA"/>
    <w:rsid w:val="00EF0EB4"/>
    <w:rsid w:val="00EF35C6"/>
    <w:rsid w:val="00EF3AA4"/>
    <w:rsid w:val="00EF3D23"/>
    <w:rsid w:val="00EF7ACD"/>
    <w:rsid w:val="00F02AE9"/>
    <w:rsid w:val="00F03821"/>
    <w:rsid w:val="00F03FFA"/>
    <w:rsid w:val="00F04CDE"/>
    <w:rsid w:val="00F05044"/>
    <w:rsid w:val="00F055F2"/>
    <w:rsid w:val="00F07604"/>
    <w:rsid w:val="00F07B7B"/>
    <w:rsid w:val="00F100DE"/>
    <w:rsid w:val="00F10452"/>
    <w:rsid w:val="00F105C7"/>
    <w:rsid w:val="00F1099D"/>
    <w:rsid w:val="00F12200"/>
    <w:rsid w:val="00F12974"/>
    <w:rsid w:val="00F12A6E"/>
    <w:rsid w:val="00F12ACF"/>
    <w:rsid w:val="00F13920"/>
    <w:rsid w:val="00F13A90"/>
    <w:rsid w:val="00F1445D"/>
    <w:rsid w:val="00F14732"/>
    <w:rsid w:val="00F16415"/>
    <w:rsid w:val="00F175EE"/>
    <w:rsid w:val="00F17D11"/>
    <w:rsid w:val="00F20172"/>
    <w:rsid w:val="00F21088"/>
    <w:rsid w:val="00F21CDC"/>
    <w:rsid w:val="00F2224F"/>
    <w:rsid w:val="00F2382A"/>
    <w:rsid w:val="00F23E61"/>
    <w:rsid w:val="00F26E65"/>
    <w:rsid w:val="00F276B7"/>
    <w:rsid w:val="00F27F89"/>
    <w:rsid w:val="00F3047C"/>
    <w:rsid w:val="00F30ECC"/>
    <w:rsid w:val="00F30FEA"/>
    <w:rsid w:val="00F321B3"/>
    <w:rsid w:val="00F32660"/>
    <w:rsid w:val="00F326BF"/>
    <w:rsid w:val="00F327E7"/>
    <w:rsid w:val="00F32C22"/>
    <w:rsid w:val="00F34220"/>
    <w:rsid w:val="00F349DE"/>
    <w:rsid w:val="00F35439"/>
    <w:rsid w:val="00F35746"/>
    <w:rsid w:val="00F35946"/>
    <w:rsid w:val="00F3747D"/>
    <w:rsid w:val="00F40B41"/>
    <w:rsid w:val="00F4134B"/>
    <w:rsid w:val="00F41480"/>
    <w:rsid w:val="00F41491"/>
    <w:rsid w:val="00F4201D"/>
    <w:rsid w:val="00F4363B"/>
    <w:rsid w:val="00F447C7"/>
    <w:rsid w:val="00F459B4"/>
    <w:rsid w:val="00F47157"/>
    <w:rsid w:val="00F4794A"/>
    <w:rsid w:val="00F50395"/>
    <w:rsid w:val="00F508CC"/>
    <w:rsid w:val="00F50E49"/>
    <w:rsid w:val="00F511B9"/>
    <w:rsid w:val="00F51BD4"/>
    <w:rsid w:val="00F5211B"/>
    <w:rsid w:val="00F5239B"/>
    <w:rsid w:val="00F54E3F"/>
    <w:rsid w:val="00F554A9"/>
    <w:rsid w:val="00F61FC3"/>
    <w:rsid w:val="00F6369D"/>
    <w:rsid w:val="00F63789"/>
    <w:rsid w:val="00F63D90"/>
    <w:rsid w:val="00F6581F"/>
    <w:rsid w:val="00F6594B"/>
    <w:rsid w:val="00F6681B"/>
    <w:rsid w:val="00F66FE9"/>
    <w:rsid w:val="00F70D78"/>
    <w:rsid w:val="00F71582"/>
    <w:rsid w:val="00F716FD"/>
    <w:rsid w:val="00F733F0"/>
    <w:rsid w:val="00F73961"/>
    <w:rsid w:val="00F74E43"/>
    <w:rsid w:val="00F75494"/>
    <w:rsid w:val="00F769FA"/>
    <w:rsid w:val="00F77685"/>
    <w:rsid w:val="00F80355"/>
    <w:rsid w:val="00F80D04"/>
    <w:rsid w:val="00F8154E"/>
    <w:rsid w:val="00F81DA7"/>
    <w:rsid w:val="00F82A19"/>
    <w:rsid w:val="00F83E62"/>
    <w:rsid w:val="00F83EC3"/>
    <w:rsid w:val="00F870BF"/>
    <w:rsid w:val="00F87536"/>
    <w:rsid w:val="00F87C43"/>
    <w:rsid w:val="00F91F15"/>
    <w:rsid w:val="00F94449"/>
    <w:rsid w:val="00F94ABD"/>
    <w:rsid w:val="00FA05E6"/>
    <w:rsid w:val="00FA0CCD"/>
    <w:rsid w:val="00FA0EE3"/>
    <w:rsid w:val="00FA1B34"/>
    <w:rsid w:val="00FA2218"/>
    <w:rsid w:val="00FA3B5A"/>
    <w:rsid w:val="00FA5504"/>
    <w:rsid w:val="00FA5722"/>
    <w:rsid w:val="00FA620F"/>
    <w:rsid w:val="00FA7971"/>
    <w:rsid w:val="00FB0C81"/>
    <w:rsid w:val="00FB3208"/>
    <w:rsid w:val="00FB34CB"/>
    <w:rsid w:val="00FB3E3E"/>
    <w:rsid w:val="00FB51ED"/>
    <w:rsid w:val="00FB581C"/>
    <w:rsid w:val="00FB5B3B"/>
    <w:rsid w:val="00FB5F8F"/>
    <w:rsid w:val="00FC07B9"/>
    <w:rsid w:val="00FC1015"/>
    <w:rsid w:val="00FC15BE"/>
    <w:rsid w:val="00FC2200"/>
    <w:rsid w:val="00FC2540"/>
    <w:rsid w:val="00FC3DB4"/>
    <w:rsid w:val="00FC3E5F"/>
    <w:rsid w:val="00FC4626"/>
    <w:rsid w:val="00FC57D5"/>
    <w:rsid w:val="00FC5DA3"/>
    <w:rsid w:val="00FD23C5"/>
    <w:rsid w:val="00FD41DB"/>
    <w:rsid w:val="00FD5AA7"/>
    <w:rsid w:val="00FD67F0"/>
    <w:rsid w:val="00FD73D5"/>
    <w:rsid w:val="00FE076E"/>
    <w:rsid w:val="00FE0D7F"/>
    <w:rsid w:val="00FE1C30"/>
    <w:rsid w:val="00FE3019"/>
    <w:rsid w:val="00FE343E"/>
    <w:rsid w:val="00FE45E6"/>
    <w:rsid w:val="00FE48CB"/>
    <w:rsid w:val="00FF0204"/>
    <w:rsid w:val="00FF1BFE"/>
    <w:rsid w:val="00FF3AED"/>
    <w:rsid w:val="00FF557A"/>
    <w:rsid w:val="00FF6594"/>
    <w:rsid w:val="00FF6ADD"/>
    <w:rsid w:val="00FF715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19E54"/>
  <w15:docId w15:val="{05AB511F-1DD5-4EA0-852C-EFE114877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LB"/>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tcBorders>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StylePr w:type="firstRow">
      <w:rPr>
        <w:caps/>
        <w:color w:val="auto"/>
      </w:rPr>
    </w:tblStylePr>
  </w:style>
  <w:style w:type="table" w:styleId="TableGrid">
    <w:name w:val="Table Grid"/>
    <w:aliases w:val="学术论文的三线表"/>
    <w:basedOn w:val="TableNormal"/>
    <w:uiPriority w:val="39"/>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semiHidden/>
    <w:rsid w:val="00493D40"/>
    <w:pPr>
      <w:jc w:val="both"/>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tcBorders>
        <w:top w:val="single" w:sz="6" w:space="0" w:color="000000"/>
      </w:tcBorders>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tcBorders>
        <w:top w:val="single" w:sz="6" w:space="0" w:color="000000"/>
      </w:tcBorders>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StylePr>
  </w:style>
  <w:style w:type="table" w:styleId="TableSubtle1">
    <w:name w:val="Table Subtle 1"/>
    <w:basedOn w:val="TableNormal"/>
    <w:semiHidden/>
    <w:rsid w:val="00493D40"/>
    <w:pPr>
      <w:jc w:val="both"/>
    </w:pPr>
    <w:tblPr>
      <w:tblStyleRowBandSize w:val="1"/>
    </w:tblPr>
    <w:tcPr>
      <w:tcBorders>
        <w:left w:val="single" w:sz="12" w:space="0" w:color="000000"/>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bottom w:val="single" w:sz="12" w:space="0" w:color="000000"/>
        <w:right w:val="single" w:sz="12" w:space="0" w:color="000000"/>
      </w:tcBorders>
      <w:shd w:val="pct25" w:color="808000" w:fill="FFFFFF"/>
    </w:tc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DC185C"/>
    <w:pPr>
      <w:numPr>
        <w:numId w:val="24"/>
      </w:numPr>
    </w:pPr>
  </w:style>
  <w:style w:type="numbering" w:customStyle="1" w:styleId="1ai1">
    <w:name w:val="1 / a / i1"/>
    <w:basedOn w:val="NoList"/>
    <w:next w:val="1ai"/>
    <w:semiHidden/>
    <w:rsid w:val="00DC185C"/>
    <w:pPr>
      <w:numPr>
        <w:numId w:val="25"/>
      </w:numPr>
    </w:pPr>
  </w:style>
  <w:style w:type="numbering" w:customStyle="1" w:styleId="ArticleSection1">
    <w:name w:val="Article / Section1"/>
    <w:basedOn w:val="NoList"/>
    <w:next w:val="ArticleSection"/>
    <w:semiHidden/>
    <w:rsid w:val="00DC185C"/>
    <w:pPr>
      <w:numPr>
        <w:numId w:val="26"/>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DC185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DC185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C185C"/>
    <w:rPr>
      <w:sz w:val="22"/>
      <w:szCs w:val="22"/>
      <w:lang w:val="en-CA"/>
    </w:rPr>
  </w:style>
  <w:style w:type="character" w:customStyle="1" w:styleId="HeaderChar">
    <w:name w:val="Header Char"/>
    <w:basedOn w:val="DefaultParagraphFont"/>
    <w:link w:val="Header"/>
    <w:rsid w:val="00DC185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C185C"/>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DC185C"/>
    <w:rPr>
      <w:sz w:val="22"/>
      <w:szCs w:val="22"/>
      <w:lang w:val="en-CA"/>
    </w:rPr>
  </w:style>
  <w:style w:type="character" w:customStyle="1" w:styleId="normaltextrun">
    <w:name w:val="normaltextrun"/>
    <w:basedOn w:val="DefaultParagraphFont"/>
    <w:rsid w:val="00DC185C"/>
  </w:style>
  <w:style w:type="paragraph" w:styleId="NoSpacing">
    <w:name w:val="No Spacing"/>
    <w:uiPriority w:val="1"/>
    <w:qFormat/>
    <w:rsid w:val="00DC185C"/>
  </w:style>
  <w:style w:type="character" w:customStyle="1" w:styleId="FooterChar">
    <w:name w:val="Footer Char"/>
    <w:basedOn w:val="DefaultParagraphFont"/>
    <w:link w:val="Footer"/>
    <w:uiPriority w:val="99"/>
    <w:rsid w:val="00DC185C"/>
    <w:rPr>
      <w:sz w:val="22"/>
      <w:szCs w:val="22"/>
      <w:lang w:val="en-CA"/>
    </w:rPr>
  </w:style>
  <w:style w:type="paragraph" w:styleId="Revision">
    <w:name w:val="Revision"/>
    <w:hidden/>
    <w:uiPriority w:val="99"/>
    <w:semiHidden/>
    <w:rsid w:val="00DC185C"/>
    <w:rPr>
      <w:sz w:val="22"/>
      <w:szCs w:val="22"/>
      <w:lang w:val="en-CA"/>
    </w:rPr>
  </w:style>
  <w:style w:type="paragraph" w:customStyle="1" w:styleId="paragraph">
    <w:name w:val="paragraph"/>
    <w:basedOn w:val="Normal"/>
    <w:rsid w:val="00DC185C"/>
    <w:pPr>
      <w:spacing w:before="100" w:beforeAutospacing="1" w:after="100" w:afterAutospacing="1"/>
      <w:jc w:val="left"/>
    </w:pPr>
    <w:rPr>
      <w:sz w:val="24"/>
      <w:szCs w:val="24"/>
      <w:lang w:eastAsia="en-CA"/>
    </w:rPr>
  </w:style>
  <w:style w:type="character" w:customStyle="1" w:styleId="eop">
    <w:name w:val="eop"/>
    <w:basedOn w:val="DefaultParagraphFont"/>
    <w:rsid w:val="00DC185C"/>
  </w:style>
  <w:style w:type="paragraph" w:styleId="Caption">
    <w:name w:val="caption"/>
    <w:basedOn w:val="Normal"/>
    <w:next w:val="Normal"/>
    <w:qFormat/>
    <w:rsid w:val="00EF35C6"/>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41FB7FC3-BC8D-4779-B0AE-EFF8C1F792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4062</Words>
  <Characters>23155</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Togo energy efficiency 91/65</vt:lpstr>
    </vt:vector>
  </TitlesOfParts>
  <Company>UNMFS</Company>
  <LinksUpToDate>false</LinksUpToDate>
  <CharactersWithSpaces>27163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Togo energy efficiency 91/65</dc:title>
  <dc:subject/>
  <dc:creator>AET / LD</dc:creator>
  <cp:keywords/>
  <cp:lastModifiedBy>Angela Xue He Yan</cp:lastModifiedBy>
  <cp:revision>12</cp:revision>
  <cp:lastPrinted>2025-11-13T23:01:00Z</cp:lastPrinted>
  <dcterms:created xsi:type="dcterms:W3CDTF">2025-11-17T20:50:00Z</dcterms:created>
  <dcterms:modified xsi:type="dcterms:W3CDTF">2025-11-19T22:54:00Z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UNEP/OzL.Pro/ExCom/97/79</vt:lpwstr>
  </property>
  <property fmtid="{D5CDD505-2E9C-101B-9397-08002B2CF9AE}" pid="3" name="Revision date">
    <vt:lpwstr>11/13/2025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