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AE069C" w:rsidP="00D743A7">
            <w:pPr>
              <w:rPr>
                <w:rtl/>
              </w:rPr>
            </w:pPr>
            <w:r>
              <w:fldChar w:fldCharType="begin"/>
            </w:r>
            <w:r>
              <w:instrText xml:space="preserve"> DOCPROPERTY "Document number"  \* MERGEFORMAT </w:instrText>
            </w:r>
            <w:r>
              <w:fldChar w:fldCharType="separate"/>
            </w:r>
            <w:r>
              <w:t>UNEP/OzL.Pro/ExCom/84/17</w:t>
            </w:r>
            <w:r>
              <w:fldChar w:fldCharType="end"/>
            </w:r>
          </w:p>
          <w:p w:rsidR="00662A73" w:rsidRPr="003F73BA" w:rsidRDefault="00D743A7" w:rsidP="00D743A7">
            <w:pPr>
              <w:spacing w:before="120"/>
              <w:jc w:val="left"/>
              <w:rPr>
                <w:rtl/>
                <w:lang w:bidi="ar-EG"/>
              </w:rPr>
            </w:pPr>
            <w:r>
              <w:rPr>
                <w:lang w:val="en-US"/>
              </w:rPr>
              <w:t xml:space="preserve">19 November 2019 </w:t>
            </w:r>
          </w:p>
          <w:p w:rsidR="00662A73" w:rsidRPr="00D743A7" w:rsidRDefault="00662A73">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6F2A2C">
      <w:pPr>
        <w:pStyle w:val="0Heading0"/>
        <w:bidi/>
        <w:ind w:left="4"/>
        <w:rPr>
          <w:rFonts w:asciiTheme="majorBidi" w:hAnsiTheme="majorBidi" w:cstheme="majorBidi"/>
          <w:sz w:val="26"/>
          <w:szCs w:val="26"/>
          <w:rtl/>
          <w:lang w:bidi="ar-SY"/>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D743A7" w:rsidRDefault="00D743A7" w:rsidP="00D743A7">
      <w:pPr>
        <w:pStyle w:val="0Heading0"/>
        <w:bidi/>
        <w:ind w:left="4"/>
        <w:rPr>
          <w:rFonts w:asciiTheme="majorBidi" w:hAnsiTheme="majorBidi" w:cstheme="majorBidi"/>
          <w:sz w:val="26"/>
          <w:szCs w:val="26"/>
          <w:rtl/>
          <w:lang w:bidi="ar-SY"/>
        </w:rPr>
      </w:pPr>
    </w:p>
    <w:p w:rsidR="00D743A7" w:rsidRDefault="00D743A7" w:rsidP="00D743A7">
      <w:pPr>
        <w:pStyle w:val="0Heading0"/>
        <w:bidi/>
        <w:ind w:left="4"/>
        <w:rPr>
          <w:rFonts w:asciiTheme="majorBidi" w:hAnsiTheme="majorBidi" w:cstheme="majorBidi"/>
          <w:sz w:val="26"/>
          <w:szCs w:val="26"/>
          <w:rtl/>
          <w:lang w:bidi="ar-SY"/>
        </w:rPr>
      </w:pPr>
    </w:p>
    <w:p w:rsidR="00D743A7" w:rsidRPr="00D743A7" w:rsidRDefault="00D743A7" w:rsidP="00D743A7">
      <w:pPr>
        <w:pStyle w:val="0Heading0"/>
        <w:bidi/>
        <w:ind w:left="4"/>
        <w:jc w:val="center"/>
        <w:rPr>
          <w:rFonts w:asciiTheme="majorBidi" w:hAnsiTheme="majorBidi" w:cstheme="majorBidi"/>
          <w:b/>
          <w:bCs/>
          <w:sz w:val="32"/>
          <w:szCs w:val="32"/>
          <w:rtl/>
          <w:lang w:bidi="ar-SY"/>
        </w:rPr>
      </w:pPr>
      <w:r w:rsidRPr="00D743A7">
        <w:rPr>
          <w:rFonts w:asciiTheme="majorBidi" w:hAnsiTheme="majorBidi" w:cstheme="majorBidi" w:hint="cs"/>
          <w:b/>
          <w:bCs/>
          <w:sz w:val="32"/>
          <w:szCs w:val="32"/>
          <w:rtl/>
          <w:lang w:bidi="ar-SY"/>
        </w:rPr>
        <w:t>التقرير المرحلى عن التعاون الثنائي حتى 31 ديسمير/كانون الأول 2018</w:t>
      </w:r>
    </w:p>
    <w:p w:rsidR="00D743A7" w:rsidRDefault="00D743A7" w:rsidP="00D743A7">
      <w:pPr>
        <w:pStyle w:val="0Heading0"/>
        <w:bidi/>
        <w:ind w:left="4"/>
        <w:rPr>
          <w:rFonts w:asciiTheme="majorBidi" w:hAnsiTheme="majorBidi" w:cstheme="majorBidi"/>
          <w:sz w:val="26"/>
          <w:szCs w:val="26"/>
          <w:rtl/>
          <w:lang w:bidi="ar-SY"/>
        </w:rPr>
      </w:pPr>
    </w:p>
    <w:p w:rsidR="00D743A7" w:rsidRDefault="00D743A7" w:rsidP="00FC5D37">
      <w:pPr>
        <w:pStyle w:val="0Heading0"/>
        <w:bidi/>
        <w:ind w:left="4"/>
        <w:jc w:val="both"/>
        <w:rPr>
          <w:rFonts w:asciiTheme="majorBidi" w:hAnsiTheme="majorBidi" w:cstheme="majorBidi"/>
          <w:sz w:val="26"/>
          <w:szCs w:val="26"/>
          <w:rtl/>
          <w:lang w:val="en-US" w:bidi="ar-EG"/>
        </w:rPr>
      </w:pPr>
      <w:r>
        <w:rPr>
          <w:rFonts w:asciiTheme="majorBidi" w:hAnsiTheme="majorBidi" w:cstheme="majorBidi" w:hint="cs"/>
          <w:sz w:val="26"/>
          <w:szCs w:val="26"/>
          <w:rtl/>
          <w:lang w:bidi="ar-SY"/>
        </w:rPr>
        <w:t>1</w:t>
      </w:r>
      <w:r>
        <w:rPr>
          <w:rFonts w:asciiTheme="majorBidi" w:hAnsiTheme="majorBidi" w:cstheme="majorBidi" w:hint="cs"/>
          <w:sz w:val="26"/>
          <w:szCs w:val="26"/>
          <w:rtl/>
          <w:lang w:bidi="ar-SY"/>
        </w:rPr>
        <w:tab/>
      </w:r>
      <w:r w:rsidR="00D17CD3">
        <w:rPr>
          <w:rFonts w:asciiTheme="majorBidi" w:hAnsiTheme="majorBidi" w:cstheme="majorBidi" w:hint="cs"/>
          <w:sz w:val="26"/>
          <w:szCs w:val="26"/>
          <w:rtl/>
          <w:lang w:val="en-US" w:bidi="ar-EG"/>
        </w:rPr>
        <w:t xml:space="preserve">قدمت البلدان غير العاملة بالمادة 5 التالية </w:t>
      </w:r>
      <w:r w:rsidR="00743149">
        <w:rPr>
          <w:rFonts w:asciiTheme="majorBidi" w:hAnsiTheme="majorBidi" w:cstheme="majorBidi" w:hint="cs"/>
          <w:sz w:val="26"/>
          <w:szCs w:val="26"/>
          <w:rtl/>
          <w:lang w:val="en-US" w:bidi="ar-EG"/>
        </w:rPr>
        <w:t>المشاركة</w:t>
      </w:r>
      <w:r w:rsidR="00D17CD3">
        <w:rPr>
          <w:rFonts w:asciiTheme="majorBidi" w:hAnsiTheme="majorBidi" w:cstheme="majorBidi" w:hint="cs"/>
          <w:sz w:val="26"/>
          <w:szCs w:val="26"/>
          <w:rtl/>
          <w:lang w:val="en-US" w:bidi="ar-EG"/>
        </w:rPr>
        <w:t xml:space="preserve"> حاليا في أنشطة التعاون الثنائي قواعد بيانات </w:t>
      </w:r>
      <w:r w:rsidR="00F749F3">
        <w:rPr>
          <w:rFonts w:asciiTheme="majorBidi" w:hAnsiTheme="majorBidi" w:cstheme="majorBidi" w:hint="cs"/>
          <w:sz w:val="26"/>
          <w:szCs w:val="26"/>
          <w:rtl/>
          <w:lang w:val="en-US" w:bidi="ar-EG"/>
        </w:rPr>
        <w:t>ا</w:t>
      </w:r>
      <w:r w:rsidR="00D17CD3">
        <w:rPr>
          <w:rFonts w:asciiTheme="majorBidi" w:hAnsiTheme="majorBidi" w:cstheme="majorBidi" w:hint="cs"/>
          <w:sz w:val="26"/>
          <w:szCs w:val="26"/>
          <w:rtl/>
          <w:lang w:val="en-US" w:bidi="ar-EG"/>
        </w:rPr>
        <w:t>لتقرير المرحلى</w:t>
      </w:r>
      <w:r w:rsidR="00D17CD3">
        <w:rPr>
          <w:rStyle w:val="FootnoteReference"/>
          <w:rFonts w:asciiTheme="majorBidi" w:hAnsiTheme="majorBidi" w:cstheme="majorBidi"/>
          <w:sz w:val="26"/>
          <w:szCs w:val="26"/>
          <w:rtl/>
          <w:lang w:val="en-US" w:bidi="ar-EG"/>
        </w:rPr>
        <w:footnoteReference w:id="1"/>
      </w:r>
      <w:r w:rsidR="00D17CD3">
        <w:rPr>
          <w:rFonts w:asciiTheme="majorBidi" w:hAnsiTheme="majorBidi" w:cstheme="majorBidi" w:hint="cs"/>
          <w:sz w:val="26"/>
          <w:szCs w:val="26"/>
          <w:rtl/>
          <w:lang w:val="en-US" w:bidi="ar-EG"/>
        </w:rPr>
        <w:t>: أستراليا</w:t>
      </w:r>
      <w:r w:rsidR="00743149">
        <w:rPr>
          <w:rFonts w:asciiTheme="majorBidi" w:hAnsiTheme="majorBidi" w:cstheme="majorBidi" w:hint="cs"/>
          <w:sz w:val="26"/>
          <w:szCs w:val="26"/>
          <w:rtl/>
          <w:lang w:val="en-US" w:bidi="ar-EG"/>
        </w:rPr>
        <w:t xml:space="preserve"> وكندا وفرنسا وألمانيا وإيطاليا واليابان والاتحاد الروسي وأسبانيا. </w:t>
      </w:r>
      <w:r w:rsidR="00F749F3">
        <w:rPr>
          <w:rFonts w:asciiTheme="majorBidi" w:hAnsiTheme="majorBidi" w:cstheme="majorBidi" w:hint="cs"/>
          <w:sz w:val="26"/>
          <w:szCs w:val="26"/>
          <w:rtl/>
          <w:lang w:val="en-US" w:bidi="ar-EG"/>
        </w:rPr>
        <w:t xml:space="preserve">إن </w:t>
      </w:r>
      <w:r w:rsidR="00743149">
        <w:rPr>
          <w:rFonts w:asciiTheme="majorBidi" w:hAnsiTheme="majorBidi" w:cstheme="majorBidi" w:hint="cs"/>
          <w:sz w:val="26"/>
          <w:szCs w:val="26"/>
          <w:rtl/>
          <w:lang w:val="en-US" w:bidi="ar-EG"/>
        </w:rPr>
        <w:t xml:space="preserve">البيانات الاضافية من تقارير مرحلية سابقة </w:t>
      </w:r>
      <w:r w:rsidR="00743149">
        <w:rPr>
          <w:rFonts w:asciiTheme="majorBidi" w:hAnsiTheme="majorBidi" w:cstheme="majorBidi"/>
          <w:sz w:val="26"/>
          <w:szCs w:val="26"/>
          <w:rtl/>
          <w:lang w:val="en-US" w:bidi="ar-EG"/>
        </w:rPr>
        <w:t>لبلدان غير عاملة بالمادة 5</w:t>
      </w:r>
      <w:r w:rsidR="00743149">
        <w:rPr>
          <w:rFonts w:asciiTheme="majorBidi" w:hAnsiTheme="majorBidi" w:cstheme="majorBidi" w:hint="cs"/>
          <w:sz w:val="26"/>
          <w:szCs w:val="26"/>
          <w:rtl/>
          <w:lang w:val="en-US" w:bidi="ar-EG"/>
        </w:rPr>
        <w:t xml:space="preserve"> </w:t>
      </w:r>
      <w:r w:rsidR="00F749F3">
        <w:rPr>
          <w:rFonts w:asciiTheme="majorBidi" w:hAnsiTheme="majorBidi" w:cstheme="majorBidi" w:hint="cs"/>
          <w:sz w:val="26"/>
          <w:szCs w:val="26"/>
          <w:rtl/>
          <w:lang w:val="en-US" w:bidi="ar-EG"/>
        </w:rPr>
        <w:t>أخرى كانت مشاركة في الس</w:t>
      </w:r>
      <w:r w:rsidR="00FC5D37">
        <w:rPr>
          <w:rFonts w:asciiTheme="majorBidi" w:hAnsiTheme="majorBidi" w:cstheme="majorBidi" w:hint="cs"/>
          <w:sz w:val="26"/>
          <w:szCs w:val="26"/>
          <w:rtl/>
          <w:lang w:val="en-US" w:bidi="ar-EG"/>
        </w:rPr>
        <w:t>ا</w:t>
      </w:r>
      <w:r w:rsidR="00F749F3">
        <w:rPr>
          <w:rFonts w:asciiTheme="majorBidi" w:hAnsiTheme="majorBidi" w:cstheme="majorBidi" w:hint="cs"/>
          <w:sz w:val="26"/>
          <w:szCs w:val="26"/>
          <w:rtl/>
          <w:lang w:val="en-US" w:bidi="ar-EG"/>
        </w:rPr>
        <w:t>بق</w:t>
      </w:r>
      <w:r w:rsidR="00743149">
        <w:rPr>
          <w:rFonts w:asciiTheme="majorBidi" w:hAnsiTheme="majorBidi" w:cstheme="majorBidi" w:hint="cs"/>
          <w:sz w:val="26"/>
          <w:szCs w:val="26"/>
          <w:rtl/>
          <w:lang w:val="en-US" w:bidi="ar-EG"/>
        </w:rPr>
        <w:t xml:space="preserve"> في التعاون الثنائي</w:t>
      </w:r>
      <w:r w:rsidR="00743149">
        <w:rPr>
          <w:rStyle w:val="FootnoteReference"/>
          <w:rFonts w:asciiTheme="majorBidi" w:hAnsiTheme="majorBidi" w:cstheme="majorBidi"/>
          <w:sz w:val="26"/>
          <w:szCs w:val="26"/>
          <w:rtl/>
          <w:lang w:val="en-US" w:bidi="ar-EG"/>
        </w:rPr>
        <w:footnoteReference w:id="2"/>
      </w:r>
      <w:r w:rsidR="00F6099B">
        <w:rPr>
          <w:rFonts w:asciiTheme="majorBidi" w:hAnsiTheme="majorBidi" w:cstheme="majorBidi" w:hint="cs"/>
          <w:sz w:val="26"/>
          <w:szCs w:val="26"/>
          <w:rtl/>
          <w:lang w:val="en-US" w:bidi="ar-EG"/>
        </w:rPr>
        <w:t xml:space="preserve"> شاملة لبيانات </w:t>
      </w:r>
      <w:r w:rsidR="00F749F3">
        <w:rPr>
          <w:rFonts w:asciiTheme="majorBidi" w:hAnsiTheme="majorBidi" w:cstheme="majorBidi" w:hint="cs"/>
          <w:sz w:val="26"/>
          <w:szCs w:val="26"/>
          <w:rtl/>
          <w:lang w:val="en-US" w:bidi="ar-EG"/>
        </w:rPr>
        <w:t xml:space="preserve">عن مشروعات تم الإبلاغ عنها بأنه تم </w:t>
      </w:r>
      <w:r w:rsidR="00F6099B">
        <w:rPr>
          <w:rFonts w:asciiTheme="majorBidi" w:hAnsiTheme="majorBidi" w:cstheme="majorBidi" w:hint="cs"/>
          <w:sz w:val="26"/>
          <w:szCs w:val="26"/>
          <w:rtl/>
          <w:lang w:val="en-US" w:bidi="ar-EG"/>
        </w:rPr>
        <w:t xml:space="preserve"> </w:t>
      </w:r>
      <w:r w:rsidR="003E7EFB">
        <w:rPr>
          <w:rFonts w:asciiTheme="majorBidi" w:hAnsiTheme="majorBidi" w:cstheme="majorBidi" w:hint="cs"/>
          <w:sz w:val="26"/>
          <w:szCs w:val="26"/>
          <w:rtl/>
          <w:lang w:val="en-US" w:bidi="ar-EG"/>
        </w:rPr>
        <w:t xml:space="preserve">الانتهاء منها ماليا </w:t>
      </w:r>
      <w:r w:rsidR="00F749F3">
        <w:rPr>
          <w:rFonts w:asciiTheme="majorBidi" w:hAnsiTheme="majorBidi" w:cstheme="majorBidi" w:hint="cs"/>
          <w:sz w:val="26"/>
          <w:szCs w:val="26"/>
          <w:rtl/>
          <w:lang w:val="en-US" w:bidi="ar-EG"/>
        </w:rPr>
        <w:t xml:space="preserve">في </w:t>
      </w:r>
      <w:r w:rsidR="003E7EFB">
        <w:rPr>
          <w:rFonts w:asciiTheme="majorBidi" w:hAnsiTheme="majorBidi" w:cstheme="majorBidi" w:hint="cs"/>
          <w:sz w:val="26"/>
          <w:szCs w:val="26"/>
          <w:rtl/>
          <w:lang w:val="en-US" w:bidi="ar-EG"/>
        </w:rPr>
        <w:t>التقرير المرحلى المجمع.</w:t>
      </w:r>
      <w:r w:rsidR="003E7EFB">
        <w:rPr>
          <w:rStyle w:val="FootnoteReference"/>
          <w:rFonts w:asciiTheme="majorBidi" w:hAnsiTheme="majorBidi" w:cstheme="majorBidi"/>
          <w:sz w:val="26"/>
          <w:szCs w:val="26"/>
          <w:rtl/>
          <w:lang w:val="en-US" w:bidi="ar-EG"/>
        </w:rPr>
        <w:footnoteReference w:id="3"/>
      </w:r>
    </w:p>
    <w:p w:rsidR="003E7EFB" w:rsidRDefault="003E7EFB" w:rsidP="003E7EFB">
      <w:pPr>
        <w:pStyle w:val="0Heading0"/>
        <w:bidi/>
        <w:ind w:left="4"/>
        <w:rPr>
          <w:rFonts w:cs="Arabic Transparent"/>
          <w:sz w:val="28"/>
          <w:szCs w:val="28"/>
          <w:rtl/>
          <w:lang w:val="en-US" w:bidi="ar-EG"/>
        </w:rPr>
      </w:pPr>
    </w:p>
    <w:p w:rsidR="003E7EFB" w:rsidRDefault="003E7EFB" w:rsidP="003E7EFB">
      <w:pPr>
        <w:pStyle w:val="0Heading0"/>
        <w:bidi/>
        <w:ind w:left="4"/>
        <w:rPr>
          <w:rFonts w:asciiTheme="majorBidi" w:hAnsiTheme="majorBidi" w:cstheme="majorBidi"/>
          <w:b/>
          <w:bCs/>
          <w:sz w:val="26"/>
          <w:szCs w:val="26"/>
          <w:rtl/>
          <w:lang w:val="en-US" w:bidi="ar-EG"/>
        </w:rPr>
      </w:pPr>
      <w:r w:rsidRPr="003E7EFB">
        <w:rPr>
          <w:rFonts w:asciiTheme="majorBidi" w:hAnsiTheme="majorBidi" w:cstheme="majorBidi"/>
          <w:b/>
          <w:bCs/>
          <w:sz w:val="26"/>
          <w:szCs w:val="26"/>
          <w:rtl/>
          <w:lang w:val="en-US" w:bidi="ar-EG"/>
        </w:rPr>
        <w:t>نطاق الوثيقة</w:t>
      </w:r>
    </w:p>
    <w:p w:rsidR="003E7EFB" w:rsidRDefault="003E7EFB" w:rsidP="003E7EFB">
      <w:pPr>
        <w:pStyle w:val="0Heading0"/>
        <w:bidi/>
        <w:ind w:left="4"/>
        <w:rPr>
          <w:rFonts w:asciiTheme="majorBidi" w:hAnsiTheme="majorBidi" w:cstheme="majorBidi"/>
          <w:b/>
          <w:bCs/>
          <w:sz w:val="26"/>
          <w:szCs w:val="26"/>
          <w:rtl/>
          <w:lang w:val="en-US" w:bidi="ar-EG"/>
        </w:rPr>
      </w:pPr>
    </w:p>
    <w:p w:rsidR="003E7EFB" w:rsidRDefault="003E7EFB" w:rsidP="003E7EFB">
      <w:pPr>
        <w:pStyle w:val="0Heading0"/>
        <w:bidi/>
        <w:ind w:left="4"/>
        <w:rPr>
          <w:rFonts w:asciiTheme="majorBidi" w:hAnsiTheme="majorBidi" w:cstheme="majorBidi"/>
          <w:sz w:val="26"/>
          <w:szCs w:val="26"/>
          <w:rtl/>
          <w:lang w:val="en-US" w:bidi="ar-EG"/>
        </w:rPr>
      </w:pPr>
      <w:r>
        <w:rPr>
          <w:rFonts w:asciiTheme="majorBidi" w:hAnsiTheme="majorBidi" w:cstheme="majorBidi" w:hint="cs"/>
          <w:sz w:val="26"/>
          <w:szCs w:val="26"/>
          <w:rtl/>
          <w:lang w:val="en-US" w:bidi="ar-EG"/>
        </w:rPr>
        <w:t>2</w:t>
      </w:r>
      <w:r>
        <w:rPr>
          <w:rFonts w:asciiTheme="majorBidi" w:hAnsiTheme="majorBidi" w:cstheme="majorBidi" w:hint="cs"/>
          <w:sz w:val="26"/>
          <w:szCs w:val="26"/>
          <w:rtl/>
          <w:lang w:val="en-US" w:bidi="ar-EG"/>
        </w:rPr>
        <w:tab/>
        <w:t>تتألف هذه الوثيقة من الأجزاء التالية:</w:t>
      </w:r>
    </w:p>
    <w:p w:rsidR="003E7EFB" w:rsidRDefault="003E7EFB" w:rsidP="003E7EFB">
      <w:pPr>
        <w:pStyle w:val="0Heading0"/>
        <w:bidi/>
        <w:ind w:left="4"/>
        <w:rPr>
          <w:rFonts w:asciiTheme="majorBidi" w:hAnsiTheme="majorBidi" w:cstheme="majorBidi"/>
          <w:sz w:val="26"/>
          <w:szCs w:val="26"/>
          <w:rtl/>
          <w:lang w:val="en-US" w:bidi="ar-EG"/>
        </w:rPr>
      </w:pPr>
    </w:p>
    <w:p w:rsidR="003E7EFB" w:rsidRPr="003E7EFB" w:rsidRDefault="003E7EFB" w:rsidP="002D6A5E">
      <w:pPr>
        <w:pStyle w:val="0Heading0"/>
        <w:bidi/>
        <w:ind w:left="2160" w:hanging="1436"/>
        <w:jc w:val="both"/>
        <w:rPr>
          <w:rFonts w:asciiTheme="majorBidi" w:hAnsiTheme="majorBidi" w:cstheme="majorBidi"/>
          <w:sz w:val="26"/>
          <w:szCs w:val="26"/>
          <w:rtl/>
          <w:lang w:val="en-US" w:bidi="ar-EG"/>
        </w:rPr>
      </w:pPr>
      <w:r>
        <w:rPr>
          <w:rFonts w:asciiTheme="majorBidi" w:hAnsiTheme="majorBidi" w:cstheme="majorBidi" w:hint="cs"/>
          <w:sz w:val="26"/>
          <w:szCs w:val="26"/>
          <w:rtl/>
          <w:lang w:val="en-US" w:bidi="ar-EG"/>
        </w:rPr>
        <w:t>الجزء الأول:</w:t>
      </w:r>
      <w:r>
        <w:rPr>
          <w:rFonts w:asciiTheme="majorBidi" w:hAnsiTheme="majorBidi" w:cstheme="majorBidi" w:hint="cs"/>
          <w:sz w:val="26"/>
          <w:szCs w:val="26"/>
          <w:rtl/>
          <w:lang w:val="en-US" w:bidi="ar-EG"/>
        </w:rPr>
        <w:tab/>
        <w:t>مشروعات موافق عليها بمقتض</w:t>
      </w:r>
      <w:r w:rsidR="002D6A5E">
        <w:rPr>
          <w:rFonts w:asciiTheme="majorBidi" w:hAnsiTheme="majorBidi" w:cstheme="majorBidi" w:hint="cs"/>
          <w:sz w:val="26"/>
          <w:szCs w:val="26"/>
          <w:rtl/>
          <w:lang w:val="en-US" w:bidi="ar-EG"/>
        </w:rPr>
        <w:t>ى</w:t>
      </w:r>
      <w:r>
        <w:rPr>
          <w:rFonts w:asciiTheme="majorBidi" w:hAnsiTheme="majorBidi" w:cstheme="majorBidi" w:hint="cs"/>
          <w:sz w:val="26"/>
          <w:szCs w:val="26"/>
          <w:rtl/>
          <w:lang w:val="en-US" w:bidi="ar-EG"/>
        </w:rPr>
        <w:t xml:space="preserve"> الاشتراكات العادية في الصندوق المتعدد الأطراف. ويمثل موجزا للتقدم في تنفيذ مشروعات عام 2018 والمتراكمة منذ عام 1991 التى تتناول جميع المواد الخاضعة للرقابة بناء على بروتوكول مونتريال، بما في ذلك مواد المرفق واو (المواد الهيدروفلوروكربونبة)؛ ويحتوى على استعراض بشأن حالة تنفيذ كل مشروع جار</w:t>
      </w:r>
      <w:r>
        <w:rPr>
          <w:rStyle w:val="FootnoteReference"/>
          <w:rFonts w:asciiTheme="majorBidi" w:hAnsiTheme="majorBidi" w:cstheme="majorBidi"/>
          <w:sz w:val="26"/>
          <w:szCs w:val="26"/>
          <w:rtl/>
          <w:lang w:val="en-US" w:bidi="ar-EG"/>
        </w:rPr>
        <w:footnoteReference w:id="4"/>
      </w:r>
      <w:r w:rsidR="00620E12">
        <w:rPr>
          <w:rFonts w:asciiTheme="majorBidi" w:hAnsiTheme="majorBidi" w:cstheme="majorBidi" w:hint="cs"/>
          <w:sz w:val="26"/>
          <w:szCs w:val="26"/>
          <w:rtl/>
          <w:lang w:val="en-US" w:bidi="ar-EG"/>
        </w:rPr>
        <w:t xml:space="preserve"> على مستوى البلد؛ ويحدد المشروعات ذات تأخير في التنفيذ والتأثير </w:t>
      </w:r>
      <w:r w:rsidR="00620E12">
        <w:rPr>
          <w:rFonts w:asciiTheme="majorBidi" w:hAnsiTheme="majorBidi" w:cstheme="majorBidi" w:hint="cs"/>
          <w:sz w:val="26"/>
          <w:szCs w:val="26"/>
          <w:rtl/>
          <w:lang w:val="en-US" w:bidi="ar-EG"/>
        </w:rPr>
        <w:lastRenderedPageBreak/>
        <w:t>المحتمل على إزالة المواد الخاضعة للرقابة والمشروعات ذات قضايا معلقة لتنظر فيها اللجنة التنفيذية.</w:t>
      </w:r>
    </w:p>
    <w:p w:rsidR="004D4277" w:rsidRDefault="004D4277" w:rsidP="003E7EFB">
      <w:pPr>
        <w:pStyle w:val="0Heading0"/>
        <w:bidi/>
        <w:ind w:left="4"/>
        <w:rPr>
          <w:rFonts w:asciiTheme="majorBidi" w:hAnsiTheme="majorBidi" w:cstheme="majorBidi"/>
          <w:sz w:val="26"/>
          <w:szCs w:val="26"/>
          <w:rtl/>
          <w:lang w:val="en-US" w:bidi="ar-EG"/>
        </w:rPr>
      </w:pPr>
    </w:p>
    <w:p w:rsidR="003E7EFB" w:rsidRDefault="004D4277" w:rsidP="000F6DB0">
      <w:pPr>
        <w:pStyle w:val="0Heading0"/>
        <w:bidi/>
        <w:ind w:left="2160" w:hanging="1436"/>
        <w:jc w:val="both"/>
        <w:rPr>
          <w:rFonts w:asciiTheme="majorBidi" w:hAnsiTheme="majorBidi" w:cstheme="majorBidi"/>
          <w:sz w:val="26"/>
          <w:szCs w:val="26"/>
          <w:rtl/>
          <w:lang w:val="en-US" w:bidi="ar-EG"/>
        </w:rPr>
      </w:pPr>
      <w:r w:rsidRPr="004D4277">
        <w:rPr>
          <w:rFonts w:asciiTheme="majorBidi" w:hAnsiTheme="majorBidi" w:cstheme="majorBidi"/>
          <w:sz w:val="26"/>
          <w:szCs w:val="26"/>
          <w:rtl/>
          <w:lang w:val="en-US" w:bidi="ar-EG"/>
        </w:rPr>
        <w:t>الجزء الثانى</w:t>
      </w:r>
      <w:r w:rsidRPr="004D4277">
        <w:rPr>
          <w:rFonts w:asciiTheme="majorBidi" w:hAnsiTheme="majorBidi" w:cstheme="majorBidi"/>
          <w:sz w:val="26"/>
          <w:szCs w:val="26"/>
          <w:rtl/>
          <w:lang w:val="en-US" w:bidi="ar-EG"/>
        </w:rPr>
        <w:tab/>
      </w:r>
      <w:r>
        <w:rPr>
          <w:rFonts w:asciiTheme="majorBidi" w:hAnsiTheme="majorBidi" w:cstheme="majorBidi" w:hint="cs"/>
          <w:sz w:val="26"/>
          <w:szCs w:val="26"/>
          <w:rtl/>
          <w:lang w:val="en-US" w:bidi="ar-EG"/>
        </w:rPr>
        <w:t xml:space="preserve">مشروعات موافق عليها بمقتضي المساهمات الطوعية الاضافية لدعم البدء السريع </w:t>
      </w:r>
      <w:r w:rsidR="000F6DB0">
        <w:rPr>
          <w:rFonts w:asciiTheme="majorBidi" w:hAnsiTheme="majorBidi" w:cstheme="majorBidi" w:hint="cs"/>
          <w:sz w:val="26"/>
          <w:szCs w:val="26"/>
          <w:rtl/>
          <w:lang w:val="en-US" w:bidi="ar-EG"/>
        </w:rPr>
        <w:t>في ا</w:t>
      </w:r>
      <w:r>
        <w:rPr>
          <w:rFonts w:asciiTheme="majorBidi" w:hAnsiTheme="majorBidi" w:cstheme="majorBidi" w:hint="cs"/>
          <w:sz w:val="26"/>
          <w:szCs w:val="26"/>
          <w:rtl/>
          <w:lang w:val="en-US" w:bidi="ar-EG"/>
        </w:rPr>
        <w:t>لتخفيض التدريجى للهيدروفلوروكربون. ويعرض حالة تنفيذ مشروعات التخفيض التدرجي الممولة بموجب المساهمات الطوعية.</w:t>
      </w:r>
    </w:p>
    <w:p w:rsidR="004D4277" w:rsidRDefault="004D4277" w:rsidP="004D4277">
      <w:pPr>
        <w:pStyle w:val="0Heading0"/>
        <w:bidi/>
        <w:ind w:left="2160" w:hanging="1436"/>
        <w:jc w:val="both"/>
        <w:rPr>
          <w:rFonts w:asciiTheme="majorBidi" w:hAnsiTheme="majorBidi" w:cstheme="majorBidi"/>
          <w:sz w:val="26"/>
          <w:szCs w:val="26"/>
          <w:rtl/>
          <w:lang w:val="en-US" w:bidi="ar-EG"/>
        </w:rPr>
      </w:pPr>
    </w:p>
    <w:p w:rsidR="004D4277" w:rsidRDefault="004D4277" w:rsidP="004D4277">
      <w:pPr>
        <w:pStyle w:val="0Heading0"/>
        <w:bidi/>
        <w:ind w:left="2160" w:hanging="1436"/>
        <w:jc w:val="both"/>
        <w:rPr>
          <w:rFonts w:asciiTheme="majorBidi" w:hAnsiTheme="majorBidi" w:cstheme="majorBidi"/>
          <w:sz w:val="26"/>
          <w:szCs w:val="26"/>
          <w:rtl/>
          <w:lang w:val="en-US" w:bidi="ar-EG"/>
        </w:rPr>
      </w:pPr>
      <w:r>
        <w:rPr>
          <w:rFonts w:asciiTheme="majorBidi" w:hAnsiTheme="majorBidi" w:cstheme="majorBidi" w:hint="cs"/>
          <w:sz w:val="26"/>
          <w:szCs w:val="26"/>
          <w:rtl/>
          <w:lang w:val="en-US" w:bidi="ar-EG"/>
        </w:rPr>
        <w:t>توصية</w:t>
      </w:r>
      <w:r w:rsidR="00B6623A">
        <w:rPr>
          <w:rFonts w:asciiTheme="majorBidi" w:hAnsiTheme="majorBidi" w:cstheme="majorBidi" w:hint="cs"/>
          <w:sz w:val="26"/>
          <w:szCs w:val="26"/>
          <w:rtl/>
          <w:lang w:val="en-US" w:bidi="ar-EG"/>
        </w:rPr>
        <w:t>.</w:t>
      </w:r>
    </w:p>
    <w:p w:rsidR="004D4277" w:rsidRPr="004D4277" w:rsidRDefault="004D4277" w:rsidP="004D4277">
      <w:pPr>
        <w:pStyle w:val="0Heading0"/>
        <w:bidi/>
        <w:jc w:val="both"/>
        <w:rPr>
          <w:rFonts w:asciiTheme="majorBidi" w:hAnsiTheme="majorBidi" w:cstheme="majorBidi"/>
          <w:sz w:val="26"/>
          <w:szCs w:val="26"/>
          <w:rtl/>
          <w:lang w:val="en-US" w:bidi="ar-EG"/>
        </w:rPr>
      </w:pPr>
    </w:p>
    <w:p w:rsidR="007E5D09" w:rsidRDefault="004D4277" w:rsidP="004D4277">
      <w:pPr>
        <w:pStyle w:val="Heading2"/>
        <w:numPr>
          <w:ilvl w:val="0"/>
          <w:numId w:val="0"/>
        </w:numPr>
        <w:bidi/>
        <w:ind w:left="4"/>
        <w:rPr>
          <w:sz w:val="26"/>
          <w:szCs w:val="26"/>
          <w:rtl/>
          <w:lang w:val="en-CA"/>
        </w:rPr>
      </w:pPr>
      <w:r>
        <w:rPr>
          <w:rFonts w:hint="cs"/>
          <w:sz w:val="26"/>
          <w:szCs w:val="26"/>
          <w:rtl/>
          <w:lang w:val="en-CA"/>
        </w:rPr>
        <w:t>3</w:t>
      </w:r>
      <w:r>
        <w:rPr>
          <w:rFonts w:hint="cs"/>
          <w:sz w:val="26"/>
          <w:szCs w:val="26"/>
          <w:rtl/>
          <w:lang w:val="en-CA"/>
        </w:rPr>
        <w:tab/>
        <w:t>تحتوى هذه الوثيقة</w:t>
      </w:r>
      <w:r w:rsidR="00B6623A">
        <w:rPr>
          <w:rFonts w:hint="cs"/>
          <w:sz w:val="26"/>
          <w:szCs w:val="26"/>
          <w:rtl/>
          <w:lang w:val="en-CA"/>
        </w:rPr>
        <w:t xml:space="preserve"> أيضا</w:t>
      </w:r>
      <w:r>
        <w:rPr>
          <w:rFonts w:hint="cs"/>
          <w:sz w:val="26"/>
          <w:szCs w:val="26"/>
          <w:rtl/>
          <w:lang w:val="en-CA"/>
        </w:rPr>
        <w:t xml:space="preserve"> على المرفقات التالية:</w:t>
      </w:r>
    </w:p>
    <w:p w:rsidR="004D4277" w:rsidRDefault="004D4277" w:rsidP="00B6623A">
      <w:pPr>
        <w:bidi/>
        <w:rPr>
          <w:sz w:val="26"/>
          <w:szCs w:val="26"/>
          <w:rtl/>
          <w:lang w:val="en-CA"/>
        </w:rPr>
      </w:pPr>
      <w:r>
        <w:rPr>
          <w:rFonts w:hint="cs"/>
          <w:rtl/>
          <w:lang w:val="en-CA"/>
        </w:rPr>
        <w:tab/>
      </w:r>
      <w:r w:rsidRPr="004D4277">
        <w:rPr>
          <w:rFonts w:hint="cs"/>
          <w:sz w:val="26"/>
          <w:szCs w:val="26"/>
          <w:rtl/>
          <w:lang w:val="en-CA"/>
        </w:rPr>
        <w:t>المرفق الأول:</w:t>
      </w:r>
      <w:r w:rsidRPr="004D4277">
        <w:rPr>
          <w:rFonts w:hint="cs"/>
          <w:sz w:val="26"/>
          <w:szCs w:val="26"/>
          <w:rtl/>
          <w:lang w:val="en-CA"/>
        </w:rPr>
        <w:tab/>
        <w:t xml:space="preserve">موجز حالة </w:t>
      </w:r>
      <w:r>
        <w:rPr>
          <w:rFonts w:hint="cs"/>
          <w:sz w:val="26"/>
          <w:szCs w:val="26"/>
          <w:rtl/>
          <w:lang w:val="en-CA"/>
        </w:rPr>
        <w:t xml:space="preserve">وتوصية لكل مشروع جار </w:t>
      </w:r>
      <w:r w:rsidR="00B6623A">
        <w:rPr>
          <w:rFonts w:hint="cs"/>
          <w:sz w:val="26"/>
          <w:szCs w:val="26"/>
          <w:rtl/>
          <w:lang w:val="en-CA"/>
        </w:rPr>
        <w:t>به</w:t>
      </w:r>
      <w:r>
        <w:rPr>
          <w:rFonts w:hint="cs"/>
          <w:sz w:val="26"/>
          <w:szCs w:val="26"/>
          <w:rtl/>
          <w:lang w:val="en-CA"/>
        </w:rPr>
        <w:t xml:space="preserve"> قضايا معلقة لتنظر فيها اللجنة التنفيذية</w:t>
      </w:r>
    </w:p>
    <w:p w:rsidR="004D4277" w:rsidRDefault="004D4277" w:rsidP="004D4277">
      <w:pPr>
        <w:bidi/>
        <w:rPr>
          <w:sz w:val="26"/>
          <w:szCs w:val="26"/>
          <w:rtl/>
          <w:lang w:val="en-CA"/>
        </w:rPr>
      </w:pPr>
    </w:p>
    <w:p w:rsidR="004D4277" w:rsidRDefault="004D4277" w:rsidP="00440049">
      <w:pPr>
        <w:bidi/>
        <w:rPr>
          <w:sz w:val="26"/>
          <w:szCs w:val="26"/>
          <w:rtl/>
          <w:lang w:val="en-CA"/>
        </w:rPr>
      </w:pPr>
      <w:r>
        <w:rPr>
          <w:rFonts w:hint="cs"/>
          <w:sz w:val="26"/>
          <w:szCs w:val="26"/>
          <w:rtl/>
          <w:lang w:val="en-CA"/>
        </w:rPr>
        <w:tab/>
        <w:t>المرفق الثانى:</w:t>
      </w:r>
      <w:r>
        <w:rPr>
          <w:rFonts w:hint="cs"/>
          <w:sz w:val="26"/>
          <w:szCs w:val="26"/>
          <w:rtl/>
          <w:lang w:val="en-CA"/>
        </w:rPr>
        <w:tab/>
        <w:t xml:space="preserve">تحليل </w:t>
      </w:r>
      <w:r w:rsidR="00440049">
        <w:rPr>
          <w:rFonts w:hint="cs"/>
          <w:sz w:val="26"/>
          <w:szCs w:val="26"/>
          <w:rtl/>
          <w:lang w:val="en-CA"/>
        </w:rPr>
        <w:t>ا</w:t>
      </w:r>
      <w:r>
        <w:rPr>
          <w:rFonts w:hint="cs"/>
          <w:sz w:val="26"/>
          <w:szCs w:val="26"/>
          <w:rtl/>
          <w:lang w:val="en-CA"/>
        </w:rPr>
        <w:t>لتقرير المرحلى</w:t>
      </w:r>
    </w:p>
    <w:p w:rsidR="00DE2407" w:rsidRDefault="00DE2407" w:rsidP="00DE2407">
      <w:pPr>
        <w:bidi/>
        <w:rPr>
          <w:sz w:val="26"/>
          <w:szCs w:val="26"/>
          <w:rtl/>
          <w:lang w:val="en-CA"/>
        </w:rPr>
      </w:pPr>
    </w:p>
    <w:p w:rsidR="00DE2407" w:rsidRPr="00DE2407" w:rsidRDefault="00DE2407" w:rsidP="00DE2407">
      <w:pPr>
        <w:bidi/>
        <w:rPr>
          <w:sz w:val="26"/>
          <w:szCs w:val="26"/>
          <w:u w:val="single"/>
          <w:rtl/>
          <w:lang w:val="en-CA"/>
        </w:rPr>
      </w:pPr>
      <w:r w:rsidRPr="00DE2407">
        <w:rPr>
          <w:rFonts w:hint="cs"/>
          <w:sz w:val="26"/>
          <w:szCs w:val="26"/>
          <w:u w:val="single"/>
          <w:rtl/>
          <w:lang w:val="en-CA"/>
        </w:rPr>
        <w:t>المقاييس المستخدمة في التقارير المرحلية</w:t>
      </w:r>
    </w:p>
    <w:p w:rsidR="00DE2407" w:rsidRDefault="00DE2407" w:rsidP="00DE2407">
      <w:pPr>
        <w:bidi/>
        <w:rPr>
          <w:sz w:val="26"/>
          <w:szCs w:val="26"/>
          <w:rtl/>
          <w:lang w:val="en-CA"/>
        </w:rPr>
      </w:pPr>
    </w:p>
    <w:p w:rsidR="00DE2407" w:rsidRDefault="00DE2407" w:rsidP="008053AE">
      <w:pPr>
        <w:bidi/>
        <w:rPr>
          <w:sz w:val="26"/>
          <w:szCs w:val="26"/>
          <w:rtl/>
          <w:lang w:val="en-CA"/>
        </w:rPr>
      </w:pPr>
      <w:r>
        <w:rPr>
          <w:rFonts w:hint="cs"/>
          <w:sz w:val="26"/>
          <w:szCs w:val="26"/>
          <w:rtl/>
          <w:lang w:val="en-CA"/>
        </w:rPr>
        <w:t>4</w:t>
      </w:r>
      <w:r>
        <w:rPr>
          <w:rFonts w:hint="cs"/>
          <w:sz w:val="26"/>
          <w:szCs w:val="26"/>
          <w:rtl/>
          <w:lang w:val="en-CA"/>
        </w:rPr>
        <w:tab/>
      </w:r>
      <w:r w:rsidR="007A6AAD">
        <w:rPr>
          <w:rFonts w:hint="cs"/>
          <w:sz w:val="26"/>
          <w:szCs w:val="26"/>
          <w:rtl/>
          <w:lang w:val="en-CA"/>
        </w:rPr>
        <w:t xml:space="preserve">قبل الاتفاق على تعديل كيغالى، كانت جميع المواد الخاضعة للرقابة </w:t>
      </w:r>
      <w:r w:rsidR="008053AE">
        <w:rPr>
          <w:rFonts w:hint="cs"/>
          <w:sz w:val="26"/>
          <w:szCs w:val="26"/>
          <w:rtl/>
          <w:lang w:val="en-CA"/>
        </w:rPr>
        <w:t>بموجب</w:t>
      </w:r>
      <w:r w:rsidR="007A6AAD">
        <w:rPr>
          <w:rFonts w:hint="cs"/>
          <w:sz w:val="26"/>
          <w:szCs w:val="26"/>
          <w:rtl/>
          <w:lang w:val="en-CA"/>
        </w:rPr>
        <w:t xml:space="preserve"> بروتوكول مونتريال مواد مستنفدة للأوزون، مقاسة بأطنان من قدرات استنفاد الأوزون. أما المواد الخاضعة للرقابة بموجب تعديل كيغالى فهى ليست مواد مستنفدة للأوزون، وتقاس أهداف الرقابة عليها بالطن المترى المكافئ لثانى أكسيد الكربون (أي، الاستهلاك بالأطنان المترية مضروبا باحتمالية الاحترار العالمى للمادة). وبالرغم من المقاييس المختلفة في الإبلاغ عن المواد الخاضعة للرقابة، قام التقرير المرحلى للتعاون الثنائي المقدم إلى الاجتماع الرابع والثمانين على أساس </w:t>
      </w:r>
      <w:r w:rsidR="007A6AAD">
        <w:rPr>
          <w:sz w:val="26"/>
          <w:szCs w:val="26"/>
          <w:rtl/>
          <w:lang w:val="en-CA"/>
        </w:rPr>
        <w:t>أطنان من قدرات استنفاد الأوزون</w:t>
      </w:r>
      <w:r w:rsidR="007A6AAD">
        <w:rPr>
          <w:rFonts w:hint="cs"/>
          <w:sz w:val="26"/>
          <w:szCs w:val="26"/>
          <w:rtl/>
          <w:lang w:val="en-CA"/>
        </w:rPr>
        <w:t xml:space="preserve"> لجميع المواد الخاضعة للرقابة.</w:t>
      </w:r>
      <w:r w:rsidR="00FC6B51">
        <w:rPr>
          <w:rStyle w:val="FootnoteReference"/>
          <w:sz w:val="26"/>
          <w:szCs w:val="26"/>
          <w:rtl/>
          <w:lang w:val="en-CA"/>
        </w:rPr>
        <w:footnoteReference w:id="5"/>
      </w:r>
    </w:p>
    <w:p w:rsidR="00FC6B51" w:rsidRDefault="00FC6B51" w:rsidP="00DE2407">
      <w:pPr>
        <w:bidi/>
        <w:rPr>
          <w:b/>
          <w:bCs/>
          <w:sz w:val="26"/>
          <w:szCs w:val="26"/>
          <w:rtl/>
          <w:lang w:val="en-CA"/>
        </w:rPr>
      </w:pPr>
    </w:p>
    <w:p w:rsidR="00DE2407" w:rsidRPr="00DE2407" w:rsidRDefault="00DE2407" w:rsidP="00C6282A">
      <w:pPr>
        <w:bidi/>
        <w:rPr>
          <w:b/>
          <w:bCs/>
          <w:sz w:val="26"/>
          <w:szCs w:val="26"/>
          <w:rtl/>
          <w:lang w:val="en-CA"/>
        </w:rPr>
      </w:pPr>
      <w:r w:rsidRPr="00DE2407">
        <w:rPr>
          <w:rFonts w:hint="cs"/>
          <w:b/>
          <w:bCs/>
          <w:sz w:val="26"/>
          <w:szCs w:val="26"/>
          <w:rtl/>
          <w:lang w:val="en-CA"/>
        </w:rPr>
        <w:t>نظرة شاملة على أنشطة التخفيض التدريجى للهيدروفلوروكربون</w:t>
      </w:r>
      <w:r w:rsidR="00C6282A">
        <w:rPr>
          <w:rFonts w:hint="cs"/>
          <w:b/>
          <w:bCs/>
          <w:sz w:val="26"/>
          <w:szCs w:val="26"/>
          <w:rtl/>
          <w:lang w:val="en-CA"/>
        </w:rPr>
        <w:t xml:space="preserve"> </w:t>
      </w:r>
    </w:p>
    <w:p w:rsidR="00DE2407" w:rsidRDefault="00DE2407" w:rsidP="00DE2407">
      <w:pPr>
        <w:bidi/>
        <w:rPr>
          <w:sz w:val="26"/>
          <w:szCs w:val="26"/>
          <w:rtl/>
          <w:lang w:val="en-CA"/>
        </w:rPr>
      </w:pPr>
    </w:p>
    <w:p w:rsidR="00DE2407" w:rsidRDefault="00DE2407" w:rsidP="008053AE">
      <w:pPr>
        <w:bidi/>
        <w:rPr>
          <w:sz w:val="26"/>
          <w:szCs w:val="26"/>
          <w:rtl/>
          <w:lang w:val="en-CA"/>
        </w:rPr>
      </w:pPr>
      <w:r>
        <w:rPr>
          <w:rFonts w:hint="cs"/>
          <w:sz w:val="26"/>
          <w:szCs w:val="26"/>
          <w:rtl/>
          <w:lang w:val="en-CA"/>
        </w:rPr>
        <w:t>5</w:t>
      </w:r>
      <w:r>
        <w:rPr>
          <w:rFonts w:hint="cs"/>
          <w:sz w:val="26"/>
          <w:szCs w:val="26"/>
          <w:rtl/>
          <w:lang w:val="en-CA"/>
        </w:rPr>
        <w:tab/>
      </w:r>
      <w:r w:rsidR="00C6282A">
        <w:rPr>
          <w:rFonts w:hint="cs"/>
          <w:sz w:val="26"/>
          <w:szCs w:val="26"/>
          <w:rtl/>
          <w:lang w:val="en-CA"/>
        </w:rPr>
        <w:t>حتى 31 ديسمبر/كانون الأول 2018، وافقت اللجنة التنفيذية على 14 نشاطا تتعلق بالهيدروفلوروكربون (بما في ذلك 3 مشروعات استثمارية و11 نشاطا للتمكين) بمبلغ 1.49 مليون دولار أمريكي</w:t>
      </w:r>
      <w:r w:rsidR="003523A9">
        <w:rPr>
          <w:rFonts w:hint="cs"/>
          <w:sz w:val="26"/>
          <w:szCs w:val="26"/>
          <w:rtl/>
          <w:lang w:val="en-CA"/>
        </w:rPr>
        <w:t xml:space="preserve"> </w:t>
      </w:r>
      <w:r w:rsidR="00C6282A">
        <w:rPr>
          <w:rFonts w:hint="cs"/>
          <w:sz w:val="26"/>
          <w:szCs w:val="26"/>
          <w:rtl/>
          <w:lang w:val="en-CA"/>
        </w:rPr>
        <w:t>(من كل من الاشتراكات العادية والمساهمات الطوعية الاضافية إلى الصندوق). وسوف تؤدى المشروعات الاستثمارية ل</w:t>
      </w:r>
      <w:r w:rsidR="00C6282A">
        <w:rPr>
          <w:sz w:val="26"/>
          <w:szCs w:val="26"/>
          <w:rtl/>
          <w:lang w:val="en-CA"/>
        </w:rPr>
        <w:t>لهيدروفلوروكربون</w:t>
      </w:r>
      <w:r w:rsidR="00C6282A">
        <w:rPr>
          <w:rFonts w:hint="cs"/>
          <w:sz w:val="26"/>
          <w:szCs w:val="26"/>
          <w:rtl/>
          <w:lang w:val="en-CA"/>
        </w:rPr>
        <w:t xml:space="preserve"> الموافق عليها</w:t>
      </w:r>
      <w:r w:rsidR="008053AE">
        <w:rPr>
          <w:rFonts w:hint="cs"/>
          <w:sz w:val="26"/>
          <w:szCs w:val="26"/>
          <w:rtl/>
          <w:lang w:val="en-CA"/>
        </w:rPr>
        <w:t xml:space="preserve"> </w:t>
      </w:r>
      <w:r w:rsidR="00C6282A">
        <w:rPr>
          <w:rFonts w:hint="cs"/>
          <w:sz w:val="26"/>
          <w:szCs w:val="26"/>
          <w:rtl/>
          <w:lang w:val="en-CA"/>
        </w:rPr>
        <w:t>إلى خفض تدريجى بمقدار 74 طن مترى (105.865 طن مترى من مكافئ ثانى أكسيد الكربون) من المواد ا</w:t>
      </w:r>
      <w:r w:rsidR="00C6282A">
        <w:rPr>
          <w:sz w:val="26"/>
          <w:szCs w:val="26"/>
          <w:rtl/>
          <w:lang w:val="en-CA"/>
        </w:rPr>
        <w:t>لهيدروفلوروكربون</w:t>
      </w:r>
      <w:r w:rsidR="00C6282A">
        <w:rPr>
          <w:rFonts w:hint="cs"/>
          <w:sz w:val="26"/>
          <w:szCs w:val="26"/>
          <w:rtl/>
          <w:lang w:val="en-CA"/>
        </w:rPr>
        <w:t>ية</w:t>
      </w:r>
      <w:r w:rsidR="00F22776">
        <w:rPr>
          <w:rFonts w:hint="cs"/>
          <w:sz w:val="26"/>
          <w:szCs w:val="26"/>
          <w:rtl/>
          <w:lang w:val="en-CA"/>
        </w:rPr>
        <w:t xml:space="preserve">. </w:t>
      </w:r>
      <w:r w:rsidR="00F22776">
        <w:rPr>
          <w:sz w:val="26"/>
          <w:szCs w:val="26"/>
          <w:rtl/>
          <w:lang w:val="en-CA"/>
        </w:rPr>
        <w:t xml:space="preserve">وفي ما يتعلق بأنشطة التمكين، </w:t>
      </w:r>
      <w:r w:rsidR="00F22776">
        <w:rPr>
          <w:rFonts w:hint="cs"/>
          <w:sz w:val="26"/>
          <w:szCs w:val="26"/>
          <w:rtl/>
          <w:lang w:val="en-CA"/>
        </w:rPr>
        <w:t xml:space="preserve">تمت الموافقة على تمديد تواريخ الانتهاء لأربعة مشروعات في الاجتماع الثالث والثمانين </w:t>
      </w:r>
      <w:r w:rsidR="008053AE">
        <w:rPr>
          <w:rFonts w:hint="cs"/>
          <w:sz w:val="26"/>
          <w:szCs w:val="26"/>
          <w:rtl/>
          <w:lang w:val="en-CA"/>
        </w:rPr>
        <w:t>وقدمت طلبات</w:t>
      </w:r>
      <w:r w:rsidR="00F22776">
        <w:rPr>
          <w:rFonts w:hint="cs"/>
          <w:sz w:val="26"/>
          <w:szCs w:val="26"/>
          <w:rtl/>
          <w:lang w:val="en-CA"/>
        </w:rPr>
        <w:t xml:space="preserve"> </w:t>
      </w:r>
      <w:r w:rsidR="008053AE">
        <w:rPr>
          <w:rFonts w:hint="cs"/>
          <w:sz w:val="26"/>
          <w:szCs w:val="26"/>
          <w:rtl/>
          <w:lang w:val="en-CA"/>
        </w:rPr>
        <w:t>ل</w:t>
      </w:r>
      <w:r w:rsidR="00F22776">
        <w:rPr>
          <w:rFonts w:hint="cs"/>
          <w:sz w:val="26"/>
          <w:szCs w:val="26"/>
          <w:rtl/>
          <w:lang w:val="en-CA"/>
        </w:rPr>
        <w:t xml:space="preserve">تمديد أربعة مشروعات أخرى إلى الاجتماع الرابع والثمانين. </w:t>
      </w:r>
      <w:r w:rsidR="00C6282A">
        <w:rPr>
          <w:rFonts w:hint="cs"/>
          <w:sz w:val="26"/>
          <w:szCs w:val="26"/>
          <w:rtl/>
          <w:lang w:val="en-CA"/>
        </w:rPr>
        <w:t xml:space="preserve"> </w:t>
      </w:r>
    </w:p>
    <w:p w:rsidR="000F6DB0" w:rsidRDefault="000F6DB0" w:rsidP="000F6DB0">
      <w:pPr>
        <w:bidi/>
        <w:rPr>
          <w:sz w:val="26"/>
          <w:szCs w:val="26"/>
          <w:rtl/>
          <w:lang w:val="en-CA"/>
        </w:rPr>
      </w:pPr>
    </w:p>
    <w:p w:rsidR="000F6DB0" w:rsidRPr="000F6DB0" w:rsidRDefault="000F6DB0" w:rsidP="000F6DB0">
      <w:pPr>
        <w:bidi/>
        <w:rPr>
          <w:b/>
          <w:bCs/>
          <w:sz w:val="26"/>
          <w:szCs w:val="26"/>
          <w:rtl/>
          <w:lang w:val="en-CA"/>
        </w:rPr>
      </w:pPr>
      <w:r w:rsidRPr="000F6DB0">
        <w:rPr>
          <w:rFonts w:hint="cs"/>
          <w:b/>
          <w:bCs/>
          <w:sz w:val="26"/>
          <w:szCs w:val="26"/>
          <w:rtl/>
          <w:lang w:val="en-CA"/>
        </w:rPr>
        <w:t xml:space="preserve">عملية استعراض التقدم من قبل الأمانة </w:t>
      </w:r>
    </w:p>
    <w:p w:rsidR="000F6DB0" w:rsidRDefault="000F6DB0" w:rsidP="000F6DB0">
      <w:pPr>
        <w:bidi/>
        <w:rPr>
          <w:sz w:val="26"/>
          <w:szCs w:val="26"/>
          <w:rtl/>
          <w:lang w:val="en-CA"/>
        </w:rPr>
      </w:pPr>
    </w:p>
    <w:p w:rsidR="000F6DB0" w:rsidRDefault="000F6DB0" w:rsidP="00E3303B">
      <w:pPr>
        <w:bidi/>
        <w:rPr>
          <w:sz w:val="26"/>
          <w:szCs w:val="26"/>
          <w:rtl/>
          <w:lang w:val="en-CA"/>
        </w:rPr>
      </w:pPr>
      <w:r>
        <w:rPr>
          <w:rFonts w:hint="cs"/>
          <w:sz w:val="26"/>
          <w:szCs w:val="26"/>
          <w:rtl/>
          <w:lang w:val="en-CA"/>
        </w:rPr>
        <w:t>6</w:t>
      </w:r>
      <w:r>
        <w:rPr>
          <w:rFonts w:hint="cs"/>
          <w:sz w:val="26"/>
          <w:szCs w:val="26"/>
          <w:rtl/>
          <w:lang w:val="en-CA"/>
        </w:rPr>
        <w:tab/>
      </w:r>
      <w:r w:rsidR="0061398E">
        <w:rPr>
          <w:rFonts w:hint="cs"/>
          <w:sz w:val="26"/>
          <w:szCs w:val="26"/>
          <w:rtl/>
          <w:lang w:val="en-CA"/>
        </w:rPr>
        <w:t>استعرضت الأمانة حالة تنفيذ كل مشروع جار على أساس كل بلد على حدة مع الأخذ في الاعتبار التأخيرات في التنفيذ التى حدثت في ما يتعلق بتواريخ الانتهاء المخططة التى تم الإبلاغ عنها في عام 2018، والأثر المحتمل لهذه التأخيرات على إزالة المواد الخاضعة للرقابة ومعدل المصروفات المخططة. وعقدت الأمانة مناقشات مع وكالات ثناية ذات علاقة، أثير</w:t>
      </w:r>
      <w:r w:rsidR="00794CC8">
        <w:rPr>
          <w:rFonts w:hint="cs"/>
          <w:sz w:val="26"/>
          <w:szCs w:val="26"/>
          <w:rtl/>
          <w:lang w:val="en-CA"/>
        </w:rPr>
        <w:t>ت</w:t>
      </w:r>
      <w:r w:rsidR="0061398E">
        <w:rPr>
          <w:rFonts w:hint="cs"/>
          <w:sz w:val="26"/>
          <w:szCs w:val="26"/>
          <w:rtl/>
          <w:lang w:val="en-CA"/>
        </w:rPr>
        <w:t xml:space="preserve"> </w:t>
      </w:r>
      <w:r w:rsidR="00515655">
        <w:rPr>
          <w:rFonts w:hint="cs"/>
          <w:sz w:val="26"/>
          <w:szCs w:val="26"/>
          <w:rtl/>
          <w:lang w:val="en-CA"/>
        </w:rPr>
        <w:t xml:space="preserve">فيها </w:t>
      </w:r>
      <w:r w:rsidR="0061398E">
        <w:rPr>
          <w:rFonts w:hint="cs"/>
          <w:sz w:val="26"/>
          <w:szCs w:val="26"/>
          <w:rtl/>
          <w:lang w:val="en-CA"/>
        </w:rPr>
        <w:t>عدد من القضايا بشأن ال</w:t>
      </w:r>
      <w:r w:rsidR="002A4EEB">
        <w:rPr>
          <w:rFonts w:hint="cs"/>
          <w:sz w:val="26"/>
          <w:szCs w:val="26"/>
          <w:rtl/>
          <w:lang w:val="en-CA"/>
        </w:rPr>
        <w:t>مشروعات الجارية وتم حلها بعد ذلك</w:t>
      </w:r>
      <w:r w:rsidR="0061398E">
        <w:rPr>
          <w:rFonts w:hint="cs"/>
          <w:sz w:val="26"/>
          <w:szCs w:val="26"/>
          <w:rtl/>
          <w:lang w:val="en-CA"/>
        </w:rPr>
        <w:t xml:space="preserve"> بطريقة مرضية.</w:t>
      </w:r>
    </w:p>
    <w:p w:rsidR="000F6DB0" w:rsidRPr="000F6DB0" w:rsidRDefault="000F6DB0" w:rsidP="00E3303B">
      <w:pPr>
        <w:bidi/>
        <w:rPr>
          <w:rFonts w:asciiTheme="majorBidi" w:hAnsiTheme="majorBidi" w:cstheme="majorBidi"/>
          <w:b/>
          <w:bCs/>
          <w:sz w:val="28"/>
          <w:szCs w:val="28"/>
          <w:rtl/>
          <w:lang w:val="en-US" w:bidi="ar-EG"/>
        </w:rPr>
      </w:pPr>
      <w:r w:rsidRPr="000F6DB0">
        <w:rPr>
          <w:rFonts w:hint="cs"/>
          <w:b/>
          <w:bCs/>
          <w:sz w:val="28"/>
          <w:szCs w:val="28"/>
          <w:rtl/>
          <w:lang w:val="en-CA"/>
        </w:rPr>
        <w:t>الجزء الأول:</w:t>
      </w:r>
      <w:r w:rsidRPr="000F6DB0">
        <w:rPr>
          <w:rFonts w:hint="cs"/>
          <w:b/>
          <w:bCs/>
          <w:sz w:val="28"/>
          <w:szCs w:val="28"/>
          <w:rtl/>
          <w:lang w:val="en-CA"/>
        </w:rPr>
        <w:tab/>
      </w:r>
      <w:r w:rsidRPr="000F6DB0">
        <w:rPr>
          <w:rFonts w:asciiTheme="majorBidi" w:hAnsiTheme="majorBidi" w:cstheme="majorBidi"/>
          <w:b/>
          <w:bCs/>
          <w:sz w:val="28"/>
          <w:szCs w:val="28"/>
          <w:rtl/>
          <w:lang w:val="en-US" w:bidi="ar-EG"/>
        </w:rPr>
        <w:t>مشروعات موافق عليها بمقتض</w:t>
      </w:r>
      <w:r w:rsidR="00E3303B">
        <w:rPr>
          <w:rFonts w:asciiTheme="majorBidi" w:hAnsiTheme="majorBidi" w:cstheme="majorBidi" w:hint="cs"/>
          <w:b/>
          <w:bCs/>
          <w:sz w:val="28"/>
          <w:szCs w:val="28"/>
          <w:rtl/>
          <w:lang w:val="en-US" w:bidi="ar-EG"/>
        </w:rPr>
        <w:t xml:space="preserve">ى </w:t>
      </w:r>
      <w:r w:rsidRPr="000F6DB0">
        <w:rPr>
          <w:rFonts w:asciiTheme="majorBidi" w:hAnsiTheme="majorBidi" w:cstheme="majorBidi"/>
          <w:b/>
          <w:bCs/>
          <w:sz w:val="28"/>
          <w:szCs w:val="28"/>
          <w:rtl/>
          <w:lang w:val="en-US" w:bidi="ar-EG"/>
        </w:rPr>
        <w:t>الاشتراكات العادية في الصندوق المتعدد الأطراف</w:t>
      </w:r>
    </w:p>
    <w:p w:rsidR="000F6DB0" w:rsidRPr="000F6DB0" w:rsidRDefault="000F6DB0" w:rsidP="000F6DB0">
      <w:pPr>
        <w:bidi/>
        <w:rPr>
          <w:rFonts w:asciiTheme="majorBidi" w:hAnsiTheme="majorBidi" w:cstheme="majorBidi"/>
          <w:b/>
          <w:bCs/>
          <w:sz w:val="26"/>
          <w:szCs w:val="26"/>
          <w:rtl/>
          <w:lang w:val="en-US" w:bidi="ar-EG"/>
        </w:rPr>
      </w:pPr>
    </w:p>
    <w:p w:rsidR="00AE069C" w:rsidRDefault="00AE069C">
      <w:pPr>
        <w:jc w:val="left"/>
        <w:rPr>
          <w:rFonts w:asciiTheme="majorBidi" w:hAnsiTheme="majorBidi" w:cstheme="majorBidi"/>
          <w:b/>
          <w:bCs/>
          <w:sz w:val="26"/>
          <w:szCs w:val="26"/>
          <w:rtl/>
          <w:lang w:val="en-US" w:bidi="ar-EG"/>
        </w:rPr>
      </w:pPr>
      <w:r>
        <w:rPr>
          <w:rFonts w:asciiTheme="majorBidi" w:hAnsiTheme="majorBidi" w:cstheme="majorBidi"/>
          <w:b/>
          <w:bCs/>
          <w:sz w:val="26"/>
          <w:szCs w:val="26"/>
          <w:rtl/>
          <w:lang w:val="en-US" w:bidi="ar-EG"/>
        </w:rPr>
        <w:br w:type="page"/>
      </w:r>
    </w:p>
    <w:p w:rsidR="000F6DB0" w:rsidRDefault="000F6DB0" w:rsidP="000F6DB0">
      <w:pPr>
        <w:bidi/>
        <w:rPr>
          <w:rFonts w:asciiTheme="majorBidi" w:hAnsiTheme="majorBidi" w:cstheme="majorBidi"/>
          <w:sz w:val="26"/>
          <w:szCs w:val="26"/>
          <w:rtl/>
          <w:lang w:val="en-US" w:bidi="ar-EG"/>
        </w:rPr>
      </w:pPr>
      <w:r w:rsidRPr="000F6DB0">
        <w:rPr>
          <w:rFonts w:asciiTheme="majorBidi" w:hAnsiTheme="majorBidi" w:cstheme="majorBidi" w:hint="cs"/>
          <w:b/>
          <w:bCs/>
          <w:sz w:val="26"/>
          <w:szCs w:val="26"/>
          <w:rtl/>
          <w:lang w:val="en-US" w:bidi="ar-EG"/>
        </w:rPr>
        <w:lastRenderedPageBreak/>
        <w:t>موجز التقدم في تنفيذ مشروعات عام 2018 والمتراكمة</w:t>
      </w:r>
      <w:r w:rsidR="00EB5C8A">
        <w:rPr>
          <w:rFonts w:asciiTheme="majorBidi" w:hAnsiTheme="majorBidi" w:cstheme="majorBidi" w:hint="cs"/>
          <w:b/>
          <w:bCs/>
          <w:sz w:val="26"/>
          <w:szCs w:val="26"/>
          <w:rtl/>
          <w:lang w:val="en-US" w:bidi="ar-EG"/>
        </w:rPr>
        <w:t xml:space="preserve"> منها</w:t>
      </w:r>
    </w:p>
    <w:p w:rsidR="000F6DB0" w:rsidRDefault="000F6DB0" w:rsidP="000F6DB0">
      <w:pPr>
        <w:bidi/>
        <w:rPr>
          <w:rFonts w:asciiTheme="majorBidi" w:hAnsiTheme="majorBidi" w:cstheme="majorBidi"/>
          <w:sz w:val="26"/>
          <w:szCs w:val="26"/>
          <w:rtl/>
          <w:lang w:val="en-US" w:bidi="ar-EG"/>
        </w:rPr>
      </w:pPr>
    </w:p>
    <w:p w:rsidR="000F6DB0" w:rsidRDefault="000F6DB0" w:rsidP="00EB5C8A">
      <w:pPr>
        <w:bidi/>
        <w:rPr>
          <w:sz w:val="26"/>
          <w:szCs w:val="26"/>
          <w:rtl/>
          <w:lang w:val="en-CA"/>
        </w:rPr>
      </w:pPr>
      <w:r>
        <w:rPr>
          <w:rFonts w:hint="cs"/>
          <w:sz w:val="26"/>
          <w:szCs w:val="26"/>
          <w:rtl/>
          <w:lang w:val="en-CA"/>
        </w:rPr>
        <w:t>7</w:t>
      </w:r>
      <w:r>
        <w:rPr>
          <w:rFonts w:hint="cs"/>
          <w:sz w:val="26"/>
          <w:szCs w:val="26"/>
          <w:rtl/>
          <w:lang w:val="en-CA"/>
        </w:rPr>
        <w:tab/>
      </w:r>
      <w:r w:rsidR="00EB5C8A">
        <w:rPr>
          <w:rFonts w:hint="cs"/>
          <w:sz w:val="26"/>
          <w:szCs w:val="26"/>
          <w:rtl/>
          <w:lang w:val="en-CA"/>
        </w:rPr>
        <w:t>يوجز</w:t>
      </w:r>
      <w:r w:rsidR="00545A48">
        <w:rPr>
          <w:rFonts w:hint="cs"/>
          <w:sz w:val="26"/>
          <w:szCs w:val="26"/>
          <w:rtl/>
          <w:lang w:val="en-CA"/>
        </w:rPr>
        <w:t xml:space="preserve"> تنفيذ المشروعات والأنشطة من قبل الوكالات الثنائية لعام 2018 والمتراكمة منذ عام 1992 حتى 31 ديسمبر/</w:t>
      </w:r>
      <w:r w:rsidR="009840E2">
        <w:rPr>
          <w:rFonts w:hint="cs"/>
          <w:sz w:val="26"/>
          <w:szCs w:val="26"/>
          <w:rtl/>
          <w:lang w:val="en-CA"/>
        </w:rPr>
        <w:t>كانون الأول 2018 كما يلى:</w:t>
      </w:r>
    </w:p>
    <w:p w:rsidR="009840E2" w:rsidRDefault="009840E2" w:rsidP="009840E2">
      <w:pPr>
        <w:bidi/>
        <w:rPr>
          <w:sz w:val="26"/>
          <w:szCs w:val="26"/>
          <w:rtl/>
          <w:lang w:val="en-CA"/>
        </w:rPr>
      </w:pPr>
    </w:p>
    <w:p w:rsidR="009840E2" w:rsidRDefault="009840E2" w:rsidP="00EF50D9">
      <w:pPr>
        <w:pStyle w:val="ListParagraph"/>
        <w:numPr>
          <w:ilvl w:val="0"/>
          <w:numId w:val="23"/>
        </w:numPr>
        <w:bidi/>
        <w:rPr>
          <w:sz w:val="26"/>
          <w:szCs w:val="26"/>
          <w:lang w:val="en-CA"/>
        </w:rPr>
      </w:pPr>
      <w:r w:rsidRPr="009840E2">
        <w:rPr>
          <w:rFonts w:hint="cs"/>
          <w:b/>
          <w:bCs/>
          <w:sz w:val="26"/>
          <w:szCs w:val="26"/>
          <w:rtl/>
          <w:lang w:val="en-CA"/>
        </w:rPr>
        <w:t>الإزالة</w:t>
      </w:r>
      <w:r>
        <w:rPr>
          <w:rFonts w:hint="cs"/>
          <w:sz w:val="26"/>
          <w:szCs w:val="26"/>
          <w:rtl/>
          <w:lang w:val="en-CA"/>
        </w:rPr>
        <w:t>:</w:t>
      </w:r>
      <w:r>
        <w:rPr>
          <w:rStyle w:val="FootnoteReference"/>
          <w:sz w:val="26"/>
          <w:szCs w:val="26"/>
          <w:rtl/>
          <w:lang w:val="en-CA"/>
        </w:rPr>
        <w:footnoteReference w:id="6"/>
      </w:r>
      <w:r>
        <w:rPr>
          <w:rFonts w:hint="cs"/>
          <w:sz w:val="26"/>
          <w:szCs w:val="26"/>
          <w:rtl/>
          <w:lang w:val="en-CA"/>
        </w:rPr>
        <w:t xml:space="preserve"> في عام 2018، </w:t>
      </w:r>
      <w:r w:rsidR="002A4EEB">
        <w:rPr>
          <w:rFonts w:hint="cs"/>
          <w:sz w:val="26"/>
          <w:szCs w:val="26"/>
          <w:rtl/>
          <w:lang w:val="en-CA"/>
        </w:rPr>
        <w:t>تم إزالة 12.2 طن</w:t>
      </w:r>
      <w:r w:rsidR="002A4EEB">
        <w:rPr>
          <w:sz w:val="26"/>
          <w:szCs w:val="26"/>
          <w:rtl/>
          <w:lang w:val="en-CA"/>
        </w:rPr>
        <w:t xml:space="preserve"> من قدرات استنفاد الأوزون</w:t>
      </w:r>
      <w:r w:rsidR="002A4EEB">
        <w:rPr>
          <w:rFonts w:hint="cs"/>
          <w:sz w:val="26"/>
          <w:szCs w:val="26"/>
          <w:rtl/>
          <w:lang w:val="en-CA"/>
        </w:rPr>
        <w:t xml:space="preserve"> من استهلاك </w:t>
      </w:r>
      <w:r w:rsidR="002A4EEB">
        <w:rPr>
          <w:sz w:val="26"/>
          <w:szCs w:val="26"/>
          <w:rtl/>
          <w:lang w:val="en-CA"/>
        </w:rPr>
        <w:t>المواد الخاضعة للرقابة</w:t>
      </w:r>
      <w:r w:rsidR="002A4EEB">
        <w:rPr>
          <w:rFonts w:hint="cs"/>
          <w:sz w:val="26"/>
          <w:szCs w:val="26"/>
          <w:rtl/>
          <w:lang w:val="en-CA"/>
        </w:rPr>
        <w:t xml:space="preserve"> و 162.8 </w:t>
      </w:r>
      <w:r w:rsidR="002A4EEB">
        <w:rPr>
          <w:sz w:val="26"/>
          <w:szCs w:val="26"/>
          <w:rtl/>
          <w:lang w:val="en-CA"/>
        </w:rPr>
        <w:t>طن من قدرات استنفاد الأوزون</w:t>
      </w:r>
      <w:r w:rsidR="002A4EEB">
        <w:rPr>
          <w:rFonts w:hint="cs"/>
          <w:sz w:val="26"/>
          <w:szCs w:val="26"/>
          <w:rtl/>
          <w:lang w:val="en-CA"/>
        </w:rPr>
        <w:t xml:space="preserve"> اضافية من استهلاك </w:t>
      </w:r>
      <w:r w:rsidR="002A4EEB">
        <w:rPr>
          <w:sz w:val="26"/>
          <w:szCs w:val="26"/>
          <w:rtl/>
          <w:lang w:val="en-CA"/>
        </w:rPr>
        <w:t>المواد الخاضعة للرقابة</w:t>
      </w:r>
      <w:r w:rsidR="002A4EEB">
        <w:rPr>
          <w:rFonts w:hint="cs"/>
          <w:sz w:val="26"/>
          <w:szCs w:val="26"/>
          <w:rtl/>
          <w:lang w:val="en-CA"/>
        </w:rPr>
        <w:t xml:space="preserve"> الموافق على إزالتها. ومنذ عام 1992، تم إزالة 122 9 </w:t>
      </w:r>
      <w:r w:rsidR="002A4EEB">
        <w:rPr>
          <w:sz w:val="26"/>
          <w:szCs w:val="26"/>
          <w:rtl/>
          <w:lang w:val="en-CA"/>
        </w:rPr>
        <w:t>طن من قدرات استنفاد الأوزون</w:t>
      </w:r>
      <w:r w:rsidR="002A4EEB">
        <w:rPr>
          <w:rFonts w:hint="cs"/>
          <w:sz w:val="26"/>
          <w:szCs w:val="26"/>
          <w:rtl/>
          <w:lang w:val="en-CA"/>
        </w:rPr>
        <w:t xml:space="preserve"> من استهلاك </w:t>
      </w:r>
      <w:r w:rsidR="002A4EEB">
        <w:rPr>
          <w:sz w:val="26"/>
          <w:szCs w:val="26"/>
          <w:rtl/>
          <w:lang w:val="en-CA"/>
        </w:rPr>
        <w:t>المواد الخاضعة للرقابة</w:t>
      </w:r>
      <w:r w:rsidR="002A4EEB">
        <w:rPr>
          <w:rFonts w:hint="cs"/>
          <w:sz w:val="26"/>
          <w:szCs w:val="26"/>
          <w:rtl/>
          <w:lang w:val="en-CA"/>
        </w:rPr>
        <w:t xml:space="preserve"> ، بمجموع متوقع يبلغ 372 10 </w:t>
      </w:r>
      <w:r w:rsidR="002A4EEB">
        <w:rPr>
          <w:sz w:val="26"/>
          <w:szCs w:val="26"/>
          <w:rtl/>
          <w:lang w:val="en-CA"/>
        </w:rPr>
        <w:t>طن من قدرات استنفاد الأوزون</w:t>
      </w:r>
      <w:r w:rsidR="002A4EEB">
        <w:rPr>
          <w:rFonts w:hint="cs"/>
          <w:sz w:val="26"/>
          <w:szCs w:val="26"/>
          <w:rtl/>
          <w:lang w:val="en-CA"/>
        </w:rPr>
        <w:t xml:space="preserve"> من مشروعات تمت الموافقة عليها (باستثناء المشروعات الملغاة </w:t>
      </w:r>
      <w:r w:rsidR="00EF50D9">
        <w:rPr>
          <w:rFonts w:hint="cs"/>
          <w:sz w:val="26"/>
          <w:szCs w:val="26"/>
          <w:rtl/>
          <w:lang w:val="en-CA"/>
        </w:rPr>
        <w:t>والمنقولة</w:t>
      </w:r>
      <w:r w:rsidR="002A4EEB">
        <w:rPr>
          <w:rFonts w:hint="cs"/>
          <w:sz w:val="26"/>
          <w:szCs w:val="26"/>
          <w:rtl/>
          <w:lang w:val="en-CA"/>
        </w:rPr>
        <w:t>)؛</w:t>
      </w:r>
    </w:p>
    <w:p w:rsidR="002A4EEB" w:rsidRDefault="002A4EEB" w:rsidP="002A4EEB">
      <w:pPr>
        <w:pStyle w:val="ListParagraph"/>
        <w:bidi/>
        <w:rPr>
          <w:b/>
          <w:bCs/>
          <w:sz w:val="26"/>
          <w:szCs w:val="26"/>
          <w:rtl/>
          <w:lang w:val="en-CA"/>
        </w:rPr>
      </w:pPr>
    </w:p>
    <w:p w:rsidR="002A4EEB" w:rsidRDefault="002A4EEB" w:rsidP="00561F28">
      <w:pPr>
        <w:pStyle w:val="ListParagraph"/>
        <w:numPr>
          <w:ilvl w:val="0"/>
          <w:numId w:val="23"/>
        </w:numPr>
        <w:bidi/>
        <w:rPr>
          <w:sz w:val="26"/>
          <w:szCs w:val="26"/>
          <w:lang w:val="en-CA"/>
        </w:rPr>
      </w:pPr>
      <w:r>
        <w:rPr>
          <w:rFonts w:hint="cs"/>
          <w:b/>
          <w:bCs/>
          <w:sz w:val="26"/>
          <w:szCs w:val="26"/>
          <w:rtl/>
          <w:lang w:val="en-CA"/>
        </w:rPr>
        <w:t xml:space="preserve">  </w:t>
      </w:r>
      <w:r w:rsidRPr="00561F28">
        <w:rPr>
          <w:rFonts w:hint="cs"/>
          <w:b/>
          <w:bCs/>
          <w:sz w:val="26"/>
          <w:szCs w:val="26"/>
          <w:rtl/>
          <w:lang w:val="en-CA"/>
        </w:rPr>
        <w:t>عمليات الصرف/الموافقات</w:t>
      </w:r>
      <w:r w:rsidRPr="002A4EEB">
        <w:rPr>
          <w:rFonts w:hint="cs"/>
          <w:sz w:val="26"/>
          <w:szCs w:val="26"/>
          <w:rtl/>
          <w:lang w:val="en-CA"/>
        </w:rPr>
        <w:t>: في عام 2018،</w:t>
      </w:r>
      <w:r>
        <w:rPr>
          <w:rFonts w:hint="cs"/>
          <w:sz w:val="26"/>
          <w:szCs w:val="26"/>
          <w:rtl/>
          <w:lang w:val="en-CA"/>
        </w:rPr>
        <w:t xml:space="preserve"> تم صرف 3.89 مليون دولار أمريكي ومبلغ 3.69 </w:t>
      </w:r>
      <w:r w:rsidR="00933C25">
        <w:rPr>
          <w:sz w:val="26"/>
          <w:szCs w:val="26"/>
          <w:rtl/>
          <w:lang w:val="en-CA"/>
        </w:rPr>
        <w:t>مليون دولار أمريكي</w:t>
      </w:r>
      <w:r w:rsidR="00933C25">
        <w:rPr>
          <w:rFonts w:hint="cs"/>
          <w:sz w:val="26"/>
          <w:szCs w:val="26"/>
          <w:rtl/>
          <w:lang w:val="en-CA"/>
        </w:rPr>
        <w:t xml:space="preserve"> كان مخططا صرفها على أساس التقرير المرحلى لعام 2017 ، </w:t>
      </w:r>
      <w:r w:rsidR="00561F28">
        <w:rPr>
          <w:rFonts w:hint="cs"/>
          <w:sz w:val="26"/>
          <w:szCs w:val="26"/>
          <w:rtl/>
          <w:lang w:val="en-CA"/>
        </w:rPr>
        <w:t>ت</w:t>
      </w:r>
      <w:r w:rsidR="00933C25">
        <w:rPr>
          <w:rFonts w:hint="cs"/>
          <w:sz w:val="26"/>
          <w:szCs w:val="26"/>
          <w:rtl/>
          <w:lang w:val="en-CA"/>
        </w:rPr>
        <w:t xml:space="preserve">مثل معدل صرف نسبته 105 في المائة من المخطط. وتراكميا، تم صرف 143.56 </w:t>
      </w:r>
      <w:r w:rsidR="00933C25">
        <w:rPr>
          <w:sz w:val="26"/>
          <w:szCs w:val="26"/>
          <w:rtl/>
          <w:lang w:val="en-CA"/>
        </w:rPr>
        <w:t>مليون دولار أمريكي</w:t>
      </w:r>
      <w:r w:rsidR="00933C25">
        <w:rPr>
          <w:rFonts w:hint="cs"/>
          <w:sz w:val="26"/>
          <w:szCs w:val="26"/>
          <w:rtl/>
          <w:lang w:val="en-CA"/>
        </w:rPr>
        <w:t xml:space="preserve"> من مجموع مبلغ 157.35 </w:t>
      </w:r>
      <w:r w:rsidR="00933C25">
        <w:rPr>
          <w:sz w:val="26"/>
          <w:szCs w:val="26"/>
          <w:rtl/>
          <w:lang w:val="en-CA"/>
        </w:rPr>
        <w:t>مليون دولار أمريكي</w:t>
      </w:r>
      <w:r w:rsidR="00933C25">
        <w:rPr>
          <w:rFonts w:hint="cs"/>
          <w:sz w:val="26"/>
          <w:szCs w:val="26"/>
          <w:rtl/>
          <w:lang w:val="en-CA"/>
        </w:rPr>
        <w:t xml:space="preserve"> تمت الموافقة عليه للصرف (باستثناء تكاليف دعم الوكالة). ويمثل هذا معدل صرف نسبته 91 في المائة. وفي عام 2018، تمت الموافقة على مبلغ 7.05 </w:t>
      </w:r>
      <w:r w:rsidR="00933C25">
        <w:rPr>
          <w:sz w:val="26"/>
          <w:szCs w:val="26"/>
          <w:rtl/>
          <w:lang w:val="en-CA"/>
        </w:rPr>
        <w:t>مليون دولار أمريكي</w:t>
      </w:r>
      <w:r w:rsidR="00933C25">
        <w:rPr>
          <w:rFonts w:hint="cs"/>
          <w:sz w:val="26"/>
          <w:szCs w:val="26"/>
          <w:rtl/>
          <w:lang w:val="en-CA"/>
        </w:rPr>
        <w:t xml:space="preserve"> من أجل التنفيذ.</w:t>
      </w:r>
    </w:p>
    <w:p w:rsidR="00227A78" w:rsidRPr="00227A78" w:rsidRDefault="00227A78" w:rsidP="00227A78">
      <w:pPr>
        <w:pStyle w:val="ListParagraph"/>
        <w:rPr>
          <w:sz w:val="26"/>
          <w:szCs w:val="26"/>
          <w:rtl/>
          <w:lang w:val="en-CA"/>
        </w:rPr>
      </w:pPr>
    </w:p>
    <w:p w:rsidR="00227A78" w:rsidRDefault="00227A78" w:rsidP="005341C1">
      <w:pPr>
        <w:pStyle w:val="ListParagraph"/>
        <w:numPr>
          <w:ilvl w:val="0"/>
          <w:numId w:val="24"/>
        </w:numPr>
        <w:bidi/>
        <w:rPr>
          <w:sz w:val="26"/>
          <w:szCs w:val="26"/>
          <w:lang w:val="en-CA"/>
        </w:rPr>
      </w:pPr>
      <w:r>
        <w:rPr>
          <w:rFonts w:hint="cs"/>
          <w:sz w:val="26"/>
          <w:szCs w:val="26"/>
          <w:rtl/>
          <w:lang w:val="en-CA"/>
        </w:rPr>
        <w:t xml:space="preserve"> </w:t>
      </w:r>
      <w:r w:rsidRPr="00227A78">
        <w:rPr>
          <w:rFonts w:hint="cs"/>
          <w:b/>
          <w:bCs/>
          <w:sz w:val="26"/>
          <w:szCs w:val="26"/>
          <w:rtl/>
          <w:lang w:val="en-CA"/>
        </w:rPr>
        <w:t>عدد المشروعات المنتهية</w:t>
      </w:r>
      <w:r>
        <w:rPr>
          <w:rFonts w:hint="cs"/>
          <w:sz w:val="26"/>
          <w:szCs w:val="26"/>
          <w:rtl/>
          <w:lang w:val="en-CA"/>
        </w:rPr>
        <w:t xml:space="preserve">: في عام 2018، تم الانتهاء من 8 مشروعات. ومنذ عام 1992، تم الانتهاء من 631 مشروعا من عدد 686 مشروعا تمت الموافقة عليها </w:t>
      </w:r>
      <w:r>
        <w:rPr>
          <w:sz w:val="26"/>
          <w:szCs w:val="26"/>
          <w:rtl/>
          <w:lang w:val="en-CA"/>
        </w:rPr>
        <w:t xml:space="preserve">(باستثناء المشروعات الملغاة </w:t>
      </w:r>
      <w:r w:rsidR="005341C1">
        <w:rPr>
          <w:rFonts w:hint="cs"/>
          <w:sz w:val="26"/>
          <w:szCs w:val="26"/>
          <w:rtl/>
          <w:lang w:val="en-CA"/>
        </w:rPr>
        <w:t>والمنقولة</w:t>
      </w:r>
      <w:r>
        <w:rPr>
          <w:sz w:val="26"/>
          <w:szCs w:val="26"/>
          <w:rtl/>
          <w:lang w:val="en-CA"/>
        </w:rPr>
        <w:t>)</w:t>
      </w:r>
      <w:r>
        <w:rPr>
          <w:rFonts w:hint="cs"/>
          <w:sz w:val="26"/>
          <w:szCs w:val="26"/>
          <w:rtl/>
          <w:lang w:val="en-CA"/>
        </w:rPr>
        <w:t>. ويمثل هذا معدل انتهاء نسب</w:t>
      </w:r>
      <w:r w:rsidR="005341C1">
        <w:rPr>
          <w:rFonts w:hint="cs"/>
          <w:sz w:val="26"/>
          <w:szCs w:val="26"/>
          <w:rtl/>
          <w:lang w:val="en-CA"/>
        </w:rPr>
        <w:t>ته</w:t>
      </w:r>
      <w:r>
        <w:rPr>
          <w:rFonts w:hint="cs"/>
          <w:sz w:val="26"/>
          <w:szCs w:val="26"/>
          <w:rtl/>
          <w:lang w:val="en-CA"/>
        </w:rPr>
        <w:t xml:space="preserve"> 92 في المائة؛</w:t>
      </w:r>
    </w:p>
    <w:p w:rsidR="00227A78" w:rsidRDefault="00227A78" w:rsidP="00227A78">
      <w:pPr>
        <w:bidi/>
        <w:ind w:left="360"/>
        <w:rPr>
          <w:sz w:val="26"/>
          <w:szCs w:val="26"/>
          <w:rtl/>
          <w:lang w:val="en-CA"/>
        </w:rPr>
      </w:pPr>
    </w:p>
    <w:p w:rsidR="00571FA4" w:rsidRDefault="00227A78" w:rsidP="00206794">
      <w:pPr>
        <w:bidi/>
        <w:ind w:left="360" w:hanging="360"/>
        <w:rPr>
          <w:sz w:val="26"/>
          <w:szCs w:val="26"/>
          <w:rtl/>
          <w:lang w:val="en-CA"/>
        </w:rPr>
      </w:pPr>
      <w:r>
        <w:rPr>
          <w:rFonts w:hint="cs"/>
          <w:sz w:val="26"/>
          <w:szCs w:val="26"/>
          <w:rtl/>
          <w:lang w:val="en-CA"/>
        </w:rPr>
        <w:t xml:space="preserve">(د)  </w:t>
      </w:r>
      <w:r w:rsidR="00571FA4" w:rsidRPr="00571FA4">
        <w:rPr>
          <w:rFonts w:hint="cs"/>
          <w:b/>
          <w:bCs/>
          <w:sz w:val="26"/>
          <w:szCs w:val="26"/>
          <w:rtl/>
          <w:lang w:val="en-CA"/>
        </w:rPr>
        <w:t xml:space="preserve">سرعة التنفيذ </w:t>
      </w:r>
      <w:r w:rsidR="00571FA4" w:rsidRPr="00571FA4">
        <w:rPr>
          <w:b/>
          <w:bCs/>
          <w:sz w:val="26"/>
          <w:szCs w:val="26"/>
          <w:rtl/>
          <w:lang w:val="en-CA"/>
        </w:rPr>
        <w:t>–</w:t>
      </w:r>
      <w:r w:rsidR="00571FA4" w:rsidRPr="00571FA4">
        <w:rPr>
          <w:rFonts w:hint="cs"/>
          <w:b/>
          <w:bCs/>
          <w:sz w:val="26"/>
          <w:szCs w:val="26"/>
          <w:rtl/>
          <w:lang w:val="en-CA"/>
        </w:rPr>
        <w:t xml:space="preserve"> المشروعات الاستثمارية</w:t>
      </w:r>
      <w:r w:rsidR="00571FA4">
        <w:rPr>
          <w:rFonts w:hint="cs"/>
          <w:sz w:val="26"/>
          <w:szCs w:val="26"/>
          <w:rtl/>
          <w:lang w:val="en-CA"/>
        </w:rPr>
        <w:t xml:space="preserve">: المشروعات المنتهية في عام 2018 </w:t>
      </w:r>
      <w:r w:rsidR="00206794">
        <w:rPr>
          <w:rFonts w:hint="cs"/>
          <w:sz w:val="26"/>
          <w:szCs w:val="26"/>
          <w:rtl/>
          <w:lang w:val="en-CA"/>
        </w:rPr>
        <w:t>تم الانتهاء منها</w:t>
      </w:r>
      <w:r w:rsidR="00571FA4">
        <w:rPr>
          <w:rFonts w:hint="cs"/>
          <w:sz w:val="26"/>
          <w:szCs w:val="26"/>
          <w:rtl/>
          <w:lang w:val="en-CA"/>
        </w:rPr>
        <w:t xml:space="preserve"> بمتوسط 30 شهرا بعد الموافقة عليها. ومنذ عام 1992، كان متوسط الوقت للانتهاء من المشروعات الاستثمارية 40 شهرا بعد الموافقة عليها. وكانت تتم أول عملية صرف بموجب هذه المشروعات، في المتوسط،</w:t>
      </w:r>
      <w:r w:rsidR="00206794">
        <w:rPr>
          <w:rFonts w:hint="cs"/>
          <w:sz w:val="26"/>
          <w:szCs w:val="26"/>
          <w:rtl/>
          <w:lang w:val="en-CA"/>
        </w:rPr>
        <w:t xml:space="preserve"> بعدد</w:t>
      </w:r>
      <w:r w:rsidR="00571FA4">
        <w:rPr>
          <w:rFonts w:hint="cs"/>
          <w:sz w:val="26"/>
          <w:szCs w:val="26"/>
          <w:rtl/>
          <w:lang w:val="en-CA"/>
        </w:rPr>
        <w:t xml:space="preserve"> 11 شهرا بعد الموافقة عليها؛</w:t>
      </w:r>
    </w:p>
    <w:p w:rsidR="00227A78" w:rsidRPr="00227A78" w:rsidRDefault="00571FA4" w:rsidP="00571FA4">
      <w:pPr>
        <w:bidi/>
        <w:ind w:left="360"/>
        <w:rPr>
          <w:sz w:val="26"/>
          <w:szCs w:val="26"/>
          <w:rtl/>
          <w:lang w:val="en-CA"/>
        </w:rPr>
      </w:pPr>
      <w:r>
        <w:rPr>
          <w:rFonts w:hint="cs"/>
          <w:sz w:val="26"/>
          <w:szCs w:val="26"/>
          <w:rtl/>
          <w:lang w:val="en-CA"/>
        </w:rPr>
        <w:tab/>
        <w:t xml:space="preserve"> </w:t>
      </w:r>
    </w:p>
    <w:p w:rsidR="00571FA4" w:rsidRDefault="00571FA4" w:rsidP="00337475">
      <w:pPr>
        <w:bidi/>
        <w:ind w:left="360" w:hanging="360"/>
        <w:rPr>
          <w:sz w:val="26"/>
          <w:szCs w:val="26"/>
          <w:rtl/>
          <w:lang w:val="en-CA"/>
        </w:rPr>
      </w:pPr>
      <w:r>
        <w:rPr>
          <w:rFonts w:hint="cs"/>
          <w:sz w:val="26"/>
          <w:szCs w:val="26"/>
          <w:rtl/>
          <w:lang w:val="en-CA"/>
        </w:rPr>
        <w:t xml:space="preserve">(هـ)  </w:t>
      </w:r>
      <w:r>
        <w:rPr>
          <w:b/>
          <w:bCs/>
          <w:sz w:val="26"/>
          <w:szCs w:val="26"/>
          <w:rtl/>
          <w:lang w:val="en-CA"/>
        </w:rPr>
        <w:t xml:space="preserve">سرعة التنفيذ – المشروعات </w:t>
      </w:r>
      <w:r>
        <w:rPr>
          <w:rFonts w:hint="cs"/>
          <w:b/>
          <w:bCs/>
          <w:sz w:val="26"/>
          <w:szCs w:val="26"/>
          <w:rtl/>
          <w:lang w:val="en-CA"/>
        </w:rPr>
        <w:t xml:space="preserve">غير </w:t>
      </w:r>
      <w:r>
        <w:rPr>
          <w:b/>
          <w:bCs/>
          <w:sz w:val="26"/>
          <w:szCs w:val="26"/>
          <w:rtl/>
          <w:lang w:val="en-CA"/>
        </w:rPr>
        <w:t>الاستثمارية</w:t>
      </w:r>
      <w:r>
        <w:rPr>
          <w:rFonts w:hint="cs"/>
          <w:b/>
          <w:bCs/>
          <w:sz w:val="26"/>
          <w:szCs w:val="26"/>
          <w:rtl/>
          <w:lang w:val="en-CA"/>
        </w:rPr>
        <w:t xml:space="preserve">: </w:t>
      </w:r>
      <w:r>
        <w:rPr>
          <w:rFonts w:hint="cs"/>
          <w:sz w:val="26"/>
          <w:szCs w:val="26"/>
          <w:rtl/>
          <w:lang w:val="en-CA"/>
        </w:rPr>
        <w:t xml:space="preserve">المشروعات المنتهية في عام 2018 </w:t>
      </w:r>
      <w:r w:rsidR="00337475">
        <w:rPr>
          <w:rFonts w:hint="cs"/>
          <w:sz w:val="26"/>
          <w:szCs w:val="26"/>
          <w:rtl/>
          <w:lang w:val="en-CA"/>
        </w:rPr>
        <w:t>تم الانتهاء منها</w:t>
      </w:r>
      <w:r>
        <w:rPr>
          <w:rFonts w:hint="cs"/>
          <w:sz w:val="26"/>
          <w:szCs w:val="26"/>
          <w:rtl/>
          <w:lang w:val="en-CA"/>
        </w:rPr>
        <w:t xml:space="preserve"> بمتوسط 52 شهرا بعد الموافقة عليها. ومنذ عام 1992، كان متوسط الوقت للانتهاء من المشروعات غير الاستثمارية 43 شهرا بعد الموافقة عليها. وكانت تتم أول عملية صرف بموجب هذه المشروعات، في المتوسط، </w:t>
      </w:r>
      <w:r w:rsidR="00337475">
        <w:rPr>
          <w:rFonts w:hint="cs"/>
          <w:sz w:val="26"/>
          <w:szCs w:val="26"/>
          <w:rtl/>
          <w:lang w:val="en-CA"/>
        </w:rPr>
        <w:t xml:space="preserve">بعدد </w:t>
      </w:r>
      <w:r>
        <w:rPr>
          <w:rFonts w:hint="cs"/>
          <w:sz w:val="26"/>
          <w:szCs w:val="26"/>
          <w:rtl/>
          <w:lang w:val="en-CA"/>
        </w:rPr>
        <w:t>13 شهرا بعد الموافقة عليها؛</w:t>
      </w:r>
    </w:p>
    <w:p w:rsidR="00571FA4" w:rsidRDefault="00571FA4" w:rsidP="00571FA4">
      <w:pPr>
        <w:bidi/>
        <w:ind w:left="360" w:hanging="360"/>
        <w:rPr>
          <w:sz w:val="26"/>
          <w:szCs w:val="26"/>
          <w:rtl/>
          <w:lang w:val="en-CA"/>
        </w:rPr>
      </w:pPr>
    </w:p>
    <w:p w:rsidR="00571FA4" w:rsidRDefault="00571FA4" w:rsidP="00571FA4">
      <w:pPr>
        <w:bidi/>
        <w:ind w:left="360" w:hanging="360"/>
        <w:rPr>
          <w:sz w:val="26"/>
          <w:szCs w:val="26"/>
          <w:rtl/>
          <w:lang w:val="en-CA"/>
        </w:rPr>
      </w:pPr>
      <w:r>
        <w:rPr>
          <w:rFonts w:hint="cs"/>
          <w:sz w:val="26"/>
          <w:szCs w:val="26"/>
          <w:rtl/>
          <w:lang w:val="en-CA"/>
        </w:rPr>
        <w:t xml:space="preserve">(و)  </w:t>
      </w:r>
      <w:r w:rsidRPr="008B205C">
        <w:rPr>
          <w:rFonts w:hint="cs"/>
          <w:b/>
          <w:bCs/>
          <w:sz w:val="26"/>
          <w:szCs w:val="26"/>
          <w:rtl/>
          <w:lang w:val="en-CA"/>
        </w:rPr>
        <w:t>إعداد المشروعات</w:t>
      </w:r>
      <w:r>
        <w:rPr>
          <w:rFonts w:hint="cs"/>
          <w:sz w:val="26"/>
          <w:szCs w:val="26"/>
          <w:rtl/>
          <w:lang w:val="en-CA"/>
        </w:rPr>
        <w:t xml:space="preserve">: </w:t>
      </w:r>
      <w:r w:rsidR="008B205C">
        <w:rPr>
          <w:rFonts w:hint="cs"/>
          <w:sz w:val="26"/>
          <w:szCs w:val="26"/>
          <w:rtl/>
          <w:lang w:val="en-CA"/>
        </w:rPr>
        <w:t>من بين 123 نشاطا لاعداد مشروعات بحلول عام 2018، تم الانتهاء من 122، تاركة مشروع واحد جار. وفي عام 2018، تم الانتهاء من مشروع واحد؛</w:t>
      </w:r>
    </w:p>
    <w:p w:rsidR="008B205C" w:rsidRDefault="008B205C" w:rsidP="008B205C">
      <w:pPr>
        <w:bidi/>
        <w:ind w:left="360" w:hanging="360"/>
        <w:rPr>
          <w:sz w:val="26"/>
          <w:szCs w:val="26"/>
          <w:rtl/>
          <w:lang w:val="en-CA"/>
        </w:rPr>
      </w:pPr>
    </w:p>
    <w:p w:rsidR="008B205C" w:rsidRDefault="008B205C" w:rsidP="008B205C">
      <w:pPr>
        <w:bidi/>
        <w:ind w:left="360" w:hanging="360"/>
        <w:rPr>
          <w:sz w:val="26"/>
          <w:szCs w:val="26"/>
          <w:rtl/>
          <w:lang w:val="en-CA"/>
        </w:rPr>
      </w:pPr>
      <w:r>
        <w:rPr>
          <w:rFonts w:hint="cs"/>
          <w:sz w:val="26"/>
          <w:szCs w:val="26"/>
          <w:rtl/>
          <w:lang w:val="en-CA"/>
        </w:rPr>
        <w:t xml:space="preserve">(ز)  </w:t>
      </w:r>
      <w:r w:rsidRPr="008B205C">
        <w:rPr>
          <w:rFonts w:hint="cs"/>
          <w:b/>
          <w:bCs/>
          <w:sz w:val="26"/>
          <w:szCs w:val="26"/>
          <w:rtl/>
          <w:lang w:val="en-CA"/>
        </w:rPr>
        <w:t>التأخيرات في التنفيذ</w:t>
      </w:r>
      <w:r>
        <w:rPr>
          <w:rFonts w:hint="cs"/>
          <w:sz w:val="26"/>
          <w:szCs w:val="26"/>
          <w:rtl/>
          <w:lang w:val="en-CA"/>
        </w:rPr>
        <w:t>: كان هناك مجموع 39 مشروعا استثماريا جاريا تحت التنفيذ في نهاية عام 2018. ومرت هذه المشروعات، في المتوسط، بتأخيرات بلغت 23 شهرا. ومع ذلك، لم تصنف مشروعات على أنها "مشروعات ذات تأخيرات في التنفيذ" تخضع لإجراءات إلغاء المشروعات (حيث لا تخضع الاتفاقات متعددة السنوات إلى تلك الإجراءات)؛</w:t>
      </w:r>
    </w:p>
    <w:p w:rsidR="008B205C" w:rsidRDefault="008B205C" w:rsidP="008B205C">
      <w:pPr>
        <w:bidi/>
        <w:ind w:left="360" w:hanging="360"/>
        <w:rPr>
          <w:sz w:val="26"/>
          <w:szCs w:val="26"/>
          <w:rtl/>
          <w:lang w:val="en-CA"/>
        </w:rPr>
      </w:pPr>
    </w:p>
    <w:p w:rsidR="008B205C" w:rsidRDefault="008B205C" w:rsidP="00337475">
      <w:pPr>
        <w:pStyle w:val="ListParagraph"/>
        <w:numPr>
          <w:ilvl w:val="0"/>
          <w:numId w:val="24"/>
        </w:numPr>
        <w:bidi/>
        <w:rPr>
          <w:sz w:val="26"/>
          <w:szCs w:val="26"/>
          <w:lang w:val="en-CA"/>
        </w:rPr>
      </w:pPr>
      <w:r>
        <w:rPr>
          <w:rFonts w:hint="cs"/>
          <w:sz w:val="26"/>
          <w:szCs w:val="26"/>
          <w:rtl/>
          <w:lang w:val="en-CA"/>
        </w:rPr>
        <w:t xml:space="preserve"> </w:t>
      </w:r>
      <w:r w:rsidRPr="008B205C">
        <w:rPr>
          <w:b/>
          <w:bCs/>
          <w:sz w:val="26"/>
          <w:szCs w:val="26"/>
          <w:rtl/>
          <w:lang w:val="en-CA"/>
        </w:rPr>
        <w:t>الاتفاقات متعددة السنوات</w:t>
      </w:r>
      <w:r>
        <w:rPr>
          <w:rFonts w:hint="cs"/>
          <w:sz w:val="26"/>
          <w:szCs w:val="26"/>
          <w:rtl/>
          <w:lang w:val="en-CA"/>
        </w:rPr>
        <w:t xml:space="preserve">: في عام 2018، نفذت الوكالات الثنائية 31 </w:t>
      </w:r>
      <w:r>
        <w:rPr>
          <w:sz w:val="26"/>
          <w:szCs w:val="26"/>
          <w:rtl/>
          <w:lang w:val="en-CA"/>
        </w:rPr>
        <w:t>اتفاق</w:t>
      </w:r>
      <w:r w:rsidR="00337475">
        <w:rPr>
          <w:rFonts w:hint="cs"/>
          <w:sz w:val="26"/>
          <w:szCs w:val="26"/>
          <w:rtl/>
          <w:lang w:val="en-CA"/>
        </w:rPr>
        <w:t>ا</w:t>
      </w:r>
      <w:r>
        <w:rPr>
          <w:sz w:val="26"/>
          <w:szCs w:val="26"/>
          <w:rtl/>
          <w:lang w:val="en-CA"/>
        </w:rPr>
        <w:t xml:space="preserve"> متعدد السنوات</w:t>
      </w:r>
      <w:r>
        <w:rPr>
          <w:rFonts w:hint="cs"/>
          <w:sz w:val="26"/>
          <w:szCs w:val="26"/>
          <w:rtl/>
          <w:lang w:val="en-CA"/>
        </w:rPr>
        <w:t xml:space="preserve"> لخطط إدارة إزالة المواد الهيدروكلوروفلوروكربونية. ومنذ عام 1992، تمت الموافقة على 81 </w:t>
      </w:r>
      <w:r>
        <w:rPr>
          <w:sz w:val="26"/>
          <w:szCs w:val="26"/>
          <w:rtl/>
          <w:lang w:val="en-CA"/>
        </w:rPr>
        <w:t>اتفاق</w:t>
      </w:r>
      <w:r w:rsidR="00337475">
        <w:rPr>
          <w:rFonts w:hint="cs"/>
          <w:sz w:val="26"/>
          <w:szCs w:val="26"/>
          <w:rtl/>
          <w:lang w:val="en-CA"/>
        </w:rPr>
        <w:t>ا</w:t>
      </w:r>
      <w:r>
        <w:rPr>
          <w:sz w:val="26"/>
          <w:szCs w:val="26"/>
          <w:rtl/>
          <w:lang w:val="en-CA"/>
        </w:rPr>
        <w:t xml:space="preserve"> متعدد السنوات</w:t>
      </w:r>
      <w:r w:rsidR="00BA1B1F">
        <w:rPr>
          <w:rFonts w:hint="cs"/>
          <w:sz w:val="26"/>
          <w:szCs w:val="26"/>
          <w:rtl/>
          <w:lang w:val="en-CA"/>
        </w:rPr>
        <w:t xml:space="preserve"> </w:t>
      </w:r>
      <w:r w:rsidR="00337475">
        <w:rPr>
          <w:rFonts w:hint="cs"/>
          <w:sz w:val="26"/>
          <w:szCs w:val="26"/>
          <w:rtl/>
          <w:lang w:val="en-CA"/>
        </w:rPr>
        <w:t>و</w:t>
      </w:r>
      <w:r w:rsidR="00BA1B1F">
        <w:rPr>
          <w:rFonts w:hint="cs"/>
          <w:sz w:val="26"/>
          <w:szCs w:val="26"/>
          <w:rtl/>
          <w:lang w:val="en-CA"/>
        </w:rPr>
        <w:t xml:space="preserve">الانتهاء من 50 </w:t>
      </w:r>
      <w:r w:rsidR="00BA1B1F">
        <w:rPr>
          <w:sz w:val="26"/>
          <w:szCs w:val="26"/>
          <w:rtl/>
          <w:lang w:val="en-CA"/>
        </w:rPr>
        <w:t>اتفاق</w:t>
      </w:r>
      <w:r w:rsidR="00337475">
        <w:rPr>
          <w:rFonts w:hint="cs"/>
          <w:sz w:val="26"/>
          <w:szCs w:val="26"/>
          <w:rtl/>
          <w:lang w:val="en-CA"/>
        </w:rPr>
        <w:t>ا</w:t>
      </w:r>
      <w:r w:rsidR="00BA1B1F">
        <w:rPr>
          <w:sz w:val="26"/>
          <w:szCs w:val="26"/>
          <w:rtl/>
          <w:lang w:val="en-CA"/>
        </w:rPr>
        <w:t xml:space="preserve"> متعدد السنوات</w:t>
      </w:r>
      <w:r w:rsidR="00BA1B1F">
        <w:rPr>
          <w:rFonts w:hint="cs"/>
          <w:sz w:val="26"/>
          <w:szCs w:val="26"/>
          <w:rtl/>
          <w:lang w:val="en-CA"/>
        </w:rPr>
        <w:t>.</w:t>
      </w:r>
    </w:p>
    <w:p w:rsidR="000F6DB0" w:rsidRDefault="000F6DB0" w:rsidP="000F6DB0">
      <w:pPr>
        <w:bidi/>
        <w:rPr>
          <w:sz w:val="26"/>
          <w:szCs w:val="26"/>
          <w:rtl/>
          <w:lang w:val="en-CA"/>
        </w:rPr>
      </w:pPr>
    </w:p>
    <w:p w:rsidR="000F6DB0" w:rsidRPr="000F6DB0" w:rsidRDefault="000F6DB0" w:rsidP="000F6DB0">
      <w:pPr>
        <w:bidi/>
        <w:rPr>
          <w:b/>
          <w:bCs/>
          <w:sz w:val="26"/>
          <w:szCs w:val="26"/>
          <w:rtl/>
          <w:lang w:val="en-CA"/>
        </w:rPr>
      </w:pPr>
      <w:r w:rsidRPr="000F6DB0">
        <w:rPr>
          <w:rFonts w:hint="cs"/>
          <w:b/>
          <w:bCs/>
          <w:sz w:val="26"/>
          <w:szCs w:val="26"/>
          <w:rtl/>
          <w:lang w:val="en-CA"/>
        </w:rPr>
        <w:t xml:space="preserve">التقدم في تنفيذ المشروعات في عام 2018 </w:t>
      </w:r>
    </w:p>
    <w:p w:rsidR="000F6DB0" w:rsidRDefault="000F6DB0" w:rsidP="000F6DB0">
      <w:pPr>
        <w:bidi/>
        <w:rPr>
          <w:sz w:val="26"/>
          <w:szCs w:val="26"/>
          <w:rtl/>
          <w:lang w:val="en-CA"/>
        </w:rPr>
      </w:pPr>
    </w:p>
    <w:p w:rsidR="000F6DB0" w:rsidRDefault="000F6DB0" w:rsidP="000E7407">
      <w:pPr>
        <w:bidi/>
        <w:rPr>
          <w:sz w:val="26"/>
          <w:szCs w:val="26"/>
          <w:rtl/>
          <w:lang w:val="en-CA" w:bidi="ar-EG"/>
        </w:rPr>
      </w:pPr>
      <w:r>
        <w:rPr>
          <w:rFonts w:hint="cs"/>
          <w:sz w:val="26"/>
          <w:szCs w:val="26"/>
          <w:rtl/>
          <w:lang w:val="en-CA"/>
        </w:rPr>
        <w:t>8</w:t>
      </w:r>
      <w:r>
        <w:rPr>
          <w:rFonts w:hint="cs"/>
          <w:sz w:val="26"/>
          <w:szCs w:val="26"/>
          <w:rtl/>
          <w:lang w:val="en-CA"/>
        </w:rPr>
        <w:tab/>
      </w:r>
      <w:r w:rsidR="00405F8D">
        <w:rPr>
          <w:rFonts w:hint="cs"/>
          <w:sz w:val="26"/>
          <w:szCs w:val="26"/>
          <w:rtl/>
          <w:lang w:val="en-CA" w:bidi="ar-EG"/>
        </w:rPr>
        <w:t>علاوة على عملية الاستعراض، تم حل عدد من القضايا، باستثناء شريحة ل</w:t>
      </w:r>
      <w:r w:rsidR="00405F8D">
        <w:rPr>
          <w:sz w:val="26"/>
          <w:szCs w:val="26"/>
          <w:rtl/>
          <w:lang w:val="en-CA"/>
        </w:rPr>
        <w:t>اتفاق متعدد السنوات</w:t>
      </w:r>
      <w:r w:rsidR="00405F8D">
        <w:rPr>
          <w:rFonts w:hint="cs"/>
          <w:sz w:val="26"/>
          <w:szCs w:val="26"/>
          <w:rtl/>
          <w:lang w:val="en-CA"/>
        </w:rPr>
        <w:t xml:space="preserve"> لإزالة </w:t>
      </w:r>
      <w:r w:rsidR="00405F8D">
        <w:rPr>
          <w:sz w:val="26"/>
          <w:szCs w:val="26"/>
          <w:rtl/>
          <w:lang w:val="en-CA"/>
        </w:rPr>
        <w:t>المواد الهيدروكلوروفلوروكربونية</w:t>
      </w:r>
      <w:r w:rsidR="00405F8D">
        <w:rPr>
          <w:rFonts w:hint="cs"/>
          <w:sz w:val="26"/>
          <w:szCs w:val="26"/>
          <w:rtl/>
          <w:lang w:val="en-CA"/>
        </w:rPr>
        <w:t xml:space="preserve"> به تقدم بطئ في التنفيذ نتيجة لتغ</w:t>
      </w:r>
      <w:r w:rsidR="000E7407">
        <w:rPr>
          <w:rFonts w:hint="cs"/>
          <w:sz w:val="26"/>
          <w:szCs w:val="26"/>
          <w:rtl/>
          <w:lang w:val="en-CA"/>
        </w:rPr>
        <w:t>ي</w:t>
      </w:r>
      <w:r w:rsidR="00405F8D">
        <w:rPr>
          <w:rFonts w:hint="cs"/>
          <w:sz w:val="26"/>
          <w:szCs w:val="26"/>
          <w:rtl/>
          <w:lang w:val="en-CA"/>
        </w:rPr>
        <w:t>ير الحكومة، كما يبين المرفق الأول بهذه الوثيقة. ويعرض وصف</w:t>
      </w:r>
      <w:r w:rsidR="000E7407">
        <w:rPr>
          <w:rFonts w:hint="cs"/>
          <w:sz w:val="26"/>
          <w:szCs w:val="26"/>
          <w:rtl/>
          <w:lang w:val="en-CA"/>
        </w:rPr>
        <w:t>ا</w:t>
      </w:r>
      <w:r w:rsidR="00405F8D">
        <w:rPr>
          <w:rFonts w:hint="cs"/>
          <w:sz w:val="26"/>
          <w:szCs w:val="26"/>
          <w:rtl/>
          <w:lang w:val="en-CA"/>
        </w:rPr>
        <w:t xml:space="preserve"> موجز</w:t>
      </w:r>
      <w:r w:rsidR="000E7407">
        <w:rPr>
          <w:rFonts w:hint="cs"/>
          <w:sz w:val="26"/>
          <w:szCs w:val="26"/>
          <w:rtl/>
          <w:lang w:val="en-CA"/>
        </w:rPr>
        <w:t>ا</w:t>
      </w:r>
      <w:r w:rsidR="00405F8D">
        <w:rPr>
          <w:rFonts w:hint="cs"/>
          <w:sz w:val="26"/>
          <w:szCs w:val="26"/>
          <w:rtl/>
          <w:lang w:val="en-CA"/>
        </w:rPr>
        <w:t xml:space="preserve"> لحالة التنفيذ والقضايا المعلقة و</w:t>
      </w:r>
      <w:r w:rsidR="000E7407">
        <w:rPr>
          <w:rFonts w:hint="cs"/>
          <w:sz w:val="26"/>
          <w:szCs w:val="26"/>
          <w:rtl/>
          <w:lang w:val="en-CA"/>
        </w:rPr>
        <w:t>ي</w:t>
      </w:r>
      <w:r w:rsidR="00405F8D">
        <w:rPr>
          <w:rFonts w:hint="cs"/>
          <w:sz w:val="26"/>
          <w:szCs w:val="26"/>
          <w:rtl/>
          <w:lang w:val="en-CA"/>
        </w:rPr>
        <w:t>قترح توصية لتنظر فيها اللجنة التنفيذية.</w:t>
      </w:r>
    </w:p>
    <w:p w:rsidR="000F6DB0" w:rsidRDefault="000F6DB0" w:rsidP="000F6DB0">
      <w:pPr>
        <w:bidi/>
        <w:rPr>
          <w:sz w:val="26"/>
          <w:szCs w:val="26"/>
          <w:rtl/>
          <w:lang w:val="en-CA"/>
        </w:rPr>
      </w:pPr>
    </w:p>
    <w:p w:rsidR="000F6DB0" w:rsidRDefault="000F6DB0" w:rsidP="00224F49">
      <w:pPr>
        <w:bidi/>
        <w:rPr>
          <w:sz w:val="26"/>
          <w:szCs w:val="26"/>
          <w:rtl/>
          <w:lang w:val="en-CA"/>
        </w:rPr>
      </w:pPr>
      <w:r>
        <w:rPr>
          <w:rFonts w:hint="cs"/>
          <w:sz w:val="26"/>
          <w:szCs w:val="26"/>
          <w:rtl/>
          <w:lang w:val="en-CA"/>
        </w:rPr>
        <w:t>9</w:t>
      </w:r>
      <w:r>
        <w:rPr>
          <w:rFonts w:hint="cs"/>
          <w:sz w:val="26"/>
          <w:szCs w:val="26"/>
          <w:rtl/>
          <w:lang w:val="en-CA"/>
        </w:rPr>
        <w:tab/>
      </w:r>
      <w:r w:rsidR="00B01685">
        <w:rPr>
          <w:rFonts w:hint="cs"/>
          <w:sz w:val="26"/>
          <w:szCs w:val="26"/>
          <w:rtl/>
          <w:lang w:val="en-CA"/>
        </w:rPr>
        <w:t xml:space="preserve">من بين 54 مشروعا جاريا باستثناء إعداد المشروعات، تم تعديل 21 </w:t>
      </w:r>
      <w:r w:rsidR="00C507DE">
        <w:rPr>
          <w:rFonts w:hint="cs"/>
          <w:sz w:val="26"/>
          <w:szCs w:val="26"/>
          <w:rtl/>
          <w:lang w:val="en-CA"/>
        </w:rPr>
        <w:t>تاريخ</w:t>
      </w:r>
      <w:r w:rsidR="00224F49">
        <w:rPr>
          <w:rFonts w:hint="cs"/>
          <w:sz w:val="26"/>
          <w:szCs w:val="26"/>
          <w:rtl/>
          <w:lang w:val="en-CA"/>
        </w:rPr>
        <w:t>ا</w:t>
      </w:r>
      <w:r w:rsidR="00C507DE">
        <w:rPr>
          <w:rFonts w:hint="cs"/>
          <w:sz w:val="26"/>
          <w:szCs w:val="26"/>
          <w:rtl/>
          <w:lang w:val="en-CA"/>
        </w:rPr>
        <w:t xml:space="preserve"> مخطط</w:t>
      </w:r>
      <w:r w:rsidR="00224F49">
        <w:rPr>
          <w:rFonts w:hint="cs"/>
          <w:sz w:val="26"/>
          <w:szCs w:val="26"/>
          <w:rtl/>
          <w:lang w:val="en-CA"/>
        </w:rPr>
        <w:t>ا</w:t>
      </w:r>
      <w:r w:rsidR="00C507DE">
        <w:rPr>
          <w:rFonts w:hint="cs"/>
          <w:sz w:val="26"/>
          <w:szCs w:val="26"/>
          <w:rtl/>
          <w:lang w:val="en-CA"/>
        </w:rPr>
        <w:t xml:space="preserve"> للانتهاء منذ التقرير المرحلى لعام 2017.</w:t>
      </w:r>
    </w:p>
    <w:p w:rsidR="000F6DB0" w:rsidRDefault="000F6DB0" w:rsidP="000F6DB0">
      <w:pPr>
        <w:bidi/>
        <w:rPr>
          <w:sz w:val="26"/>
          <w:szCs w:val="26"/>
          <w:rtl/>
          <w:lang w:val="en-CA"/>
        </w:rPr>
      </w:pPr>
    </w:p>
    <w:p w:rsidR="000F6DB0" w:rsidRDefault="000F6DB0" w:rsidP="00704D1A">
      <w:pPr>
        <w:bidi/>
        <w:rPr>
          <w:sz w:val="26"/>
          <w:szCs w:val="26"/>
          <w:rtl/>
          <w:lang w:val="en-CA" w:bidi="ar-EG"/>
        </w:rPr>
      </w:pPr>
      <w:r>
        <w:rPr>
          <w:rFonts w:hint="cs"/>
          <w:sz w:val="26"/>
          <w:szCs w:val="26"/>
          <w:rtl/>
          <w:lang w:val="en-CA"/>
        </w:rPr>
        <w:t>10</w:t>
      </w:r>
      <w:r>
        <w:rPr>
          <w:rFonts w:hint="cs"/>
          <w:sz w:val="26"/>
          <w:szCs w:val="26"/>
          <w:rtl/>
          <w:lang w:val="en-CA"/>
        </w:rPr>
        <w:tab/>
      </w:r>
      <w:r w:rsidR="003523A9">
        <w:rPr>
          <w:rFonts w:hint="cs"/>
          <w:sz w:val="26"/>
          <w:szCs w:val="26"/>
          <w:rtl/>
          <w:lang w:val="en-CA"/>
        </w:rPr>
        <w:t>قدمت تفاصيل التقدم في تنفيذ المشروعات المرتبطة ب</w:t>
      </w:r>
      <w:r w:rsidR="003523A9">
        <w:rPr>
          <w:sz w:val="26"/>
          <w:szCs w:val="26"/>
          <w:rtl/>
          <w:lang w:val="en-CA"/>
        </w:rPr>
        <w:t>خطط إدارة إزالة المواد الهيدروكلوروفلوروكربونية</w:t>
      </w:r>
      <w:r w:rsidR="003523A9">
        <w:rPr>
          <w:rFonts w:hint="cs"/>
          <w:sz w:val="26"/>
          <w:szCs w:val="26"/>
          <w:rtl/>
          <w:lang w:val="en-CA"/>
        </w:rPr>
        <w:t xml:space="preserve"> للصين </w:t>
      </w:r>
      <w:r w:rsidR="00EB57E1">
        <w:rPr>
          <w:rFonts w:hint="cs"/>
          <w:sz w:val="26"/>
          <w:szCs w:val="26"/>
          <w:rtl/>
          <w:lang w:val="en-CA"/>
        </w:rPr>
        <w:t>(رغاوى البوليسترين المسحوبة بالضغط وخطط قطاع خدمة التبريد)</w:t>
      </w:r>
      <w:r w:rsidR="00EB57E1">
        <w:rPr>
          <w:rStyle w:val="FootnoteReference"/>
          <w:sz w:val="26"/>
          <w:szCs w:val="26"/>
          <w:rtl/>
          <w:lang w:val="en-CA"/>
        </w:rPr>
        <w:footnoteReference w:id="7"/>
      </w:r>
      <w:r w:rsidR="00EB57E1">
        <w:rPr>
          <w:sz w:val="26"/>
          <w:szCs w:val="26"/>
          <w:lang w:val="en-CA"/>
        </w:rPr>
        <w:t xml:space="preserve"> </w:t>
      </w:r>
      <w:r w:rsidR="00EB57E1">
        <w:rPr>
          <w:rFonts w:hint="cs"/>
          <w:sz w:val="26"/>
          <w:szCs w:val="26"/>
          <w:rtl/>
          <w:lang w:val="en-CA" w:bidi="ar-EG"/>
        </w:rPr>
        <w:t xml:space="preserve"> </w:t>
      </w:r>
      <w:r w:rsidR="00A32988">
        <w:rPr>
          <w:rFonts w:hint="cs"/>
          <w:sz w:val="26"/>
          <w:szCs w:val="26"/>
          <w:rtl/>
          <w:lang w:val="en-CA" w:bidi="ar-EG"/>
        </w:rPr>
        <w:t>(نفذتها ألمانيا واليابان) ومصر</w:t>
      </w:r>
      <w:r w:rsidR="00A32988">
        <w:rPr>
          <w:rStyle w:val="FootnoteReference"/>
          <w:sz w:val="26"/>
          <w:szCs w:val="26"/>
          <w:rtl/>
          <w:lang w:val="en-CA" w:bidi="ar-EG"/>
        </w:rPr>
        <w:footnoteReference w:id="8"/>
      </w:r>
      <w:r w:rsidR="00A32988">
        <w:rPr>
          <w:rFonts w:hint="cs"/>
          <w:sz w:val="26"/>
          <w:szCs w:val="26"/>
          <w:rtl/>
          <w:lang w:val="en-CA" w:bidi="ar-EG"/>
        </w:rPr>
        <w:t xml:space="preserve"> (نفذتها ألمانيا</w:t>
      </w:r>
      <w:r w:rsidR="00704D1A">
        <w:rPr>
          <w:rFonts w:hint="cs"/>
          <w:sz w:val="26"/>
          <w:szCs w:val="26"/>
          <w:rtl/>
          <w:lang w:val="en-CA" w:bidi="ar-EG"/>
        </w:rPr>
        <w:t>)</w:t>
      </w:r>
      <w:r w:rsidR="00A32988">
        <w:rPr>
          <w:rFonts w:hint="cs"/>
          <w:sz w:val="26"/>
          <w:szCs w:val="26"/>
          <w:rtl/>
          <w:lang w:val="en-CA" w:bidi="ar-EG"/>
        </w:rPr>
        <w:t xml:space="preserve"> وإيران (جمهورية - الاسلامية)</w:t>
      </w:r>
      <w:r w:rsidR="00A32988">
        <w:rPr>
          <w:rStyle w:val="FootnoteReference"/>
          <w:sz w:val="26"/>
          <w:szCs w:val="26"/>
          <w:rtl/>
          <w:lang w:val="en-CA" w:bidi="ar-EG"/>
        </w:rPr>
        <w:footnoteReference w:id="9"/>
      </w:r>
      <w:r w:rsidR="00A32988">
        <w:rPr>
          <w:rFonts w:hint="cs"/>
          <w:sz w:val="26"/>
          <w:szCs w:val="26"/>
          <w:rtl/>
          <w:lang w:val="en-CA" w:bidi="ar-EG"/>
        </w:rPr>
        <w:t xml:space="preserve"> (نفذتها ألمانيا وإيطاليا) وتونس</w:t>
      </w:r>
      <w:r w:rsidR="00A32988">
        <w:rPr>
          <w:rStyle w:val="FootnoteReference"/>
          <w:sz w:val="26"/>
          <w:szCs w:val="26"/>
          <w:rtl/>
          <w:lang w:val="en-CA" w:bidi="ar-EG"/>
        </w:rPr>
        <w:footnoteReference w:id="10"/>
      </w:r>
      <w:r w:rsidR="00A32988">
        <w:rPr>
          <w:rFonts w:hint="cs"/>
          <w:sz w:val="26"/>
          <w:szCs w:val="26"/>
          <w:rtl/>
          <w:lang w:val="en-CA" w:bidi="ar-EG"/>
        </w:rPr>
        <w:t xml:space="preserve"> (نفذتها فرنسا) إلى الاجتماع الرابع والثمانين وسوف ينظر فيها في وثائق مشروعات كل بلد. ويجرى تناول التوصيات المتعلقة بالقضايا المعلقة لهذه المشروعات، بما في ذلك الموافقة على طلبات التمديد، إن وجدت، في </w:t>
      </w:r>
      <w:r w:rsidR="00704D1A">
        <w:rPr>
          <w:rFonts w:hint="cs"/>
          <w:sz w:val="26"/>
          <w:szCs w:val="26"/>
          <w:rtl/>
          <w:lang w:val="en-CA" w:bidi="ar-EG"/>
        </w:rPr>
        <w:t>الأ</w:t>
      </w:r>
      <w:r w:rsidR="00A32988">
        <w:rPr>
          <w:rFonts w:hint="cs"/>
          <w:sz w:val="26"/>
          <w:szCs w:val="26"/>
          <w:rtl/>
          <w:lang w:val="en-CA" w:bidi="ar-EG"/>
        </w:rPr>
        <w:t>قسام ذات العلاقة بهذه الوثائق.</w:t>
      </w:r>
    </w:p>
    <w:p w:rsidR="000F6DB0" w:rsidRDefault="000F6DB0" w:rsidP="000F6DB0">
      <w:pPr>
        <w:bidi/>
        <w:rPr>
          <w:sz w:val="26"/>
          <w:szCs w:val="26"/>
          <w:rtl/>
          <w:lang w:val="en-CA"/>
        </w:rPr>
      </w:pPr>
    </w:p>
    <w:p w:rsidR="000F6DB0" w:rsidRPr="00A95724" w:rsidRDefault="000F6DB0" w:rsidP="000F6DB0">
      <w:pPr>
        <w:bidi/>
        <w:ind w:left="1440" w:hanging="1440"/>
        <w:rPr>
          <w:rFonts w:asciiTheme="majorBidi" w:hAnsiTheme="majorBidi" w:cstheme="majorBidi"/>
          <w:b/>
          <w:bCs/>
          <w:sz w:val="28"/>
          <w:szCs w:val="28"/>
          <w:rtl/>
          <w:lang w:val="en-US" w:bidi="ar-EG"/>
        </w:rPr>
      </w:pPr>
      <w:r w:rsidRPr="00A95724">
        <w:rPr>
          <w:rFonts w:hint="cs"/>
          <w:b/>
          <w:bCs/>
          <w:sz w:val="28"/>
          <w:szCs w:val="28"/>
          <w:rtl/>
          <w:lang w:val="en-CA"/>
        </w:rPr>
        <w:t>الجزء الثانى:</w:t>
      </w:r>
      <w:r w:rsidRPr="00A95724">
        <w:rPr>
          <w:rFonts w:hint="cs"/>
          <w:b/>
          <w:bCs/>
          <w:sz w:val="28"/>
          <w:szCs w:val="28"/>
          <w:rtl/>
          <w:lang w:val="en-CA"/>
        </w:rPr>
        <w:tab/>
      </w:r>
      <w:r w:rsidRPr="00A95724">
        <w:rPr>
          <w:rFonts w:asciiTheme="majorBidi" w:hAnsiTheme="majorBidi" w:cstheme="majorBidi"/>
          <w:b/>
          <w:bCs/>
          <w:sz w:val="28"/>
          <w:szCs w:val="28"/>
          <w:rtl/>
          <w:lang w:val="en-US" w:bidi="ar-EG"/>
        </w:rPr>
        <w:t>مشروعات موافق عليها بمقتضي المساهمات الطوعية الاضافية لدعم البدء السريع في التخفيض التدريجى للهيدروفلوروكربون</w:t>
      </w:r>
    </w:p>
    <w:p w:rsidR="000F6DB0" w:rsidRDefault="000F6DB0" w:rsidP="000F6DB0">
      <w:pPr>
        <w:bidi/>
        <w:ind w:left="1440" w:hanging="1440"/>
        <w:rPr>
          <w:b/>
          <w:bCs/>
          <w:sz w:val="26"/>
          <w:szCs w:val="26"/>
          <w:rtl/>
          <w:lang w:val="en-CA"/>
        </w:rPr>
      </w:pPr>
    </w:p>
    <w:p w:rsidR="00A95724" w:rsidRDefault="00A95724" w:rsidP="0085283B">
      <w:pPr>
        <w:bidi/>
        <w:ind w:firstLine="90"/>
        <w:rPr>
          <w:sz w:val="26"/>
          <w:szCs w:val="26"/>
          <w:rtl/>
          <w:lang w:val="en-CA"/>
        </w:rPr>
      </w:pPr>
      <w:r>
        <w:rPr>
          <w:rFonts w:hint="cs"/>
          <w:sz w:val="26"/>
          <w:szCs w:val="26"/>
          <w:rtl/>
          <w:lang w:val="en-CA"/>
        </w:rPr>
        <w:t>11</w:t>
      </w:r>
      <w:r>
        <w:rPr>
          <w:rFonts w:hint="cs"/>
          <w:sz w:val="26"/>
          <w:szCs w:val="26"/>
          <w:rtl/>
          <w:lang w:val="en-CA"/>
        </w:rPr>
        <w:tab/>
      </w:r>
      <w:r w:rsidR="00DF30AF">
        <w:rPr>
          <w:rFonts w:hint="cs"/>
          <w:sz w:val="26"/>
          <w:szCs w:val="26"/>
          <w:rtl/>
          <w:lang w:val="en-CA"/>
        </w:rPr>
        <w:t xml:space="preserve">حتى 31 ديسمبر/كانون الأول 2018، وافقت اللجنة التنفيذية على 7 مشروعات متعلقة بالهيدروفلوروكربون لوكالتين ثنائيتين (ألمانيا وإيطالي) بموجب المساهمات الطوعية الإضافية </w:t>
      </w:r>
      <w:r w:rsidR="0085283B">
        <w:rPr>
          <w:rFonts w:hint="cs"/>
          <w:sz w:val="26"/>
          <w:szCs w:val="26"/>
          <w:rtl/>
          <w:lang w:val="en-CA"/>
        </w:rPr>
        <w:t xml:space="preserve">تبلغ 000 480 دولار أمريكي (باستثناء تكاليف دعم الوكالة). ومن هذا المبلغ، تم صرف مبلغ 809 93 دولار أمريكي. ويرد في الجدول 1 موجزا لحالة هذه المشروعات. </w:t>
      </w:r>
    </w:p>
    <w:p w:rsidR="00A95724" w:rsidRDefault="00A95724" w:rsidP="00A95724">
      <w:pPr>
        <w:bidi/>
        <w:ind w:left="1440" w:hanging="1440"/>
        <w:rPr>
          <w:sz w:val="26"/>
          <w:szCs w:val="26"/>
          <w:rtl/>
          <w:lang w:val="en-CA"/>
        </w:rPr>
      </w:pPr>
    </w:p>
    <w:p w:rsidR="000F6DB0" w:rsidRPr="00A95724" w:rsidRDefault="00A95724" w:rsidP="00A95724">
      <w:pPr>
        <w:bidi/>
        <w:ind w:left="1440" w:hanging="1440"/>
        <w:rPr>
          <w:b/>
          <w:bCs/>
          <w:szCs w:val="24"/>
          <w:rtl/>
          <w:lang w:val="en-CA"/>
        </w:rPr>
      </w:pPr>
      <w:r w:rsidRPr="00A95724">
        <w:rPr>
          <w:rFonts w:hint="cs"/>
          <w:b/>
          <w:bCs/>
          <w:szCs w:val="24"/>
          <w:rtl/>
          <w:lang w:val="en-CA"/>
        </w:rPr>
        <w:t>الجدول 1. المشروعات المتعلقة با</w:t>
      </w:r>
      <w:r w:rsidRPr="00A95724">
        <w:rPr>
          <w:rFonts w:asciiTheme="majorBidi" w:hAnsiTheme="majorBidi" w:cstheme="majorBidi"/>
          <w:b/>
          <w:bCs/>
          <w:szCs w:val="24"/>
          <w:rtl/>
          <w:lang w:val="en-US" w:bidi="ar-EG"/>
        </w:rPr>
        <w:t>لهيدروفلوروكربون</w:t>
      </w:r>
      <w:r w:rsidRPr="00A95724">
        <w:rPr>
          <w:rFonts w:hint="cs"/>
          <w:b/>
          <w:bCs/>
          <w:szCs w:val="24"/>
          <w:rtl/>
          <w:lang w:val="en-CA"/>
        </w:rPr>
        <w:tab/>
        <w:t xml:space="preserve">الموافق عليها في عام 2018 </w:t>
      </w:r>
    </w:p>
    <w:tbl>
      <w:tblPr>
        <w:bidiVisual/>
        <w:tblW w:w="9360" w:type="dxa"/>
        <w:tblInd w:w="-5" w:type="dxa"/>
        <w:tblLayout w:type="fixed"/>
        <w:tblLook w:val="04A0" w:firstRow="1" w:lastRow="0" w:firstColumn="1" w:lastColumn="0" w:noHBand="0" w:noVBand="1"/>
      </w:tblPr>
      <w:tblGrid>
        <w:gridCol w:w="1845"/>
        <w:gridCol w:w="1074"/>
        <w:gridCol w:w="1074"/>
        <w:gridCol w:w="1051"/>
        <w:gridCol w:w="1096"/>
        <w:gridCol w:w="1073"/>
        <w:gridCol w:w="1073"/>
        <w:gridCol w:w="1074"/>
      </w:tblGrid>
      <w:tr w:rsidR="00A95724" w:rsidTr="00A95724">
        <w:trPr>
          <w:tblHeader/>
        </w:trPr>
        <w:tc>
          <w:tcPr>
            <w:tcW w:w="1843" w:type="dxa"/>
            <w:vMerge w:val="restart"/>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A95724" w:rsidRDefault="007F16EA" w:rsidP="00A95724">
            <w:pPr>
              <w:keepNext/>
              <w:bidi/>
              <w:jc w:val="left"/>
              <w:rPr>
                <w:b/>
                <w:bCs/>
                <w:sz w:val="21"/>
                <w:szCs w:val="21"/>
                <w:lang w:val="en-CA" w:eastAsia="en-CA"/>
              </w:rPr>
            </w:pPr>
            <w:r>
              <w:rPr>
                <w:rFonts w:hint="cs"/>
                <w:b/>
                <w:bCs/>
                <w:sz w:val="21"/>
                <w:szCs w:val="21"/>
                <w:rtl/>
                <w:lang w:val="en-CA" w:eastAsia="en-CA"/>
              </w:rPr>
              <w:t>النوع</w:t>
            </w:r>
          </w:p>
        </w:tc>
        <w:tc>
          <w:tcPr>
            <w:tcW w:w="3197" w:type="dxa"/>
            <w:gridSpan w:val="3"/>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A95724" w:rsidRDefault="007F16EA">
            <w:pPr>
              <w:keepNext/>
              <w:jc w:val="center"/>
              <w:rPr>
                <w:b/>
                <w:bCs/>
                <w:sz w:val="21"/>
                <w:szCs w:val="21"/>
                <w:lang w:val="en-CA" w:eastAsia="en-CA"/>
              </w:rPr>
            </w:pPr>
            <w:r>
              <w:rPr>
                <w:rFonts w:hint="cs"/>
                <w:b/>
                <w:bCs/>
                <w:sz w:val="21"/>
                <w:szCs w:val="21"/>
                <w:rtl/>
                <w:lang w:val="en-CA" w:eastAsia="en-CA"/>
              </w:rPr>
              <w:t>عدد المشروعات</w:t>
            </w:r>
          </w:p>
        </w:tc>
        <w:tc>
          <w:tcPr>
            <w:tcW w:w="4316" w:type="dxa"/>
            <w:gridSpan w:val="4"/>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A95724" w:rsidRDefault="007F16EA">
            <w:pPr>
              <w:keepNext/>
              <w:jc w:val="center"/>
              <w:rPr>
                <w:b/>
                <w:bCs/>
                <w:sz w:val="21"/>
                <w:szCs w:val="21"/>
                <w:lang w:val="en-CA" w:eastAsia="en-CA"/>
              </w:rPr>
            </w:pPr>
            <w:r>
              <w:rPr>
                <w:rFonts w:hint="cs"/>
                <w:b/>
                <w:bCs/>
                <w:sz w:val="21"/>
                <w:szCs w:val="21"/>
                <w:rtl/>
                <w:lang w:val="en-CA" w:eastAsia="en-CA"/>
              </w:rPr>
              <w:t>التمويل (دولار أمريكي)*</w:t>
            </w:r>
          </w:p>
        </w:tc>
      </w:tr>
      <w:tr w:rsidR="00A95724" w:rsidTr="00A95724">
        <w:trPr>
          <w:tblHeader/>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A95724" w:rsidRDefault="00A95724" w:rsidP="00A95724">
            <w:pPr>
              <w:bidi/>
              <w:jc w:val="left"/>
              <w:rPr>
                <w:b/>
                <w:bCs/>
                <w:sz w:val="21"/>
                <w:szCs w:val="21"/>
                <w:lang w:val="en-CA" w:eastAsia="en-CA"/>
              </w:rPr>
            </w:pPr>
          </w:p>
        </w:tc>
        <w:tc>
          <w:tcPr>
            <w:tcW w:w="1073"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A95724" w:rsidRDefault="007F16EA">
            <w:pPr>
              <w:keepNext/>
              <w:jc w:val="center"/>
              <w:rPr>
                <w:b/>
                <w:bCs/>
                <w:sz w:val="21"/>
                <w:szCs w:val="21"/>
                <w:lang w:val="en-CA" w:eastAsia="en-CA"/>
              </w:rPr>
            </w:pPr>
            <w:r>
              <w:rPr>
                <w:rFonts w:hint="cs"/>
                <w:b/>
                <w:bCs/>
                <w:sz w:val="21"/>
                <w:szCs w:val="21"/>
                <w:rtl/>
                <w:lang w:val="en-US" w:eastAsia="en-CA"/>
              </w:rPr>
              <w:t>الموافق عليها</w:t>
            </w:r>
          </w:p>
        </w:tc>
        <w:tc>
          <w:tcPr>
            <w:tcW w:w="1073"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A95724" w:rsidRDefault="007F16EA">
            <w:pPr>
              <w:keepNext/>
              <w:jc w:val="center"/>
              <w:rPr>
                <w:b/>
                <w:bCs/>
                <w:sz w:val="21"/>
                <w:szCs w:val="21"/>
                <w:lang w:val="en-CA" w:eastAsia="en-CA"/>
              </w:rPr>
            </w:pPr>
            <w:r>
              <w:rPr>
                <w:rFonts w:hint="cs"/>
                <w:b/>
                <w:bCs/>
                <w:sz w:val="21"/>
                <w:szCs w:val="21"/>
                <w:rtl/>
                <w:lang w:val="en-US" w:eastAsia="en-CA"/>
              </w:rPr>
              <w:t>المنتهية</w:t>
            </w:r>
          </w:p>
        </w:tc>
        <w:tc>
          <w:tcPr>
            <w:tcW w:w="1051"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A95724" w:rsidRDefault="007F16EA">
            <w:pPr>
              <w:keepNext/>
              <w:jc w:val="center"/>
              <w:rPr>
                <w:b/>
                <w:bCs/>
                <w:sz w:val="21"/>
                <w:szCs w:val="21"/>
                <w:lang w:val="en-CA" w:eastAsia="en-CA"/>
              </w:rPr>
            </w:pPr>
            <w:r>
              <w:rPr>
                <w:rFonts w:hint="cs"/>
                <w:b/>
                <w:bCs/>
                <w:sz w:val="21"/>
                <w:szCs w:val="21"/>
                <w:rtl/>
                <w:lang w:val="en-US" w:eastAsia="en-CA"/>
              </w:rPr>
              <w:t>النسبة المئوية من المنتهية</w:t>
            </w:r>
          </w:p>
        </w:tc>
        <w:tc>
          <w:tcPr>
            <w:tcW w:w="1096"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A95724" w:rsidRDefault="007F16EA">
            <w:pPr>
              <w:keepNext/>
              <w:jc w:val="center"/>
              <w:rPr>
                <w:b/>
                <w:bCs/>
                <w:sz w:val="21"/>
                <w:szCs w:val="21"/>
                <w:lang w:val="en-CA" w:eastAsia="en-CA"/>
              </w:rPr>
            </w:pPr>
            <w:r>
              <w:rPr>
                <w:rFonts w:hint="cs"/>
                <w:b/>
                <w:bCs/>
                <w:sz w:val="21"/>
                <w:szCs w:val="21"/>
                <w:rtl/>
                <w:lang w:val="en-US" w:eastAsia="en-CA"/>
              </w:rPr>
              <w:t>الموافق عليه</w:t>
            </w:r>
          </w:p>
        </w:tc>
        <w:tc>
          <w:tcPr>
            <w:tcW w:w="1073"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A95724" w:rsidRDefault="007F16EA">
            <w:pPr>
              <w:keepNext/>
              <w:jc w:val="center"/>
              <w:rPr>
                <w:b/>
                <w:bCs/>
                <w:sz w:val="21"/>
                <w:szCs w:val="21"/>
                <w:lang w:val="en-CA" w:eastAsia="en-CA"/>
              </w:rPr>
            </w:pPr>
            <w:r>
              <w:rPr>
                <w:rFonts w:hint="cs"/>
                <w:b/>
                <w:bCs/>
                <w:sz w:val="21"/>
                <w:szCs w:val="21"/>
                <w:rtl/>
                <w:lang w:val="en-US" w:eastAsia="en-CA"/>
              </w:rPr>
              <w:t>المنصرف</w:t>
            </w:r>
          </w:p>
        </w:tc>
        <w:tc>
          <w:tcPr>
            <w:tcW w:w="1073"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A95724" w:rsidRDefault="007F16EA">
            <w:pPr>
              <w:keepNext/>
              <w:jc w:val="center"/>
              <w:rPr>
                <w:b/>
                <w:bCs/>
                <w:sz w:val="21"/>
                <w:szCs w:val="21"/>
                <w:lang w:val="en-CA" w:eastAsia="en-CA"/>
              </w:rPr>
            </w:pPr>
            <w:r>
              <w:rPr>
                <w:rFonts w:hint="cs"/>
                <w:b/>
                <w:bCs/>
                <w:sz w:val="21"/>
                <w:szCs w:val="21"/>
                <w:rtl/>
                <w:lang w:val="en-US" w:eastAsia="en-CA"/>
              </w:rPr>
              <w:t>الرصيد</w:t>
            </w:r>
          </w:p>
        </w:tc>
        <w:tc>
          <w:tcPr>
            <w:tcW w:w="1074"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A95724" w:rsidRDefault="007F16EA">
            <w:pPr>
              <w:keepNext/>
              <w:jc w:val="center"/>
              <w:rPr>
                <w:b/>
                <w:bCs/>
                <w:sz w:val="21"/>
                <w:szCs w:val="21"/>
                <w:lang w:val="en-CA" w:eastAsia="en-CA"/>
              </w:rPr>
            </w:pPr>
            <w:r>
              <w:rPr>
                <w:rFonts w:hint="cs"/>
                <w:b/>
                <w:bCs/>
                <w:sz w:val="21"/>
                <w:szCs w:val="21"/>
                <w:rtl/>
                <w:lang w:val="en-US" w:eastAsia="en-CA"/>
              </w:rPr>
              <w:t>النسبة المئوية المنصرفة</w:t>
            </w:r>
          </w:p>
        </w:tc>
      </w:tr>
      <w:tr w:rsidR="00A95724" w:rsidTr="00A95724">
        <w:tc>
          <w:tcPr>
            <w:tcW w:w="1843" w:type="dxa"/>
            <w:tcBorders>
              <w:top w:val="nil"/>
              <w:left w:val="single" w:sz="4" w:space="0" w:color="auto"/>
              <w:bottom w:val="single" w:sz="4" w:space="0" w:color="auto"/>
              <w:right w:val="single" w:sz="4" w:space="0" w:color="auto"/>
            </w:tcBorders>
            <w:tcMar>
              <w:top w:w="0" w:type="dxa"/>
              <w:left w:w="57" w:type="dxa"/>
              <w:bottom w:w="0" w:type="dxa"/>
              <w:right w:w="57" w:type="dxa"/>
            </w:tcMar>
            <w:hideMark/>
          </w:tcPr>
          <w:p w:rsidR="00A95724" w:rsidRDefault="007F16EA" w:rsidP="00A95724">
            <w:pPr>
              <w:keepNext/>
              <w:bidi/>
              <w:jc w:val="left"/>
              <w:rPr>
                <w:sz w:val="21"/>
                <w:szCs w:val="21"/>
                <w:rtl/>
                <w:lang w:val="en-CA" w:eastAsia="en-CA"/>
              </w:rPr>
            </w:pPr>
            <w:r>
              <w:rPr>
                <w:rFonts w:hint="cs"/>
                <w:sz w:val="21"/>
                <w:szCs w:val="21"/>
                <w:rtl/>
                <w:lang w:val="en-CA" w:eastAsia="en-CA"/>
              </w:rPr>
              <w:t>المساعدة التقنية</w:t>
            </w:r>
          </w:p>
          <w:p w:rsidR="007F16EA" w:rsidRDefault="007F16EA" w:rsidP="007F16EA">
            <w:pPr>
              <w:keepNext/>
              <w:bidi/>
              <w:jc w:val="left"/>
              <w:rPr>
                <w:sz w:val="21"/>
                <w:szCs w:val="21"/>
                <w:lang w:val="en-CA" w:eastAsia="en-CA"/>
              </w:rPr>
            </w:pPr>
            <w:r>
              <w:rPr>
                <w:rFonts w:hint="cs"/>
                <w:sz w:val="21"/>
                <w:szCs w:val="21"/>
                <w:rtl/>
                <w:lang w:val="en-CA" w:eastAsia="en-CA"/>
              </w:rPr>
              <w:t>أنشطة التمكين</w:t>
            </w:r>
          </w:p>
        </w:tc>
        <w:tc>
          <w:tcPr>
            <w:tcW w:w="1073" w:type="dxa"/>
            <w:tcBorders>
              <w:top w:val="nil"/>
              <w:left w:val="nil"/>
              <w:bottom w:val="single" w:sz="4" w:space="0" w:color="auto"/>
              <w:right w:val="single" w:sz="4" w:space="0" w:color="auto"/>
            </w:tcBorders>
            <w:tcMar>
              <w:top w:w="0" w:type="dxa"/>
              <w:left w:w="57" w:type="dxa"/>
              <w:bottom w:w="0" w:type="dxa"/>
              <w:right w:w="57" w:type="dxa"/>
            </w:tcMar>
            <w:hideMark/>
          </w:tcPr>
          <w:p w:rsidR="00A95724" w:rsidRDefault="00A95724">
            <w:pPr>
              <w:jc w:val="right"/>
              <w:rPr>
                <w:sz w:val="21"/>
                <w:szCs w:val="21"/>
              </w:rPr>
            </w:pPr>
            <w:r>
              <w:rPr>
                <w:sz w:val="21"/>
                <w:szCs w:val="21"/>
              </w:rPr>
              <w:t>7</w:t>
            </w:r>
          </w:p>
        </w:tc>
        <w:tc>
          <w:tcPr>
            <w:tcW w:w="1073" w:type="dxa"/>
            <w:tcBorders>
              <w:top w:val="nil"/>
              <w:left w:val="nil"/>
              <w:bottom w:val="single" w:sz="4" w:space="0" w:color="auto"/>
              <w:right w:val="single" w:sz="4" w:space="0" w:color="auto"/>
            </w:tcBorders>
            <w:tcMar>
              <w:top w:w="0" w:type="dxa"/>
              <w:left w:w="57" w:type="dxa"/>
              <w:bottom w:w="0" w:type="dxa"/>
              <w:right w:w="57" w:type="dxa"/>
            </w:tcMar>
            <w:hideMark/>
          </w:tcPr>
          <w:p w:rsidR="00A95724" w:rsidRDefault="00A95724">
            <w:pPr>
              <w:jc w:val="right"/>
              <w:rPr>
                <w:sz w:val="21"/>
                <w:szCs w:val="21"/>
              </w:rPr>
            </w:pPr>
            <w:r>
              <w:rPr>
                <w:sz w:val="21"/>
                <w:szCs w:val="21"/>
              </w:rPr>
              <w:t>7</w:t>
            </w:r>
          </w:p>
        </w:tc>
        <w:tc>
          <w:tcPr>
            <w:tcW w:w="1051" w:type="dxa"/>
            <w:tcBorders>
              <w:top w:val="nil"/>
              <w:left w:val="nil"/>
              <w:bottom w:val="single" w:sz="4" w:space="0" w:color="auto"/>
              <w:right w:val="single" w:sz="4" w:space="0" w:color="auto"/>
            </w:tcBorders>
            <w:tcMar>
              <w:top w:w="0" w:type="dxa"/>
              <w:left w:w="57" w:type="dxa"/>
              <w:bottom w:w="0" w:type="dxa"/>
              <w:right w:w="57" w:type="dxa"/>
            </w:tcMar>
            <w:hideMark/>
          </w:tcPr>
          <w:p w:rsidR="00A95724" w:rsidRDefault="00A95724">
            <w:pPr>
              <w:jc w:val="right"/>
              <w:rPr>
                <w:sz w:val="21"/>
                <w:szCs w:val="21"/>
              </w:rPr>
            </w:pPr>
            <w:r>
              <w:rPr>
                <w:sz w:val="21"/>
                <w:szCs w:val="21"/>
              </w:rPr>
              <w:t>0</w:t>
            </w:r>
          </w:p>
        </w:tc>
        <w:tc>
          <w:tcPr>
            <w:tcW w:w="1096" w:type="dxa"/>
            <w:tcBorders>
              <w:top w:val="nil"/>
              <w:left w:val="nil"/>
              <w:bottom w:val="single" w:sz="4" w:space="0" w:color="auto"/>
              <w:right w:val="single" w:sz="4" w:space="0" w:color="auto"/>
            </w:tcBorders>
            <w:tcMar>
              <w:top w:w="0" w:type="dxa"/>
              <w:left w:w="57" w:type="dxa"/>
              <w:bottom w:w="0" w:type="dxa"/>
              <w:right w:w="57" w:type="dxa"/>
            </w:tcMar>
            <w:hideMark/>
          </w:tcPr>
          <w:p w:rsidR="00A95724" w:rsidRDefault="00A95724">
            <w:pPr>
              <w:jc w:val="right"/>
              <w:rPr>
                <w:sz w:val="21"/>
                <w:szCs w:val="21"/>
              </w:rPr>
            </w:pPr>
            <w:r>
              <w:rPr>
                <w:sz w:val="21"/>
                <w:szCs w:val="21"/>
              </w:rPr>
              <w:t>480,000</w:t>
            </w:r>
          </w:p>
        </w:tc>
        <w:tc>
          <w:tcPr>
            <w:tcW w:w="1073" w:type="dxa"/>
            <w:tcBorders>
              <w:top w:val="nil"/>
              <w:left w:val="nil"/>
              <w:bottom w:val="single" w:sz="4" w:space="0" w:color="auto"/>
              <w:right w:val="single" w:sz="4" w:space="0" w:color="auto"/>
            </w:tcBorders>
            <w:tcMar>
              <w:top w:w="0" w:type="dxa"/>
              <w:left w:w="57" w:type="dxa"/>
              <w:bottom w:w="0" w:type="dxa"/>
              <w:right w:w="57" w:type="dxa"/>
            </w:tcMar>
            <w:hideMark/>
          </w:tcPr>
          <w:p w:rsidR="00A95724" w:rsidRDefault="00A95724">
            <w:pPr>
              <w:jc w:val="right"/>
              <w:rPr>
                <w:sz w:val="21"/>
                <w:szCs w:val="21"/>
              </w:rPr>
            </w:pPr>
            <w:r>
              <w:rPr>
                <w:sz w:val="21"/>
                <w:szCs w:val="21"/>
              </w:rPr>
              <w:t>93,809</w:t>
            </w:r>
          </w:p>
        </w:tc>
        <w:tc>
          <w:tcPr>
            <w:tcW w:w="1073" w:type="dxa"/>
            <w:tcBorders>
              <w:top w:val="nil"/>
              <w:left w:val="nil"/>
              <w:bottom w:val="single" w:sz="4" w:space="0" w:color="auto"/>
              <w:right w:val="single" w:sz="4" w:space="0" w:color="auto"/>
            </w:tcBorders>
            <w:tcMar>
              <w:top w:w="0" w:type="dxa"/>
              <w:left w:w="57" w:type="dxa"/>
              <w:bottom w:w="0" w:type="dxa"/>
              <w:right w:w="57" w:type="dxa"/>
            </w:tcMar>
            <w:hideMark/>
          </w:tcPr>
          <w:p w:rsidR="00A95724" w:rsidRDefault="00A95724">
            <w:pPr>
              <w:jc w:val="right"/>
              <w:rPr>
                <w:sz w:val="21"/>
                <w:szCs w:val="21"/>
              </w:rPr>
            </w:pPr>
            <w:r>
              <w:rPr>
                <w:sz w:val="21"/>
                <w:szCs w:val="21"/>
              </w:rPr>
              <w:t>386,191</w:t>
            </w:r>
          </w:p>
        </w:tc>
        <w:tc>
          <w:tcPr>
            <w:tcW w:w="1074" w:type="dxa"/>
            <w:tcBorders>
              <w:top w:val="nil"/>
              <w:left w:val="nil"/>
              <w:bottom w:val="single" w:sz="4" w:space="0" w:color="auto"/>
              <w:right w:val="single" w:sz="4" w:space="0" w:color="auto"/>
            </w:tcBorders>
            <w:tcMar>
              <w:top w:w="0" w:type="dxa"/>
              <w:left w:w="57" w:type="dxa"/>
              <w:bottom w:w="0" w:type="dxa"/>
              <w:right w:w="57" w:type="dxa"/>
            </w:tcMar>
            <w:hideMark/>
          </w:tcPr>
          <w:p w:rsidR="00A95724" w:rsidRDefault="00A95724">
            <w:pPr>
              <w:jc w:val="right"/>
              <w:rPr>
                <w:sz w:val="21"/>
                <w:szCs w:val="21"/>
              </w:rPr>
            </w:pPr>
            <w:r>
              <w:rPr>
                <w:sz w:val="21"/>
                <w:szCs w:val="21"/>
              </w:rPr>
              <w:t>20</w:t>
            </w:r>
          </w:p>
        </w:tc>
      </w:tr>
      <w:tr w:rsidR="00A95724" w:rsidTr="00A95724">
        <w:tc>
          <w:tcPr>
            <w:tcW w:w="1843"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A95724" w:rsidRDefault="007F16EA" w:rsidP="00A95724">
            <w:pPr>
              <w:keepNext/>
              <w:bidi/>
              <w:jc w:val="left"/>
              <w:rPr>
                <w:b/>
                <w:bCs/>
                <w:sz w:val="21"/>
                <w:szCs w:val="21"/>
                <w:lang w:val="en-CA" w:eastAsia="en-CA"/>
              </w:rPr>
            </w:pPr>
            <w:r>
              <w:rPr>
                <w:rFonts w:hint="cs"/>
                <w:b/>
                <w:bCs/>
                <w:sz w:val="21"/>
                <w:szCs w:val="21"/>
                <w:rtl/>
                <w:lang w:val="en-CA" w:eastAsia="en-CA"/>
              </w:rPr>
              <w:t>المجموع</w:t>
            </w:r>
          </w:p>
        </w:tc>
        <w:tc>
          <w:tcPr>
            <w:tcW w:w="1073" w:type="dxa"/>
            <w:tcBorders>
              <w:top w:val="nil"/>
              <w:left w:val="nil"/>
              <w:bottom w:val="single" w:sz="4" w:space="0" w:color="auto"/>
              <w:right w:val="single" w:sz="4" w:space="0" w:color="auto"/>
            </w:tcBorders>
            <w:noWrap/>
            <w:tcMar>
              <w:top w:w="0" w:type="dxa"/>
              <w:left w:w="57" w:type="dxa"/>
              <w:bottom w:w="0" w:type="dxa"/>
              <w:right w:w="57" w:type="dxa"/>
            </w:tcMar>
            <w:hideMark/>
          </w:tcPr>
          <w:p w:rsidR="00A95724" w:rsidRDefault="00A95724">
            <w:pPr>
              <w:jc w:val="right"/>
              <w:rPr>
                <w:b/>
                <w:sz w:val="21"/>
                <w:szCs w:val="21"/>
              </w:rPr>
            </w:pPr>
            <w:r>
              <w:rPr>
                <w:b/>
                <w:sz w:val="21"/>
                <w:szCs w:val="21"/>
              </w:rPr>
              <w:t>7</w:t>
            </w:r>
          </w:p>
        </w:tc>
        <w:tc>
          <w:tcPr>
            <w:tcW w:w="1073" w:type="dxa"/>
            <w:tcBorders>
              <w:top w:val="nil"/>
              <w:left w:val="nil"/>
              <w:bottom w:val="single" w:sz="4" w:space="0" w:color="auto"/>
              <w:right w:val="single" w:sz="4" w:space="0" w:color="auto"/>
            </w:tcBorders>
            <w:noWrap/>
            <w:tcMar>
              <w:top w:w="0" w:type="dxa"/>
              <w:left w:w="57" w:type="dxa"/>
              <w:bottom w:w="0" w:type="dxa"/>
              <w:right w:w="57" w:type="dxa"/>
            </w:tcMar>
            <w:hideMark/>
          </w:tcPr>
          <w:p w:rsidR="00A95724" w:rsidRDefault="00A95724">
            <w:pPr>
              <w:jc w:val="right"/>
              <w:rPr>
                <w:b/>
                <w:sz w:val="21"/>
                <w:szCs w:val="21"/>
              </w:rPr>
            </w:pPr>
            <w:r>
              <w:rPr>
                <w:b/>
                <w:sz w:val="21"/>
                <w:szCs w:val="21"/>
              </w:rPr>
              <w:t>7</w:t>
            </w:r>
          </w:p>
        </w:tc>
        <w:tc>
          <w:tcPr>
            <w:tcW w:w="1051" w:type="dxa"/>
            <w:tcBorders>
              <w:top w:val="nil"/>
              <w:left w:val="nil"/>
              <w:bottom w:val="single" w:sz="4" w:space="0" w:color="auto"/>
              <w:right w:val="single" w:sz="4" w:space="0" w:color="auto"/>
            </w:tcBorders>
            <w:noWrap/>
            <w:tcMar>
              <w:top w:w="0" w:type="dxa"/>
              <w:left w:w="57" w:type="dxa"/>
              <w:bottom w:w="0" w:type="dxa"/>
              <w:right w:w="57" w:type="dxa"/>
            </w:tcMar>
            <w:hideMark/>
          </w:tcPr>
          <w:p w:rsidR="00A95724" w:rsidRDefault="00A95724">
            <w:pPr>
              <w:jc w:val="right"/>
              <w:rPr>
                <w:b/>
                <w:sz w:val="21"/>
                <w:szCs w:val="21"/>
              </w:rPr>
            </w:pPr>
            <w:r>
              <w:rPr>
                <w:b/>
                <w:sz w:val="21"/>
                <w:szCs w:val="21"/>
              </w:rPr>
              <w:t>0</w:t>
            </w:r>
          </w:p>
        </w:tc>
        <w:tc>
          <w:tcPr>
            <w:tcW w:w="1096" w:type="dxa"/>
            <w:tcBorders>
              <w:top w:val="nil"/>
              <w:left w:val="nil"/>
              <w:bottom w:val="single" w:sz="4" w:space="0" w:color="auto"/>
              <w:right w:val="single" w:sz="4" w:space="0" w:color="auto"/>
            </w:tcBorders>
            <w:noWrap/>
            <w:tcMar>
              <w:top w:w="0" w:type="dxa"/>
              <w:left w:w="57" w:type="dxa"/>
              <w:bottom w:w="0" w:type="dxa"/>
              <w:right w:w="57" w:type="dxa"/>
            </w:tcMar>
            <w:hideMark/>
          </w:tcPr>
          <w:p w:rsidR="00A95724" w:rsidRDefault="00A95724">
            <w:pPr>
              <w:jc w:val="right"/>
              <w:rPr>
                <w:b/>
                <w:sz w:val="21"/>
                <w:szCs w:val="21"/>
              </w:rPr>
            </w:pPr>
            <w:r>
              <w:rPr>
                <w:b/>
                <w:sz w:val="21"/>
                <w:szCs w:val="21"/>
              </w:rPr>
              <w:t>480,000</w:t>
            </w:r>
          </w:p>
        </w:tc>
        <w:tc>
          <w:tcPr>
            <w:tcW w:w="1073" w:type="dxa"/>
            <w:tcBorders>
              <w:top w:val="nil"/>
              <w:left w:val="nil"/>
              <w:bottom w:val="single" w:sz="4" w:space="0" w:color="auto"/>
              <w:right w:val="single" w:sz="4" w:space="0" w:color="auto"/>
            </w:tcBorders>
            <w:noWrap/>
            <w:tcMar>
              <w:top w:w="0" w:type="dxa"/>
              <w:left w:w="57" w:type="dxa"/>
              <w:bottom w:w="0" w:type="dxa"/>
              <w:right w:w="57" w:type="dxa"/>
            </w:tcMar>
            <w:hideMark/>
          </w:tcPr>
          <w:p w:rsidR="00A95724" w:rsidRDefault="00A95724">
            <w:pPr>
              <w:jc w:val="right"/>
              <w:rPr>
                <w:b/>
                <w:sz w:val="21"/>
                <w:szCs w:val="21"/>
              </w:rPr>
            </w:pPr>
            <w:r>
              <w:rPr>
                <w:b/>
                <w:sz w:val="21"/>
                <w:szCs w:val="21"/>
              </w:rPr>
              <w:t>93,809</w:t>
            </w:r>
          </w:p>
        </w:tc>
        <w:tc>
          <w:tcPr>
            <w:tcW w:w="1073" w:type="dxa"/>
            <w:tcBorders>
              <w:top w:val="nil"/>
              <w:left w:val="nil"/>
              <w:bottom w:val="single" w:sz="4" w:space="0" w:color="auto"/>
              <w:right w:val="single" w:sz="4" w:space="0" w:color="auto"/>
            </w:tcBorders>
            <w:noWrap/>
            <w:tcMar>
              <w:top w:w="0" w:type="dxa"/>
              <w:left w:w="57" w:type="dxa"/>
              <w:bottom w:w="0" w:type="dxa"/>
              <w:right w:w="57" w:type="dxa"/>
            </w:tcMar>
            <w:hideMark/>
          </w:tcPr>
          <w:p w:rsidR="00A95724" w:rsidRDefault="00A95724">
            <w:pPr>
              <w:jc w:val="right"/>
              <w:rPr>
                <w:b/>
                <w:sz w:val="21"/>
                <w:szCs w:val="21"/>
              </w:rPr>
            </w:pPr>
            <w:r>
              <w:rPr>
                <w:b/>
                <w:sz w:val="21"/>
                <w:szCs w:val="21"/>
              </w:rPr>
              <w:t>386,191</w:t>
            </w:r>
          </w:p>
        </w:tc>
        <w:tc>
          <w:tcPr>
            <w:tcW w:w="1074" w:type="dxa"/>
            <w:tcBorders>
              <w:top w:val="nil"/>
              <w:left w:val="nil"/>
              <w:bottom w:val="single" w:sz="4" w:space="0" w:color="auto"/>
              <w:right w:val="single" w:sz="4" w:space="0" w:color="auto"/>
            </w:tcBorders>
            <w:noWrap/>
            <w:tcMar>
              <w:top w:w="0" w:type="dxa"/>
              <w:left w:w="57" w:type="dxa"/>
              <w:bottom w:w="0" w:type="dxa"/>
              <w:right w:w="57" w:type="dxa"/>
            </w:tcMar>
            <w:hideMark/>
          </w:tcPr>
          <w:p w:rsidR="00A95724" w:rsidRDefault="00A95724">
            <w:pPr>
              <w:jc w:val="right"/>
              <w:rPr>
                <w:b/>
                <w:sz w:val="21"/>
                <w:szCs w:val="21"/>
              </w:rPr>
            </w:pPr>
            <w:r>
              <w:rPr>
                <w:b/>
                <w:sz w:val="21"/>
                <w:szCs w:val="21"/>
              </w:rPr>
              <w:t>20</w:t>
            </w:r>
          </w:p>
        </w:tc>
      </w:tr>
    </w:tbl>
    <w:p w:rsidR="00A95724" w:rsidRPr="007F16EA" w:rsidRDefault="007F16EA" w:rsidP="00A95724">
      <w:pPr>
        <w:bidi/>
        <w:ind w:left="1440" w:hanging="1440"/>
        <w:rPr>
          <w:sz w:val="20"/>
          <w:rtl/>
          <w:lang w:val="en-CA"/>
        </w:rPr>
      </w:pPr>
      <w:r w:rsidRPr="007F16EA">
        <w:rPr>
          <w:rFonts w:hint="cs"/>
          <w:sz w:val="20"/>
          <w:rtl/>
          <w:lang w:val="en-CA"/>
        </w:rPr>
        <w:t>* باستثناء تكاليف دعم الوكالة</w:t>
      </w:r>
    </w:p>
    <w:p w:rsidR="000F6DB0" w:rsidRDefault="000F6DB0" w:rsidP="000F6DB0">
      <w:pPr>
        <w:bidi/>
        <w:rPr>
          <w:sz w:val="26"/>
          <w:szCs w:val="26"/>
          <w:rtl/>
          <w:lang w:val="en-CA"/>
        </w:rPr>
      </w:pPr>
    </w:p>
    <w:p w:rsidR="00A95724" w:rsidRDefault="00A95724" w:rsidP="00A95724">
      <w:pPr>
        <w:bidi/>
        <w:rPr>
          <w:sz w:val="26"/>
          <w:szCs w:val="26"/>
          <w:rtl/>
          <w:lang w:val="en-CA"/>
        </w:rPr>
      </w:pPr>
      <w:r>
        <w:rPr>
          <w:rFonts w:hint="cs"/>
          <w:sz w:val="26"/>
          <w:szCs w:val="26"/>
          <w:rtl/>
          <w:lang w:val="en-CA"/>
        </w:rPr>
        <w:t>12</w:t>
      </w:r>
      <w:r>
        <w:rPr>
          <w:rFonts w:hint="cs"/>
          <w:sz w:val="26"/>
          <w:szCs w:val="26"/>
          <w:rtl/>
          <w:lang w:val="en-CA"/>
        </w:rPr>
        <w:tab/>
      </w:r>
      <w:r w:rsidR="00E24E97">
        <w:rPr>
          <w:rFonts w:hint="cs"/>
          <w:sz w:val="26"/>
          <w:szCs w:val="26"/>
          <w:rtl/>
          <w:lang w:val="en-CA"/>
        </w:rPr>
        <w:t>إن 7 أنشطة تمكين تمت الموافقة عليها في نهاية عام 2018 تمر حاليا بمراحل تنفيذ</w:t>
      </w:r>
      <w:r w:rsidR="00FC03F7">
        <w:rPr>
          <w:rFonts w:hint="cs"/>
          <w:sz w:val="26"/>
          <w:szCs w:val="26"/>
          <w:rtl/>
          <w:lang w:val="en-CA"/>
        </w:rPr>
        <w:t xml:space="preserve"> مختلفة</w:t>
      </w:r>
      <w:r w:rsidR="00E24E97">
        <w:rPr>
          <w:rFonts w:hint="cs"/>
          <w:sz w:val="26"/>
          <w:szCs w:val="26"/>
          <w:rtl/>
          <w:lang w:val="en-CA"/>
        </w:rPr>
        <w:t xml:space="preserve">. وتراكميا، تم صرف مبلغ 809 93 </w:t>
      </w:r>
      <w:r w:rsidR="00E24E97">
        <w:rPr>
          <w:sz w:val="26"/>
          <w:szCs w:val="26"/>
          <w:rtl/>
          <w:lang w:val="en-CA"/>
        </w:rPr>
        <w:t>دولار أمريكي</w:t>
      </w:r>
      <w:r w:rsidR="00E24E97">
        <w:rPr>
          <w:rFonts w:hint="cs"/>
          <w:sz w:val="26"/>
          <w:szCs w:val="26"/>
          <w:rtl/>
          <w:lang w:val="en-CA"/>
        </w:rPr>
        <w:t xml:space="preserve"> من مجموع مبلغ 000 480 </w:t>
      </w:r>
      <w:r w:rsidR="00E24E97">
        <w:rPr>
          <w:sz w:val="26"/>
          <w:szCs w:val="26"/>
          <w:rtl/>
          <w:lang w:val="en-CA"/>
        </w:rPr>
        <w:t>دولار أمريكي</w:t>
      </w:r>
      <w:r w:rsidR="00E24E97">
        <w:rPr>
          <w:rFonts w:hint="cs"/>
          <w:sz w:val="26"/>
          <w:szCs w:val="26"/>
          <w:rtl/>
          <w:lang w:val="en-CA"/>
        </w:rPr>
        <w:t xml:space="preserve"> تمت الموافقة عليه للصرف (باستثناء تكاليف الدعم)، يمثل معدل صرف نسبته 20 في المائة.</w:t>
      </w:r>
    </w:p>
    <w:p w:rsidR="00A95724" w:rsidRDefault="00A95724" w:rsidP="00A95724">
      <w:pPr>
        <w:bidi/>
        <w:rPr>
          <w:sz w:val="26"/>
          <w:szCs w:val="26"/>
          <w:rtl/>
          <w:lang w:val="en-CA"/>
        </w:rPr>
      </w:pPr>
    </w:p>
    <w:p w:rsidR="00A95724" w:rsidRDefault="00A95724" w:rsidP="00A95724">
      <w:pPr>
        <w:bidi/>
        <w:rPr>
          <w:sz w:val="26"/>
          <w:szCs w:val="26"/>
          <w:rtl/>
          <w:lang w:val="en-CA"/>
        </w:rPr>
      </w:pPr>
    </w:p>
    <w:p w:rsidR="00AE069C" w:rsidRDefault="00AE069C">
      <w:pPr>
        <w:jc w:val="left"/>
        <w:rPr>
          <w:b/>
          <w:bCs/>
          <w:sz w:val="26"/>
          <w:szCs w:val="26"/>
          <w:rtl/>
          <w:lang w:val="en-CA"/>
        </w:rPr>
      </w:pPr>
      <w:r>
        <w:rPr>
          <w:b/>
          <w:bCs/>
          <w:sz w:val="26"/>
          <w:szCs w:val="26"/>
          <w:rtl/>
          <w:lang w:val="en-CA"/>
        </w:rPr>
        <w:br w:type="page"/>
      </w:r>
    </w:p>
    <w:p w:rsidR="00A95724" w:rsidRPr="00A95724" w:rsidRDefault="00A95724" w:rsidP="00A95724">
      <w:pPr>
        <w:bidi/>
        <w:rPr>
          <w:b/>
          <w:bCs/>
          <w:sz w:val="26"/>
          <w:szCs w:val="26"/>
          <w:rtl/>
          <w:lang w:val="en-CA"/>
        </w:rPr>
      </w:pPr>
      <w:bookmarkStart w:id="0" w:name="_GoBack"/>
      <w:bookmarkEnd w:id="0"/>
      <w:r w:rsidRPr="00A95724">
        <w:rPr>
          <w:rFonts w:hint="cs"/>
          <w:b/>
          <w:bCs/>
          <w:sz w:val="26"/>
          <w:szCs w:val="26"/>
          <w:rtl/>
          <w:lang w:val="en-CA"/>
        </w:rPr>
        <w:lastRenderedPageBreak/>
        <w:t>توصية</w:t>
      </w:r>
    </w:p>
    <w:p w:rsidR="00A95724" w:rsidRDefault="00A95724" w:rsidP="00A95724">
      <w:pPr>
        <w:bidi/>
        <w:rPr>
          <w:sz w:val="26"/>
          <w:szCs w:val="26"/>
          <w:rtl/>
          <w:lang w:val="en-CA"/>
        </w:rPr>
      </w:pPr>
    </w:p>
    <w:p w:rsidR="00A95724" w:rsidRDefault="00A95724" w:rsidP="00A95724">
      <w:pPr>
        <w:bidi/>
        <w:rPr>
          <w:sz w:val="26"/>
          <w:szCs w:val="26"/>
          <w:rtl/>
          <w:lang w:val="en-CA"/>
        </w:rPr>
      </w:pPr>
      <w:r>
        <w:rPr>
          <w:rFonts w:hint="cs"/>
          <w:sz w:val="26"/>
          <w:szCs w:val="26"/>
          <w:rtl/>
          <w:lang w:val="en-CA"/>
        </w:rPr>
        <w:t>13</w:t>
      </w:r>
      <w:r>
        <w:rPr>
          <w:rFonts w:hint="cs"/>
          <w:sz w:val="26"/>
          <w:szCs w:val="26"/>
          <w:rtl/>
          <w:lang w:val="en-CA"/>
        </w:rPr>
        <w:tab/>
      </w:r>
      <w:r w:rsidR="00A168A8">
        <w:rPr>
          <w:rFonts w:hint="cs"/>
          <w:sz w:val="26"/>
          <w:szCs w:val="26"/>
          <w:rtl/>
          <w:lang w:val="en-CA"/>
        </w:rPr>
        <w:t>قد ترغب اللجنة التنفيذية أن:</w:t>
      </w:r>
    </w:p>
    <w:p w:rsidR="00A168A8" w:rsidRDefault="00A168A8" w:rsidP="00A168A8">
      <w:pPr>
        <w:bidi/>
        <w:rPr>
          <w:sz w:val="26"/>
          <w:szCs w:val="26"/>
          <w:rtl/>
          <w:lang w:val="en-CA"/>
        </w:rPr>
      </w:pPr>
    </w:p>
    <w:p w:rsidR="00A168A8" w:rsidRPr="00244D79" w:rsidRDefault="00A168A8" w:rsidP="00A168A8">
      <w:pPr>
        <w:pStyle w:val="ListParagraph"/>
        <w:numPr>
          <w:ilvl w:val="0"/>
          <w:numId w:val="25"/>
        </w:numPr>
        <w:bidi/>
        <w:rPr>
          <w:sz w:val="26"/>
          <w:szCs w:val="26"/>
          <w:lang w:val="en-CA"/>
        </w:rPr>
      </w:pPr>
      <w:r>
        <w:rPr>
          <w:rFonts w:hint="cs"/>
          <w:sz w:val="26"/>
          <w:szCs w:val="26"/>
          <w:rtl/>
          <w:lang w:val="en-CA"/>
        </w:rPr>
        <w:t xml:space="preserve">تحاط علما مع التقدير بالتقارير المرحلية التى قدمتها حكومات أسترايا وكندا وفرنسا وألمانيا واليابان والاتحاد الروسي وأسبانيا الواردة في الوثيقة </w:t>
      </w:r>
      <w:r>
        <w:rPr>
          <w:sz w:val="26"/>
          <w:szCs w:val="26"/>
          <w:lang w:val="en-US"/>
        </w:rPr>
        <w:t>UNEP/OzL.Pro/ExCom/84/17</w:t>
      </w:r>
      <w:r w:rsidR="00244D79">
        <w:rPr>
          <w:rFonts w:hint="cs"/>
          <w:sz w:val="26"/>
          <w:szCs w:val="26"/>
          <w:rtl/>
          <w:lang w:val="en-US" w:bidi="ar-EG"/>
        </w:rPr>
        <w:t>؛</w:t>
      </w:r>
    </w:p>
    <w:p w:rsidR="00244D79" w:rsidRDefault="00244D79" w:rsidP="00244D79">
      <w:pPr>
        <w:bidi/>
        <w:rPr>
          <w:sz w:val="26"/>
          <w:szCs w:val="26"/>
          <w:rtl/>
          <w:lang w:val="en-CA"/>
        </w:rPr>
      </w:pPr>
    </w:p>
    <w:p w:rsidR="00244D79" w:rsidRDefault="00244D79" w:rsidP="00704D1A">
      <w:pPr>
        <w:pStyle w:val="ListParagraph"/>
        <w:numPr>
          <w:ilvl w:val="0"/>
          <w:numId w:val="25"/>
        </w:numPr>
        <w:bidi/>
        <w:rPr>
          <w:sz w:val="26"/>
          <w:szCs w:val="26"/>
          <w:lang w:val="en-CA"/>
        </w:rPr>
      </w:pPr>
      <w:r>
        <w:rPr>
          <w:rFonts w:hint="cs"/>
          <w:sz w:val="26"/>
          <w:szCs w:val="26"/>
          <w:rtl/>
          <w:lang w:val="en-CA"/>
        </w:rPr>
        <w:t xml:space="preserve"> توافق على التوصية المتعلقة بالمشروع الجارى الذي به قضايا محددة واردة في المرفق الأول بهذه الوثيقة.</w:t>
      </w:r>
    </w:p>
    <w:p w:rsidR="00244D79" w:rsidRPr="00244D79" w:rsidRDefault="00244D79" w:rsidP="00244D79">
      <w:pPr>
        <w:pStyle w:val="ListParagraph"/>
        <w:rPr>
          <w:sz w:val="26"/>
          <w:szCs w:val="26"/>
          <w:rtl/>
          <w:lang w:val="en-CA"/>
        </w:rPr>
      </w:pPr>
    </w:p>
    <w:p w:rsidR="00E3303B" w:rsidRDefault="00E3303B" w:rsidP="00244D79">
      <w:pPr>
        <w:bidi/>
        <w:rPr>
          <w:sz w:val="26"/>
          <w:szCs w:val="26"/>
          <w:rtl/>
          <w:lang w:val="en-CA"/>
        </w:rPr>
        <w:sectPr w:rsidR="00E3303B" w:rsidSect="005D7B6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326"/>
        </w:sectPr>
      </w:pPr>
    </w:p>
    <w:p w:rsidR="00244D79" w:rsidRDefault="00244D79" w:rsidP="00244D79">
      <w:pPr>
        <w:bidi/>
        <w:rPr>
          <w:sz w:val="26"/>
          <w:szCs w:val="26"/>
          <w:rtl/>
          <w:lang w:val="en-CA"/>
        </w:rPr>
      </w:pPr>
    </w:p>
    <w:p w:rsidR="007E5D09" w:rsidRDefault="00E1360E" w:rsidP="007F16EA">
      <w:pPr>
        <w:tabs>
          <w:tab w:val="left" w:pos="4095"/>
          <w:tab w:val="center" w:pos="4680"/>
        </w:tabs>
        <w:bidi/>
        <w:jc w:val="left"/>
        <w:rPr>
          <w:rFonts w:cs="Arabic Transparent"/>
          <w:b/>
          <w:bCs/>
          <w:sz w:val="26"/>
          <w:szCs w:val="26"/>
          <w:lang w:val="en-CA"/>
        </w:rPr>
      </w:pPr>
      <w:r>
        <w:rPr>
          <w:rFonts w:cs="Arabic Transparent"/>
          <w:b/>
          <w:bCs/>
          <w:sz w:val="26"/>
          <w:szCs w:val="26"/>
          <w:rtl/>
        </w:rPr>
        <w:tab/>
      </w:r>
    </w:p>
    <w:p w:rsidR="007E5D09" w:rsidRDefault="00E1360E">
      <w:pPr>
        <w:tabs>
          <w:tab w:val="left" w:pos="4095"/>
          <w:tab w:val="center" w:pos="4680"/>
        </w:tabs>
        <w:bidi/>
        <w:jc w:val="left"/>
        <w:rPr>
          <w:rFonts w:cs="Arabic Transparent"/>
          <w:b/>
          <w:bCs/>
          <w:sz w:val="26"/>
          <w:szCs w:val="26"/>
          <w:rtl/>
          <w:lang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rsidR="00C86F85" w:rsidRDefault="00C86F85" w:rsidP="00C86F85">
      <w:pPr>
        <w:tabs>
          <w:tab w:val="left" w:pos="4095"/>
          <w:tab w:val="center" w:pos="4680"/>
        </w:tabs>
        <w:bidi/>
        <w:jc w:val="left"/>
        <w:rPr>
          <w:rFonts w:cs="Arabic Transparent"/>
          <w:b/>
          <w:bCs/>
          <w:sz w:val="26"/>
          <w:szCs w:val="26"/>
          <w:lang w:bidi="ar-EG"/>
        </w:rPr>
      </w:pPr>
    </w:p>
    <w:p w:rsidR="00A95724" w:rsidRDefault="00A95724" w:rsidP="000F7998">
      <w:pPr>
        <w:tabs>
          <w:tab w:val="left" w:pos="4095"/>
          <w:tab w:val="center" w:pos="4680"/>
        </w:tabs>
        <w:bidi/>
        <w:jc w:val="center"/>
        <w:rPr>
          <w:rFonts w:cs="Arabic Transparent"/>
          <w:b/>
          <w:bCs/>
          <w:sz w:val="26"/>
          <w:szCs w:val="26"/>
          <w:lang w:bidi="ar-EG"/>
        </w:rPr>
      </w:pPr>
      <w:r>
        <w:rPr>
          <w:rFonts w:cs="Arabic Transparent" w:hint="cs"/>
          <w:b/>
          <w:bCs/>
          <w:sz w:val="26"/>
          <w:szCs w:val="26"/>
          <w:rtl/>
          <w:lang w:bidi="ar-EG"/>
        </w:rPr>
        <w:t>مشروع جار</w:t>
      </w:r>
      <w:r w:rsidR="00C86F85">
        <w:rPr>
          <w:rFonts w:cs="Arabic Transparent" w:hint="cs"/>
          <w:b/>
          <w:bCs/>
          <w:sz w:val="26"/>
          <w:szCs w:val="26"/>
          <w:rtl/>
          <w:lang w:bidi="ar-EG"/>
        </w:rPr>
        <w:t>ى</w:t>
      </w:r>
      <w:r>
        <w:rPr>
          <w:rFonts w:cs="Arabic Transparent" w:hint="cs"/>
          <w:b/>
          <w:bCs/>
          <w:sz w:val="26"/>
          <w:szCs w:val="26"/>
          <w:rtl/>
          <w:lang w:bidi="ar-EG"/>
        </w:rPr>
        <w:t xml:space="preserve"> به قضايا معلقة في التقرير المرحلى للوكالات الثنائية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0"/>
        <w:gridCol w:w="646"/>
        <w:gridCol w:w="1919"/>
        <w:gridCol w:w="642"/>
        <w:gridCol w:w="2134"/>
        <w:gridCol w:w="2185"/>
      </w:tblGrid>
      <w:tr w:rsidR="00A95724" w:rsidTr="00A95724">
        <w:trPr>
          <w:trHeight w:val="233"/>
          <w:tblHeader/>
        </w:trPr>
        <w:tc>
          <w:tcPr>
            <w:tcW w:w="751" w:type="pct"/>
            <w:tcBorders>
              <w:top w:val="single" w:sz="4" w:space="0" w:color="auto"/>
              <w:left w:val="single" w:sz="4" w:space="0" w:color="auto"/>
              <w:bottom w:val="single" w:sz="4" w:space="0" w:color="auto"/>
              <w:right w:val="single" w:sz="4" w:space="0" w:color="auto"/>
            </w:tcBorders>
            <w:hideMark/>
          </w:tcPr>
          <w:p w:rsidR="00A95724" w:rsidRDefault="007F16EA">
            <w:pPr>
              <w:jc w:val="center"/>
              <w:rPr>
                <w:b/>
                <w:bCs/>
                <w:sz w:val="20"/>
                <w:lang w:val="en-CA" w:eastAsia="en-CA"/>
              </w:rPr>
            </w:pPr>
            <w:r>
              <w:rPr>
                <w:rFonts w:hint="cs"/>
                <w:b/>
                <w:bCs/>
                <w:sz w:val="20"/>
                <w:rtl/>
                <w:lang w:val="en-CA" w:eastAsia="en-CA"/>
              </w:rPr>
              <w:t>البلد/رمز المشروع</w:t>
            </w:r>
          </w:p>
        </w:tc>
        <w:tc>
          <w:tcPr>
            <w:tcW w:w="337" w:type="pct"/>
            <w:tcBorders>
              <w:top w:val="single" w:sz="4" w:space="0" w:color="auto"/>
              <w:left w:val="single" w:sz="4" w:space="0" w:color="auto"/>
              <w:bottom w:val="single" w:sz="4" w:space="0" w:color="auto"/>
              <w:right w:val="single" w:sz="4" w:space="0" w:color="auto"/>
            </w:tcBorders>
            <w:hideMark/>
          </w:tcPr>
          <w:p w:rsidR="00A95724" w:rsidRDefault="007F16EA">
            <w:pPr>
              <w:jc w:val="center"/>
              <w:rPr>
                <w:b/>
                <w:bCs/>
                <w:sz w:val="20"/>
                <w:lang w:val="en-CA" w:eastAsia="en-CA"/>
              </w:rPr>
            </w:pPr>
            <w:r>
              <w:rPr>
                <w:rFonts w:hint="cs"/>
                <w:b/>
                <w:bCs/>
                <w:sz w:val="20"/>
                <w:rtl/>
                <w:lang w:val="en-CA"/>
              </w:rPr>
              <w:t>الوكالة</w:t>
            </w:r>
          </w:p>
        </w:tc>
        <w:tc>
          <w:tcPr>
            <w:tcW w:w="1032" w:type="pct"/>
            <w:tcBorders>
              <w:top w:val="single" w:sz="4" w:space="0" w:color="auto"/>
              <w:left w:val="single" w:sz="4" w:space="0" w:color="auto"/>
              <w:bottom w:val="single" w:sz="4" w:space="0" w:color="auto"/>
              <w:right w:val="single" w:sz="4" w:space="0" w:color="auto"/>
            </w:tcBorders>
            <w:hideMark/>
          </w:tcPr>
          <w:p w:rsidR="00A95724" w:rsidRDefault="007F16EA">
            <w:pPr>
              <w:jc w:val="center"/>
              <w:rPr>
                <w:b/>
                <w:bCs/>
                <w:sz w:val="20"/>
                <w:lang w:val="en-CA" w:eastAsia="en-CA"/>
              </w:rPr>
            </w:pPr>
            <w:r>
              <w:rPr>
                <w:rFonts w:hint="cs"/>
                <w:b/>
                <w:bCs/>
                <w:sz w:val="20"/>
                <w:rtl/>
                <w:lang w:val="en-CA" w:eastAsia="en-CA"/>
              </w:rPr>
              <w:t>عنوان المشروع</w:t>
            </w:r>
          </w:p>
        </w:tc>
        <w:tc>
          <w:tcPr>
            <w:tcW w:w="4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A95724" w:rsidRPr="007F16EA" w:rsidRDefault="007F16EA">
            <w:pPr>
              <w:jc w:val="center"/>
              <w:rPr>
                <w:bCs/>
                <w:sz w:val="20"/>
                <w:lang w:val="en-CA" w:eastAsia="en-CA"/>
              </w:rPr>
            </w:pPr>
            <w:r w:rsidRPr="007F16EA">
              <w:rPr>
                <w:rFonts w:hint="cs"/>
                <w:bCs/>
                <w:sz w:val="20"/>
                <w:rtl/>
                <w:lang w:val="en-CA" w:eastAsia="en-CA"/>
              </w:rPr>
              <w:t>الصرف (نسبة مئوية)</w:t>
            </w:r>
          </w:p>
        </w:tc>
        <w:tc>
          <w:tcPr>
            <w:tcW w:w="1194" w:type="pct"/>
            <w:tcBorders>
              <w:top w:val="single" w:sz="4" w:space="0" w:color="auto"/>
              <w:left w:val="single" w:sz="4" w:space="0" w:color="auto"/>
              <w:bottom w:val="single" w:sz="4" w:space="0" w:color="auto"/>
              <w:right w:val="single" w:sz="4" w:space="0" w:color="auto"/>
            </w:tcBorders>
            <w:hideMark/>
          </w:tcPr>
          <w:p w:rsidR="00A95724" w:rsidRPr="007F16EA" w:rsidRDefault="007F16EA">
            <w:pPr>
              <w:jc w:val="center"/>
              <w:rPr>
                <w:bCs/>
                <w:sz w:val="20"/>
                <w:lang w:val="en-CA" w:eastAsia="en-CA"/>
              </w:rPr>
            </w:pPr>
            <w:r w:rsidRPr="007F16EA">
              <w:rPr>
                <w:rFonts w:hint="cs"/>
                <w:bCs/>
                <w:sz w:val="20"/>
                <w:rtl/>
              </w:rPr>
              <w:t>الحالة/القضايا</w:t>
            </w:r>
          </w:p>
        </w:tc>
        <w:tc>
          <w:tcPr>
            <w:tcW w:w="1221" w:type="pct"/>
            <w:tcBorders>
              <w:top w:val="single" w:sz="4" w:space="0" w:color="auto"/>
              <w:left w:val="single" w:sz="4" w:space="0" w:color="auto"/>
              <w:bottom w:val="single" w:sz="4" w:space="0" w:color="auto"/>
              <w:right w:val="single" w:sz="4" w:space="0" w:color="auto"/>
            </w:tcBorders>
            <w:hideMark/>
          </w:tcPr>
          <w:p w:rsidR="00A95724" w:rsidRPr="007F16EA" w:rsidRDefault="007F16EA">
            <w:pPr>
              <w:jc w:val="center"/>
              <w:rPr>
                <w:bCs/>
                <w:sz w:val="20"/>
                <w:lang w:val="en-CA" w:eastAsia="en-CA"/>
              </w:rPr>
            </w:pPr>
            <w:r w:rsidRPr="007F16EA">
              <w:rPr>
                <w:rFonts w:hint="cs"/>
                <w:bCs/>
                <w:sz w:val="20"/>
                <w:rtl/>
                <w:lang w:val="en-CA" w:eastAsia="en-CA"/>
              </w:rPr>
              <w:t>التوصية</w:t>
            </w:r>
          </w:p>
        </w:tc>
      </w:tr>
      <w:tr w:rsidR="00A95724" w:rsidRPr="00A95724" w:rsidTr="00A95724">
        <w:trPr>
          <w:trHeight w:val="748"/>
        </w:trPr>
        <w:tc>
          <w:tcPr>
            <w:tcW w:w="751" w:type="pct"/>
            <w:tcBorders>
              <w:top w:val="single" w:sz="4" w:space="0" w:color="auto"/>
              <w:left w:val="single" w:sz="4" w:space="0" w:color="auto"/>
              <w:bottom w:val="single" w:sz="4" w:space="0" w:color="auto"/>
              <w:right w:val="single" w:sz="4" w:space="0" w:color="auto"/>
            </w:tcBorders>
            <w:hideMark/>
          </w:tcPr>
          <w:p w:rsidR="00A95724" w:rsidRDefault="007F16EA" w:rsidP="00A95724">
            <w:pPr>
              <w:bidi/>
              <w:jc w:val="left"/>
              <w:rPr>
                <w:sz w:val="20"/>
                <w:lang w:val="en-CA" w:eastAsia="en-CA"/>
              </w:rPr>
            </w:pPr>
            <w:r>
              <w:rPr>
                <w:rFonts w:hint="cs"/>
                <w:sz w:val="20"/>
                <w:rtl/>
                <w:lang w:val="en-CA" w:eastAsia="en-CA"/>
              </w:rPr>
              <w:t>موريشيوس</w:t>
            </w:r>
          </w:p>
          <w:p w:rsidR="00A95724" w:rsidRDefault="00A95724" w:rsidP="00A95724">
            <w:pPr>
              <w:bidi/>
              <w:jc w:val="left"/>
              <w:rPr>
                <w:sz w:val="20"/>
                <w:lang w:val="en-CA" w:eastAsia="en-CA"/>
              </w:rPr>
            </w:pPr>
            <w:r>
              <w:rPr>
                <w:sz w:val="20"/>
              </w:rPr>
              <w:t>MAR/PHA/79/INV/27</w:t>
            </w:r>
          </w:p>
        </w:tc>
        <w:tc>
          <w:tcPr>
            <w:tcW w:w="337" w:type="pct"/>
            <w:tcBorders>
              <w:top w:val="single" w:sz="4" w:space="0" w:color="auto"/>
              <w:left w:val="single" w:sz="4" w:space="0" w:color="auto"/>
              <w:bottom w:val="single" w:sz="4" w:space="0" w:color="auto"/>
              <w:right w:val="single" w:sz="4" w:space="0" w:color="auto"/>
            </w:tcBorders>
            <w:hideMark/>
          </w:tcPr>
          <w:p w:rsidR="00A95724" w:rsidRDefault="007F16EA">
            <w:pPr>
              <w:jc w:val="left"/>
              <w:rPr>
                <w:sz w:val="20"/>
                <w:lang w:val="en-CA" w:eastAsia="en-CA"/>
              </w:rPr>
            </w:pPr>
            <w:r>
              <w:rPr>
                <w:rFonts w:hint="cs"/>
                <w:sz w:val="20"/>
                <w:rtl/>
                <w:lang w:val="en-CA" w:eastAsia="en-CA"/>
              </w:rPr>
              <w:t>ألمانيا</w:t>
            </w:r>
          </w:p>
        </w:tc>
        <w:tc>
          <w:tcPr>
            <w:tcW w:w="1032" w:type="pct"/>
            <w:tcBorders>
              <w:top w:val="single" w:sz="4" w:space="0" w:color="auto"/>
              <w:left w:val="single" w:sz="4" w:space="0" w:color="auto"/>
              <w:bottom w:val="single" w:sz="4" w:space="0" w:color="auto"/>
              <w:right w:val="single" w:sz="4" w:space="0" w:color="auto"/>
            </w:tcBorders>
            <w:hideMark/>
          </w:tcPr>
          <w:p w:rsidR="00A95724" w:rsidRDefault="007F16EA" w:rsidP="007F16EA">
            <w:pPr>
              <w:bidi/>
              <w:rPr>
                <w:sz w:val="20"/>
                <w:lang w:val="en-CA" w:eastAsia="en-CA"/>
              </w:rPr>
            </w:pPr>
            <w:r>
              <w:rPr>
                <w:rFonts w:hint="cs"/>
                <w:sz w:val="20"/>
                <w:rtl/>
                <w:lang w:val="en-CA" w:eastAsia="en-CA"/>
              </w:rPr>
              <w:t>خطة إدارة إزالة المواد الهيدروكلوروفلوروكربونية (الشريحة الثالثة)</w:t>
            </w:r>
          </w:p>
        </w:tc>
        <w:tc>
          <w:tcPr>
            <w:tcW w:w="465" w:type="pct"/>
            <w:tcBorders>
              <w:top w:val="single" w:sz="4" w:space="0" w:color="auto"/>
              <w:left w:val="single" w:sz="4" w:space="0" w:color="auto"/>
              <w:bottom w:val="single" w:sz="4" w:space="0" w:color="auto"/>
              <w:right w:val="single" w:sz="4" w:space="0" w:color="auto"/>
            </w:tcBorders>
            <w:hideMark/>
          </w:tcPr>
          <w:p w:rsidR="00A95724" w:rsidRDefault="00A95724">
            <w:pPr>
              <w:jc w:val="center"/>
              <w:rPr>
                <w:sz w:val="20"/>
                <w:lang w:val="en-CA" w:eastAsia="en-CA"/>
              </w:rPr>
            </w:pPr>
            <w:r>
              <w:rPr>
                <w:sz w:val="20"/>
                <w:lang w:val="en-CA" w:eastAsia="en-CA"/>
              </w:rPr>
              <w:t>19</w:t>
            </w:r>
          </w:p>
        </w:tc>
        <w:tc>
          <w:tcPr>
            <w:tcW w:w="1194" w:type="pct"/>
            <w:tcBorders>
              <w:top w:val="single" w:sz="4" w:space="0" w:color="auto"/>
              <w:left w:val="single" w:sz="4" w:space="0" w:color="auto"/>
              <w:bottom w:val="single" w:sz="4" w:space="0" w:color="auto"/>
              <w:right w:val="single" w:sz="4" w:space="0" w:color="auto"/>
            </w:tcBorders>
            <w:hideMark/>
          </w:tcPr>
          <w:p w:rsidR="00A95724" w:rsidRDefault="007F16EA" w:rsidP="007F16EA">
            <w:pPr>
              <w:bidi/>
              <w:rPr>
                <w:sz w:val="20"/>
                <w:lang w:val="en-CA" w:eastAsia="en-CA"/>
              </w:rPr>
            </w:pPr>
            <w:r>
              <w:rPr>
                <w:rFonts w:hint="cs"/>
                <w:sz w:val="20"/>
                <w:rtl/>
                <w:lang w:val="en-CA" w:eastAsia="en-CA"/>
              </w:rPr>
              <w:t>تقدم بطئ في التنفيذ يرجع إلى تغيير في البنية الإدارية للحكومة</w:t>
            </w:r>
          </w:p>
        </w:tc>
        <w:tc>
          <w:tcPr>
            <w:tcW w:w="1221" w:type="pct"/>
            <w:tcBorders>
              <w:top w:val="single" w:sz="4" w:space="0" w:color="auto"/>
              <w:left w:val="single" w:sz="4" w:space="0" w:color="auto"/>
              <w:bottom w:val="single" w:sz="4" w:space="0" w:color="auto"/>
              <w:right w:val="single" w:sz="4" w:space="0" w:color="auto"/>
            </w:tcBorders>
            <w:hideMark/>
          </w:tcPr>
          <w:p w:rsidR="00A95724" w:rsidRDefault="007F16EA" w:rsidP="007F16EA">
            <w:pPr>
              <w:bidi/>
              <w:rPr>
                <w:sz w:val="20"/>
                <w:lang w:val="en-CA" w:eastAsia="en-CA"/>
              </w:rPr>
            </w:pPr>
            <w:r>
              <w:rPr>
                <w:rFonts w:hint="cs"/>
                <w:sz w:val="20"/>
                <w:rtl/>
                <w:lang w:val="en-CA" w:eastAsia="en-CA"/>
              </w:rPr>
              <w:t>يطلب تقرير حالة يقدم إلى الاجتماع 85 بشأن التقدم في التنفيذ ومستوى صرف الأموال</w:t>
            </w:r>
          </w:p>
        </w:tc>
      </w:tr>
    </w:tbl>
    <w:p w:rsidR="00A95724" w:rsidRPr="00A95724" w:rsidRDefault="00A95724" w:rsidP="00A95724">
      <w:pPr>
        <w:tabs>
          <w:tab w:val="left" w:pos="4095"/>
          <w:tab w:val="center" w:pos="4680"/>
        </w:tabs>
        <w:bidi/>
        <w:jc w:val="left"/>
        <w:rPr>
          <w:rFonts w:cs="Arabic Transparent"/>
          <w:b/>
          <w:bCs/>
          <w:sz w:val="26"/>
          <w:szCs w:val="26"/>
          <w:lang w:val="en-US" w:bidi="ar-EG"/>
        </w:rPr>
      </w:pPr>
    </w:p>
    <w:p w:rsidR="007E5D09" w:rsidRDefault="007E5D09" w:rsidP="000F7998">
      <w:pPr>
        <w:bidi/>
        <w:jc w:val="left"/>
        <w:rPr>
          <w:rFonts w:cs="Arabic Transparent"/>
          <w:b/>
          <w:bCs/>
          <w:sz w:val="26"/>
          <w:szCs w:val="26"/>
          <w:rtl/>
          <w:lang w:val="en-CA" w:bidi="ar-EG"/>
        </w:rPr>
      </w:pPr>
    </w:p>
    <w:p w:rsidR="0018570C" w:rsidRDefault="0018570C" w:rsidP="000F7998">
      <w:pPr>
        <w:bidi/>
        <w:jc w:val="left"/>
        <w:rPr>
          <w:rFonts w:cs="Arabic Transparent"/>
          <w:b/>
          <w:bCs/>
          <w:sz w:val="26"/>
          <w:szCs w:val="26"/>
          <w:rtl/>
          <w:lang w:val="en-CA" w:bidi="ar-EG"/>
        </w:rPr>
        <w:sectPr w:rsidR="0018570C" w:rsidSect="005D7B60">
          <w:headerReference w:type="even" r:id="rId15"/>
          <w:headerReference w:type="default" r:id="rId16"/>
          <w:footerReference w:type="even" r:id="rId17"/>
          <w:headerReference w:type="first" r:id="rId18"/>
          <w:footerReference w:type="first" r:id="rId19"/>
          <w:pgSz w:w="12240" w:h="15840" w:code="1"/>
          <w:pgMar w:top="720" w:right="1440" w:bottom="864" w:left="1440" w:header="720" w:footer="475" w:gutter="0"/>
          <w:pgNumType w:start="1"/>
          <w:cols w:space="720"/>
          <w:titlePg/>
          <w:docGrid w:linePitch="326"/>
        </w:sectPr>
      </w:pPr>
    </w:p>
    <w:p w:rsidR="007F16EA" w:rsidRDefault="007F16EA" w:rsidP="0018570C">
      <w:pPr>
        <w:bidi/>
        <w:rPr>
          <w:rFonts w:cs="Arabic Transparent"/>
          <w:b/>
          <w:bCs/>
          <w:sz w:val="26"/>
          <w:szCs w:val="26"/>
          <w:rtl/>
          <w:lang w:val="en-CA" w:bidi="ar-EG"/>
        </w:rPr>
      </w:pPr>
    </w:p>
    <w:p w:rsidR="007F16EA" w:rsidRDefault="007F16EA" w:rsidP="007F16EA">
      <w:pPr>
        <w:bidi/>
        <w:jc w:val="center"/>
        <w:rPr>
          <w:rFonts w:cs="Arabic Transparent"/>
          <w:b/>
          <w:bCs/>
          <w:sz w:val="26"/>
          <w:szCs w:val="26"/>
          <w:rtl/>
          <w:lang w:val="en-CA" w:bidi="ar-EG"/>
        </w:rPr>
      </w:pPr>
    </w:p>
    <w:p w:rsidR="000F7998" w:rsidRDefault="000F7998" w:rsidP="007F16EA">
      <w:pPr>
        <w:bidi/>
        <w:jc w:val="center"/>
        <w:rPr>
          <w:rFonts w:cs="Arabic Transparent"/>
          <w:b/>
          <w:bCs/>
          <w:sz w:val="26"/>
          <w:szCs w:val="26"/>
          <w:rtl/>
          <w:lang w:val="en-CA" w:bidi="ar-EG"/>
        </w:rPr>
      </w:pPr>
      <w:r>
        <w:rPr>
          <w:rFonts w:cs="Arabic Transparent" w:hint="cs"/>
          <w:b/>
          <w:bCs/>
          <w:sz w:val="26"/>
          <w:szCs w:val="26"/>
          <w:rtl/>
          <w:lang w:val="en-CA" w:bidi="ar-EG"/>
        </w:rPr>
        <w:t>المرفق الثانى</w:t>
      </w:r>
    </w:p>
    <w:p w:rsidR="000F7998" w:rsidRDefault="000F7998" w:rsidP="000F7998">
      <w:pPr>
        <w:bidi/>
        <w:jc w:val="center"/>
        <w:rPr>
          <w:rFonts w:cs="Arabic Transparent"/>
          <w:b/>
          <w:bCs/>
          <w:sz w:val="26"/>
          <w:szCs w:val="26"/>
          <w:rtl/>
          <w:lang w:val="en-CA" w:bidi="ar-EG"/>
        </w:rPr>
      </w:pPr>
    </w:p>
    <w:p w:rsidR="000F7998" w:rsidRDefault="000F7998" w:rsidP="000F7998">
      <w:pPr>
        <w:bidi/>
        <w:jc w:val="center"/>
        <w:rPr>
          <w:rFonts w:cs="Arabic Transparent"/>
          <w:b/>
          <w:bCs/>
          <w:sz w:val="26"/>
          <w:szCs w:val="26"/>
          <w:rtl/>
          <w:lang w:val="en-CA" w:bidi="ar-EG"/>
        </w:rPr>
      </w:pPr>
      <w:r>
        <w:rPr>
          <w:rFonts w:cs="Arabic Transparent" w:hint="cs"/>
          <w:b/>
          <w:bCs/>
          <w:sz w:val="26"/>
          <w:szCs w:val="26"/>
          <w:rtl/>
          <w:lang w:val="en-CA" w:bidi="ar-EG"/>
        </w:rPr>
        <w:t>تحليل التقرير المرحلى للوكالات الثنائية حتى 31 ديسمبر/كانون الأول 2018</w:t>
      </w:r>
    </w:p>
    <w:p w:rsidR="000F7998" w:rsidRDefault="000F7998" w:rsidP="000F7998">
      <w:pPr>
        <w:bidi/>
        <w:jc w:val="left"/>
        <w:rPr>
          <w:rFonts w:cs="Arabic Transparent"/>
          <w:b/>
          <w:bCs/>
          <w:sz w:val="26"/>
          <w:szCs w:val="26"/>
          <w:rtl/>
          <w:lang w:val="en-CA" w:bidi="ar-EG"/>
        </w:rPr>
      </w:pPr>
    </w:p>
    <w:p w:rsidR="000F7998" w:rsidRPr="000F7998" w:rsidRDefault="000F7998" w:rsidP="000F7998">
      <w:pPr>
        <w:bidi/>
        <w:jc w:val="left"/>
        <w:rPr>
          <w:rFonts w:cs="Arabic Transparent"/>
          <w:sz w:val="26"/>
          <w:szCs w:val="26"/>
          <w:rtl/>
          <w:lang w:val="en-CA" w:bidi="ar-EG"/>
        </w:rPr>
      </w:pPr>
    </w:p>
    <w:p w:rsidR="000F7998" w:rsidRDefault="000F7998" w:rsidP="000F7998">
      <w:pPr>
        <w:bidi/>
        <w:jc w:val="left"/>
        <w:rPr>
          <w:rFonts w:cs="Arabic Transparent"/>
          <w:sz w:val="26"/>
          <w:szCs w:val="26"/>
          <w:rtl/>
          <w:lang w:val="en-CA" w:bidi="ar-EG"/>
        </w:rPr>
      </w:pPr>
      <w:r>
        <w:rPr>
          <w:rFonts w:cs="Arabic Transparent" w:hint="cs"/>
          <w:sz w:val="26"/>
          <w:szCs w:val="26"/>
          <w:rtl/>
          <w:lang w:val="en-CA" w:bidi="ar-EG"/>
        </w:rPr>
        <w:t>1</w:t>
      </w:r>
      <w:r>
        <w:rPr>
          <w:rFonts w:cs="Arabic Transparent" w:hint="cs"/>
          <w:sz w:val="26"/>
          <w:szCs w:val="26"/>
          <w:rtl/>
          <w:lang w:val="en-CA" w:bidi="ar-EG"/>
        </w:rPr>
        <w:tab/>
        <w:t>يحتوى هذا المرفق على الجزئين التاليين:</w:t>
      </w:r>
    </w:p>
    <w:p w:rsidR="000F7998" w:rsidRDefault="000F7998" w:rsidP="000F7998">
      <w:pPr>
        <w:bidi/>
        <w:jc w:val="left"/>
        <w:rPr>
          <w:rFonts w:cs="Arabic Transparent"/>
          <w:sz w:val="26"/>
          <w:szCs w:val="26"/>
          <w:rtl/>
          <w:lang w:val="en-CA" w:bidi="ar-EG"/>
        </w:rPr>
      </w:pPr>
    </w:p>
    <w:p w:rsidR="000F7998" w:rsidRDefault="000F7998" w:rsidP="000F7998">
      <w:pPr>
        <w:bidi/>
        <w:jc w:val="left"/>
        <w:rPr>
          <w:rFonts w:asciiTheme="majorBidi" w:hAnsiTheme="majorBidi" w:cstheme="majorBidi"/>
          <w:sz w:val="26"/>
          <w:szCs w:val="26"/>
          <w:rtl/>
          <w:lang w:val="en-US" w:bidi="ar-EG"/>
        </w:rPr>
      </w:pPr>
      <w:r>
        <w:rPr>
          <w:rFonts w:cs="Arabic Transparent" w:hint="cs"/>
          <w:sz w:val="26"/>
          <w:szCs w:val="26"/>
          <w:rtl/>
          <w:lang w:val="en-CA" w:bidi="ar-EG"/>
        </w:rPr>
        <w:tab/>
      </w:r>
      <w:r>
        <w:rPr>
          <w:rFonts w:asciiTheme="majorBidi" w:hAnsiTheme="majorBidi" w:cstheme="majorBidi"/>
          <w:sz w:val="26"/>
          <w:szCs w:val="26"/>
          <w:rtl/>
          <w:lang w:val="en-US" w:bidi="ar-EG"/>
        </w:rPr>
        <w:t>الجزء الأول:</w:t>
      </w:r>
      <w:r>
        <w:rPr>
          <w:rFonts w:asciiTheme="majorBidi" w:hAnsiTheme="majorBidi" w:cstheme="majorBidi"/>
          <w:sz w:val="26"/>
          <w:szCs w:val="26"/>
          <w:rtl/>
          <w:lang w:val="en-US" w:bidi="ar-EG"/>
        </w:rPr>
        <w:tab/>
        <w:t>مشروعات موافق عليها بمقتضي الاشتراكات العادية في الصندوق المتعدد الأطراف</w:t>
      </w:r>
    </w:p>
    <w:p w:rsidR="000F7998" w:rsidRDefault="000F7998" w:rsidP="000F7998">
      <w:pPr>
        <w:bidi/>
        <w:jc w:val="left"/>
        <w:rPr>
          <w:rFonts w:asciiTheme="majorBidi" w:hAnsiTheme="majorBidi" w:cstheme="majorBidi"/>
          <w:sz w:val="26"/>
          <w:szCs w:val="26"/>
          <w:rtl/>
          <w:lang w:val="en-US" w:bidi="ar-EG"/>
        </w:rPr>
      </w:pPr>
    </w:p>
    <w:p w:rsidR="000F7998" w:rsidRDefault="000F7998" w:rsidP="000F7998">
      <w:pPr>
        <w:bidi/>
        <w:ind w:left="2160" w:hanging="1440"/>
        <w:jc w:val="left"/>
        <w:rPr>
          <w:rFonts w:asciiTheme="majorBidi" w:hAnsiTheme="majorBidi" w:cstheme="majorBidi"/>
          <w:sz w:val="26"/>
          <w:szCs w:val="26"/>
          <w:rtl/>
          <w:lang w:val="en-US" w:bidi="ar-EG"/>
        </w:rPr>
      </w:pPr>
      <w:r>
        <w:rPr>
          <w:rFonts w:asciiTheme="majorBidi" w:hAnsiTheme="majorBidi" w:cstheme="majorBidi"/>
          <w:sz w:val="26"/>
          <w:szCs w:val="26"/>
          <w:rtl/>
          <w:lang w:val="en-US" w:bidi="ar-EG"/>
        </w:rPr>
        <w:t>الجزء الثانى</w:t>
      </w:r>
      <w:r>
        <w:rPr>
          <w:rFonts w:asciiTheme="majorBidi" w:hAnsiTheme="majorBidi" w:cstheme="majorBidi"/>
          <w:sz w:val="26"/>
          <w:szCs w:val="26"/>
          <w:rtl/>
          <w:lang w:val="en-US" w:bidi="ar-EG"/>
        </w:rPr>
        <w:tab/>
        <w:t>مشروعات موافق عليها بمقتضي المساهمات الطوعية الاضافية لدعم البدء السريع في التخفيض التدريجى للهيدروفلوروكربون</w:t>
      </w:r>
    </w:p>
    <w:p w:rsidR="000F7998" w:rsidRDefault="000F7998" w:rsidP="000F7998">
      <w:pPr>
        <w:bidi/>
        <w:jc w:val="left"/>
        <w:rPr>
          <w:rFonts w:asciiTheme="majorBidi" w:hAnsiTheme="majorBidi" w:cstheme="majorBidi"/>
          <w:sz w:val="26"/>
          <w:szCs w:val="26"/>
          <w:rtl/>
          <w:lang w:val="en-US" w:bidi="ar-EG"/>
        </w:rPr>
      </w:pPr>
    </w:p>
    <w:p w:rsidR="000F7998" w:rsidRPr="000F7998" w:rsidRDefault="000F7998" w:rsidP="000F7998">
      <w:pPr>
        <w:bidi/>
        <w:jc w:val="left"/>
        <w:rPr>
          <w:rFonts w:asciiTheme="majorBidi" w:hAnsiTheme="majorBidi" w:cstheme="majorBidi"/>
          <w:b/>
          <w:bCs/>
          <w:sz w:val="26"/>
          <w:szCs w:val="26"/>
          <w:rtl/>
          <w:lang w:val="en-US" w:bidi="ar-EG"/>
        </w:rPr>
      </w:pPr>
      <w:r w:rsidRPr="000F7998">
        <w:rPr>
          <w:rFonts w:asciiTheme="majorBidi" w:hAnsiTheme="majorBidi" w:cstheme="majorBidi"/>
          <w:b/>
          <w:bCs/>
          <w:sz w:val="26"/>
          <w:szCs w:val="26"/>
          <w:rtl/>
          <w:lang w:val="en-US" w:bidi="ar-EG"/>
        </w:rPr>
        <w:t>الجزء الأول:</w:t>
      </w:r>
      <w:r w:rsidRPr="000F7998">
        <w:rPr>
          <w:rFonts w:asciiTheme="majorBidi" w:hAnsiTheme="majorBidi" w:cstheme="majorBidi"/>
          <w:b/>
          <w:bCs/>
          <w:sz w:val="26"/>
          <w:szCs w:val="26"/>
          <w:rtl/>
          <w:lang w:val="en-US" w:bidi="ar-EG"/>
        </w:rPr>
        <w:tab/>
        <w:t>مشروعات موافق عليها بمقتضي الاشتراكات العادية في الصندوق المتعدد الأطراف</w:t>
      </w:r>
    </w:p>
    <w:p w:rsidR="000F7998" w:rsidRDefault="000F7998" w:rsidP="000F7998">
      <w:pPr>
        <w:bidi/>
        <w:jc w:val="left"/>
        <w:rPr>
          <w:rFonts w:asciiTheme="majorBidi" w:hAnsiTheme="majorBidi" w:cstheme="majorBidi"/>
          <w:sz w:val="26"/>
          <w:szCs w:val="26"/>
          <w:rtl/>
          <w:lang w:val="en-US" w:bidi="ar-EG"/>
        </w:rPr>
      </w:pPr>
    </w:p>
    <w:p w:rsidR="000F7998" w:rsidRPr="000F7998" w:rsidRDefault="000F7998" w:rsidP="000F7998">
      <w:pPr>
        <w:bidi/>
        <w:jc w:val="left"/>
        <w:rPr>
          <w:rFonts w:cs="Arabic Transparent"/>
          <w:sz w:val="26"/>
          <w:szCs w:val="26"/>
          <w:rtl/>
          <w:lang w:val="en-CA" w:bidi="ar-EG"/>
        </w:rPr>
      </w:pPr>
      <w:r>
        <w:rPr>
          <w:rFonts w:asciiTheme="majorBidi" w:hAnsiTheme="majorBidi" w:cstheme="majorBidi" w:hint="cs"/>
          <w:sz w:val="26"/>
          <w:szCs w:val="26"/>
          <w:rtl/>
          <w:lang w:val="en-US" w:bidi="ar-EG"/>
        </w:rPr>
        <w:t>2</w:t>
      </w:r>
      <w:r>
        <w:rPr>
          <w:rFonts w:asciiTheme="majorBidi" w:hAnsiTheme="majorBidi" w:cstheme="majorBidi" w:hint="cs"/>
          <w:sz w:val="26"/>
          <w:szCs w:val="26"/>
          <w:rtl/>
          <w:lang w:val="en-US" w:bidi="ar-EG"/>
        </w:rPr>
        <w:tab/>
      </w:r>
      <w:r w:rsidR="00E3491C">
        <w:rPr>
          <w:rFonts w:asciiTheme="majorBidi" w:hAnsiTheme="majorBidi" w:cstheme="majorBidi" w:hint="cs"/>
          <w:sz w:val="26"/>
          <w:szCs w:val="26"/>
          <w:rtl/>
          <w:lang w:val="en-US" w:bidi="ar-EG"/>
        </w:rPr>
        <w:t xml:space="preserve">حتى 31 ديسمبر/كانون الأول 2018، وافقت اللجنة التنفيذية على مبلغ 172.29 مليون </w:t>
      </w:r>
      <w:r w:rsidR="00E3491C">
        <w:rPr>
          <w:sz w:val="26"/>
          <w:szCs w:val="26"/>
          <w:rtl/>
          <w:lang w:val="en-CA"/>
        </w:rPr>
        <w:t>دولار أمريكي</w:t>
      </w:r>
      <w:r w:rsidR="00E3491C">
        <w:rPr>
          <w:rFonts w:hint="cs"/>
          <w:sz w:val="26"/>
          <w:szCs w:val="26"/>
          <w:rtl/>
          <w:lang w:val="en-CA"/>
        </w:rPr>
        <w:t xml:space="preserve"> يتالف من 157.35 مليون </w:t>
      </w:r>
      <w:r w:rsidR="00E3491C">
        <w:rPr>
          <w:sz w:val="26"/>
          <w:szCs w:val="26"/>
          <w:rtl/>
          <w:lang w:val="en-CA"/>
        </w:rPr>
        <w:t>دولار أمريكي</w:t>
      </w:r>
      <w:r w:rsidR="00E3491C">
        <w:rPr>
          <w:rFonts w:hint="cs"/>
          <w:sz w:val="26"/>
          <w:szCs w:val="26"/>
          <w:rtl/>
          <w:lang w:val="en-CA"/>
        </w:rPr>
        <w:t xml:space="preserve"> لتنفيذ مشروعات استثمارية وغير استثمارية ومبلغ 14.93 مليون </w:t>
      </w:r>
      <w:r w:rsidR="00E3491C">
        <w:rPr>
          <w:sz w:val="26"/>
          <w:szCs w:val="26"/>
          <w:rtl/>
          <w:lang w:val="en-CA"/>
        </w:rPr>
        <w:t>دولار أمريكي</w:t>
      </w:r>
      <w:r w:rsidR="00E3491C">
        <w:rPr>
          <w:rFonts w:hint="cs"/>
          <w:sz w:val="26"/>
          <w:szCs w:val="26"/>
          <w:rtl/>
          <w:lang w:val="en-CA"/>
        </w:rPr>
        <w:t xml:space="preserve"> لتكاليف دعم الوكالة كما يبين الجدول 1. وفي عام 2018، تمت الموافقة على 16 مشروعا ونشاطا جديدا. ومن المتوقع أن ينتج عن مستوى التمويل هذا إزالة 372 10 </w:t>
      </w:r>
      <w:r w:rsidR="00E3491C">
        <w:rPr>
          <w:sz w:val="26"/>
          <w:szCs w:val="26"/>
          <w:rtl/>
          <w:lang w:val="en-CA"/>
        </w:rPr>
        <w:t>طن من قدرات استنفاد الأوزون</w:t>
      </w:r>
      <w:r w:rsidR="00E3491C">
        <w:rPr>
          <w:rFonts w:hint="cs"/>
          <w:sz w:val="26"/>
          <w:szCs w:val="26"/>
          <w:rtl/>
          <w:lang w:val="en-CA"/>
        </w:rPr>
        <w:t xml:space="preserve"> من استهلاك المواد الخاضعة للرقابة.</w:t>
      </w:r>
    </w:p>
    <w:p w:rsidR="000F7998" w:rsidRDefault="000F7998" w:rsidP="000F7998">
      <w:pPr>
        <w:bidi/>
        <w:jc w:val="left"/>
        <w:rPr>
          <w:rFonts w:cs="Arabic Transparent"/>
          <w:b/>
          <w:bCs/>
          <w:sz w:val="26"/>
          <w:szCs w:val="26"/>
          <w:rtl/>
          <w:lang w:val="en-CA" w:bidi="ar-EG"/>
        </w:rPr>
      </w:pPr>
    </w:p>
    <w:p w:rsidR="000F7998" w:rsidRPr="000F7998" w:rsidRDefault="000F7998" w:rsidP="000F7998">
      <w:pPr>
        <w:bidi/>
        <w:jc w:val="left"/>
        <w:rPr>
          <w:rFonts w:cs="Arabic Transparent"/>
          <w:b/>
          <w:bCs/>
          <w:szCs w:val="24"/>
          <w:rtl/>
          <w:lang w:val="en-CA" w:bidi="ar-EG"/>
        </w:rPr>
      </w:pPr>
      <w:r w:rsidRPr="000F7998">
        <w:rPr>
          <w:rFonts w:cs="Arabic Transparent" w:hint="cs"/>
          <w:b/>
          <w:bCs/>
          <w:szCs w:val="24"/>
          <w:rtl/>
          <w:lang w:val="en-CA" w:bidi="ar-EG"/>
        </w:rPr>
        <w:t xml:space="preserve">الجدول 1. التمويل الموافق عليه حسب القطاع للوكالات الثنائية حتى 31 ديسمبر/كانون الأول 2018 </w:t>
      </w:r>
    </w:p>
    <w:tbl>
      <w:tblPr>
        <w:bidiVisual/>
        <w:tblW w:w="9360" w:type="dxa"/>
        <w:tblInd w:w="-5" w:type="dxa"/>
        <w:tblLayout w:type="fixed"/>
        <w:tblLook w:val="04A0" w:firstRow="1" w:lastRow="0" w:firstColumn="1" w:lastColumn="0" w:noHBand="0" w:noVBand="1"/>
      </w:tblPr>
      <w:tblGrid>
        <w:gridCol w:w="4680"/>
        <w:gridCol w:w="4680"/>
      </w:tblGrid>
      <w:tr w:rsidR="002611D3" w:rsidTr="002611D3">
        <w:trPr>
          <w:trHeight w:val="58"/>
        </w:trPr>
        <w:tc>
          <w:tcPr>
            <w:tcW w:w="4680" w:type="dxa"/>
            <w:tcBorders>
              <w:top w:val="single" w:sz="4" w:space="0" w:color="auto"/>
              <w:left w:val="single" w:sz="4" w:space="0" w:color="auto"/>
              <w:bottom w:val="single" w:sz="4" w:space="0" w:color="auto"/>
              <w:right w:val="single" w:sz="4" w:space="0" w:color="auto"/>
            </w:tcBorders>
            <w:vAlign w:val="center"/>
            <w:hideMark/>
          </w:tcPr>
          <w:p w:rsidR="002611D3" w:rsidRDefault="00F745E6" w:rsidP="002611D3">
            <w:pPr>
              <w:bidi/>
              <w:jc w:val="left"/>
              <w:rPr>
                <w:b/>
                <w:bCs/>
                <w:sz w:val="21"/>
                <w:szCs w:val="21"/>
                <w:lang w:val="en-CA" w:eastAsia="en-CA"/>
              </w:rPr>
            </w:pPr>
            <w:r>
              <w:rPr>
                <w:rFonts w:hint="cs"/>
                <w:b/>
                <w:bCs/>
                <w:sz w:val="21"/>
                <w:szCs w:val="21"/>
                <w:rtl/>
                <w:lang w:val="en-CA" w:eastAsia="en-CA"/>
              </w:rPr>
              <w:t>القطاع</w:t>
            </w:r>
          </w:p>
        </w:tc>
        <w:tc>
          <w:tcPr>
            <w:tcW w:w="4680" w:type="dxa"/>
            <w:tcBorders>
              <w:top w:val="single" w:sz="4" w:space="0" w:color="auto"/>
              <w:left w:val="nil"/>
              <w:bottom w:val="single" w:sz="4" w:space="0" w:color="auto"/>
              <w:right w:val="single" w:sz="4" w:space="0" w:color="auto"/>
            </w:tcBorders>
            <w:vAlign w:val="center"/>
            <w:hideMark/>
          </w:tcPr>
          <w:p w:rsidR="002611D3" w:rsidRDefault="00F745E6" w:rsidP="00F745E6">
            <w:pPr>
              <w:keepNext/>
              <w:jc w:val="center"/>
              <w:rPr>
                <w:b/>
                <w:bCs/>
                <w:sz w:val="21"/>
                <w:szCs w:val="21"/>
                <w:lang w:val="en-CA" w:eastAsia="en-CA"/>
              </w:rPr>
            </w:pPr>
            <w:r>
              <w:rPr>
                <w:rFonts w:hint="cs"/>
                <w:b/>
                <w:bCs/>
                <w:sz w:val="21"/>
                <w:szCs w:val="21"/>
                <w:rtl/>
                <w:lang w:val="en-CA" w:eastAsia="en-CA"/>
              </w:rPr>
              <w:t>التمويل (دولار أمريكي)</w:t>
            </w:r>
          </w:p>
        </w:tc>
      </w:tr>
      <w:tr w:rsidR="002611D3" w:rsidTr="002611D3">
        <w:trPr>
          <w:trHeight w:val="100"/>
        </w:trPr>
        <w:tc>
          <w:tcPr>
            <w:tcW w:w="4680" w:type="dxa"/>
            <w:tcBorders>
              <w:top w:val="nil"/>
              <w:left w:val="single" w:sz="4" w:space="0" w:color="auto"/>
              <w:bottom w:val="single" w:sz="4" w:space="0" w:color="auto"/>
              <w:right w:val="single" w:sz="4" w:space="0" w:color="auto"/>
            </w:tcBorders>
            <w:noWrap/>
            <w:vAlign w:val="center"/>
            <w:hideMark/>
          </w:tcPr>
          <w:p w:rsidR="002611D3" w:rsidRDefault="00F745E6" w:rsidP="002611D3">
            <w:pPr>
              <w:bidi/>
              <w:jc w:val="left"/>
              <w:rPr>
                <w:sz w:val="21"/>
                <w:szCs w:val="21"/>
                <w:lang w:val="en-CA" w:eastAsia="en-CA"/>
              </w:rPr>
            </w:pPr>
            <w:r>
              <w:rPr>
                <w:rFonts w:hint="cs"/>
                <w:sz w:val="21"/>
                <w:szCs w:val="21"/>
                <w:rtl/>
                <w:lang w:val="en-CA" w:eastAsia="en-CA"/>
              </w:rPr>
              <w:t>الأيروصول</w:t>
            </w:r>
          </w:p>
        </w:tc>
        <w:tc>
          <w:tcPr>
            <w:tcW w:w="4680" w:type="dxa"/>
            <w:tcBorders>
              <w:top w:val="nil"/>
              <w:left w:val="nil"/>
              <w:bottom w:val="single" w:sz="4" w:space="0" w:color="auto"/>
              <w:right w:val="single" w:sz="4" w:space="0" w:color="auto"/>
            </w:tcBorders>
            <w:noWrap/>
            <w:tcMar>
              <w:top w:w="0" w:type="dxa"/>
              <w:left w:w="115" w:type="dxa"/>
              <w:bottom w:w="0" w:type="dxa"/>
              <w:right w:w="576" w:type="dxa"/>
            </w:tcMar>
            <w:vAlign w:val="center"/>
            <w:hideMark/>
          </w:tcPr>
          <w:p w:rsidR="002611D3" w:rsidRDefault="002611D3">
            <w:pPr>
              <w:jc w:val="right"/>
              <w:rPr>
                <w:sz w:val="21"/>
                <w:szCs w:val="21"/>
                <w:lang w:val="en-CA" w:eastAsia="en-CA"/>
              </w:rPr>
            </w:pPr>
            <w:r>
              <w:rPr>
                <w:sz w:val="21"/>
                <w:szCs w:val="21"/>
                <w:lang w:val="en-CA" w:eastAsia="en-CA"/>
              </w:rPr>
              <w:t>2,051,914</w:t>
            </w:r>
          </w:p>
        </w:tc>
      </w:tr>
      <w:tr w:rsidR="002611D3" w:rsidTr="002611D3">
        <w:trPr>
          <w:trHeight w:val="147"/>
        </w:trPr>
        <w:tc>
          <w:tcPr>
            <w:tcW w:w="4680" w:type="dxa"/>
            <w:tcBorders>
              <w:top w:val="nil"/>
              <w:left w:val="single" w:sz="4" w:space="0" w:color="auto"/>
              <w:bottom w:val="single" w:sz="4" w:space="0" w:color="auto"/>
              <w:right w:val="single" w:sz="4" w:space="0" w:color="auto"/>
            </w:tcBorders>
            <w:noWrap/>
            <w:vAlign w:val="center"/>
            <w:hideMark/>
          </w:tcPr>
          <w:p w:rsidR="002611D3" w:rsidRDefault="00F745E6" w:rsidP="002611D3">
            <w:pPr>
              <w:bidi/>
              <w:jc w:val="left"/>
              <w:rPr>
                <w:sz w:val="21"/>
                <w:szCs w:val="21"/>
                <w:lang w:val="en-CA" w:eastAsia="en-CA"/>
              </w:rPr>
            </w:pPr>
            <w:r>
              <w:rPr>
                <w:rFonts w:hint="cs"/>
                <w:sz w:val="21"/>
                <w:szCs w:val="21"/>
                <w:rtl/>
                <w:lang w:val="en-CA" w:eastAsia="en-CA"/>
              </w:rPr>
              <w:t>التدمير</w:t>
            </w:r>
          </w:p>
        </w:tc>
        <w:tc>
          <w:tcPr>
            <w:tcW w:w="4680" w:type="dxa"/>
            <w:tcBorders>
              <w:top w:val="nil"/>
              <w:left w:val="nil"/>
              <w:bottom w:val="single" w:sz="4" w:space="0" w:color="auto"/>
              <w:right w:val="single" w:sz="4" w:space="0" w:color="auto"/>
            </w:tcBorders>
            <w:noWrap/>
            <w:tcMar>
              <w:top w:w="0" w:type="dxa"/>
              <w:left w:w="115" w:type="dxa"/>
              <w:bottom w:w="0" w:type="dxa"/>
              <w:right w:w="576" w:type="dxa"/>
            </w:tcMar>
            <w:vAlign w:val="center"/>
            <w:hideMark/>
          </w:tcPr>
          <w:p w:rsidR="002611D3" w:rsidRDefault="002611D3">
            <w:pPr>
              <w:jc w:val="right"/>
              <w:rPr>
                <w:sz w:val="21"/>
                <w:szCs w:val="21"/>
                <w:lang w:val="en-CA" w:eastAsia="en-CA"/>
              </w:rPr>
            </w:pPr>
            <w:r>
              <w:rPr>
                <w:sz w:val="21"/>
                <w:szCs w:val="21"/>
                <w:lang w:val="en-CA" w:eastAsia="en-CA"/>
              </w:rPr>
              <w:t>1,526,282</w:t>
            </w:r>
          </w:p>
        </w:tc>
      </w:tr>
      <w:tr w:rsidR="002611D3" w:rsidTr="002611D3">
        <w:trPr>
          <w:trHeight w:val="192"/>
        </w:trPr>
        <w:tc>
          <w:tcPr>
            <w:tcW w:w="4680" w:type="dxa"/>
            <w:tcBorders>
              <w:top w:val="nil"/>
              <w:left w:val="single" w:sz="4" w:space="0" w:color="auto"/>
              <w:bottom w:val="single" w:sz="4" w:space="0" w:color="auto"/>
              <w:right w:val="single" w:sz="4" w:space="0" w:color="auto"/>
            </w:tcBorders>
            <w:noWrap/>
            <w:vAlign w:val="center"/>
            <w:hideMark/>
          </w:tcPr>
          <w:p w:rsidR="002611D3" w:rsidRDefault="00F745E6" w:rsidP="002611D3">
            <w:pPr>
              <w:bidi/>
              <w:jc w:val="left"/>
              <w:rPr>
                <w:sz w:val="21"/>
                <w:szCs w:val="21"/>
                <w:lang w:val="en-CA" w:eastAsia="en-CA"/>
              </w:rPr>
            </w:pPr>
            <w:r>
              <w:rPr>
                <w:rFonts w:hint="cs"/>
                <w:sz w:val="21"/>
                <w:szCs w:val="21"/>
                <w:rtl/>
                <w:lang w:val="en-CA" w:eastAsia="en-CA"/>
              </w:rPr>
              <w:t>الرغاوى</w:t>
            </w:r>
          </w:p>
        </w:tc>
        <w:tc>
          <w:tcPr>
            <w:tcW w:w="4680" w:type="dxa"/>
            <w:tcBorders>
              <w:top w:val="nil"/>
              <w:left w:val="nil"/>
              <w:bottom w:val="single" w:sz="4" w:space="0" w:color="auto"/>
              <w:right w:val="single" w:sz="4" w:space="0" w:color="auto"/>
            </w:tcBorders>
            <w:noWrap/>
            <w:tcMar>
              <w:top w:w="0" w:type="dxa"/>
              <w:left w:w="115" w:type="dxa"/>
              <w:bottom w:w="0" w:type="dxa"/>
              <w:right w:w="576" w:type="dxa"/>
            </w:tcMar>
            <w:vAlign w:val="center"/>
            <w:hideMark/>
          </w:tcPr>
          <w:p w:rsidR="002611D3" w:rsidRDefault="002611D3">
            <w:pPr>
              <w:jc w:val="right"/>
              <w:rPr>
                <w:sz w:val="21"/>
                <w:szCs w:val="21"/>
                <w:lang w:val="en-CA" w:eastAsia="en-CA"/>
              </w:rPr>
            </w:pPr>
            <w:r>
              <w:rPr>
                <w:sz w:val="21"/>
                <w:szCs w:val="21"/>
                <w:lang w:val="en-CA" w:eastAsia="en-CA"/>
              </w:rPr>
              <w:t>8,093,857</w:t>
            </w:r>
          </w:p>
        </w:tc>
      </w:tr>
      <w:tr w:rsidR="002611D3" w:rsidTr="002611D3">
        <w:trPr>
          <w:trHeight w:val="97"/>
        </w:trPr>
        <w:tc>
          <w:tcPr>
            <w:tcW w:w="4680" w:type="dxa"/>
            <w:tcBorders>
              <w:top w:val="nil"/>
              <w:left w:val="single" w:sz="4" w:space="0" w:color="auto"/>
              <w:bottom w:val="single" w:sz="4" w:space="0" w:color="auto"/>
              <w:right w:val="single" w:sz="4" w:space="0" w:color="auto"/>
            </w:tcBorders>
            <w:noWrap/>
            <w:vAlign w:val="center"/>
            <w:hideMark/>
          </w:tcPr>
          <w:p w:rsidR="002611D3" w:rsidRDefault="00F745E6" w:rsidP="002611D3">
            <w:pPr>
              <w:bidi/>
              <w:jc w:val="left"/>
              <w:rPr>
                <w:sz w:val="21"/>
                <w:szCs w:val="21"/>
                <w:lang w:val="en-CA" w:eastAsia="en-CA"/>
              </w:rPr>
            </w:pPr>
            <w:r>
              <w:rPr>
                <w:rFonts w:hint="cs"/>
                <w:sz w:val="21"/>
                <w:szCs w:val="21"/>
                <w:rtl/>
                <w:lang w:val="en-CA" w:eastAsia="en-CA"/>
              </w:rPr>
              <w:t>الهالون</w:t>
            </w:r>
          </w:p>
        </w:tc>
        <w:tc>
          <w:tcPr>
            <w:tcW w:w="4680" w:type="dxa"/>
            <w:tcBorders>
              <w:top w:val="nil"/>
              <w:left w:val="nil"/>
              <w:bottom w:val="single" w:sz="4" w:space="0" w:color="auto"/>
              <w:right w:val="single" w:sz="4" w:space="0" w:color="auto"/>
            </w:tcBorders>
            <w:noWrap/>
            <w:tcMar>
              <w:top w:w="0" w:type="dxa"/>
              <w:left w:w="115" w:type="dxa"/>
              <w:bottom w:w="0" w:type="dxa"/>
              <w:right w:w="576" w:type="dxa"/>
            </w:tcMar>
            <w:vAlign w:val="center"/>
            <w:hideMark/>
          </w:tcPr>
          <w:p w:rsidR="002611D3" w:rsidRDefault="002611D3">
            <w:pPr>
              <w:jc w:val="right"/>
              <w:rPr>
                <w:sz w:val="21"/>
                <w:szCs w:val="21"/>
                <w:lang w:val="en-CA" w:eastAsia="en-CA"/>
              </w:rPr>
            </w:pPr>
            <w:r>
              <w:rPr>
                <w:sz w:val="21"/>
                <w:szCs w:val="21"/>
                <w:lang w:val="en-CA" w:eastAsia="en-CA"/>
              </w:rPr>
              <w:t>6,147,361</w:t>
            </w:r>
          </w:p>
        </w:tc>
      </w:tr>
      <w:tr w:rsidR="002611D3" w:rsidTr="002611D3">
        <w:trPr>
          <w:trHeight w:val="58"/>
        </w:trPr>
        <w:tc>
          <w:tcPr>
            <w:tcW w:w="4680" w:type="dxa"/>
            <w:tcBorders>
              <w:top w:val="nil"/>
              <w:left w:val="single" w:sz="4" w:space="0" w:color="auto"/>
              <w:bottom w:val="single" w:sz="4" w:space="0" w:color="auto"/>
              <w:right w:val="single" w:sz="4" w:space="0" w:color="auto"/>
            </w:tcBorders>
            <w:noWrap/>
            <w:vAlign w:val="center"/>
            <w:hideMark/>
          </w:tcPr>
          <w:p w:rsidR="002611D3" w:rsidRDefault="00F745E6" w:rsidP="002611D3">
            <w:pPr>
              <w:bidi/>
              <w:jc w:val="left"/>
              <w:rPr>
                <w:sz w:val="21"/>
                <w:szCs w:val="21"/>
                <w:lang w:val="en-CA" w:eastAsia="en-CA"/>
              </w:rPr>
            </w:pPr>
            <w:r>
              <w:rPr>
                <w:rFonts w:hint="cs"/>
                <w:sz w:val="21"/>
                <w:szCs w:val="21"/>
                <w:rtl/>
                <w:lang w:val="en-CA" w:eastAsia="en-CA"/>
              </w:rPr>
              <w:t>غازات التبخير</w:t>
            </w:r>
          </w:p>
        </w:tc>
        <w:tc>
          <w:tcPr>
            <w:tcW w:w="4680" w:type="dxa"/>
            <w:tcBorders>
              <w:top w:val="nil"/>
              <w:left w:val="nil"/>
              <w:bottom w:val="single" w:sz="4" w:space="0" w:color="auto"/>
              <w:right w:val="single" w:sz="4" w:space="0" w:color="auto"/>
            </w:tcBorders>
            <w:noWrap/>
            <w:tcMar>
              <w:top w:w="0" w:type="dxa"/>
              <w:left w:w="115" w:type="dxa"/>
              <w:bottom w:w="0" w:type="dxa"/>
              <w:right w:w="576" w:type="dxa"/>
            </w:tcMar>
            <w:vAlign w:val="center"/>
            <w:hideMark/>
          </w:tcPr>
          <w:p w:rsidR="002611D3" w:rsidRDefault="002611D3">
            <w:pPr>
              <w:jc w:val="right"/>
              <w:rPr>
                <w:sz w:val="21"/>
                <w:szCs w:val="21"/>
                <w:lang w:val="en-CA" w:eastAsia="en-CA"/>
              </w:rPr>
            </w:pPr>
            <w:r>
              <w:rPr>
                <w:sz w:val="21"/>
                <w:szCs w:val="21"/>
                <w:lang w:val="en-CA" w:eastAsia="en-CA"/>
              </w:rPr>
              <w:t>18,229,661</w:t>
            </w:r>
          </w:p>
        </w:tc>
      </w:tr>
      <w:tr w:rsidR="002611D3" w:rsidTr="002611D3">
        <w:trPr>
          <w:trHeight w:val="58"/>
        </w:trPr>
        <w:tc>
          <w:tcPr>
            <w:tcW w:w="4680" w:type="dxa"/>
            <w:tcBorders>
              <w:top w:val="nil"/>
              <w:left w:val="single" w:sz="4" w:space="0" w:color="auto"/>
              <w:bottom w:val="single" w:sz="4" w:space="0" w:color="auto"/>
              <w:right w:val="single" w:sz="4" w:space="0" w:color="auto"/>
            </w:tcBorders>
            <w:noWrap/>
            <w:vAlign w:val="center"/>
            <w:hideMark/>
          </w:tcPr>
          <w:p w:rsidR="002611D3" w:rsidRDefault="00F745E6" w:rsidP="002611D3">
            <w:pPr>
              <w:bidi/>
              <w:jc w:val="left"/>
              <w:rPr>
                <w:sz w:val="21"/>
                <w:szCs w:val="21"/>
                <w:lang w:val="en-CA" w:eastAsia="en-CA"/>
              </w:rPr>
            </w:pPr>
            <w:r>
              <w:rPr>
                <w:rFonts w:hint="cs"/>
                <w:sz w:val="21"/>
                <w:szCs w:val="21"/>
                <w:rtl/>
                <w:lang w:val="en-CA" w:eastAsia="en-CA"/>
              </w:rPr>
              <w:t>خطة إزالة</w:t>
            </w:r>
          </w:p>
        </w:tc>
        <w:tc>
          <w:tcPr>
            <w:tcW w:w="4680" w:type="dxa"/>
            <w:tcBorders>
              <w:top w:val="nil"/>
              <w:left w:val="nil"/>
              <w:bottom w:val="single" w:sz="4" w:space="0" w:color="auto"/>
              <w:right w:val="single" w:sz="4" w:space="0" w:color="auto"/>
            </w:tcBorders>
            <w:noWrap/>
            <w:tcMar>
              <w:top w:w="0" w:type="dxa"/>
              <w:left w:w="115" w:type="dxa"/>
              <w:bottom w:w="0" w:type="dxa"/>
              <w:right w:w="576" w:type="dxa"/>
            </w:tcMar>
            <w:vAlign w:val="center"/>
            <w:hideMark/>
          </w:tcPr>
          <w:p w:rsidR="002611D3" w:rsidRDefault="002611D3">
            <w:pPr>
              <w:jc w:val="right"/>
              <w:rPr>
                <w:sz w:val="21"/>
                <w:szCs w:val="21"/>
                <w:lang w:val="en-CA" w:eastAsia="en-CA"/>
              </w:rPr>
            </w:pPr>
            <w:r>
              <w:rPr>
                <w:sz w:val="21"/>
                <w:szCs w:val="21"/>
                <w:lang w:val="en-CA" w:eastAsia="en-CA"/>
              </w:rPr>
              <w:t>63,160,785</w:t>
            </w:r>
          </w:p>
        </w:tc>
      </w:tr>
      <w:tr w:rsidR="002611D3" w:rsidTr="002611D3">
        <w:trPr>
          <w:trHeight w:val="79"/>
        </w:trPr>
        <w:tc>
          <w:tcPr>
            <w:tcW w:w="4680" w:type="dxa"/>
            <w:tcBorders>
              <w:top w:val="nil"/>
              <w:left w:val="single" w:sz="4" w:space="0" w:color="auto"/>
              <w:bottom w:val="single" w:sz="4" w:space="0" w:color="auto"/>
              <w:right w:val="single" w:sz="4" w:space="0" w:color="auto"/>
            </w:tcBorders>
            <w:noWrap/>
            <w:vAlign w:val="center"/>
            <w:hideMark/>
          </w:tcPr>
          <w:p w:rsidR="002611D3" w:rsidRDefault="00F745E6" w:rsidP="002611D3">
            <w:pPr>
              <w:bidi/>
              <w:jc w:val="left"/>
              <w:rPr>
                <w:sz w:val="21"/>
                <w:szCs w:val="21"/>
                <w:lang w:val="en-CA" w:eastAsia="en-CA"/>
              </w:rPr>
            </w:pPr>
            <w:r>
              <w:rPr>
                <w:rFonts w:hint="cs"/>
                <w:sz w:val="21"/>
                <w:szCs w:val="21"/>
                <w:rtl/>
                <w:lang w:val="en-CA" w:eastAsia="en-CA"/>
              </w:rPr>
              <w:t>الانتاج</w:t>
            </w:r>
          </w:p>
        </w:tc>
        <w:tc>
          <w:tcPr>
            <w:tcW w:w="4680" w:type="dxa"/>
            <w:tcBorders>
              <w:top w:val="nil"/>
              <w:left w:val="nil"/>
              <w:bottom w:val="single" w:sz="4" w:space="0" w:color="auto"/>
              <w:right w:val="single" w:sz="4" w:space="0" w:color="auto"/>
            </w:tcBorders>
            <w:noWrap/>
            <w:tcMar>
              <w:top w:w="0" w:type="dxa"/>
              <w:left w:w="115" w:type="dxa"/>
              <w:bottom w:w="0" w:type="dxa"/>
              <w:right w:w="576" w:type="dxa"/>
            </w:tcMar>
            <w:vAlign w:val="center"/>
            <w:hideMark/>
          </w:tcPr>
          <w:p w:rsidR="002611D3" w:rsidRDefault="002611D3">
            <w:pPr>
              <w:jc w:val="right"/>
              <w:rPr>
                <w:sz w:val="21"/>
                <w:szCs w:val="21"/>
                <w:lang w:val="en-CA" w:eastAsia="en-CA"/>
              </w:rPr>
            </w:pPr>
            <w:r>
              <w:rPr>
                <w:sz w:val="21"/>
                <w:szCs w:val="21"/>
                <w:lang w:val="en-CA" w:eastAsia="en-CA"/>
              </w:rPr>
              <w:t>10,000,000</w:t>
            </w:r>
          </w:p>
        </w:tc>
      </w:tr>
      <w:tr w:rsidR="002611D3" w:rsidTr="002611D3">
        <w:trPr>
          <w:trHeight w:val="124"/>
        </w:trPr>
        <w:tc>
          <w:tcPr>
            <w:tcW w:w="4680" w:type="dxa"/>
            <w:tcBorders>
              <w:top w:val="nil"/>
              <w:left w:val="single" w:sz="4" w:space="0" w:color="auto"/>
              <w:bottom w:val="single" w:sz="4" w:space="0" w:color="auto"/>
              <w:right w:val="single" w:sz="4" w:space="0" w:color="auto"/>
            </w:tcBorders>
            <w:noWrap/>
            <w:vAlign w:val="center"/>
            <w:hideMark/>
          </w:tcPr>
          <w:p w:rsidR="002611D3" w:rsidRDefault="00F745E6" w:rsidP="002611D3">
            <w:pPr>
              <w:bidi/>
              <w:jc w:val="left"/>
              <w:rPr>
                <w:sz w:val="21"/>
                <w:szCs w:val="21"/>
                <w:lang w:val="en-CA" w:eastAsia="en-CA"/>
              </w:rPr>
            </w:pPr>
            <w:r>
              <w:rPr>
                <w:rFonts w:hint="cs"/>
                <w:sz w:val="21"/>
                <w:szCs w:val="21"/>
                <w:rtl/>
                <w:lang w:val="en-CA" w:eastAsia="en-CA"/>
              </w:rPr>
              <w:t>التبريد</w:t>
            </w:r>
          </w:p>
        </w:tc>
        <w:tc>
          <w:tcPr>
            <w:tcW w:w="4680" w:type="dxa"/>
            <w:tcBorders>
              <w:top w:val="nil"/>
              <w:left w:val="nil"/>
              <w:bottom w:val="single" w:sz="4" w:space="0" w:color="auto"/>
              <w:right w:val="single" w:sz="4" w:space="0" w:color="auto"/>
            </w:tcBorders>
            <w:noWrap/>
            <w:tcMar>
              <w:top w:w="0" w:type="dxa"/>
              <w:left w:w="115" w:type="dxa"/>
              <w:bottom w:w="0" w:type="dxa"/>
              <w:right w:w="576" w:type="dxa"/>
            </w:tcMar>
            <w:vAlign w:val="center"/>
            <w:hideMark/>
          </w:tcPr>
          <w:p w:rsidR="002611D3" w:rsidRDefault="002611D3">
            <w:pPr>
              <w:jc w:val="right"/>
              <w:rPr>
                <w:sz w:val="21"/>
                <w:szCs w:val="21"/>
                <w:lang w:val="en-CA" w:eastAsia="en-CA"/>
              </w:rPr>
            </w:pPr>
            <w:r>
              <w:rPr>
                <w:sz w:val="21"/>
                <w:szCs w:val="21"/>
                <w:lang w:val="en-CA" w:eastAsia="en-CA"/>
              </w:rPr>
              <w:t>40,910,121</w:t>
            </w:r>
          </w:p>
        </w:tc>
      </w:tr>
      <w:tr w:rsidR="002611D3" w:rsidTr="002611D3">
        <w:trPr>
          <w:trHeight w:val="58"/>
        </w:trPr>
        <w:tc>
          <w:tcPr>
            <w:tcW w:w="4680" w:type="dxa"/>
            <w:tcBorders>
              <w:top w:val="nil"/>
              <w:left w:val="single" w:sz="4" w:space="0" w:color="auto"/>
              <w:bottom w:val="single" w:sz="4" w:space="0" w:color="auto"/>
              <w:right w:val="single" w:sz="4" w:space="0" w:color="auto"/>
            </w:tcBorders>
            <w:noWrap/>
            <w:vAlign w:val="center"/>
            <w:hideMark/>
          </w:tcPr>
          <w:p w:rsidR="002611D3" w:rsidRDefault="00F745E6" w:rsidP="002611D3">
            <w:pPr>
              <w:bidi/>
              <w:jc w:val="left"/>
              <w:rPr>
                <w:sz w:val="21"/>
                <w:szCs w:val="21"/>
                <w:lang w:val="en-CA" w:eastAsia="en-CA"/>
              </w:rPr>
            </w:pPr>
            <w:r>
              <w:rPr>
                <w:rFonts w:hint="cs"/>
                <w:sz w:val="21"/>
                <w:szCs w:val="21"/>
                <w:rtl/>
                <w:lang w:val="en-CA" w:eastAsia="en-CA"/>
              </w:rPr>
              <w:t>عديدة</w:t>
            </w:r>
          </w:p>
        </w:tc>
        <w:tc>
          <w:tcPr>
            <w:tcW w:w="4680" w:type="dxa"/>
            <w:tcBorders>
              <w:top w:val="nil"/>
              <w:left w:val="nil"/>
              <w:bottom w:val="single" w:sz="4" w:space="0" w:color="auto"/>
              <w:right w:val="single" w:sz="4" w:space="0" w:color="auto"/>
            </w:tcBorders>
            <w:noWrap/>
            <w:tcMar>
              <w:top w:w="0" w:type="dxa"/>
              <w:left w:w="115" w:type="dxa"/>
              <w:bottom w:w="0" w:type="dxa"/>
              <w:right w:w="576" w:type="dxa"/>
            </w:tcMar>
            <w:vAlign w:val="center"/>
            <w:hideMark/>
          </w:tcPr>
          <w:p w:rsidR="002611D3" w:rsidRDefault="002611D3">
            <w:pPr>
              <w:jc w:val="right"/>
              <w:rPr>
                <w:sz w:val="21"/>
                <w:szCs w:val="21"/>
                <w:lang w:val="en-CA" w:eastAsia="en-CA"/>
              </w:rPr>
            </w:pPr>
            <w:r>
              <w:rPr>
                <w:sz w:val="21"/>
                <w:szCs w:val="21"/>
                <w:lang w:val="en-CA" w:eastAsia="en-CA"/>
              </w:rPr>
              <w:t>4,719,718</w:t>
            </w:r>
          </w:p>
        </w:tc>
      </w:tr>
      <w:tr w:rsidR="002611D3" w:rsidTr="002611D3">
        <w:trPr>
          <w:trHeight w:val="58"/>
        </w:trPr>
        <w:tc>
          <w:tcPr>
            <w:tcW w:w="4680" w:type="dxa"/>
            <w:tcBorders>
              <w:top w:val="nil"/>
              <w:left w:val="single" w:sz="4" w:space="0" w:color="auto"/>
              <w:bottom w:val="single" w:sz="4" w:space="0" w:color="auto"/>
              <w:right w:val="single" w:sz="4" w:space="0" w:color="auto"/>
            </w:tcBorders>
            <w:noWrap/>
            <w:vAlign w:val="center"/>
            <w:hideMark/>
          </w:tcPr>
          <w:p w:rsidR="002611D3" w:rsidRDefault="00F745E6" w:rsidP="002611D3">
            <w:pPr>
              <w:bidi/>
              <w:jc w:val="left"/>
              <w:rPr>
                <w:sz w:val="21"/>
                <w:szCs w:val="21"/>
                <w:lang w:val="en-CA" w:eastAsia="en-CA"/>
              </w:rPr>
            </w:pPr>
            <w:r>
              <w:rPr>
                <w:rFonts w:hint="cs"/>
                <w:sz w:val="21"/>
                <w:szCs w:val="21"/>
                <w:rtl/>
                <w:lang w:val="en-CA" w:eastAsia="en-CA"/>
              </w:rPr>
              <w:t>المذيبات</w:t>
            </w:r>
          </w:p>
        </w:tc>
        <w:tc>
          <w:tcPr>
            <w:tcW w:w="4680" w:type="dxa"/>
            <w:tcBorders>
              <w:top w:val="nil"/>
              <w:left w:val="nil"/>
              <w:bottom w:val="single" w:sz="4" w:space="0" w:color="auto"/>
              <w:right w:val="single" w:sz="4" w:space="0" w:color="auto"/>
            </w:tcBorders>
            <w:noWrap/>
            <w:tcMar>
              <w:top w:w="0" w:type="dxa"/>
              <w:left w:w="115" w:type="dxa"/>
              <w:bottom w:w="0" w:type="dxa"/>
              <w:right w:w="576" w:type="dxa"/>
            </w:tcMar>
            <w:vAlign w:val="center"/>
            <w:hideMark/>
          </w:tcPr>
          <w:p w:rsidR="002611D3" w:rsidRDefault="002611D3">
            <w:pPr>
              <w:jc w:val="right"/>
              <w:rPr>
                <w:sz w:val="21"/>
                <w:szCs w:val="21"/>
                <w:lang w:val="en-CA" w:eastAsia="en-CA"/>
              </w:rPr>
            </w:pPr>
            <w:r>
              <w:rPr>
                <w:sz w:val="21"/>
                <w:szCs w:val="21"/>
                <w:lang w:val="en-CA" w:eastAsia="en-CA"/>
              </w:rPr>
              <w:t>2,512,738</w:t>
            </w:r>
          </w:p>
        </w:tc>
      </w:tr>
      <w:tr w:rsidR="002611D3" w:rsidTr="002611D3">
        <w:trPr>
          <w:trHeight w:val="58"/>
        </w:trPr>
        <w:tc>
          <w:tcPr>
            <w:tcW w:w="4680" w:type="dxa"/>
            <w:tcBorders>
              <w:top w:val="nil"/>
              <w:left w:val="single" w:sz="4" w:space="0" w:color="auto"/>
              <w:bottom w:val="single" w:sz="4" w:space="0" w:color="auto"/>
              <w:right w:val="single" w:sz="4" w:space="0" w:color="auto"/>
            </w:tcBorders>
            <w:noWrap/>
            <w:vAlign w:val="center"/>
            <w:hideMark/>
          </w:tcPr>
          <w:p w:rsidR="002611D3" w:rsidRDefault="00F745E6" w:rsidP="002611D3">
            <w:pPr>
              <w:bidi/>
              <w:jc w:val="left"/>
              <w:rPr>
                <w:b/>
                <w:bCs/>
                <w:sz w:val="21"/>
                <w:szCs w:val="21"/>
                <w:lang w:val="en-CA" w:eastAsia="en-CA"/>
              </w:rPr>
            </w:pPr>
            <w:r>
              <w:rPr>
                <w:rFonts w:hint="cs"/>
                <w:b/>
                <w:bCs/>
                <w:sz w:val="21"/>
                <w:szCs w:val="21"/>
                <w:rtl/>
                <w:lang w:val="en-CA" w:eastAsia="en-CA"/>
              </w:rPr>
              <w:t>المجموع الفرعى</w:t>
            </w:r>
          </w:p>
        </w:tc>
        <w:tc>
          <w:tcPr>
            <w:tcW w:w="4680" w:type="dxa"/>
            <w:tcBorders>
              <w:top w:val="nil"/>
              <w:left w:val="nil"/>
              <w:bottom w:val="single" w:sz="4" w:space="0" w:color="auto"/>
              <w:right w:val="single" w:sz="4" w:space="0" w:color="auto"/>
            </w:tcBorders>
            <w:noWrap/>
            <w:tcMar>
              <w:top w:w="0" w:type="dxa"/>
              <w:left w:w="115" w:type="dxa"/>
              <w:bottom w:w="0" w:type="dxa"/>
              <w:right w:w="576" w:type="dxa"/>
            </w:tcMar>
            <w:vAlign w:val="center"/>
            <w:hideMark/>
          </w:tcPr>
          <w:p w:rsidR="002611D3" w:rsidRDefault="002611D3">
            <w:pPr>
              <w:jc w:val="right"/>
              <w:rPr>
                <w:b/>
                <w:bCs/>
                <w:sz w:val="21"/>
                <w:szCs w:val="21"/>
                <w:lang w:val="en-CA" w:eastAsia="en-CA"/>
              </w:rPr>
            </w:pPr>
            <w:r>
              <w:rPr>
                <w:b/>
                <w:bCs/>
                <w:sz w:val="21"/>
                <w:szCs w:val="21"/>
                <w:lang w:val="en-CA" w:eastAsia="en-CA"/>
              </w:rPr>
              <w:t>157,352,436</w:t>
            </w:r>
          </w:p>
        </w:tc>
      </w:tr>
      <w:tr w:rsidR="002611D3" w:rsidTr="002611D3">
        <w:trPr>
          <w:trHeight w:val="58"/>
        </w:trPr>
        <w:tc>
          <w:tcPr>
            <w:tcW w:w="4680" w:type="dxa"/>
            <w:tcBorders>
              <w:top w:val="nil"/>
              <w:left w:val="single" w:sz="4" w:space="0" w:color="auto"/>
              <w:bottom w:val="single" w:sz="4" w:space="0" w:color="auto"/>
              <w:right w:val="single" w:sz="4" w:space="0" w:color="auto"/>
            </w:tcBorders>
            <w:noWrap/>
            <w:vAlign w:val="center"/>
            <w:hideMark/>
          </w:tcPr>
          <w:p w:rsidR="002611D3" w:rsidRDefault="00F745E6" w:rsidP="002611D3">
            <w:pPr>
              <w:bidi/>
              <w:jc w:val="left"/>
              <w:rPr>
                <w:sz w:val="21"/>
                <w:szCs w:val="21"/>
                <w:lang w:val="en-CA" w:eastAsia="en-CA"/>
              </w:rPr>
            </w:pPr>
            <w:r>
              <w:rPr>
                <w:rFonts w:hint="cs"/>
                <w:sz w:val="21"/>
                <w:szCs w:val="21"/>
                <w:rtl/>
                <w:lang w:val="en-CA" w:eastAsia="en-CA"/>
              </w:rPr>
              <w:t>تكاليف دعم الوكالة</w:t>
            </w:r>
          </w:p>
        </w:tc>
        <w:tc>
          <w:tcPr>
            <w:tcW w:w="4680" w:type="dxa"/>
            <w:tcBorders>
              <w:top w:val="nil"/>
              <w:left w:val="nil"/>
              <w:bottom w:val="single" w:sz="4" w:space="0" w:color="auto"/>
              <w:right w:val="single" w:sz="4" w:space="0" w:color="auto"/>
            </w:tcBorders>
            <w:noWrap/>
            <w:tcMar>
              <w:top w:w="0" w:type="dxa"/>
              <w:left w:w="115" w:type="dxa"/>
              <w:bottom w:w="0" w:type="dxa"/>
              <w:right w:w="576" w:type="dxa"/>
            </w:tcMar>
            <w:vAlign w:val="center"/>
            <w:hideMark/>
          </w:tcPr>
          <w:p w:rsidR="002611D3" w:rsidRDefault="002611D3">
            <w:pPr>
              <w:jc w:val="right"/>
              <w:rPr>
                <w:sz w:val="21"/>
                <w:szCs w:val="21"/>
                <w:lang w:val="en-CA" w:eastAsia="en-CA"/>
              </w:rPr>
            </w:pPr>
            <w:r>
              <w:rPr>
                <w:sz w:val="21"/>
                <w:szCs w:val="21"/>
                <w:lang w:val="en-CA" w:eastAsia="en-CA"/>
              </w:rPr>
              <w:t>14,934,227</w:t>
            </w:r>
          </w:p>
        </w:tc>
      </w:tr>
      <w:tr w:rsidR="002611D3" w:rsidTr="002611D3">
        <w:trPr>
          <w:trHeight w:val="58"/>
        </w:trPr>
        <w:tc>
          <w:tcPr>
            <w:tcW w:w="4680" w:type="dxa"/>
            <w:tcBorders>
              <w:top w:val="nil"/>
              <w:left w:val="single" w:sz="4" w:space="0" w:color="auto"/>
              <w:bottom w:val="single" w:sz="4" w:space="0" w:color="auto"/>
              <w:right w:val="single" w:sz="4" w:space="0" w:color="auto"/>
            </w:tcBorders>
            <w:noWrap/>
            <w:vAlign w:val="center"/>
            <w:hideMark/>
          </w:tcPr>
          <w:p w:rsidR="002611D3" w:rsidRDefault="00F745E6" w:rsidP="002611D3">
            <w:pPr>
              <w:bidi/>
              <w:jc w:val="left"/>
              <w:rPr>
                <w:b/>
                <w:bCs/>
                <w:sz w:val="21"/>
                <w:szCs w:val="21"/>
                <w:lang w:val="en-CA" w:eastAsia="en-CA"/>
              </w:rPr>
            </w:pPr>
            <w:r>
              <w:rPr>
                <w:rFonts w:hint="cs"/>
                <w:b/>
                <w:bCs/>
                <w:sz w:val="21"/>
                <w:szCs w:val="21"/>
                <w:rtl/>
                <w:lang w:val="en-CA" w:eastAsia="en-CA"/>
              </w:rPr>
              <w:t>المجموع</w:t>
            </w:r>
          </w:p>
        </w:tc>
        <w:tc>
          <w:tcPr>
            <w:tcW w:w="4680" w:type="dxa"/>
            <w:tcBorders>
              <w:top w:val="nil"/>
              <w:left w:val="nil"/>
              <w:bottom w:val="single" w:sz="4" w:space="0" w:color="auto"/>
              <w:right w:val="single" w:sz="4" w:space="0" w:color="auto"/>
            </w:tcBorders>
            <w:noWrap/>
            <w:tcMar>
              <w:top w:w="0" w:type="dxa"/>
              <w:left w:w="115" w:type="dxa"/>
              <w:bottom w:w="0" w:type="dxa"/>
              <w:right w:w="576" w:type="dxa"/>
            </w:tcMar>
            <w:vAlign w:val="center"/>
            <w:hideMark/>
          </w:tcPr>
          <w:p w:rsidR="002611D3" w:rsidRDefault="002611D3">
            <w:pPr>
              <w:jc w:val="right"/>
              <w:rPr>
                <w:b/>
                <w:bCs/>
                <w:sz w:val="21"/>
                <w:szCs w:val="21"/>
                <w:lang w:val="en-CA" w:eastAsia="en-CA"/>
              </w:rPr>
            </w:pPr>
            <w:r>
              <w:rPr>
                <w:b/>
                <w:bCs/>
                <w:sz w:val="21"/>
                <w:szCs w:val="21"/>
                <w:lang w:val="en-CA" w:eastAsia="en-CA"/>
              </w:rPr>
              <w:t>172,286,664</w:t>
            </w:r>
          </w:p>
        </w:tc>
      </w:tr>
    </w:tbl>
    <w:p w:rsidR="000F7998" w:rsidRDefault="000F7998" w:rsidP="000F7998">
      <w:pPr>
        <w:bidi/>
        <w:jc w:val="left"/>
        <w:rPr>
          <w:rFonts w:cs="Arabic Transparent"/>
          <w:b/>
          <w:bCs/>
          <w:sz w:val="26"/>
          <w:szCs w:val="26"/>
          <w:rtl/>
          <w:lang w:val="en-CA" w:bidi="ar-EG"/>
        </w:rPr>
      </w:pPr>
    </w:p>
    <w:p w:rsidR="000E5847" w:rsidRDefault="002611D3" w:rsidP="000E5847">
      <w:pPr>
        <w:bidi/>
        <w:jc w:val="left"/>
        <w:rPr>
          <w:rFonts w:cs="Arabic Transparent"/>
          <w:sz w:val="26"/>
          <w:szCs w:val="26"/>
          <w:lang w:val="en-CA" w:bidi="ar-EG"/>
        </w:rPr>
      </w:pPr>
      <w:r w:rsidRPr="002611D3">
        <w:rPr>
          <w:rFonts w:cs="Arabic Transparent" w:hint="cs"/>
          <w:sz w:val="26"/>
          <w:szCs w:val="26"/>
          <w:rtl/>
          <w:lang w:val="en-CA" w:bidi="ar-EG"/>
        </w:rPr>
        <w:t>3</w:t>
      </w:r>
      <w:r w:rsidRPr="002611D3">
        <w:rPr>
          <w:rFonts w:cs="Arabic Transparent" w:hint="cs"/>
          <w:sz w:val="26"/>
          <w:szCs w:val="26"/>
          <w:rtl/>
          <w:lang w:val="en-CA" w:bidi="ar-EG"/>
        </w:rPr>
        <w:tab/>
      </w:r>
      <w:r w:rsidR="000E5847">
        <w:rPr>
          <w:rFonts w:cs="Arabic Transparent"/>
          <w:sz w:val="26"/>
          <w:szCs w:val="26"/>
          <w:rtl/>
          <w:lang w:val="en-CA" w:bidi="ar-EG"/>
        </w:rPr>
        <w:t>يرد في الجدول 2 موجزا لحالة المشروعات التى نفذتها الوكالات الثنائية، حسب الفئة.</w:t>
      </w:r>
    </w:p>
    <w:p w:rsidR="000F7998" w:rsidRPr="000E5847" w:rsidRDefault="000F7998" w:rsidP="000F7998">
      <w:pPr>
        <w:bidi/>
        <w:jc w:val="left"/>
        <w:rPr>
          <w:rFonts w:cs="Arabic Transparent"/>
          <w:sz w:val="26"/>
          <w:szCs w:val="26"/>
          <w:rtl/>
          <w:lang w:val="en-CA" w:bidi="ar-EG"/>
        </w:rPr>
      </w:pPr>
    </w:p>
    <w:p w:rsidR="002611D3" w:rsidRPr="002611D3" w:rsidRDefault="002611D3" w:rsidP="002611D3">
      <w:pPr>
        <w:bidi/>
        <w:jc w:val="left"/>
        <w:rPr>
          <w:rFonts w:cs="Arabic Transparent"/>
          <w:b/>
          <w:bCs/>
          <w:szCs w:val="24"/>
          <w:rtl/>
          <w:lang w:val="en-CA" w:bidi="ar-EG"/>
        </w:rPr>
      </w:pPr>
      <w:r w:rsidRPr="002611D3">
        <w:rPr>
          <w:rFonts w:cs="Arabic Transparent" w:hint="cs"/>
          <w:b/>
          <w:bCs/>
          <w:szCs w:val="24"/>
          <w:rtl/>
          <w:lang w:val="en-CA" w:bidi="ar-EG"/>
        </w:rPr>
        <w:t>الجدول 2. حالة تنفيذ المشروعات حسب الفئة</w:t>
      </w:r>
    </w:p>
    <w:tbl>
      <w:tblPr>
        <w:bidiVisual/>
        <w:tblW w:w="9360" w:type="dxa"/>
        <w:tblLayout w:type="fixed"/>
        <w:tblLook w:val="04A0" w:firstRow="1" w:lastRow="0" w:firstColumn="1" w:lastColumn="0" w:noHBand="0" w:noVBand="1"/>
      </w:tblPr>
      <w:tblGrid>
        <w:gridCol w:w="1838"/>
        <w:gridCol w:w="992"/>
        <w:gridCol w:w="1134"/>
        <w:gridCol w:w="994"/>
        <w:gridCol w:w="1135"/>
        <w:gridCol w:w="1135"/>
        <w:gridCol w:w="1135"/>
        <w:gridCol w:w="997"/>
      </w:tblGrid>
      <w:tr w:rsidR="002611D3" w:rsidTr="002611D3">
        <w:trPr>
          <w:trHeight w:val="228"/>
          <w:tblHeader/>
        </w:trPr>
        <w:tc>
          <w:tcPr>
            <w:tcW w:w="1838"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2611D3" w:rsidRDefault="009C1E17" w:rsidP="002611D3">
            <w:pPr>
              <w:bidi/>
              <w:jc w:val="left"/>
              <w:rPr>
                <w:b/>
                <w:bCs/>
                <w:sz w:val="20"/>
                <w:lang w:val="en-CA" w:eastAsia="en-CA"/>
              </w:rPr>
            </w:pPr>
            <w:r>
              <w:rPr>
                <w:rFonts w:hint="cs"/>
                <w:b/>
                <w:bCs/>
                <w:sz w:val="20"/>
                <w:rtl/>
                <w:lang w:val="en-CA" w:eastAsia="en-CA"/>
              </w:rPr>
              <w:t>النوع</w:t>
            </w:r>
          </w:p>
        </w:tc>
        <w:tc>
          <w:tcPr>
            <w:tcW w:w="3119" w:type="dxa"/>
            <w:gridSpan w:val="3"/>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rsidR="002611D3" w:rsidRDefault="009C1E17">
            <w:pPr>
              <w:jc w:val="center"/>
              <w:rPr>
                <w:b/>
                <w:bCs/>
                <w:sz w:val="20"/>
                <w:lang w:val="en-CA" w:eastAsia="en-CA"/>
              </w:rPr>
            </w:pPr>
            <w:r>
              <w:rPr>
                <w:rFonts w:hint="cs"/>
                <w:b/>
                <w:bCs/>
                <w:sz w:val="20"/>
                <w:rtl/>
                <w:lang w:val="en-CA" w:eastAsia="en-CA"/>
              </w:rPr>
              <w:t>عدد المشروعات*</w:t>
            </w:r>
          </w:p>
        </w:tc>
        <w:tc>
          <w:tcPr>
            <w:tcW w:w="4398" w:type="dxa"/>
            <w:gridSpan w:val="4"/>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rsidR="002611D3" w:rsidRDefault="00002D8E">
            <w:pPr>
              <w:jc w:val="center"/>
              <w:rPr>
                <w:b/>
                <w:bCs/>
                <w:sz w:val="20"/>
                <w:lang w:val="en-CA" w:eastAsia="en-CA"/>
              </w:rPr>
            </w:pPr>
            <w:r>
              <w:rPr>
                <w:rFonts w:hint="cs"/>
                <w:b/>
                <w:bCs/>
                <w:sz w:val="20"/>
                <w:rtl/>
                <w:lang w:val="en-CA" w:eastAsia="en-CA"/>
              </w:rPr>
              <w:t>التمويل (دولار أمريكي)**</w:t>
            </w:r>
          </w:p>
        </w:tc>
      </w:tr>
      <w:tr w:rsidR="002611D3" w:rsidTr="002611D3">
        <w:trPr>
          <w:trHeight w:val="166"/>
          <w:tblHeader/>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2611D3" w:rsidRDefault="002611D3" w:rsidP="002611D3">
            <w:pPr>
              <w:bidi/>
              <w:jc w:val="left"/>
              <w:rPr>
                <w:b/>
                <w:bCs/>
                <w:sz w:val="20"/>
                <w:lang w:val="en-CA" w:eastAsia="en-CA"/>
              </w:rPr>
            </w:pPr>
          </w:p>
        </w:tc>
        <w:tc>
          <w:tcPr>
            <w:tcW w:w="992" w:type="dxa"/>
            <w:tcBorders>
              <w:top w:val="nil"/>
              <w:left w:val="nil"/>
              <w:bottom w:val="single" w:sz="4" w:space="0" w:color="auto"/>
              <w:right w:val="single" w:sz="4" w:space="0" w:color="auto"/>
            </w:tcBorders>
            <w:tcMar>
              <w:top w:w="0" w:type="dxa"/>
              <w:left w:w="0" w:type="dxa"/>
              <w:bottom w:w="0" w:type="dxa"/>
              <w:right w:w="57" w:type="dxa"/>
            </w:tcMar>
            <w:vAlign w:val="center"/>
            <w:hideMark/>
          </w:tcPr>
          <w:p w:rsidR="002611D3" w:rsidRDefault="009C1E17">
            <w:pPr>
              <w:jc w:val="center"/>
              <w:rPr>
                <w:b/>
                <w:bCs/>
                <w:sz w:val="20"/>
                <w:lang w:val="en-CA" w:eastAsia="en-CA"/>
              </w:rPr>
            </w:pPr>
            <w:r>
              <w:rPr>
                <w:rFonts w:hint="cs"/>
                <w:b/>
                <w:bCs/>
                <w:sz w:val="20"/>
                <w:rtl/>
                <w:lang w:val="en-CA" w:eastAsia="en-CA"/>
              </w:rPr>
              <w:t>الموافق عليها</w:t>
            </w:r>
          </w:p>
        </w:tc>
        <w:tc>
          <w:tcPr>
            <w:tcW w:w="1134" w:type="dxa"/>
            <w:tcBorders>
              <w:top w:val="nil"/>
              <w:left w:val="nil"/>
              <w:bottom w:val="single" w:sz="4" w:space="0" w:color="auto"/>
              <w:right w:val="single" w:sz="4" w:space="0" w:color="auto"/>
            </w:tcBorders>
            <w:tcMar>
              <w:top w:w="0" w:type="dxa"/>
              <w:left w:w="0" w:type="dxa"/>
              <w:bottom w:w="0" w:type="dxa"/>
              <w:right w:w="57" w:type="dxa"/>
            </w:tcMar>
            <w:vAlign w:val="center"/>
            <w:hideMark/>
          </w:tcPr>
          <w:p w:rsidR="002611D3" w:rsidRDefault="009C1E17">
            <w:pPr>
              <w:jc w:val="center"/>
              <w:rPr>
                <w:b/>
                <w:bCs/>
                <w:sz w:val="20"/>
                <w:lang w:val="en-CA" w:eastAsia="en-CA"/>
              </w:rPr>
            </w:pPr>
            <w:r>
              <w:rPr>
                <w:rFonts w:hint="cs"/>
                <w:b/>
                <w:bCs/>
                <w:sz w:val="20"/>
                <w:rtl/>
                <w:lang w:val="en-CA" w:eastAsia="en-CA"/>
              </w:rPr>
              <w:t>المنتهية</w:t>
            </w:r>
          </w:p>
        </w:tc>
        <w:tc>
          <w:tcPr>
            <w:tcW w:w="993" w:type="dxa"/>
            <w:tcBorders>
              <w:top w:val="nil"/>
              <w:left w:val="nil"/>
              <w:bottom w:val="single" w:sz="4" w:space="0" w:color="auto"/>
              <w:right w:val="single" w:sz="4" w:space="0" w:color="auto"/>
            </w:tcBorders>
            <w:tcMar>
              <w:top w:w="0" w:type="dxa"/>
              <w:left w:w="0" w:type="dxa"/>
              <w:bottom w:w="0" w:type="dxa"/>
              <w:right w:w="57" w:type="dxa"/>
            </w:tcMar>
            <w:vAlign w:val="center"/>
            <w:hideMark/>
          </w:tcPr>
          <w:p w:rsidR="002611D3" w:rsidRDefault="009C1E17">
            <w:pPr>
              <w:jc w:val="center"/>
              <w:rPr>
                <w:b/>
                <w:bCs/>
                <w:sz w:val="20"/>
                <w:lang w:val="en-CA" w:eastAsia="en-CA"/>
              </w:rPr>
            </w:pPr>
            <w:r>
              <w:rPr>
                <w:rFonts w:hint="cs"/>
                <w:b/>
                <w:bCs/>
                <w:sz w:val="20"/>
                <w:rtl/>
                <w:lang w:val="en-CA" w:eastAsia="en-CA"/>
              </w:rPr>
              <w:t>النسبة المئوية المنتهية</w:t>
            </w:r>
          </w:p>
        </w:tc>
        <w:tc>
          <w:tcPr>
            <w:tcW w:w="1134" w:type="dxa"/>
            <w:tcBorders>
              <w:top w:val="nil"/>
              <w:left w:val="nil"/>
              <w:bottom w:val="single" w:sz="4" w:space="0" w:color="auto"/>
              <w:right w:val="single" w:sz="4" w:space="0" w:color="auto"/>
            </w:tcBorders>
            <w:tcMar>
              <w:top w:w="0" w:type="dxa"/>
              <w:left w:w="0" w:type="dxa"/>
              <w:bottom w:w="0" w:type="dxa"/>
              <w:right w:w="57" w:type="dxa"/>
            </w:tcMar>
            <w:vAlign w:val="center"/>
            <w:hideMark/>
          </w:tcPr>
          <w:p w:rsidR="002611D3" w:rsidRDefault="009C1E17">
            <w:pPr>
              <w:jc w:val="center"/>
              <w:rPr>
                <w:b/>
                <w:bCs/>
                <w:sz w:val="20"/>
                <w:lang w:val="en-CA" w:eastAsia="en-CA"/>
              </w:rPr>
            </w:pPr>
            <w:r>
              <w:rPr>
                <w:rFonts w:hint="cs"/>
                <w:b/>
                <w:bCs/>
                <w:sz w:val="20"/>
                <w:rtl/>
                <w:lang w:val="en-CA" w:eastAsia="en-CA"/>
              </w:rPr>
              <w:t>الموافق عليه</w:t>
            </w:r>
          </w:p>
        </w:tc>
        <w:tc>
          <w:tcPr>
            <w:tcW w:w="1134" w:type="dxa"/>
            <w:tcBorders>
              <w:top w:val="nil"/>
              <w:left w:val="nil"/>
              <w:bottom w:val="single" w:sz="4" w:space="0" w:color="auto"/>
              <w:right w:val="single" w:sz="4" w:space="0" w:color="auto"/>
            </w:tcBorders>
            <w:tcMar>
              <w:top w:w="0" w:type="dxa"/>
              <w:left w:w="0" w:type="dxa"/>
              <w:bottom w:w="0" w:type="dxa"/>
              <w:right w:w="57" w:type="dxa"/>
            </w:tcMar>
            <w:vAlign w:val="center"/>
            <w:hideMark/>
          </w:tcPr>
          <w:p w:rsidR="002611D3" w:rsidRDefault="009C1E17">
            <w:pPr>
              <w:jc w:val="center"/>
              <w:rPr>
                <w:b/>
                <w:bCs/>
                <w:sz w:val="20"/>
                <w:lang w:val="en-CA" w:eastAsia="en-CA"/>
              </w:rPr>
            </w:pPr>
            <w:r>
              <w:rPr>
                <w:rFonts w:hint="cs"/>
                <w:b/>
                <w:bCs/>
                <w:sz w:val="20"/>
                <w:rtl/>
                <w:lang w:val="en-CA" w:eastAsia="en-CA"/>
              </w:rPr>
              <w:t>المنصرف</w:t>
            </w:r>
          </w:p>
        </w:tc>
        <w:tc>
          <w:tcPr>
            <w:tcW w:w="1134" w:type="dxa"/>
            <w:tcBorders>
              <w:top w:val="nil"/>
              <w:left w:val="nil"/>
              <w:bottom w:val="single" w:sz="4" w:space="0" w:color="auto"/>
              <w:right w:val="single" w:sz="4" w:space="0" w:color="auto"/>
            </w:tcBorders>
            <w:tcMar>
              <w:top w:w="0" w:type="dxa"/>
              <w:left w:w="0" w:type="dxa"/>
              <w:bottom w:w="0" w:type="dxa"/>
              <w:right w:w="57" w:type="dxa"/>
            </w:tcMar>
            <w:vAlign w:val="center"/>
            <w:hideMark/>
          </w:tcPr>
          <w:p w:rsidR="002611D3" w:rsidRDefault="009C1E17">
            <w:pPr>
              <w:jc w:val="center"/>
              <w:rPr>
                <w:b/>
                <w:bCs/>
                <w:sz w:val="20"/>
                <w:lang w:val="en-CA" w:eastAsia="en-CA"/>
              </w:rPr>
            </w:pPr>
            <w:r>
              <w:rPr>
                <w:rFonts w:hint="cs"/>
                <w:b/>
                <w:bCs/>
                <w:sz w:val="20"/>
                <w:rtl/>
                <w:lang w:val="en-CA" w:eastAsia="en-CA"/>
              </w:rPr>
              <w:t>الرصيد</w:t>
            </w:r>
          </w:p>
        </w:tc>
        <w:tc>
          <w:tcPr>
            <w:tcW w:w="996" w:type="dxa"/>
            <w:tcBorders>
              <w:top w:val="nil"/>
              <w:left w:val="nil"/>
              <w:bottom w:val="single" w:sz="4" w:space="0" w:color="auto"/>
              <w:right w:val="single" w:sz="4" w:space="0" w:color="auto"/>
            </w:tcBorders>
            <w:tcMar>
              <w:top w:w="0" w:type="dxa"/>
              <w:left w:w="0" w:type="dxa"/>
              <w:bottom w:w="0" w:type="dxa"/>
              <w:right w:w="57" w:type="dxa"/>
            </w:tcMar>
            <w:vAlign w:val="center"/>
            <w:hideMark/>
          </w:tcPr>
          <w:p w:rsidR="002611D3" w:rsidRDefault="009C1E17">
            <w:pPr>
              <w:jc w:val="center"/>
              <w:rPr>
                <w:b/>
                <w:bCs/>
                <w:sz w:val="20"/>
                <w:lang w:val="en-CA" w:eastAsia="en-CA"/>
              </w:rPr>
            </w:pPr>
            <w:r>
              <w:rPr>
                <w:rFonts w:hint="cs"/>
                <w:b/>
                <w:bCs/>
                <w:sz w:val="20"/>
                <w:rtl/>
                <w:lang w:val="en-CA" w:eastAsia="en-CA"/>
              </w:rPr>
              <w:t>النسبة المئوية المنصرفة</w:t>
            </w:r>
          </w:p>
        </w:tc>
      </w:tr>
      <w:tr w:rsidR="002611D3" w:rsidTr="002611D3">
        <w:trPr>
          <w:trHeight w:val="240"/>
        </w:trPr>
        <w:tc>
          <w:tcPr>
            <w:tcW w:w="1838" w:type="dxa"/>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rsidR="002611D3" w:rsidRDefault="00934F43" w:rsidP="00934F43">
            <w:pPr>
              <w:bidi/>
              <w:jc w:val="left"/>
              <w:rPr>
                <w:sz w:val="20"/>
                <w:lang w:val="en-CA" w:eastAsia="en-CA"/>
              </w:rPr>
            </w:pPr>
            <w:r>
              <w:rPr>
                <w:rFonts w:hint="cs"/>
                <w:sz w:val="20"/>
                <w:rtl/>
                <w:lang w:val="en-CA" w:eastAsia="en-CA"/>
              </w:rPr>
              <w:t>البرنامج</w:t>
            </w:r>
            <w:r w:rsidR="009C1E17">
              <w:rPr>
                <w:rFonts w:hint="cs"/>
                <w:sz w:val="20"/>
                <w:rtl/>
                <w:lang w:val="en-CA" w:eastAsia="en-CA"/>
              </w:rPr>
              <w:t xml:space="preserve"> القطرى</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9</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9</w:t>
            </w:r>
          </w:p>
        </w:tc>
        <w:tc>
          <w:tcPr>
            <w:tcW w:w="993"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2611D3" w:rsidRDefault="002611D3">
            <w:pPr>
              <w:jc w:val="right"/>
              <w:rPr>
                <w:sz w:val="20"/>
                <w:lang w:val="en-CA" w:eastAsia="en-CA"/>
              </w:rPr>
            </w:pPr>
            <w:r>
              <w:rPr>
                <w:sz w:val="20"/>
                <w:lang w:val="en-CA" w:eastAsia="en-CA"/>
              </w:rPr>
              <w:t>340,787</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340,787</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0</w:t>
            </w:r>
          </w:p>
        </w:tc>
        <w:tc>
          <w:tcPr>
            <w:tcW w:w="996" w:type="dxa"/>
            <w:tcBorders>
              <w:top w:val="nil"/>
              <w:left w:val="nil"/>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right"/>
              <w:rPr>
                <w:sz w:val="20"/>
                <w:lang w:val="en-CA" w:eastAsia="en-CA"/>
              </w:rPr>
            </w:pPr>
            <w:r>
              <w:rPr>
                <w:sz w:val="20"/>
                <w:lang w:val="en-CA" w:eastAsia="en-CA"/>
              </w:rPr>
              <w:t>100</w:t>
            </w:r>
          </w:p>
        </w:tc>
      </w:tr>
      <w:tr w:rsidR="002611D3" w:rsidTr="002611D3">
        <w:trPr>
          <w:trHeight w:val="58"/>
        </w:trPr>
        <w:tc>
          <w:tcPr>
            <w:tcW w:w="1838" w:type="dxa"/>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rsidR="002611D3" w:rsidRDefault="00002D8E" w:rsidP="002611D3">
            <w:pPr>
              <w:bidi/>
              <w:jc w:val="left"/>
              <w:rPr>
                <w:sz w:val="20"/>
                <w:lang w:val="en-CA" w:eastAsia="en-CA"/>
              </w:rPr>
            </w:pPr>
            <w:r>
              <w:rPr>
                <w:rFonts w:hint="cs"/>
                <w:sz w:val="20"/>
                <w:rtl/>
                <w:lang w:val="en-CA" w:eastAsia="en-CA"/>
              </w:rPr>
              <w:t>التدليل</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38</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37</w:t>
            </w:r>
          </w:p>
        </w:tc>
        <w:tc>
          <w:tcPr>
            <w:tcW w:w="993"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97</w:t>
            </w:r>
          </w:p>
        </w:tc>
        <w:tc>
          <w:tcPr>
            <w:tcW w:w="1134"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2611D3" w:rsidRDefault="002611D3">
            <w:pPr>
              <w:jc w:val="right"/>
              <w:rPr>
                <w:sz w:val="20"/>
                <w:lang w:val="en-CA" w:eastAsia="en-CA"/>
              </w:rPr>
            </w:pPr>
            <w:r>
              <w:rPr>
                <w:sz w:val="20"/>
                <w:lang w:val="en-CA" w:eastAsia="en-CA"/>
              </w:rPr>
              <w:t>9,409,436</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9,047,340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362,096</w:t>
            </w:r>
          </w:p>
        </w:tc>
        <w:tc>
          <w:tcPr>
            <w:tcW w:w="996" w:type="dxa"/>
            <w:tcBorders>
              <w:top w:val="nil"/>
              <w:left w:val="nil"/>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right"/>
              <w:rPr>
                <w:sz w:val="20"/>
                <w:lang w:val="en-CA" w:eastAsia="en-CA"/>
              </w:rPr>
            </w:pPr>
            <w:r>
              <w:rPr>
                <w:sz w:val="20"/>
                <w:lang w:val="en-CA" w:eastAsia="en-CA"/>
              </w:rPr>
              <w:t>96</w:t>
            </w:r>
          </w:p>
        </w:tc>
      </w:tr>
      <w:tr w:rsidR="002611D3" w:rsidTr="002611D3">
        <w:trPr>
          <w:trHeight w:val="194"/>
        </w:trPr>
        <w:tc>
          <w:tcPr>
            <w:tcW w:w="1838" w:type="dxa"/>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rsidR="002611D3" w:rsidRDefault="00002D8E" w:rsidP="002611D3">
            <w:pPr>
              <w:bidi/>
              <w:jc w:val="left"/>
              <w:rPr>
                <w:sz w:val="20"/>
                <w:lang w:val="en-CA" w:eastAsia="en-CA"/>
              </w:rPr>
            </w:pPr>
            <w:r>
              <w:rPr>
                <w:rFonts w:hint="cs"/>
                <w:sz w:val="20"/>
                <w:rtl/>
                <w:lang w:val="en-CA" w:eastAsia="en-CA"/>
              </w:rPr>
              <w:t>الدعم المؤسسي</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7</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7</w:t>
            </w:r>
          </w:p>
        </w:tc>
        <w:tc>
          <w:tcPr>
            <w:tcW w:w="993"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2611D3" w:rsidRDefault="002611D3">
            <w:pPr>
              <w:jc w:val="right"/>
              <w:rPr>
                <w:sz w:val="20"/>
                <w:lang w:val="en-CA" w:eastAsia="en-CA"/>
              </w:rPr>
            </w:pPr>
            <w:r>
              <w:rPr>
                <w:sz w:val="20"/>
                <w:lang w:val="en-CA" w:eastAsia="en-CA"/>
              </w:rPr>
              <w:t>883,376</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883,376</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0</w:t>
            </w:r>
          </w:p>
        </w:tc>
        <w:tc>
          <w:tcPr>
            <w:tcW w:w="996" w:type="dxa"/>
            <w:tcBorders>
              <w:top w:val="nil"/>
              <w:left w:val="nil"/>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right"/>
              <w:rPr>
                <w:sz w:val="20"/>
                <w:lang w:val="en-CA" w:eastAsia="en-CA"/>
              </w:rPr>
            </w:pPr>
            <w:r>
              <w:rPr>
                <w:sz w:val="20"/>
                <w:lang w:val="en-CA" w:eastAsia="en-CA"/>
              </w:rPr>
              <w:t>100</w:t>
            </w:r>
          </w:p>
        </w:tc>
      </w:tr>
      <w:tr w:rsidR="002611D3" w:rsidTr="002611D3">
        <w:trPr>
          <w:trHeight w:val="240"/>
        </w:trPr>
        <w:tc>
          <w:tcPr>
            <w:tcW w:w="1838" w:type="dxa"/>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rsidR="002611D3" w:rsidRDefault="00002D8E" w:rsidP="002611D3">
            <w:pPr>
              <w:bidi/>
              <w:jc w:val="left"/>
              <w:rPr>
                <w:sz w:val="20"/>
                <w:lang w:val="en-CA" w:eastAsia="en-CA"/>
              </w:rPr>
            </w:pPr>
            <w:r>
              <w:rPr>
                <w:rFonts w:hint="cs"/>
                <w:sz w:val="20"/>
                <w:rtl/>
                <w:lang w:val="en-CA" w:eastAsia="en-CA"/>
              </w:rPr>
              <w:t>الاستثمار</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226</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187</w:t>
            </w:r>
          </w:p>
        </w:tc>
        <w:tc>
          <w:tcPr>
            <w:tcW w:w="993"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83</w:t>
            </w:r>
          </w:p>
        </w:tc>
        <w:tc>
          <w:tcPr>
            <w:tcW w:w="1134"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2611D3" w:rsidRDefault="002611D3">
            <w:pPr>
              <w:jc w:val="right"/>
              <w:rPr>
                <w:sz w:val="20"/>
                <w:lang w:val="en-CA" w:eastAsia="en-CA"/>
              </w:rPr>
            </w:pPr>
            <w:r>
              <w:rPr>
                <w:sz w:val="20"/>
                <w:lang w:val="en-CA" w:eastAsia="en-CA"/>
              </w:rPr>
              <w:t>105,184,994</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96,121,871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9,063,124</w:t>
            </w:r>
          </w:p>
        </w:tc>
        <w:tc>
          <w:tcPr>
            <w:tcW w:w="996" w:type="dxa"/>
            <w:tcBorders>
              <w:top w:val="nil"/>
              <w:left w:val="nil"/>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right"/>
              <w:rPr>
                <w:sz w:val="20"/>
                <w:lang w:val="en-CA" w:eastAsia="en-CA"/>
              </w:rPr>
            </w:pPr>
            <w:r>
              <w:rPr>
                <w:sz w:val="20"/>
                <w:lang w:val="en-CA" w:eastAsia="en-CA"/>
              </w:rPr>
              <w:t>91</w:t>
            </w:r>
          </w:p>
        </w:tc>
      </w:tr>
      <w:tr w:rsidR="002611D3" w:rsidTr="002611D3">
        <w:trPr>
          <w:trHeight w:val="58"/>
        </w:trPr>
        <w:tc>
          <w:tcPr>
            <w:tcW w:w="1838" w:type="dxa"/>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rsidR="002611D3" w:rsidRDefault="00002D8E" w:rsidP="002611D3">
            <w:pPr>
              <w:bidi/>
              <w:jc w:val="left"/>
              <w:rPr>
                <w:sz w:val="20"/>
                <w:lang w:val="en-CA" w:eastAsia="en-CA"/>
              </w:rPr>
            </w:pPr>
            <w:r>
              <w:rPr>
                <w:rFonts w:hint="cs"/>
                <w:sz w:val="20"/>
                <w:rtl/>
                <w:lang w:val="en-CA" w:eastAsia="en-CA"/>
              </w:rPr>
              <w:t>إعداد المشروعات</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123</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122</w:t>
            </w:r>
          </w:p>
        </w:tc>
        <w:tc>
          <w:tcPr>
            <w:tcW w:w="993"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99</w:t>
            </w:r>
          </w:p>
        </w:tc>
        <w:tc>
          <w:tcPr>
            <w:tcW w:w="1134"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2611D3" w:rsidRDefault="002611D3">
            <w:pPr>
              <w:jc w:val="right"/>
              <w:rPr>
                <w:sz w:val="20"/>
                <w:lang w:val="en-CA" w:eastAsia="en-CA"/>
              </w:rPr>
            </w:pPr>
            <w:r>
              <w:rPr>
                <w:sz w:val="20"/>
                <w:lang w:val="en-CA" w:eastAsia="en-CA"/>
              </w:rPr>
              <w:t>5,446,111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5,416,111</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30,000</w:t>
            </w:r>
          </w:p>
        </w:tc>
        <w:tc>
          <w:tcPr>
            <w:tcW w:w="996" w:type="dxa"/>
            <w:tcBorders>
              <w:top w:val="nil"/>
              <w:left w:val="nil"/>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right"/>
              <w:rPr>
                <w:sz w:val="20"/>
                <w:lang w:val="en-CA" w:eastAsia="en-CA"/>
              </w:rPr>
            </w:pPr>
            <w:r>
              <w:rPr>
                <w:sz w:val="20"/>
                <w:lang w:val="en-CA" w:eastAsia="en-CA"/>
              </w:rPr>
              <w:t>99</w:t>
            </w:r>
          </w:p>
        </w:tc>
      </w:tr>
      <w:tr w:rsidR="002611D3" w:rsidTr="002611D3">
        <w:trPr>
          <w:trHeight w:val="58"/>
        </w:trPr>
        <w:tc>
          <w:tcPr>
            <w:tcW w:w="1838" w:type="dxa"/>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rsidR="002611D3" w:rsidRDefault="00002D8E" w:rsidP="002611D3">
            <w:pPr>
              <w:bidi/>
              <w:jc w:val="left"/>
              <w:rPr>
                <w:sz w:val="20"/>
                <w:lang w:val="en-CA" w:eastAsia="en-CA"/>
              </w:rPr>
            </w:pPr>
            <w:r>
              <w:rPr>
                <w:rFonts w:hint="cs"/>
                <w:sz w:val="20"/>
                <w:rtl/>
                <w:lang w:val="en-CA" w:eastAsia="en-CA"/>
              </w:rPr>
              <w:lastRenderedPageBreak/>
              <w:t>المساعدة التقنية</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210</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196</w:t>
            </w:r>
          </w:p>
        </w:tc>
        <w:tc>
          <w:tcPr>
            <w:tcW w:w="993"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93</w:t>
            </w:r>
          </w:p>
        </w:tc>
        <w:tc>
          <w:tcPr>
            <w:tcW w:w="1134"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2611D3" w:rsidRDefault="002611D3">
            <w:pPr>
              <w:jc w:val="right"/>
              <w:rPr>
                <w:sz w:val="20"/>
                <w:lang w:val="en-CA" w:eastAsia="en-CA"/>
              </w:rPr>
            </w:pPr>
            <w:r>
              <w:rPr>
                <w:sz w:val="20"/>
                <w:lang w:val="en-CA" w:eastAsia="en-CA"/>
              </w:rPr>
              <w:t>27,666,316</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23,326,856</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4,339,461</w:t>
            </w:r>
          </w:p>
        </w:tc>
        <w:tc>
          <w:tcPr>
            <w:tcW w:w="996" w:type="dxa"/>
            <w:tcBorders>
              <w:top w:val="nil"/>
              <w:left w:val="nil"/>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right"/>
              <w:rPr>
                <w:sz w:val="20"/>
                <w:lang w:val="en-CA" w:eastAsia="en-CA"/>
              </w:rPr>
            </w:pPr>
            <w:r>
              <w:rPr>
                <w:sz w:val="20"/>
                <w:lang w:val="en-CA" w:eastAsia="en-CA"/>
              </w:rPr>
              <w:t>84</w:t>
            </w:r>
          </w:p>
        </w:tc>
      </w:tr>
      <w:tr w:rsidR="002611D3" w:rsidTr="002611D3">
        <w:trPr>
          <w:trHeight w:val="58"/>
        </w:trPr>
        <w:tc>
          <w:tcPr>
            <w:tcW w:w="1838" w:type="dxa"/>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rsidR="002611D3" w:rsidRDefault="00002D8E" w:rsidP="002611D3">
            <w:pPr>
              <w:bidi/>
              <w:jc w:val="left"/>
              <w:rPr>
                <w:sz w:val="20"/>
                <w:lang w:val="en-CA" w:eastAsia="en-CA"/>
              </w:rPr>
            </w:pPr>
            <w:r>
              <w:rPr>
                <w:rFonts w:hint="cs"/>
                <w:sz w:val="20"/>
                <w:rtl/>
                <w:lang w:val="en-CA" w:eastAsia="en-CA"/>
              </w:rPr>
              <w:t>التدريب</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73</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73</w:t>
            </w:r>
          </w:p>
        </w:tc>
        <w:tc>
          <w:tcPr>
            <w:tcW w:w="993"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100</w:t>
            </w:r>
          </w:p>
        </w:tc>
        <w:tc>
          <w:tcPr>
            <w:tcW w:w="1134"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2611D3" w:rsidRDefault="002611D3">
            <w:pPr>
              <w:jc w:val="right"/>
              <w:rPr>
                <w:sz w:val="20"/>
                <w:lang w:val="en-CA" w:eastAsia="en-CA"/>
              </w:rPr>
            </w:pPr>
            <w:r>
              <w:rPr>
                <w:sz w:val="20"/>
                <w:lang w:val="en-CA" w:eastAsia="en-CA"/>
              </w:rPr>
              <w:t>8,421,416</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8,421,416</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0</w:t>
            </w:r>
          </w:p>
        </w:tc>
        <w:tc>
          <w:tcPr>
            <w:tcW w:w="996" w:type="dxa"/>
            <w:tcBorders>
              <w:top w:val="nil"/>
              <w:left w:val="nil"/>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right"/>
              <w:rPr>
                <w:sz w:val="20"/>
                <w:lang w:val="en-CA" w:eastAsia="en-CA"/>
              </w:rPr>
            </w:pPr>
            <w:r>
              <w:rPr>
                <w:sz w:val="20"/>
                <w:lang w:val="en-CA" w:eastAsia="en-CA"/>
              </w:rPr>
              <w:t>100</w:t>
            </w:r>
          </w:p>
        </w:tc>
      </w:tr>
      <w:tr w:rsidR="002611D3" w:rsidTr="002611D3">
        <w:trPr>
          <w:trHeight w:val="58"/>
        </w:trPr>
        <w:tc>
          <w:tcPr>
            <w:tcW w:w="1838" w:type="dxa"/>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rsidR="002611D3" w:rsidRDefault="00002D8E" w:rsidP="002611D3">
            <w:pPr>
              <w:keepNext/>
              <w:bidi/>
              <w:jc w:val="left"/>
              <w:rPr>
                <w:b/>
                <w:bCs/>
                <w:sz w:val="20"/>
                <w:lang w:val="en-CA" w:eastAsia="en-CA"/>
              </w:rPr>
            </w:pPr>
            <w:r>
              <w:rPr>
                <w:rFonts w:hint="cs"/>
                <w:b/>
                <w:bCs/>
                <w:sz w:val="20"/>
                <w:rtl/>
                <w:lang w:val="en-CA" w:eastAsia="en-CA"/>
              </w:rPr>
              <w:t>المجموع</w:t>
            </w:r>
          </w:p>
        </w:tc>
        <w:tc>
          <w:tcPr>
            <w:tcW w:w="992" w:type="dxa"/>
            <w:tcBorders>
              <w:top w:val="nil"/>
              <w:left w:val="nil"/>
              <w:bottom w:val="single" w:sz="4" w:space="0" w:color="auto"/>
              <w:right w:val="single" w:sz="4" w:space="0" w:color="auto"/>
            </w:tcBorders>
            <w:tcMar>
              <w:top w:w="0" w:type="dxa"/>
              <w:left w:w="57" w:type="dxa"/>
              <w:bottom w:w="0" w:type="dxa"/>
              <w:right w:w="57" w:type="dxa"/>
            </w:tcMar>
            <w:hideMark/>
          </w:tcPr>
          <w:p w:rsidR="002611D3" w:rsidRDefault="002611D3">
            <w:pPr>
              <w:keepNext/>
              <w:jc w:val="right"/>
              <w:rPr>
                <w:b/>
                <w:bCs/>
                <w:sz w:val="20"/>
                <w:lang w:val="en-CA" w:eastAsia="en-CA"/>
              </w:rPr>
            </w:pPr>
            <w:r>
              <w:rPr>
                <w:b/>
                <w:bCs/>
                <w:sz w:val="20"/>
                <w:lang w:val="en-CA" w:eastAsia="en-CA"/>
              </w:rPr>
              <w:t>686</w:t>
            </w:r>
          </w:p>
        </w:tc>
        <w:tc>
          <w:tcPr>
            <w:tcW w:w="1134" w:type="dxa"/>
            <w:tcBorders>
              <w:top w:val="nil"/>
              <w:left w:val="nil"/>
              <w:bottom w:val="single" w:sz="4" w:space="0" w:color="auto"/>
              <w:right w:val="single" w:sz="4" w:space="0" w:color="auto"/>
            </w:tcBorders>
            <w:tcMar>
              <w:top w:w="0" w:type="dxa"/>
              <w:left w:w="57" w:type="dxa"/>
              <w:bottom w:w="0" w:type="dxa"/>
              <w:right w:w="57" w:type="dxa"/>
            </w:tcMar>
            <w:hideMark/>
          </w:tcPr>
          <w:p w:rsidR="002611D3" w:rsidRDefault="002611D3">
            <w:pPr>
              <w:keepNext/>
              <w:jc w:val="right"/>
              <w:rPr>
                <w:b/>
                <w:bCs/>
                <w:sz w:val="20"/>
                <w:lang w:val="en-CA" w:eastAsia="en-CA"/>
              </w:rPr>
            </w:pPr>
            <w:r>
              <w:rPr>
                <w:b/>
                <w:bCs/>
                <w:sz w:val="20"/>
                <w:lang w:val="en-CA" w:eastAsia="en-CA"/>
              </w:rPr>
              <w:t>631</w:t>
            </w:r>
          </w:p>
        </w:tc>
        <w:tc>
          <w:tcPr>
            <w:tcW w:w="993"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keepNext/>
              <w:jc w:val="right"/>
              <w:rPr>
                <w:b/>
                <w:bCs/>
                <w:sz w:val="20"/>
                <w:lang w:val="en-CA" w:eastAsia="en-CA"/>
              </w:rPr>
            </w:pPr>
            <w:r>
              <w:rPr>
                <w:b/>
                <w:bCs/>
                <w:sz w:val="20"/>
                <w:lang w:val="en-CA" w:eastAsia="en-CA"/>
              </w:rPr>
              <w:t>92</w:t>
            </w:r>
          </w:p>
        </w:tc>
        <w:tc>
          <w:tcPr>
            <w:tcW w:w="1134"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2611D3" w:rsidRDefault="002611D3">
            <w:pPr>
              <w:keepNext/>
              <w:jc w:val="right"/>
              <w:rPr>
                <w:b/>
                <w:bCs/>
                <w:sz w:val="20"/>
                <w:lang w:val="en-CA" w:eastAsia="en-CA"/>
              </w:rPr>
            </w:pPr>
            <w:r>
              <w:rPr>
                <w:b/>
                <w:bCs/>
                <w:sz w:val="20"/>
                <w:lang w:val="en-CA" w:eastAsia="en-CA"/>
              </w:rPr>
              <w:t>157,352,436</w:t>
            </w:r>
          </w:p>
        </w:tc>
        <w:tc>
          <w:tcPr>
            <w:tcW w:w="1134" w:type="dxa"/>
            <w:tcBorders>
              <w:top w:val="nil"/>
              <w:left w:val="nil"/>
              <w:bottom w:val="single" w:sz="4" w:space="0" w:color="auto"/>
              <w:right w:val="single" w:sz="4" w:space="0" w:color="auto"/>
            </w:tcBorders>
            <w:tcMar>
              <w:top w:w="0" w:type="dxa"/>
              <w:left w:w="57" w:type="dxa"/>
              <w:bottom w:w="0" w:type="dxa"/>
              <w:right w:w="57" w:type="dxa"/>
            </w:tcMar>
            <w:hideMark/>
          </w:tcPr>
          <w:p w:rsidR="002611D3" w:rsidRDefault="002611D3">
            <w:pPr>
              <w:keepNext/>
              <w:jc w:val="right"/>
              <w:rPr>
                <w:b/>
                <w:bCs/>
                <w:sz w:val="20"/>
                <w:lang w:val="en-CA" w:eastAsia="en-CA"/>
              </w:rPr>
            </w:pPr>
            <w:r>
              <w:rPr>
                <w:b/>
                <w:bCs/>
                <w:sz w:val="20"/>
                <w:lang w:val="en-CA" w:eastAsia="en-CA"/>
              </w:rPr>
              <w:t>143,557,756</w:t>
            </w:r>
          </w:p>
        </w:tc>
        <w:tc>
          <w:tcPr>
            <w:tcW w:w="1134" w:type="dxa"/>
            <w:tcBorders>
              <w:top w:val="nil"/>
              <w:left w:val="nil"/>
              <w:bottom w:val="single" w:sz="4" w:space="0" w:color="auto"/>
              <w:right w:val="single" w:sz="4" w:space="0" w:color="auto"/>
            </w:tcBorders>
            <w:tcMar>
              <w:top w:w="0" w:type="dxa"/>
              <w:left w:w="57" w:type="dxa"/>
              <w:bottom w:w="0" w:type="dxa"/>
              <w:right w:w="57" w:type="dxa"/>
            </w:tcMar>
            <w:hideMark/>
          </w:tcPr>
          <w:p w:rsidR="002611D3" w:rsidRDefault="002611D3">
            <w:pPr>
              <w:keepNext/>
              <w:jc w:val="right"/>
              <w:rPr>
                <w:b/>
                <w:bCs/>
                <w:sz w:val="20"/>
                <w:lang w:val="en-CA" w:eastAsia="en-CA"/>
              </w:rPr>
            </w:pPr>
            <w:r>
              <w:rPr>
                <w:b/>
                <w:bCs/>
                <w:sz w:val="20"/>
                <w:lang w:val="en-CA" w:eastAsia="en-CA"/>
              </w:rPr>
              <w:t>13,794,680</w:t>
            </w:r>
          </w:p>
        </w:tc>
        <w:tc>
          <w:tcPr>
            <w:tcW w:w="996" w:type="dxa"/>
            <w:tcBorders>
              <w:top w:val="nil"/>
              <w:left w:val="nil"/>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keepNext/>
              <w:jc w:val="right"/>
              <w:rPr>
                <w:b/>
                <w:bCs/>
                <w:sz w:val="20"/>
                <w:lang w:val="en-CA" w:eastAsia="en-CA"/>
              </w:rPr>
            </w:pPr>
            <w:r>
              <w:rPr>
                <w:b/>
                <w:bCs/>
                <w:sz w:val="20"/>
                <w:lang w:val="en-CA" w:eastAsia="en-CA"/>
              </w:rPr>
              <w:t>91</w:t>
            </w:r>
          </w:p>
        </w:tc>
      </w:tr>
    </w:tbl>
    <w:p w:rsidR="002611D3" w:rsidRPr="00002D8E" w:rsidRDefault="00002D8E" w:rsidP="005F52FE">
      <w:pPr>
        <w:bidi/>
        <w:jc w:val="left"/>
        <w:rPr>
          <w:rFonts w:cs="Arabic Transparent"/>
          <w:sz w:val="20"/>
          <w:rtl/>
          <w:lang w:val="en-CA" w:bidi="ar-EG"/>
        </w:rPr>
      </w:pPr>
      <w:r w:rsidRPr="00002D8E">
        <w:rPr>
          <w:rFonts w:cs="Arabic Transparent" w:hint="cs"/>
          <w:sz w:val="20"/>
          <w:rtl/>
          <w:lang w:val="en-CA" w:bidi="ar-EG"/>
        </w:rPr>
        <w:t xml:space="preserve">* باستثناء المشروعات المغلقة </w:t>
      </w:r>
      <w:r w:rsidR="005F52FE">
        <w:rPr>
          <w:rFonts w:cs="Arabic Transparent" w:hint="cs"/>
          <w:sz w:val="20"/>
          <w:rtl/>
          <w:lang w:val="en-CA" w:bidi="ar-EG"/>
        </w:rPr>
        <w:t>والمنقولة</w:t>
      </w:r>
    </w:p>
    <w:p w:rsidR="00002D8E" w:rsidRPr="00002D8E" w:rsidRDefault="00002D8E" w:rsidP="00002D8E">
      <w:pPr>
        <w:bidi/>
        <w:jc w:val="left"/>
        <w:rPr>
          <w:rFonts w:cs="Arabic Transparent"/>
          <w:sz w:val="20"/>
          <w:rtl/>
          <w:lang w:val="en-CA" w:bidi="ar-EG"/>
        </w:rPr>
      </w:pPr>
      <w:r w:rsidRPr="00002D8E">
        <w:rPr>
          <w:rFonts w:cs="Arabic Transparent" w:hint="cs"/>
          <w:sz w:val="20"/>
          <w:rtl/>
          <w:lang w:val="en-CA" w:bidi="ar-EG"/>
        </w:rPr>
        <w:t>*</w:t>
      </w:r>
      <w:r w:rsidR="005F52FE">
        <w:rPr>
          <w:rFonts w:cs="Arabic Transparent" w:hint="cs"/>
          <w:sz w:val="20"/>
          <w:rtl/>
          <w:lang w:val="en-CA" w:bidi="ar-EG"/>
        </w:rPr>
        <w:t>*</w:t>
      </w:r>
      <w:r w:rsidRPr="00002D8E">
        <w:rPr>
          <w:rFonts w:cs="Arabic Transparent" w:hint="cs"/>
          <w:sz w:val="20"/>
          <w:rtl/>
          <w:lang w:val="en-CA" w:bidi="ar-EG"/>
        </w:rPr>
        <w:t xml:space="preserve"> باستثناء تكاليف دعم الوكالة</w:t>
      </w:r>
    </w:p>
    <w:p w:rsidR="000F7998" w:rsidRPr="00002D8E" w:rsidRDefault="000F7998" w:rsidP="000F7998">
      <w:pPr>
        <w:bidi/>
        <w:jc w:val="left"/>
        <w:rPr>
          <w:rFonts w:cs="Arabic Transparent"/>
          <w:b/>
          <w:bCs/>
          <w:sz w:val="20"/>
          <w:rtl/>
          <w:lang w:val="en-CA" w:bidi="ar-EG"/>
        </w:rPr>
      </w:pPr>
    </w:p>
    <w:p w:rsidR="002611D3" w:rsidRDefault="002611D3" w:rsidP="002611D3">
      <w:pPr>
        <w:bidi/>
        <w:jc w:val="left"/>
        <w:rPr>
          <w:rFonts w:cs="Arabic Transparent"/>
          <w:sz w:val="26"/>
          <w:szCs w:val="26"/>
          <w:rtl/>
          <w:lang w:val="en-CA" w:bidi="ar-EG"/>
        </w:rPr>
      </w:pPr>
      <w:r>
        <w:rPr>
          <w:rFonts w:cs="Arabic Transparent" w:hint="cs"/>
          <w:sz w:val="26"/>
          <w:szCs w:val="26"/>
          <w:rtl/>
          <w:lang w:val="en-CA" w:bidi="ar-EG"/>
        </w:rPr>
        <w:t>4</w:t>
      </w:r>
      <w:r>
        <w:rPr>
          <w:rFonts w:cs="Arabic Transparent" w:hint="cs"/>
          <w:sz w:val="26"/>
          <w:szCs w:val="26"/>
          <w:rtl/>
          <w:lang w:val="en-CA" w:bidi="ar-EG"/>
        </w:rPr>
        <w:tab/>
      </w:r>
      <w:r w:rsidR="00907891">
        <w:rPr>
          <w:rFonts w:cs="Arabic Transparent" w:hint="cs"/>
          <w:sz w:val="26"/>
          <w:szCs w:val="26"/>
          <w:rtl/>
          <w:lang w:val="en-CA" w:bidi="ar-EG"/>
        </w:rPr>
        <w:t>يعرض الجدول 3 نظرة شاملة لحالة تنفيذ المشروعات حسب السنة.</w:t>
      </w:r>
      <w:r w:rsidR="00907891">
        <w:rPr>
          <w:rStyle w:val="FootnoteReference"/>
          <w:rFonts w:cs="Arabic Transparent"/>
          <w:sz w:val="26"/>
          <w:szCs w:val="26"/>
          <w:rtl/>
          <w:lang w:val="en-CA" w:bidi="ar-EG"/>
        </w:rPr>
        <w:footnoteReference w:id="11"/>
      </w:r>
      <w:r w:rsidR="005F52FE">
        <w:rPr>
          <w:rFonts w:cs="Arabic Transparent" w:hint="cs"/>
          <w:sz w:val="26"/>
          <w:szCs w:val="26"/>
          <w:rtl/>
          <w:lang w:val="en-CA" w:bidi="ar-EG"/>
        </w:rPr>
        <w:t xml:space="preserve"> إن جميع المشروعات والأنشطة الموافق عليها بين عام 1992 ونهاية عام 2009 لم تنتهى بعد.</w:t>
      </w:r>
    </w:p>
    <w:p w:rsidR="002611D3" w:rsidRDefault="002611D3" w:rsidP="002611D3">
      <w:pPr>
        <w:bidi/>
        <w:jc w:val="left"/>
        <w:rPr>
          <w:rFonts w:cs="Arabic Transparent"/>
          <w:sz w:val="26"/>
          <w:szCs w:val="26"/>
          <w:rtl/>
          <w:lang w:val="en-CA" w:bidi="ar-EG"/>
        </w:rPr>
      </w:pPr>
    </w:p>
    <w:p w:rsidR="002611D3" w:rsidRDefault="002611D3" w:rsidP="002611D3">
      <w:pPr>
        <w:bidi/>
        <w:jc w:val="left"/>
        <w:rPr>
          <w:rFonts w:cs="Arabic Transparent"/>
          <w:sz w:val="26"/>
          <w:szCs w:val="26"/>
          <w:rtl/>
          <w:lang w:val="en-CA" w:bidi="ar-EG"/>
        </w:rPr>
      </w:pPr>
    </w:p>
    <w:p w:rsidR="002611D3" w:rsidRPr="002611D3" w:rsidRDefault="002611D3" w:rsidP="002611D3">
      <w:pPr>
        <w:bidi/>
        <w:jc w:val="left"/>
        <w:rPr>
          <w:rFonts w:cs="Arabic Transparent"/>
          <w:b/>
          <w:bCs/>
          <w:szCs w:val="24"/>
          <w:rtl/>
          <w:lang w:val="en-CA" w:bidi="ar-EG"/>
        </w:rPr>
      </w:pPr>
      <w:r w:rsidRPr="002611D3">
        <w:rPr>
          <w:rFonts w:cs="Arabic Transparent" w:hint="cs"/>
          <w:b/>
          <w:bCs/>
          <w:szCs w:val="24"/>
          <w:rtl/>
          <w:lang w:val="en-CA" w:bidi="ar-EG"/>
        </w:rPr>
        <w:t>الجدول 3. حالة تنفيذ المشروعات حسب السنة</w:t>
      </w:r>
    </w:p>
    <w:tbl>
      <w:tblPr>
        <w:bidiVisual/>
        <w:tblW w:w="9360" w:type="dxa"/>
        <w:tblInd w:w="-5" w:type="dxa"/>
        <w:tblLayout w:type="fixed"/>
        <w:tblLook w:val="04A0" w:firstRow="1" w:lastRow="0" w:firstColumn="1" w:lastColumn="0" w:noHBand="0" w:noVBand="1"/>
      </w:tblPr>
      <w:tblGrid>
        <w:gridCol w:w="851"/>
        <w:gridCol w:w="992"/>
        <w:gridCol w:w="1134"/>
        <w:gridCol w:w="1134"/>
        <w:gridCol w:w="1312"/>
        <w:gridCol w:w="1312"/>
        <w:gridCol w:w="1312"/>
        <w:gridCol w:w="1313"/>
      </w:tblGrid>
      <w:tr w:rsidR="002611D3" w:rsidTr="00513E37">
        <w:trPr>
          <w:tblHeader/>
        </w:trPr>
        <w:tc>
          <w:tcPr>
            <w:tcW w:w="851" w:type="dxa"/>
            <w:vMerge w:val="restart"/>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002D8E" w:rsidP="00002D8E">
            <w:pPr>
              <w:bidi/>
              <w:jc w:val="left"/>
              <w:rPr>
                <w:b/>
                <w:bCs/>
                <w:sz w:val="21"/>
                <w:szCs w:val="21"/>
                <w:lang w:val="en-CA" w:eastAsia="en-CA"/>
              </w:rPr>
            </w:pPr>
            <w:r>
              <w:rPr>
                <w:rFonts w:hint="cs"/>
                <w:b/>
                <w:bCs/>
                <w:sz w:val="21"/>
                <w:szCs w:val="21"/>
                <w:rtl/>
                <w:lang w:val="en-CA" w:eastAsia="en-CA"/>
              </w:rPr>
              <w:t>السنة</w:t>
            </w:r>
          </w:p>
        </w:tc>
        <w:tc>
          <w:tcPr>
            <w:tcW w:w="3260" w:type="dxa"/>
            <w:gridSpan w:val="3"/>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rsidR="002611D3" w:rsidRDefault="00002D8E" w:rsidP="00002D8E">
            <w:pPr>
              <w:jc w:val="center"/>
              <w:rPr>
                <w:b/>
                <w:bCs/>
                <w:sz w:val="21"/>
                <w:szCs w:val="21"/>
                <w:lang w:val="en-CA" w:eastAsia="en-CA"/>
              </w:rPr>
            </w:pPr>
            <w:r>
              <w:rPr>
                <w:rFonts w:hint="cs"/>
                <w:b/>
                <w:bCs/>
                <w:sz w:val="20"/>
                <w:rtl/>
                <w:lang w:val="en-CA" w:eastAsia="en-CA"/>
              </w:rPr>
              <w:t>عدد المشروعات*</w:t>
            </w:r>
          </w:p>
        </w:tc>
        <w:tc>
          <w:tcPr>
            <w:tcW w:w="5249" w:type="dxa"/>
            <w:gridSpan w:val="4"/>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rsidR="002611D3" w:rsidRDefault="00002D8E">
            <w:pPr>
              <w:jc w:val="center"/>
              <w:rPr>
                <w:b/>
                <w:bCs/>
                <w:sz w:val="21"/>
                <w:szCs w:val="21"/>
                <w:lang w:val="en-CA" w:eastAsia="en-CA"/>
              </w:rPr>
            </w:pPr>
            <w:r>
              <w:rPr>
                <w:b/>
                <w:bCs/>
                <w:sz w:val="20"/>
                <w:rtl/>
                <w:lang w:val="en-CA" w:eastAsia="en-CA"/>
              </w:rPr>
              <w:t>التمويل (دولار أمريكي)**</w:t>
            </w:r>
          </w:p>
        </w:tc>
      </w:tr>
      <w:tr w:rsidR="002611D3" w:rsidTr="00513E37">
        <w:trPr>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2611D3" w:rsidRDefault="002611D3">
            <w:pPr>
              <w:jc w:val="left"/>
              <w:rPr>
                <w:b/>
                <w:bCs/>
                <w:sz w:val="21"/>
                <w:szCs w:val="21"/>
                <w:lang w:val="en-CA" w:eastAsia="en-CA"/>
              </w:rPr>
            </w:pPr>
          </w:p>
        </w:tc>
        <w:tc>
          <w:tcPr>
            <w:tcW w:w="99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002D8E" w:rsidRDefault="00002D8E" w:rsidP="00002D8E">
            <w:pPr>
              <w:jc w:val="center"/>
              <w:rPr>
                <w:b/>
                <w:bCs/>
                <w:sz w:val="20"/>
                <w:lang w:val="en-CA" w:eastAsia="en-CA"/>
              </w:rPr>
            </w:pPr>
            <w:r>
              <w:rPr>
                <w:rFonts w:hint="cs"/>
                <w:b/>
                <w:bCs/>
                <w:sz w:val="20"/>
                <w:rtl/>
                <w:lang w:val="en-CA" w:eastAsia="en-CA"/>
              </w:rPr>
              <w:t>الموافق عليها</w:t>
            </w:r>
          </w:p>
          <w:p w:rsidR="002611D3" w:rsidRDefault="002611D3">
            <w:pPr>
              <w:jc w:val="center"/>
              <w:rPr>
                <w:b/>
                <w:bCs/>
                <w:sz w:val="21"/>
                <w:szCs w:val="21"/>
                <w:lang w:val="en-CA" w:eastAsia="en-CA"/>
              </w:rPr>
            </w:pPr>
          </w:p>
        </w:tc>
        <w:tc>
          <w:tcPr>
            <w:tcW w:w="1134"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611D3" w:rsidRDefault="00002D8E">
            <w:pPr>
              <w:jc w:val="center"/>
              <w:rPr>
                <w:b/>
                <w:bCs/>
                <w:sz w:val="21"/>
                <w:szCs w:val="21"/>
                <w:lang w:val="en-CA" w:eastAsia="en-CA"/>
              </w:rPr>
            </w:pPr>
            <w:r>
              <w:rPr>
                <w:b/>
                <w:bCs/>
                <w:sz w:val="20"/>
                <w:rtl/>
                <w:lang w:val="en-CA" w:eastAsia="en-CA"/>
              </w:rPr>
              <w:t>المنتهية</w:t>
            </w:r>
          </w:p>
        </w:tc>
        <w:tc>
          <w:tcPr>
            <w:tcW w:w="1134"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611D3" w:rsidRDefault="00002D8E" w:rsidP="00002D8E">
            <w:pPr>
              <w:jc w:val="center"/>
              <w:rPr>
                <w:b/>
                <w:bCs/>
                <w:sz w:val="21"/>
                <w:szCs w:val="21"/>
                <w:lang w:val="en-CA" w:eastAsia="en-CA"/>
              </w:rPr>
            </w:pPr>
            <w:r>
              <w:rPr>
                <w:rFonts w:hint="cs"/>
                <w:b/>
                <w:bCs/>
                <w:sz w:val="20"/>
                <w:rtl/>
                <w:lang w:val="en-CA" w:eastAsia="en-CA"/>
              </w:rPr>
              <w:t>النسبة المئوية المنتهية</w:t>
            </w:r>
          </w:p>
        </w:tc>
        <w:tc>
          <w:tcPr>
            <w:tcW w:w="131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611D3" w:rsidRDefault="00002D8E" w:rsidP="00002D8E">
            <w:pPr>
              <w:jc w:val="center"/>
              <w:rPr>
                <w:b/>
                <w:bCs/>
                <w:sz w:val="21"/>
                <w:szCs w:val="21"/>
                <w:lang w:val="en-CA" w:eastAsia="en-CA"/>
              </w:rPr>
            </w:pPr>
            <w:r>
              <w:rPr>
                <w:rFonts w:hint="cs"/>
                <w:b/>
                <w:bCs/>
                <w:sz w:val="20"/>
                <w:rtl/>
                <w:lang w:val="en-CA" w:eastAsia="en-CA"/>
              </w:rPr>
              <w:t>الموافق عليه</w:t>
            </w:r>
          </w:p>
        </w:tc>
        <w:tc>
          <w:tcPr>
            <w:tcW w:w="131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611D3" w:rsidRDefault="00002D8E">
            <w:pPr>
              <w:jc w:val="center"/>
              <w:rPr>
                <w:b/>
                <w:bCs/>
                <w:sz w:val="21"/>
                <w:szCs w:val="21"/>
                <w:lang w:val="en-CA" w:eastAsia="en-CA"/>
              </w:rPr>
            </w:pPr>
            <w:r>
              <w:rPr>
                <w:b/>
                <w:bCs/>
                <w:sz w:val="20"/>
                <w:rtl/>
                <w:lang w:val="en-CA" w:eastAsia="en-CA"/>
              </w:rPr>
              <w:t>المنصرف</w:t>
            </w:r>
          </w:p>
        </w:tc>
        <w:tc>
          <w:tcPr>
            <w:tcW w:w="1312"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611D3" w:rsidRDefault="00002D8E">
            <w:pPr>
              <w:jc w:val="center"/>
              <w:rPr>
                <w:b/>
                <w:bCs/>
                <w:sz w:val="21"/>
                <w:szCs w:val="21"/>
                <w:lang w:val="en-CA" w:eastAsia="en-CA"/>
              </w:rPr>
            </w:pPr>
            <w:r>
              <w:rPr>
                <w:b/>
                <w:bCs/>
                <w:sz w:val="20"/>
                <w:rtl/>
                <w:lang w:val="en-CA" w:eastAsia="en-CA"/>
              </w:rPr>
              <w:t>الرصيد</w:t>
            </w:r>
          </w:p>
        </w:tc>
        <w:tc>
          <w:tcPr>
            <w:tcW w:w="1313"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2611D3" w:rsidRDefault="00002D8E" w:rsidP="00002D8E">
            <w:pPr>
              <w:jc w:val="center"/>
              <w:rPr>
                <w:b/>
                <w:bCs/>
                <w:sz w:val="21"/>
                <w:szCs w:val="21"/>
                <w:lang w:val="en-CA" w:eastAsia="en-CA"/>
              </w:rPr>
            </w:pPr>
            <w:r>
              <w:rPr>
                <w:rFonts w:hint="cs"/>
                <w:b/>
                <w:bCs/>
                <w:sz w:val="20"/>
                <w:rtl/>
                <w:lang w:val="en-CA" w:eastAsia="en-CA"/>
              </w:rPr>
              <w:t>النسبة المئوية المنصرفة</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1992</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18</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18</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2,883,669</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2,883,669</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0</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1993</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1,445,586</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1,445,586</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0</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1994</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30</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30</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3,190,374</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3,190,374</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0</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1995</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17</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17</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4,654,902</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4,654,902</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0</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1996</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26</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26</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3,468,211</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3,468,211</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0</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1997</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32</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32</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4,040,251</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4,040,251</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0</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1998</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39</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39</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4,108,525</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4,108,525</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0</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1999</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59</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59</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12,131,407</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12,131,407</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0</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2000</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29</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29</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4,808,878</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4,808,878</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0</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2001</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41</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41</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7,523,213</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7,523,213</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0</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2002</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61</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61</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7,910,174</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7,910,174</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0</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2003</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32</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32</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6,810,120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6,810,120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0</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2004</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30</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30</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15,005,412</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15,005,412</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0</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2005</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28</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28</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18,586,034</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18,183,034</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403,000</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98</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2006</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25</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25</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7,128,813</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7,128,808</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5</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2007</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13</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13</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3,138,440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3,138,440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0</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2008</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33</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33</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7,533,773</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7,531,037</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2,736</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2009</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21</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21</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2,347,228</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2,347,228</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0</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2010</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20</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19</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95</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3,278,515</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3,278,389</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126</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2011</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20</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19</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95</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6,823,868</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6,714,903</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108,965</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98</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2012</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11</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11</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6,597,912</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6,594,959</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2,953</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100</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2013</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7</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4</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57</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2,276,412</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2,147,760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128,652</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94</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2014</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15</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12</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80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1,463,524</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1,326,086</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137,438</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91</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2015</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27</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19</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70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4,921,949</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4,300,860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621,089</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87</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2016</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17</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12</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5,619,083</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2,119,027</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3,500,056</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38</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2017</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9</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11</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2,605,614</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716,093</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1,889,521</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27</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2611D3">
            <w:pPr>
              <w:jc w:val="left"/>
              <w:rPr>
                <w:sz w:val="21"/>
                <w:szCs w:val="21"/>
                <w:lang w:val="en-CA" w:eastAsia="en-CA"/>
              </w:rPr>
            </w:pPr>
            <w:r>
              <w:rPr>
                <w:sz w:val="21"/>
                <w:szCs w:val="21"/>
                <w:lang w:val="en-CA" w:eastAsia="en-CA"/>
              </w:rPr>
              <w:t>2018</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16</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0</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7,050,550</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50,411</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7,000,139</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sz w:val="21"/>
                <w:szCs w:val="21"/>
                <w:lang w:val="en-CA" w:eastAsia="en-CA"/>
              </w:rPr>
            </w:pPr>
            <w:r>
              <w:rPr>
                <w:sz w:val="21"/>
                <w:szCs w:val="21"/>
                <w:lang w:val="en-CA" w:eastAsia="en-CA"/>
              </w:rPr>
              <w:t>1</w:t>
            </w:r>
          </w:p>
        </w:tc>
      </w:tr>
      <w:tr w:rsidR="002611D3" w:rsidTr="00513E37">
        <w:tc>
          <w:tcPr>
            <w:tcW w:w="851" w:type="dxa"/>
            <w:tcBorders>
              <w:top w:val="nil"/>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513E37">
            <w:pPr>
              <w:jc w:val="left"/>
              <w:rPr>
                <w:b/>
                <w:bCs/>
                <w:sz w:val="21"/>
                <w:szCs w:val="21"/>
                <w:lang w:val="en-CA" w:eastAsia="en-CA"/>
              </w:rPr>
            </w:pPr>
            <w:r>
              <w:rPr>
                <w:rFonts w:hint="cs"/>
                <w:b/>
                <w:bCs/>
                <w:sz w:val="21"/>
                <w:szCs w:val="21"/>
                <w:rtl/>
                <w:lang w:val="en-CA" w:eastAsia="en-CA"/>
              </w:rPr>
              <w:t>المجموع</w:t>
            </w:r>
          </w:p>
        </w:tc>
        <w:tc>
          <w:tcPr>
            <w:tcW w:w="99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b/>
                <w:bCs/>
                <w:sz w:val="21"/>
                <w:szCs w:val="21"/>
                <w:lang w:val="en-CA" w:eastAsia="en-CA"/>
              </w:rPr>
            </w:pPr>
            <w:r>
              <w:rPr>
                <w:b/>
                <w:bCs/>
                <w:sz w:val="21"/>
                <w:szCs w:val="21"/>
                <w:lang w:val="en-CA" w:eastAsia="en-CA"/>
              </w:rPr>
              <w:t>686</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b/>
                <w:bCs/>
                <w:sz w:val="21"/>
                <w:szCs w:val="21"/>
                <w:lang w:val="en-CA" w:eastAsia="en-CA"/>
              </w:rPr>
            </w:pPr>
            <w:r>
              <w:rPr>
                <w:b/>
                <w:bCs/>
                <w:sz w:val="21"/>
                <w:szCs w:val="21"/>
                <w:lang w:val="en-CA" w:eastAsia="en-CA"/>
              </w:rPr>
              <w:t>631</w:t>
            </w:r>
          </w:p>
        </w:tc>
        <w:tc>
          <w:tcPr>
            <w:tcW w:w="1134"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b/>
                <w:bCs/>
                <w:sz w:val="21"/>
                <w:szCs w:val="21"/>
                <w:lang w:val="en-CA" w:eastAsia="en-CA"/>
              </w:rPr>
            </w:pPr>
            <w:r>
              <w:rPr>
                <w:b/>
                <w:bCs/>
                <w:sz w:val="21"/>
                <w:szCs w:val="21"/>
                <w:lang w:val="en-CA" w:eastAsia="en-CA"/>
              </w:rPr>
              <w:t>92</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b/>
                <w:bCs/>
                <w:sz w:val="21"/>
                <w:szCs w:val="21"/>
                <w:lang w:val="en-CA" w:eastAsia="en-CA"/>
              </w:rPr>
            </w:pPr>
            <w:r>
              <w:rPr>
                <w:b/>
                <w:bCs/>
                <w:sz w:val="21"/>
                <w:szCs w:val="21"/>
                <w:lang w:val="en-CA" w:eastAsia="en-CA"/>
              </w:rPr>
              <w:t>157,352,436</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b/>
                <w:bCs/>
                <w:sz w:val="21"/>
                <w:szCs w:val="21"/>
                <w:lang w:val="en-CA" w:eastAsia="en-CA"/>
              </w:rPr>
            </w:pPr>
            <w:r>
              <w:rPr>
                <w:b/>
                <w:bCs/>
                <w:sz w:val="21"/>
                <w:szCs w:val="21"/>
                <w:lang w:val="en-CA" w:eastAsia="en-CA"/>
              </w:rPr>
              <w:t>143,557,756</w:t>
            </w:r>
          </w:p>
        </w:tc>
        <w:tc>
          <w:tcPr>
            <w:tcW w:w="1312"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b/>
                <w:bCs/>
                <w:sz w:val="21"/>
                <w:szCs w:val="21"/>
                <w:lang w:val="en-CA" w:eastAsia="en-CA"/>
              </w:rPr>
            </w:pPr>
            <w:r>
              <w:rPr>
                <w:b/>
                <w:bCs/>
                <w:sz w:val="21"/>
                <w:szCs w:val="21"/>
                <w:lang w:val="en-CA" w:eastAsia="en-CA"/>
              </w:rPr>
              <w:t>13,794,680</w:t>
            </w:r>
          </w:p>
        </w:tc>
        <w:tc>
          <w:tcPr>
            <w:tcW w:w="1313" w:type="dxa"/>
            <w:tcBorders>
              <w:top w:val="nil"/>
              <w:left w:val="nil"/>
              <w:bottom w:val="single" w:sz="4" w:space="0" w:color="auto"/>
              <w:right w:val="single" w:sz="4" w:space="0" w:color="auto"/>
            </w:tcBorders>
            <w:noWrap/>
            <w:tcMar>
              <w:top w:w="0" w:type="dxa"/>
              <w:left w:w="57" w:type="dxa"/>
              <w:bottom w:w="0" w:type="dxa"/>
              <w:right w:w="144" w:type="dxa"/>
            </w:tcMar>
            <w:vAlign w:val="center"/>
            <w:hideMark/>
          </w:tcPr>
          <w:p w:rsidR="002611D3" w:rsidRDefault="002611D3">
            <w:pPr>
              <w:jc w:val="right"/>
              <w:rPr>
                <w:b/>
                <w:bCs/>
                <w:sz w:val="21"/>
                <w:szCs w:val="21"/>
                <w:lang w:val="en-CA" w:eastAsia="en-CA"/>
              </w:rPr>
            </w:pPr>
            <w:r>
              <w:rPr>
                <w:b/>
                <w:bCs/>
                <w:sz w:val="21"/>
                <w:szCs w:val="21"/>
                <w:lang w:val="en-CA" w:eastAsia="en-CA"/>
              </w:rPr>
              <w:t>91</w:t>
            </w:r>
          </w:p>
        </w:tc>
      </w:tr>
    </w:tbl>
    <w:p w:rsidR="00513E37" w:rsidRDefault="00513E37" w:rsidP="0024487F">
      <w:pPr>
        <w:bidi/>
        <w:jc w:val="left"/>
        <w:rPr>
          <w:rFonts w:cs="Arabic Transparent"/>
          <w:sz w:val="20"/>
          <w:lang w:val="en-CA" w:bidi="ar-EG"/>
        </w:rPr>
      </w:pPr>
      <w:r>
        <w:rPr>
          <w:rFonts w:cs="Arabic Transparent"/>
          <w:sz w:val="20"/>
          <w:rtl/>
          <w:lang w:val="en-CA" w:bidi="ar-EG"/>
        </w:rPr>
        <w:t xml:space="preserve">* باستثناء المشروعات المغلقة </w:t>
      </w:r>
      <w:r w:rsidR="0024487F">
        <w:rPr>
          <w:rFonts w:cs="Arabic Transparent" w:hint="cs"/>
          <w:sz w:val="20"/>
          <w:rtl/>
          <w:lang w:val="en-CA" w:bidi="ar-EG"/>
        </w:rPr>
        <w:t>والمنقولة</w:t>
      </w:r>
    </w:p>
    <w:p w:rsidR="00513E37" w:rsidRDefault="00513E37" w:rsidP="00513E37">
      <w:pPr>
        <w:bidi/>
        <w:jc w:val="left"/>
        <w:rPr>
          <w:rFonts w:cs="Arabic Transparent"/>
          <w:sz w:val="20"/>
          <w:rtl/>
          <w:lang w:val="en-CA" w:bidi="ar-EG"/>
        </w:rPr>
      </w:pPr>
      <w:r>
        <w:rPr>
          <w:rFonts w:cs="Arabic Transparent"/>
          <w:sz w:val="20"/>
          <w:rtl/>
          <w:lang w:val="en-CA" w:bidi="ar-EG"/>
        </w:rPr>
        <w:t>*</w:t>
      </w:r>
      <w:r w:rsidR="0024487F">
        <w:rPr>
          <w:rFonts w:cs="Arabic Transparent" w:hint="cs"/>
          <w:sz w:val="20"/>
          <w:rtl/>
          <w:lang w:val="en-CA" w:bidi="ar-EG"/>
        </w:rPr>
        <w:t>*</w:t>
      </w:r>
      <w:r>
        <w:rPr>
          <w:rFonts w:cs="Arabic Transparent"/>
          <w:sz w:val="20"/>
          <w:rtl/>
          <w:lang w:val="en-CA" w:bidi="ar-EG"/>
        </w:rPr>
        <w:t xml:space="preserve"> باستثناء تكاليف دعم الوكالة</w:t>
      </w:r>
    </w:p>
    <w:p w:rsidR="002611D3" w:rsidRDefault="002611D3" w:rsidP="002611D3">
      <w:pPr>
        <w:bidi/>
        <w:jc w:val="left"/>
        <w:rPr>
          <w:rFonts w:cs="Arabic Transparent"/>
          <w:sz w:val="26"/>
          <w:szCs w:val="26"/>
          <w:rtl/>
          <w:lang w:val="en-CA" w:bidi="ar-EG"/>
        </w:rPr>
      </w:pPr>
    </w:p>
    <w:p w:rsidR="002611D3" w:rsidRDefault="002611D3" w:rsidP="002611D3">
      <w:pPr>
        <w:bidi/>
        <w:jc w:val="left"/>
        <w:rPr>
          <w:rFonts w:cs="Arabic Transparent"/>
          <w:sz w:val="26"/>
          <w:szCs w:val="26"/>
          <w:rtl/>
          <w:lang w:val="en-CA" w:bidi="ar-EG"/>
        </w:rPr>
      </w:pPr>
      <w:r>
        <w:rPr>
          <w:rFonts w:cs="Arabic Transparent" w:hint="cs"/>
          <w:sz w:val="26"/>
          <w:szCs w:val="26"/>
          <w:rtl/>
          <w:lang w:val="en-CA" w:bidi="ar-EG"/>
        </w:rPr>
        <w:t>5</w:t>
      </w:r>
      <w:r>
        <w:rPr>
          <w:rFonts w:cs="Arabic Transparent" w:hint="cs"/>
          <w:sz w:val="26"/>
          <w:szCs w:val="26"/>
          <w:rtl/>
          <w:lang w:val="en-CA" w:bidi="ar-EG"/>
        </w:rPr>
        <w:tab/>
      </w:r>
      <w:r w:rsidR="00215792">
        <w:rPr>
          <w:rFonts w:cs="Arabic Transparent" w:hint="cs"/>
          <w:sz w:val="26"/>
          <w:szCs w:val="26"/>
          <w:rtl/>
          <w:lang w:val="en-CA" w:bidi="ar-EG"/>
        </w:rPr>
        <w:t>يعرض الجدول 4 موجزا لمشروعات متعلقة بالهيدروفلوروكربون تمت الموافقة عليها بموجب الاشتراكات العادية.</w:t>
      </w:r>
    </w:p>
    <w:p w:rsidR="00155ECC" w:rsidRDefault="00155ECC" w:rsidP="00155ECC">
      <w:pPr>
        <w:bidi/>
        <w:jc w:val="left"/>
        <w:rPr>
          <w:rFonts w:cs="Arabic Transparent"/>
          <w:sz w:val="26"/>
          <w:szCs w:val="26"/>
          <w:rtl/>
          <w:lang w:val="en-CA" w:bidi="ar-EG"/>
        </w:rPr>
      </w:pPr>
    </w:p>
    <w:p w:rsidR="002611D3" w:rsidRPr="002611D3" w:rsidRDefault="002611D3" w:rsidP="002611D3">
      <w:pPr>
        <w:bidi/>
        <w:jc w:val="left"/>
        <w:rPr>
          <w:rFonts w:cs="Arabic Transparent"/>
          <w:b/>
          <w:bCs/>
          <w:szCs w:val="24"/>
          <w:rtl/>
          <w:lang w:val="en-CA" w:bidi="ar-EG"/>
        </w:rPr>
      </w:pPr>
      <w:r w:rsidRPr="002611D3">
        <w:rPr>
          <w:rFonts w:cs="Arabic Transparent" w:hint="cs"/>
          <w:b/>
          <w:bCs/>
          <w:szCs w:val="24"/>
          <w:rtl/>
          <w:lang w:val="en-CA" w:bidi="ar-EG"/>
        </w:rPr>
        <w:t>الجدول 4. المشروعات المتعلقة بالهيدروفلوروكربون الموافق عليها بموجب الاشتراكات العادية</w:t>
      </w:r>
    </w:p>
    <w:tbl>
      <w:tblPr>
        <w:bidiVisual/>
        <w:tblW w:w="9356" w:type="dxa"/>
        <w:tblInd w:w="-5" w:type="dxa"/>
        <w:tblLook w:val="04A0" w:firstRow="1" w:lastRow="0" w:firstColumn="1" w:lastColumn="0" w:noHBand="0" w:noVBand="1"/>
      </w:tblPr>
      <w:tblGrid>
        <w:gridCol w:w="1843"/>
        <w:gridCol w:w="1134"/>
        <w:gridCol w:w="1048"/>
        <w:gridCol w:w="1078"/>
        <w:gridCol w:w="1134"/>
        <w:gridCol w:w="993"/>
        <w:gridCol w:w="1134"/>
        <w:gridCol w:w="992"/>
      </w:tblGrid>
      <w:tr w:rsidR="002611D3" w:rsidTr="002611D3">
        <w:trPr>
          <w:trHeight w:val="264"/>
          <w:tblHeader/>
        </w:trPr>
        <w:tc>
          <w:tcPr>
            <w:tcW w:w="1843" w:type="dxa"/>
            <w:vMerge w:val="restart"/>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2611D3" w:rsidRDefault="00513E37" w:rsidP="002611D3">
            <w:pPr>
              <w:bidi/>
              <w:jc w:val="left"/>
              <w:rPr>
                <w:b/>
                <w:bCs/>
                <w:sz w:val="20"/>
                <w:lang w:val="en-CA" w:eastAsia="en-CA"/>
              </w:rPr>
            </w:pPr>
            <w:r>
              <w:rPr>
                <w:rFonts w:hint="cs"/>
                <w:b/>
                <w:bCs/>
                <w:sz w:val="20"/>
                <w:rtl/>
                <w:lang w:val="en-CA" w:eastAsia="en-CA"/>
              </w:rPr>
              <w:t>النوع</w:t>
            </w:r>
          </w:p>
        </w:tc>
        <w:tc>
          <w:tcPr>
            <w:tcW w:w="3260" w:type="dxa"/>
            <w:gridSpan w:val="3"/>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rsidR="00513E37" w:rsidRDefault="00513E37" w:rsidP="00513E37">
            <w:pPr>
              <w:bidi/>
              <w:jc w:val="center"/>
              <w:rPr>
                <w:b/>
                <w:bCs/>
                <w:sz w:val="20"/>
                <w:lang w:val="en-CA" w:eastAsia="en-CA"/>
              </w:rPr>
            </w:pPr>
            <w:r>
              <w:rPr>
                <w:rFonts w:hint="cs"/>
                <w:b/>
                <w:bCs/>
                <w:sz w:val="20"/>
                <w:rtl/>
                <w:lang w:val="en-CA" w:eastAsia="en-CA"/>
              </w:rPr>
              <w:t>عدد المشروعات</w:t>
            </w:r>
          </w:p>
          <w:p w:rsidR="002611D3" w:rsidRDefault="002611D3">
            <w:pPr>
              <w:jc w:val="left"/>
              <w:rPr>
                <w:b/>
                <w:bCs/>
                <w:sz w:val="20"/>
                <w:lang w:val="en-CA" w:eastAsia="en-CA"/>
              </w:rPr>
            </w:pPr>
          </w:p>
        </w:tc>
        <w:tc>
          <w:tcPr>
            <w:tcW w:w="4253" w:type="dxa"/>
            <w:gridSpan w:val="4"/>
            <w:tcBorders>
              <w:top w:val="single" w:sz="4" w:space="0" w:color="auto"/>
              <w:left w:val="nil"/>
              <w:bottom w:val="single" w:sz="4" w:space="0" w:color="auto"/>
              <w:right w:val="single" w:sz="4" w:space="0" w:color="auto"/>
            </w:tcBorders>
            <w:noWrap/>
            <w:tcMar>
              <w:top w:w="0" w:type="dxa"/>
              <w:left w:w="57" w:type="dxa"/>
              <w:bottom w:w="0" w:type="dxa"/>
              <w:right w:w="57" w:type="dxa"/>
            </w:tcMar>
            <w:vAlign w:val="center"/>
            <w:hideMark/>
          </w:tcPr>
          <w:p w:rsidR="002611D3" w:rsidRDefault="00D65411" w:rsidP="00D65411">
            <w:pPr>
              <w:jc w:val="center"/>
              <w:rPr>
                <w:b/>
                <w:bCs/>
                <w:sz w:val="20"/>
                <w:lang w:val="en-CA" w:eastAsia="en-CA"/>
              </w:rPr>
            </w:pPr>
            <w:r>
              <w:rPr>
                <w:b/>
                <w:bCs/>
                <w:sz w:val="20"/>
                <w:rtl/>
                <w:lang w:val="en-CA" w:eastAsia="en-CA"/>
              </w:rPr>
              <w:t>التمويل (دولار أمريكي)*</w:t>
            </w:r>
          </w:p>
        </w:tc>
      </w:tr>
      <w:tr w:rsidR="002611D3" w:rsidTr="002611D3">
        <w:trPr>
          <w:trHeight w:val="224"/>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611D3" w:rsidRDefault="002611D3" w:rsidP="002611D3">
            <w:pPr>
              <w:bidi/>
              <w:jc w:val="left"/>
              <w:rPr>
                <w:b/>
                <w:bCs/>
                <w:sz w:val="20"/>
                <w:lang w:val="en-CA" w:eastAsia="en-CA"/>
              </w:rPr>
            </w:pPr>
          </w:p>
        </w:tc>
        <w:tc>
          <w:tcPr>
            <w:tcW w:w="1134"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D65411" w:rsidRDefault="00D65411" w:rsidP="00D65411">
            <w:pPr>
              <w:jc w:val="center"/>
              <w:rPr>
                <w:b/>
                <w:bCs/>
                <w:sz w:val="20"/>
                <w:lang w:val="en-CA" w:eastAsia="en-CA"/>
              </w:rPr>
            </w:pPr>
            <w:r>
              <w:rPr>
                <w:rFonts w:hint="cs"/>
                <w:b/>
                <w:bCs/>
                <w:sz w:val="20"/>
                <w:rtl/>
                <w:lang w:val="en-CA" w:eastAsia="en-CA"/>
              </w:rPr>
              <w:t>الموافق عليها</w:t>
            </w:r>
          </w:p>
          <w:p w:rsidR="002611D3" w:rsidRDefault="002611D3">
            <w:pPr>
              <w:jc w:val="center"/>
              <w:rPr>
                <w:b/>
                <w:bCs/>
                <w:sz w:val="20"/>
                <w:lang w:val="en-CA" w:eastAsia="en-CA"/>
              </w:rPr>
            </w:pPr>
          </w:p>
        </w:tc>
        <w:tc>
          <w:tcPr>
            <w:tcW w:w="1048"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2611D3" w:rsidRDefault="00D65411">
            <w:pPr>
              <w:jc w:val="center"/>
              <w:rPr>
                <w:b/>
                <w:bCs/>
                <w:sz w:val="20"/>
                <w:lang w:val="en-CA" w:eastAsia="en-CA"/>
              </w:rPr>
            </w:pPr>
            <w:r>
              <w:rPr>
                <w:b/>
                <w:bCs/>
                <w:sz w:val="20"/>
                <w:rtl/>
                <w:lang w:val="en-CA" w:eastAsia="en-CA"/>
              </w:rPr>
              <w:t>المنتهية</w:t>
            </w:r>
          </w:p>
        </w:tc>
        <w:tc>
          <w:tcPr>
            <w:tcW w:w="1078"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2611D3" w:rsidRDefault="00D65411" w:rsidP="00D65411">
            <w:pPr>
              <w:jc w:val="center"/>
              <w:rPr>
                <w:b/>
                <w:bCs/>
                <w:sz w:val="20"/>
                <w:lang w:val="en-CA" w:eastAsia="en-CA"/>
              </w:rPr>
            </w:pPr>
            <w:r>
              <w:rPr>
                <w:rFonts w:hint="cs"/>
                <w:b/>
                <w:bCs/>
                <w:sz w:val="20"/>
                <w:rtl/>
                <w:lang w:val="en-CA" w:eastAsia="en-CA"/>
              </w:rPr>
              <w:t>النسبة المئوية المنتهية</w:t>
            </w:r>
          </w:p>
        </w:tc>
        <w:tc>
          <w:tcPr>
            <w:tcW w:w="1134"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D65411" w:rsidRDefault="00D65411" w:rsidP="00D65411">
            <w:pPr>
              <w:jc w:val="center"/>
              <w:rPr>
                <w:b/>
                <w:bCs/>
                <w:sz w:val="20"/>
                <w:lang w:val="en-CA" w:eastAsia="en-CA"/>
              </w:rPr>
            </w:pPr>
            <w:r>
              <w:rPr>
                <w:rFonts w:hint="cs"/>
                <w:b/>
                <w:bCs/>
                <w:sz w:val="20"/>
                <w:rtl/>
                <w:lang w:val="en-CA" w:eastAsia="en-CA"/>
              </w:rPr>
              <w:t>الموافق عليه</w:t>
            </w:r>
          </w:p>
          <w:p w:rsidR="002611D3" w:rsidRDefault="002611D3">
            <w:pPr>
              <w:jc w:val="center"/>
              <w:rPr>
                <w:b/>
                <w:bCs/>
                <w:sz w:val="20"/>
                <w:lang w:val="en-CA" w:eastAsia="en-CA"/>
              </w:rPr>
            </w:pPr>
          </w:p>
        </w:tc>
        <w:tc>
          <w:tcPr>
            <w:tcW w:w="993"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2611D3" w:rsidRDefault="00D65411">
            <w:pPr>
              <w:jc w:val="center"/>
              <w:rPr>
                <w:b/>
                <w:bCs/>
                <w:sz w:val="20"/>
                <w:lang w:val="en-CA" w:eastAsia="en-CA"/>
              </w:rPr>
            </w:pPr>
            <w:r>
              <w:rPr>
                <w:b/>
                <w:bCs/>
                <w:sz w:val="20"/>
                <w:rtl/>
                <w:lang w:val="en-CA" w:eastAsia="en-CA"/>
              </w:rPr>
              <w:t>المنصرف</w:t>
            </w:r>
          </w:p>
        </w:tc>
        <w:tc>
          <w:tcPr>
            <w:tcW w:w="1134"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2611D3" w:rsidRDefault="00D65411">
            <w:pPr>
              <w:jc w:val="center"/>
              <w:rPr>
                <w:b/>
                <w:bCs/>
                <w:sz w:val="20"/>
                <w:lang w:val="en-CA" w:eastAsia="en-CA"/>
              </w:rPr>
            </w:pPr>
            <w:r>
              <w:rPr>
                <w:b/>
                <w:bCs/>
                <w:sz w:val="20"/>
                <w:rtl/>
                <w:lang w:val="en-CA" w:eastAsia="en-CA"/>
              </w:rPr>
              <w:t>الرصيد</w:t>
            </w:r>
          </w:p>
        </w:tc>
        <w:tc>
          <w:tcPr>
            <w:tcW w:w="992"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2611D3" w:rsidRDefault="00D65411" w:rsidP="00D65411">
            <w:pPr>
              <w:jc w:val="center"/>
              <w:rPr>
                <w:b/>
                <w:bCs/>
                <w:sz w:val="20"/>
                <w:lang w:val="en-CA" w:eastAsia="en-CA"/>
              </w:rPr>
            </w:pPr>
            <w:r>
              <w:rPr>
                <w:rFonts w:hint="cs"/>
                <w:b/>
                <w:bCs/>
                <w:sz w:val="20"/>
                <w:rtl/>
                <w:lang w:val="en-CA" w:eastAsia="en-CA"/>
              </w:rPr>
              <w:t>النسبة المئوية المنصرفة</w:t>
            </w:r>
          </w:p>
        </w:tc>
      </w:tr>
      <w:tr w:rsidR="002611D3" w:rsidTr="002611D3">
        <w:trPr>
          <w:trHeight w:val="264"/>
        </w:trPr>
        <w:tc>
          <w:tcPr>
            <w:tcW w:w="1843" w:type="dxa"/>
            <w:tcBorders>
              <w:top w:val="nil"/>
              <w:left w:val="single" w:sz="4" w:space="0" w:color="auto"/>
              <w:bottom w:val="single" w:sz="4" w:space="0" w:color="auto"/>
              <w:right w:val="single" w:sz="4" w:space="0" w:color="auto"/>
            </w:tcBorders>
            <w:tcMar>
              <w:top w:w="0" w:type="dxa"/>
              <w:left w:w="57" w:type="dxa"/>
              <w:bottom w:w="0" w:type="dxa"/>
              <w:right w:w="57" w:type="dxa"/>
            </w:tcMar>
            <w:hideMark/>
          </w:tcPr>
          <w:p w:rsidR="002611D3" w:rsidRDefault="00513E37" w:rsidP="002611D3">
            <w:pPr>
              <w:bidi/>
              <w:jc w:val="left"/>
              <w:rPr>
                <w:sz w:val="20"/>
                <w:lang w:val="en-CA" w:eastAsia="en-CA"/>
              </w:rPr>
            </w:pPr>
            <w:r>
              <w:rPr>
                <w:rFonts w:hint="cs"/>
                <w:sz w:val="20"/>
                <w:rtl/>
                <w:lang w:val="en-CA" w:eastAsia="en-CA"/>
              </w:rPr>
              <w:t>الاستثمار**</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3</w:t>
            </w:r>
          </w:p>
        </w:tc>
        <w:tc>
          <w:tcPr>
            <w:tcW w:w="1048" w:type="dxa"/>
            <w:tcBorders>
              <w:top w:val="nil"/>
              <w:left w:val="nil"/>
              <w:bottom w:val="single" w:sz="4" w:space="0" w:color="auto"/>
              <w:right w:val="single" w:sz="4" w:space="0" w:color="auto"/>
            </w:tcBorders>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0</w:t>
            </w:r>
          </w:p>
        </w:tc>
        <w:tc>
          <w:tcPr>
            <w:tcW w:w="1078"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764,988</w:t>
            </w:r>
          </w:p>
        </w:tc>
        <w:tc>
          <w:tcPr>
            <w:tcW w:w="993" w:type="dxa"/>
            <w:tcBorders>
              <w:top w:val="nil"/>
              <w:left w:val="nil"/>
              <w:bottom w:val="single" w:sz="4" w:space="0" w:color="auto"/>
              <w:right w:val="single" w:sz="4" w:space="0" w:color="auto"/>
            </w:tcBorders>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764,988</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2611D3" w:rsidRDefault="002611D3">
            <w:pPr>
              <w:jc w:val="right"/>
              <w:rPr>
                <w:sz w:val="20"/>
                <w:lang w:val="en-CA" w:eastAsia="en-CA"/>
              </w:rPr>
            </w:pPr>
            <w:r>
              <w:rPr>
                <w:sz w:val="20"/>
                <w:lang w:val="en-CA" w:eastAsia="en-CA"/>
              </w:rPr>
              <w:t>0</w:t>
            </w:r>
          </w:p>
        </w:tc>
      </w:tr>
      <w:tr w:rsidR="00513E37" w:rsidTr="002611D3">
        <w:trPr>
          <w:trHeight w:val="54"/>
        </w:trPr>
        <w:tc>
          <w:tcPr>
            <w:tcW w:w="1843" w:type="dxa"/>
            <w:tcBorders>
              <w:top w:val="nil"/>
              <w:left w:val="single" w:sz="4" w:space="0" w:color="auto"/>
              <w:bottom w:val="single" w:sz="4" w:space="0" w:color="auto"/>
              <w:right w:val="single" w:sz="4" w:space="0" w:color="auto"/>
            </w:tcBorders>
            <w:tcMar>
              <w:top w:w="0" w:type="dxa"/>
              <w:left w:w="57" w:type="dxa"/>
              <w:bottom w:w="0" w:type="dxa"/>
              <w:right w:w="57" w:type="dxa"/>
            </w:tcMar>
            <w:hideMark/>
          </w:tcPr>
          <w:p w:rsidR="00513E37" w:rsidRDefault="00513E37">
            <w:pPr>
              <w:keepNext/>
              <w:bidi/>
              <w:jc w:val="left"/>
              <w:rPr>
                <w:sz w:val="21"/>
                <w:szCs w:val="21"/>
                <w:rtl/>
                <w:lang w:val="en-CA" w:eastAsia="en-CA"/>
              </w:rPr>
            </w:pPr>
            <w:r>
              <w:rPr>
                <w:rFonts w:hint="cs"/>
                <w:sz w:val="21"/>
                <w:szCs w:val="21"/>
                <w:rtl/>
                <w:lang w:val="en-CA" w:eastAsia="en-CA"/>
              </w:rPr>
              <w:t>المساعدة التقنية</w:t>
            </w:r>
          </w:p>
          <w:p w:rsidR="00513E37" w:rsidRDefault="00513E37">
            <w:pPr>
              <w:keepNext/>
              <w:bidi/>
              <w:jc w:val="left"/>
              <w:rPr>
                <w:sz w:val="21"/>
                <w:szCs w:val="21"/>
                <w:lang w:val="en-CA" w:eastAsia="en-CA"/>
              </w:rPr>
            </w:pPr>
            <w:r>
              <w:rPr>
                <w:rFonts w:hint="cs"/>
                <w:sz w:val="21"/>
                <w:szCs w:val="21"/>
                <w:rtl/>
                <w:lang w:val="en-CA" w:eastAsia="en-CA"/>
              </w:rPr>
              <w:t>أنشطة التمكين</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513E37" w:rsidRDefault="00513E37">
            <w:pPr>
              <w:jc w:val="right"/>
              <w:rPr>
                <w:sz w:val="20"/>
                <w:lang w:val="en-CA" w:eastAsia="en-CA"/>
              </w:rPr>
            </w:pPr>
            <w:r>
              <w:rPr>
                <w:sz w:val="20"/>
                <w:lang w:val="en-CA" w:eastAsia="en-CA"/>
              </w:rPr>
              <w:t>4</w:t>
            </w:r>
          </w:p>
        </w:tc>
        <w:tc>
          <w:tcPr>
            <w:tcW w:w="1048" w:type="dxa"/>
            <w:tcBorders>
              <w:top w:val="nil"/>
              <w:left w:val="nil"/>
              <w:bottom w:val="single" w:sz="4" w:space="0" w:color="auto"/>
              <w:right w:val="single" w:sz="4" w:space="0" w:color="auto"/>
            </w:tcBorders>
            <w:tcMar>
              <w:top w:w="0" w:type="dxa"/>
              <w:left w:w="57" w:type="dxa"/>
              <w:bottom w:w="0" w:type="dxa"/>
              <w:right w:w="57" w:type="dxa"/>
            </w:tcMar>
            <w:hideMark/>
          </w:tcPr>
          <w:p w:rsidR="00513E37" w:rsidRDefault="00513E37">
            <w:pPr>
              <w:jc w:val="right"/>
              <w:rPr>
                <w:sz w:val="20"/>
                <w:lang w:val="en-CA" w:eastAsia="en-CA"/>
              </w:rPr>
            </w:pPr>
            <w:r>
              <w:rPr>
                <w:sz w:val="20"/>
                <w:lang w:val="en-CA" w:eastAsia="en-CA"/>
              </w:rPr>
              <w:t>0</w:t>
            </w:r>
          </w:p>
        </w:tc>
        <w:tc>
          <w:tcPr>
            <w:tcW w:w="1078" w:type="dxa"/>
            <w:tcBorders>
              <w:top w:val="nil"/>
              <w:left w:val="nil"/>
              <w:bottom w:val="single" w:sz="4" w:space="0" w:color="auto"/>
              <w:right w:val="single" w:sz="4" w:space="0" w:color="auto"/>
            </w:tcBorders>
            <w:noWrap/>
            <w:tcMar>
              <w:top w:w="0" w:type="dxa"/>
              <w:left w:w="57" w:type="dxa"/>
              <w:bottom w:w="0" w:type="dxa"/>
              <w:right w:w="57" w:type="dxa"/>
            </w:tcMar>
            <w:hideMark/>
          </w:tcPr>
          <w:p w:rsidR="00513E37" w:rsidRDefault="00513E37">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tcMar>
              <w:top w:w="0" w:type="dxa"/>
              <w:left w:w="57" w:type="dxa"/>
              <w:bottom w:w="0" w:type="dxa"/>
              <w:right w:w="57" w:type="dxa"/>
            </w:tcMar>
            <w:hideMark/>
          </w:tcPr>
          <w:p w:rsidR="00513E37" w:rsidRDefault="00513E37">
            <w:pPr>
              <w:jc w:val="right"/>
              <w:rPr>
                <w:sz w:val="20"/>
                <w:lang w:val="en-CA" w:eastAsia="en-CA"/>
              </w:rPr>
            </w:pPr>
            <w:r>
              <w:rPr>
                <w:sz w:val="20"/>
                <w:lang w:val="en-CA" w:eastAsia="en-CA"/>
              </w:rPr>
              <w:t>250,000</w:t>
            </w:r>
          </w:p>
        </w:tc>
        <w:tc>
          <w:tcPr>
            <w:tcW w:w="993" w:type="dxa"/>
            <w:tcBorders>
              <w:top w:val="nil"/>
              <w:left w:val="nil"/>
              <w:bottom w:val="single" w:sz="4" w:space="0" w:color="auto"/>
              <w:right w:val="single" w:sz="4" w:space="0" w:color="auto"/>
            </w:tcBorders>
            <w:tcMar>
              <w:top w:w="0" w:type="dxa"/>
              <w:left w:w="57" w:type="dxa"/>
              <w:bottom w:w="0" w:type="dxa"/>
              <w:right w:w="57" w:type="dxa"/>
            </w:tcMar>
            <w:hideMark/>
          </w:tcPr>
          <w:p w:rsidR="00513E37" w:rsidRDefault="00513E37">
            <w:pPr>
              <w:jc w:val="right"/>
              <w:rPr>
                <w:sz w:val="20"/>
                <w:lang w:val="en-CA" w:eastAsia="en-CA"/>
              </w:rPr>
            </w:pPr>
            <w:r>
              <w:rPr>
                <w:sz w:val="20"/>
                <w:lang w:val="en-CA" w:eastAsia="en-CA"/>
              </w:rPr>
              <w:t>0</w:t>
            </w:r>
          </w:p>
        </w:tc>
        <w:tc>
          <w:tcPr>
            <w:tcW w:w="1134" w:type="dxa"/>
            <w:tcBorders>
              <w:top w:val="nil"/>
              <w:left w:val="nil"/>
              <w:bottom w:val="single" w:sz="4" w:space="0" w:color="auto"/>
              <w:right w:val="single" w:sz="4" w:space="0" w:color="auto"/>
            </w:tcBorders>
            <w:tcMar>
              <w:top w:w="0" w:type="dxa"/>
              <w:left w:w="57" w:type="dxa"/>
              <w:bottom w:w="0" w:type="dxa"/>
              <w:right w:w="57" w:type="dxa"/>
            </w:tcMar>
            <w:hideMark/>
          </w:tcPr>
          <w:p w:rsidR="00513E37" w:rsidRDefault="00513E37">
            <w:pPr>
              <w:jc w:val="right"/>
              <w:rPr>
                <w:sz w:val="20"/>
                <w:lang w:val="en-CA" w:eastAsia="en-CA"/>
              </w:rPr>
            </w:pPr>
            <w:r>
              <w:rPr>
                <w:sz w:val="20"/>
                <w:lang w:val="en-CA" w:eastAsia="en-CA"/>
              </w:rPr>
              <w:t>250,000</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13E37" w:rsidRDefault="00513E37">
            <w:pPr>
              <w:jc w:val="right"/>
              <w:rPr>
                <w:sz w:val="20"/>
                <w:lang w:val="en-CA" w:eastAsia="en-CA"/>
              </w:rPr>
            </w:pPr>
            <w:r>
              <w:rPr>
                <w:sz w:val="20"/>
                <w:lang w:val="en-CA" w:eastAsia="en-CA"/>
              </w:rPr>
              <w:t>0</w:t>
            </w:r>
          </w:p>
        </w:tc>
      </w:tr>
      <w:tr w:rsidR="00513E37" w:rsidTr="002611D3">
        <w:trPr>
          <w:trHeight w:val="264"/>
        </w:trPr>
        <w:tc>
          <w:tcPr>
            <w:tcW w:w="1843" w:type="dxa"/>
            <w:tcBorders>
              <w:top w:val="nil"/>
              <w:left w:val="single" w:sz="4" w:space="0" w:color="auto"/>
              <w:bottom w:val="single" w:sz="4" w:space="0" w:color="auto"/>
              <w:right w:val="single" w:sz="4" w:space="0" w:color="auto"/>
            </w:tcBorders>
            <w:tcMar>
              <w:top w:w="0" w:type="dxa"/>
              <w:left w:w="57" w:type="dxa"/>
              <w:bottom w:w="0" w:type="dxa"/>
              <w:right w:w="57" w:type="dxa"/>
            </w:tcMar>
            <w:hideMark/>
          </w:tcPr>
          <w:p w:rsidR="00513E37" w:rsidRDefault="00513E37">
            <w:pPr>
              <w:keepNext/>
              <w:bidi/>
              <w:jc w:val="left"/>
              <w:rPr>
                <w:b/>
                <w:bCs/>
                <w:sz w:val="21"/>
                <w:szCs w:val="21"/>
                <w:lang w:val="en-CA" w:eastAsia="en-CA"/>
              </w:rPr>
            </w:pPr>
            <w:r>
              <w:rPr>
                <w:rFonts w:hint="cs"/>
                <w:b/>
                <w:bCs/>
                <w:sz w:val="21"/>
                <w:szCs w:val="21"/>
                <w:rtl/>
                <w:lang w:val="en-CA" w:eastAsia="en-CA"/>
              </w:rPr>
              <w:t>المجموع</w:t>
            </w:r>
          </w:p>
        </w:tc>
        <w:tc>
          <w:tcPr>
            <w:tcW w:w="1134" w:type="dxa"/>
            <w:tcBorders>
              <w:top w:val="nil"/>
              <w:left w:val="nil"/>
              <w:bottom w:val="single" w:sz="4" w:space="0" w:color="auto"/>
              <w:right w:val="single" w:sz="4" w:space="0" w:color="auto"/>
            </w:tcBorders>
            <w:noWrap/>
            <w:tcMar>
              <w:top w:w="0" w:type="dxa"/>
              <w:left w:w="57" w:type="dxa"/>
              <w:bottom w:w="0" w:type="dxa"/>
              <w:right w:w="57" w:type="dxa"/>
            </w:tcMar>
            <w:hideMark/>
          </w:tcPr>
          <w:p w:rsidR="00513E37" w:rsidRDefault="00513E37">
            <w:pPr>
              <w:jc w:val="right"/>
              <w:rPr>
                <w:sz w:val="20"/>
                <w:lang w:val="en-CA" w:eastAsia="en-CA"/>
              </w:rPr>
            </w:pPr>
            <w:r>
              <w:rPr>
                <w:sz w:val="20"/>
                <w:lang w:val="en-CA" w:eastAsia="en-CA"/>
              </w:rPr>
              <w:t>7</w:t>
            </w:r>
          </w:p>
        </w:tc>
        <w:tc>
          <w:tcPr>
            <w:tcW w:w="1048" w:type="dxa"/>
            <w:tcBorders>
              <w:top w:val="nil"/>
              <w:left w:val="nil"/>
              <w:bottom w:val="single" w:sz="4" w:space="0" w:color="auto"/>
              <w:right w:val="single" w:sz="4" w:space="0" w:color="auto"/>
            </w:tcBorders>
            <w:tcMar>
              <w:top w:w="0" w:type="dxa"/>
              <w:left w:w="57" w:type="dxa"/>
              <w:bottom w:w="0" w:type="dxa"/>
              <w:right w:w="57" w:type="dxa"/>
            </w:tcMar>
            <w:hideMark/>
          </w:tcPr>
          <w:p w:rsidR="00513E37" w:rsidRDefault="00513E37">
            <w:pPr>
              <w:jc w:val="right"/>
              <w:rPr>
                <w:b/>
                <w:bCs/>
                <w:sz w:val="20"/>
                <w:lang w:val="en-CA" w:eastAsia="en-CA"/>
              </w:rPr>
            </w:pPr>
            <w:r>
              <w:rPr>
                <w:b/>
                <w:bCs/>
                <w:sz w:val="20"/>
                <w:lang w:val="en-CA" w:eastAsia="en-CA"/>
              </w:rPr>
              <w:t>0</w:t>
            </w:r>
          </w:p>
        </w:tc>
        <w:tc>
          <w:tcPr>
            <w:tcW w:w="1078" w:type="dxa"/>
            <w:tcBorders>
              <w:top w:val="nil"/>
              <w:left w:val="nil"/>
              <w:bottom w:val="single" w:sz="4" w:space="0" w:color="auto"/>
              <w:right w:val="single" w:sz="4" w:space="0" w:color="auto"/>
            </w:tcBorders>
            <w:noWrap/>
            <w:tcMar>
              <w:top w:w="0" w:type="dxa"/>
              <w:left w:w="57" w:type="dxa"/>
              <w:bottom w:w="0" w:type="dxa"/>
              <w:right w:w="57" w:type="dxa"/>
            </w:tcMar>
            <w:hideMark/>
          </w:tcPr>
          <w:p w:rsidR="00513E37" w:rsidRDefault="00513E37">
            <w:pPr>
              <w:jc w:val="right"/>
              <w:rPr>
                <w:b/>
                <w:bCs/>
                <w:sz w:val="20"/>
                <w:lang w:val="en-CA" w:eastAsia="en-CA"/>
              </w:rPr>
            </w:pPr>
            <w:r>
              <w:rPr>
                <w:b/>
                <w:bCs/>
                <w:sz w:val="20"/>
                <w:lang w:val="en-CA" w:eastAsia="en-CA"/>
              </w:rPr>
              <w:t>0</w:t>
            </w:r>
          </w:p>
        </w:tc>
        <w:tc>
          <w:tcPr>
            <w:tcW w:w="1134" w:type="dxa"/>
            <w:tcBorders>
              <w:top w:val="nil"/>
              <w:left w:val="nil"/>
              <w:bottom w:val="single" w:sz="4" w:space="0" w:color="auto"/>
              <w:right w:val="single" w:sz="4" w:space="0" w:color="auto"/>
            </w:tcBorders>
            <w:tcMar>
              <w:top w:w="0" w:type="dxa"/>
              <w:left w:w="57" w:type="dxa"/>
              <w:bottom w:w="0" w:type="dxa"/>
              <w:right w:w="57" w:type="dxa"/>
            </w:tcMar>
            <w:hideMark/>
          </w:tcPr>
          <w:p w:rsidR="00513E37" w:rsidRDefault="00513E37">
            <w:pPr>
              <w:jc w:val="right"/>
              <w:rPr>
                <w:b/>
                <w:bCs/>
                <w:sz w:val="20"/>
                <w:lang w:val="en-CA" w:eastAsia="en-CA"/>
              </w:rPr>
            </w:pPr>
            <w:r>
              <w:rPr>
                <w:b/>
                <w:bCs/>
                <w:sz w:val="20"/>
                <w:lang w:val="en-CA" w:eastAsia="en-CA"/>
              </w:rPr>
              <w:t>1,014,988</w:t>
            </w:r>
          </w:p>
        </w:tc>
        <w:tc>
          <w:tcPr>
            <w:tcW w:w="993" w:type="dxa"/>
            <w:tcBorders>
              <w:top w:val="nil"/>
              <w:left w:val="nil"/>
              <w:bottom w:val="single" w:sz="4" w:space="0" w:color="auto"/>
              <w:right w:val="single" w:sz="4" w:space="0" w:color="auto"/>
            </w:tcBorders>
            <w:tcMar>
              <w:top w:w="0" w:type="dxa"/>
              <w:left w:w="57" w:type="dxa"/>
              <w:bottom w:w="0" w:type="dxa"/>
              <w:right w:w="57" w:type="dxa"/>
            </w:tcMar>
            <w:hideMark/>
          </w:tcPr>
          <w:p w:rsidR="00513E37" w:rsidRDefault="00513E37">
            <w:pPr>
              <w:jc w:val="right"/>
              <w:rPr>
                <w:b/>
                <w:bCs/>
                <w:sz w:val="20"/>
                <w:lang w:val="en-CA" w:eastAsia="en-CA"/>
              </w:rPr>
            </w:pPr>
            <w:r>
              <w:rPr>
                <w:b/>
                <w:bCs/>
                <w:sz w:val="20"/>
                <w:lang w:val="en-CA" w:eastAsia="en-CA"/>
              </w:rPr>
              <w:t>0</w:t>
            </w:r>
          </w:p>
        </w:tc>
        <w:tc>
          <w:tcPr>
            <w:tcW w:w="1134" w:type="dxa"/>
            <w:tcBorders>
              <w:top w:val="nil"/>
              <w:left w:val="nil"/>
              <w:bottom w:val="single" w:sz="4" w:space="0" w:color="auto"/>
              <w:right w:val="single" w:sz="4" w:space="0" w:color="auto"/>
            </w:tcBorders>
            <w:tcMar>
              <w:top w:w="0" w:type="dxa"/>
              <w:left w:w="57" w:type="dxa"/>
              <w:bottom w:w="0" w:type="dxa"/>
              <w:right w:w="57" w:type="dxa"/>
            </w:tcMar>
            <w:hideMark/>
          </w:tcPr>
          <w:p w:rsidR="00513E37" w:rsidRDefault="00513E37">
            <w:pPr>
              <w:jc w:val="right"/>
              <w:rPr>
                <w:b/>
                <w:bCs/>
                <w:sz w:val="20"/>
                <w:lang w:val="en-CA" w:eastAsia="en-CA"/>
              </w:rPr>
            </w:pPr>
            <w:r>
              <w:rPr>
                <w:b/>
                <w:bCs/>
                <w:sz w:val="20"/>
                <w:lang w:val="en-CA" w:eastAsia="en-CA"/>
              </w:rPr>
              <w:t>1,014,988</w:t>
            </w:r>
          </w:p>
        </w:tc>
        <w:tc>
          <w:tcPr>
            <w:tcW w:w="992" w:type="dxa"/>
            <w:tcBorders>
              <w:top w:val="nil"/>
              <w:left w:val="nil"/>
              <w:bottom w:val="single" w:sz="4" w:space="0" w:color="auto"/>
              <w:right w:val="single" w:sz="4" w:space="0" w:color="auto"/>
            </w:tcBorders>
            <w:noWrap/>
            <w:tcMar>
              <w:top w:w="0" w:type="dxa"/>
              <w:left w:w="57" w:type="dxa"/>
              <w:bottom w:w="0" w:type="dxa"/>
              <w:right w:w="57" w:type="dxa"/>
            </w:tcMar>
            <w:hideMark/>
          </w:tcPr>
          <w:p w:rsidR="00513E37" w:rsidRDefault="00513E37">
            <w:pPr>
              <w:jc w:val="right"/>
              <w:rPr>
                <w:b/>
                <w:bCs/>
                <w:sz w:val="20"/>
                <w:lang w:val="en-CA" w:eastAsia="en-CA"/>
              </w:rPr>
            </w:pPr>
            <w:r>
              <w:rPr>
                <w:b/>
                <w:bCs/>
                <w:sz w:val="20"/>
                <w:lang w:val="en-CA" w:eastAsia="en-CA"/>
              </w:rPr>
              <w:t>0</w:t>
            </w:r>
          </w:p>
        </w:tc>
      </w:tr>
    </w:tbl>
    <w:p w:rsidR="002611D3" w:rsidRPr="00215792" w:rsidRDefault="00215792" w:rsidP="002611D3">
      <w:pPr>
        <w:bidi/>
        <w:jc w:val="left"/>
        <w:rPr>
          <w:rFonts w:cs="Arabic Transparent"/>
          <w:sz w:val="20"/>
          <w:rtl/>
          <w:lang w:val="en-CA" w:bidi="ar-EG"/>
        </w:rPr>
      </w:pPr>
      <w:r w:rsidRPr="00215792">
        <w:rPr>
          <w:rFonts w:cs="Arabic Transparent" w:hint="cs"/>
          <w:sz w:val="20"/>
          <w:rtl/>
          <w:lang w:val="en-CA" w:bidi="ar-EG"/>
        </w:rPr>
        <w:t>* باستثناء تكاليف دعم الوكالة</w:t>
      </w:r>
    </w:p>
    <w:p w:rsidR="000F7998" w:rsidRPr="00215792" w:rsidRDefault="00215792" w:rsidP="00CC45AD">
      <w:pPr>
        <w:bidi/>
        <w:jc w:val="left"/>
        <w:rPr>
          <w:rFonts w:cs="Arabic Transparent"/>
          <w:sz w:val="20"/>
          <w:rtl/>
          <w:lang w:val="en-CA" w:bidi="ar-EG"/>
        </w:rPr>
      </w:pPr>
      <w:r w:rsidRPr="00215792">
        <w:rPr>
          <w:rFonts w:cs="Arabic Transparent" w:hint="cs"/>
          <w:sz w:val="20"/>
          <w:rtl/>
          <w:lang w:val="en-CA" w:bidi="ar-EG"/>
        </w:rPr>
        <w:t xml:space="preserve">* * </w:t>
      </w:r>
      <w:r w:rsidR="00CC45AD">
        <w:rPr>
          <w:rFonts w:cs="Arabic Transparent" w:hint="cs"/>
          <w:sz w:val="20"/>
          <w:rtl/>
          <w:lang w:val="en-CA" w:bidi="ar-EG"/>
        </w:rPr>
        <w:t xml:space="preserve">يتعين إزالة </w:t>
      </w:r>
      <w:r w:rsidRPr="00215792">
        <w:rPr>
          <w:rFonts w:cs="Arabic Transparent" w:hint="cs"/>
          <w:sz w:val="20"/>
          <w:rtl/>
          <w:lang w:val="en-CA" w:bidi="ar-EG"/>
        </w:rPr>
        <w:t xml:space="preserve">74 طن مترى (865 105 من مكافئ ثانى أكسيد الكربون) من </w:t>
      </w:r>
      <w:r w:rsidRPr="00215792">
        <w:rPr>
          <w:rFonts w:cs="Arabic Transparent"/>
          <w:sz w:val="20"/>
          <w:rtl/>
          <w:lang w:val="en-CA" w:bidi="ar-EG"/>
        </w:rPr>
        <w:t>الهيدروفلوروكربون</w:t>
      </w:r>
      <w:r w:rsidR="00CC45AD">
        <w:rPr>
          <w:rFonts w:cs="Arabic Transparent" w:hint="cs"/>
          <w:sz w:val="20"/>
          <w:rtl/>
          <w:lang w:val="en-CA" w:bidi="ar-EG"/>
        </w:rPr>
        <w:t>.</w:t>
      </w:r>
      <w:r w:rsidRPr="00215792">
        <w:rPr>
          <w:rFonts w:cs="Arabic Transparent" w:hint="cs"/>
          <w:sz w:val="20"/>
          <w:rtl/>
          <w:lang w:val="en-CA" w:bidi="ar-EG"/>
        </w:rPr>
        <w:t xml:space="preserve"> </w:t>
      </w:r>
    </w:p>
    <w:p w:rsidR="002611D3" w:rsidRDefault="002611D3" w:rsidP="002611D3">
      <w:pPr>
        <w:bidi/>
        <w:jc w:val="left"/>
        <w:rPr>
          <w:rFonts w:cs="Arabic Transparent"/>
          <w:b/>
          <w:bCs/>
          <w:sz w:val="26"/>
          <w:szCs w:val="26"/>
          <w:rtl/>
          <w:lang w:val="en-CA" w:bidi="ar-EG"/>
        </w:rPr>
      </w:pPr>
    </w:p>
    <w:p w:rsidR="002611D3" w:rsidRPr="002611D3" w:rsidRDefault="002611D3" w:rsidP="00E4607D">
      <w:pPr>
        <w:bidi/>
        <w:jc w:val="left"/>
        <w:rPr>
          <w:rFonts w:cs="Arabic Transparent"/>
          <w:sz w:val="26"/>
          <w:szCs w:val="26"/>
          <w:rtl/>
          <w:lang w:val="en-CA" w:bidi="ar-EG"/>
        </w:rPr>
      </w:pPr>
      <w:r w:rsidRPr="002611D3">
        <w:rPr>
          <w:rFonts w:cs="Arabic Transparent" w:hint="cs"/>
          <w:sz w:val="26"/>
          <w:szCs w:val="26"/>
          <w:rtl/>
          <w:lang w:val="en-CA" w:bidi="ar-EG"/>
        </w:rPr>
        <w:t>6</w:t>
      </w:r>
      <w:r w:rsidRPr="002611D3">
        <w:rPr>
          <w:rFonts w:cs="Arabic Transparent" w:hint="cs"/>
          <w:sz w:val="26"/>
          <w:szCs w:val="26"/>
          <w:rtl/>
          <w:lang w:val="en-CA" w:bidi="ar-EG"/>
        </w:rPr>
        <w:tab/>
      </w:r>
      <w:r w:rsidR="00215792">
        <w:rPr>
          <w:rFonts w:cs="Arabic Transparent" w:hint="cs"/>
          <w:sz w:val="26"/>
          <w:szCs w:val="26"/>
          <w:rtl/>
          <w:lang w:val="en-CA" w:bidi="ar-EG"/>
        </w:rPr>
        <w:t xml:space="preserve">يوجد حاليا 7 أنشطة </w:t>
      </w:r>
      <w:r w:rsidR="00215792">
        <w:rPr>
          <w:rFonts w:cs="Arabic Transparent"/>
          <w:sz w:val="26"/>
          <w:szCs w:val="26"/>
          <w:rtl/>
          <w:lang w:val="en-CA" w:bidi="ar-EG"/>
        </w:rPr>
        <w:t>متعلقة بالهيدروفلوروكربون</w:t>
      </w:r>
      <w:r w:rsidR="00215792">
        <w:rPr>
          <w:rFonts w:cs="Arabic Transparent" w:hint="cs"/>
          <w:sz w:val="26"/>
          <w:szCs w:val="26"/>
          <w:rtl/>
          <w:lang w:val="en-CA" w:bidi="ar-EG"/>
        </w:rPr>
        <w:t xml:space="preserve"> (بما في ذلك 3 أنشطة استثمارية وأربعة أنشطة تمكين) تمت الموافقة عليها بموجب الاشتراكات العادية عند قيمة مجموعها 988 014 1 </w:t>
      </w:r>
      <w:r w:rsidR="00215792">
        <w:rPr>
          <w:sz w:val="26"/>
          <w:szCs w:val="26"/>
          <w:rtl/>
          <w:lang w:val="en-CA"/>
        </w:rPr>
        <w:t>دولار أمريكي</w:t>
      </w:r>
      <w:r w:rsidR="00D44B5E">
        <w:rPr>
          <w:rFonts w:hint="cs"/>
          <w:sz w:val="26"/>
          <w:szCs w:val="26"/>
          <w:rtl/>
          <w:lang w:val="en-CA"/>
        </w:rPr>
        <w:t xml:space="preserve"> مع عدم حدوث </w:t>
      </w:r>
      <w:r w:rsidR="0029683D">
        <w:rPr>
          <w:rFonts w:hint="cs"/>
          <w:sz w:val="26"/>
          <w:szCs w:val="26"/>
          <w:rtl/>
          <w:lang w:val="en-CA"/>
        </w:rPr>
        <w:t xml:space="preserve">عمليات </w:t>
      </w:r>
      <w:r w:rsidR="00D44B5E">
        <w:rPr>
          <w:rFonts w:hint="cs"/>
          <w:sz w:val="26"/>
          <w:szCs w:val="26"/>
          <w:rtl/>
          <w:lang w:val="en-CA"/>
        </w:rPr>
        <w:t>صرف. و</w:t>
      </w:r>
      <w:r w:rsidR="00E4607D">
        <w:rPr>
          <w:rFonts w:hint="cs"/>
          <w:sz w:val="26"/>
          <w:szCs w:val="26"/>
          <w:rtl/>
          <w:lang w:val="en-CA"/>
        </w:rPr>
        <w:t xml:space="preserve">هذه </w:t>
      </w:r>
      <w:r w:rsidR="00D44B5E">
        <w:rPr>
          <w:rFonts w:hint="cs"/>
          <w:sz w:val="26"/>
          <w:szCs w:val="26"/>
          <w:rtl/>
          <w:lang w:val="en-CA"/>
        </w:rPr>
        <w:t>المشروعات تمر بمراحل مختلفة من التنفيذ ويتوقع الانتهاء منها في الوقت المحدد في عام 2020.</w:t>
      </w:r>
    </w:p>
    <w:p w:rsidR="002611D3" w:rsidRDefault="002611D3" w:rsidP="002611D3">
      <w:pPr>
        <w:bidi/>
        <w:jc w:val="left"/>
        <w:rPr>
          <w:rFonts w:cs="Arabic Transparent"/>
          <w:b/>
          <w:bCs/>
          <w:sz w:val="26"/>
          <w:szCs w:val="26"/>
          <w:rtl/>
          <w:lang w:val="en-CA" w:bidi="ar-EG"/>
        </w:rPr>
      </w:pPr>
    </w:p>
    <w:p w:rsidR="00E6267E" w:rsidRPr="00E6267E" w:rsidRDefault="00E6267E" w:rsidP="00BB4DAD">
      <w:pPr>
        <w:bidi/>
        <w:ind w:left="1440" w:hanging="1440"/>
        <w:jc w:val="left"/>
        <w:rPr>
          <w:rFonts w:asciiTheme="majorBidi" w:hAnsiTheme="majorBidi" w:cstheme="majorBidi"/>
          <w:b/>
          <w:bCs/>
          <w:sz w:val="26"/>
          <w:szCs w:val="26"/>
          <w:rtl/>
          <w:lang w:val="en-US" w:bidi="ar-EG"/>
        </w:rPr>
      </w:pPr>
      <w:r w:rsidRPr="00E6267E">
        <w:rPr>
          <w:rFonts w:asciiTheme="majorBidi" w:hAnsiTheme="majorBidi" w:cstheme="majorBidi"/>
          <w:b/>
          <w:bCs/>
          <w:sz w:val="26"/>
          <w:szCs w:val="26"/>
          <w:rtl/>
          <w:lang w:val="en-US" w:bidi="ar-EG"/>
        </w:rPr>
        <w:t>الجزء الثانى</w:t>
      </w:r>
      <w:r w:rsidRPr="00E6267E">
        <w:rPr>
          <w:rFonts w:asciiTheme="majorBidi" w:hAnsiTheme="majorBidi" w:cstheme="majorBidi"/>
          <w:b/>
          <w:bCs/>
          <w:sz w:val="26"/>
          <w:szCs w:val="26"/>
          <w:rtl/>
          <w:lang w:val="en-US" w:bidi="ar-EG"/>
        </w:rPr>
        <w:tab/>
        <w:t>مشروعات موافق عليها بمقتضي المساهمات الطوعية الاضافية لدعم البدء السريع في التخفيض التدريجى للهيدروفلوروكربون</w:t>
      </w:r>
    </w:p>
    <w:p w:rsidR="00E6267E" w:rsidRDefault="00E6267E" w:rsidP="00E6267E">
      <w:pPr>
        <w:bidi/>
        <w:jc w:val="left"/>
        <w:rPr>
          <w:rFonts w:asciiTheme="majorBidi" w:hAnsiTheme="majorBidi" w:cstheme="majorBidi"/>
          <w:sz w:val="26"/>
          <w:szCs w:val="26"/>
          <w:rtl/>
          <w:lang w:val="en-US" w:bidi="ar-EG"/>
        </w:rPr>
      </w:pPr>
    </w:p>
    <w:p w:rsidR="00E6267E" w:rsidRDefault="00E6267E" w:rsidP="00B72325">
      <w:pPr>
        <w:bidi/>
        <w:rPr>
          <w:rFonts w:asciiTheme="majorBidi" w:hAnsiTheme="majorBidi" w:cstheme="majorBidi"/>
          <w:sz w:val="26"/>
          <w:szCs w:val="26"/>
          <w:rtl/>
          <w:lang w:val="en-US" w:bidi="ar-EG"/>
        </w:rPr>
      </w:pPr>
      <w:r>
        <w:rPr>
          <w:rFonts w:asciiTheme="majorBidi" w:hAnsiTheme="majorBidi" w:cstheme="majorBidi" w:hint="cs"/>
          <w:sz w:val="26"/>
          <w:szCs w:val="26"/>
          <w:rtl/>
          <w:lang w:val="en-US" w:bidi="ar-EG"/>
        </w:rPr>
        <w:t>7</w:t>
      </w:r>
      <w:r>
        <w:rPr>
          <w:rFonts w:asciiTheme="majorBidi" w:hAnsiTheme="majorBidi" w:cstheme="majorBidi" w:hint="cs"/>
          <w:sz w:val="26"/>
          <w:szCs w:val="26"/>
          <w:rtl/>
          <w:lang w:val="en-US" w:bidi="ar-EG"/>
        </w:rPr>
        <w:tab/>
      </w:r>
      <w:r w:rsidR="003234BA">
        <w:rPr>
          <w:sz w:val="26"/>
          <w:szCs w:val="26"/>
          <w:rtl/>
          <w:lang w:val="en-CA"/>
        </w:rPr>
        <w:t>حتى 31 ديسمبر/كانون الأول 2018، وافقت اللجنة التنفيذية على 7 مشروعات متعلقة بالهيدروفلوروكربون لو</w:t>
      </w:r>
      <w:r w:rsidR="006925E0">
        <w:rPr>
          <w:sz w:val="26"/>
          <w:szCs w:val="26"/>
          <w:rtl/>
          <w:lang w:val="en-CA"/>
        </w:rPr>
        <w:t>كالتين ثنائيتين (ألمانيا وإيطا</w:t>
      </w:r>
      <w:r w:rsidR="006925E0">
        <w:rPr>
          <w:rFonts w:hint="cs"/>
          <w:sz w:val="26"/>
          <w:szCs w:val="26"/>
          <w:rtl/>
          <w:lang w:val="en-CA"/>
        </w:rPr>
        <w:t>ليا</w:t>
      </w:r>
      <w:r w:rsidR="003234BA">
        <w:rPr>
          <w:sz w:val="26"/>
          <w:szCs w:val="26"/>
          <w:rtl/>
          <w:lang w:val="en-CA"/>
        </w:rPr>
        <w:t xml:space="preserve">) بموجب المساهمات الطوعية الإضافية تبلغ 000 480 دولار أمريكي (باستثناء تكاليف دعم الوكالة). ويرد في الجدول </w:t>
      </w:r>
      <w:r w:rsidR="003234BA">
        <w:rPr>
          <w:rFonts w:hint="cs"/>
          <w:sz w:val="26"/>
          <w:szCs w:val="26"/>
          <w:rtl/>
          <w:lang w:val="en-CA"/>
        </w:rPr>
        <w:t>5</w:t>
      </w:r>
      <w:r w:rsidR="003234BA">
        <w:rPr>
          <w:sz w:val="26"/>
          <w:szCs w:val="26"/>
          <w:rtl/>
          <w:lang w:val="en-CA"/>
        </w:rPr>
        <w:t xml:space="preserve"> موجزا لحالة هذه المشروعات.</w:t>
      </w:r>
    </w:p>
    <w:p w:rsidR="00E6267E" w:rsidRDefault="00E6267E" w:rsidP="00B72325">
      <w:pPr>
        <w:bidi/>
        <w:rPr>
          <w:rFonts w:asciiTheme="majorBidi" w:hAnsiTheme="majorBidi" w:cstheme="majorBidi"/>
          <w:sz w:val="26"/>
          <w:szCs w:val="26"/>
          <w:rtl/>
          <w:lang w:val="en-US" w:bidi="ar-EG"/>
        </w:rPr>
      </w:pPr>
    </w:p>
    <w:p w:rsidR="00E6267E" w:rsidRDefault="00E6267E" w:rsidP="00E6267E">
      <w:pPr>
        <w:bidi/>
        <w:jc w:val="left"/>
        <w:rPr>
          <w:rFonts w:cs="Arabic Transparent"/>
          <w:b/>
          <w:bCs/>
          <w:szCs w:val="24"/>
          <w:rtl/>
          <w:lang w:val="en-CA" w:bidi="ar-EG"/>
        </w:rPr>
      </w:pPr>
      <w:r w:rsidRPr="00E6267E">
        <w:rPr>
          <w:rFonts w:cs="Arabic Transparent" w:hint="cs"/>
          <w:b/>
          <w:bCs/>
          <w:szCs w:val="24"/>
          <w:rtl/>
          <w:lang w:val="en-CA" w:bidi="ar-EG"/>
        </w:rPr>
        <w:t>الجدول 5.</w:t>
      </w:r>
      <w:r>
        <w:rPr>
          <w:rFonts w:cs="Arabic Transparent" w:hint="cs"/>
          <w:sz w:val="26"/>
          <w:szCs w:val="26"/>
          <w:rtl/>
          <w:lang w:val="en-CA" w:bidi="ar-EG"/>
        </w:rPr>
        <w:t xml:space="preserve"> </w:t>
      </w:r>
      <w:r>
        <w:rPr>
          <w:rFonts w:cs="Arabic Transparent"/>
          <w:b/>
          <w:bCs/>
          <w:szCs w:val="24"/>
          <w:rtl/>
          <w:lang w:val="en-CA" w:bidi="ar-EG"/>
        </w:rPr>
        <w:t>المشروعات المتعلقة بالهيدروفلوروكربون الموافق عليها</w:t>
      </w:r>
      <w:r>
        <w:rPr>
          <w:rFonts w:cs="Arabic Transparent" w:hint="cs"/>
          <w:b/>
          <w:bCs/>
          <w:szCs w:val="24"/>
          <w:rtl/>
          <w:lang w:val="en-CA" w:bidi="ar-EG"/>
        </w:rPr>
        <w:t xml:space="preserve"> في عام 2018 </w:t>
      </w:r>
    </w:p>
    <w:tbl>
      <w:tblPr>
        <w:bidiVisual/>
        <w:tblW w:w="9360" w:type="dxa"/>
        <w:tblInd w:w="-5" w:type="dxa"/>
        <w:tblLayout w:type="fixed"/>
        <w:tblLook w:val="04A0" w:firstRow="1" w:lastRow="0" w:firstColumn="1" w:lastColumn="0" w:noHBand="0" w:noVBand="1"/>
      </w:tblPr>
      <w:tblGrid>
        <w:gridCol w:w="1845"/>
        <w:gridCol w:w="1074"/>
        <w:gridCol w:w="1074"/>
        <w:gridCol w:w="1051"/>
        <w:gridCol w:w="1096"/>
        <w:gridCol w:w="1073"/>
        <w:gridCol w:w="1073"/>
        <w:gridCol w:w="1074"/>
      </w:tblGrid>
      <w:tr w:rsidR="00E6267E" w:rsidTr="001D2ACE">
        <w:trPr>
          <w:tblHeader/>
        </w:trPr>
        <w:tc>
          <w:tcPr>
            <w:tcW w:w="1845" w:type="dxa"/>
            <w:vMerge w:val="restart"/>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vAlign w:val="center"/>
            <w:hideMark/>
          </w:tcPr>
          <w:p w:rsidR="00E6267E" w:rsidRDefault="001D2ACE" w:rsidP="00E6267E">
            <w:pPr>
              <w:keepNext/>
              <w:bidi/>
              <w:jc w:val="left"/>
              <w:rPr>
                <w:b/>
                <w:bCs/>
                <w:sz w:val="21"/>
                <w:szCs w:val="21"/>
                <w:lang w:val="en-CA" w:eastAsia="en-CA"/>
              </w:rPr>
            </w:pPr>
            <w:r>
              <w:rPr>
                <w:rFonts w:hint="cs"/>
                <w:b/>
                <w:bCs/>
                <w:sz w:val="21"/>
                <w:szCs w:val="21"/>
                <w:rtl/>
                <w:lang w:val="en-CA" w:eastAsia="en-CA"/>
              </w:rPr>
              <w:t>النوع</w:t>
            </w:r>
          </w:p>
        </w:tc>
        <w:tc>
          <w:tcPr>
            <w:tcW w:w="3199" w:type="dxa"/>
            <w:gridSpan w:val="3"/>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E6267E" w:rsidRDefault="001D2ACE" w:rsidP="001D2ACE">
            <w:pPr>
              <w:jc w:val="center"/>
              <w:rPr>
                <w:b/>
                <w:bCs/>
                <w:sz w:val="21"/>
                <w:szCs w:val="21"/>
                <w:lang w:val="en-CA" w:eastAsia="en-CA"/>
              </w:rPr>
            </w:pPr>
            <w:r>
              <w:rPr>
                <w:rFonts w:hint="cs"/>
                <w:b/>
                <w:bCs/>
                <w:sz w:val="20"/>
                <w:rtl/>
                <w:lang w:val="en-CA" w:eastAsia="en-CA"/>
              </w:rPr>
              <w:t>عدد المشروعات</w:t>
            </w:r>
          </w:p>
        </w:tc>
        <w:tc>
          <w:tcPr>
            <w:tcW w:w="4316" w:type="dxa"/>
            <w:gridSpan w:val="4"/>
            <w:tcBorders>
              <w:top w:val="single" w:sz="4" w:space="0" w:color="auto"/>
              <w:left w:val="nil"/>
              <w:bottom w:val="single" w:sz="4" w:space="0" w:color="auto"/>
              <w:right w:val="single" w:sz="4" w:space="0" w:color="auto"/>
            </w:tcBorders>
            <w:noWrap/>
            <w:tcMar>
              <w:top w:w="0" w:type="dxa"/>
              <w:left w:w="57" w:type="dxa"/>
              <w:bottom w:w="0" w:type="dxa"/>
              <w:right w:w="57" w:type="dxa"/>
            </w:tcMar>
            <w:hideMark/>
          </w:tcPr>
          <w:p w:rsidR="00E6267E" w:rsidRDefault="001D2ACE">
            <w:pPr>
              <w:keepNext/>
              <w:jc w:val="center"/>
              <w:rPr>
                <w:b/>
                <w:bCs/>
                <w:sz w:val="21"/>
                <w:szCs w:val="21"/>
                <w:lang w:val="en-CA" w:eastAsia="en-CA"/>
              </w:rPr>
            </w:pPr>
            <w:r>
              <w:rPr>
                <w:b/>
                <w:bCs/>
                <w:sz w:val="20"/>
                <w:rtl/>
                <w:lang w:val="en-CA" w:eastAsia="en-CA"/>
              </w:rPr>
              <w:t>التمويل (دولار أمريكي)*</w:t>
            </w:r>
          </w:p>
        </w:tc>
      </w:tr>
      <w:tr w:rsidR="00E6267E" w:rsidTr="001D2ACE">
        <w:trPr>
          <w:tblHeader/>
        </w:trPr>
        <w:tc>
          <w:tcPr>
            <w:tcW w:w="1845" w:type="dxa"/>
            <w:vMerge/>
            <w:tcBorders>
              <w:top w:val="single" w:sz="4" w:space="0" w:color="auto"/>
              <w:left w:val="single" w:sz="4" w:space="0" w:color="auto"/>
              <w:bottom w:val="single" w:sz="4" w:space="0" w:color="auto"/>
              <w:right w:val="single" w:sz="4" w:space="0" w:color="auto"/>
            </w:tcBorders>
            <w:vAlign w:val="center"/>
            <w:hideMark/>
          </w:tcPr>
          <w:p w:rsidR="00E6267E" w:rsidRDefault="00E6267E" w:rsidP="00E6267E">
            <w:pPr>
              <w:bidi/>
              <w:jc w:val="left"/>
              <w:rPr>
                <w:b/>
                <w:bCs/>
                <w:sz w:val="21"/>
                <w:szCs w:val="21"/>
                <w:lang w:val="en-CA" w:eastAsia="en-CA"/>
              </w:rPr>
            </w:pPr>
          </w:p>
        </w:tc>
        <w:tc>
          <w:tcPr>
            <w:tcW w:w="1074"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1D2ACE" w:rsidRDefault="001D2ACE" w:rsidP="001D2ACE">
            <w:pPr>
              <w:jc w:val="center"/>
              <w:rPr>
                <w:b/>
                <w:bCs/>
                <w:sz w:val="20"/>
                <w:lang w:val="en-CA" w:eastAsia="en-CA"/>
              </w:rPr>
            </w:pPr>
            <w:r>
              <w:rPr>
                <w:rFonts w:hint="cs"/>
                <w:b/>
                <w:bCs/>
                <w:sz w:val="20"/>
                <w:rtl/>
                <w:lang w:val="en-CA" w:eastAsia="en-CA"/>
              </w:rPr>
              <w:t>الموافق عليها</w:t>
            </w:r>
          </w:p>
          <w:p w:rsidR="00E6267E" w:rsidRDefault="00E6267E">
            <w:pPr>
              <w:keepNext/>
              <w:jc w:val="center"/>
              <w:rPr>
                <w:b/>
                <w:bCs/>
                <w:sz w:val="21"/>
                <w:szCs w:val="21"/>
                <w:lang w:val="en-CA" w:eastAsia="en-CA"/>
              </w:rPr>
            </w:pPr>
          </w:p>
        </w:tc>
        <w:tc>
          <w:tcPr>
            <w:tcW w:w="1074" w:type="dxa"/>
            <w:tcBorders>
              <w:top w:val="nil"/>
              <w:left w:val="nil"/>
              <w:bottom w:val="single" w:sz="4" w:space="0" w:color="auto"/>
              <w:right w:val="single" w:sz="4" w:space="0" w:color="auto"/>
            </w:tcBorders>
            <w:tcMar>
              <w:top w:w="0" w:type="dxa"/>
              <w:left w:w="0" w:type="dxa"/>
              <w:bottom w:w="0" w:type="dxa"/>
              <w:right w:w="0" w:type="dxa"/>
            </w:tcMar>
            <w:vAlign w:val="center"/>
            <w:hideMark/>
          </w:tcPr>
          <w:p w:rsidR="00E6267E" w:rsidRDefault="001D2ACE">
            <w:pPr>
              <w:keepNext/>
              <w:jc w:val="center"/>
              <w:rPr>
                <w:b/>
                <w:bCs/>
                <w:sz w:val="21"/>
                <w:szCs w:val="21"/>
                <w:lang w:val="en-CA" w:eastAsia="en-CA"/>
              </w:rPr>
            </w:pPr>
            <w:r>
              <w:rPr>
                <w:b/>
                <w:bCs/>
                <w:sz w:val="20"/>
                <w:rtl/>
                <w:lang w:val="en-CA" w:eastAsia="en-CA"/>
              </w:rPr>
              <w:t>المنتهية</w:t>
            </w:r>
          </w:p>
        </w:tc>
        <w:tc>
          <w:tcPr>
            <w:tcW w:w="1051"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E6267E" w:rsidRDefault="001D2ACE" w:rsidP="001D2ACE">
            <w:pPr>
              <w:jc w:val="center"/>
              <w:rPr>
                <w:b/>
                <w:bCs/>
                <w:sz w:val="21"/>
                <w:szCs w:val="21"/>
                <w:lang w:val="en-CA" w:eastAsia="en-CA"/>
              </w:rPr>
            </w:pPr>
            <w:r>
              <w:rPr>
                <w:rFonts w:hint="cs"/>
                <w:b/>
                <w:bCs/>
                <w:sz w:val="20"/>
                <w:rtl/>
                <w:lang w:val="en-CA" w:eastAsia="en-CA"/>
              </w:rPr>
              <w:t>النسبة المئوية المنتهية</w:t>
            </w:r>
          </w:p>
        </w:tc>
        <w:tc>
          <w:tcPr>
            <w:tcW w:w="1096"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1D2ACE" w:rsidRDefault="001D2ACE" w:rsidP="001D2ACE">
            <w:pPr>
              <w:jc w:val="center"/>
              <w:rPr>
                <w:b/>
                <w:bCs/>
                <w:sz w:val="20"/>
                <w:lang w:val="en-CA" w:eastAsia="en-CA"/>
              </w:rPr>
            </w:pPr>
            <w:r>
              <w:rPr>
                <w:rFonts w:hint="cs"/>
                <w:b/>
                <w:bCs/>
                <w:sz w:val="20"/>
                <w:rtl/>
                <w:lang w:val="en-CA" w:eastAsia="en-CA"/>
              </w:rPr>
              <w:t>الموافق عليه</w:t>
            </w:r>
          </w:p>
          <w:p w:rsidR="00E6267E" w:rsidRDefault="00E6267E">
            <w:pPr>
              <w:keepNext/>
              <w:jc w:val="center"/>
              <w:rPr>
                <w:b/>
                <w:bCs/>
                <w:sz w:val="21"/>
                <w:szCs w:val="21"/>
                <w:lang w:val="en-CA" w:eastAsia="en-CA"/>
              </w:rPr>
            </w:pPr>
          </w:p>
        </w:tc>
        <w:tc>
          <w:tcPr>
            <w:tcW w:w="1073"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E6267E" w:rsidRDefault="001D2ACE">
            <w:pPr>
              <w:keepNext/>
              <w:jc w:val="center"/>
              <w:rPr>
                <w:b/>
                <w:bCs/>
                <w:sz w:val="21"/>
                <w:szCs w:val="21"/>
                <w:lang w:val="en-CA" w:eastAsia="en-CA"/>
              </w:rPr>
            </w:pPr>
            <w:r>
              <w:rPr>
                <w:b/>
                <w:bCs/>
                <w:sz w:val="20"/>
                <w:rtl/>
                <w:lang w:val="en-CA" w:eastAsia="en-CA"/>
              </w:rPr>
              <w:t>المنصرف</w:t>
            </w:r>
          </w:p>
        </w:tc>
        <w:tc>
          <w:tcPr>
            <w:tcW w:w="1073"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E6267E" w:rsidRDefault="001D2ACE">
            <w:pPr>
              <w:keepNext/>
              <w:jc w:val="center"/>
              <w:rPr>
                <w:b/>
                <w:bCs/>
                <w:sz w:val="21"/>
                <w:szCs w:val="21"/>
                <w:lang w:val="en-CA" w:eastAsia="en-CA"/>
              </w:rPr>
            </w:pPr>
            <w:r>
              <w:rPr>
                <w:b/>
                <w:bCs/>
                <w:sz w:val="20"/>
                <w:rtl/>
                <w:lang w:val="en-CA" w:eastAsia="en-CA"/>
              </w:rPr>
              <w:t>الرصيد</w:t>
            </w:r>
          </w:p>
        </w:tc>
        <w:tc>
          <w:tcPr>
            <w:tcW w:w="1074" w:type="dxa"/>
            <w:tcBorders>
              <w:top w:val="nil"/>
              <w:left w:val="nil"/>
              <w:bottom w:val="single" w:sz="4" w:space="0" w:color="auto"/>
              <w:right w:val="single" w:sz="4" w:space="0" w:color="auto"/>
            </w:tcBorders>
            <w:tcMar>
              <w:top w:w="0" w:type="dxa"/>
              <w:left w:w="57" w:type="dxa"/>
              <w:bottom w:w="0" w:type="dxa"/>
              <w:right w:w="57" w:type="dxa"/>
            </w:tcMar>
            <w:vAlign w:val="center"/>
            <w:hideMark/>
          </w:tcPr>
          <w:p w:rsidR="00E6267E" w:rsidRDefault="001D2ACE" w:rsidP="001D2ACE">
            <w:pPr>
              <w:jc w:val="center"/>
              <w:rPr>
                <w:b/>
                <w:bCs/>
                <w:sz w:val="21"/>
                <w:szCs w:val="21"/>
                <w:lang w:val="en-CA" w:eastAsia="en-CA"/>
              </w:rPr>
            </w:pPr>
            <w:r>
              <w:rPr>
                <w:rFonts w:hint="cs"/>
                <w:b/>
                <w:bCs/>
                <w:sz w:val="20"/>
                <w:rtl/>
                <w:lang w:val="en-CA" w:eastAsia="en-CA"/>
              </w:rPr>
              <w:t>النسبة المئوية المنصرفة</w:t>
            </w:r>
          </w:p>
        </w:tc>
      </w:tr>
      <w:tr w:rsidR="001D2ACE" w:rsidTr="001D2ACE">
        <w:tc>
          <w:tcPr>
            <w:tcW w:w="1845" w:type="dxa"/>
            <w:tcBorders>
              <w:top w:val="nil"/>
              <w:left w:val="single" w:sz="4" w:space="0" w:color="auto"/>
              <w:bottom w:val="single" w:sz="4" w:space="0" w:color="auto"/>
              <w:right w:val="single" w:sz="4" w:space="0" w:color="auto"/>
            </w:tcBorders>
            <w:tcMar>
              <w:top w:w="0" w:type="dxa"/>
              <w:left w:w="57" w:type="dxa"/>
              <w:bottom w:w="0" w:type="dxa"/>
              <w:right w:w="57" w:type="dxa"/>
            </w:tcMar>
            <w:hideMark/>
          </w:tcPr>
          <w:p w:rsidR="001D2ACE" w:rsidRDefault="001D2ACE">
            <w:pPr>
              <w:keepNext/>
              <w:bidi/>
              <w:jc w:val="left"/>
              <w:rPr>
                <w:sz w:val="21"/>
                <w:szCs w:val="21"/>
                <w:rtl/>
                <w:lang w:val="en-CA" w:eastAsia="en-CA"/>
              </w:rPr>
            </w:pPr>
            <w:r>
              <w:rPr>
                <w:rFonts w:hint="cs"/>
                <w:sz w:val="21"/>
                <w:szCs w:val="21"/>
                <w:rtl/>
                <w:lang w:val="en-CA" w:eastAsia="en-CA"/>
              </w:rPr>
              <w:t>المساعدة التقنية</w:t>
            </w:r>
          </w:p>
          <w:p w:rsidR="001D2ACE" w:rsidRDefault="001D2ACE">
            <w:pPr>
              <w:keepNext/>
              <w:bidi/>
              <w:jc w:val="left"/>
              <w:rPr>
                <w:sz w:val="21"/>
                <w:szCs w:val="21"/>
                <w:lang w:val="en-CA" w:eastAsia="en-CA"/>
              </w:rPr>
            </w:pPr>
            <w:r>
              <w:rPr>
                <w:rFonts w:hint="cs"/>
                <w:sz w:val="21"/>
                <w:szCs w:val="21"/>
                <w:rtl/>
                <w:lang w:val="en-CA" w:eastAsia="en-CA"/>
              </w:rPr>
              <w:t>أنشطة التمكين</w:t>
            </w:r>
          </w:p>
        </w:tc>
        <w:tc>
          <w:tcPr>
            <w:tcW w:w="1074" w:type="dxa"/>
            <w:tcBorders>
              <w:top w:val="nil"/>
              <w:left w:val="nil"/>
              <w:bottom w:val="single" w:sz="4" w:space="0" w:color="auto"/>
              <w:right w:val="single" w:sz="4" w:space="0" w:color="auto"/>
            </w:tcBorders>
            <w:tcMar>
              <w:top w:w="0" w:type="dxa"/>
              <w:left w:w="57" w:type="dxa"/>
              <w:bottom w:w="0" w:type="dxa"/>
              <w:right w:w="57" w:type="dxa"/>
            </w:tcMar>
            <w:hideMark/>
          </w:tcPr>
          <w:p w:rsidR="001D2ACE" w:rsidRDefault="001D2ACE">
            <w:pPr>
              <w:jc w:val="right"/>
              <w:rPr>
                <w:sz w:val="21"/>
                <w:szCs w:val="21"/>
              </w:rPr>
            </w:pPr>
            <w:r>
              <w:rPr>
                <w:sz w:val="21"/>
                <w:szCs w:val="21"/>
              </w:rPr>
              <w:t>7</w:t>
            </w:r>
          </w:p>
        </w:tc>
        <w:tc>
          <w:tcPr>
            <w:tcW w:w="1074" w:type="dxa"/>
            <w:tcBorders>
              <w:top w:val="nil"/>
              <w:left w:val="nil"/>
              <w:bottom w:val="single" w:sz="4" w:space="0" w:color="auto"/>
              <w:right w:val="single" w:sz="4" w:space="0" w:color="auto"/>
            </w:tcBorders>
            <w:tcMar>
              <w:top w:w="0" w:type="dxa"/>
              <w:left w:w="57" w:type="dxa"/>
              <w:bottom w:w="0" w:type="dxa"/>
              <w:right w:w="57" w:type="dxa"/>
            </w:tcMar>
            <w:hideMark/>
          </w:tcPr>
          <w:p w:rsidR="001D2ACE" w:rsidRDefault="001D2ACE">
            <w:pPr>
              <w:jc w:val="right"/>
              <w:rPr>
                <w:sz w:val="21"/>
                <w:szCs w:val="21"/>
              </w:rPr>
            </w:pPr>
            <w:r>
              <w:rPr>
                <w:sz w:val="21"/>
                <w:szCs w:val="21"/>
              </w:rPr>
              <w:t>0</w:t>
            </w:r>
          </w:p>
        </w:tc>
        <w:tc>
          <w:tcPr>
            <w:tcW w:w="1051" w:type="dxa"/>
            <w:tcBorders>
              <w:top w:val="nil"/>
              <w:left w:val="nil"/>
              <w:bottom w:val="single" w:sz="4" w:space="0" w:color="auto"/>
              <w:right w:val="single" w:sz="4" w:space="0" w:color="auto"/>
            </w:tcBorders>
            <w:tcMar>
              <w:top w:w="0" w:type="dxa"/>
              <w:left w:w="57" w:type="dxa"/>
              <w:bottom w:w="0" w:type="dxa"/>
              <w:right w:w="57" w:type="dxa"/>
            </w:tcMar>
            <w:hideMark/>
          </w:tcPr>
          <w:p w:rsidR="001D2ACE" w:rsidRDefault="001D2ACE">
            <w:pPr>
              <w:jc w:val="right"/>
              <w:rPr>
                <w:sz w:val="21"/>
                <w:szCs w:val="21"/>
              </w:rPr>
            </w:pPr>
            <w:r>
              <w:rPr>
                <w:sz w:val="21"/>
                <w:szCs w:val="21"/>
              </w:rPr>
              <w:t>0</w:t>
            </w:r>
          </w:p>
        </w:tc>
        <w:tc>
          <w:tcPr>
            <w:tcW w:w="1096" w:type="dxa"/>
            <w:tcBorders>
              <w:top w:val="nil"/>
              <w:left w:val="nil"/>
              <w:bottom w:val="single" w:sz="4" w:space="0" w:color="auto"/>
              <w:right w:val="single" w:sz="4" w:space="0" w:color="auto"/>
            </w:tcBorders>
            <w:tcMar>
              <w:top w:w="0" w:type="dxa"/>
              <w:left w:w="57" w:type="dxa"/>
              <w:bottom w:w="0" w:type="dxa"/>
              <w:right w:w="57" w:type="dxa"/>
            </w:tcMar>
            <w:hideMark/>
          </w:tcPr>
          <w:p w:rsidR="001D2ACE" w:rsidRDefault="001D2ACE">
            <w:pPr>
              <w:jc w:val="right"/>
              <w:rPr>
                <w:sz w:val="21"/>
                <w:szCs w:val="21"/>
              </w:rPr>
            </w:pPr>
            <w:r>
              <w:rPr>
                <w:sz w:val="21"/>
                <w:szCs w:val="21"/>
              </w:rPr>
              <w:t>480,000</w:t>
            </w:r>
          </w:p>
        </w:tc>
        <w:tc>
          <w:tcPr>
            <w:tcW w:w="1073" w:type="dxa"/>
            <w:tcBorders>
              <w:top w:val="nil"/>
              <w:left w:val="nil"/>
              <w:bottom w:val="single" w:sz="4" w:space="0" w:color="auto"/>
              <w:right w:val="single" w:sz="4" w:space="0" w:color="auto"/>
            </w:tcBorders>
            <w:tcMar>
              <w:top w:w="0" w:type="dxa"/>
              <w:left w:w="57" w:type="dxa"/>
              <w:bottom w:w="0" w:type="dxa"/>
              <w:right w:w="57" w:type="dxa"/>
            </w:tcMar>
            <w:hideMark/>
          </w:tcPr>
          <w:p w:rsidR="001D2ACE" w:rsidRDefault="001D2ACE">
            <w:pPr>
              <w:jc w:val="right"/>
              <w:rPr>
                <w:sz w:val="21"/>
                <w:szCs w:val="21"/>
              </w:rPr>
            </w:pPr>
            <w:r>
              <w:rPr>
                <w:sz w:val="21"/>
                <w:szCs w:val="21"/>
              </w:rPr>
              <w:t>93,809</w:t>
            </w:r>
          </w:p>
        </w:tc>
        <w:tc>
          <w:tcPr>
            <w:tcW w:w="1073" w:type="dxa"/>
            <w:tcBorders>
              <w:top w:val="nil"/>
              <w:left w:val="nil"/>
              <w:bottom w:val="single" w:sz="4" w:space="0" w:color="auto"/>
              <w:right w:val="single" w:sz="4" w:space="0" w:color="auto"/>
            </w:tcBorders>
            <w:tcMar>
              <w:top w:w="0" w:type="dxa"/>
              <w:left w:w="57" w:type="dxa"/>
              <w:bottom w:w="0" w:type="dxa"/>
              <w:right w:w="57" w:type="dxa"/>
            </w:tcMar>
            <w:hideMark/>
          </w:tcPr>
          <w:p w:rsidR="001D2ACE" w:rsidRDefault="001D2ACE">
            <w:pPr>
              <w:jc w:val="right"/>
              <w:rPr>
                <w:sz w:val="21"/>
                <w:szCs w:val="21"/>
              </w:rPr>
            </w:pPr>
            <w:r>
              <w:rPr>
                <w:sz w:val="21"/>
                <w:szCs w:val="21"/>
              </w:rPr>
              <w:t>386,191</w:t>
            </w:r>
          </w:p>
        </w:tc>
        <w:tc>
          <w:tcPr>
            <w:tcW w:w="1074" w:type="dxa"/>
            <w:tcBorders>
              <w:top w:val="nil"/>
              <w:left w:val="nil"/>
              <w:bottom w:val="single" w:sz="4" w:space="0" w:color="auto"/>
              <w:right w:val="single" w:sz="4" w:space="0" w:color="auto"/>
            </w:tcBorders>
            <w:tcMar>
              <w:top w:w="0" w:type="dxa"/>
              <w:left w:w="57" w:type="dxa"/>
              <w:bottom w:w="0" w:type="dxa"/>
              <w:right w:w="57" w:type="dxa"/>
            </w:tcMar>
            <w:hideMark/>
          </w:tcPr>
          <w:p w:rsidR="001D2ACE" w:rsidRDefault="001D2ACE">
            <w:pPr>
              <w:jc w:val="right"/>
              <w:rPr>
                <w:sz w:val="21"/>
                <w:szCs w:val="21"/>
              </w:rPr>
            </w:pPr>
            <w:r>
              <w:rPr>
                <w:sz w:val="21"/>
                <w:szCs w:val="21"/>
              </w:rPr>
              <w:t>20</w:t>
            </w:r>
          </w:p>
        </w:tc>
      </w:tr>
      <w:tr w:rsidR="001D2ACE" w:rsidTr="001D2ACE">
        <w:tc>
          <w:tcPr>
            <w:tcW w:w="1845" w:type="dxa"/>
            <w:tcBorders>
              <w:top w:val="nil"/>
              <w:left w:val="single" w:sz="4" w:space="0" w:color="auto"/>
              <w:bottom w:val="single" w:sz="4" w:space="0" w:color="auto"/>
              <w:right w:val="single" w:sz="4" w:space="0" w:color="auto"/>
            </w:tcBorders>
            <w:noWrap/>
            <w:tcMar>
              <w:top w:w="0" w:type="dxa"/>
              <w:left w:w="57" w:type="dxa"/>
              <w:bottom w:w="0" w:type="dxa"/>
              <w:right w:w="57" w:type="dxa"/>
            </w:tcMar>
            <w:hideMark/>
          </w:tcPr>
          <w:p w:rsidR="001D2ACE" w:rsidRDefault="001D2ACE">
            <w:pPr>
              <w:keepNext/>
              <w:bidi/>
              <w:jc w:val="left"/>
              <w:rPr>
                <w:b/>
                <w:bCs/>
                <w:sz w:val="21"/>
                <w:szCs w:val="21"/>
                <w:lang w:val="en-CA" w:eastAsia="en-CA"/>
              </w:rPr>
            </w:pPr>
            <w:r>
              <w:rPr>
                <w:rFonts w:hint="cs"/>
                <w:b/>
                <w:bCs/>
                <w:sz w:val="21"/>
                <w:szCs w:val="21"/>
                <w:rtl/>
                <w:lang w:val="en-CA" w:eastAsia="en-CA"/>
              </w:rPr>
              <w:t>المجموع</w:t>
            </w:r>
          </w:p>
        </w:tc>
        <w:tc>
          <w:tcPr>
            <w:tcW w:w="1074" w:type="dxa"/>
            <w:tcBorders>
              <w:top w:val="nil"/>
              <w:left w:val="nil"/>
              <w:bottom w:val="single" w:sz="4" w:space="0" w:color="auto"/>
              <w:right w:val="single" w:sz="4" w:space="0" w:color="auto"/>
            </w:tcBorders>
            <w:noWrap/>
            <w:tcMar>
              <w:top w:w="0" w:type="dxa"/>
              <w:left w:w="57" w:type="dxa"/>
              <w:bottom w:w="0" w:type="dxa"/>
              <w:right w:w="57" w:type="dxa"/>
            </w:tcMar>
            <w:hideMark/>
          </w:tcPr>
          <w:p w:rsidR="001D2ACE" w:rsidRDefault="001D2ACE">
            <w:pPr>
              <w:jc w:val="right"/>
              <w:rPr>
                <w:b/>
                <w:sz w:val="21"/>
                <w:szCs w:val="21"/>
              </w:rPr>
            </w:pPr>
            <w:r>
              <w:rPr>
                <w:b/>
                <w:sz w:val="21"/>
                <w:szCs w:val="21"/>
              </w:rPr>
              <w:t>7</w:t>
            </w:r>
          </w:p>
        </w:tc>
        <w:tc>
          <w:tcPr>
            <w:tcW w:w="1074" w:type="dxa"/>
            <w:tcBorders>
              <w:top w:val="nil"/>
              <w:left w:val="nil"/>
              <w:bottom w:val="single" w:sz="4" w:space="0" w:color="auto"/>
              <w:right w:val="single" w:sz="4" w:space="0" w:color="auto"/>
            </w:tcBorders>
            <w:noWrap/>
            <w:tcMar>
              <w:top w:w="0" w:type="dxa"/>
              <w:left w:w="57" w:type="dxa"/>
              <w:bottom w:w="0" w:type="dxa"/>
              <w:right w:w="57" w:type="dxa"/>
            </w:tcMar>
            <w:hideMark/>
          </w:tcPr>
          <w:p w:rsidR="001D2ACE" w:rsidRDefault="001D2ACE">
            <w:pPr>
              <w:jc w:val="right"/>
              <w:rPr>
                <w:b/>
                <w:sz w:val="21"/>
                <w:szCs w:val="21"/>
              </w:rPr>
            </w:pPr>
            <w:r>
              <w:rPr>
                <w:b/>
                <w:sz w:val="21"/>
                <w:szCs w:val="21"/>
              </w:rPr>
              <w:t>0</w:t>
            </w:r>
          </w:p>
        </w:tc>
        <w:tc>
          <w:tcPr>
            <w:tcW w:w="1051" w:type="dxa"/>
            <w:tcBorders>
              <w:top w:val="nil"/>
              <w:left w:val="nil"/>
              <w:bottom w:val="single" w:sz="4" w:space="0" w:color="auto"/>
              <w:right w:val="single" w:sz="4" w:space="0" w:color="auto"/>
            </w:tcBorders>
            <w:noWrap/>
            <w:tcMar>
              <w:top w:w="0" w:type="dxa"/>
              <w:left w:w="57" w:type="dxa"/>
              <w:bottom w:w="0" w:type="dxa"/>
              <w:right w:w="57" w:type="dxa"/>
            </w:tcMar>
            <w:hideMark/>
          </w:tcPr>
          <w:p w:rsidR="001D2ACE" w:rsidRDefault="001D2ACE">
            <w:pPr>
              <w:jc w:val="right"/>
              <w:rPr>
                <w:b/>
                <w:sz w:val="21"/>
                <w:szCs w:val="21"/>
              </w:rPr>
            </w:pPr>
            <w:r>
              <w:rPr>
                <w:b/>
                <w:sz w:val="21"/>
                <w:szCs w:val="21"/>
              </w:rPr>
              <w:t>0</w:t>
            </w:r>
          </w:p>
        </w:tc>
        <w:tc>
          <w:tcPr>
            <w:tcW w:w="1096" w:type="dxa"/>
            <w:tcBorders>
              <w:top w:val="nil"/>
              <w:left w:val="nil"/>
              <w:bottom w:val="single" w:sz="4" w:space="0" w:color="auto"/>
              <w:right w:val="single" w:sz="4" w:space="0" w:color="auto"/>
            </w:tcBorders>
            <w:noWrap/>
            <w:tcMar>
              <w:top w:w="0" w:type="dxa"/>
              <w:left w:w="57" w:type="dxa"/>
              <w:bottom w:w="0" w:type="dxa"/>
              <w:right w:w="57" w:type="dxa"/>
            </w:tcMar>
            <w:hideMark/>
          </w:tcPr>
          <w:p w:rsidR="001D2ACE" w:rsidRDefault="001D2ACE">
            <w:pPr>
              <w:jc w:val="right"/>
              <w:rPr>
                <w:b/>
                <w:sz w:val="21"/>
                <w:szCs w:val="21"/>
              </w:rPr>
            </w:pPr>
            <w:r>
              <w:rPr>
                <w:b/>
                <w:sz w:val="21"/>
                <w:szCs w:val="21"/>
              </w:rPr>
              <w:t>480,000</w:t>
            </w:r>
          </w:p>
        </w:tc>
        <w:tc>
          <w:tcPr>
            <w:tcW w:w="1073" w:type="dxa"/>
            <w:tcBorders>
              <w:top w:val="nil"/>
              <w:left w:val="nil"/>
              <w:bottom w:val="single" w:sz="4" w:space="0" w:color="auto"/>
              <w:right w:val="single" w:sz="4" w:space="0" w:color="auto"/>
            </w:tcBorders>
            <w:noWrap/>
            <w:tcMar>
              <w:top w:w="0" w:type="dxa"/>
              <w:left w:w="57" w:type="dxa"/>
              <w:bottom w:w="0" w:type="dxa"/>
              <w:right w:w="57" w:type="dxa"/>
            </w:tcMar>
            <w:hideMark/>
          </w:tcPr>
          <w:p w:rsidR="001D2ACE" w:rsidRDefault="001D2ACE">
            <w:pPr>
              <w:jc w:val="right"/>
              <w:rPr>
                <w:b/>
                <w:sz w:val="21"/>
                <w:szCs w:val="21"/>
              </w:rPr>
            </w:pPr>
            <w:r>
              <w:rPr>
                <w:b/>
                <w:sz w:val="21"/>
                <w:szCs w:val="21"/>
              </w:rPr>
              <w:t>93,809</w:t>
            </w:r>
          </w:p>
        </w:tc>
        <w:tc>
          <w:tcPr>
            <w:tcW w:w="1073" w:type="dxa"/>
            <w:tcBorders>
              <w:top w:val="nil"/>
              <w:left w:val="nil"/>
              <w:bottom w:val="single" w:sz="4" w:space="0" w:color="auto"/>
              <w:right w:val="single" w:sz="4" w:space="0" w:color="auto"/>
            </w:tcBorders>
            <w:noWrap/>
            <w:tcMar>
              <w:top w:w="0" w:type="dxa"/>
              <w:left w:w="57" w:type="dxa"/>
              <w:bottom w:w="0" w:type="dxa"/>
              <w:right w:w="57" w:type="dxa"/>
            </w:tcMar>
            <w:hideMark/>
          </w:tcPr>
          <w:p w:rsidR="001D2ACE" w:rsidRDefault="001D2ACE">
            <w:pPr>
              <w:jc w:val="right"/>
              <w:rPr>
                <w:b/>
                <w:sz w:val="21"/>
                <w:szCs w:val="21"/>
              </w:rPr>
            </w:pPr>
            <w:r>
              <w:rPr>
                <w:b/>
                <w:sz w:val="21"/>
                <w:szCs w:val="21"/>
              </w:rPr>
              <w:t>386,191</w:t>
            </w:r>
          </w:p>
        </w:tc>
        <w:tc>
          <w:tcPr>
            <w:tcW w:w="1074" w:type="dxa"/>
            <w:tcBorders>
              <w:top w:val="nil"/>
              <w:left w:val="nil"/>
              <w:bottom w:val="single" w:sz="4" w:space="0" w:color="auto"/>
              <w:right w:val="single" w:sz="4" w:space="0" w:color="auto"/>
            </w:tcBorders>
            <w:noWrap/>
            <w:tcMar>
              <w:top w:w="0" w:type="dxa"/>
              <w:left w:w="57" w:type="dxa"/>
              <w:bottom w:w="0" w:type="dxa"/>
              <w:right w:w="57" w:type="dxa"/>
            </w:tcMar>
            <w:hideMark/>
          </w:tcPr>
          <w:p w:rsidR="001D2ACE" w:rsidRDefault="001D2ACE">
            <w:pPr>
              <w:jc w:val="right"/>
              <w:rPr>
                <w:b/>
                <w:sz w:val="21"/>
                <w:szCs w:val="21"/>
              </w:rPr>
            </w:pPr>
            <w:r>
              <w:rPr>
                <w:b/>
                <w:sz w:val="21"/>
                <w:szCs w:val="21"/>
              </w:rPr>
              <w:t>20</w:t>
            </w:r>
          </w:p>
        </w:tc>
      </w:tr>
    </w:tbl>
    <w:p w:rsidR="00E6267E" w:rsidRDefault="003234BA" w:rsidP="00E6267E">
      <w:pPr>
        <w:bidi/>
        <w:jc w:val="left"/>
        <w:rPr>
          <w:rFonts w:cs="Arabic Transparent"/>
          <w:sz w:val="26"/>
          <w:szCs w:val="26"/>
          <w:rtl/>
          <w:lang w:val="en-CA" w:bidi="ar-EG"/>
        </w:rPr>
      </w:pPr>
      <w:r>
        <w:rPr>
          <w:rFonts w:cs="Arabic Transparent"/>
          <w:sz w:val="20"/>
          <w:rtl/>
          <w:lang w:val="en-CA" w:bidi="ar-EG"/>
        </w:rPr>
        <w:t>* باستثناء تكاليف دعم الوكالة</w:t>
      </w:r>
    </w:p>
    <w:p w:rsidR="002611D3" w:rsidRDefault="002611D3" w:rsidP="002611D3">
      <w:pPr>
        <w:bidi/>
        <w:jc w:val="left"/>
        <w:rPr>
          <w:rFonts w:cs="Arabic Transparent"/>
          <w:sz w:val="26"/>
          <w:szCs w:val="26"/>
          <w:rtl/>
          <w:lang w:val="en-CA" w:bidi="ar-EG"/>
        </w:rPr>
      </w:pPr>
    </w:p>
    <w:p w:rsidR="00B72325" w:rsidRDefault="00E6267E" w:rsidP="000C3E11">
      <w:pPr>
        <w:bidi/>
        <w:rPr>
          <w:sz w:val="26"/>
          <w:szCs w:val="26"/>
          <w:lang w:val="en-CA"/>
        </w:rPr>
      </w:pPr>
      <w:r>
        <w:rPr>
          <w:rFonts w:cs="Arabic Transparent" w:hint="cs"/>
          <w:sz w:val="26"/>
          <w:szCs w:val="26"/>
          <w:rtl/>
          <w:lang w:val="en-CA" w:bidi="ar-EG"/>
        </w:rPr>
        <w:t>8</w:t>
      </w:r>
      <w:r>
        <w:rPr>
          <w:rFonts w:cs="Arabic Transparent" w:hint="cs"/>
          <w:sz w:val="26"/>
          <w:szCs w:val="26"/>
          <w:rtl/>
          <w:lang w:val="en-CA" w:bidi="ar-EG"/>
        </w:rPr>
        <w:tab/>
      </w:r>
      <w:r w:rsidR="000C3E11">
        <w:rPr>
          <w:rFonts w:hint="cs"/>
          <w:sz w:val="26"/>
          <w:szCs w:val="26"/>
          <w:rtl/>
          <w:lang w:val="en-CA"/>
        </w:rPr>
        <w:t>تمر حاليا</w:t>
      </w:r>
      <w:r w:rsidR="00B72325">
        <w:rPr>
          <w:rFonts w:hint="cs"/>
          <w:sz w:val="26"/>
          <w:szCs w:val="26"/>
          <w:rtl/>
          <w:lang w:val="en-CA"/>
        </w:rPr>
        <w:t xml:space="preserve"> 7 أنشطة تمكين تمت الموافقة عليها في نهاية عام 2018 بمراحل تنفيذ</w:t>
      </w:r>
      <w:r w:rsidR="0029683D">
        <w:rPr>
          <w:rFonts w:hint="cs"/>
          <w:sz w:val="26"/>
          <w:szCs w:val="26"/>
          <w:rtl/>
          <w:lang w:val="en-CA"/>
        </w:rPr>
        <w:t xml:space="preserve"> مختلفة</w:t>
      </w:r>
      <w:r w:rsidR="00B72325">
        <w:rPr>
          <w:rFonts w:hint="cs"/>
          <w:sz w:val="26"/>
          <w:szCs w:val="26"/>
          <w:rtl/>
          <w:lang w:val="en-CA"/>
        </w:rPr>
        <w:t>. وتراكميا، تم صرف مبلغ 809 93 دولار أمريكي من مجموع مبلغ 000 480 دولار أمريكي تمت الموافقة عليه للصرف (باستثناء تكاليف الدعم)، يمثل معدل صرف نسبته 20 في المائة.</w:t>
      </w:r>
    </w:p>
    <w:p w:rsidR="00E6267E" w:rsidRDefault="00E6267E" w:rsidP="00E6267E">
      <w:pPr>
        <w:bidi/>
        <w:jc w:val="left"/>
        <w:rPr>
          <w:rFonts w:cs="Arabic Transparent"/>
          <w:sz w:val="26"/>
          <w:szCs w:val="26"/>
          <w:rtl/>
          <w:lang w:val="en-CA" w:bidi="ar-EG"/>
        </w:rPr>
      </w:pPr>
    </w:p>
    <w:p w:rsidR="00B72325" w:rsidRDefault="00B72325" w:rsidP="00B72325">
      <w:pPr>
        <w:bidi/>
        <w:jc w:val="left"/>
        <w:rPr>
          <w:rFonts w:cs="Arabic Transparent"/>
          <w:sz w:val="26"/>
          <w:szCs w:val="26"/>
          <w:rtl/>
          <w:lang w:val="en-CA" w:bidi="ar-EG"/>
        </w:rPr>
      </w:pPr>
    </w:p>
    <w:p w:rsidR="00B72325" w:rsidRPr="00B72325" w:rsidRDefault="00B72325" w:rsidP="00B72325">
      <w:pPr>
        <w:bidi/>
        <w:jc w:val="center"/>
        <w:rPr>
          <w:rFonts w:cs="Arabic Transparent"/>
          <w:sz w:val="26"/>
          <w:szCs w:val="26"/>
          <w:rtl/>
          <w:lang w:val="en-CA" w:bidi="ar-EG"/>
        </w:rPr>
      </w:pPr>
      <w:r>
        <w:rPr>
          <w:rFonts w:cs="Arabic Transparent" w:hint="cs"/>
          <w:sz w:val="26"/>
          <w:szCs w:val="26"/>
          <w:rtl/>
          <w:lang w:val="en-CA" w:bidi="ar-EG"/>
        </w:rPr>
        <w:t>_____________</w:t>
      </w:r>
    </w:p>
    <w:p w:rsidR="00E6267E" w:rsidRDefault="00E6267E" w:rsidP="00E6267E">
      <w:pPr>
        <w:bidi/>
        <w:jc w:val="left"/>
        <w:rPr>
          <w:rFonts w:cs="Arabic Transparent"/>
          <w:sz w:val="26"/>
          <w:szCs w:val="26"/>
          <w:rtl/>
          <w:lang w:val="en-CA" w:bidi="ar-EG"/>
        </w:rPr>
      </w:pPr>
    </w:p>
    <w:p w:rsidR="00E6267E" w:rsidRDefault="00E6267E" w:rsidP="00E6267E">
      <w:pPr>
        <w:bidi/>
        <w:jc w:val="left"/>
        <w:rPr>
          <w:rFonts w:cs="Arabic Transparent"/>
          <w:sz w:val="26"/>
          <w:szCs w:val="26"/>
          <w:rtl/>
          <w:lang w:val="en-CA" w:bidi="ar-EG"/>
        </w:rPr>
      </w:pPr>
    </w:p>
    <w:p w:rsidR="00E6267E" w:rsidRPr="002611D3" w:rsidRDefault="00E6267E" w:rsidP="00E6267E">
      <w:pPr>
        <w:bidi/>
        <w:jc w:val="left"/>
        <w:rPr>
          <w:rFonts w:cs="Arabic Transparent"/>
          <w:sz w:val="26"/>
          <w:szCs w:val="26"/>
          <w:rtl/>
          <w:lang w:val="en-CA" w:bidi="ar-EG"/>
        </w:rPr>
      </w:pPr>
    </w:p>
    <w:p w:rsidR="002611D3" w:rsidRDefault="002611D3" w:rsidP="002611D3">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rtl/>
          <w:lang w:val="en-CA" w:bidi="ar-EG"/>
        </w:rPr>
      </w:pPr>
    </w:p>
    <w:p w:rsidR="000F7998" w:rsidRDefault="000F7998" w:rsidP="000F7998">
      <w:pPr>
        <w:bidi/>
        <w:jc w:val="left"/>
        <w:rPr>
          <w:rFonts w:cs="Arabic Transparent"/>
          <w:b/>
          <w:bCs/>
          <w:sz w:val="26"/>
          <w:szCs w:val="26"/>
          <w:lang w:val="en-CA" w:bidi="ar-EG"/>
        </w:rPr>
      </w:pPr>
    </w:p>
    <w:p w:rsidR="007E5D09" w:rsidRDefault="007E5D09">
      <w:pPr>
        <w:pStyle w:val="Heading3"/>
        <w:numPr>
          <w:ilvl w:val="0"/>
          <w:numId w:val="0"/>
        </w:numPr>
        <w:ind w:left="1361"/>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rsidSect="005D7B60">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03B" w:rsidRDefault="00E3303B">
      <w:r>
        <w:separator/>
      </w:r>
    </w:p>
  </w:endnote>
  <w:endnote w:type="continuationSeparator" w:id="0">
    <w:p w:rsidR="00E3303B" w:rsidRDefault="00E33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03B" w:rsidRDefault="00E3303B">
    <w:pPr>
      <w:jc w:val="center"/>
    </w:pPr>
    <w:r>
      <w:fldChar w:fldCharType="begin"/>
    </w:r>
    <w:r>
      <w:instrText xml:space="preserve"> PAGE </w:instrText>
    </w:r>
    <w:r>
      <w:fldChar w:fldCharType="separate"/>
    </w:r>
    <w:r w:rsidR="00AE069C">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03B" w:rsidRDefault="00E3303B">
    <w:pPr>
      <w:jc w:val="center"/>
    </w:pPr>
    <w:r>
      <w:fldChar w:fldCharType="begin"/>
    </w:r>
    <w:r>
      <w:instrText xml:space="preserve"> PAGE </w:instrText>
    </w:r>
    <w:r>
      <w:fldChar w:fldCharType="separate"/>
    </w:r>
    <w:r w:rsidR="00AE069C">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E3303B" w:rsidRDefault="00E3303B" w:rsidP="00E3303B">
        <w:pPr>
          <w:pStyle w:val="Footer"/>
          <w:jc w:val="center"/>
          <w:rPr>
            <w:noProof/>
          </w:rPr>
        </w:pPr>
      </w:p>
      <w:tbl>
        <w:tblPr>
          <w:tblStyle w:val="TableGrid"/>
          <w:tblW w:w="0" w:type="auto"/>
          <w:tblLook w:val="04A0" w:firstRow="1" w:lastRow="0" w:firstColumn="1" w:lastColumn="0" w:noHBand="0" w:noVBand="1"/>
        </w:tblPr>
        <w:tblGrid>
          <w:gridCol w:w="9576"/>
        </w:tblGrid>
        <w:tr w:rsidR="00E3303B" w:rsidTr="00E3303B">
          <w:tc>
            <w:tcPr>
              <w:tcW w:w="9576" w:type="dxa"/>
            </w:tcPr>
            <w:p w:rsidR="00E3303B" w:rsidRDefault="00E3303B" w:rsidP="00E3303B">
              <w:pPr>
                <w:pStyle w:val="Footer"/>
                <w:jc w:val="center"/>
                <w:rPr>
                  <w:rtl/>
                </w:rPr>
              </w:pPr>
              <w:r>
                <w:rPr>
                  <w:rFonts w:hint="cs"/>
                  <w:rtl/>
                </w:rPr>
                <w:t>إن وثائق ما قبل دورات اللجنة التنفيذية للصندوق المتعدد الأطراف لتنفيذ بروتوكول مونتريال</w:t>
              </w:r>
            </w:p>
            <w:p w:rsidR="00E3303B" w:rsidRDefault="00E3303B" w:rsidP="00E3303B">
              <w:pPr>
                <w:pStyle w:val="Footer"/>
                <w:jc w:val="center"/>
              </w:pPr>
              <w:r>
                <w:rPr>
                  <w:rFonts w:hint="cs"/>
                  <w:rtl/>
                </w:rPr>
                <w:t>قد تصدر دون إخلال بأي قرار تتخذه اللجنة التنفيذية بعد صدورها.</w:t>
              </w:r>
            </w:p>
          </w:tc>
        </w:tr>
      </w:tbl>
      <w:p w:rsidR="00E3303B" w:rsidRDefault="00AE069C" w:rsidP="00E3303B">
        <w:pPr>
          <w:pStyle w:val="Footer"/>
          <w:jc w:val="center"/>
        </w:pPr>
      </w:p>
    </w:sdtContent>
  </w:sdt>
  <w:p w:rsidR="00E3303B" w:rsidRDefault="00E3303B">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70C" w:rsidRDefault="0018570C">
    <w:pPr>
      <w:jc w:val="center"/>
    </w:pPr>
    <w:r>
      <w:fldChar w:fldCharType="begin"/>
    </w:r>
    <w:r>
      <w:instrText xml:space="preserve"> PAGE </w:instrText>
    </w:r>
    <w:r>
      <w:fldChar w:fldCharType="separate"/>
    </w:r>
    <w:r w:rsidR="00AE069C">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3717171"/>
      <w:docPartObj>
        <w:docPartGallery w:val="Page Numbers (Bottom of Page)"/>
        <w:docPartUnique/>
      </w:docPartObj>
    </w:sdtPr>
    <w:sdtEndPr>
      <w:rPr>
        <w:noProof/>
      </w:rPr>
    </w:sdtEndPr>
    <w:sdtContent>
      <w:p w:rsidR="0018570C" w:rsidRDefault="0018570C">
        <w:pPr>
          <w:pStyle w:val="Footer"/>
          <w:jc w:val="center"/>
        </w:pPr>
        <w:r>
          <w:fldChar w:fldCharType="begin"/>
        </w:r>
        <w:r>
          <w:instrText xml:space="preserve"> PAGE   \* MERGEFORMAT </w:instrText>
        </w:r>
        <w:r>
          <w:fldChar w:fldCharType="separate"/>
        </w:r>
        <w:r w:rsidR="00AE069C">
          <w:rPr>
            <w:noProof/>
          </w:rPr>
          <w:t>1</w:t>
        </w:r>
        <w:r>
          <w:rPr>
            <w:noProof/>
          </w:rPr>
          <w:fldChar w:fldCharType="end"/>
        </w:r>
      </w:p>
    </w:sdtContent>
  </w:sdt>
  <w:p w:rsidR="0018570C" w:rsidRDefault="0018570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03B" w:rsidRDefault="00E3303B" w:rsidP="00E3303B">
      <w:pPr>
        <w:jc w:val="right"/>
      </w:pPr>
      <w:r>
        <w:separator/>
      </w:r>
    </w:p>
  </w:footnote>
  <w:footnote w:type="continuationSeparator" w:id="0">
    <w:p w:rsidR="00E3303B" w:rsidRDefault="00E3303B">
      <w:r>
        <w:continuationSeparator/>
      </w:r>
    </w:p>
  </w:footnote>
  <w:footnote w:id="1">
    <w:p w:rsidR="00E3303B" w:rsidRDefault="00E3303B" w:rsidP="00D17CD3">
      <w:pPr>
        <w:pStyle w:val="FootnoteText"/>
        <w:bidi/>
        <w:rPr>
          <w:rtl/>
          <w:lang w:bidi="ar-EG"/>
        </w:rPr>
      </w:pPr>
      <w:r>
        <w:rPr>
          <w:rStyle w:val="FootnoteReference"/>
        </w:rPr>
        <w:footnoteRef/>
      </w:r>
      <w:r>
        <w:t xml:space="preserve"> </w:t>
      </w:r>
      <w:r>
        <w:rPr>
          <w:rFonts w:hint="cs"/>
          <w:rtl/>
          <w:lang w:bidi="ar-EG"/>
        </w:rPr>
        <w:t xml:space="preserve"> إن التقارير المرحلية هى الوسيلة الوحيدة التى تبين الإغلاق النهائي لجميع حسابات التمويل المرتبطة بالمشروعات التى وافقت عليها اللجنة التنفيذية من أجل التعاون الثنائي.  </w:t>
      </w:r>
    </w:p>
  </w:footnote>
  <w:footnote w:id="2">
    <w:p w:rsidR="00E3303B" w:rsidRDefault="00E3303B" w:rsidP="00743149">
      <w:pPr>
        <w:pStyle w:val="FootnoteText"/>
        <w:bidi/>
        <w:rPr>
          <w:rtl/>
          <w:lang w:bidi="ar-EG"/>
        </w:rPr>
      </w:pPr>
      <w:r>
        <w:rPr>
          <w:rStyle w:val="FootnoteReference"/>
        </w:rPr>
        <w:footnoteRef/>
      </w:r>
      <w:r>
        <w:t xml:space="preserve"> </w:t>
      </w:r>
      <w:r>
        <w:rPr>
          <w:rFonts w:hint="cs"/>
          <w:rtl/>
          <w:lang w:bidi="ar-EG"/>
        </w:rPr>
        <w:t xml:space="preserve"> النمسا وبلجيكا والجمهورية التشيكية والدانمرك وفنلندا والمجر وإسرائيل وبواندا والبرتغال وسنغافورة وجمهورية سلوفاكيا وجنوب أفريقيا والسويد وسويسرا والمملكة المتحدة لبريطانيا العظمى وأيرلندا الشمالية والولايات المتحدة الأمريكية.</w:t>
      </w:r>
    </w:p>
  </w:footnote>
  <w:footnote w:id="3">
    <w:p w:rsidR="00E3303B" w:rsidRPr="003E7EFB" w:rsidRDefault="00E3303B" w:rsidP="003E7EFB">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UNEP/OzL.Pro/ExCom/84/16</w:t>
      </w:r>
    </w:p>
  </w:footnote>
  <w:footnote w:id="4">
    <w:p w:rsidR="00E3303B" w:rsidRDefault="00E3303B" w:rsidP="00620E12">
      <w:pPr>
        <w:pStyle w:val="FootnoteText"/>
        <w:bidi/>
        <w:rPr>
          <w:rtl/>
          <w:lang w:bidi="ar-EG"/>
        </w:rPr>
      </w:pPr>
      <w:r>
        <w:rPr>
          <w:rStyle w:val="FootnoteReference"/>
        </w:rPr>
        <w:footnoteRef/>
      </w:r>
      <w:r>
        <w:t xml:space="preserve"> </w:t>
      </w:r>
      <w:r>
        <w:rPr>
          <w:rFonts w:hint="cs"/>
          <w:rtl/>
          <w:lang w:bidi="ar-EG"/>
        </w:rPr>
        <w:t xml:space="preserve"> إن المشروعات الجارية هى جميع المشروعات التى كانت قيد التنفيذ حتى 31 ديسمبر/كانون الأول 2018. وتشمل المؤشرات الرئيسة للتقدم: النسبة المئوية من الأموال المنصرفة والنسبة المئوية من المشروعات التى بدأت في صرف الأموال؛ التمويل المتوقع أن يصرف بنهاية العام كنسبة مئوية من التمويل الموافق عليه؛ متوسط طول تأخير التنفيذ المتوقع؛ المعلومات المقدمة في عمود الملاحظات في قاعدة بيانات التقرير المرحلى.</w:t>
      </w:r>
    </w:p>
  </w:footnote>
  <w:footnote w:id="5">
    <w:p w:rsidR="00E3303B" w:rsidRPr="00FC6B51" w:rsidRDefault="00E3303B" w:rsidP="00FC6B51">
      <w:pPr>
        <w:pStyle w:val="FootnoteText"/>
        <w:bidi/>
        <w:rPr>
          <w:rtl/>
          <w:lang w:val="en-US" w:bidi="ar-EG"/>
        </w:rPr>
      </w:pPr>
      <w:r>
        <w:rPr>
          <w:rStyle w:val="FootnoteReference"/>
        </w:rPr>
        <w:footnoteRef/>
      </w:r>
      <w:r>
        <w:t xml:space="preserve"> </w:t>
      </w:r>
      <w:r>
        <w:rPr>
          <w:rFonts w:hint="cs"/>
          <w:rtl/>
          <w:lang w:bidi="ar-EG"/>
        </w:rPr>
        <w:t xml:space="preserve"> تم مناقشة المقياسين المختلفين للمواد الخاضعة للرقابة في التقرير المرحلى المجمع (</w:t>
      </w:r>
      <w:r>
        <w:rPr>
          <w:lang w:val="en-US" w:bidi="ar-EG"/>
        </w:rPr>
        <w:t>UNEP/OzL.Pro/ExCom/84/16</w:t>
      </w:r>
      <w:r>
        <w:rPr>
          <w:rFonts w:hint="cs"/>
          <w:rtl/>
          <w:lang w:val="en-US" w:bidi="ar-EG"/>
        </w:rPr>
        <w:t>).</w:t>
      </w:r>
    </w:p>
  </w:footnote>
  <w:footnote w:id="6">
    <w:p w:rsidR="00E3303B" w:rsidRDefault="00E3303B" w:rsidP="009840E2">
      <w:pPr>
        <w:pStyle w:val="FootnoteText"/>
        <w:bidi/>
        <w:rPr>
          <w:rtl/>
          <w:lang w:bidi="ar-EG"/>
        </w:rPr>
      </w:pPr>
      <w:r>
        <w:rPr>
          <w:rStyle w:val="FootnoteReference"/>
        </w:rPr>
        <w:footnoteRef/>
      </w:r>
      <w:r>
        <w:t xml:space="preserve"> </w:t>
      </w:r>
      <w:r>
        <w:rPr>
          <w:rFonts w:hint="cs"/>
          <w:rtl/>
          <w:lang w:bidi="ar-EG"/>
        </w:rPr>
        <w:t xml:space="preserve">  تشمل الإزالة الموافقات على المشروعات الاستثمارية ل</w:t>
      </w:r>
      <w:r w:rsidRPr="009840E2">
        <w:rPr>
          <w:rtl/>
          <w:lang w:val="en-CA"/>
        </w:rPr>
        <w:t>لهيدروفلوروكربون</w:t>
      </w:r>
      <w:r>
        <w:rPr>
          <w:rFonts w:hint="cs"/>
          <w:rtl/>
          <w:lang w:val="en-CA"/>
        </w:rPr>
        <w:t xml:space="preserve"> لمقدار 74 طن مترى مع 105.865 طن مترى من مكافئ ثانى أكسيد الكربون.</w:t>
      </w:r>
    </w:p>
  </w:footnote>
  <w:footnote w:id="7">
    <w:p w:rsidR="00E3303B" w:rsidRPr="00EB57E1" w:rsidRDefault="00E3303B" w:rsidP="00EB57E1">
      <w:pPr>
        <w:pStyle w:val="FootnoteText"/>
        <w:bidi/>
        <w:rPr>
          <w:lang w:val="en-US" w:bidi="ar-EG"/>
        </w:rPr>
      </w:pPr>
      <w:r>
        <w:rPr>
          <w:rStyle w:val="FootnoteReference"/>
        </w:rPr>
        <w:footnoteRef/>
      </w:r>
      <w:r>
        <w:t xml:space="preserve"> </w:t>
      </w:r>
      <w:r>
        <w:rPr>
          <w:rFonts w:hint="cs"/>
          <w:rtl/>
          <w:lang w:bidi="ar-EG"/>
        </w:rPr>
        <w:t xml:space="preserve">  </w:t>
      </w:r>
      <w:r>
        <w:rPr>
          <w:lang w:val="en-US" w:bidi="ar-EG"/>
        </w:rPr>
        <w:t>UNEP/OzL.Pro/ExCom/84/42</w:t>
      </w:r>
    </w:p>
  </w:footnote>
  <w:footnote w:id="8">
    <w:p w:rsidR="00E3303B" w:rsidRDefault="00E3303B" w:rsidP="00A32988">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UNEP/OzL.Pro/ExCom/84/49</w:t>
      </w:r>
    </w:p>
  </w:footnote>
  <w:footnote w:id="9">
    <w:p w:rsidR="00E3303B" w:rsidRDefault="00E3303B" w:rsidP="00A32988">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UNEP/OzL.Pro/ExCom/84/51</w:t>
      </w:r>
    </w:p>
  </w:footnote>
  <w:footnote w:id="10">
    <w:p w:rsidR="00E3303B" w:rsidRDefault="00E3303B" w:rsidP="00A32988">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UNEP/OzL.Pro/ExCom/84/60</w:t>
      </w:r>
    </w:p>
  </w:footnote>
  <w:footnote w:id="11">
    <w:p w:rsidR="00E3303B" w:rsidRPr="003A734F" w:rsidRDefault="00E3303B" w:rsidP="006305A1">
      <w:pPr>
        <w:pStyle w:val="FootnoteText"/>
        <w:bidi/>
        <w:rPr>
          <w:rtl/>
          <w:lang w:bidi="ar-EG"/>
        </w:rPr>
      </w:pPr>
      <w:r>
        <w:rPr>
          <w:rStyle w:val="FootnoteReference"/>
        </w:rPr>
        <w:footnoteRef/>
      </w:r>
      <w:r>
        <w:t xml:space="preserve"> </w:t>
      </w:r>
      <w:r>
        <w:rPr>
          <w:rFonts w:hint="cs"/>
          <w:rtl/>
          <w:lang w:bidi="ar-EG"/>
        </w:rPr>
        <w:t xml:space="preserve">  تعرض البيانات طبقا للسنة التى وافقت فيها اللجنة التنفيذية على المشروع. وتعامل جميع الموافقات (المشروعات الاستثمارية وغير الاستثمارية) بالتساوى (أي، يعتبر مشروع استثمارى أو تمويل شريحة لاتفاق متعدد السنوات بمبلغ مليون </w:t>
      </w:r>
      <w:r w:rsidRPr="00907891">
        <w:rPr>
          <w:rtl/>
          <w:lang w:val="en-CA"/>
        </w:rPr>
        <w:t>دولار أمريكي</w:t>
      </w:r>
      <w:r>
        <w:rPr>
          <w:rFonts w:hint="cs"/>
          <w:rtl/>
          <w:lang w:val="en-CA"/>
        </w:rPr>
        <w:t xml:space="preserve"> مشروعا واحدا، مثل إعداد برنامج قطرى بمبلغ 000 30 دولار أمريكي. والمؤشرات الرئيسة من الموجز السنوى هى: النسبة المئوية للمشروعات المنتهية و</w:t>
      </w:r>
      <w:r w:rsidRPr="003A734F">
        <w:rPr>
          <w:rtl/>
          <w:lang w:val="en-CA"/>
        </w:rPr>
        <w:t>قدرات استنفاد الأوزون</w:t>
      </w:r>
      <w:r>
        <w:rPr>
          <w:rFonts w:hint="cs"/>
          <w:rtl/>
          <w:lang w:val="en-CA"/>
        </w:rPr>
        <w:t xml:space="preserve"> المزالة والنسبة المئوية للأموال المنصرفة. وعند استعراض البيانات بشأن الأموال المنصرفة، ينبغى ملاحظة أن هناك ثلاث أنواع من الصرف: خلال تنفيذ المشروعات وبعد التنفيذ والممولة بأثر رجعى.</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03B" w:rsidRDefault="00AE069C" w:rsidP="00E3303B">
    <w:pPr>
      <w:jc w:val="right"/>
      <w:rPr>
        <w:rtl/>
      </w:rPr>
    </w:pPr>
    <w:r>
      <w:fldChar w:fldCharType="begin"/>
    </w:r>
    <w:r>
      <w:instrText xml:space="preserve"> DOCPROPERTY "Document number"  \* MERGEFORMAT </w:instrText>
    </w:r>
    <w:r>
      <w:fldChar w:fldCharType="separate"/>
    </w:r>
    <w:r w:rsidR="00E3303B">
      <w:t>UNEP/OzL.Pro/ExCom/84/17</w:t>
    </w:r>
    <w:r>
      <w:fldChar w:fldCharType="end"/>
    </w:r>
  </w:p>
  <w:p w:rsidR="00E3303B" w:rsidRDefault="00E3303B"/>
  <w:p w:rsidR="00E3303B" w:rsidRDefault="00E3303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03B" w:rsidRDefault="00AE069C" w:rsidP="00E3303B">
    <w:pPr>
      <w:rPr>
        <w:rtl/>
      </w:rPr>
    </w:pPr>
    <w:r>
      <w:fldChar w:fldCharType="begin"/>
    </w:r>
    <w:r>
      <w:instrText xml:space="preserve"> DOCPROPERTY "Document number"  \* MERGEFORMAT </w:instrText>
    </w:r>
    <w:r>
      <w:fldChar w:fldCharType="separate"/>
    </w:r>
    <w:r w:rsidR="00E3303B">
      <w:t>UNEP/OzL.Pro/ExCom/84/17</w:t>
    </w:r>
    <w:r>
      <w:fldChar w:fldCharType="end"/>
    </w:r>
  </w:p>
  <w:p w:rsidR="00E3303B" w:rsidRDefault="00E3303B"/>
  <w:p w:rsidR="00E3303B" w:rsidRDefault="00E3303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70C" w:rsidRDefault="00AE069C" w:rsidP="00E3303B">
    <w:pPr>
      <w:jc w:val="right"/>
      <w:rPr>
        <w:rtl/>
      </w:rPr>
    </w:pPr>
    <w:r>
      <w:fldChar w:fldCharType="begin"/>
    </w:r>
    <w:r>
      <w:instrText xml:space="preserve"> DOCPROPERTY "Document number"  \* MERGEFORMAT </w:instrText>
    </w:r>
    <w:r>
      <w:fldChar w:fldCharType="separate"/>
    </w:r>
    <w:r w:rsidR="0018570C">
      <w:t>UNEP/OzL.Pro/ExCom/84/17</w:t>
    </w:r>
    <w:r>
      <w:fldChar w:fldCharType="end"/>
    </w:r>
  </w:p>
  <w:p w:rsidR="0018570C" w:rsidRDefault="0018570C"/>
  <w:p w:rsidR="0018570C" w:rsidRDefault="0018570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70C" w:rsidRDefault="00AE069C" w:rsidP="00E3303B">
    <w:pPr>
      <w:rPr>
        <w:rtl/>
      </w:rPr>
    </w:pPr>
    <w:r>
      <w:fldChar w:fldCharType="begin"/>
    </w:r>
    <w:r>
      <w:instrText xml:space="preserve"> DOCPROPERTY "Document number"  \* MERGEFORMAT </w:instrText>
    </w:r>
    <w:r>
      <w:fldChar w:fldCharType="separate"/>
    </w:r>
    <w:r w:rsidR="0018570C">
      <w:t>UNEP/OzL.Pro/ExCom/84/17</w:t>
    </w:r>
    <w:r>
      <w:fldChar w:fldCharType="end"/>
    </w:r>
  </w:p>
  <w:p w:rsidR="0018570C" w:rsidRDefault="0018570C"/>
  <w:p w:rsidR="0018570C" w:rsidRDefault="0018570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70C" w:rsidRDefault="00EC7BAF" w:rsidP="0018570C">
    <w:pPr>
      <w:rPr>
        <w:rtl/>
      </w:rPr>
    </w:pPr>
    <w:fldSimple w:instr=" DOCPROPERTY &quot;Document number&quot;  \* MERGEFORMAT ">
      <w:r w:rsidR="0018570C">
        <w:t>UNEP/OzL.Pro/ExCom/84/17</w:t>
      </w:r>
    </w:fldSimple>
  </w:p>
  <w:p w:rsidR="0018570C" w:rsidRDefault="0018570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F0D29C9"/>
    <w:multiLevelType w:val="hybridMultilevel"/>
    <w:tmpl w:val="9D52C17A"/>
    <w:lvl w:ilvl="0" w:tplc="AF060DE0">
      <w:start w:val="5"/>
      <w:numFmt w:val="arabicAlpha"/>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38977C5"/>
    <w:multiLevelType w:val="hybridMultilevel"/>
    <w:tmpl w:val="418A97F0"/>
    <w:lvl w:ilvl="0" w:tplc="F7A8B4D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945292"/>
    <w:multiLevelType w:val="hybridMultilevel"/>
    <w:tmpl w:val="647C7150"/>
    <w:lvl w:ilvl="0" w:tplc="2DB27470">
      <w:start w:val="1"/>
      <w:numFmt w:val="arabicAlpha"/>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0"/>
  </w:num>
  <w:num w:numId="20">
    <w:abstractNumId w:val="17"/>
  </w:num>
  <w:num w:numId="21">
    <w:abstractNumId w:val="11"/>
  </w:num>
  <w:num w:numId="22">
    <w:abstractNumId w:val="16"/>
  </w:num>
  <w:num w:numId="23">
    <w:abstractNumId w:val="15"/>
  </w:num>
  <w:num w:numId="24">
    <w:abstractNumId w:val="12"/>
  </w:num>
  <w:num w:numId="2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3A7"/>
    <w:rsid w:val="00002D8E"/>
    <w:rsid w:val="00013372"/>
    <w:rsid w:val="0004254A"/>
    <w:rsid w:val="000861FE"/>
    <w:rsid w:val="000C2FE8"/>
    <w:rsid w:val="000C3E11"/>
    <w:rsid w:val="000E5847"/>
    <w:rsid w:val="000E7407"/>
    <w:rsid w:val="000F6DB0"/>
    <w:rsid w:val="000F7998"/>
    <w:rsid w:val="00125B1D"/>
    <w:rsid w:val="00155ECC"/>
    <w:rsid w:val="0018570C"/>
    <w:rsid w:val="001D2ACE"/>
    <w:rsid w:val="00201B4B"/>
    <w:rsid w:val="00206794"/>
    <w:rsid w:val="00215792"/>
    <w:rsid w:val="00224F49"/>
    <w:rsid w:val="00227A78"/>
    <w:rsid w:val="002435E3"/>
    <w:rsid w:val="0024487F"/>
    <w:rsid w:val="00244D79"/>
    <w:rsid w:val="002611D3"/>
    <w:rsid w:val="0029683D"/>
    <w:rsid w:val="002A4EEB"/>
    <w:rsid w:val="002D6A5E"/>
    <w:rsid w:val="002E7EF7"/>
    <w:rsid w:val="002F505F"/>
    <w:rsid w:val="003234BA"/>
    <w:rsid w:val="00337475"/>
    <w:rsid w:val="003523A9"/>
    <w:rsid w:val="003A734F"/>
    <w:rsid w:val="003B73EA"/>
    <w:rsid w:val="003E7EFB"/>
    <w:rsid w:val="003F2852"/>
    <w:rsid w:val="00405F8D"/>
    <w:rsid w:val="0042168B"/>
    <w:rsid w:val="00440049"/>
    <w:rsid w:val="004C5B74"/>
    <w:rsid w:val="004D4277"/>
    <w:rsid w:val="00513E37"/>
    <w:rsid w:val="00515655"/>
    <w:rsid w:val="005341C1"/>
    <w:rsid w:val="00545A48"/>
    <w:rsid w:val="00561F28"/>
    <w:rsid w:val="00571FA4"/>
    <w:rsid w:val="005C7D4A"/>
    <w:rsid w:val="005D7B60"/>
    <w:rsid w:val="005F52FE"/>
    <w:rsid w:val="0061398E"/>
    <w:rsid w:val="00620E12"/>
    <w:rsid w:val="006305A1"/>
    <w:rsid w:val="00662A73"/>
    <w:rsid w:val="006925E0"/>
    <w:rsid w:val="006F2A2C"/>
    <w:rsid w:val="00704D1A"/>
    <w:rsid w:val="00740B00"/>
    <w:rsid w:val="00743149"/>
    <w:rsid w:val="00783353"/>
    <w:rsid w:val="00786775"/>
    <w:rsid w:val="00794CC8"/>
    <w:rsid w:val="007A6AAD"/>
    <w:rsid w:val="007E5D09"/>
    <w:rsid w:val="007F16EA"/>
    <w:rsid w:val="008053AE"/>
    <w:rsid w:val="0085283B"/>
    <w:rsid w:val="008B0DF8"/>
    <w:rsid w:val="008B205C"/>
    <w:rsid w:val="00903A63"/>
    <w:rsid w:val="00907891"/>
    <w:rsid w:val="00933C25"/>
    <w:rsid w:val="00934F43"/>
    <w:rsid w:val="009840E2"/>
    <w:rsid w:val="009C1E17"/>
    <w:rsid w:val="00A168A8"/>
    <w:rsid w:val="00A32988"/>
    <w:rsid w:val="00A44778"/>
    <w:rsid w:val="00A95724"/>
    <w:rsid w:val="00AB4886"/>
    <w:rsid w:val="00AE069C"/>
    <w:rsid w:val="00B01685"/>
    <w:rsid w:val="00B11DB6"/>
    <w:rsid w:val="00B40E87"/>
    <w:rsid w:val="00B6623A"/>
    <w:rsid w:val="00B72325"/>
    <w:rsid w:val="00B81E83"/>
    <w:rsid w:val="00BA1B1F"/>
    <w:rsid w:val="00BB4DAD"/>
    <w:rsid w:val="00C507DE"/>
    <w:rsid w:val="00C6282A"/>
    <w:rsid w:val="00C86F85"/>
    <w:rsid w:val="00CC45AD"/>
    <w:rsid w:val="00D12AB0"/>
    <w:rsid w:val="00D17CD3"/>
    <w:rsid w:val="00D44B5E"/>
    <w:rsid w:val="00D6209B"/>
    <w:rsid w:val="00D65411"/>
    <w:rsid w:val="00D743A7"/>
    <w:rsid w:val="00D924E1"/>
    <w:rsid w:val="00DE2407"/>
    <w:rsid w:val="00DF30AF"/>
    <w:rsid w:val="00E1360E"/>
    <w:rsid w:val="00E24E97"/>
    <w:rsid w:val="00E3303B"/>
    <w:rsid w:val="00E3491C"/>
    <w:rsid w:val="00E4607D"/>
    <w:rsid w:val="00E6267E"/>
    <w:rsid w:val="00E66166"/>
    <w:rsid w:val="00E82246"/>
    <w:rsid w:val="00E82A17"/>
    <w:rsid w:val="00EB57E1"/>
    <w:rsid w:val="00EB5C8A"/>
    <w:rsid w:val="00EC108E"/>
    <w:rsid w:val="00EC7BAF"/>
    <w:rsid w:val="00EF50D9"/>
    <w:rsid w:val="00F22776"/>
    <w:rsid w:val="00F24849"/>
    <w:rsid w:val="00F6099B"/>
    <w:rsid w:val="00F745E6"/>
    <w:rsid w:val="00F749F3"/>
    <w:rsid w:val="00FC03F7"/>
    <w:rsid w:val="00FC5D37"/>
    <w:rsid w:val="00FC6B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76FA7D75-7F53-4A76-8ED2-107989A95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D17CD3"/>
    <w:rPr>
      <w:sz w:val="20"/>
    </w:rPr>
  </w:style>
  <w:style w:type="character" w:customStyle="1" w:styleId="FootnoteTextChar">
    <w:name w:val="Footnote Text Char"/>
    <w:basedOn w:val="DefaultParagraphFont"/>
    <w:link w:val="FootnoteText"/>
    <w:uiPriority w:val="99"/>
    <w:semiHidden/>
    <w:rsid w:val="00D17CD3"/>
    <w:rPr>
      <w:lang w:val="en-GB" w:bidi="ar-DZ"/>
    </w:rPr>
  </w:style>
  <w:style w:type="character" w:styleId="FootnoteReference">
    <w:name w:val="footnote reference"/>
    <w:basedOn w:val="DefaultParagraphFont"/>
    <w:uiPriority w:val="99"/>
    <w:semiHidden/>
    <w:unhideWhenUsed/>
    <w:rsid w:val="00D17CD3"/>
    <w:rPr>
      <w:vertAlign w:val="superscript"/>
    </w:rPr>
  </w:style>
  <w:style w:type="paragraph" w:styleId="ListParagraph">
    <w:name w:val="List Paragraph"/>
    <w:basedOn w:val="Normal"/>
    <w:uiPriority w:val="34"/>
    <w:qFormat/>
    <w:rsid w:val="000F79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07448">
      <w:bodyDiv w:val="1"/>
      <w:marLeft w:val="0"/>
      <w:marRight w:val="0"/>
      <w:marTop w:val="0"/>
      <w:marBottom w:val="0"/>
      <w:divBdr>
        <w:top w:val="none" w:sz="0" w:space="0" w:color="auto"/>
        <w:left w:val="none" w:sz="0" w:space="0" w:color="auto"/>
        <w:bottom w:val="none" w:sz="0" w:space="0" w:color="auto"/>
        <w:right w:val="none" w:sz="0" w:space="0" w:color="auto"/>
      </w:divBdr>
    </w:div>
    <w:div w:id="65805715">
      <w:bodyDiv w:val="1"/>
      <w:marLeft w:val="0"/>
      <w:marRight w:val="0"/>
      <w:marTop w:val="0"/>
      <w:marBottom w:val="0"/>
      <w:divBdr>
        <w:top w:val="none" w:sz="0" w:space="0" w:color="auto"/>
        <w:left w:val="none" w:sz="0" w:space="0" w:color="auto"/>
        <w:bottom w:val="none" w:sz="0" w:space="0" w:color="auto"/>
        <w:right w:val="none" w:sz="0" w:space="0" w:color="auto"/>
      </w:divBdr>
    </w:div>
    <w:div w:id="274019738">
      <w:bodyDiv w:val="1"/>
      <w:marLeft w:val="0"/>
      <w:marRight w:val="0"/>
      <w:marTop w:val="0"/>
      <w:marBottom w:val="0"/>
      <w:divBdr>
        <w:top w:val="none" w:sz="0" w:space="0" w:color="auto"/>
        <w:left w:val="none" w:sz="0" w:space="0" w:color="auto"/>
        <w:bottom w:val="none" w:sz="0" w:space="0" w:color="auto"/>
        <w:right w:val="none" w:sz="0" w:space="0" w:color="auto"/>
      </w:divBdr>
    </w:div>
    <w:div w:id="345180044">
      <w:bodyDiv w:val="1"/>
      <w:marLeft w:val="0"/>
      <w:marRight w:val="0"/>
      <w:marTop w:val="0"/>
      <w:marBottom w:val="0"/>
      <w:divBdr>
        <w:top w:val="none" w:sz="0" w:space="0" w:color="auto"/>
        <w:left w:val="none" w:sz="0" w:space="0" w:color="auto"/>
        <w:bottom w:val="none" w:sz="0" w:space="0" w:color="auto"/>
        <w:right w:val="none" w:sz="0" w:space="0" w:color="auto"/>
      </w:divBdr>
    </w:div>
    <w:div w:id="463813598">
      <w:bodyDiv w:val="1"/>
      <w:marLeft w:val="0"/>
      <w:marRight w:val="0"/>
      <w:marTop w:val="0"/>
      <w:marBottom w:val="0"/>
      <w:divBdr>
        <w:top w:val="none" w:sz="0" w:space="0" w:color="auto"/>
        <w:left w:val="none" w:sz="0" w:space="0" w:color="auto"/>
        <w:bottom w:val="none" w:sz="0" w:space="0" w:color="auto"/>
        <w:right w:val="none" w:sz="0" w:space="0" w:color="auto"/>
      </w:divBdr>
    </w:div>
    <w:div w:id="521169659">
      <w:bodyDiv w:val="1"/>
      <w:marLeft w:val="0"/>
      <w:marRight w:val="0"/>
      <w:marTop w:val="0"/>
      <w:marBottom w:val="0"/>
      <w:divBdr>
        <w:top w:val="none" w:sz="0" w:space="0" w:color="auto"/>
        <w:left w:val="none" w:sz="0" w:space="0" w:color="auto"/>
        <w:bottom w:val="none" w:sz="0" w:space="0" w:color="auto"/>
        <w:right w:val="none" w:sz="0" w:space="0" w:color="auto"/>
      </w:divBdr>
    </w:div>
    <w:div w:id="702366073">
      <w:bodyDiv w:val="1"/>
      <w:marLeft w:val="0"/>
      <w:marRight w:val="0"/>
      <w:marTop w:val="0"/>
      <w:marBottom w:val="0"/>
      <w:divBdr>
        <w:top w:val="none" w:sz="0" w:space="0" w:color="auto"/>
        <w:left w:val="none" w:sz="0" w:space="0" w:color="auto"/>
        <w:bottom w:val="none" w:sz="0" w:space="0" w:color="auto"/>
        <w:right w:val="none" w:sz="0" w:space="0" w:color="auto"/>
      </w:divBdr>
    </w:div>
    <w:div w:id="782924394">
      <w:bodyDiv w:val="1"/>
      <w:marLeft w:val="0"/>
      <w:marRight w:val="0"/>
      <w:marTop w:val="0"/>
      <w:marBottom w:val="0"/>
      <w:divBdr>
        <w:top w:val="none" w:sz="0" w:space="0" w:color="auto"/>
        <w:left w:val="none" w:sz="0" w:space="0" w:color="auto"/>
        <w:bottom w:val="none" w:sz="0" w:space="0" w:color="auto"/>
        <w:right w:val="none" w:sz="0" w:space="0" w:color="auto"/>
      </w:divBdr>
    </w:div>
    <w:div w:id="958924094">
      <w:bodyDiv w:val="1"/>
      <w:marLeft w:val="0"/>
      <w:marRight w:val="0"/>
      <w:marTop w:val="0"/>
      <w:marBottom w:val="0"/>
      <w:divBdr>
        <w:top w:val="none" w:sz="0" w:space="0" w:color="auto"/>
        <w:left w:val="none" w:sz="0" w:space="0" w:color="auto"/>
        <w:bottom w:val="none" w:sz="0" w:space="0" w:color="auto"/>
        <w:right w:val="none" w:sz="0" w:space="0" w:color="auto"/>
      </w:divBdr>
    </w:div>
    <w:div w:id="990332402">
      <w:bodyDiv w:val="1"/>
      <w:marLeft w:val="0"/>
      <w:marRight w:val="0"/>
      <w:marTop w:val="0"/>
      <w:marBottom w:val="0"/>
      <w:divBdr>
        <w:top w:val="none" w:sz="0" w:space="0" w:color="auto"/>
        <w:left w:val="none" w:sz="0" w:space="0" w:color="auto"/>
        <w:bottom w:val="none" w:sz="0" w:space="0" w:color="auto"/>
        <w:right w:val="none" w:sz="0" w:space="0" w:color="auto"/>
      </w:divBdr>
    </w:div>
    <w:div w:id="1091052624">
      <w:bodyDiv w:val="1"/>
      <w:marLeft w:val="0"/>
      <w:marRight w:val="0"/>
      <w:marTop w:val="0"/>
      <w:marBottom w:val="0"/>
      <w:divBdr>
        <w:top w:val="none" w:sz="0" w:space="0" w:color="auto"/>
        <w:left w:val="none" w:sz="0" w:space="0" w:color="auto"/>
        <w:bottom w:val="none" w:sz="0" w:space="0" w:color="auto"/>
        <w:right w:val="none" w:sz="0" w:space="0" w:color="auto"/>
      </w:divBdr>
    </w:div>
    <w:div w:id="1180042364">
      <w:bodyDiv w:val="1"/>
      <w:marLeft w:val="0"/>
      <w:marRight w:val="0"/>
      <w:marTop w:val="0"/>
      <w:marBottom w:val="0"/>
      <w:divBdr>
        <w:top w:val="none" w:sz="0" w:space="0" w:color="auto"/>
        <w:left w:val="none" w:sz="0" w:space="0" w:color="auto"/>
        <w:bottom w:val="none" w:sz="0" w:space="0" w:color="auto"/>
        <w:right w:val="none" w:sz="0" w:space="0" w:color="auto"/>
      </w:divBdr>
    </w:div>
    <w:div w:id="1200053283">
      <w:bodyDiv w:val="1"/>
      <w:marLeft w:val="0"/>
      <w:marRight w:val="0"/>
      <w:marTop w:val="0"/>
      <w:marBottom w:val="0"/>
      <w:divBdr>
        <w:top w:val="none" w:sz="0" w:space="0" w:color="auto"/>
        <w:left w:val="none" w:sz="0" w:space="0" w:color="auto"/>
        <w:bottom w:val="none" w:sz="0" w:space="0" w:color="auto"/>
        <w:right w:val="none" w:sz="0" w:space="0" w:color="auto"/>
      </w:divBdr>
    </w:div>
    <w:div w:id="1244490083">
      <w:bodyDiv w:val="1"/>
      <w:marLeft w:val="0"/>
      <w:marRight w:val="0"/>
      <w:marTop w:val="0"/>
      <w:marBottom w:val="0"/>
      <w:divBdr>
        <w:top w:val="none" w:sz="0" w:space="0" w:color="auto"/>
        <w:left w:val="none" w:sz="0" w:space="0" w:color="auto"/>
        <w:bottom w:val="none" w:sz="0" w:space="0" w:color="auto"/>
        <w:right w:val="none" w:sz="0" w:space="0" w:color="auto"/>
      </w:divBdr>
    </w:div>
    <w:div w:id="1359701804">
      <w:bodyDiv w:val="1"/>
      <w:marLeft w:val="0"/>
      <w:marRight w:val="0"/>
      <w:marTop w:val="0"/>
      <w:marBottom w:val="0"/>
      <w:divBdr>
        <w:top w:val="none" w:sz="0" w:space="0" w:color="auto"/>
        <w:left w:val="none" w:sz="0" w:space="0" w:color="auto"/>
        <w:bottom w:val="none" w:sz="0" w:space="0" w:color="auto"/>
        <w:right w:val="none" w:sz="0" w:space="0" w:color="auto"/>
      </w:divBdr>
    </w:div>
    <w:div w:id="1363360196">
      <w:bodyDiv w:val="1"/>
      <w:marLeft w:val="0"/>
      <w:marRight w:val="0"/>
      <w:marTop w:val="0"/>
      <w:marBottom w:val="0"/>
      <w:divBdr>
        <w:top w:val="none" w:sz="0" w:space="0" w:color="auto"/>
        <w:left w:val="none" w:sz="0" w:space="0" w:color="auto"/>
        <w:bottom w:val="none" w:sz="0" w:space="0" w:color="auto"/>
        <w:right w:val="none" w:sz="0" w:space="0" w:color="auto"/>
      </w:divBdr>
    </w:div>
    <w:div w:id="1377193474">
      <w:bodyDiv w:val="1"/>
      <w:marLeft w:val="0"/>
      <w:marRight w:val="0"/>
      <w:marTop w:val="0"/>
      <w:marBottom w:val="0"/>
      <w:divBdr>
        <w:top w:val="none" w:sz="0" w:space="0" w:color="auto"/>
        <w:left w:val="none" w:sz="0" w:space="0" w:color="auto"/>
        <w:bottom w:val="none" w:sz="0" w:space="0" w:color="auto"/>
        <w:right w:val="none" w:sz="0" w:space="0" w:color="auto"/>
      </w:divBdr>
    </w:div>
    <w:div w:id="1408183831">
      <w:bodyDiv w:val="1"/>
      <w:marLeft w:val="0"/>
      <w:marRight w:val="0"/>
      <w:marTop w:val="0"/>
      <w:marBottom w:val="0"/>
      <w:divBdr>
        <w:top w:val="none" w:sz="0" w:space="0" w:color="auto"/>
        <w:left w:val="none" w:sz="0" w:space="0" w:color="auto"/>
        <w:bottom w:val="none" w:sz="0" w:space="0" w:color="auto"/>
        <w:right w:val="none" w:sz="0" w:space="0" w:color="auto"/>
      </w:divBdr>
    </w:div>
    <w:div w:id="1457485829">
      <w:bodyDiv w:val="1"/>
      <w:marLeft w:val="0"/>
      <w:marRight w:val="0"/>
      <w:marTop w:val="0"/>
      <w:marBottom w:val="0"/>
      <w:divBdr>
        <w:top w:val="none" w:sz="0" w:space="0" w:color="auto"/>
        <w:left w:val="none" w:sz="0" w:space="0" w:color="auto"/>
        <w:bottom w:val="none" w:sz="0" w:space="0" w:color="auto"/>
        <w:right w:val="none" w:sz="0" w:space="0" w:color="auto"/>
      </w:divBdr>
    </w:div>
    <w:div w:id="1491288747">
      <w:bodyDiv w:val="1"/>
      <w:marLeft w:val="0"/>
      <w:marRight w:val="0"/>
      <w:marTop w:val="0"/>
      <w:marBottom w:val="0"/>
      <w:divBdr>
        <w:top w:val="none" w:sz="0" w:space="0" w:color="auto"/>
        <w:left w:val="none" w:sz="0" w:space="0" w:color="auto"/>
        <w:bottom w:val="none" w:sz="0" w:space="0" w:color="auto"/>
        <w:right w:val="none" w:sz="0" w:space="0" w:color="auto"/>
      </w:divBdr>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657537774">
      <w:bodyDiv w:val="1"/>
      <w:marLeft w:val="0"/>
      <w:marRight w:val="0"/>
      <w:marTop w:val="0"/>
      <w:marBottom w:val="0"/>
      <w:divBdr>
        <w:top w:val="none" w:sz="0" w:space="0" w:color="auto"/>
        <w:left w:val="none" w:sz="0" w:space="0" w:color="auto"/>
        <w:bottom w:val="none" w:sz="0" w:space="0" w:color="auto"/>
        <w:right w:val="none" w:sz="0" w:space="0" w:color="auto"/>
      </w:divBdr>
    </w:div>
    <w:div w:id="1745032509">
      <w:bodyDiv w:val="1"/>
      <w:marLeft w:val="0"/>
      <w:marRight w:val="0"/>
      <w:marTop w:val="0"/>
      <w:marBottom w:val="0"/>
      <w:divBdr>
        <w:top w:val="none" w:sz="0" w:space="0" w:color="auto"/>
        <w:left w:val="none" w:sz="0" w:space="0" w:color="auto"/>
        <w:bottom w:val="none" w:sz="0" w:space="0" w:color="auto"/>
        <w:right w:val="none" w:sz="0" w:space="0" w:color="auto"/>
      </w:divBdr>
    </w:div>
    <w:div w:id="1803226083">
      <w:bodyDiv w:val="1"/>
      <w:marLeft w:val="0"/>
      <w:marRight w:val="0"/>
      <w:marTop w:val="0"/>
      <w:marBottom w:val="0"/>
      <w:divBdr>
        <w:top w:val="none" w:sz="0" w:space="0" w:color="auto"/>
        <w:left w:val="none" w:sz="0" w:space="0" w:color="auto"/>
        <w:bottom w:val="none" w:sz="0" w:space="0" w:color="auto"/>
        <w:right w:val="none" w:sz="0" w:space="0" w:color="auto"/>
      </w:divBdr>
    </w:div>
    <w:div w:id="1831284512">
      <w:bodyDiv w:val="1"/>
      <w:marLeft w:val="0"/>
      <w:marRight w:val="0"/>
      <w:marTop w:val="0"/>
      <w:marBottom w:val="0"/>
      <w:divBdr>
        <w:top w:val="none" w:sz="0" w:space="0" w:color="auto"/>
        <w:left w:val="none" w:sz="0" w:space="0" w:color="auto"/>
        <w:bottom w:val="none" w:sz="0" w:space="0" w:color="auto"/>
        <w:right w:val="none" w:sz="0" w:space="0" w:color="auto"/>
      </w:divBdr>
    </w:div>
    <w:div w:id="18704896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423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JDMYEAED\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UNEP/OzL.Pro/ExCom/84/17</Document_x0020_Number>
    <DocumentType xmlns="48d2d36d-b4e3-478b-a344-cdbeebaca89a">Pre-session</DocumentType>
  </documentManagement>
</p:properties>
</file>

<file path=customXml/itemProps1.xml><?xml version="1.0" encoding="utf-8"?>
<ds:datastoreItem xmlns:ds="http://schemas.openxmlformats.org/officeDocument/2006/customXml" ds:itemID="{73011D04-17FF-4610-9C65-F957FC703B3F}"/>
</file>

<file path=customXml/itemProps2.xml><?xml version="1.0" encoding="utf-8"?>
<ds:datastoreItem xmlns:ds="http://schemas.openxmlformats.org/officeDocument/2006/customXml" ds:itemID="{A396A4AC-F795-4D52-B9B7-C1E01D9BBD74}"/>
</file>

<file path=customXml/itemProps3.xml><?xml version="1.0" encoding="utf-8"?>
<ds:datastoreItem xmlns:ds="http://schemas.openxmlformats.org/officeDocument/2006/customXml" ds:itemID="{C9958E95-477E-448F-9EDB-D62AB0C32BEE}"/>
</file>

<file path=customXml/itemProps4.xml><?xml version="1.0" encoding="utf-8"?>
<ds:datastoreItem xmlns:ds="http://schemas.openxmlformats.org/officeDocument/2006/customXml" ds:itemID="{5454516C-362C-420F-A25C-283782E849DD}"/>
</file>

<file path=docProps/app.xml><?xml version="1.0" encoding="utf-8"?>
<Properties xmlns="http://schemas.openxmlformats.org/officeDocument/2006/extended-properties" xmlns:vt="http://schemas.openxmlformats.org/officeDocument/2006/docPropsVTypes">
  <Template>A84-template</Template>
  <TotalTime>403</TotalTime>
  <Pages>13</Pages>
  <Words>2175</Words>
  <Characters>12404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التقرير المرحلى عن التعاون الثنائي </vt:lpstr>
    </vt:vector>
  </TitlesOfParts>
  <Company>UNMFS</Company>
  <LinksUpToDate>false</LinksUpToDate>
  <CharactersWithSpaces>14550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المرحلى عن التعاون الثنائي حتى 31 ديسمير/كانون الأول 2018</dc:title>
  <dc:creator>mahmoud bakr</dc:creator>
  <cp:lastModifiedBy>HBE</cp:lastModifiedBy>
  <cp:revision>70</cp:revision>
  <cp:lastPrinted>2001-05-26T16:40:00Z</cp:lastPrinted>
  <dcterms:created xsi:type="dcterms:W3CDTF">2019-11-21T09:58:00Z</dcterms:created>
  <dcterms:modified xsi:type="dcterms:W3CDTF">2019-11-26T21:56:00Z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UNEP/OzL.Pro/ExCom/84/17</vt:lpwstr>
  </property>
  <property fmtid="{D5CDD505-2E9C-101B-9397-08002B2CF9AE}" pid="3" name="Revision date">
    <vt:lpwstr>10/2/2019</vt:lpwstr>
  </property>
  <property fmtid="{D5CDD505-2E9C-101B-9397-08002B2CF9AE}" pid="4" name="ContentTypeId">
    <vt:lpwstr>0x010100EA99018734B2C14FBE47A02BC3D0CA56</vt:lpwstr>
  </property>
</Properties>
</file>