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8933E1" w:rsidRPr="009B0D30" w14:paraId="3E217481" w14:textId="77777777" w:rsidTr="00290F83">
        <w:trPr>
          <w:trHeight w:val="720"/>
        </w:trPr>
        <w:tc>
          <w:tcPr>
            <w:tcW w:w="5387" w:type="dxa"/>
            <w:gridSpan w:val="2"/>
            <w:tcBorders>
              <w:bottom w:val="single" w:sz="18" w:space="0" w:color="auto"/>
            </w:tcBorders>
          </w:tcPr>
          <w:p w14:paraId="34ADA390" w14:textId="77777777" w:rsidR="008933E1" w:rsidRPr="009B0D30" w:rsidRDefault="008933E1" w:rsidP="009909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0468A8D4" w14:textId="77777777" w:rsidR="008933E1" w:rsidRPr="009B0D30" w:rsidRDefault="008933E1" w:rsidP="00990992">
            <w:pPr>
              <w:jc w:val="right"/>
              <w:rPr>
                <w:sz w:val="52"/>
                <w:szCs w:val="52"/>
              </w:rPr>
            </w:pPr>
            <w:r w:rsidRPr="009B0D30">
              <w:rPr>
                <w:rFonts w:ascii="Univers Bold" w:hAnsi="Univers Bold"/>
                <w:b/>
                <w:sz w:val="72"/>
              </w:rPr>
              <w:t>EP</w:t>
            </w:r>
          </w:p>
        </w:tc>
      </w:tr>
      <w:tr w:rsidR="008933E1" w:rsidRPr="009B0D30" w14:paraId="2DB18852" w14:textId="77777777" w:rsidTr="00290F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247F4824" w14:textId="77777777" w:rsidR="008933E1" w:rsidRPr="009B0D30" w:rsidRDefault="008933E1" w:rsidP="00990992">
            <w:pPr>
              <w:spacing w:before="120"/>
              <w:ind w:left="-9"/>
            </w:pPr>
            <w:r w:rsidRPr="009B0D30">
              <w:rPr>
                <w:noProof/>
                <w:lang w:val="en-US" w:eastAsia="zh-CN"/>
              </w:rPr>
              <mc:AlternateContent>
                <mc:Choice Requires="wpg">
                  <w:drawing>
                    <wp:inline distT="0" distB="0" distL="0" distR="0" wp14:anchorId="2D2B7446" wp14:editId="77186383">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806972C"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41FF474C" w14:textId="77777777" w:rsidR="008933E1" w:rsidRPr="00271CCC" w:rsidRDefault="008933E1" w:rsidP="009909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795F0D9E" w14:textId="77777777" w:rsidR="008933E1" w:rsidRPr="00271CCC" w:rsidRDefault="008933E1" w:rsidP="009909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4E9A4C86" w14:textId="77777777" w:rsidR="008933E1" w:rsidRPr="00271CCC" w:rsidRDefault="008933E1" w:rsidP="009909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1076A0B3" w14:textId="77777777" w:rsidR="008933E1" w:rsidRPr="009B0D30" w:rsidRDefault="008933E1" w:rsidP="00990992">
            <w:pPr>
              <w:spacing w:before="120"/>
            </w:pPr>
            <w:r w:rsidRPr="009B0D30">
              <w:t>Distr.</w:t>
            </w:r>
          </w:p>
          <w:p w14:paraId="31FFBBB5" w14:textId="77777777" w:rsidR="008933E1" w:rsidRPr="009B0D30" w:rsidRDefault="008933E1" w:rsidP="00990992">
            <w:r w:rsidRPr="009B0D30">
              <w:t>GENERAL</w:t>
            </w:r>
          </w:p>
          <w:p w14:paraId="3AD0EFF0" w14:textId="77777777" w:rsidR="008933E1" w:rsidRPr="009B0D30" w:rsidRDefault="008933E1" w:rsidP="00990992"/>
          <w:p w14:paraId="7C919437" w14:textId="77777777" w:rsidR="008933E1" w:rsidRPr="009B0D30" w:rsidRDefault="008933E1" w:rsidP="00990992"/>
          <w:p w14:paraId="77EFED80" w14:textId="77C1399A" w:rsidR="008933E1" w:rsidRPr="009B0D30" w:rsidRDefault="005B593E" w:rsidP="00990992">
            <w:fldSimple w:instr=" DOCPROPERTY &quot;Document number&quot;  \* MERGEFORMAT ">
              <w:r>
                <w:t>UNEP/OzL.Pro/ExCom/98/37</w:t>
              </w:r>
            </w:fldSimple>
          </w:p>
          <w:p w14:paraId="4A773A84" w14:textId="15D11F48" w:rsidR="008933E1" w:rsidRPr="009B0D30" w:rsidRDefault="008933E1" w:rsidP="00990992">
            <w:r w:rsidRPr="009B0D30">
              <w:fldChar w:fldCharType="begin"/>
            </w:r>
            <w:r w:rsidRPr="009B0D30">
              <w:instrText xml:space="preserve"> DOCPROPERTY "Revision date" \@ "d MMMM YYYY"  \* MERGEFORMAT </w:instrText>
            </w:r>
            <w:r w:rsidRPr="009B0D30">
              <w:fldChar w:fldCharType="separate"/>
            </w:r>
            <w:r w:rsidR="00B2417E">
              <w:t>23 May 2026</w:t>
            </w:r>
            <w:r w:rsidRPr="009B0D30">
              <w:fldChar w:fldCharType="end"/>
            </w:r>
          </w:p>
          <w:p w14:paraId="5B0CACE6" w14:textId="77777777" w:rsidR="008933E1" w:rsidRPr="009B0D30" w:rsidRDefault="008933E1" w:rsidP="00990992">
            <w:pPr>
              <w:rPr>
                <w:caps/>
              </w:rPr>
            </w:pPr>
          </w:p>
          <w:p w14:paraId="1051D052" w14:textId="77777777" w:rsidR="008933E1" w:rsidRPr="009B0D30" w:rsidRDefault="008933E1" w:rsidP="00990992">
            <w:r w:rsidRPr="009B0D30">
              <w:t>ORIGINAL: ENGLISH</w:t>
            </w:r>
          </w:p>
        </w:tc>
      </w:tr>
    </w:tbl>
    <w:p w14:paraId="0EC783EA" w14:textId="77777777" w:rsidR="008933E1" w:rsidRDefault="008933E1" w:rsidP="00990992">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eighth</w:t>
      </w:r>
      <w:r w:rsidRPr="00E9339B">
        <w:t xml:space="preserve"> </w:t>
      </w:r>
      <w:r>
        <w:t>Meeting</w:t>
      </w:r>
    </w:p>
    <w:p w14:paraId="171C5E7C" w14:textId="77777777" w:rsidR="008933E1" w:rsidRDefault="008933E1" w:rsidP="00990992">
      <w:pPr>
        <w:jc w:val="left"/>
      </w:pPr>
      <w:r>
        <w:t>Montreal, 22–26 June 2026</w:t>
      </w:r>
    </w:p>
    <w:p w14:paraId="3661708C" w14:textId="6FD2240C" w:rsidR="008933E1" w:rsidRDefault="008933E1" w:rsidP="00990992">
      <w:pPr>
        <w:jc w:val="left"/>
      </w:pPr>
      <w:r>
        <w:t xml:space="preserve">Item </w:t>
      </w:r>
      <w:r w:rsidR="00B82AB1">
        <w:t>8(</w:t>
      </w:r>
      <w:r w:rsidR="009E2C55">
        <w:t>d</w:t>
      </w:r>
      <w:r w:rsidR="00B82AB1">
        <w:t>)</w:t>
      </w:r>
      <w:r>
        <w:t xml:space="preserve"> </w:t>
      </w:r>
      <w:r w:rsidRPr="00512BEF">
        <w:t>of the provisional agenda</w:t>
      </w:r>
      <w:r w:rsidRPr="00512BEF">
        <w:rPr>
          <w:rStyle w:val="FootnoteReference"/>
        </w:rPr>
        <w:footnoteReference w:id="1"/>
      </w:r>
    </w:p>
    <w:p w14:paraId="532778DC" w14:textId="77777777" w:rsidR="008933E1" w:rsidRPr="008933E1" w:rsidRDefault="008933E1" w:rsidP="00990992"/>
    <w:p w14:paraId="2C546D22" w14:textId="77777777" w:rsidR="008933E1" w:rsidRPr="008933E1" w:rsidRDefault="008933E1" w:rsidP="00990992"/>
    <w:p w14:paraId="3DEB89B1" w14:textId="77777777" w:rsidR="002024B6" w:rsidRPr="008933E1" w:rsidRDefault="002024B6" w:rsidP="00990992"/>
    <w:p w14:paraId="220CDFF2" w14:textId="77777777" w:rsidR="00F23C58" w:rsidRDefault="00F23C58" w:rsidP="00990992"/>
    <w:p w14:paraId="163B103E" w14:textId="77777777" w:rsidR="003F37F9" w:rsidRPr="00E9063C" w:rsidRDefault="003F37F9" w:rsidP="00990992"/>
    <w:p w14:paraId="53F1F780" w14:textId="77777777" w:rsidR="00805356" w:rsidRPr="00E9063C" w:rsidRDefault="00805356" w:rsidP="00990992"/>
    <w:p w14:paraId="04B0D553" w14:textId="1885AFB2" w:rsidR="00805356" w:rsidRPr="00933E4B" w:rsidRDefault="00805356" w:rsidP="00990992">
      <w:pPr>
        <w:jc w:val="center"/>
        <w:rPr>
          <w:b/>
        </w:rPr>
      </w:pPr>
      <w:r w:rsidRPr="00933E4B">
        <w:rPr>
          <w:b/>
        </w:rPr>
        <w:t xml:space="preserve">PROJECT PROPOSAL: </w:t>
      </w:r>
      <w:r w:rsidR="003D5F37" w:rsidRPr="00933E4B">
        <w:rPr>
          <w:b/>
        </w:rPr>
        <w:t>INDONESIA</w:t>
      </w:r>
    </w:p>
    <w:p w14:paraId="0EF4933E" w14:textId="77777777" w:rsidR="00805356" w:rsidRPr="00933E4B" w:rsidRDefault="00805356" w:rsidP="00990992"/>
    <w:p w14:paraId="57C16CF1" w14:textId="77777777" w:rsidR="00805356" w:rsidRPr="00933E4B" w:rsidRDefault="00805356" w:rsidP="00990992"/>
    <w:p w14:paraId="327D34F7" w14:textId="5BB20CD7" w:rsidR="00805356" w:rsidRPr="00E9063C" w:rsidRDefault="00805356" w:rsidP="00990992">
      <w:pPr>
        <w:spacing w:after="240"/>
        <w:ind w:firstLine="720"/>
      </w:pPr>
      <w:r w:rsidRPr="00933E4B">
        <w:t>This document consists of the comments and recommendation of the Secretariat on the following project proposal:</w:t>
      </w:r>
    </w:p>
    <w:p w14:paraId="0865B24A" w14:textId="77777777" w:rsidR="00805356" w:rsidRPr="00E9063C" w:rsidRDefault="00805356" w:rsidP="00990992">
      <w:pPr>
        <w:spacing w:after="240"/>
        <w:rPr>
          <w:u w:val="single"/>
        </w:rPr>
      </w:pPr>
      <w:r w:rsidRPr="00E9063C">
        <w:rPr>
          <w:u w:val="single"/>
        </w:rPr>
        <w:t>Phase-out</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2693"/>
        <w:gridCol w:w="2552"/>
      </w:tblGrid>
      <w:tr w:rsidR="00805356" w:rsidRPr="00E9063C" w14:paraId="4F5D759E" w14:textId="77777777" w:rsidTr="00F23C58">
        <w:tc>
          <w:tcPr>
            <w:tcW w:w="4253" w:type="dxa"/>
          </w:tcPr>
          <w:p w14:paraId="40756A18" w14:textId="2C835A47" w:rsidR="00805356" w:rsidRPr="00DC52B0" w:rsidRDefault="00805356" w:rsidP="00990992">
            <w:pPr>
              <w:numPr>
                <w:ilvl w:val="0"/>
                <w:numId w:val="10"/>
              </w:numPr>
              <w:ind w:left="599" w:hanging="709"/>
              <w:contextualSpacing/>
              <w:jc w:val="left"/>
            </w:pPr>
            <w:r w:rsidRPr="00DC52B0">
              <w:t>HCFC phase-out management plan (</w:t>
            </w:r>
            <w:r w:rsidR="003D5F37" w:rsidRPr="003D5F37">
              <w:t>stage III</w:t>
            </w:r>
            <w:r w:rsidRPr="00DC52B0">
              <w:t xml:space="preserve">, </w:t>
            </w:r>
            <w:r w:rsidR="00F23C58" w:rsidRPr="00F23C58">
              <w:t>second tranche</w:t>
            </w:r>
            <w:r w:rsidRPr="00DC52B0">
              <w:t>)</w:t>
            </w:r>
          </w:p>
        </w:tc>
        <w:tc>
          <w:tcPr>
            <w:tcW w:w="2693" w:type="dxa"/>
          </w:tcPr>
          <w:p w14:paraId="7373F0CF" w14:textId="3DB09176" w:rsidR="00805356" w:rsidRPr="00E9063C" w:rsidRDefault="003D5F37" w:rsidP="00990992">
            <w:pPr>
              <w:ind w:left="40"/>
              <w:jc w:val="center"/>
              <w:rPr>
                <w:highlight w:val="cyan"/>
              </w:rPr>
            </w:pPr>
            <w:r w:rsidRPr="003D5F37">
              <w:t>UNDP</w:t>
            </w:r>
            <w:r w:rsidR="00805356" w:rsidRPr="00E9063C">
              <w:t xml:space="preserve"> and </w:t>
            </w:r>
            <w:r w:rsidRPr="003D5F37">
              <w:t>Australia</w:t>
            </w:r>
          </w:p>
        </w:tc>
        <w:tc>
          <w:tcPr>
            <w:tcW w:w="2552" w:type="dxa"/>
          </w:tcPr>
          <w:p w14:paraId="41EA2A16" w14:textId="1A7588D2" w:rsidR="00805356" w:rsidRPr="00E9063C" w:rsidRDefault="00197D43" w:rsidP="00990992">
            <w:pPr>
              <w:jc w:val="center"/>
              <w:rPr>
                <w:highlight w:val="cyan"/>
              </w:rPr>
            </w:pPr>
            <w:r>
              <w:t>Individual consideration</w:t>
            </w:r>
          </w:p>
        </w:tc>
      </w:tr>
    </w:tbl>
    <w:p w14:paraId="4F761041" w14:textId="77777777" w:rsidR="00805356" w:rsidRPr="00E9063C" w:rsidRDefault="00805356" w:rsidP="00990992"/>
    <w:p w14:paraId="7F5A6FFE" w14:textId="77777777" w:rsidR="00805356" w:rsidRPr="00E9063C" w:rsidRDefault="00805356" w:rsidP="00990992"/>
    <w:p w14:paraId="4B875012" w14:textId="22B03B88" w:rsidR="00805356" w:rsidRDefault="00805356" w:rsidP="00990992"/>
    <w:p w14:paraId="2117927D" w14:textId="77777777" w:rsidR="000415A2" w:rsidRPr="00E9063C" w:rsidRDefault="000415A2" w:rsidP="00990992"/>
    <w:p w14:paraId="205B97FC" w14:textId="77777777" w:rsidR="00805356" w:rsidRPr="00E9063C" w:rsidRDefault="00805356" w:rsidP="00990992">
      <w:r w:rsidRPr="00E9063C">
        <w:br w:type="page"/>
      </w:r>
    </w:p>
    <w:p w14:paraId="74E25877" w14:textId="77777777" w:rsidR="00805356" w:rsidRPr="00E9063C" w:rsidRDefault="00805356" w:rsidP="00990992">
      <w:pPr>
        <w:spacing w:after="120"/>
        <w:jc w:val="center"/>
        <w:rPr>
          <w:b/>
        </w:rPr>
      </w:pPr>
      <w:r w:rsidRPr="00E9063C">
        <w:rPr>
          <w:b/>
        </w:rPr>
        <w:lastRenderedPageBreak/>
        <w:t>PROJECT EVALUATION SHEET – MULTI</w:t>
      </w:r>
      <w:r w:rsidR="00C20A10">
        <w:rPr>
          <w:b/>
        </w:rPr>
        <w:t>-</w:t>
      </w:r>
      <w:r w:rsidRPr="00E9063C">
        <w:rPr>
          <w:b/>
        </w:rPr>
        <w:t>YEAR PROJECTS</w:t>
      </w:r>
    </w:p>
    <w:p w14:paraId="2A68B6BB" w14:textId="33220C14" w:rsidR="00805356" w:rsidRPr="00B7642F" w:rsidRDefault="003D5F37" w:rsidP="00990992">
      <w:pPr>
        <w:spacing w:after="200"/>
        <w:jc w:val="center"/>
        <w:rPr>
          <w:b/>
          <w:bCs/>
        </w:rPr>
      </w:pPr>
      <w:r w:rsidRPr="00B7642F">
        <w:rPr>
          <w:b/>
          <w:bCs/>
        </w:rPr>
        <w:t>Indonesia</w:t>
      </w:r>
    </w:p>
    <w:tbl>
      <w:tblPr>
        <w:tblStyle w:val="TableGrid"/>
        <w:tblW w:w="5360" w:type="pct"/>
        <w:jc w:val="center"/>
        <w:tblLayout w:type="fixed"/>
        <w:tblLook w:val="04A0" w:firstRow="1" w:lastRow="0" w:firstColumn="1" w:lastColumn="0" w:noHBand="0" w:noVBand="1"/>
      </w:tblPr>
      <w:tblGrid>
        <w:gridCol w:w="2505"/>
        <w:gridCol w:w="2506"/>
        <w:gridCol w:w="2506"/>
        <w:gridCol w:w="2506"/>
      </w:tblGrid>
      <w:tr w:rsidR="00805356" w:rsidRPr="00E9063C" w14:paraId="36AB57FD" w14:textId="77777777" w:rsidTr="00DA0FEE">
        <w:trPr>
          <w:trHeight w:val="240"/>
          <w:jc w:val="center"/>
        </w:trPr>
        <w:tc>
          <w:tcPr>
            <w:tcW w:w="2505" w:type="dxa"/>
            <w:vAlign w:val="center"/>
            <w:hideMark/>
          </w:tcPr>
          <w:p w14:paraId="0E36F42F" w14:textId="77777777" w:rsidR="00805356" w:rsidRPr="00E9063C" w:rsidRDefault="00805356" w:rsidP="00990992">
            <w:pPr>
              <w:spacing w:before="20" w:after="20"/>
              <w:jc w:val="center"/>
              <w:rPr>
                <w:b/>
                <w:sz w:val="20"/>
                <w:szCs w:val="20"/>
                <w:lang w:val="en-US"/>
              </w:rPr>
            </w:pPr>
            <w:r w:rsidRPr="00E9063C">
              <w:rPr>
                <w:b/>
                <w:sz w:val="20"/>
                <w:szCs w:val="20"/>
                <w:lang w:val="en-US"/>
              </w:rPr>
              <w:t>PROJECT TITLE</w:t>
            </w:r>
          </w:p>
        </w:tc>
        <w:tc>
          <w:tcPr>
            <w:tcW w:w="2506" w:type="dxa"/>
            <w:vAlign w:val="center"/>
            <w:hideMark/>
          </w:tcPr>
          <w:p w14:paraId="6D427727" w14:textId="77777777" w:rsidR="00805356" w:rsidRPr="00E9063C" w:rsidRDefault="00805356" w:rsidP="00990992">
            <w:pPr>
              <w:spacing w:before="20" w:after="20"/>
              <w:jc w:val="center"/>
              <w:rPr>
                <w:b/>
                <w:sz w:val="20"/>
                <w:szCs w:val="20"/>
                <w:lang w:val="en-US"/>
              </w:rPr>
            </w:pPr>
            <w:r w:rsidRPr="00E9063C">
              <w:rPr>
                <w:b/>
                <w:sz w:val="20"/>
                <w:szCs w:val="20"/>
                <w:lang w:val="en-US"/>
              </w:rPr>
              <w:t>AGENCY</w:t>
            </w:r>
          </w:p>
        </w:tc>
        <w:tc>
          <w:tcPr>
            <w:tcW w:w="2506" w:type="dxa"/>
            <w:vAlign w:val="center"/>
            <w:hideMark/>
          </w:tcPr>
          <w:p w14:paraId="29E20955" w14:textId="77777777" w:rsidR="00805356" w:rsidRPr="00E9063C" w:rsidRDefault="00805356" w:rsidP="00990992">
            <w:pPr>
              <w:spacing w:before="20" w:after="20"/>
              <w:jc w:val="center"/>
              <w:rPr>
                <w:b/>
                <w:sz w:val="20"/>
                <w:szCs w:val="20"/>
                <w:lang w:val="en-US"/>
              </w:rPr>
            </w:pPr>
            <w:r w:rsidRPr="00E9063C">
              <w:rPr>
                <w:b/>
                <w:sz w:val="20"/>
                <w:szCs w:val="20"/>
                <w:lang w:val="en-US"/>
              </w:rPr>
              <w:t>MEETING APPROVED</w:t>
            </w:r>
          </w:p>
        </w:tc>
        <w:tc>
          <w:tcPr>
            <w:tcW w:w="2506" w:type="dxa"/>
            <w:vAlign w:val="center"/>
            <w:hideMark/>
          </w:tcPr>
          <w:p w14:paraId="5F8CC696" w14:textId="77777777" w:rsidR="00805356" w:rsidRPr="00E9063C" w:rsidRDefault="00805356" w:rsidP="00990992">
            <w:pPr>
              <w:spacing w:before="20" w:after="20"/>
              <w:jc w:val="center"/>
              <w:rPr>
                <w:b/>
                <w:sz w:val="20"/>
                <w:szCs w:val="20"/>
                <w:lang w:val="en-US"/>
              </w:rPr>
            </w:pPr>
            <w:r w:rsidRPr="00E9063C">
              <w:rPr>
                <w:b/>
                <w:sz w:val="20"/>
                <w:szCs w:val="20"/>
                <w:lang w:val="en-US"/>
              </w:rPr>
              <w:t>CONTROL MEASURE</w:t>
            </w:r>
          </w:p>
        </w:tc>
      </w:tr>
      <w:tr w:rsidR="00805356" w:rsidRPr="00E9063C" w14:paraId="24D651A9" w14:textId="77777777" w:rsidTr="006D482D">
        <w:trPr>
          <w:trHeight w:val="240"/>
          <w:jc w:val="center"/>
        </w:trPr>
        <w:tc>
          <w:tcPr>
            <w:tcW w:w="2505" w:type="dxa"/>
            <w:vAlign w:val="center"/>
            <w:hideMark/>
          </w:tcPr>
          <w:p w14:paraId="665B432C" w14:textId="784A4D79" w:rsidR="00805356" w:rsidRPr="00E9063C" w:rsidRDefault="00805356" w:rsidP="00990992">
            <w:pPr>
              <w:spacing w:before="20" w:after="20"/>
              <w:ind w:right="37"/>
              <w:jc w:val="center"/>
              <w:rPr>
                <w:sz w:val="20"/>
                <w:szCs w:val="20"/>
                <w:lang w:val="en-US"/>
              </w:rPr>
            </w:pPr>
            <w:r w:rsidRPr="00E9063C">
              <w:rPr>
                <w:sz w:val="20"/>
                <w:szCs w:val="20"/>
                <w:lang w:val="en-US"/>
              </w:rPr>
              <w:t>HCFC phase-out plan (</w:t>
            </w:r>
            <w:r w:rsidR="003D5F37" w:rsidRPr="003D5F37">
              <w:rPr>
                <w:sz w:val="20"/>
                <w:szCs w:val="20"/>
                <w:lang w:val="en-US"/>
              </w:rPr>
              <w:t>stage III</w:t>
            </w:r>
            <w:r w:rsidRPr="00E9063C">
              <w:rPr>
                <w:sz w:val="20"/>
                <w:szCs w:val="20"/>
                <w:lang w:val="en-US"/>
              </w:rPr>
              <w:t>)</w:t>
            </w:r>
          </w:p>
        </w:tc>
        <w:tc>
          <w:tcPr>
            <w:tcW w:w="2506" w:type="dxa"/>
            <w:vAlign w:val="center"/>
          </w:tcPr>
          <w:p w14:paraId="562CED03" w14:textId="5E45252B" w:rsidR="00805356" w:rsidRPr="00E9063C" w:rsidRDefault="003D5F37" w:rsidP="00990992">
            <w:pPr>
              <w:tabs>
                <w:tab w:val="left" w:pos="1729"/>
              </w:tabs>
              <w:spacing w:before="20" w:after="20"/>
              <w:jc w:val="center"/>
              <w:rPr>
                <w:sz w:val="20"/>
                <w:szCs w:val="20"/>
                <w:lang w:val="en-US"/>
              </w:rPr>
            </w:pPr>
            <w:r w:rsidRPr="003D5F37">
              <w:rPr>
                <w:color w:val="000000" w:themeColor="text1"/>
                <w:sz w:val="20"/>
                <w:szCs w:val="20"/>
              </w:rPr>
              <w:t>UNDP</w:t>
            </w:r>
            <w:r w:rsidR="00805356" w:rsidRPr="00E9063C">
              <w:rPr>
                <w:color w:val="000000" w:themeColor="text1"/>
                <w:sz w:val="20"/>
                <w:szCs w:val="20"/>
              </w:rPr>
              <w:t xml:space="preserve"> (lead), </w:t>
            </w:r>
            <w:r w:rsidRPr="003D5F37">
              <w:rPr>
                <w:color w:val="000000" w:themeColor="text1"/>
                <w:sz w:val="20"/>
                <w:szCs w:val="20"/>
              </w:rPr>
              <w:t>Australia</w:t>
            </w:r>
          </w:p>
        </w:tc>
        <w:tc>
          <w:tcPr>
            <w:tcW w:w="2506" w:type="dxa"/>
            <w:vAlign w:val="center"/>
          </w:tcPr>
          <w:p w14:paraId="148D79DD" w14:textId="05910E83" w:rsidR="00805356" w:rsidRPr="00E9063C" w:rsidRDefault="00551759" w:rsidP="00990992">
            <w:pPr>
              <w:spacing w:before="20" w:after="20"/>
              <w:ind w:left="30" w:right="31"/>
              <w:jc w:val="center"/>
              <w:rPr>
                <w:sz w:val="20"/>
                <w:szCs w:val="20"/>
                <w:lang w:val="en-US"/>
              </w:rPr>
            </w:pPr>
            <w:r>
              <w:rPr>
                <w:sz w:val="20"/>
                <w:szCs w:val="20"/>
                <w:lang w:val="en-US"/>
              </w:rPr>
              <w:t>92</w:t>
            </w:r>
            <w:r w:rsidRPr="00551759">
              <w:rPr>
                <w:sz w:val="20"/>
                <w:szCs w:val="20"/>
                <w:vertAlign w:val="superscript"/>
                <w:lang w:val="en-US"/>
              </w:rPr>
              <w:t>nd</w:t>
            </w:r>
          </w:p>
        </w:tc>
        <w:tc>
          <w:tcPr>
            <w:tcW w:w="2506" w:type="dxa"/>
            <w:vAlign w:val="center"/>
          </w:tcPr>
          <w:p w14:paraId="1288CABC" w14:textId="2073B599" w:rsidR="00805356" w:rsidRPr="0037509A" w:rsidRDefault="00B62B79" w:rsidP="00990992">
            <w:pPr>
              <w:spacing w:before="20" w:after="20"/>
              <w:jc w:val="center"/>
              <w:rPr>
                <w:sz w:val="20"/>
                <w:szCs w:val="20"/>
              </w:rPr>
            </w:pPr>
            <w:r>
              <w:rPr>
                <w:sz w:val="20"/>
                <w:szCs w:val="20"/>
                <w:lang w:val="en-US"/>
              </w:rPr>
              <w:t>100</w:t>
            </w:r>
            <w:r w:rsidR="00805356" w:rsidRPr="00E9063C">
              <w:rPr>
                <w:sz w:val="20"/>
                <w:szCs w:val="20"/>
                <w:lang w:val="en-US"/>
              </w:rPr>
              <w:t xml:space="preserve">% phase-out by </w:t>
            </w:r>
            <w:r>
              <w:rPr>
                <w:sz w:val="20"/>
                <w:szCs w:val="20"/>
                <w:lang w:val="en-US"/>
              </w:rPr>
              <w:t>2030</w:t>
            </w:r>
          </w:p>
        </w:tc>
      </w:tr>
    </w:tbl>
    <w:p w14:paraId="4D077F2F" w14:textId="77777777" w:rsidR="00805356" w:rsidRPr="00E9063C" w:rsidRDefault="00805356" w:rsidP="00990992">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5098"/>
        <w:gridCol w:w="2462"/>
        <w:gridCol w:w="2463"/>
      </w:tblGrid>
      <w:tr w:rsidR="00805356" w:rsidRPr="00E9063C" w14:paraId="3F47A97A" w14:textId="77777777" w:rsidTr="004A1DC2">
        <w:trPr>
          <w:trHeight w:val="43"/>
          <w:jc w:val="center"/>
        </w:trPr>
        <w:tc>
          <w:tcPr>
            <w:tcW w:w="5098" w:type="dxa"/>
            <w:vAlign w:val="center"/>
            <w:hideMark/>
          </w:tcPr>
          <w:p w14:paraId="33A71028" w14:textId="77777777" w:rsidR="00805356" w:rsidRPr="00E9063C" w:rsidRDefault="00805356" w:rsidP="00990992">
            <w:pPr>
              <w:spacing w:before="20" w:after="20"/>
              <w:jc w:val="left"/>
              <w:rPr>
                <w:b/>
                <w:sz w:val="20"/>
                <w:szCs w:val="20"/>
                <w:lang w:val="en-US"/>
              </w:rPr>
            </w:pPr>
            <w:r w:rsidRPr="00E9063C">
              <w:rPr>
                <w:b/>
                <w:sz w:val="20"/>
                <w:szCs w:val="20"/>
                <w:lang w:val="en-US"/>
              </w:rPr>
              <w:t>ARTICLE 7 DATA (Annex C, Group I)</w:t>
            </w:r>
          </w:p>
        </w:tc>
        <w:tc>
          <w:tcPr>
            <w:tcW w:w="2462" w:type="dxa"/>
            <w:vAlign w:val="center"/>
            <w:hideMark/>
          </w:tcPr>
          <w:p w14:paraId="2B239F75" w14:textId="4779A87E" w:rsidR="00805356" w:rsidRPr="002839C4" w:rsidRDefault="00805356" w:rsidP="00990992">
            <w:pPr>
              <w:spacing w:before="20" w:after="20"/>
              <w:jc w:val="center"/>
              <w:rPr>
                <w:b/>
                <w:bCs/>
                <w:sz w:val="20"/>
                <w:szCs w:val="20"/>
                <w:lang w:val="en-US"/>
              </w:rPr>
            </w:pPr>
            <w:r w:rsidRPr="002839C4">
              <w:rPr>
                <w:b/>
                <w:bCs/>
                <w:sz w:val="20"/>
                <w:szCs w:val="20"/>
                <w:lang w:val="en-US"/>
              </w:rPr>
              <w:t xml:space="preserve">Year: </w:t>
            </w:r>
            <w:r w:rsidRPr="00583B3D">
              <w:rPr>
                <w:b/>
                <w:bCs/>
                <w:sz w:val="20"/>
                <w:szCs w:val="20"/>
                <w:lang w:val="en-US"/>
              </w:rPr>
              <w:t>2024</w:t>
            </w:r>
          </w:p>
        </w:tc>
        <w:tc>
          <w:tcPr>
            <w:tcW w:w="2463" w:type="dxa"/>
            <w:vAlign w:val="center"/>
            <w:hideMark/>
          </w:tcPr>
          <w:p w14:paraId="10A90594" w14:textId="7F8E33A3" w:rsidR="00805356" w:rsidRPr="00E9063C" w:rsidRDefault="00D645B4" w:rsidP="00990992">
            <w:pPr>
              <w:spacing w:before="20" w:after="20"/>
              <w:jc w:val="right"/>
              <w:rPr>
                <w:sz w:val="20"/>
                <w:szCs w:val="20"/>
                <w:lang w:val="en-US"/>
              </w:rPr>
            </w:pPr>
            <w:r>
              <w:rPr>
                <w:sz w:val="20"/>
                <w:szCs w:val="20"/>
                <w:lang w:val="en-US"/>
              </w:rPr>
              <w:t>130.95</w:t>
            </w:r>
            <w:r w:rsidR="00805356" w:rsidRPr="00E9063C">
              <w:rPr>
                <w:sz w:val="20"/>
                <w:szCs w:val="20"/>
                <w:lang w:val="en-US"/>
              </w:rPr>
              <w:t xml:space="preserve"> ODP tonnes</w:t>
            </w:r>
          </w:p>
        </w:tc>
      </w:tr>
    </w:tbl>
    <w:p w14:paraId="3B3D7554" w14:textId="77777777" w:rsidR="00805356" w:rsidRPr="00E9063C" w:rsidRDefault="00805356" w:rsidP="00990992">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241"/>
        <w:gridCol w:w="1165"/>
        <w:gridCol w:w="1133"/>
        <w:gridCol w:w="1277"/>
        <w:gridCol w:w="1415"/>
        <w:gridCol w:w="1277"/>
        <w:gridCol w:w="992"/>
        <w:gridCol w:w="872"/>
        <w:gridCol w:w="651"/>
      </w:tblGrid>
      <w:tr w:rsidR="001F06E8" w:rsidRPr="00EE4366" w14:paraId="6708EC59" w14:textId="77777777" w:rsidTr="00AF67FA">
        <w:trPr>
          <w:trHeight w:val="50"/>
          <w:jc w:val="center"/>
        </w:trPr>
        <w:tc>
          <w:tcPr>
            <w:tcW w:w="4240" w:type="pct"/>
            <w:gridSpan w:val="7"/>
            <w:tcBorders>
              <w:right w:val="single" w:sz="4" w:space="0" w:color="auto"/>
            </w:tcBorders>
            <w:hideMark/>
          </w:tcPr>
          <w:p w14:paraId="3FCAE059" w14:textId="77777777" w:rsidR="00E30223" w:rsidRPr="00E9063C" w:rsidRDefault="00E30223" w:rsidP="00990992">
            <w:pPr>
              <w:spacing w:before="20" w:after="20"/>
              <w:jc w:val="left"/>
              <w:rPr>
                <w:b/>
                <w:sz w:val="20"/>
                <w:szCs w:val="20"/>
                <w:lang w:val="en-US"/>
              </w:rPr>
            </w:pPr>
            <w:r w:rsidRPr="00E9063C">
              <w:rPr>
                <w:b/>
                <w:sz w:val="20"/>
                <w:szCs w:val="20"/>
                <w:lang w:val="en-US"/>
              </w:rPr>
              <w:t>COUNTRY PROGRAMME SECTORAL DATA (ODP tonnes)</w:t>
            </w:r>
          </w:p>
        </w:tc>
        <w:tc>
          <w:tcPr>
            <w:tcW w:w="435" w:type="pct"/>
            <w:tcBorders>
              <w:top w:val="single" w:sz="4" w:space="0" w:color="auto"/>
              <w:left w:val="single" w:sz="4" w:space="0" w:color="auto"/>
              <w:bottom w:val="single" w:sz="4" w:space="0" w:color="auto"/>
              <w:right w:val="nil"/>
            </w:tcBorders>
          </w:tcPr>
          <w:p w14:paraId="650D7F16" w14:textId="77777777" w:rsidR="00E30223" w:rsidRPr="00E9063C" w:rsidRDefault="00E30223" w:rsidP="00990992">
            <w:pPr>
              <w:spacing w:before="20" w:after="20"/>
              <w:jc w:val="left"/>
              <w:rPr>
                <w:b/>
                <w:sz w:val="20"/>
                <w:szCs w:val="20"/>
                <w:lang w:val="en-US"/>
              </w:rPr>
            </w:pPr>
            <w:r w:rsidRPr="00E9063C">
              <w:rPr>
                <w:b/>
                <w:sz w:val="20"/>
                <w:szCs w:val="20"/>
                <w:lang w:val="en-US"/>
              </w:rPr>
              <w:t>Year:</w:t>
            </w:r>
          </w:p>
        </w:tc>
        <w:tc>
          <w:tcPr>
            <w:tcW w:w="325" w:type="pct"/>
            <w:tcBorders>
              <w:top w:val="single" w:sz="4" w:space="0" w:color="auto"/>
              <w:left w:val="nil"/>
              <w:bottom w:val="single" w:sz="4" w:space="0" w:color="auto"/>
              <w:right w:val="single" w:sz="4" w:space="0" w:color="auto"/>
            </w:tcBorders>
          </w:tcPr>
          <w:p w14:paraId="51D15724" w14:textId="77777777" w:rsidR="00E30223" w:rsidRPr="00EE4366" w:rsidRDefault="00E30223" w:rsidP="00990992">
            <w:pPr>
              <w:spacing w:before="20" w:after="20"/>
              <w:jc w:val="right"/>
              <w:rPr>
                <w:b/>
                <w:sz w:val="20"/>
                <w:szCs w:val="20"/>
                <w:lang w:val="en-US"/>
              </w:rPr>
            </w:pPr>
            <w:r w:rsidRPr="00EE4366">
              <w:rPr>
                <w:b/>
                <w:bCs/>
                <w:sz w:val="20"/>
                <w:szCs w:val="20"/>
                <w:lang w:val="en-US"/>
              </w:rPr>
              <w:t>2025</w:t>
            </w:r>
          </w:p>
        </w:tc>
      </w:tr>
      <w:tr w:rsidR="001F06E8" w:rsidRPr="00E9063C" w14:paraId="5371EB7B" w14:textId="77777777" w:rsidTr="00D646A9">
        <w:trPr>
          <w:trHeight w:val="77"/>
          <w:jc w:val="center"/>
        </w:trPr>
        <w:tc>
          <w:tcPr>
            <w:tcW w:w="619" w:type="pct"/>
            <w:vMerge w:val="restart"/>
            <w:vAlign w:val="center"/>
            <w:hideMark/>
          </w:tcPr>
          <w:p w14:paraId="5C5FFE3A" w14:textId="77777777" w:rsidR="001F06E8" w:rsidRPr="00E9063C" w:rsidRDefault="001F06E8" w:rsidP="00990992">
            <w:pPr>
              <w:spacing w:before="20" w:after="20"/>
              <w:jc w:val="center"/>
              <w:rPr>
                <w:sz w:val="20"/>
                <w:szCs w:val="20"/>
                <w:lang w:val="en-US"/>
              </w:rPr>
            </w:pPr>
            <w:r>
              <w:rPr>
                <w:sz w:val="20"/>
                <w:szCs w:val="20"/>
                <w:lang w:val="en-US"/>
              </w:rPr>
              <w:t>Substance</w:t>
            </w:r>
          </w:p>
        </w:tc>
        <w:tc>
          <w:tcPr>
            <w:tcW w:w="581" w:type="pct"/>
            <w:vMerge w:val="restart"/>
            <w:vAlign w:val="center"/>
            <w:hideMark/>
          </w:tcPr>
          <w:p w14:paraId="69A8E67D" w14:textId="77777777" w:rsidR="001F06E8" w:rsidRPr="00E9063C" w:rsidRDefault="001F06E8" w:rsidP="00990992">
            <w:pPr>
              <w:spacing w:before="20" w:after="20"/>
              <w:jc w:val="center"/>
              <w:rPr>
                <w:sz w:val="20"/>
                <w:szCs w:val="20"/>
                <w:lang w:val="en-US"/>
              </w:rPr>
            </w:pPr>
            <w:r w:rsidRPr="00E9063C">
              <w:rPr>
                <w:sz w:val="20"/>
                <w:szCs w:val="20"/>
                <w:lang w:val="en-US"/>
              </w:rPr>
              <w:t>Aerosol</w:t>
            </w:r>
          </w:p>
        </w:tc>
        <w:tc>
          <w:tcPr>
            <w:tcW w:w="565" w:type="pct"/>
            <w:vMerge w:val="restart"/>
            <w:vAlign w:val="center"/>
            <w:hideMark/>
          </w:tcPr>
          <w:p w14:paraId="0F9F2713" w14:textId="77777777" w:rsidR="001F06E8" w:rsidRPr="00E9063C" w:rsidRDefault="001F06E8" w:rsidP="00990992">
            <w:pPr>
              <w:spacing w:before="20" w:after="20"/>
              <w:jc w:val="center"/>
              <w:rPr>
                <w:sz w:val="20"/>
                <w:szCs w:val="20"/>
                <w:lang w:val="en-US"/>
              </w:rPr>
            </w:pPr>
            <w:r w:rsidRPr="00E9063C">
              <w:rPr>
                <w:sz w:val="20"/>
                <w:szCs w:val="20"/>
                <w:lang w:val="en-US"/>
              </w:rPr>
              <w:t>Foam</w:t>
            </w:r>
          </w:p>
        </w:tc>
        <w:tc>
          <w:tcPr>
            <w:tcW w:w="637" w:type="pct"/>
            <w:vMerge w:val="restart"/>
            <w:vAlign w:val="center"/>
            <w:hideMark/>
          </w:tcPr>
          <w:p w14:paraId="67AAB953" w14:textId="77777777" w:rsidR="001F06E8" w:rsidRPr="00E9063C" w:rsidRDefault="001F06E8" w:rsidP="00990992">
            <w:pPr>
              <w:spacing w:before="20" w:after="20"/>
              <w:jc w:val="center"/>
              <w:rPr>
                <w:sz w:val="20"/>
                <w:szCs w:val="20"/>
                <w:lang w:val="en-US"/>
              </w:rPr>
            </w:pPr>
            <w:r w:rsidRPr="00E9063C">
              <w:rPr>
                <w:sz w:val="20"/>
                <w:szCs w:val="20"/>
                <w:lang w:val="en-US"/>
              </w:rPr>
              <w:t>Fire</w:t>
            </w:r>
            <w:r>
              <w:rPr>
                <w:sz w:val="20"/>
                <w:szCs w:val="20"/>
                <w:lang w:val="en-US"/>
              </w:rPr>
              <w:t>f</w:t>
            </w:r>
            <w:r w:rsidRPr="00E9063C">
              <w:rPr>
                <w:sz w:val="20"/>
                <w:szCs w:val="20"/>
                <w:lang w:val="en-US"/>
              </w:rPr>
              <w:t>ighting</w:t>
            </w:r>
          </w:p>
        </w:tc>
        <w:tc>
          <w:tcPr>
            <w:tcW w:w="1343" w:type="pct"/>
            <w:gridSpan w:val="2"/>
            <w:vAlign w:val="center"/>
            <w:hideMark/>
          </w:tcPr>
          <w:p w14:paraId="1B94928D" w14:textId="77777777" w:rsidR="001F06E8" w:rsidRPr="00E9063C" w:rsidRDefault="001F06E8" w:rsidP="00990992">
            <w:pPr>
              <w:spacing w:before="20" w:after="20"/>
              <w:jc w:val="center"/>
              <w:rPr>
                <w:sz w:val="20"/>
                <w:szCs w:val="20"/>
                <w:lang w:val="en-US"/>
              </w:rPr>
            </w:pPr>
            <w:r w:rsidRPr="00E9063C">
              <w:rPr>
                <w:sz w:val="20"/>
                <w:szCs w:val="20"/>
                <w:lang w:val="en-US"/>
              </w:rPr>
              <w:t>Refrigeration</w:t>
            </w:r>
          </w:p>
        </w:tc>
        <w:tc>
          <w:tcPr>
            <w:tcW w:w="495" w:type="pct"/>
            <w:vMerge w:val="restart"/>
            <w:vAlign w:val="center"/>
            <w:hideMark/>
          </w:tcPr>
          <w:p w14:paraId="2DC6E631" w14:textId="77777777" w:rsidR="001F06E8" w:rsidRPr="00E9063C" w:rsidRDefault="001F06E8" w:rsidP="00990992">
            <w:pPr>
              <w:spacing w:before="20" w:after="20"/>
              <w:jc w:val="center"/>
              <w:rPr>
                <w:sz w:val="20"/>
                <w:szCs w:val="20"/>
                <w:lang w:val="en-US"/>
              </w:rPr>
            </w:pPr>
            <w:r w:rsidRPr="00E9063C">
              <w:rPr>
                <w:sz w:val="20"/>
                <w:szCs w:val="20"/>
                <w:lang w:val="en-US"/>
              </w:rPr>
              <w:t>Solvent</w:t>
            </w:r>
          </w:p>
        </w:tc>
        <w:tc>
          <w:tcPr>
            <w:tcW w:w="760" w:type="pct"/>
            <w:gridSpan w:val="2"/>
            <w:vMerge w:val="restart"/>
            <w:tcBorders>
              <w:top w:val="single" w:sz="4" w:space="0" w:color="auto"/>
            </w:tcBorders>
            <w:vAlign w:val="center"/>
            <w:hideMark/>
          </w:tcPr>
          <w:p w14:paraId="4279BDC4" w14:textId="77777777" w:rsidR="001F06E8" w:rsidRPr="00E9063C" w:rsidRDefault="001F06E8" w:rsidP="00990992">
            <w:pPr>
              <w:spacing w:before="20" w:after="20"/>
              <w:jc w:val="center"/>
              <w:rPr>
                <w:sz w:val="20"/>
                <w:szCs w:val="20"/>
                <w:lang w:val="en-US"/>
              </w:rPr>
            </w:pPr>
            <w:r w:rsidRPr="00E9063C">
              <w:rPr>
                <w:sz w:val="20"/>
                <w:szCs w:val="20"/>
                <w:lang w:val="en-US"/>
              </w:rPr>
              <w:t>Total sector consumption</w:t>
            </w:r>
          </w:p>
        </w:tc>
      </w:tr>
      <w:tr w:rsidR="001F06E8" w:rsidRPr="00E9063C" w14:paraId="62D7DFF2" w14:textId="77777777" w:rsidTr="00D646A9">
        <w:trPr>
          <w:trHeight w:val="77"/>
          <w:jc w:val="center"/>
        </w:trPr>
        <w:tc>
          <w:tcPr>
            <w:tcW w:w="619" w:type="pct"/>
            <w:vMerge/>
            <w:tcBorders>
              <w:bottom w:val="single" w:sz="4" w:space="0" w:color="auto"/>
            </w:tcBorders>
            <w:hideMark/>
          </w:tcPr>
          <w:p w14:paraId="5463C15F" w14:textId="77777777" w:rsidR="00BD4A54" w:rsidRPr="00E9063C" w:rsidRDefault="00BD4A54" w:rsidP="00990992">
            <w:pPr>
              <w:spacing w:before="20" w:after="20"/>
              <w:jc w:val="center"/>
              <w:rPr>
                <w:sz w:val="20"/>
                <w:szCs w:val="20"/>
                <w:lang w:val="en-US"/>
              </w:rPr>
            </w:pPr>
          </w:p>
        </w:tc>
        <w:tc>
          <w:tcPr>
            <w:tcW w:w="581" w:type="pct"/>
            <w:vMerge/>
            <w:tcBorders>
              <w:bottom w:val="single" w:sz="4" w:space="0" w:color="auto"/>
            </w:tcBorders>
          </w:tcPr>
          <w:p w14:paraId="11FE44BD" w14:textId="77777777" w:rsidR="00BD4A54" w:rsidRPr="00E9063C" w:rsidRDefault="00BD4A54" w:rsidP="00990992">
            <w:pPr>
              <w:spacing w:before="20" w:after="20"/>
              <w:jc w:val="center"/>
              <w:rPr>
                <w:sz w:val="20"/>
                <w:szCs w:val="20"/>
                <w:lang w:val="en-US"/>
              </w:rPr>
            </w:pPr>
          </w:p>
        </w:tc>
        <w:tc>
          <w:tcPr>
            <w:tcW w:w="565" w:type="pct"/>
            <w:vMerge/>
            <w:tcBorders>
              <w:bottom w:val="single" w:sz="4" w:space="0" w:color="auto"/>
            </w:tcBorders>
          </w:tcPr>
          <w:p w14:paraId="629FB75D" w14:textId="77777777" w:rsidR="00BD4A54" w:rsidRPr="00E9063C" w:rsidRDefault="00BD4A54" w:rsidP="00990992">
            <w:pPr>
              <w:spacing w:before="20" w:after="20"/>
              <w:jc w:val="center"/>
              <w:rPr>
                <w:sz w:val="20"/>
                <w:szCs w:val="20"/>
                <w:lang w:val="en-US"/>
              </w:rPr>
            </w:pPr>
          </w:p>
        </w:tc>
        <w:tc>
          <w:tcPr>
            <w:tcW w:w="637" w:type="pct"/>
            <w:vMerge/>
            <w:tcBorders>
              <w:bottom w:val="single" w:sz="4" w:space="0" w:color="auto"/>
            </w:tcBorders>
          </w:tcPr>
          <w:p w14:paraId="244A472C" w14:textId="77777777" w:rsidR="00BD4A54" w:rsidRPr="00E9063C" w:rsidRDefault="00BD4A54" w:rsidP="00990992">
            <w:pPr>
              <w:spacing w:before="20" w:after="20"/>
              <w:jc w:val="center"/>
              <w:rPr>
                <w:sz w:val="20"/>
                <w:szCs w:val="20"/>
                <w:lang w:val="en-US"/>
              </w:rPr>
            </w:pPr>
          </w:p>
        </w:tc>
        <w:tc>
          <w:tcPr>
            <w:tcW w:w="706" w:type="pct"/>
            <w:hideMark/>
          </w:tcPr>
          <w:p w14:paraId="50993B66" w14:textId="77777777" w:rsidR="00BD4A54" w:rsidRPr="00E9063C" w:rsidRDefault="00BD4A54" w:rsidP="00990992">
            <w:pPr>
              <w:spacing w:before="20" w:after="20"/>
              <w:ind w:left="-250" w:right="-179"/>
              <w:jc w:val="center"/>
              <w:rPr>
                <w:sz w:val="20"/>
                <w:szCs w:val="20"/>
                <w:lang w:val="en-US"/>
              </w:rPr>
            </w:pPr>
            <w:r w:rsidRPr="00E9063C">
              <w:rPr>
                <w:sz w:val="20"/>
                <w:szCs w:val="20"/>
                <w:lang w:val="en-US"/>
              </w:rPr>
              <w:t>Manufacturing</w:t>
            </w:r>
          </w:p>
        </w:tc>
        <w:tc>
          <w:tcPr>
            <w:tcW w:w="637" w:type="pct"/>
            <w:hideMark/>
          </w:tcPr>
          <w:p w14:paraId="21889EC9" w14:textId="77777777" w:rsidR="00BD4A54" w:rsidRPr="00E9063C" w:rsidRDefault="00BD4A54" w:rsidP="00990992">
            <w:pPr>
              <w:spacing w:before="20" w:after="20"/>
              <w:jc w:val="center"/>
              <w:rPr>
                <w:sz w:val="20"/>
                <w:szCs w:val="20"/>
                <w:lang w:val="en-US"/>
              </w:rPr>
            </w:pPr>
            <w:r w:rsidRPr="00E9063C">
              <w:rPr>
                <w:sz w:val="20"/>
                <w:szCs w:val="20"/>
                <w:lang w:val="en-US"/>
              </w:rPr>
              <w:t>Servicing</w:t>
            </w:r>
          </w:p>
        </w:tc>
        <w:tc>
          <w:tcPr>
            <w:tcW w:w="495" w:type="pct"/>
            <w:vMerge/>
            <w:tcBorders>
              <w:bottom w:val="single" w:sz="4" w:space="0" w:color="auto"/>
            </w:tcBorders>
          </w:tcPr>
          <w:p w14:paraId="1140399F" w14:textId="77777777" w:rsidR="00BD4A54" w:rsidRPr="00E9063C" w:rsidRDefault="00BD4A54" w:rsidP="00990992">
            <w:pPr>
              <w:spacing w:before="20" w:after="20"/>
              <w:jc w:val="right"/>
              <w:rPr>
                <w:sz w:val="20"/>
                <w:szCs w:val="20"/>
                <w:lang w:val="en-US"/>
              </w:rPr>
            </w:pPr>
          </w:p>
        </w:tc>
        <w:tc>
          <w:tcPr>
            <w:tcW w:w="760" w:type="pct"/>
            <w:gridSpan w:val="2"/>
            <w:vMerge/>
            <w:tcBorders>
              <w:bottom w:val="single" w:sz="4" w:space="0" w:color="auto"/>
            </w:tcBorders>
          </w:tcPr>
          <w:p w14:paraId="67EF4FDE" w14:textId="77777777" w:rsidR="00BD4A54" w:rsidRPr="00E9063C" w:rsidRDefault="00BD4A54" w:rsidP="00990992">
            <w:pPr>
              <w:spacing w:before="20" w:after="20"/>
              <w:jc w:val="right"/>
              <w:rPr>
                <w:sz w:val="20"/>
                <w:szCs w:val="20"/>
                <w:lang w:val="en-US"/>
              </w:rPr>
            </w:pPr>
          </w:p>
        </w:tc>
      </w:tr>
      <w:tr w:rsidR="009C51EE" w:rsidRPr="00E9063C" w14:paraId="11B5FE78" w14:textId="77777777" w:rsidTr="00AF67FA">
        <w:trPr>
          <w:trHeight w:val="249"/>
          <w:jc w:val="center"/>
        </w:trPr>
        <w:tc>
          <w:tcPr>
            <w:tcW w:w="619" w:type="pct"/>
            <w:tcBorders>
              <w:top w:val="single" w:sz="4" w:space="0" w:color="auto"/>
            </w:tcBorders>
            <w:hideMark/>
          </w:tcPr>
          <w:p w14:paraId="0EB74120" w14:textId="77777777" w:rsidR="009C51EE" w:rsidRPr="00E9063C" w:rsidRDefault="009C51EE" w:rsidP="00990992">
            <w:pPr>
              <w:spacing w:before="20" w:after="20"/>
              <w:ind w:left="32"/>
              <w:jc w:val="left"/>
              <w:rPr>
                <w:sz w:val="20"/>
                <w:szCs w:val="20"/>
                <w:lang w:val="en-US"/>
              </w:rPr>
            </w:pPr>
            <w:r w:rsidRPr="00E9063C">
              <w:rPr>
                <w:sz w:val="20"/>
                <w:szCs w:val="20"/>
                <w:lang w:val="en-US"/>
              </w:rPr>
              <w:t>HCFC-22</w:t>
            </w:r>
          </w:p>
        </w:tc>
        <w:tc>
          <w:tcPr>
            <w:tcW w:w="581" w:type="pct"/>
            <w:tcBorders>
              <w:top w:val="single" w:sz="4" w:space="0" w:color="auto"/>
            </w:tcBorders>
          </w:tcPr>
          <w:p w14:paraId="274A25EB" w14:textId="77777777" w:rsidR="009C51EE" w:rsidRPr="00E9063C" w:rsidRDefault="009C51EE" w:rsidP="00990992">
            <w:pPr>
              <w:spacing w:before="20" w:after="20"/>
              <w:jc w:val="right"/>
              <w:rPr>
                <w:sz w:val="20"/>
                <w:szCs w:val="20"/>
                <w:lang w:val="en-US"/>
              </w:rPr>
            </w:pPr>
          </w:p>
        </w:tc>
        <w:tc>
          <w:tcPr>
            <w:tcW w:w="565" w:type="pct"/>
            <w:tcBorders>
              <w:top w:val="single" w:sz="4" w:space="0" w:color="auto"/>
            </w:tcBorders>
          </w:tcPr>
          <w:p w14:paraId="629D722C" w14:textId="77777777" w:rsidR="009C51EE" w:rsidRPr="00E9063C" w:rsidRDefault="009C51EE" w:rsidP="00990992">
            <w:pPr>
              <w:spacing w:before="20" w:after="20"/>
              <w:jc w:val="right"/>
              <w:rPr>
                <w:sz w:val="20"/>
                <w:szCs w:val="20"/>
                <w:lang w:val="en-US"/>
              </w:rPr>
            </w:pPr>
          </w:p>
        </w:tc>
        <w:tc>
          <w:tcPr>
            <w:tcW w:w="637" w:type="pct"/>
            <w:tcBorders>
              <w:top w:val="single" w:sz="4" w:space="0" w:color="auto"/>
            </w:tcBorders>
          </w:tcPr>
          <w:p w14:paraId="4D31FEF7" w14:textId="77777777" w:rsidR="009C51EE" w:rsidRPr="00E9063C" w:rsidRDefault="009C51EE" w:rsidP="00990992">
            <w:pPr>
              <w:spacing w:before="20" w:after="20"/>
              <w:jc w:val="right"/>
              <w:rPr>
                <w:sz w:val="20"/>
                <w:szCs w:val="20"/>
                <w:lang w:val="en-US"/>
              </w:rPr>
            </w:pPr>
          </w:p>
        </w:tc>
        <w:tc>
          <w:tcPr>
            <w:tcW w:w="706" w:type="pct"/>
          </w:tcPr>
          <w:p w14:paraId="120F22AC" w14:textId="77777777" w:rsidR="009C51EE" w:rsidRPr="00E9063C" w:rsidRDefault="009C51EE" w:rsidP="00990992">
            <w:pPr>
              <w:spacing w:before="20" w:after="20"/>
              <w:jc w:val="right"/>
              <w:rPr>
                <w:sz w:val="20"/>
                <w:szCs w:val="20"/>
                <w:lang w:val="en-US"/>
              </w:rPr>
            </w:pPr>
          </w:p>
        </w:tc>
        <w:tc>
          <w:tcPr>
            <w:tcW w:w="637" w:type="pct"/>
          </w:tcPr>
          <w:p w14:paraId="69B1EB43" w14:textId="69BE503D" w:rsidR="009C51EE" w:rsidRPr="00E9063C" w:rsidRDefault="00FC6ED5" w:rsidP="00990992">
            <w:pPr>
              <w:spacing w:before="20" w:after="20"/>
              <w:jc w:val="right"/>
              <w:rPr>
                <w:sz w:val="20"/>
                <w:szCs w:val="20"/>
                <w:lang w:val="en-US"/>
              </w:rPr>
            </w:pPr>
            <w:r w:rsidRPr="00D753A7">
              <w:rPr>
                <w:color w:val="000000" w:themeColor="text1"/>
                <w:sz w:val="20"/>
                <w:szCs w:val="20"/>
              </w:rPr>
              <w:t>109.07</w:t>
            </w:r>
          </w:p>
        </w:tc>
        <w:tc>
          <w:tcPr>
            <w:tcW w:w="495" w:type="pct"/>
          </w:tcPr>
          <w:p w14:paraId="699B4DD1" w14:textId="77777777" w:rsidR="009C51EE" w:rsidRPr="00E9063C" w:rsidRDefault="009C51EE" w:rsidP="00990992">
            <w:pPr>
              <w:spacing w:before="20" w:after="20"/>
              <w:jc w:val="right"/>
              <w:rPr>
                <w:sz w:val="20"/>
                <w:szCs w:val="20"/>
                <w:lang w:val="en-US"/>
              </w:rPr>
            </w:pPr>
          </w:p>
        </w:tc>
        <w:tc>
          <w:tcPr>
            <w:tcW w:w="760" w:type="pct"/>
            <w:gridSpan w:val="2"/>
          </w:tcPr>
          <w:p w14:paraId="06053B06" w14:textId="66992F67" w:rsidR="009C51EE" w:rsidRPr="005D052E" w:rsidRDefault="00FC6ED5" w:rsidP="00990992">
            <w:pPr>
              <w:spacing w:before="20" w:after="20"/>
              <w:jc w:val="right"/>
              <w:rPr>
                <w:sz w:val="20"/>
                <w:szCs w:val="20"/>
                <w:lang w:val="en-US"/>
              </w:rPr>
            </w:pPr>
            <w:r w:rsidRPr="005D052E">
              <w:rPr>
                <w:color w:val="000000" w:themeColor="text1"/>
                <w:sz w:val="20"/>
                <w:szCs w:val="20"/>
              </w:rPr>
              <w:t>109.07</w:t>
            </w:r>
          </w:p>
        </w:tc>
      </w:tr>
      <w:tr w:rsidR="009C51EE" w:rsidRPr="00E9063C" w14:paraId="28304E75" w14:textId="77777777" w:rsidTr="00CE7446">
        <w:trPr>
          <w:trHeight w:val="77"/>
          <w:jc w:val="center"/>
        </w:trPr>
        <w:tc>
          <w:tcPr>
            <w:tcW w:w="619" w:type="pct"/>
            <w:hideMark/>
          </w:tcPr>
          <w:p w14:paraId="0DEFF84B" w14:textId="77777777" w:rsidR="009C51EE" w:rsidRPr="00300B40" w:rsidRDefault="009C51EE" w:rsidP="00990992">
            <w:pPr>
              <w:spacing w:before="20" w:after="20"/>
              <w:ind w:left="34"/>
              <w:jc w:val="left"/>
              <w:rPr>
                <w:sz w:val="20"/>
                <w:szCs w:val="20"/>
                <w:lang w:val="en-US"/>
              </w:rPr>
            </w:pPr>
            <w:r w:rsidRPr="00300B40">
              <w:rPr>
                <w:sz w:val="20"/>
                <w:szCs w:val="20"/>
                <w:lang w:val="en-US"/>
              </w:rPr>
              <w:t>HCFC-123</w:t>
            </w:r>
          </w:p>
        </w:tc>
        <w:tc>
          <w:tcPr>
            <w:tcW w:w="581" w:type="pct"/>
          </w:tcPr>
          <w:p w14:paraId="4A151FA6" w14:textId="77777777" w:rsidR="009C51EE" w:rsidRPr="00300B40" w:rsidRDefault="009C51EE" w:rsidP="00990992">
            <w:pPr>
              <w:spacing w:before="20" w:after="20"/>
              <w:jc w:val="right"/>
              <w:rPr>
                <w:sz w:val="20"/>
                <w:szCs w:val="20"/>
                <w:lang w:val="en-US"/>
              </w:rPr>
            </w:pPr>
          </w:p>
        </w:tc>
        <w:tc>
          <w:tcPr>
            <w:tcW w:w="565" w:type="pct"/>
          </w:tcPr>
          <w:p w14:paraId="276C0B4F" w14:textId="77777777" w:rsidR="009C51EE" w:rsidRPr="00300B40" w:rsidRDefault="009C51EE" w:rsidP="00990992">
            <w:pPr>
              <w:spacing w:before="20" w:after="20"/>
              <w:jc w:val="right"/>
              <w:rPr>
                <w:sz w:val="20"/>
                <w:szCs w:val="20"/>
                <w:lang w:val="en-US"/>
              </w:rPr>
            </w:pPr>
          </w:p>
        </w:tc>
        <w:tc>
          <w:tcPr>
            <w:tcW w:w="637" w:type="pct"/>
          </w:tcPr>
          <w:p w14:paraId="76FA8DAB" w14:textId="72E2D69D" w:rsidR="009C51EE" w:rsidRPr="00300B40" w:rsidRDefault="00D753A7" w:rsidP="00990992">
            <w:pPr>
              <w:spacing w:before="20" w:after="20"/>
              <w:jc w:val="right"/>
              <w:rPr>
                <w:sz w:val="20"/>
                <w:szCs w:val="20"/>
                <w:lang w:val="en-US"/>
              </w:rPr>
            </w:pPr>
            <w:r w:rsidRPr="00300B40">
              <w:rPr>
                <w:sz w:val="20"/>
                <w:szCs w:val="20"/>
                <w:lang w:val="en-US"/>
              </w:rPr>
              <w:t>0.</w:t>
            </w:r>
            <w:r w:rsidR="00300B40" w:rsidRPr="00300B40">
              <w:rPr>
                <w:sz w:val="20"/>
                <w:szCs w:val="20"/>
                <w:lang w:val="en-US"/>
              </w:rPr>
              <w:t>20</w:t>
            </w:r>
          </w:p>
        </w:tc>
        <w:tc>
          <w:tcPr>
            <w:tcW w:w="706" w:type="pct"/>
          </w:tcPr>
          <w:p w14:paraId="0519CD44" w14:textId="77777777" w:rsidR="009C51EE" w:rsidRPr="00300B40" w:rsidRDefault="009C51EE" w:rsidP="00990992">
            <w:pPr>
              <w:spacing w:before="20" w:after="20"/>
              <w:jc w:val="right"/>
              <w:rPr>
                <w:sz w:val="20"/>
                <w:szCs w:val="20"/>
                <w:lang w:val="en-US"/>
              </w:rPr>
            </w:pPr>
          </w:p>
        </w:tc>
        <w:tc>
          <w:tcPr>
            <w:tcW w:w="637" w:type="pct"/>
          </w:tcPr>
          <w:p w14:paraId="49E44BCC" w14:textId="36690FE9" w:rsidR="009C51EE" w:rsidRPr="00300B40" w:rsidRDefault="00D753A7" w:rsidP="00990992">
            <w:pPr>
              <w:spacing w:before="20" w:after="20"/>
              <w:jc w:val="right"/>
              <w:rPr>
                <w:sz w:val="20"/>
                <w:szCs w:val="20"/>
                <w:lang w:val="en-US"/>
              </w:rPr>
            </w:pPr>
            <w:r w:rsidRPr="00300B40">
              <w:rPr>
                <w:sz w:val="20"/>
                <w:szCs w:val="20"/>
                <w:lang w:val="en-US"/>
              </w:rPr>
              <w:t>1.</w:t>
            </w:r>
            <w:r w:rsidR="00300B40" w:rsidRPr="00300B40">
              <w:rPr>
                <w:sz w:val="20"/>
                <w:szCs w:val="20"/>
                <w:lang w:val="en-US"/>
              </w:rPr>
              <w:t>16</w:t>
            </w:r>
          </w:p>
        </w:tc>
        <w:tc>
          <w:tcPr>
            <w:tcW w:w="495" w:type="pct"/>
          </w:tcPr>
          <w:p w14:paraId="563C9D63" w14:textId="77777777" w:rsidR="009C51EE" w:rsidRPr="00300B40" w:rsidRDefault="009C51EE" w:rsidP="00990992">
            <w:pPr>
              <w:spacing w:before="20" w:after="20"/>
              <w:jc w:val="right"/>
              <w:rPr>
                <w:sz w:val="20"/>
                <w:szCs w:val="20"/>
                <w:lang w:val="en-US"/>
              </w:rPr>
            </w:pPr>
          </w:p>
        </w:tc>
        <w:tc>
          <w:tcPr>
            <w:tcW w:w="760" w:type="pct"/>
            <w:gridSpan w:val="2"/>
          </w:tcPr>
          <w:p w14:paraId="6E6EB55B" w14:textId="3CD12B3F" w:rsidR="009C51EE" w:rsidRPr="00300B40" w:rsidRDefault="000823C3" w:rsidP="00990992">
            <w:pPr>
              <w:spacing w:before="20" w:after="20"/>
              <w:jc w:val="right"/>
              <w:rPr>
                <w:sz w:val="20"/>
                <w:szCs w:val="20"/>
                <w:lang w:val="en-US"/>
              </w:rPr>
            </w:pPr>
            <w:r w:rsidRPr="00300B40">
              <w:rPr>
                <w:color w:val="000000"/>
                <w:sz w:val="20"/>
                <w:szCs w:val="20"/>
                <w:lang w:eastAsia="en-CA"/>
              </w:rPr>
              <w:t>1.36</w:t>
            </w:r>
          </w:p>
        </w:tc>
      </w:tr>
    </w:tbl>
    <w:p w14:paraId="19F0E0D4" w14:textId="77777777" w:rsidR="00805356" w:rsidRPr="00E9063C" w:rsidRDefault="00805356" w:rsidP="00990992">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2415"/>
        <w:gridCol w:w="1993"/>
        <w:gridCol w:w="4269"/>
        <w:gridCol w:w="1346"/>
      </w:tblGrid>
      <w:tr w:rsidR="00805356" w:rsidRPr="00E9063C" w14:paraId="6A296DD4" w14:textId="77777777" w:rsidTr="00252DC5">
        <w:trPr>
          <w:trHeight w:val="79"/>
          <w:jc w:val="center"/>
        </w:trPr>
        <w:tc>
          <w:tcPr>
            <w:tcW w:w="9983" w:type="dxa"/>
            <w:gridSpan w:val="4"/>
            <w:vAlign w:val="center"/>
            <w:hideMark/>
          </w:tcPr>
          <w:p w14:paraId="48EDE9A6" w14:textId="77777777" w:rsidR="00805356" w:rsidRPr="00E9063C" w:rsidRDefault="00805356" w:rsidP="00990992">
            <w:pPr>
              <w:spacing w:before="20" w:after="20"/>
              <w:jc w:val="left"/>
              <w:rPr>
                <w:b/>
                <w:sz w:val="20"/>
                <w:szCs w:val="20"/>
                <w:lang w:val="en-US"/>
              </w:rPr>
            </w:pPr>
            <w:r w:rsidRPr="00E9063C">
              <w:rPr>
                <w:b/>
                <w:sz w:val="20"/>
                <w:szCs w:val="20"/>
                <w:lang w:val="en-US"/>
              </w:rPr>
              <w:t>CONSUMPTION DATA (ODP tonnes)</w:t>
            </w:r>
          </w:p>
        </w:tc>
      </w:tr>
      <w:tr w:rsidR="00805356" w:rsidRPr="00E9063C" w14:paraId="05F96FED" w14:textId="77777777" w:rsidTr="00252DC5">
        <w:trPr>
          <w:trHeight w:val="140"/>
          <w:jc w:val="center"/>
        </w:trPr>
        <w:tc>
          <w:tcPr>
            <w:tcW w:w="2405" w:type="dxa"/>
            <w:vAlign w:val="center"/>
            <w:hideMark/>
          </w:tcPr>
          <w:p w14:paraId="526746C4" w14:textId="77777777" w:rsidR="00805356" w:rsidRPr="00E9063C" w:rsidRDefault="00805356" w:rsidP="00990992">
            <w:pPr>
              <w:spacing w:before="20" w:after="20"/>
              <w:jc w:val="center"/>
              <w:rPr>
                <w:sz w:val="20"/>
                <w:szCs w:val="20"/>
                <w:lang w:val="en-US"/>
              </w:rPr>
            </w:pPr>
            <w:r w:rsidRPr="00E9063C">
              <w:rPr>
                <w:sz w:val="20"/>
                <w:szCs w:val="20"/>
                <w:lang w:val="en-US"/>
              </w:rPr>
              <w:t>2009–2010 baseline:</w:t>
            </w:r>
          </w:p>
        </w:tc>
        <w:tc>
          <w:tcPr>
            <w:tcW w:w="1985" w:type="dxa"/>
            <w:vAlign w:val="center"/>
            <w:hideMark/>
          </w:tcPr>
          <w:p w14:paraId="5F12A47E" w14:textId="3027FD63" w:rsidR="00805356" w:rsidRPr="00E9063C" w:rsidRDefault="00700BB2" w:rsidP="00990992">
            <w:pPr>
              <w:spacing w:before="20" w:after="20"/>
              <w:jc w:val="right"/>
              <w:rPr>
                <w:sz w:val="20"/>
                <w:szCs w:val="20"/>
                <w:lang w:val="en-US"/>
              </w:rPr>
            </w:pPr>
            <w:r>
              <w:rPr>
                <w:color w:val="000000" w:themeColor="text1"/>
                <w:sz w:val="20"/>
                <w:szCs w:val="20"/>
              </w:rPr>
              <w:t>403.90</w:t>
            </w:r>
          </w:p>
        </w:tc>
        <w:tc>
          <w:tcPr>
            <w:tcW w:w="4252" w:type="dxa"/>
            <w:vAlign w:val="center"/>
            <w:hideMark/>
          </w:tcPr>
          <w:p w14:paraId="693D6710" w14:textId="77777777" w:rsidR="00805356" w:rsidRPr="00E9063C" w:rsidRDefault="00805356" w:rsidP="00990992">
            <w:pPr>
              <w:spacing w:before="20" w:after="20"/>
              <w:jc w:val="center"/>
              <w:rPr>
                <w:sz w:val="20"/>
                <w:szCs w:val="20"/>
                <w:lang w:val="en-US"/>
              </w:rPr>
            </w:pPr>
            <w:r w:rsidRPr="00E9063C">
              <w:rPr>
                <w:sz w:val="20"/>
                <w:szCs w:val="20"/>
                <w:lang w:val="en-US"/>
              </w:rPr>
              <w:t>Starting point for sustained aggregate reductions:</w:t>
            </w:r>
          </w:p>
        </w:tc>
        <w:tc>
          <w:tcPr>
            <w:tcW w:w="1341" w:type="dxa"/>
            <w:vAlign w:val="center"/>
            <w:hideMark/>
          </w:tcPr>
          <w:p w14:paraId="73A7C33A" w14:textId="62FA4318" w:rsidR="00805356" w:rsidRPr="00E9063C" w:rsidRDefault="00700BB2" w:rsidP="00990992">
            <w:pPr>
              <w:spacing w:before="20" w:after="20"/>
              <w:jc w:val="right"/>
              <w:rPr>
                <w:sz w:val="20"/>
                <w:szCs w:val="20"/>
                <w:lang w:val="en-US"/>
              </w:rPr>
            </w:pPr>
            <w:r>
              <w:rPr>
                <w:color w:val="000000" w:themeColor="text1"/>
                <w:sz w:val="20"/>
                <w:szCs w:val="20"/>
              </w:rPr>
              <w:t>403.90</w:t>
            </w:r>
          </w:p>
        </w:tc>
      </w:tr>
      <w:tr w:rsidR="00805356" w:rsidRPr="00E9063C" w14:paraId="4B378B1C" w14:textId="77777777" w:rsidTr="00252DC5">
        <w:trPr>
          <w:trHeight w:val="215"/>
          <w:jc w:val="center"/>
        </w:trPr>
        <w:tc>
          <w:tcPr>
            <w:tcW w:w="9983" w:type="dxa"/>
            <w:gridSpan w:val="4"/>
            <w:vAlign w:val="center"/>
            <w:hideMark/>
          </w:tcPr>
          <w:p w14:paraId="4D478148" w14:textId="77777777" w:rsidR="00805356" w:rsidRPr="00E9063C" w:rsidRDefault="00805356" w:rsidP="00990992">
            <w:pPr>
              <w:spacing w:before="20" w:after="20"/>
              <w:jc w:val="left"/>
              <w:rPr>
                <w:b/>
                <w:sz w:val="20"/>
                <w:szCs w:val="20"/>
                <w:lang w:val="en-US"/>
              </w:rPr>
            </w:pPr>
            <w:r w:rsidRPr="00E9063C">
              <w:rPr>
                <w:b/>
                <w:sz w:val="20"/>
                <w:szCs w:val="20"/>
                <w:lang w:val="en-US"/>
              </w:rPr>
              <w:t>CONSUMPTION ELIGIBLE FOR FUNDING</w:t>
            </w:r>
          </w:p>
        </w:tc>
      </w:tr>
      <w:tr w:rsidR="00805356" w:rsidRPr="00E9063C" w14:paraId="5CB8ED72" w14:textId="77777777" w:rsidTr="00252DC5">
        <w:trPr>
          <w:trHeight w:val="50"/>
          <w:jc w:val="center"/>
        </w:trPr>
        <w:tc>
          <w:tcPr>
            <w:tcW w:w="2405" w:type="dxa"/>
            <w:vAlign w:val="center"/>
            <w:hideMark/>
          </w:tcPr>
          <w:p w14:paraId="2CE096DA" w14:textId="77777777" w:rsidR="00805356" w:rsidRPr="00E9063C" w:rsidRDefault="00805356" w:rsidP="00990992">
            <w:pPr>
              <w:spacing w:before="20" w:after="20"/>
              <w:jc w:val="center"/>
              <w:rPr>
                <w:sz w:val="20"/>
                <w:szCs w:val="20"/>
                <w:lang w:val="en-US"/>
              </w:rPr>
            </w:pPr>
            <w:r w:rsidRPr="00E9063C">
              <w:rPr>
                <w:sz w:val="20"/>
                <w:szCs w:val="20"/>
                <w:lang w:val="en-US"/>
              </w:rPr>
              <w:t>Already approved:</w:t>
            </w:r>
          </w:p>
        </w:tc>
        <w:tc>
          <w:tcPr>
            <w:tcW w:w="1985" w:type="dxa"/>
            <w:vAlign w:val="center"/>
            <w:hideMark/>
          </w:tcPr>
          <w:p w14:paraId="3F07EF54" w14:textId="1F03616D" w:rsidR="00805356" w:rsidRPr="00E9063C" w:rsidRDefault="00700BB2" w:rsidP="00990992">
            <w:pPr>
              <w:spacing w:before="20" w:after="20"/>
              <w:jc w:val="right"/>
              <w:rPr>
                <w:sz w:val="20"/>
                <w:szCs w:val="20"/>
                <w:lang w:val="en-US"/>
              </w:rPr>
            </w:pPr>
            <w:r>
              <w:rPr>
                <w:color w:val="000000" w:themeColor="text1"/>
                <w:sz w:val="20"/>
                <w:szCs w:val="20"/>
              </w:rPr>
              <w:t>403.9</w:t>
            </w:r>
            <w:r w:rsidR="0041603B">
              <w:rPr>
                <w:color w:val="000000" w:themeColor="text1"/>
                <w:sz w:val="20"/>
                <w:szCs w:val="20"/>
              </w:rPr>
              <w:t>2</w:t>
            </w:r>
          </w:p>
        </w:tc>
        <w:tc>
          <w:tcPr>
            <w:tcW w:w="4252" w:type="dxa"/>
            <w:vAlign w:val="center"/>
            <w:hideMark/>
          </w:tcPr>
          <w:p w14:paraId="2E7543F5" w14:textId="77777777" w:rsidR="00805356" w:rsidRPr="00E9063C" w:rsidRDefault="00805356" w:rsidP="00990992">
            <w:pPr>
              <w:spacing w:before="20" w:after="20"/>
              <w:jc w:val="center"/>
              <w:rPr>
                <w:i/>
                <w:sz w:val="20"/>
                <w:szCs w:val="20"/>
                <w:lang w:val="en-US"/>
              </w:rPr>
            </w:pPr>
            <w:r w:rsidRPr="00E9063C">
              <w:rPr>
                <w:sz w:val="20"/>
                <w:szCs w:val="20"/>
                <w:lang w:val="en-US"/>
              </w:rPr>
              <w:t>Remaining:</w:t>
            </w:r>
          </w:p>
        </w:tc>
        <w:tc>
          <w:tcPr>
            <w:tcW w:w="1341" w:type="dxa"/>
            <w:vAlign w:val="center"/>
            <w:hideMark/>
          </w:tcPr>
          <w:p w14:paraId="63BCCAB2" w14:textId="095464B8" w:rsidR="00805356" w:rsidRPr="00E9063C" w:rsidRDefault="00700BB2" w:rsidP="00990992">
            <w:pPr>
              <w:spacing w:before="20" w:after="20"/>
              <w:jc w:val="right"/>
              <w:rPr>
                <w:sz w:val="20"/>
                <w:szCs w:val="20"/>
                <w:lang w:val="en-US"/>
              </w:rPr>
            </w:pPr>
            <w:r>
              <w:rPr>
                <w:color w:val="000000" w:themeColor="text1"/>
                <w:sz w:val="20"/>
                <w:szCs w:val="20"/>
              </w:rPr>
              <w:t>0.00</w:t>
            </w:r>
          </w:p>
        </w:tc>
      </w:tr>
    </w:tbl>
    <w:p w14:paraId="3D7A2600" w14:textId="77777777" w:rsidR="00805356" w:rsidRPr="00E9063C" w:rsidRDefault="00805356" w:rsidP="00990992">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564"/>
        <w:gridCol w:w="2847"/>
        <w:gridCol w:w="1403"/>
        <w:gridCol w:w="1403"/>
        <w:gridCol w:w="1403"/>
        <w:gridCol w:w="1403"/>
      </w:tblGrid>
      <w:tr w:rsidR="00805356" w:rsidRPr="00E9063C" w14:paraId="4865A3FD" w14:textId="77777777" w:rsidTr="00B160C6">
        <w:trPr>
          <w:trHeight w:val="50"/>
          <w:jc w:val="center"/>
        </w:trPr>
        <w:tc>
          <w:tcPr>
            <w:tcW w:w="2200" w:type="pct"/>
            <w:gridSpan w:val="2"/>
            <w:vAlign w:val="center"/>
            <w:hideMark/>
          </w:tcPr>
          <w:p w14:paraId="1210A3F2" w14:textId="77777777" w:rsidR="00805356" w:rsidRPr="00E9063C" w:rsidRDefault="00805356" w:rsidP="00990992">
            <w:pPr>
              <w:spacing w:before="20" w:after="20"/>
              <w:jc w:val="left"/>
              <w:rPr>
                <w:b/>
                <w:sz w:val="20"/>
                <w:szCs w:val="20"/>
                <w:lang w:val="en-US"/>
              </w:rPr>
            </w:pPr>
            <w:r w:rsidRPr="00E9063C">
              <w:rPr>
                <w:b/>
                <w:sz w:val="20"/>
                <w:szCs w:val="20"/>
                <w:lang w:val="en-US"/>
              </w:rPr>
              <w:t>ENDORSED BUSINESS PLAN</w:t>
            </w:r>
          </w:p>
        </w:tc>
        <w:tc>
          <w:tcPr>
            <w:tcW w:w="700" w:type="pct"/>
            <w:vAlign w:val="center"/>
            <w:hideMark/>
          </w:tcPr>
          <w:p w14:paraId="236E3B81" w14:textId="77777777" w:rsidR="00805356" w:rsidRPr="00E9063C" w:rsidRDefault="00805356" w:rsidP="00990992">
            <w:pPr>
              <w:spacing w:before="20" w:after="20"/>
              <w:jc w:val="center"/>
              <w:rPr>
                <w:b/>
                <w:sz w:val="20"/>
                <w:szCs w:val="20"/>
                <w:lang w:val="en-US"/>
              </w:rPr>
            </w:pPr>
            <w:r w:rsidRPr="00E9063C">
              <w:rPr>
                <w:b/>
                <w:sz w:val="20"/>
                <w:szCs w:val="20"/>
                <w:lang w:val="en-US"/>
              </w:rPr>
              <w:t>202</w:t>
            </w:r>
            <w:r w:rsidR="00EE7FE8">
              <w:rPr>
                <w:b/>
                <w:sz w:val="20"/>
                <w:szCs w:val="20"/>
                <w:lang w:val="en-US"/>
              </w:rPr>
              <w:t>6</w:t>
            </w:r>
          </w:p>
        </w:tc>
        <w:tc>
          <w:tcPr>
            <w:tcW w:w="700" w:type="pct"/>
            <w:vAlign w:val="center"/>
            <w:hideMark/>
          </w:tcPr>
          <w:p w14:paraId="56ED8D5E" w14:textId="77777777" w:rsidR="00805356" w:rsidRPr="00E9063C" w:rsidRDefault="00805356" w:rsidP="00990992">
            <w:pPr>
              <w:spacing w:before="20" w:after="20"/>
              <w:jc w:val="center"/>
              <w:rPr>
                <w:b/>
                <w:sz w:val="20"/>
                <w:szCs w:val="20"/>
                <w:lang w:val="en-US"/>
              </w:rPr>
            </w:pPr>
            <w:r w:rsidRPr="00E9063C">
              <w:rPr>
                <w:b/>
                <w:sz w:val="20"/>
                <w:szCs w:val="20"/>
                <w:lang w:val="en-US"/>
              </w:rPr>
              <w:t>202</w:t>
            </w:r>
            <w:r w:rsidR="00EE7FE8">
              <w:rPr>
                <w:b/>
                <w:sz w:val="20"/>
                <w:szCs w:val="20"/>
                <w:lang w:val="en-US"/>
              </w:rPr>
              <w:t>7</w:t>
            </w:r>
          </w:p>
        </w:tc>
        <w:tc>
          <w:tcPr>
            <w:tcW w:w="700" w:type="pct"/>
            <w:vAlign w:val="center"/>
            <w:hideMark/>
          </w:tcPr>
          <w:p w14:paraId="72553041" w14:textId="77777777" w:rsidR="00805356" w:rsidRPr="00E9063C" w:rsidRDefault="00805356" w:rsidP="00990992">
            <w:pPr>
              <w:spacing w:before="20" w:after="20"/>
              <w:jc w:val="center"/>
              <w:rPr>
                <w:b/>
                <w:sz w:val="20"/>
                <w:szCs w:val="20"/>
                <w:lang w:val="en-US"/>
              </w:rPr>
            </w:pPr>
            <w:r w:rsidRPr="00E9063C">
              <w:rPr>
                <w:b/>
                <w:sz w:val="20"/>
                <w:szCs w:val="20"/>
                <w:lang w:val="en-US"/>
              </w:rPr>
              <w:t>202</w:t>
            </w:r>
            <w:r w:rsidR="00EE7FE8">
              <w:rPr>
                <w:b/>
                <w:sz w:val="20"/>
                <w:szCs w:val="20"/>
                <w:lang w:val="en-US"/>
              </w:rPr>
              <w:t>8</w:t>
            </w:r>
          </w:p>
        </w:tc>
        <w:tc>
          <w:tcPr>
            <w:tcW w:w="700" w:type="pct"/>
            <w:vAlign w:val="center"/>
            <w:hideMark/>
          </w:tcPr>
          <w:p w14:paraId="4929170A" w14:textId="77777777" w:rsidR="00805356" w:rsidRPr="00E9063C" w:rsidRDefault="00805356" w:rsidP="00990992">
            <w:pPr>
              <w:spacing w:before="20" w:after="20"/>
              <w:jc w:val="center"/>
              <w:rPr>
                <w:b/>
                <w:sz w:val="20"/>
                <w:szCs w:val="20"/>
                <w:lang w:val="en-US"/>
              </w:rPr>
            </w:pPr>
            <w:r w:rsidRPr="00E9063C">
              <w:rPr>
                <w:b/>
                <w:sz w:val="20"/>
                <w:szCs w:val="20"/>
                <w:lang w:val="en-US"/>
              </w:rPr>
              <w:t>Total</w:t>
            </w:r>
          </w:p>
        </w:tc>
      </w:tr>
      <w:tr w:rsidR="00805356" w:rsidRPr="00E9063C" w14:paraId="0E128B0E" w14:textId="77777777" w:rsidTr="00B160C6">
        <w:trPr>
          <w:trHeight w:val="187"/>
          <w:jc w:val="center"/>
        </w:trPr>
        <w:tc>
          <w:tcPr>
            <w:tcW w:w="780" w:type="pct"/>
            <w:vMerge w:val="restart"/>
            <w:vAlign w:val="center"/>
            <w:hideMark/>
          </w:tcPr>
          <w:p w14:paraId="7E50F414" w14:textId="5B9BB24E" w:rsidR="00805356" w:rsidRPr="00E9063C" w:rsidRDefault="003D5F37" w:rsidP="00990992">
            <w:pPr>
              <w:spacing w:before="20" w:after="20"/>
              <w:jc w:val="center"/>
              <w:rPr>
                <w:sz w:val="20"/>
                <w:szCs w:val="20"/>
                <w:lang w:val="en-US"/>
              </w:rPr>
            </w:pPr>
            <w:r w:rsidRPr="003D5F37">
              <w:rPr>
                <w:color w:val="000000" w:themeColor="text1"/>
                <w:sz w:val="20"/>
                <w:szCs w:val="20"/>
              </w:rPr>
              <w:t>UNDP</w:t>
            </w:r>
          </w:p>
        </w:tc>
        <w:tc>
          <w:tcPr>
            <w:tcW w:w="1420" w:type="pct"/>
            <w:vAlign w:val="center"/>
            <w:hideMark/>
          </w:tcPr>
          <w:p w14:paraId="02B094F0" w14:textId="77777777" w:rsidR="00805356" w:rsidRPr="00E9063C" w:rsidRDefault="00805356" w:rsidP="00990992">
            <w:pPr>
              <w:spacing w:before="20" w:after="20"/>
              <w:jc w:val="left"/>
              <w:rPr>
                <w:sz w:val="20"/>
                <w:szCs w:val="20"/>
                <w:lang w:val="en-US"/>
              </w:rPr>
            </w:pPr>
            <w:r w:rsidRPr="00E9063C">
              <w:rPr>
                <w:sz w:val="20"/>
                <w:szCs w:val="20"/>
                <w:lang w:val="en-US"/>
              </w:rPr>
              <w:t>ODS phase-out (ODP tonnes)</w:t>
            </w:r>
          </w:p>
        </w:tc>
        <w:tc>
          <w:tcPr>
            <w:tcW w:w="700" w:type="pct"/>
            <w:vAlign w:val="center"/>
          </w:tcPr>
          <w:p w14:paraId="4B4E5D6E" w14:textId="0F2E9D7F" w:rsidR="00805356" w:rsidRPr="00E9063C" w:rsidRDefault="00743B51" w:rsidP="00990992">
            <w:pPr>
              <w:spacing w:before="20" w:after="20"/>
              <w:jc w:val="right"/>
              <w:rPr>
                <w:sz w:val="20"/>
                <w:szCs w:val="20"/>
                <w:lang w:val="en-US"/>
              </w:rPr>
            </w:pPr>
            <w:r>
              <w:rPr>
                <w:sz w:val="20"/>
                <w:szCs w:val="20"/>
              </w:rPr>
              <w:t>66.97</w:t>
            </w:r>
          </w:p>
        </w:tc>
        <w:tc>
          <w:tcPr>
            <w:tcW w:w="700" w:type="pct"/>
            <w:vAlign w:val="center"/>
          </w:tcPr>
          <w:p w14:paraId="18631F2E" w14:textId="34F8F190" w:rsidR="00805356" w:rsidRPr="00E9063C" w:rsidRDefault="00743B51" w:rsidP="00990992">
            <w:pPr>
              <w:spacing w:before="20" w:after="20"/>
              <w:jc w:val="right"/>
              <w:rPr>
                <w:sz w:val="20"/>
                <w:szCs w:val="20"/>
                <w:lang w:val="en-US"/>
              </w:rPr>
            </w:pPr>
            <w:r>
              <w:rPr>
                <w:sz w:val="20"/>
                <w:szCs w:val="20"/>
                <w:lang w:val="en-US"/>
              </w:rPr>
              <w:t>0.00</w:t>
            </w:r>
          </w:p>
        </w:tc>
        <w:tc>
          <w:tcPr>
            <w:tcW w:w="700" w:type="pct"/>
            <w:vAlign w:val="center"/>
          </w:tcPr>
          <w:p w14:paraId="2DAFE681" w14:textId="2B748408" w:rsidR="00805356" w:rsidRPr="00E9063C" w:rsidRDefault="00743B51" w:rsidP="00990992">
            <w:pPr>
              <w:spacing w:before="20" w:after="20"/>
              <w:jc w:val="right"/>
              <w:rPr>
                <w:sz w:val="20"/>
                <w:szCs w:val="20"/>
                <w:lang w:val="en-US"/>
              </w:rPr>
            </w:pPr>
            <w:r>
              <w:rPr>
                <w:sz w:val="20"/>
                <w:szCs w:val="20"/>
                <w:lang w:val="en-US"/>
              </w:rPr>
              <w:t>36.74</w:t>
            </w:r>
          </w:p>
        </w:tc>
        <w:tc>
          <w:tcPr>
            <w:tcW w:w="700" w:type="pct"/>
            <w:vAlign w:val="center"/>
          </w:tcPr>
          <w:p w14:paraId="502A9E95" w14:textId="0BFCFDB4" w:rsidR="00805356" w:rsidRPr="00E9063C" w:rsidRDefault="00331CFC" w:rsidP="00990992">
            <w:pPr>
              <w:spacing w:before="20" w:after="20"/>
              <w:jc w:val="right"/>
              <w:rPr>
                <w:sz w:val="20"/>
                <w:szCs w:val="20"/>
                <w:lang w:val="en-US"/>
              </w:rPr>
            </w:pPr>
            <w:r>
              <w:rPr>
                <w:sz w:val="20"/>
                <w:szCs w:val="20"/>
                <w:lang w:val="en-US"/>
              </w:rPr>
              <w:fldChar w:fldCharType="begin"/>
            </w:r>
            <w:r>
              <w:rPr>
                <w:sz w:val="20"/>
                <w:szCs w:val="20"/>
                <w:lang w:val="en-US"/>
              </w:rPr>
              <w:instrText xml:space="preserve"> =SUM(LEFT) </w:instrText>
            </w:r>
            <w:r>
              <w:rPr>
                <w:sz w:val="20"/>
                <w:szCs w:val="20"/>
                <w:lang w:val="en-US"/>
              </w:rPr>
              <w:fldChar w:fldCharType="separate"/>
            </w:r>
            <w:r w:rsidR="002D330E">
              <w:rPr>
                <w:noProof/>
                <w:sz w:val="20"/>
                <w:szCs w:val="20"/>
                <w:lang w:val="en-US"/>
              </w:rPr>
              <w:t>103.71</w:t>
            </w:r>
            <w:r>
              <w:rPr>
                <w:sz w:val="20"/>
                <w:szCs w:val="20"/>
                <w:lang w:val="en-US"/>
              </w:rPr>
              <w:fldChar w:fldCharType="end"/>
            </w:r>
          </w:p>
        </w:tc>
      </w:tr>
      <w:tr w:rsidR="002B4CA4" w:rsidRPr="00E9063C" w14:paraId="1A1825A4" w14:textId="77777777" w:rsidTr="00B160C6">
        <w:trPr>
          <w:trHeight w:val="55"/>
          <w:jc w:val="center"/>
        </w:trPr>
        <w:tc>
          <w:tcPr>
            <w:tcW w:w="780" w:type="pct"/>
            <w:vMerge/>
            <w:vAlign w:val="center"/>
            <w:hideMark/>
          </w:tcPr>
          <w:p w14:paraId="786D5227" w14:textId="77777777" w:rsidR="002B4CA4" w:rsidRPr="00E9063C" w:rsidRDefault="002B4CA4" w:rsidP="00990992">
            <w:pPr>
              <w:spacing w:before="20" w:after="20"/>
              <w:jc w:val="center"/>
              <w:rPr>
                <w:sz w:val="20"/>
                <w:szCs w:val="20"/>
                <w:lang w:val="en-US"/>
              </w:rPr>
            </w:pPr>
          </w:p>
        </w:tc>
        <w:tc>
          <w:tcPr>
            <w:tcW w:w="1420" w:type="pct"/>
            <w:vAlign w:val="center"/>
            <w:hideMark/>
          </w:tcPr>
          <w:p w14:paraId="14F5999B" w14:textId="6454F42B" w:rsidR="002B4CA4" w:rsidRPr="00E9063C" w:rsidRDefault="002B4CA4" w:rsidP="00990992">
            <w:pPr>
              <w:spacing w:before="20" w:after="20"/>
              <w:jc w:val="left"/>
              <w:rPr>
                <w:sz w:val="20"/>
                <w:szCs w:val="20"/>
                <w:lang w:val="en-US"/>
              </w:rPr>
            </w:pPr>
            <w:r w:rsidRPr="00E9063C">
              <w:rPr>
                <w:sz w:val="20"/>
                <w:szCs w:val="20"/>
                <w:lang w:val="en-US"/>
              </w:rPr>
              <w:t>Funding (</w:t>
            </w:r>
            <w:r w:rsidR="00B872D9">
              <w:rPr>
                <w:sz w:val="20"/>
                <w:szCs w:val="20"/>
                <w:lang w:val="en-US"/>
              </w:rPr>
              <w:t>US $</w:t>
            </w:r>
            <w:r w:rsidRPr="00E9063C">
              <w:rPr>
                <w:sz w:val="20"/>
                <w:szCs w:val="20"/>
                <w:lang w:val="en-US"/>
              </w:rPr>
              <w:t>)</w:t>
            </w:r>
          </w:p>
        </w:tc>
        <w:tc>
          <w:tcPr>
            <w:tcW w:w="700" w:type="pct"/>
            <w:vAlign w:val="center"/>
          </w:tcPr>
          <w:p w14:paraId="2D129777" w14:textId="09447093" w:rsidR="002B4CA4" w:rsidRPr="00E9063C" w:rsidRDefault="00743B51" w:rsidP="00990992">
            <w:pPr>
              <w:spacing w:before="20" w:after="20"/>
              <w:jc w:val="right"/>
              <w:rPr>
                <w:sz w:val="20"/>
                <w:szCs w:val="20"/>
                <w:lang w:val="en-US"/>
              </w:rPr>
            </w:pPr>
            <w:r>
              <w:rPr>
                <w:sz w:val="20"/>
                <w:szCs w:val="20"/>
              </w:rPr>
              <w:t>5,794,084</w:t>
            </w:r>
          </w:p>
        </w:tc>
        <w:tc>
          <w:tcPr>
            <w:tcW w:w="700" w:type="pct"/>
            <w:vAlign w:val="center"/>
          </w:tcPr>
          <w:p w14:paraId="3D4986FF" w14:textId="4D57E68C" w:rsidR="002B4CA4" w:rsidRPr="00E9063C" w:rsidRDefault="00743B51" w:rsidP="00990992">
            <w:pPr>
              <w:spacing w:before="20" w:after="20"/>
              <w:jc w:val="right"/>
              <w:rPr>
                <w:sz w:val="20"/>
                <w:szCs w:val="20"/>
                <w:lang w:val="en-US"/>
              </w:rPr>
            </w:pPr>
            <w:r>
              <w:rPr>
                <w:sz w:val="20"/>
                <w:szCs w:val="20"/>
                <w:lang w:val="en-US"/>
              </w:rPr>
              <w:t>0</w:t>
            </w:r>
          </w:p>
        </w:tc>
        <w:tc>
          <w:tcPr>
            <w:tcW w:w="700" w:type="pct"/>
            <w:vAlign w:val="center"/>
          </w:tcPr>
          <w:p w14:paraId="48CCCB83" w14:textId="56431BDB" w:rsidR="002B4CA4" w:rsidRPr="00E9063C" w:rsidRDefault="00743B51" w:rsidP="00990992">
            <w:pPr>
              <w:spacing w:before="20" w:after="20"/>
              <w:jc w:val="right"/>
              <w:rPr>
                <w:sz w:val="20"/>
                <w:szCs w:val="20"/>
                <w:lang w:val="en-US"/>
              </w:rPr>
            </w:pPr>
            <w:r w:rsidRPr="00743B51">
              <w:rPr>
                <w:sz w:val="20"/>
                <w:szCs w:val="20"/>
                <w:lang w:val="en-US"/>
              </w:rPr>
              <w:t>3,178,511</w:t>
            </w:r>
          </w:p>
        </w:tc>
        <w:tc>
          <w:tcPr>
            <w:tcW w:w="700" w:type="pct"/>
            <w:vAlign w:val="center"/>
          </w:tcPr>
          <w:p w14:paraId="73A8497D" w14:textId="4E82C338" w:rsidR="002B4CA4" w:rsidRPr="00E9063C" w:rsidRDefault="00331CFC" w:rsidP="00990992">
            <w:pPr>
              <w:spacing w:before="20" w:after="20"/>
              <w:jc w:val="right"/>
              <w:rPr>
                <w:sz w:val="20"/>
                <w:szCs w:val="20"/>
                <w:lang w:val="en-US"/>
              </w:rPr>
            </w:pPr>
            <w:r>
              <w:rPr>
                <w:sz w:val="20"/>
                <w:szCs w:val="20"/>
                <w:lang w:val="en-US"/>
              </w:rPr>
              <w:fldChar w:fldCharType="begin"/>
            </w:r>
            <w:r>
              <w:rPr>
                <w:sz w:val="20"/>
                <w:szCs w:val="20"/>
                <w:lang w:val="en-US"/>
              </w:rPr>
              <w:instrText xml:space="preserve"> =SUM(LEFT) </w:instrText>
            </w:r>
            <w:r>
              <w:rPr>
                <w:sz w:val="20"/>
                <w:szCs w:val="20"/>
                <w:lang w:val="en-US"/>
              </w:rPr>
              <w:fldChar w:fldCharType="separate"/>
            </w:r>
            <w:r w:rsidR="002D330E">
              <w:rPr>
                <w:noProof/>
                <w:sz w:val="20"/>
                <w:szCs w:val="20"/>
                <w:lang w:val="en-US"/>
              </w:rPr>
              <w:t>8,972,595</w:t>
            </w:r>
            <w:r>
              <w:rPr>
                <w:sz w:val="20"/>
                <w:szCs w:val="20"/>
                <w:lang w:val="en-US"/>
              </w:rPr>
              <w:fldChar w:fldCharType="end"/>
            </w:r>
          </w:p>
        </w:tc>
      </w:tr>
      <w:tr w:rsidR="00331CFC" w:rsidRPr="00E9063C" w14:paraId="5DB3D153" w14:textId="77777777" w:rsidTr="00B160C6">
        <w:trPr>
          <w:trHeight w:val="78"/>
          <w:jc w:val="center"/>
        </w:trPr>
        <w:tc>
          <w:tcPr>
            <w:tcW w:w="780" w:type="pct"/>
            <w:vMerge w:val="restart"/>
            <w:vAlign w:val="center"/>
            <w:hideMark/>
          </w:tcPr>
          <w:p w14:paraId="2B68C757" w14:textId="7E7E1741" w:rsidR="00331CFC" w:rsidRPr="00E9063C" w:rsidRDefault="00331CFC" w:rsidP="00990992">
            <w:pPr>
              <w:spacing w:before="20" w:after="20"/>
              <w:jc w:val="center"/>
              <w:rPr>
                <w:sz w:val="20"/>
                <w:szCs w:val="20"/>
                <w:lang w:val="en-US"/>
              </w:rPr>
            </w:pPr>
            <w:r w:rsidRPr="003D5F37">
              <w:rPr>
                <w:color w:val="000000" w:themeColor="text1"/>
                <w:sz w:val="20"/>
                <w:szCs w:val="20"/>
              </w:rPr>
              <w:t>Australia</w:t>
            </w:r>
          </w:p>
        </w:tc>
        <w:tc>
          <w:tcPr>
            <w:tcW w:w="1420" w:type="pct"/>
            <w:vAlign w:val="center"/>
            <w:hideMark/>
          </w:tcPr>
          <w:p w14:paraId="6DB4285F" w14:textId="77777777" w:rsidR="00331CFC" w:rsidRPr="00E9063C" w:rsidRDefault="00331CFC" w:rsidP="00990992">
            <w:pPr>
              <w:spacing w:before="20" w:after="20"/>
              <w:jc w:val="left"/>
              <w:rPr>
                <w:sz w:val="20"/>
                <w:szCs w:val="20"/>
                <w:lang w:val="en-US"/>
              </w:rPr>
            </w:pPr>
            <w:r w:rsidRPr="00E9063C">
              <w:rPr>
                <w:sz w:val="20"/>
                <w:szCs w:val="20"/>
                <w:lang w:val="en-US"/>
              </w:rPr>
              <w:t>ODS phase-out (ODP tonnes)</w:t>
            </w:r>
          </w:p>
        </w:tc>
        <w:tc>
          <w:tcPr>
            <w:tcW w:w="700" w:type="pct"/>
            <w:vAlign w:val="center"/>
          </w:tcPr>
          <w:p w14:paraId="337DC790" w14:textId="53B27A11" w:rsidR="00331CFC" w:rsidRPr="00E9063C" w:rsidRDefault="00331CFC" w:rsidP="00990992">
            <w:pPr>
              <w:spacing w:before="20" w:after="20"/>
              <w:jc w:val="right"/>
              <w:rPr>
                <w:sz w:val="20"/>
                <w:szCs w:val="20"/>
                <w:lang w:val="en-US"/>
              </w:rPr>
            </w:pPr>
            <w:r w:rsidRPr="00331CFC">
              <w:rPr>
                <w:sz w:val="20"/>
                <w:szCs w:val="20"/>
              </w:rPr>
              <w:t>5.13</w:t>
            </w:r>
          </w:p>
        </w:tc>
        <w:tc>
          <w:tcPr>
            <w:tcW w:w="700" w:type="pct"/>
            <w:vAlign w:val="center"/>
          </w:tcPr>
          <w:p w14:paraId="7B5DAD4F" w14:textId="25C7B653" w:rsidR="00331CFC" w:rsidRPr="00E9063C" w:rsidRDefault="00331CFC" w:rsidP="00990992">
            <w:pPr>
              <w:spacing w:before="20" w:after="20"/>
              <w:jc w:val="right"/>
              <w:rPr>
                <w:sz w:val="20"/>
                <w:szCs w:val="20"/>
                <w:lang w:val="en-US"/>
              </w:rPr>
            </w:pPr>
            <w:r>
              <w:rPr>
                <w:sz w:val="20"/>
                <w:szCs w:val="20"/>
                <w:lang w:val="en-US"/>
              </w:rPr>
              <w:t>0.00</w:t>
            </w:r>
          </w:p>
        </w:tc>
        <w:tc>
          <w:tcPr>
            <w:tcW w:w="700" w:type="pct"/>
            <w:vAlign w:val="center"/>
          </w:tcPr>
          <w:p w14:paraId="53CEB346" w14:textId="78253924" w:rsidR="00331CFC" w:rsidRPr="00E9063C" w:rsidRDefault="00331CFC" w:rsidP="00990992">
            <w:pPr>
              <w:spacing w:before="20" w:after="20"/>
              <w:jc w:val="right"/>
              <w:rPr>
                <w:sz w:val="20"/>
                <w:szCs w:val="20"/>
                <w:lang w:val="en-US"/>
              </w:rPr>
            </w:pPr>
            <w:r w:rsidRPr="00331CFC">
              <w:rPr>
                <w:sz w:val="20"/>
                <w:szCs w:val="20"/>
                <w:lang w:val="en-US"/>
              </w:rPr>
              <w:t>8.22</w:t>
            </w:r>
          </w:p>
        </w:tc>
        <w:tc>
          <w:tcPr>
            <w:tcW w:w="700" w:type="pct"/>
            <w:vAlign w:val="center"/>
          </w:tcPr>
          <w:p w14:paraId="3BC05CC5" w14:textId="43E3C648" w:rsidR="00331CFC" w:rsidRPr="00E9063C" w:rsidRDefault="00331CFC" w:rsidP="00990992">
            <w:pPr>
              <w:spacing w:before="20" w:after="20"/>
              <w:jc w:val="right"/>
              <w:rPr>
                <w:sz w:val="20"/>
                <w:szCs w:val="20"/>
                <w:lang w:val="en-US"/>
              </w:rPr>
            </w:pPr>
            <w:r>
              <w:rPr>
                <w:sz w:val="20"/>
                <w:szCs w:val="20"/>
                <w:lang w:val="en-US"/>
              </w:rPr>
              <w:fldChar w:fldCharType="begin"/>
            </w:r>
            <w:r>
              <w:rPr>
                <w:sz w:val="20"/>
                <w:szCs w:val="20"/>
                <w:lang w:val="en-US"/>
              </w:rPr>
              <w:instrText xml:space="preserve"> =SUM(LEFT) </w:instrText>
            </w:r>
            <w:r>
              <w:rPr>
                <w:sz w:val="20"/>
                <w:szCs w:val="20"/>
                <w:lang w:val="en-US"/>
              </w:rPr>
              <w:fldChar w:fldCharType="separate"/>
            </w:r>
            <w:r w:rsidR="002D330E">
              <w:rPr>
                <w:noProof/>
                <w:sz w:val="20"/>
                <w:szCs w:val="20"/>
                <w:lang w:val="en-US"/>
              </w:rPr>
              <w:t>13.35</w:t>
            </w:r>
            <w:r>
              <w:rPr>
                <w:sz w:val="20"/>
                <w:szCs w:val="20"/>
                <w:lang w:val="en-US"/>
              </w:rPr>
              <w:fldChar w:fldCharType="end"/>
            </w:r>
          </w:p>
        </w:tc>
      </w:tr>
      <w:tr w:rsidR="00331CFC" w:rsidRPr="00E9063C" w14:paraId="0E97A211" w14:textId="77777777" w:rsidTr="00B160C6">
        <w:trPr>
          <w:trHeight w:val="77"/>
          <w:jc w:val="center"/>
        </w:trPr>
        <w:tc>
          <w:tcPr>
            <w:tcW w:w="780" w:type="pct"/>
            <w:vMerge/>
            <w:vAlign w:val="center"/>
            <w:hideMark/>
          </w:tcPr>
          <w:p w14:paraId="56723C3C" w14:textId="77777777" w:rsidR="00331CFC" w:rsidRPr="00E9063C" w:rsidRDefault="00331CFC" w:rsidP="00990992">
            <w:pPr>
              <w:spacing w:before="20" w:after="20"/>
              <w:jc w:val="left"/>
              <w:rPr>
                <w:sz w:val="20"/>
                <w:szCs w:val="20"/>
                <w:lang w:val="en-US"/>
              </w:rPr>
            </w:pPr>
          </w:p>
        </w:tc>
        <w:tc>
          <w:tcPr>
            <w:tcW w:w="1420" w:type="pct"/>
            <w:vAlign w:val="center"/>
            <w:hideMark/>
          </w:tcPr>
          <w:p w14:paraId="777DB6E4" w14:textId="5939F21D" w:rsidR="00331CFC" w:rsidRPr="00E9063C" w:rsidRDefault="00331CFC" w:rsidP="00990992">
            <w:pPr>
              <w:spacing w:before="20" w:after="20"/>
              <w:jc w:val="left"/>
              <w:rPr>
                <w:sz w:val="20"/>
                <w:szCs w:val="20"/>
                <w:lang w:val="en-US"/>
              </w:rPr>
            </w:pPr>
            <w:r w:rsidRPr="00E9063C">
              <w:rPr>
                <w:sz w:val="20"/>
                <w:szCs w:val="20"/>
                <w:lang w:val="en-US"/>
              </w:rPr>
              <w:t>Funding (</w:t>
            </w:r>
            <w:r w:rsidR="00B872D9">
              <w:rPr>
                <w:sz w:val="20"/>
                <w:szCs w:val="20"/>
                <w:lang w:val="en-US"/>
              </w:rPr>
              <w:t>US $</w:t>
            </w:r>
            <w:r w:rsidRPr="00E9063C">
              <w:rPr>
                <w:sz w:val="20"/>
                <w:szCs w:val="20"/>
                <w:lang w:val="en-US"/>
              </w:rPr>
              <w:t>)</w:t>
            </w:r>
          </w:p>
        </w:tc>
        <w:tc>
          <w:tcPr>
            <w:tcW w:w="700" w:type="pct"/>
            <w:vAlign w:val="center"/>
          </w:tcPr>
          <w:p w14:paraId="2CDE34A7" w14:textId="70E9718B" w:rsidR="00331CFC" w:rsidRPr="00E9063C" w:rsidRDefault="00331CFC" w:rsidP="00990992">
            <w:pPr>
              <w:spacing w:before="20" w:after="20"/>
              <w:jc w:val="right"/>
              <w:rPr>
                <w:sz w:val="20"/>
                <w:szCs w:val="20"/>
                <w:lang w:val="en-US"/>
              </w:rPr>
            </w:pPr>
            <w:r w:rsidRPr="00331CFC">
              <w:rPr>
                <w:sz w:val="20"/>
                <w:szCs w:val="20"/>
                <w:lang w:val="en-US"/>
              </w:rPr>
              <w:t>463,113</w:t>
            </w:r>
          </w:p>
        </w:tc>
        <w:tc>
          <w:tcPr>
            <w:tcW w:w="700" w:type="pct"/>
            <w:vAlign w:val="center"/>
          </w:tcPr>
          <w:p w14:paraId="6396ACD4" w14:textId="79AA5C60" w:rsidR="00331CFC" w:rsidRPr="00E9063C" w:rsidRDefault="00331CFC" w:rsidP="00990992">
            <w:pPr>
              <w:spacing w:before="20" w:after="20"/>
              <w:jc w:val="right"/>
              <w:rPr>
                <w:sz w:val="20"/>
                <w:szCs w:val="20"/>
                <w:lang w:val="en-US"/>
              </w:rPr>
            </w:pPr>
            <w:r>
              <w:rPr>
                <w:sz w:val="20"/>
                <w:szCs w:val="20"/>
                <w:lang w:val="en-US"/>
              </w:rPr>
              <w:t>0</w:t>
            </w:r>
          </w:p>
        </w:tc>
        <w:tc>
          <w:tcPr>
            <w:tcW w:w="700" w:type="pct"/>
            <w:vAlign w:val="center"/>
          </w:tcPr>
          <w:p w14:paraId="267129C4" w14:textId="51FB841D" w:rsidR="00331CFC" w:rsidRPr="00E9063C" w:rsidRDefault="00331CFC" w:rsidP="00990992">
            <w:pPr>
              <w:spacing w:before="20" w:after="20"/>
              <w:jc w:val="right"/>
              <w:rPr>
                <w:sz w:val="20"/>
                <w:szCs w:val="20"/>
                <w:lang w:val="en-US"/>
              </w:rPr>
            </w:pPr>
            <w:r w:rsidRPr="00331CFC">
              <w:rPr>
                <w:sz w:val="20"/>
                <w:szCs w:val="20"/>
                <w:lang w:val="en-US"/>
              </w:rPr>
              <w:t>742,097</w:t>
            </w:r>
          </w:p>
        </w:tc>
        <w:tc>
          <w:tcPr>
            <w:tcW w:w="700" w:type="pct"/>
            <w:vAlign w:val="center"/>
          </w:tcPr>
          <w:p w14:paraId="5E5C1B7E" w14:textId="2672B023" w:rsidR="00331CFC" w:rsidRPr="00E9063C" w:rsidRDefault="00331CFC" w:rsidP="00990992">
            <w:pPr>
              <w:spacing w:before="20" w:after="20"/>
              <w:jc w:val="right"/>
              <w:rPr>
                <w:sz w:val="20"/>
                <w:szCs w:val="20"/>
                <w:lang w:val="en-US"/>
              </w:rPr>
            </w:pPr>
            <w:r>
              <w:rPr>
                <w:sz w:val="20"/>
                <w:szCs w:val="20"/>
                <w:lang w:val="en-US"/>
              </w:rPr>
              <w:fldChar w:fldCharType="begin"/>
            </w:r>
            <w:r>
              <w:rPr>
                <w:sz w:val="20"/>
                <w:szCs w:val="20"/>
                <w:lang w:val="en-US"/>
              </w:rPr>
              <w:instrText xml:space="preserve"> =SUM(LEFT) </w:instrText>
            </w:r>
            <w:r>
              <w:rPr>
                <w:sz w:val="20"/>
                <w:szCs w:val="20"/>
                <w:lang w:val="en-US"/>
              </w:rPr>
              <w:fldChar w:fldCharType="separate"/>
            </w:r>
            <w:r w:rsidR="002D330E">
              <w:rPr>
                <w:noProof/>
                <w:sz w:val="20"/>
                <w:szCs w:val="20"/>
                <w:lang w:val="en-US"/>
              </w:rPr>
              <w:t>1,205,210</w:t>
            </w:r>
            <w:r>
              <w:rPr>
                <w:sz w:val="20"/>
                <w:szCs w:val="20"/>
                <w:lang w:val="en-US"/>
              </w:rPr>
              <w:fldChar w:fldCharType="end"/>
            </w:r>
          </w:p>
        </w:tc>
      </w:tr>
    </w:tbl>
    <w:p w14:paraId="7C60C2EB" w14:textId="77777777" w:rsidR="00805356" w:rsidRPr="00E9063C" w:rsidRDefault="00805356" w:rsidP="00990992">
      <w:pPr>
        <w:spacing w:before="20" w:after="20"/>
        <w:jc w:val="center"/>
        <w:rPr>
          <w:sz w:val="18"/>
          <w:szCs w:val="18"/>
        </w:rPr>
      </w:pPr>
    </w:p>
    <w:tbl>
      <w:tblPr>
        <w:tblStyle w:val="TableGrid"/>
        <w:tblW w:w="536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257"/>
        <w:gridCol w:w="910"/>
        <w:gridCol w:w="807"/>
        <w:gridCol w:w="929"/>
        <w:gridCol w:w="834"/>
        <w:gridCol w:w="902"/>
        <w:gridCol w:w="879"/>
        <w:gridCol w:w="992"/>
        <w:gridCol w:w="648"/>
        <w:gridCol w:w="896"/>
        <w:gridCol w:w="973"/>
      </w:tblGrid>
      <w:tr w:rsidR="00A11A30" w:rsidRPr="00A11A30" w14:paraId="2272BF4F" w14:textId="77777777" w:rsidTr="00365307">
        <w:trPr>
          <w:trHeight w:val="82"/>
          <w:jc w:val="center"/>
        </w:trPr>
        <w:tc>
          <w:tcPr>
            <w:tcW w:w="2974" w:type="dxa"/>
            <w:gridSpan w:val="3"/>
            <w:tcBorders>
              <w:top w:val="single" w:sz="2" w:space="0" w:color="auto"/>
              <w:left w:val="single" w:sz="2" w:space="0" w:color="auto"/>
              <w:bottom w:val="single" w:sz="2" w:space="0" w:color="auto"/>
              <w:right w:val="single" w:sz="2" w:space="0" w:color="auto"/>
            </w:tcBorders>
            <w:vAlign w:val="center"/>
            <w:hideMark/>
          </w:tcPr>
          <w:p w14:paraId="2722A822" w14:textId="6CB8EB88" w:rsidR="004A5CF8" w:rsidRPr="00A11A30" w:rsidRDefault="004A5CF8" w:rsidP="00990992">
            <w:pPr>
              <w:spacing w:before="20" w:after="20"/>
              <w:ind w:left="38"/>
              <w:jc w:val="left"/>
              <w:rPr>
                <w:b/>
                <w:sz w:val="19"/>
                <w:szCs w:val="19"/>
                <w:lang w:val="en-US"/>
              </w:rPr>
            </w:pPr>
            <w:r w:rsidRPr="00A11A30">
              <w:rPr>
                <w:b/>
                <w:sz w:val="19"/>
                <w:szCs w:val="19"/>
                <w:lang w:val="en-US"/>
              </w:rPr>
              <w:t>PROJECT DATA</w:t>
            </w:r>
          </w:p>
        </w:tc>
        <w:tc>
          <w:tcPr>
            <w:tcW w:w="929" w:type="dxa"/>
            <w:tcBorders>
              <w:top w:val="single" w:sz="2" w:space="0" w:color="auto"/>
              <w:left w:val="single" w:sz="2" w:space="0" w:color="auto"/>
              <w:bottom w:val="single" w:sz="2" w:space="0" w:color="auto"/>
              <w:right w:val="single" w:sz="2" w:space="0" w:color="auto"/>
            </w:tcBorders>
            <w:tcMar>
              <w:right w:w="57" w:type="dxa"/>
            </w:tcMar>
            <w:vAlign w:val="center"/>
          </w:tcPr>
          <w:p w14:paraId="7798F671" w14:textId="34D729A7" w:rsidR="004A5CF8" w:rsidRPr="00A11A30" w:rsidRDefault="004A5CF8" w:rsidP="00990992">
            <w:pPr>
              <w:spacing w:before="20" w:after="20"/>
              <w:ind w:left="38"/>
              <w:jc w:val="center"/>
              <w:rPr>
                <w:b/>
                <w:sz w:val="19"/>
                <w:szCs w:val="19"/>
                <w:lang w:val="en-US"/>
              </w:rPr>
            </w:pPr>
            <w:r w:rsidRPr="00A11A30">
              <w:rPr>
                <w:b/>
                <w:sz w:val="19"/>
                <w:szCs w:val="19"/>
                <w:lang w:val="en-US"/>
              </w:rPr>
              <w:t>2023</w:t>
            </w:r>
          </w:p>
        </w:tc>
        <w:tc>
          <w:tcPr>
            <w:tcW w:w="834" w:type="dxa"/>
            <w:tcBorders>
              <w:top w:val="single" w:sz="2" w:space="0" w:color="auto"/>
              <w:left w:val="single" w:sz="2" w:space="0" w:color="auto"/>
              <w:bottom w:val="single" w:sz="2" w:space="0" w:color="auto"/>
              <w:right w:val="single" w:sz="2" w:space="0" w:color="auto"/>
            </w:tcBorders>
            <w:tcMar>
              <w:right w:w="57" w:type="dxa"/>
            </w:tcMar>
            <w:vAlign w:val="center"/>
          </w:tcPr>
          <w:p w14:paraId="423341F0" w14:textId="19F0C333" w:rsidR="004A5CF8" w:rsidRPr="00A11A30" w:rsidRDefault="004A5CF8" w:rsidP="00990992">
            <w:pPr>
              <w:spacing w:before="20" w:after="20"/>
              <w:jc w:val="center"/>
              <w:rPr>
                <w:b/>
                <w:sz w:val="19"/>
                <w:szCs w:val="19"/>
                <w:lang w:val="en-US"/>
              </w:rPr>
            </w:pPr>
            <w:r w:rsidRPr="00A11A30">
              <w:rPr>
                <w:b/>
                <w:sz w:val="19"/>
                <w:szCs w:val="19"/>
                <w:lang w:val="en-US"/>
              </w:rPr>
              <w:t>2024</w:t>
            </w:r>
          </w:p>
        </w:tc>
        <w:tc>
          <w:tcPr>
            <w:tcW w:w="902" w:type="dxa"/>
            <w:tcBorders>
              <w:top w:val="single" w:sz="2" w:space="0" w:color="auto"/>
              <w:left w:val="single" w:sz="2" w:space="0" w:color="auto"/>
              <w:bottom w:val="single" w:sz="2" w:space="0" w:color="auto"/>
              <w:right w:val="single" w:sz="2" w:space="0" w:color="auto"/>
            </w:tcBorders>
            <w:tcMar>
              <w:right w:w="57" w:type="dxa"/>
            </w:tcMar>
            <w:vAlign w:val="center"/>
          </w:tcPr>
          <w:p w14:paraId="43757BD0" w14:textId="66D228F1" w:rsidR="004A5CF8" w:rsidRPr="00A11A30" w:rsidRDefault="004A5CF8" w:rsidP="00990992">
            <w:pPr>
              <w:spacing w:before="20" w:after="20"/>
              <w:jc w:val="center"/>
              <w:rPr>
                <w:b/>
                <w:sz w:val="19"/>
                <w:szCs w:val="19"/>
                <w:lang w:val="en-US"/>
              </w:rPr>
            </w:pPr>
            <w:r w:rsidRPr="00A11A30">
              <w:rPr>
                <w:b/>
                <w:sz w:val="19"/>
                <w:szCs w:val="19"/>
                <w:lang w:val="en-US"/>
              </w:rPr>
              <w:t>2025</w:t>
            </w:r>
          </w:p>
        </w:tc>
        <w:tc>
          <w:tcPr>
            <w:tcW w:w="879" w:type="dxa"/>
            <w:tcBorders>
              <w:top w:val="single" w:sz="2" w:space="0" w:color="auto"/>
              <w:left w:val="single" w:sz="2" w:space="0" w:color="auto"/>
              <w:right w:val="single" w:sz="2" w:space="0" w:color="auto"/>
            </w:tcBorders>
            <w:tcMar>
              <w:right w:w="57" w:type="dxa"/>
            </w:tcMar>
            <w:vAlign w:val="center"/>
          </w:tcPr>
          <w:p w14:paraId="7CC3EDA2" w14:textId="472129F5" w:rsidR="004A5CF8" w:rsidRPr="00A11A30" w:rsidRDefault="004A5CF8" w:rsidP="00990992">
            <w:pPr>
              <w:spacing w:before="20" w:after="20"/>
              <w:jc w:val="center"/>
              <w:rPr>
                <w:b/>
                <w:sz w:val="19"/>
                <w:szCs w:val="19"/>
                <w:lang w:val="en-US"/>
              </w:rPr>
            </w:pPr>
            <w:r w:rsidRPr="00A11A30">
              <w:rPr>
                <w:b/>
                <w:sz w:val="19"/>
                <w:szCs w:val="19"/>
                <w:lang w:val="en-US"/>
              </w:rPr>
              <w:t>2026-2027</w:t>
            </w:r>
          </w:p>
        </w:tc>
        <w:tc>
          <w:tcPr>
            <w:tcW w:w="992" w:type="dxa"/>
            <w:tcBorders>
              <w:top w:val="single" w:sz="2" w:space="0" w:color="auto"/>
              <w:left w:val="single" w:sz="2" w:space="0" w:color="auto"/>
              <w:right w:val="single" w:sz="2" w:space="0" w:color="auto"/>
            </w:tcBorders>
            <w:tcMar>
              <w:right w:w="57" w:type="dxa"/>
            </w:tcMar>
            <w:vAlign w:val="center"/>
          </w:tcPr>
          <w:p w14:paraId="52C47EBB" w14:textId="5A58645B" w:rsidR="004A5CF8" w:rsidRPr="00A11A30" w:rsidRDefault="004A5CF8" w:rsidP="00990992">
            <w:pPr>
              <w:spacing w:before="20" w:after="20"/>
              <w:jc w:val="center"/>
              <w:rPr>
                <w:b/>
                <w:sz w:val="19"/>
                <w:szCs w:val="19"/>
                <w:lang w:val="en-US"/>
              </w:rPr>
            </w:pPr>
            <w:r w:rsidRPr="00A11A30">
              <w:rPr>
                <w:b/>
                <w:sz w:val="19"/>
                <w:szCs w:val="19"/>
                <w:lang w:val="en-US"/>
              </w:rPr>
              <w:t>2028</w:t>
            </w:r>
          </w:p>
        </w:tc>
        <w:tc>
          <w:tcPr>
            <w:tcW w:w="648" w:type="dxa"/>
            <w:tcBorders>
              <w:top w:val="single" w:sz="2" w:space="0" w:color="auto"/>
              <w:left w:val="single" w:sz="2" w:space="0" w:color="auto"/>
              <w:right w:val="single" w:sz="2" w:space="0" w:color="auto"/>
            </w:tcBorders>
            <w:tcMar>
              <w:right w:w="57" w:type="dxa"/>
            </w:tcMar>
            <w:vAlign w:val="center"/>
          </w:tcPr>
          <w:p w14:paraId="573EA22D" w14:textId="68CDA3D0" w:rsidR="004A5CF8" w:rsidRPr="00A11A30" w:rsidRDefault="004A5CF8" w:rsidP="00990992">
            <w:pPr>
              <w:spacing w:before="20" w:after="20"/>
              <w:jc w:val="center"/>
              <w:rPr>
                <w:b/>
                <w:sz w:val="19"/>
                <w:szCs w:val="19"/>
                <w:lang w:val="en-US"/>
              </w:rPr>
            </w:pPr>
            <w:r w:rsidRPr="00A11A30">
              <w:rPr>
                <w:b/>
                <w:sz w:val="19"/>
                <w:szCs w:val="19"/>
                <w:lang w:val="en-US"/>
              </w:rPr>
              <w:t>2029</w:t>
            </w:r>
          </w:p>
        </w:tc>
        <w:tc>
          <w:tcPr>
            <w:tcW w:w="896" w:type="dxa"/>
            <w:tcBorders>
              <w:top w:val="single" w:sz="2" w:space="0" w:color="auto"/>
              <w:left w:val="single" w:sz="2" w:space="0" w:color="auto"/>
              <w:right w:val="single" w:sz="2" w:space="0" w:color="auto"/>
            </w:tcBorders>
            <w:tcMar>
              <w:right w:w="57" w:type="dxa"/>
            </w:tcMar>
            <w:vAlign w:val="center"/>
          </w:tcPr>
          <w:p w14:paraId="7C183740" w14:textId="27AA86FF" w:rsidR="004A5CF8" w:rsidRPr="00A11A30" w:rsidRDefault="004A5CF8" w:rsidP="00990992">
            <w:pPr>
              <w:spacing w:before="20" w:after="20"/>
              <w:jc w:val="center"/>
              <w:rPr>
                <w:b/>
                <w:sz w:val="19"/>
                <w:szCs w:val="19"/>
                <w:lang w:val="en-US"/>
              </w:rPr>
            </w:pPr>
            <w:r w:rsidRPr="00A11A30">
              <w:rPr>
                <w:b/>
                <w:sz w:val="19"/>
                <w:szCs w:val="19"/>
                <w:lang w:val="en-US"/>
              </w:rPr>
              <w:t>2030</w:t>
            </w:r>
          </w:p>
        </w:tc>
        <w:tc>
          <w:tcPr>
            <w:tcW w:w="973" w:type="dxa"/>
            <w:tcBorders>
              <w:top w:val="single" w:sz="2" w:space="0" w:color="auto"/>
              <w:left w:val="single" w:sz="2" w:space="0" w:color="auto"/>
              <w:bottom w:val="single" w:sz="2" w:space="0" w:color="auto"/>
              <w:right w:val="single" w:sz="2" w:space="0" w:color="auto"/>
            </w:tcBorders>
            <w:tcMar>
              <w:right w:w="57" w:type="dxa"/>
            </w:tcMar>
            <w:vAlign w:val="center"/>
            <w:hideMark/>
          </w:tcPr>
          <w:p w14:paraId="480C7F0C" w14:textId="77777777" w:rsidR="004A5CF8" w:rsidRPr="00A11A30" w:rsidRDefault="004A5CF8" w:rsidP="00990992">
            <w:pPr>
              <w:spacing w:before="20" w:after="20"/>
              <w:jc w:val="center"/>
              <w:rPr>
                <w:b/>
                <w:sz w:val="19"/>
                <w:szCs w:val="19"/>
                <w:lang w:val="en-US"/>
              </w:rPr>
            </w:pPr>
            <w:r w:rsidRPr="00A11A30">
              <w:rPr>
                <w:b/>
                <w:sz w:val="19"/>
                <w:szCs w:val="19"/>
                <w:lang w:val="en-US"/>
              </w:rPr>
              <w:t>Total</w:t>
            </w:r>
          </w:p>
        </w:tc>
      </w:tr>
      <w:tr w:rsidR="00A11A30" w:rsidRPr="00A11A30" w14:paraId="7F02E136" w14:textId="77777777" w:rsidTr="00365307">
        <w:trPr>
          <w:trHeight w:val="72"/>
          <w:jc w:val="center"/>
        </w:trPr>
        <w:tc>
          <w:tcPr>
            <w:tcW w:w="1257" w:type="dxa"/>
            <w:vMerge w:val="restart"/>
            <w:tcBorders>
              <w:top w:val="single" w:sz="2" w:space="0" w:color="auto"/>
              <w:left w:val="single" w:sz="2" w:space="0" w:color="auto"/>
              <w:right w:val="single" w:sz="2" w:space="0" w:color="auto"/>
            </w:tcBorders>
            <w:vAlign w:val="center"/>
            <w:hideMark/>
          </w:tcPr>
          <w:p w14:paraId="27220C46" w14:textId="77777777" w:rsidR="00322E0E" w:rsidRPr="00A11A30" w:rsidRDefault="00322E0E" w:rsidP="00990992">
            <w:pPr>
              <w:spacing w:before="20" w:after="20"/>
              <w:ind w:left="38"/>
              <w:jc w:val="left"/>
              <w:rPr>
                <w:sz w:val="19"/>
                <w:szCs w:val="19"/>
                <w:lang w:val="fr-CA"/>
              </w:rPr>
            </w:pPr>
            <w:r w:rsidRPr="00A11A30">
              <w:rPr>
                <w:sz w:val="19"/>
                <w:szCs w:val="19"/>
              </w:rPr>
              <w:t>Consumption</w:t>
            </w:r>
            <w:r w:rsidRPr="00A11A30">
              <w:rPr>
                <w:sz w:val="19"/>
                <w:szCs w:val="19"/>
                <w:lang w:val="fr-CA"/>
              </w:rPr>
              <w:t xml:space="preserve"> (ODP tonnes)</w:t>
            </w:r>
          </w:p>
        </w:tc>
        <w:tc>
          <w:tcPr>
            <w:tcW w:w="1717" w:type="dxa"/>
            <w:gridSpan w:val="2"/>
            <w:tcBorders>
              <w:top w:val="single" w:sz="2" w:space="0" w:color="auto"/>
              <w:left w:val="single" w:sz="2" w:space="0" w:color="auto"/>
              <w:bottom w:val="single" w:sz="2" w:space="0" w:color="auto"/>
              <w:right w:val="single" w:sz="2" w:space="0" w:color="auto"/>
            </w:tcBorders>
            <w:vAlign w:val="center"/>
          </w:tcPr>
          <w:p w14:paraId="603D9359" w14:textId="77777777" w:rsidR="00322E0E" w:rsidRPr="00A11A30" w:rsidRDefault="00322E0E" w:rsidP="00990992">
            <w:pPr>
              <w:spacing w:before="20" w:after="20"/>
              <w:ind w:left="38"/>
              <w:jc w:val="left"/>
              <w:rPr>
                <w:sz w:val="19"/>
                <w:szCs w:val="19"/>
                <w:lang w:val="en-US"/>
              </w:rPr>
            </w:pPr>
            <w:r w:rsidRPr="00A11A30">
              <w:rPr>
                <w:sz w:val="19"/>
                <w:szCs w:val="19"/>
                <w:lang w:val="en-US"/>
              </w:rPr>
              <w:t>Montreal Protocol limits</w:t>
            </w:r>
          </w:p>
        </w:tc>
        <w:tc>
          <w:tcPr>
            <w:tcW w:w="929" w:type="dxa"/>
            <w:tcBorders>
              <w:top w:val="single" w:sz="2" w:space="0" w:color="auto"/>
              <w:left w:val="single" w:sz="2" w:space="0" w:color="auto"/>
              <w:bottom w:val="single" w:sz="2" w:space="0" w:color="auto"/>
              <w:right w:val="single" w:sz="2" w:space="0" w:color="auto"/>
            </w:tcBorders>
            <w:tcMar>
              <w:right w:w="57" w:type="dxa"/>
            </w:tcMar>
          </w:tcPr>
          <w:p w14:paraId="354AA6D5" w14:textId="1C202873" w:rsidR="00322E0E" w:rsidRPr="00A11A30" w:rsidRDefault="00322E0E" w:rsidP="00990992">
            <w:pPr>
              <w:spacing w:before="20" w:after="20"/>
              <w:ind w:left="38"/>
              <w:jc w:val="right"/>
              <w:rPr>
                <w:sz w:val="19"/>
                <w:szCs w:val="19"/>
                <w:lang w:val="en-US"/>
              </w:rPr>
            </w:pPr>
            <w:r w:rsidRPr="00A11A30">
              <w:rPr>
                <w:color w:val="000000"/>
                <w:sz w:val="19"/>
                <w:szCs w:val="19"/>
                <w:lang w:eastAsia="en-CA"/>
              </w:rPr>
              <w:t>262.54</w:t>
            </w:r>
          </w:p>
        </w:tc>
        <w:tc>
          <w:tcPr>
            <w:tcW w:w="834" w:type="dxa"/>
            <w:tcBorders>
              <w:top w:val="single" w:sz="2" w:space="0" w:color="auto"/>
              <w:left w:val="single" w:sz="2" w:space="0" w:color="auto"/>
              <w:bottom w:val="single" w:sz="2" w:space="0" w:color="auto"/>
              <w:right w:val="single" w:sz="2" w:space="0" w:color="auto"/>
            </w:tcBorders>
            <w:tcMar>
              <w:right w:w="57" w:type="dxa"/>
            </w:tcMar>
          </w:tcPr>
          <w:p w14:paraId="0BEF09A1" w14:textId="18BC7A7A" w:rsidR="00322E0E" w:rsidRPr="00A11A30" w:rsidRDefault="00322E0E" w:rsidP="00990992">
            <w:pPr>
              <w:spacing w:before="20" w:after="20"/>
              <w:jc w:val="right"/>
              <w:rPr>
                <w:sz w:val="19"/>
                <w:szCs w:val="19"/>
                <w:lang w:val="en-US"/>
              </w:rPr>
            </w:pPr>
            <w:r w:rsidRPr="00A11A30">
              <w:rPr>
                <w:color w:val="000000"/>
                <w:sz w:val="19"/>
                <w:szCs w:val="19"/>
                <w:lang w:eastAsia="en-CA"/>
              </w:rPr>
              <w:t>262.54</w:t>
            </w:r>
          </w:p>
        </w:tc>
        <w:tc>
          <w:tcPr>
            <w:tcW w:w="902" w:type="dxa"/>
            <w:tcBorders>
              <w:top w:val="single" w:sz="2" w:space="0" w:color="auto"/>
              <w:left w:val="single" w:sz="2" w:space="0" w:color="auto"/>
              <w:bottom w:val="single" w:sz="2" w:space="0" w:color="auto"/>
              <w:right w:val="single" w:sz="2" w:space="0" w:color="auto"/>
            </w:tcBorders>
            <w:tcMar>
              <w:right w:w="57" w:type="dxa"/>
            </w:tcMar>
          </w:tcPr>
          <w:p w14:paraId="6C512D91" w14:textId="11B364BA" w:rsidR="00322E0E" w:rsidRPr="00A11A30" w:rsidRDefault="00322E0E" w:rsidP="00990992">
            <w:pPr>
              <w:spacing w:before="20" w:after="20"/>
              <w:jc w:val="right"/>
              <w:rPr>
                <w:sz w:val="19"/>
                <w:szCs w:val="19"/>
                <w:lang w:val="en-US"/>
              </w:rPr>
            </w:pPr>
            <w:r w:rsidRPr="00A11A30">
              <w:rPr>
                <w:color w:val="000000"/>
                <w:sz w:val="19"/>
                <w:szCs w:val="19"/>
                <w:lang w:eastAsia="en-CA"/>
              </w:rPr>
              <w:t>131.27</w:t>
            </w:r>
          </w:p>
        </w:tc>
        <w:tc>
          <w:tcPr>
            <w:tcW w:w="879" w:type="dxa"/>
            <w:tcBorders>
              <w:left w:val="single" w:sz="2" w:space="0" w:color="auto"/>
              <w:right w:val="single" w:sz="2" w:space="0" w:color="auto"/>
            </w:tcBorders>
            <w:tcMar>
              <w:right w:w="57" w:type="dxa"/>
            </w:tcMar>
          </w:tcPr>
          <w:p w14:paraId="3270CE28" w14:textId="2A2BF536" w:rsidR="00322E0E" w:rsidRPr="00A11A30" w:rsidRDefault="00322E0E" w:rsidP="00990992">
            <w:pPr>
              <w:spacing w:before="20" w:after="20"/>
              <w:jc w:val="right"/>
              <w:rPr>
                <w:sz w:val="19"/>
                <w:szCs w:val="19"/>
                <w:lang w:val="en-US"/>
              </w:rPr>
            </w:pPr>
            <w:r w:rsidRPr="00A11A30">
              <w:rPr>
                <w:color w:val="000000"/>
                <w:sz w:val="19"/>
                <w:szCs w:val="19"/>
                <w:lang w:eastAsia="en-CA"/>
              </w:rPr>
              <w:t>131.27</w:t>
            </w:r>
          </w:p>
        </w:tc>
        <w:tc>
          <w:tcPr>
            <w:tcW w:w="992" w:type="dxa"/>
            <w:tcBorders>
              <w:left w:val="single" w:sz="2" w:space="0" w:color="auto"/>
              <w:right w:val="single" w:sz="2" w:space="0" w:color="auto"/>
            </w:tcBorders>
            <w:tcMar>
              <w:right w:w="57" w:type="dxa"/>
            </w:tcMar>
          </w:tcPr>
          <w:p w14:paraId="2CA1A023" w14:textId="5938CD17" w:rsidR="00322E0E" w:rsidRPr="00A11A30" w:rsidRDefault="00322E0E" w:rsidP="00990992">
            <w:pPr>
              <w:spacing w:before="20" w:after="20"/>
              <w:jc w:val="right"/>
              <w:rPr>
                <w:sz w:val="19"/>
                <w:szCs w:val="19"/>
                <w:lang w:val="en-US"/>
              </w:rPr>
            </w:pPr>
            <w:r w:rsidRPr="00A11A30">
              <w:rPr>
                <w:color w:val="000000"/>
                <w:sz w:val="19"/>
                <w:szCs w:val="19"/>
                <w:lang w:eastAsia="en-CA"/>
              </w:rPr>
              <w:t>131.27</w:t>
            </w:r>
          </w:p>
        </w:tc>
        <w:tc>
          <w:tcPr>
            <w:tcW w:w="648" w:type="dxa"/>
            <w:tcBorders>
              <w:left w:val="single" w:sz="2" w:space="0" w:color="auto"/>
              <w:right w:val="single" w:sz="2" w:space="0" w:color="auto"/>
            </w:tcBorders>
            <w:tcMar>
              <w:right w:w="57" w:type="dxa"/>
            </w:tcMar>
          </w:tcPr>
          <w:p w14:paraId="4F891CC1" w14:textId="7320CABD" w:rsidR="00322E0E" w:rsidRPr="00A11A30" w:rsidRDefault="00322E0E" w:rsidP="00990992">
            <w:pPr>
              <w:spacing w:before="20" w:after="20"/>
              <w:jc w:val="right"/>
              <w:rPr>
                <w:sz w:val="19"/>
                <w:szCs w:val="19"/>
                <w:lang w:val="en-US"/>
              </w:rPr>
            </w:pPr>
            <w:r w:rsidRPr="00A11A30">
              <w:rPr>
                <w:color w:val="000000"/>
                <w:sz w:val="19"/>
                <w:szCs w:val="19"/>
                <w:lang w:eastAsia="en-CA"/>
              </w:rPr>
              <w:t>131.27</w:t>
            </w:r>
          </w:p>
        </w:tc>
        <w:tc>
          <w:tcPr>
            <w:tcW w:w="896" w:type="dxa"/>
            <w:tcBorders>
              <w:left w:val="single" w:sz="2" w:space="0" w:color="auto"/>
              <w:right w:val="single" w:sz="2" w:space="0" w:color="auto"/>
            </w:tcBorders>
            <w:tcMar>
              <w:right w:w="57" w:type="dxa"/>
            </w:tcMar>
          </w:tcPr>
          <w:p w14:paraId="29DC41D1" w14:textId="4C0E9744" w:rsidR="00322E0E" w:rsidRPr="00A11A30" w:rsidRDefault="00322E0E" w:rsidP="00990992">
            <w:pPr>
              <w:spacing w:before="20" w:after="20"/>
              <w:jc w:val="right"/>
              <w:rPr>
                <w:sz w:val="19"/>
                <w:szCs w:val="19"/>
                <w:lang w:val="en-US"/>
              </w:rPr>
            </w:pPr>
            <w:r w:rsidRPr="00A11A30">
              <w:rPr>
                <w:color w:val="000000"/>
                <w:sz w:val="19"/>
                <w:szCs w:val="19"/>
                <w:lang w:eastAsia="en-CA"/>
              </w:rPr>
              <w:t>0.00</w:t>
            </w:r>
          </w:p>
        </w:tc>
        <w:tc>
          <w:tcPr>
            <w:tcW w:w="973" w:type="dxa"/>
            <w:tcBorders>
              <w:top w:val="single" w:sz="2" w:space="0" w:color="auto"/>
              <w:left w:val="single" w:sz="2" w:space="0" w:color="auto"/>
              <w:bottom w:val="single" w:sz="2" w:space="0" w:color="auto"/>
              <w:right w:val="single" w:sz="2" w:space="0" w:color="auto"/>
            </w:tcBorders>
            <w:tcMar>
              <w:right w:w="57" w:type="dxa"/>
            </w:tcMar>
            <w:vAlign w:val="center"/>
            <w:hideMark/>
          </w:tcPr>
          <w:p w14:paraId="01D5B810" w14:textId="77777777" w:rsidR="00322E0E" w:rsidRPr="00A11A30" w:rsidRDefault="00322E0E" w:rsidP="00990992">
            <w:pPr>
              <w:spacing w:before="20" w:after="20"/>
              <w:jc w:val="right"/>
              <w:rPr>
                <w:sz w:val="19"/>
                <w:szCs w:val="19"/>
                <w:lang w:val="en-US"/>
              </w:rPr>
            </w:pPr>
            <w:r w:rsidRPr="00A11A30">
              <w:rPr>
                <w:sz w:val="19"/>
                <w:szCs w:val="19"/>
                <w:lang w:val="en-US"/>
              </w:rPr>
              <w:t>n/a</w:t>
            </w:r>
          </w:p>
        </w:tc>
      </w:tr>
      <w:tr w:rsidR="00A11A30" w:rsidRPr="00A11A30" w14:paraId="30D9FBFB" w14:textId="77777777" w:rsidTr="00365307">
        <w:trPr>
          <w:trHeight w:val="84"/>
          <w:jc w:val="center"/>
        </w:trPr>
        <w:tc>
          <w:tcPr>
            <w:tcW w:w="1257" w:type="dxa"/>
            <w:vMerge/>
            <w:tcBorders>
              <w:left w:val="single" w:sz="2" w:space="0" w:color="auto"/>
              <w:bottom w:val="single" w:sz="2" w:space="0" w:color="auto"/>
              <w:right w:val="single" w:sz="2" w:space="0" w:color="auto"/>
            </w:tcBorders>
            <w:vAlign w:val="center"/>
            <w:hideMark/>
          </w:tcPr>
          <w:p w14:paraId="2C86E14D" w14:textId="77777777" w:rsidR="00322E0E" w:rsidRPr="00A11A30" w:rsidRDefault="00322E0E" w:rsidP="00990992">
            <w:pPr>
              <w:spacing w:before="20" w:after="20"/>
              <w:ind w:left="38"/>
              <w:jc w:val="left"/>
              <w:rPr>
                <w:sz w:val="19"/>
                <w:szCs w:val="19"/>
                <w:lang w:val="en-US"/>
              </w:rPr>
            </w:pPr>
          </w:p>
        </w:tc>
        <w:tc>
          <w:tcPr>
            <w:tcW w:w="1717" w:type="dxa"/>
            <w:gridSpan w:val="2"/>
            <w:tcBorders>
              <w:top w:val="single" w:sz="2" w:space="0" w:color="auto"/>
              <w:left w:val="single" w:sz="2" w:space="0" w:color="auto"/>
              <w:bottom w:val="single" w:sz="2" w:space="0" w:color="auto"/>
              <w:right w:val="single" w:sz="2" w:space="0" w:color="auto"/>
            </w:tcBorders>
            <w:vAlign w:val="center"/>
          </w:tcPr>
          <w:p w14:paraId="4D7DFF8B" w14:textId="77777777" w:rsidR="00322E0E" w:rsidRPr="00A11A30" w:rsidRDefault="00322E0E" w:rsidP="00990992">
            <w:pPr>
              <w:spacing w:before="20" w:after="20"/>
              <w:ind w:left="38"/>
              <w:jc w:val="left"/>
              <w:rPr>
                <w:sz w:val="19"/>
                <w:szCs w:val="19"/>
                <w:lang w:val="en-US"/>
              </w:rPr>
            </w:pPr>
            <w:r w:rsidRPr="00A11A30">
              <w:rPr>
                <w:sz w:val="19"/>
                <w:szCs w:val="19"/>
                <w:lang w:val="en-US"/>
              </w:rPr>
              <w:t xml:space="preserve">Maximum allowable </w:t>
            </w:r>
          </w:p>
        </w:tc>
        <w:tc>
          <w:tcPr>
            <w:tcW w:w="929" w:type="dxa"/>
            <w:tcBorders>
              <w:top w:val="single" w:sz="2" w:space="0" w:color="auto"/>
              <w:left w:val="single" w:sz="2" w:space="0" w:color="auto"/>
              <w:bottom w:val="single" w:sz="2" w:space="0" w:color="auto"/>
              <w:right w:val="single" w:sz="2" w:space="0" w:color="auto"/>
            </w:tcBorders>
            <w:tcMar>
              <w:right w:w="57" w:type="dxa"/>
            </w:tcMar>
          </w:tcPr>
          <w:p w14:paraId="75C156A7" w14:textId="736AD096" w:rsidR="00322E0E" w:rsidRPr="00A11A30" w:rsidRDefault="00322E0E" w:rsidP="00990992">
            <w:pPr>
              <w:spacing w:before="20" w:after="20"/>
              <w:ind w:left="38"/>
              <w:jc w:val="right"/>
              <w:rPr>
                <w:sz w:val="19"/>
                <w:szCs w:val="19"/>
                <w:lang w:val="en-US"/>
              </w:rPr>
            </w:pPr>
            <w:r w:rsidRPr="00A11A30">
              <w:rPr>
                <w:color w:val="000000"/>
                <w:sz w:val="19"/>
                <w:szCs w:val="19"/>
                <w:lang w:eastAsia="en-CA"/>
              </w:rPr>
              <w:t>181.76</w:t>
            </w:r>
          </w:p>
        </w:tc>
        <w:tc>
          <w:tcPr>
            <w:tcW w:w="834" w:type="dxa"/>
            <w:tcBorders>
              <w:top w:val="single" w:sz="2" w:space="0" w:color="auto"/>
              <w:left w:val="single" w:sz="2" w:space="0" w:color="auto"/>
              <w:bottom w:val="single" w:sz="2" w:space="0" w:color="auto"/>
              <w:right w:val="single" w:sz="2" w:space="0" w:color="auto"/>
            </w:tcBorders>
            <w:tcMar>
              <w:right w:w="57" w:type="dxa"/>
            </w:tcMar>
          </w:tcPr>
          <w:p w14:paraId="152638BC" w14:textId="63D0FEA1" w:rsidR="00322E0E" w:rsidRPr="00A11A30" w:rsidRDefault="00322E0E" w:rsidP="00990992">
            <w:pPr>
              <w:spacing w:before="20" w:after="20"/>
              <w:jc w:val="right"/>
              <w:rPr>
                <w:sz w:val="19"/>
                <w:szCs w:val="19"/>
                <w:lang w:val="en-US"/>
              </w:rPr>
            </w:pPr>
            <w:r w:rsidRPr="00A11A30">
              <w:rPr>
                <w:color w:val="000000"/>
                <w:sz w:val="19"/>
                <w:szCs w:val="19"/>
                <w:lang w:eastAsia="en-CA"/>
              </w:rPr>
              <w:t>181.76</w:t>
            </w:r>
          </w:p>
        </w:tc>
        <w:tc>
          <w:tcPr>
            <w:tcW w:w="902" w:type="dxa"/>
            <w:tcBorders>
              <w:top w:val="single" w:sz="2" w:space="0" w:color="auto"/>
              <w:left w:val="single" w:sz="2" w:space="0" w:color="auto"/>
              <w:bottom w:val="single" w:sz="2" w:space="0" w:color="auto"/>
              <w:right w:val="single" w:sz="2" w:space="0" w:color="auto"/>
            </w:tcBorders>
            <w:tcMar>
              <w:right w:w="57" w:type="dxa"/>
            </w:tcMar>
          </w:tcPr>
          <w:p w14:paraId="765B45B5" w14:textId="63C5554E" w:rsidR="00322E0E" w:rsidRPr="00A11A30" w:rsidRDefault="00322E0E" w:rsidP="00990992">
            <w:pPr>
              <w:spacing w:before="20" w:after="20"/>
              <w:jc w:val="right"/>
              <w:rPr>
                <w:sz w:val="19"/>
                <w:szCs w:val="19"/>
                <w:lang w:val="en-US"/>
              </w:rPr>
            </w:pPr>
            <w:r w:rsidRPr="00A11A30">
              <w:rPr>
                <w:color w:val="000000"/>
                <w:sz w:val="19"/>
                <w:szCs w:val="19"/>
                <w:lang w:eastAsia="en-CA"/>
              </w:rPr>
              <w:t>131.27</w:t>
            </w:r>
          </w:p>
        </w:tc>
        <w:tc>
          <w:tcPr>
            <w:tcW w:w="879" w:type="dxa"/>
            <w:tcBorders>
              <w:left w:val="single" w:sz="2" w:space="0" w:color="auto"/>
              <w:bottom w:val="single" w:sz="2" w:space="0" w:color="auto"/>
              <w:right w:val="single" w:sz="2" w:space="0" w:color="auto"/>
            </w:tcBorders>
            <w:tcMar>
              <w:right w:w="57" w:type="dxa"/>
            </w:tcMar>
          </w:tcPr>
          <w:p w14:paraId="47183FBD" w14:textId="246683FA" w:rsidR="00322E0E" w:rsidRPr="00A11A30" w:rsidRDefault="00322E0E" w:rsidP="00990992">
            <w:pPr>
              <w:spacing w:before="20" w:after="20"/>
              <w:jc w:val="right"/>
              <w:rPr>
                <w:sz w:val="19"/>
                <w:szCs w:val="19"/>
                <w:lang w:val="en-US"/>
              </w:rPr>
            </w:pPr>
            <w:r w:rsidRPr="00A11A30">
              <w:rPr>
                <w:color w:val="000000"/>
                <w:sz w:val="19"/>
                <w:szCs w:val="19"/>
                <w:lang w:eastAsia="en-CA"/>
              </w:rPr>
              <w:t>131.27</w:t>
            </w:r>
          </w:p>
        </w:tc>
        <w:tc>
          <w:tcPr>
            <w:tcW w:w="992" w:type="dxa"/>
            <w:tcBorders>
              <w:left w:val="single" w:sz="2" w:space="0" w:color="auto"/>
              <w:bottom w:val="single" w:sz="2" w:space="0" w:color="auto"/>
              <w:right w:val="single" w:sz="2" w:space="0" w:color="auto"/>
            </w:tcBorders>
            <w:tcMar>
              <w:right w:w="57" w:type="dxa"/>
            </w:tcMar>
          </w:tcPr>
          <w:p w14:paraId="08521965" w14:textId="66CDE70A" w:rsidR="00322E0E" w:rsidRPr="00A11A30" w:rsidRDefault="00322E0E" w:rsidP="00990992">
            <w:pPr>
              <w:spacing w:before="20" w:after="20"/>
              <w:jc w:val="right"/>
              <w:rPr>
                <w:sz w:val="19"/>
                <w:szCs w:val="19"/>
                <w:lang w:val="en-US"/>
              </w:rPr>
            </w:pPr>
            <w:r w:rsidRPr="00A11A30">
              <w:rPr>
                <w:color w:val="000000"/>
                <w:sz w:val="19"/>
                <w:szCs w:val="19"/>
                <w:lang w:eastAsia="en-CA"/>
              </w:rPr>
              <w:t>131.27</w:t>
            </w:r>
          </w:p>
        </w:tc>
        <w:tc>
          <w:tcPr>
            <w:tcW w:w="648" w:type="dxa"/>
            <w:tcBorders>
              <w:left w:val="single" w:sz="2" w:space="0" w:color="auto"/>
              <w:bottom w:val="single" w:sz="2" w:space="0" w:color="auto"/>
              <w:right w:val="single" w:sz="2" w:space="0" w:color="auto"/>
            </w:tcBorders>
            <w:tcMar>
              <w:right w:w="57" w:type="dxa"/>
            </w:tcMar>
          </w:tcPr>
          <w:p w14:paraId="50A4E21A" w14:textId="04255496" w:rsidR="00322E0E" w:rsidRPr="00A11A30" w:rsidRDefault="00322E0E" w:rsidP="00990992">
            <w:pPr>
              <w:spacing w:before="20" w:after="20"/>
              <w:jc w:val="right"/>
              <w:rPr>
                <w:sz w:val="19"/>
                <w:szCs w:val="19"/>
                <w:lang w:val="en-US"/>
              </w:rPr>
            </w:pPr>
            <w:r w:rsidRPr="00A11A30">
              <w:rPr>
                <w:color w:val="000000"/>
                <w:sz w:val="19"/>
                <w:szCs w:val="19"/>
                <w:lang w:eastAsia="en-CA"/>
              </w:rPr>
              <w:t>131.27</w:t>
            </w:r>
          </w:p>
        </w:tc>
        <w:tc>
          <w:tcPr>
            <w:tcW w:w="896" w:type="dxa"/>
            <w:tcBorders>
              <w:left w:val="single" w:sz="2" w:space="0" w:color="auto"/>
              <w:bottom w:val="single" w:sz="2" w:space="0" w:color="auto"/>
              <w:right w:val="single" w:sz="2" w:space="0" w:color="auto"/>
            </w:tcBorders>
            <w:tcMar>
              <w:right w:w="57" w:type="dxa"/>
            </w:tcMar>
          </w:tcPr>
          <w:p w14:paraId="35837500" w14:textId="272AABD3" w:rsidR="00322E0E" w:rsidRPr="00A11A30" w:rsidRDefault="00322E0E" w:rsidP="00990992">
            <w:pPr>
              <w:spacing w:before="20" w:after="20"/>
              <w:jc w:val="right"/>
              <w:rPr>
                <w:sz w:val="19"/>
                <w:szCs w:val="19"/>
                <w:lang w:val="en-US"/>
              </w:rPr>
            </w:pPr>
            <w:r w:rsidRPr="00A11A30">
              <w:rPr>
                <w:color w:val="000000"/>
                <w:sz w:val="19"/>
                <w:szCs w:val="19"/>
                <w:lang w:eastAsia="en-CA"/>
              </w:rPr>
              <w:t>0.00</w:t>
            </w:r>
          </w:p>
        </w:tc>
        <w:tc>
          <w:tcPr>
            <w:tcW w:w="973" w:type="dxa"/>
            <w:tcBorders>
              <w:top w:val="single" w:sz="2" w:space="0" w:color="auto"/>
              <w:left w:val="single" w:sz="2" w:space="0" w:color="auto"/>
              <w:bottom w:val="single" w:sz="2" w:space="0" w:color="auto"/>
              <w:right w:val="single" w:sz="2" w:space="0" w:color="auto"/>
            </w:tcBorders>
            <w:tcMar>
              <w:right w:w="57" w:type="dxa"/>
            </w:tcMar>
            <w:vAlign w:val="center"/>
            <w:hideMark/>
          </w:tcPr>
          <w:p w14:paraId="0F2C482F" w14:textId="77777777" w:rsidR="00322E0E" w:rsidRPr="00A11A30" w:rsidRDefault="00322E0E" w:rsidP="00990992">
            <w:pPr>
              <w:spacing w:before="20" w:after="20"/>
              <w:jc w:val="right"/>
              <w:rPr>
                <w:sz w:val="19"/>
                <w:szCs w:val="19"/>
                <w:lang w:val="en-US"/>
              </w:rPr>
            </w:pPr>
            <w:r w:rsidRPr="00A11A30">
              <w:rPr>
                <w:sz w:val="19"/>
                <w:szCs w:val="19"/>
                <w:lang w:val="en-US"/>
              </w:rPr>
              <w:t>n/a</w:t>
            </w:r>
          </w:p>
        </w:tc>
      </w:tr>
      <w:tr w:rsidR="00A11A30" w:rsidRPr="00A11A30" w14:paraId="393C71B4" w14:textId="77777777" w:rsidTr="00365307">
        <w:trPr>
          <w:trHeight w:val="94"/>
          <w:jc w:val="center"/>
        </w:trPr>
        <w:tc>
          <w:tcPr>
            <w:tcW w:w="1257" w:type="dxa"/>
            <w:vMerge w:val="restart"/>
            <w:tcBorders>
              <w:top w:val="single" w:sz="2" w:space="0" w:color="auto"/>
              <w:left w:val="single" w:sz="4" w:space="0" w:color="auto"/>
              <w:bottom w:val="single" w:sz="4" w:space="0" w:color="auto"/>
              <w:right w:val="single" w:sz="4" w:space="0" w:color="auto"/>
            </w:tcBorders>
            <w:vAlign w:val="center"/>
            <w:hideMark/>
          </w:tcPr>
          <w:p w14:paraId="35A49BE9" w14:textId="66928B22" w:rsidR="00322E0E" w:rsidRPr="00A11A30" w:rsidRDefault="00322E0E" w:rsidP="00990992">
            <w:pPr>
              <w:spacing w:before="20" w:after="20"/>
              <w:ind w:left="38" w:right="-82"/>
              <w:jc w:val="left"/>
              <w:rPr>
                <w:sz w:val="19"/>
                <w:szCs w:val="19"/>
                <w:lang w:val="en-US"/>
              </w:rPr>
            </w:pPr>
            <w:r w:rsidRPr="00A11A30">
              <w:rPr>
                <w:sz w:val="19"/>
                <w:szCs w:val="19"/>
                <w:lang w:val="en-US"/>
              </w:rPr>
              <w:t>Amounts approved in principle (</w:t>
            </w:r>
            <w:r w:rsidR="00B872D9">
              <w:rPr>
                <w:sz w:val="19"/>
                <w:szCs w:val="19"/>
                <w:lang w:val="en-US"/>
              </w:rPr>
              <w:t>US $</w:t>
            </w:r>
            <w:r w:rsidRPr="00A11A30">
              <w:rPr>
                <w:sz w:val="19"/>
                <w:szCs w:val="19"/>
                <w:lang w:val="en-US"/>
              </w:rPr>
              <w:t>)</w:t>
            </w:r>
          </w:p>
        </w:tc>
        <w:tc>
          <w:tcPr>
            <w:tcW w:w="910" w:type="dxa"/>
            <w:vMerge w:val="restart"/>
            <w:tcBorders>
              <w:top w:val="single" w:sz="2" w:space="0" w:color="auto"/>
              <w:left w:val="single" w:sz="4" w:space="0" w:color="auto"/>
              <w:bottom w:val="single" w:sz="4" w:space="0" w:color="auto"/>
              <w:right w:val="single" w:sz="4" w:space="0" w:color="auto"/>
            </w:tcBorders>
            <w:vAlign w:val="center"/>
            <w:hideMark/>
          </w:tcPr>
          <w:p w14:paraId="06FDF750" w14:textId="5ED4F23F" w:rsidR="00322E0E" w:rsidRPr="00A11A30" w:rsidRDefault="00322E0E" w:rsidP="00990992">
            <w:pPr>
              <w:spacing w:before="20" w:after="20"/>
              <w:ind w:left="38"/>
              <w:jc w:val="center"/>
              <w:rPr>
                <w:sz w:val="19"/>
                <w:szCs w:val="19"/>
                <w:lang w:val="en-US"/>
              </w:rPr>
            </w:pPr>
            <w:r w:rsidRPr="00A11A30">
              <w:rPr>
                <w:color w:val="000000" w:themeColor="text1"/>
                <w:sz w:val="19"/>
                <w:szCs w:val="19"/>
              </w:rPr>
              <w:t>UNDP</w:t>
            </w:r>
          </w:p>
        </w:tc>
        <w:tc>
          <w:tcPr>
            <w:tcW w:w="807" w:type="dxa"/>
            <w:tcBorders>
              <w:top w:val="single" w:sz="2" w:space="0" w:color="auto"/>
              <w:left w:val="single" w:sz="4" w:space="0" w:color="auto"/>
              <w:bottom w:val="single" w:sz="4" w:space="0" w:color="auto"/>
              <w:right w:val="single" w:sz="4" w:space="0" w:color="auto"/>
            </w:tcBorders>
            <w:vAlign w:val="center"/>
            <w:hideMark/>
          </w:tcPr>
          <w:p w14:paraId="58057E58" w14:textId="77777777" w:rsidR="00322E0E" w:rsidRPr="00A11A30" w:rsidRDefault="00322E0E" w:rsidP="00990992">
            <w:pPr>
              <w:spacing w:before="20" w:after="20"/>
              <w:ind w:left="38"/>
              <w:jc w:val="left"/>
              <w:rPr>
                <w:sz w:val="19"/>
                <w:szCs w:val="19"/>
                <w:lang w:val="en-US"/>
              </w:rPr>
            </w:pPr>
            <w:r w:rsidRPr="00A11A30">
              <w:rPr>
                <w:sz w:val="19"/>
                <w:szCs w:val="19"/>
                <w:lang w:val="en-US"/>
              </w:rPr>
              <w:t>Project costs</w:t>
            </w:r>
          </w:p>
        </w:tc>
        <w:tc>
          <w:tcPr>
            <w:tcW w:w="929" w:type="dxa"/>
            <w:tcBorders>
              <w:top w:val="single" w:sz="2" w:space="0" w:color="auto"/>
              <w:left w:val="single" w:sz="4" w:space="0" w:color="auto"/>
              <w:bottom w:val="single" w:sz="4" w:space="0" w:color="auto"/>
              <w:right w:val="single" w:sz="4" w:space="0" w:color="auto"/>
            </w:tcBorders>
            <w:tcMar>
              <w:right w:w="57" w:type="dxa"/>
            </w:tcMar>
          </w:tcPr>
          <w:p w14:paraId="65CCDE58" w14:textId="5DEE29BC" w:rsidR="00322E0E" w:rsidRPr="00A11A30" w:rsidRDefault="00322E0E" w:rsidP="00990992">
            <w:pPr>
              <w:spacing w:before="20" w:after="20"/>
              <w:ind w:left="38"/>
              <w:jc w:val="right"/>
              <w:rPr>
                <w:color w:val="000000"/>
                <w:sz w:val="19"/>
                <w:szCs w:val="19"/>
                <w:lang w:val="en-US" w:eastAsia="en-CA"/>
              </w:rPr>
            </w:pPr>
            <w:r w:rsidRPr="00A11A30">
              <w:rPr>
                <w:color w:val="000000"/>
                <w:sz w:val="19"/>
                <w:szCs w:val="19"/>
                <w:lang w:val="en-US" w:eastAsia="en-CA"/>
              </w:rPr>
              <w:t>3,520,244</w:t>
            </w:r>
          </w:p>
        </w:tc>
        <w:tc>
          <w:tcPr>
            <w:tcW w:w="834" w:type="dxa"/>
            <w:tcBorders>
              <w:top w:val="single" w:sz="2" w:space="0" w:color="auto"/>
              <w:left w:val="single" w:sz="4" w:space="0" w:color="auto"/>
              <w:bottom w:val="single" w:sz="4" w:space="0" w:color="auto"/>
              <w:right w:val="single" w:sz="4" w:space="0" w:color="auto"/>
            </w:tcBorders>
            <w:tcMar>
              <w:right w:w="57" w:type="dxa"/>
            </w:tcMar>
          </w:tcPr>
          <w:p w14:paraId="7F7AB0C7" w14:textId="14C3FACD" w:rsidR="00322E0E" w:rsidRPr="00A11A30" w:rsidRDefault="00322E0E" w:rsidP="00990992">
            <w:pPr>
              <w:spacing w:before="20" w:after="20"/>
              <w:jc w:val="right"/>
              <w:rPr>
                <w:color w:val="000000"/>
                <w:sz w:val="19"/>
                <w:szCs w:val="19"/>
                <w:lang w:val="en-US" w:eastAsia="en-CA"/>
              </w:rPr>
            </w:pPr>
            <w:r w:rsidRPr="00A11A30">
              <w:rPr>
                <w:color w:val="000000"/>
                <w:sz w:val="19"/>
                <w:szCs w:val="19"/>
                <w:lang w:val="en-US" w:eastAsia="en-CA"/>
              </w:rPr>
              <w:t>0</w:t>
            </w:r>
          </w:p>
        </w:tc>
        <w:tc>
          <w:tcPr>
            <w:tcW w:w="902" w:type="dxa"/>
            <w:tcBorders>
              <w:top w:val="single" w:sz="2" w:space="0" w:color="auto"/>
              <w:left w:val="single" w:sz="4" w:space="0" w:color="auto"/>
              <w:bottom w:val="single" w:sz="4" w:space="0" w:color="auto"/>
              <w:right w:val="single" w:sz="4" w:space="0" w:color="auto"/>
            </w:tcBorders>
            <w:tcMar>
              <w:right w:w="57" w:type="dxa"/>
            </w:tcMar>
          </w:tcPr>
          <w:p w14:paraId="20DCC831" w14:textId="3D79345C" w:rsidR="00322E0E" w:rsidRPr="00A11A30" w:rsidRDefault="00322E0E" w:rsidP="00990992">
            <w:pPr>
              <w:spacing w:before="20" w:after="20"/>
              <w:jc w:val="right"/>
              <w:rPr>
                <w:color w:val="000000"/>
                <w:sz w:val="19"/>
                <w:szCs w:val="19"/>
                <w:lang w:val="en-US" w:eastAsia="en-CA"/>
              </w:rPr>
            </w:pPr>
            <w:r w:rsidRPr="00A11A30">
              <w:rPr>
                <w:color w:val="000000"/>
                <w:sz w:val="19"/>
                <w:szCs w:val="19"/>
                <w:lang w:val="en-US" w:eastAsia="en-CA"/>
              </w:rPr>
              <w:t>5,415,032</w:t>
            </w:r>
          </w:p>
        </w:tc>
        <w:tc>
          <w:tcPr>
            <w:tcW w:w="879" w:type="dxa"/>
            <w:tcBorders>
              <w:top w:val="single" w:sz="2" w:space="0" w:color="auto"/>
              <w:left w:val="single" w:sz="4" w:space="0" w:color="auto"/>
              <w:right w:val="single" w:sz="4" w:space="0" w:color="auto"/>
            </w:tcBorders>
            <w:tcMar>
              <w:right w:w="57" w:type="dxa"/>
            </w:tcMar>
          </w:tcPr>
          <w:p w14:paraId="2BD498FF" w14:textId="6DDA7580" w:rsidR="00322E0E" w:rsidRPr="00A11A30" w:rsidRDefault="00322E0E" w:rsidP="00990992">
            <w:pPr>
              <w:spacing w:before="20" w:after="20"/>
              <w:jc w:val="right"/>
              <w:rPr>
                <w:color w:val="000000"/>
                <w:sz w:val="19"/>
                <w:szCs w:val="19"/>
                <w:lang w:val="en-US" w:eastAsia="en-CA"/>
              </w:rPr>
            </w:pPr>
            <w:r w:rsidRPr="00A11A30">
              <w:rPr>
                <w:color w:val="000000"/>
                <w:sz w:val="19"/>
                <w:szCs w:val="19"/>
                <w:lang w:val="en-US" w:eastAsia="en-CA"/>
              </w:rPr>
              <w:t>0</w:t>
            </w:r>
          </w:p>
        </w:tc>
        <w:tc>
          <w:tcPr>
            <w:tcW w:w="992" w:type="dxa"/>
            <w:tcBorders>
              <w:top w:val="single" w:sz="2" w:space="0" w:color="auto"/>
              <w:left w:val="single" w:sz="4" w:space="0" w:color="auto"/>
              <w:right w:val="single" w:sz="4" w:space="0" w:color="auto"/>
            </w:tcBorders>
            <w:tcMar>
              <w:right w:w="57" w:type="dxa"/>
            </w:tcMar>
          </w:tcPr>
          <w:p w14:paraId="15FE397E" w14:textId="7193A3A5" w:rsidR="00322E0E" w:rsidRPr="00A11A30" w:rsidRDefault="00322E0E" w:rsidP="00990992">
            <w:pPr>
              <w:spacing w:before="20" w:after="20"/>
              <w:jc w:val="right"/>
              <w:rPr>
                <w:color w:val="000000"/>
                <w:sz w:val="19"/>
                <w:szCs w:val="19"/>
                <w:lang w:val="en-US" w:eastAsia="en-CA"/>
              </w:rPr>
            </w:pPr>
            <w:r w:rsidRPr="00A11A30">
              <w:rPr>
                <w:color w:val="000000"/>
                <w:sz w:val="19"/>
                <w:szCs w:val="19"/>
                <w:lang w:val="en-US" w:eastAsia="en-CA"/>
              </w:rPr>
              <w:t>2,970,571</w:t>
            </w:r>
          </w:p>
        </w:tc>
        <w:tc>
          <w:tcPr>
            <w:tcW w:w="648" w:type="dxa"/>
            <w:tcBorders>
              <w:top w:val="single" w:sz="2" w:space="0" w:color="auto"/>
              <w:left w:val="single" w:sz="4" w:space="0" w:color="auto"/>
              <w:right w:val="single" w:sz="4" w:space="0" w:color="auto"/>
            </w:tcBorders>
            <w:tcMar>
              <w:right w:w="57" w:type="dxa"/>
            </w:tcMar>
          </w:tcPr>
          <w:p w14:paraId="54F05BDB" w14:textId="47F9D472" w:rsidR="00322E0E" w:rsidRPr="00A11A30" w:rsidRDefault="00322E0E" w:rsidP="00990992">
            <w:pPr>
              <w:spacing w:before="20" w:after="20"/>
              <w:jc w:val="right"/>
              <w:rPr>
                <w:color w:val="000000"/>
                <w:sz w:val="19"/>
                <w:szCs w:val="19"/>
                <w:lang w:val="en-US" w:eastAsia="en-CA"/>
              </w:rPr>
            </w:pPr>
            <w:r w:rsidRPr="00A11A30">
              <w:rPr>
                <w:color w:val="000000"/>
                <w:sz w:val="19"/>
                <w:szCs w:val="19"/>
                <w:lang w:val="en-US" w:eastAsia="en-CA"/>
              </w:rPr>
              <w:t>0</w:t>
            </w:r>
          </w:p>
        </w:tc>
        <w:tc>
          <w:tcPr>
            <w:tcW w:w="896" w:type="dxa"/>
            <w:tcBorders>
              <w:top w:val="single" w:sz="2" w:space="0" w:color="auto"/>
              <w:left w:val="single" w:sz="4" w:space="0" w:color="auto"/>
              <w:right w:val="single" w:sz="4" w:space="0" w:color="auto"/>
            </w:tcBorders>
            <w:tcMar>
              <w:right w:w="57" w:type="dxa"/>
            </w:tcMar>
          </w:tcPr>
          <w:p w14:paraId="736C5526" w14:textId="5657FBA5" w:rsidR="00322E0E" w:rsidRPr="00A11A30" w:rsidRDefault="00322E0E" w:rsidP="00990992">
            <w:pPr>
              <w:spacing w:before="20" w:after="20"/>
              <w:jc w:val="right"/>
              <w:rPr>
                <w:color w:val="000000"/>
                <w:sz w:val="19"/>
                <w:szCs w:val="19"/>
                <w:lang w:val="en-US" w:eastAsia="en-CA"/>
              </w:rPr>
            </w:pPr>
            <w:r w:rsidRPr="00A11A30">
              <w:rPr>
                <w:color w:val="000000"/>
                <w:sz w:val="19"/>
                <w:szCs w:val="19"/>
                <w:lang w:val="en-US" w:eastAsia="en-CA"/>
              </w:rPr>
              <w:t>1,335,000</w:t>
            </w:r>
          </w:p>
        </w:tc>
        <w:tc>
          <w:tcPr>
            <w:tcW w:w="973" w:type="dxa"/>
            <w:tcBorders>
              <w:top w:val="single" w:sz="2" w:space="0" w:color="auto"/>
              <w:left w:val="single" w:sz="4" w:space="0" w:color="auto"/>
              <w:bottom w:val="single" w:sz="4" w:space="0" w:color="auto"/>
              <w:right w:val="single" w:sz="4" w:space="0" w:color="auto"/>
            </w:tcBorders>
            <w:tcMar>
              <w:right w:w="57" w:type="dxa"/>
            </w:tcMar>
          </w:tcPr>
          <w:p w14:paraId="1E0B7962" w14:textId="085DC7CE" w:rsidR="00322E0E" w:rsidRPr="00A11A30" w:rsidRDefault="00322E0E" w:rsidP="00990992">
            <w:pPr>
              <w:spacing w:before="20" w:after="20"/>
              <w:jc w:val="right"/>
              <w:rPr>
                <w:color w:val="000000"/>
                <w:sz w:val="19"/>
                <w:szCs w:val="19"/>
                <w:lang w:val="en-US" w:eastAsia="en-CA"/>
              </w:rPr>
            </w:pPr>
            <w:r w:rsidRPr="00A11A30">
              <w:rPr>
                <w:color w:val="000000"/>
                <w:sz w:val="19"/>
                <w:szCs w:val="19"/>
                <w:lang w:val="en-US" w:eastAsia="en-CA"/>
              </w:rPr>
              <w:t>13,240,847</w:t>
            </w:r>
          </w:p>
        </w:tc>
      </w:tr>
      <w:tr w:rsidR="00A11A30" w:rsidRPr="00A11A30" w14:paraId="14774F25" w14:textId="77777777" w:rsidTr="00365307">
        <w:trPr>
          <w:trHeight w:val="77"/>
          <w:jc w:val="center"/>
        </w:trPr>
        <w:tc>
          <w:tcPr>
            <w:tcW w:w="1257" w:type="dxa"/>
            <w:vMerge/>
            <w:tcBorders>
              <w:top w:val="single" w:sz="4" w:space="0" w:color="auto"/>
              <w:left w:val="single" w:sz="4" w:space="0" w:color="auto"/>
              <w:bottom w:val="single" w:sz="4" w:space="0" w:color="auto"/>
              <w:right w:val="single" w:sz="4" w:space="0" w:color="auto"/>
            </w:tcBorders>
            <w:vAlign w:val="center"/>
            <w:hideMark/>
          </w:tcPr>
          <w:p w14:paraId="5EE2DCB5" w14:textId="77777777" w:rsidR="00322E0E" w:rsidRPr="00A11A30" w:rsidRDefault="00322E0E" w:rsidP="00990992">
            <w:pPr>
              <w:spacing w:before="20" w:after="20"/>
              <w:ind w:left="38"/>
              <w:jc w:val="left"/>
              <w:rPr>
                <w:sz w:val="19"/>
                <w:szCs w:val="19"/>
                <w:lang w:val="en-US"/>
              </w:rPr>
            </w:pPr>
          </w:p>
        </w:tc>
        <w:tc>
          <w:tcPr>
            <w:tcW w:w="910" w:type="dxa"/>
            <w:vMerge/>
            <w:tcBorders>
              <w:top w:val="single" w:sz="4" w:space="0" w:color="auto"/>
              <w:left w:val="single" w:sz="4" w:space="0" w:color="auto"/>
              <w:bottom w:val="single" w:sz="4" w:space="0" w:color="auto"/>
              <w:right w:val="single" w:sz="4" w:space="0" w:color="auto"/>
            </w:tcBorders>
            <w:vAlign w:val="center"/>
            <w:hideMark/>
          </w:tcPr>
          <w:p w14:paraId="4039EF2F" w14:textId="77777777" w:rsidR="00322E0E" w:rsidRPr="00A11A30" w:rsidRDefault="00322E0E" w:rsidP="00990992">
            <w:pPr>
              <w:spacing w:before="20" w:after="20"/>
              <w:ind w:left="38"/>
              <w:jc w:val="center"/>
              <w:rPr>
                <w:sz w:val="19"/>
                <w:szCs w:val="19"/>
                <w:lang w:val="en-US"/>
              </w:rPr>
            </w:pPr>
          </w:p>
        </w:tc>
        <w:tc>
          <w:tcPr>
            <w:tcW w:w="807" w:type="dxa"/>
            <w:tcBorders>
              <w:top w:val="single" w:sz="4" w:space="0" w:color="auto"/>
              <w:left w:val="single" w:sz="4" w:space="0" w:color="auto"/>
              <w:bottom w:val="single" w:sz="4" w:space="0" w:color="auto"/>
              <w:right w:val="single" w:sz="4" w:space="0" w:color="auto"/>
            </w:tcBorders>
            <w:vAlign w:val="center"/>
            <w:hideMark/>
          </w:tcPr>
          <w:p w14:paraId="0999B957" w14:textId="77777777" w:rsidR="00322E0E" w:rsidRPr="00A11A30" w:rsidRDefault="00322E0E" w:rsidP="00990992">
            <w:pPr>
              <w:spacing w:before="20" w:after="20"/>
              <w:ind w:left="38"/>
              <w:jc w:val="left"/>
              <w:rPr>
                <w:sz w:val="19"/>
                <w:szCs w:val="19"/>
                <w:lang w:val="en-US"/>
              </w:rPr>
            </w:pPr>
            <w:r w:rsidRPr="00A11A30">
              <w:rPr>
                <w:sz w:val="19"/>
                <w:szCs w:val="19"/>
                <w:lang w:val="en-US"/>
              </w:rPr>
              <w:t>Support costs</w:t>
            </w:r>
          </w:p>
        </w:tc>
        <w:tc>
          <w:tcPr>
            <w:tcW w:w="929" w:type="dxa"/>
            <w:tcBorders>
              <w:top w:val="single" w:sz="4" w:space="0" w:color="auto"/>
              <w:left w:val="single" w:sz="4" w:space="0" w:color="auto"/>
              <w:bottom w:val="single" w:sz="4" w:space="0" w:color="auto"/>
              <w:right w:val="single" w:sz="4" w:space="0" w:color="auto"/>
            </w:tcBorders>
            <w:tcMar>
              <w:right w:w="57" w:type="dxa"/>
            </w:tcMar>
          </w:tcPr>
          <w:p w14:paraId="6967FB38" w14:textId="70DAA5A9" w:rsidR="00322E0E" w:rsidRPr="00A11A30" w:rsidRDefault="00322E0E" w:rsidP="00990992">
            <w:pPr>
              <w:spacing w:before="20" w:after="20"/>
              <w:ind w:left="38"/>
              <w:jc w:val="right"/>
              <w:rPr>
                <w:color w:val="000000"/>
                <w:sz w:val="19"/>
                <w:szCs w:val="19"/>
                <w:lang w:val="en-US" w:eastAsia="en-CA"/>
              </w:rPr>
            </w:pPr>
            <w:r w:rsidRPr="00A11A30">
              <w:rPr>
                <w:color w:val="000000"/>
                <w:sz w:val="19"/>
                <w:szCs w:val="19"/>
                <w:lang w:val="en-US" w:eastAsia="en-CA"/>
              </w:rPr>
              <w:t>246,417</w:t>
            </w:r>
          </w:p>
        </w:tc>
        <w:tc>
          <w:tcPr>
            <w:tcW w:w="834" w:type="dxa"/>
            <w:tcBorders>
              <w:top w:val="single" w:sz="4" w:space="0" w:color="auto"/>
              <w:left w:val="single" w:sz="4" w:space="0" w:color="auto"/>
              <w:bottom w:val="single" w:sz="4" w:space="0" w:color="auto"/>
              <w:right w:val="single" w:sz="4" w:space="0" w:color="auto"/>
            </w:tcBorders>
            <w:tcMar>
              <w:right w:w="57" w:type="dxa"/>
            </w:tcMar>
          </w:tcPr>
          <w:p w14:paraId="551D9186" w14:textId="0F122F78" w:rsidR="00322E0E" w:rsidRPr="00A11A30" w:rsidRDefault="00322E0E" w:rsidP="00990992">
            <w:pPr>
              <w:spacing w:before="20" w:after="20"/>
              <w:jc w:val="right"/>
              <w:rPr>
                <w:color w:val="000000"/>
                <w:sz w:val="19"/>
                <w:szCs w:val="19"/>
                <w:lang w:val="en-US" w:eastAsia="en-CA"/>
              </w:rPr>
            </w:pPr>
            <w:r w:rsidRPr="00A11A30">
              <w:rPr>
                <w:color w:val="000000"/>
                <w:sz w:val="19"/>
                <w:szCs w:val="19"/>
                <w:lang w:val="en-US" w:eastAsia="en-CA"/>
              </w:rPr>
              <w:t>0</w:t>
            </w:r>
          </w:p>
        </w:tc>
        <w:tc>
          <w:tcPr>
            <w:tcW w:w="902" w:type="dxa"/>
            <w:tcBorders>
              <w:top w:val="single" w:sz="4" w:space="0" w:color="auto"/>
              <w:left w:val="single" w:sz="4" w:space="0" w:color="auto"/>
              <w:bottom w:val="single" w:sz="4" w:space="0" w:color="auto"/>
              <w:right w:val="single" w:sz="4" w:space="0" w:color="auto"/>
            </w:tcBorders>
            <w:tcMar>
              <w:right w:w="57" w:type="dxa"/>
            </w:tcMar>
          </w:tcPr>
          <w:p w14:paraId="6A649705" w14:textId="47B3D7CC" w:rsidR="00322E0E" w:rsidRPr="00A11A30" w:rsidRDefault="00322E0E" w:rsidP="00990992">
            <w:pPr>
              <w:spacing w:before="20" w:after="20"/>
              <w:jc w:val="right"/>
              <w:rPr>
                <w:color w:val="000000"/>
                <w:sz w:val="19"/>
                <w:szCs w:val="19"/>
                <w:lang w:val="en-US" w:eastAsia="en-CA"/>
              </w:rPr>
            </w:pPr>
            <w:r w:rsidRPr="00A11A30">
              <w:rPr>
                <w:color w:val="000000"/>
                <w:sz w:val="19"/>
                <w:szCs w:val="19"/>
                <w:lang w:val="en-US" w:eastAsia="en-CA"/>
              </w:rPr>
              <w:t>379,052</w:t>
            </w:r>
          </w:p>
        </w:tc>
        <w:tc>
          <w:tcPr>
            <w:tcW w:w="879" w:type="dxa"/>
            <w:tcBorders>
              <w:left w:val="single" w:sz="4" w:space="0" w:color="auto"/>
              <w:right w:val="single" w:sz="4" w:space="0" w:color="auto"/>
            </w:tcBorders>
            <w:tcMar>
              <w:right w:w="57" w:type="dxa"/>
            </w:tcMar>
          </w:tcPr>
          <w:p w14:paraId="1CA05970" w14:textId="596A98B5" w:rsidR="00322E0E" w:rsidRPr="00A11A30" w:rsidRDefault="00322E0E" w:rsidP="00990992">
            <w:pPr>
              <w:spacing w:before="20" w:after="20"/>
              <w:jc w:val="right"/>
              <w:rPr>
                <w:color w:val="000000"/>
                <w:sz w:val="19"/>
                <w:szCs w:val="19"/>
                <w:lang w:val="en-US" w:eastAsia="en-CA"/>
              </w:rPr>
            </w:pPr>
            <w:r w:rsidRPr="00A11A30">
              <w:rPr>
                <w:color w:val="000000"/>
                <w:sz w:val="19"/>
                <w:szCs w:val="19"/>
                <w:lang w:val="en-US" w:eastAsia="en-CA"/>
              </w:rPr>
              <w:t>0</w:t>
            </w:r>
          </w:p>
        </w:tc>
        <w:tc>
          <w:tcPr>
            <w:tcW w:w="992" w:type="dxa"/>
            <w:tcBorders>
              <w:left w:val="single" w:sz="4" w:space="0" w:color="auto"/>
              <w:right w:val="single" w:sz="4" w:space="0" w:color="auto"/>
            </w:tcBorders>
            <w:tcMar>
              <w:right w:w="57" w:type="dxa"/>
            </w:tcMar>
          </w:tcPr>
          <w:p w14:paraId="4E93E2B2" w14:textId="10C6DBAB" w:rsidR="00322E0E" w:rsidRPr="00A11A30" w:rsidRDefault="00322E0E" w:rsidP="00990992">
            <w:pPr>
              <w:spacing w:before="20" w:after="20"/>
              <w:jc w:val="right"/>
              <w:rPr>
                <w:color w:val="000000"/>
                <w:sz w:val="19"/>
                <w:szCs w:val="19"/>
                <w:lang w:val="en-US" w:eastAsia="en-CA"/>
              </w:rPr>
            </w:pPr>
            <w:r w:rsidRPr="00A11A30">
              <w:rPr>
                <w:color w:val="000000"/>
                <w:sz w:val="19"/>
                <w:szCs w:val="19"/>
                <w:lang w:val="en-US" w:eastAsia="en-CA"/>
              </w:rPr>
              <w:t>207,940</w:t>
            </w:r>
          </w:p>
        </w:tc>
        <w:tc>
          <w:tcPr>
            <w:tcW w:w="648" w:type="dxa"/>
            <w:tcBorders>
              <w:left w:val="single" w:sz="4" w:space="0" w:color="auto"/>
              <w:right w:val="single" w:sz="4" w:space="0" w:color="auto"/>
            </w:tcBorders>
            <w:tcMar>
              <w:right w:w="57" w:type="dxa"/>
            </w:tcMar>
          </w:tcPr>
          <w:p w14:paraId="1A6CABAC" w14:textId="37E5DA95" w:rsidR="00322E0E" w:rsidRPr="00A11A30" w:rsidRDefault="00322E0E" w:rsidP="00990992">
            <w:pPr>
              <w:spacing w:before="20" w:after="20"/>
              <w:jc w:val="right"/>
              <w:rPr>
                <w:color w:val="000000"/>
                <w:sz w:val="19"/>
                <w:szCs w:val="19"/>
                <w:lang w:val="en-US" w:eastAsia="en-CA"/>
              </w:rPr>
            </w:pPr>
            <w:r w:rsidRPr="00A11A30">
              <w:rPr>
                <w:color w:val="000000"/>
                <w:sz w:val="19"/>
                <w:szCs w:val="19"/>
                <w:lang w:val="en-US" w:eastAsia="en-CA"/>
              </w:rPr>
              <w:t>0</w:t>
            </w:r>
          </w:p>
        </w:tc>
        <w:tc>
          <w:tcPr>
            <w:tcW w:w="896" w:type="dxa"/>
            <w:tcBorders>
              <w:left w:val="single" w:sz="4" w:space="0" w:color="auto"/>
              <w:right w:val="single" w:sz="4" w:space="0" w:color="auto"/>
            </w:tcBorders>
            <w:tcMar>
              <w:right w:w="57" w:type="dxa"/>
            </w:tcMar>
          </w:tcPr>
          <w:p w14:paraId="6E5E07DB" w14:textId="07FF4718" w:rsidR="00322E0E" w:rsidRPr="00A11A30" w:rsidRDefault="00322E0E" w:rsidP="00990992">
            <w:pPr>
              <w:spacing w:before="20" w:after="20"/>
              <w:jc w:val="right"/>
              <w:rPr>
                <w:color w:val="000000"/>
                <w:sz w:val="19"/>
                <w:szCs w:val="19"/>
                <w:lang w:val="en-US" w:eastAsia="en-CA"/>
              </w:rPr>
            </w:pPr>
            <w:r w:rsidRPr="00A11A30">
              <w:rPr>
                <w:color w:val="000000"/>
                <w:sz w:val="19"/>
                <w:szCs w:val="19"/>
                <w:lang w:val="en-US" w:eastAsia="en-CA"/>
              </w:rPr>
              <w:t>93,450</w:t>
            </w:r>
          </w:p>
        </w:tc>
        <w:tc>
          <w:tcPr>
            <w:tcW w:w="973" w:type="dxa"/>
            <w:tcBorders>
              <w:top w:val="single" w:sz="4" w:space="0" w:color="auto"/>
              <w:left w:val="single" w:sz="4" w:space="0" w:color="auto"/>
              <w:bottom w:val="single" w:sz="4" w:space="0" w:color="auto"/>
              <w:right w:val="single" w:sz="4" w:space="0" w:color="auto"/>
            </w:tcBorders>
            <w:tcMar>
              <w:right w:w="57" w:type="dxa"/>
            </w:tcMar>
          </w:tcPr>
          <w:p w14:paraId="28606109" w14:textId="675729B3" w:rsidR="00322E0E" w:rsidRPr="00A11A30" w:rsidRDefault="00322E0E" w:rsidP="00990992">
            <w:pPr>
              <w:spacing w:before="20" w:after="20"/>
              <w:jc w:val="right"/>
              <w:rPr>
                <w:color w:val="000000"/>
                <w:sz w:val="19"/>
                <w:szCs w:val="19"/>
                <w:lang w:val="en-US" w:eastAsia="en-CA"/>
              </w:rPr>
            </w:pPr>
            <w:r w:rsidRPr="00A11A30">
              <w:rPr>
                <w:color w:val="000000"/>
                <w:sz w:val="19"/>
                <w:szCs w:val="19"/>
                <w:lang w:val="en-US" w:eastAsia="en-CA"/>
              </w:rPr>
              <w:t>926,859</w:t>
            </w:r>
          </w:p>
        </w:tc>
      </w:tr>
      <w:tr w:rsidR="00A11A30" w:rsidRPr="00A11A30" w14:paraId="5569DF9E" w14:textId="77777777" w:rsidTr="00365307">
        <w:trPr>
          <w:trHeight w:val="50"/>
          <w:jc w:val="center"/>
        </w:trPr>
        <w:tc>
          <w:tcPr>
            <w:tcW w:w="1257" w:type="dxa"/>
            <w:vMerge/>
            <w:tcBorders>
              <w:top w:val="single" w:sz="4" w:space="0" w:color="auto"/>
              <w:left w:val="single" w:sz="4" w:space="0" w:color="auto"/>
              <w:bottom w:val="single" w:sz="4" w:space="0" w:color="auto"/>
              <w:right w:val="single" w:sz="4" w:space="0" w:color="auto"/>
            </w:tcBorders>
            <w:vAlign w:val="center"/>
            <w:hideMark/>
          </w:tcPr>
          <w:p w14:paraId="4023ECBF" w14:textId="77777777" w:rsidR="00322E0E" w:rsidRPr="00A11A30" w:rsidRDefault="00322E0E" w:rsidP="00990992">
            <w:pPr>
              <w:spacing w:before="20" w:after="20"/>
              <w:ind w:left="38"/>
              <w:jc w:val="left"/>
              <w:rPr>
                <w:sz w:val="19"/>
                <w:szCs w:val="19"/>
                <w:lang w:val="en-US"/>
              </w:rPr>
            </w:pPr>
          </w:p>
        </w:tc>
        <w:tc>
          <w:tcPr>
            <w:tcW w:w="910" w:type="dxa"/>
            <w:vMerge w:val="restart"/>
            <w:tcBorders>
              <w:top w:val="single" w:sz="4" w:space="0" w:color="auto"/>
              <w:left w:val="single" w:sz="4" w:space="0" w:color="auto"/>
              <w:bottom w:val="single" w:sz="4" w:space="0" w:color="auto"/>
              <w:right w:val="single" w:sz="4" w:space="0" w:color="auto"/>
            </w:tcBorders>
            <w:vAlign w:val="center"/>
            <w:hideMark/>
          </w:tcPr>
          <w:p w14:paraId="3D3E3EF8" w14:textId="61EB2D85" w:rsidR="00322E0E" w:rsidRPr="00A11A30" w:rsidRDefault="00322E0E" w:rsidP="00990992">
            <w:pPr>
              <w:spacing w:before="20" w:after="20"/>
              <w:ind w:left="38"/>
              <w:jc w:val="center"/>
              <w:rPr>
                <w:caps/>
                <w:sz w:val="19"/>
                <w:szCs w:val="19"/>
                <w:lang w:val="en-US"/>
              </w:rPr>
            </w:pPr>
            <w:r w:rsidRPr="00A11A30">
              <w:rPr>
                <w:color w:val="000000" w:themeColor="text1"/>
                <w:sz w:val="19"/>
                <w:szCs w:val="19"/>
              </w:rPr>
              <w:t>Australia</w:t>
            </w:r>
          </w:p>
        </w:tc>
        <w:tc>
          <w:tcPr>
            <w:tcW w:w="807" w:type="dxa"/>
            <w:tcBorders>
              <w:top w:val="single" w:sz="4" w:space="0" w:color="auto"/>
              <w:left w:val="single" w:sz="4" w:space="0" w:color="auto"/>
              <w:bottom w:val="single" w:sz="4" w:space="0" w:color="auto"/>
              <w:right w:val="single" w:sz="4" w:space="0" w:color="auto"/>
            </w:tcBorders>
            <w:vAlign w:val="center"/>
            <w:hideMark/>
          </w:tcPr>
          <w:p w14:paraId="180272EF" w14:textId="77777777" w:rsidR="00322E0E" w:rsidRPr="00A11A30" w:rsidRDefault="00322E0E" w:rsidP="00990992">
            <w:pPr>
              <w:spacing w:before="20" w:after="20"/>
              <w:ind w:left="38"/>
              <w:jc w:val="left"/>
              <w:rPr>
                <w:sz w:val="19"/>
                <w:szCs w:val="19"/>
                <w:lang w:val="en-US"/>
              </w:rPr>
            </w:pPr>
            <w:r w:rsidRPr="00A11A30">
              <w:rPr>
                <w:sz w:val="19"/>
                <w:szCs w:val="19"/>
                <w:lang w:val="en-US"/>
              </w:rPr>
              <w:t>Project costs</w:t>
            </w:r>
          </w:p>
        </w:tc>
        <w:tc>
          <w:tcPr>
            <w:tcW w:w="929" w:type="dxa"/>
            <w:tcBorders>
              <w:top w:val="single" w:sz="4" w:space="0" w:color="auto"/>
              <w:left w:val="single" w:sz="4" w:space="0" w:color="auto"/>
              <w:bottom w:val="single" w:sz="4" w:space="0" w:color="auto"/>
              <w:right w:val="single" w:sz="4" w:space="0" w:color="auto"/>
            </w:tcBorders>
            <w:tcMar>
              <w:right w:w="57" w:type="dxa"/>
            </w:tcMar>
          </w:tcPr>
          <w:p w14:paraId="30FFEF33" w14:textId="6247B32F" w:rsidR="00322E0E" w:rsidRPr="00A11A30" w:rsidRDefault="00322E0E" w:rsidP="00990992">
            <w:pPr>
              <w:spacing w:before="20" w:after="20"/>
              <w:ind w:left="38"/>
              <w:jc w:val="right"/>
              <w:rPr>
                <w:color w:val="000000"/>
                <w:sz w:val="19"/>
                <w:szCs w:val="19"/>
                <w:lang w:val="en-US" w:eastAsia="en-CA"/>
              </w:rPr>
            </w:pPr>
            <w:r w:rsidRPr="00A11A30">
              <w:rPr>
                <w:color w:val="000000"/>
                <w:sz w:val="19"/>
                <w:szCs w:val="19"/>
                <w:lang w:val="en-US" w:eastAsia="en-CA"/>
              </w:rPr>
              <w:t>495,000</w:t>
            </w:r>
          </w:p>
        </w:tc>
        <w:tc>
          <w:tcPr>
            <w:tcW w:w="834" w:type="dxa"/>
            <w:tcBorders>
              <w:top w:val="single" w:sz="4" w:space="0" w:color="auto"/>
              <w:left w:val="single" w:sz="4" w:space="0" w:color="auto"/>
              <w:bottom w:val="single" w:sz="4" w:space="0" w:color="auto"/>
              <w:right w:val="single" w:sz="4" w:space="0" w:color="auto"/>
            </w:tcBorders>
            <w:tcMar>
              <w:right w:w="57" w:type="dxa"/>
            </w:tcMar>
          </w:tcPr>
          <w:p w14:paraId="65885017" w14:textId="73B1F5CD" w:rsidR="00322E0E" w:rsidRPr="00A11A30" w:rsidRDefault="00322E0E" w:rsidP="00990992">
            <w:pPr>
              <w:spacing w:before="20" w:after="20"/>
              <w:jc w:val="right"/>
              <w:rPr>
                <w:color w:val="000000"/>
                <w:sz w:val="19"/>
                <w:szCs w:val="19"/>
                <w:lang w:val="en-US" w:eastAsia="en-CA"/>
              </w:rPr>
            </w:pPr>
            <w:r w:rsidRPr="00A11A30">
              <w:rPr>
                <w:color w:val="000000"/>
                <w:sz w:val="19"/>
                <w:szCs w:val="19"/>
                <w:lang w:val="en-US" w:eastAsia="en-CA"/>
              </w:rPr>
              <w:t>0</w:t>
            </w:r>
          </w:p>
        </w:tc>
        <w:tc>
          <w:tcPr>
            <w:tcW w:w="902" w:type="dxa"/>
            <w:tcBorders>
              <w:top w:val="single" w:sz="4" w:space="0" w:color="auto"/>
              <w:left w:val="single" w:sz="4" w:space="0" w:color="auto"/>
              <w:bottom w:val="single" w:sz="4" w:space="0" w:color="auto"/>
              <w:right w:val="single" w:sz="4" w:space="0" w:color="auto"/>
            </w:tcBorders>
            <w:tcMar>
              <w:right w:w="57" w:type="dxa"/>
            </w:tcMar>
          </w:tcPr>
          <w:p w14:paraId="39757705" w14:textId="0D2FB09D" w:rsidR="00322E0E" w:rsidRPr="00A11A30" w:rsidRDefault="00322E0E" w:rsidP="00990992">
            <w:pPr>
              <w:spacing w:before="20" w:after="20"/>
              <w:jc w:val="right"/>
              <w:rPr>
                <w:color w:val="000000"/>
                <w:sz w:val="19"/>
                <w:szCs w:val="19"/>
                <w:lang w:val="en-US" w:eastAsia="en-CA"/>
              </w:rPr>
            </w:pPr>
            <w:r w:rsidRPr="00A11A30">
              <w:rPr>
                <w:color w:val="000000"/>
                <w:sz w:val="19"/>
                <w:szCs w:val="19"/>
                <w:lang w:val="en-US" w:eastAsia="en-CA"/>
              </w:rPr>
              <w:t>415,000</w:t>
            </w:r>
          </w:p>
        </w:tc>
        <w:tc>
          <w:tcPr>
            <w:tcW w:w="879" w:type="dxa"/>
            <w:tcBorders>
              <w:left w:val="single" w:sz="4" w:space="0" w:color="auto"/>
              <w:right w:val="single" w:sz="4" w:space="0" w:color="auto"/>
            </w:tcBorders>
            <w:tcMar>
              <w:right w:w="57" w:type="dxa"/>
            </w:tcMar>
          </w:tcPr>
          <w:p w14:paraId="659AA2DD" w14:textId="79972351" w:rsidR="00322E0E" w:rsidRPr="00A11A30" w:rsidRDefault="00322E0E" w:rsidP="00990992">
            <w:pPr>
              <w:spacing w:before="20" w:after="20"/>
              <w:jc w:val="right"/>
              <w:rPr>
                <w:color w:val="000000"/>
                <w:sz w:val="19"/>
                <w:szCs w:val="19"/>
                <w:lang w:val="en-US" w:eastAsia="en-CA"/>
              </w:rPr>
            </w:pPr>
            <w:r w:rsidRPr="00A11A30">
              <w:rPr>
                <w:color w:val="000000"/>
                <w:sz w:val="19"/>
                <w:szCs w:val="19"/>
                <w:lang w:val="en-US" w:eastAsia="en-CA"/>
              </w:rPr>
              <w:t>0</w:t>
            </w:r>
          </w:p>
        </w:tc>
        <w:tc>
          <w:tcPr>
            <w:tcW w:w="992" w:type="dxa"/>
            <w:tcBorders>
              <w:left w:val="single" w:sz="4" w:space="0" w:color="auto"/>
              <w:right w:val="single" w:sz="4" w:space="0" w:color="auto"/>
            </w:tcBorders>
            <w:tcMar>
              <w:right w:w="57" w:type="dxa"/>
            </w:tcMar>
          </w:tcPr>
          <w:p w14:paraId="7866D2DF" w14:textId="15E7AAE5" w:rsidR="00322E0E" w:rsidRPr="00A11A30" w:rsidRDefault="00322E0E" w:rsidP="00990992">
            <w:pPr>
              <w:spacing w:before="20" w:after="20"/>
              <w:jc w:val="right"/>
              <w:rPr>
                <w:color w:val="000000"/>
                <w:sz w:val="19"/>
                <w:szCs w:val="19"/>
                <w:lang w:val="en-US" w:eastAsia="en-CA"/>
              </w:rPr>
            </w:pPr>
            <w:r w:rsidRPr="00A11A30">
              <w:rPr>
                <w:color w:val="000000"/>
                <w:sz w:val="19"/>
                <w:szCs w:val="19"/>
                <w:lang w:val="en-US" w:eastAsia="en-CA"/>
              </w:rPr>
              <w:t>665,000</w:t>
            </w:r>
          </w:p>
        </w:tc>
        <w:tc>
          <w:tcPr>
            <w:tcW w:w="648" w:type="dxa"/>
            <w:tcBorders>
              <w:left w:val="single" w:sz="4" w:space="0" w:color="auto"/>
              <w:right w:val="single" w:sz="4" w:space="0" w:color="auto"/>
            </w:tcBorders>
            <w:tcMar>
              <w:right w:w="57" w:type="dxa"/>
            </w:tcMar>
          </w:tcPr>
          <w:p w14:paraId="1BB4A602" w14:textId="7393D81F" w:rsidR="00322E0E" w:rsidRPr="00A11A30" w:rsidRDefault="00322E0E" w:rsidP="00990992">
            <w:pPr>
              <w:spacing w:before="20" w:after="20"/>
              <w:jc w:val="right"/>
              <w:rPr>
                <w:color w:val="000000"/>
                <w:sz w:val="19"/>
                <w:szCs w:val="19"/>
                <w:lang w:val="en-US" w:eastAsia="en-CA"/>
              </w:rPr>
            </w:pPr>
            <w:r w:rsidRPr="00A11A30">
              <w:rPr>
                <w:color w:val="000000"/>
                <w:sz w:val="19"/>
                <w:szCs w:val="19"/>
                <w:lang w:val="en-US" w:eastAsia="en-CA"/>
              </w:rPr>
              <w:t>0</w:t>
            </w:r>
          </w:p>
        </w:tc>
        <w:tc>
          <w:tcPr>
            <w:tcW w:w="896" w:type="dxa"/>
            <w:tcBorders>
              <w:left w:val="single" w:sz="4" w:space="0" w:color="auto"/>
              <w:right w:val="single" w:sz="4" w:space="0" w:color="auto"/>
            </w:tcBorders>
            <w:tcMar>
              <w:right w:w="57" w:type="dxa"/>
            </w:tcMar>
          </w:tcPr>
          <w:p w14:paraId="11D0EEFE" w14:textId="09D721AA" w:rsidR="00322E0E" w:rsidRPr="00A11A30" w:rsidRDefault="00322E0E" w:rsidP="00990992">
            <w:pPr>
              <w:spacing w:before="20" w:after="20"/>
              <w:jc w:val="right"/>
              <w:rPr>
                <w:color w:val="000000"/>
                <w:sz w:val="19"/>
                <w:szCs w:val="19"/>
                <w:lang w:val="en-US" w:eastAsia="en-CA"/>
              </w:rPr>
            </w:pPr>
            <w:r w:rsidRPr="00A11A30">
              <w:rPr>
                <w:color w:val="000000"/>
                <w:sz w:val="19"/>
                <w:szCs w:val="19"/>
                <w:lang w:val="en-US" w:eastAsia="en-CA"/>
              </w:rPr>
              <w:t>110,000</w:t>
            </w:r>
          </w:p>
        </w:tc>
        <w:tc>
          <w:tcPr>
            <w:tcW w:w="973" w:type="dxa"/>
            <w:tcBorders>
              <w:top w:val="single" w:sz="4" w:space="0" w:color="auto"/>
              <w:left w:val="single" w:sz="4" w:space="0" w:color="auto"/>
              <w:bottom w:val="single" w:sz="4" w:space="0" w:color="auto"/>
              <w:right w:val="single" w:sz="4" w:space="0" w:color="auto"/>
            </w:tcBorders>
            <w:tcMar>
              <w:right w:w="57" w:type="dxa"/>
            </w:tcMar>
          </w:tcPr>
          <w:p w14:paraId="176D412B" w14:textId="1D3328BD" w:rsidR="00322E0E" w:rsidRPr="00A11A30" w:rsidRDefault="00322E0E" w:rsidP="00990992">
            <w:pPr>
              <w:spacing w:before="20" w:after="20"/>
              <w:jc w:val="right"/>
              <w:rPr>
                <w:color w:val="000000"/>
                <w:sz w:val="19"/>
                <w:szCs w:val="19"/>
                <w:lang w:val="en-US" w:eastAsia="en-CA"/>
              </w:rPr>
            </w:pPr>
            <w:r w:rsidRPr="00A11A30">
              <w:rPr>
                <w:color w:val="000000"/>
                <w:sz w:val="19"/>
                <w:szCs w:val="19"/>
                <w:lang w:val="en-US" w:eastAsia="en-CA"/>
              </w:rPr>
              <w:t>1,685,000</w:t>
            </w:r>
          </w:p>
        </w:tc>
      </w:tr>
      <w:tr w:rsidR="00A11A30" w:rsidRPr="00A11A30" w14:paraId="07D2CC8D" w14:textId="77777777" w:rsidTr="00365307">
        <w:trPr>
          <w:trHeight w:val="50"/>
          <w:jc w:val="center"/>
        </w:trPr>
        <w:tc>
          <w:tcPr>
            <w:tcW w:w="1257" w:type="dxa"/>
            <w:vMerge/>
            <w:tcBorders>
              <w:top w:val="single" w:sz="4" w:space="0" w:color="auto"/>
              <w:left w:val="single" w:sz="4" w:space="0" w:color="auto"/>
              <w:bottom w:val="single" w:sz="4" w:space="0" w:color="auto"/>
              <w:right w:val="single" w:sz="4" w:space="0" w:color="auto"/>
            </w:tcBorders>
            <w:vAlign w:val="center"/>
            <w:hideMark/>
          </w:tcPr>
          <w:p w14:paraId="59B497CC" w14:textId="77777777" w:rsidR="00322E0E" w:rsidRPr="00A11A30" w:rsidRDefault="00322E0E" w:rsidP="00990992">
            <w:pPr>
              <w:spacing w:before="20" w:after="20"/>
              <w:ind w:left="38"/>
              <w:jc w:val="left"/>
              <w:rPr>
                <w:sz w:val="19"/>
                <w:szCs w:val="19"/>
                <w:lang w:val="en-US"/>
              </w:rPr>
            </w:pPr>
          </w:p>
        </w:tc>
        <w:tc>
          <w:tcPr>
            <w:tcW w:w="910" w:type="dxa"/>
            <w:vMerge/>
            <w:tcBorders>
              <w:top w:val="single" w:sz="4" w:space="0" w:color="auto"/>
              <w:left w:val="single" w:sz="4" w:space="0" w:color="auto"/>
              <w:bottom w:val="single" w:sz="4" w:space="0" w:color="auto"/>
              <w:right w:val="single" w:sz="4" w:space="0" w:color="auto"/>
            </w:tcBorders>
            <w:vAlign w:val="center"/>
            <w:hideMark/>
          </w:tcPr>
          <w:p w14:paraId="0030606E" w14:textId="77777777" w:rsidR="00322E0E" w:rsidRPr="00A11A30" w:rsidRDefault="00322E0E" w:rsidP="00990992">
            <w:pPr>
              <w:spacing w:before="20" w:after="20"/>
              <w:ind w:left="38"/>
              <w:jc w:val="left"/>
              <w:rPr>
                <w:sz w:val="19"/>
                <w:szCs w:val="19"/>
                <w:lang w:val="en-US"/>
              </w:rPr>
            </w:pPr>
          </w:p>
        </w:tc>
        <w:tc>
          <w:tcPr>
            <w:tcW w:w="807" w:type="dxa"/>
            <w:tcBorders>
              <w:top w:val="single" w:sz="4" w:space="0" w:color="auto"/>
              <w:left w:val="single" w:sz="4" w:space="0" w:color="auto"/>
              <w:bottom w:val="single" w:sz="4" w:space="0" w:color="auto"/>
              <w:right w:val="single" w:sz="4" w:space="0" w:color="auto"/>
            </w:tcBorders>
            <w:vAlign w:val="center"/>
            <w:hideMark/>
          </w:tcPr>
          <w:p w14:paraId="5AEFFDFA" w14:textId="77777777" w:rsidR="00322E0E" w:rsidRPr="00A11A30" w:rsidRDefault="00322E0E" w:rsidP="00990992">
            <w:pPr>
              <w:spacing w:before="20" w:after="20"/>
              <w:ind w:left="38"/>
              <w:jc w:val="left"/>
              <w:rPr>
                <w:sz w:val="19"/>
                <w:szCs w:val="19"/>
                <w:lang w:val="en-US"/>
              </w:rPr>
            </w:pPr>
            <w:r w:rsidRPr="00A11A30">
              <w:rPr>
                <w:sz w:val="19"/>
                <w:szCs w:val="19"/>
                <w:lang w:val="en-US"/>
              </w:rPr>
              <w:t>Support costs</w:t>
            </w:r>
          </w:p>
        </w:tc>
        <w:tc>
          <w:tcPr>
            <w:tcW w:w="929" w:type="dxa"/>
            <w:tcBorders>
              <w:top w:val="single" w:sz="4" w:space="0" w:color="auto"/>
              <w:left w:val="single" w:sz="4" w:space="0" w:color="auto"/>
              <w:bottom w:val="single" w:sz="4" w:space="0" w:color="auto"/>
              <w:right w:val="single" w:sz="4" w:space="0" w:color="auto"/>
            </w:tcBorders>
            <w:tcMar>
              <w:right w:w="57" w:type="dxa"/>
            </w:tcMar>
          </w:tcPr>
          <w:p w14:paraId="43EF4B7E" w14:textId="3632C1AE" w:rsidR="00322E0E" w:rsidRPr="00A11A30" w:rsidRDefault="00322E0E" w:rsidP="00990992">
            <w:pPr>
              <w:spacing w:before="20" w:after="20"/>
              <w:ind w:left="38"/>
              <w:jc w:val="right"/>
              <w:rPr>
                <w:color w:val="000000"/>
                <w:sz w:val="19"/>
                <w:szCs w:val="19"/>
                <w:lang w:val="en-US" w:eastAsia="en-CA"/>
              </w:rPr>
            </w:pPr>
            <w:r w:rsidRPr="00A11A30">
              <w:rPr>
                <w:color w:val="000000"/>
                <w:sz w:val="19"/>
                <w:szCs w:val="19"/>
                <w:lang w:val="en-US" w:eastAsia="en-CA"/>
              </w:rPr>
              <w:t>57,388</w:t>
            </w:r>
          </w:p>
        </w:tc>
        <w:tc>
          <w:tcPr>
            <w:tcW w:w="834" w:type="dxa"/>
            <w:tcBorders>
              <w:top w:val="single" w:sz="4" w:space="0" w:color="auto"/>
              <w:left w:val="single" w:sz="4" w:space="0" w:color="auto"/>
              <w:bottom w:val="single" w:sz="4" w:space="0" w:color="auto"/>
              <w:right w:val="single" w:sz="4" w:space="0" w:color="auto"/>
            </w:tcBorders>
            <w:tcMar>
              <w:right w:w="57" w:type="dxa"/>
            </w:tcMar>
          </w:tcPr>
          <w:p w14:paraId="4E3009AC" w14:textId="543CEF60" w:rsidR="00322E0E" w:rsidRPr="00A11A30" w:rsidRDefault="00322E0E" w:rsidP="00990992">
            <w:pPr>
              <w:spacing w:before="20" w:after="20"/>
              <w:jc w:val="right"/>
              <w:rPr>
                <w:color w:val="000000"/>
                <w:sz w:val="19"/>
                <w:szCs w:val="19"/>
                <w:lang w:val="en-US" w:eastAsia="en-CA"/>
              </w:rPr>
            </w:pPr>
            <w:r w:rsidRPr="00A11A30">
              <w:rPr>
                <w:color w:val="000000"/>
                <w:sz w:val="19"/>
                <w:szCs w:val="19"/>
                <w:lang w:val="en-US" w:eastAsia="en-CA"/>
              </w:rPr>
              <w:t>0</w:t>
            </w:r>
          </w:p>
        </w:tc>
        <w:tc>
          <w:tcPr>
            <w:tcW w:w="902" w:type="dxa"/>
            <w:tcBorders>
              <w:top w:val="single" w:sz="4" w:space="0" w:color="auto"/>
              <w:left w:val="single" w:sz="4" w:space="0" w:color="auto"/>
              <w:bottom w:val="single" w:sz="4" w:space="0" w:color="auto"/>
              <w:right w:val="single" w:sz="4" w:space="0" w:color="auto"/>
            </w:tcBorders>
            <w:tcMar>
              <w:right w:w="57" w:type="dxa"/>
            </w:tcMar>
          </w:tcPr>
          <w:p w14:paraId="23EFF0B7" w14:textId="40B8146F" w:rsidR="00322E0E" w:rsidRPr="00A11A30" w:rsidRDefault="00322E0E" w:rsidP="00990992">
            <w:pPr>
              <w:spacing w:before="20" w:after="20"/>
              <w:jc w:val="right"/>
              <w:rPr>
                <w:color w:val="000000"/>
                <w:sz w:val="19"/>
                <w:szCs w:val="19"/>
                <w:lang w:val="en-US" w:eastAsia="en-CA"/>
              </w:rPr>
            </w:pPr>
            <w:r w:rsidRPr="00A11A30">
              <w:rPr>
                <w:color w:val="000000"/>
                <w:sz w:val="19"/>
                <w:szCs w:val="19"/>
                <w:lang w:val="en-US" w:eastAsia="en-CA"/>
              </w:rPr>
              <w:t>48,113</w:t>
            </w:r>
          </w:p>
        </w:tc>
        <w:tc>
          <w:tcPr>
            <w:tcW w:w="879" w:type="dxa"/>
            <w:tcBorders>
              <w:left w:val="single" w:sz="4" w:space="0" w:color="auto"/>
              <w:bottom w:val="single" w:sz="4" w:space="0" w:color="auto"/>
              <w:right w:val="single" w:sz="4" w:space="0" w:color="auto"/>
            </w:tcBorders>
            <w:tcMar>
              <w:right w:w="57" w:type="dxa"/>
            </w:tcMar>
          </w:tcPr>
          <w:p w14:paraId="1E15937B" w14:textId="70F4C901" w:rsidR="00322E0E" w:rsidRPr="00A11A30" w:rsidRDefault="00322E0E" w:rsidP="00990992">
            <w:pPr>
              <w:spacing w:before="20" w:after="20"/>
              <w:jc w:val="right"/>
              <w:rPr>
                <w:color w:val="000000"/>
                <w:sz w:val="19"/>
                <w:szCs w:val="19"/>
                <w:lang w:val="en-US" w:eastAsia="en-CA"/>
              </w:rPr>
            </w:pPr>
            <w:r w:rsidRPr="00A11A30">
              <w:rPr>
                <w:color w:val="000000"/>
                <w:sz w:val="19"/>
                <w:szCs w:val="19"/>
                <w:lang w:val="en-US" w:eastAsia="en-CA"/>
              </w:rPr>
              <w:t>0</w:t>
            </w:r>
          </w:p>
        </w:tc>
        <w:tc>
          <w:tcPr>
            <w:tcW w:w="992" w:type="dxa"/>
            <w:tcBorders>
              <w:left w:val="single" w:sz="4" w:space="0" w:color="auto"/>
              <w:bottom w:val="single" w:sz="4" w:space="0" w:color="auto"/>
              <w:right w:val="single" w:sz="4" w:space="0" w:color="auto"/>
            </w:tcBorders>
            <w:tcMar>
              <w:right w:w="57" w:type="dxa"/>
            </w:tcMar>
          </w:tcPr>
          <w:p w14:paraId="3CC793A6" w14:textId="4EAE940E" w:rsidR="00322E0E" w:rsidRPr="00A11A30" w:rsidRDefault="00322E0E" w:rsidP="00990992">
            <w:pPr>
              <w:spacing w:before="20" w:after="20"/>
              <w:jc w:val="right"/>
              <w:rPr>
                <w:color w:val="000000"/>
                <w:sz w:val="19"/>
                <w:szCs w:val="19"/>
                <w:lang w:val="en-US" w:eastAsia="en-CA"/>
              </w:rPr>
            </w:pPr>
            <w:r w:rsidRPr="00A11A30">
              <w:rPr>
                <w:color w:val="000000"/>
                <w:sz w:val="19"/>
                <w:szCs w:val="19"/>
                <w:lang w:val="en-US" w:eastAsia="en-CA"/>
              </w:rPr>
              <w:t>77,097</w:t>
            </w:r>
          </w:p>
        </w:tc>
        <w:tc>
          <w:tcPr>
            <w:tcW w:w="648" w:type="dxa"/>
            <w:tcBorders>
              <w:left w:val="single" w:sz="4" w:space="0" w:color="auto"/>
              <w:bottom w:val="single" w:sz="4" w:space="0" w:color="auto"/>
              <w:right w:val="single" w:sz="4" w:space="0" w:color="auto"/>
            </w:tcBorders>
            <w:tcMar>
              <w:right w:w="57" w:type="dxa"/>
            </w:tcMar>
          </w:tcPr>
          <w:p w14:paraId="4F782976" w14:textId="1A72BC2C" w:rsidR="00322E0E" w:rsidRPr="00A11A30" w:rsidRDefault="00322E0E" w:rsidP="00990992">
            <w:pPr>
              <w:spacing w:before="20" w:after="20"/>
              <w:jc w:val="right"/>
              <w:rPr>
                <w:color w:val="000000"/>
                <w:sz w:val="19"/>
                <w:szCs w:val="19"/>
                <w:lang w:val="en-US" w:eastAsia="en-CA"/>
              </w:rPr>
            </w:pPr>
            <w:r w:rsidRPr="00A11A30">
              <w:rPr>
                <w:color w:val="000000"/>
                <w:sz w:val="19"/>
                <w:szCs w:val="19"/>
                <w:lang w:val="en-US" w:eastAsia="en-CA"/>
              </w:rPr>
              <w:t>0</w:t>
            </w:r>
          </w:p>
        </w:tc>
        <w:tc>
          <w:tcPr>
            <w:tcW w:w="896" w:type="dxa"/>
            <w:tcBorders>
              <w:left w:val="single" w:sz="4" w:space="0" w:color="auto"/>
              <w:bottom w:val="single" w:sz="4" w:space="0" w:color="auto"/>
              <w:right w:val="single" w:sz="4" w:space="0" w:color="auto"/>
            </w:tcBorders>
            <w:tcMar>
              <w:right w:w="57" w:type="dxa"/>
            </w:tcMar>
          </w:tcPr>
          <w:p w14:paraId="5B39C16C" w14:textId="3EA9AAB8" w:rsidR="00322E0E" w:rsidRPr="00A11A30" w:rsidRDefault="00322E0E" w:rsidP="00990992">
            <w:pPr>
              <w:spacing w:before="20" w:after="20"/>
              <w:jc w:val="right"/>
              <w:rPr>
                <w:color w:val="000000"/>
                <w:sz w:val="19"/>
                <w:szCs w:val="19"/>
                <w:lang w:val="en-US" w:eastAsia="en-CA"/>
              </w:rPr>
            </w:pPr>
            <w:r w:rsidRPr="00A11A30">
              <w:rPr>
                <w:color w:val="000000"/>
                <w:sz w:val="19"/>
                <w:szCs w:val="19"/>
                <w:lang w:val="en-US" w:eastAsia="en-CA"/>
              </w:rPr>
              <w:t>12,752</w:t>
            </w:r>
          </w:p>
        </w:tc>
        <w:tc>
          <w:tcPr>
            <w:tcW w:w="973" w:type="dxa"/>
            <w:tcBorders>
              <w:top w:val="single" w:sz="4" w:space="0" w:color="auto"/>
              <w:left w:val="single" w:sz="4" w:space="0" w:color="auto"/>
              <w:bottom w:val="single" w:sz="4" w:space="0" w:color="auto"/>
              <w:right w:val="single" w:sz="4" w:space="0" w:color="auto"/>
            </w:tcBorders>
            <w:tcMar>
              <w:right w:w="57" w:type="dxa"/>
            </w:tcMar>
          </w:tcPr>
          <w:p w14:paraId="51BE2D0A" w14:textId="0E071A4E" w:rsidR="00322E0E" w:rsidRPr="00A11A30" w:rsidRDefault="00322E0E" w:rsidP="00990992">
            <w:pPr>
              <w:spacing w:before="20" w:after="20"/>
              <w:jc w:val="right"/>
              <w:rPr>
                <w:color w:val="000000"/>
                <w:sz w:val="19"/>
                <w:szCs w:val="19"/>
                <w:lang w:val="en-US" w:eastAsia="en-CA"/>
              </w:rPr>
            </w:pPr>
            <w:r w:rsidRPr="00A11A30">
              <w:rPr>
                <w:color w:val="000000"/>
                <w:sz w:val="19"/>
                <w:szCs w:val="19"/>
                <w:lang w:val="en-US" w:eastAsia="en-CA"/>
              </w:rPr>
              <w:t>195,350</w:t>
            </w:r>
          </w:p>
        </w:tc>
      </w:tr>
      <w:tr w:rsidR="00BA084E" w:rsidRPr="00A11A30" w14:paraId="4FB44733" w14:textId="77777777" w:rsidTr="00365307">
        <w:trPr>
          <w:trHeight w:val="50"/>
          <w:jc w:val="center"/>
        </w:trPr>
        <w:tc>
          <w:tcPr>
            <w:tcW w:w="216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CFDF0A0" w14:textId="0CC82D39" w:rsidR="00BA084E" w:rsidRPr="00A11A30" w:rsidRDefault="00BA084E" w:rsidP="00990992">
            <w:pPr>
              <w:spacing w:before="20" w:after="20"/>
              <w:ind w:left="38"/>
              <w:jc w:val="left"/>
              <w:rPr>
                <w:sz w:val="19"/>
                <w:szCs w:val="19"/>
                <w:lang w:val="en-US"/>
              </w:rPr>
            </w:pPr>
            <w:r w:rsidRPr="00A11A30">
              <w:rPr>
                <w:sz w:val="19"/>
                <w:szCs w:val="19"/>
                <w:lang w:val="en-US"/>
              </w:rPr>
              <w:t>Funds approved by ExCom (</w:t>
            </w:r>
            <w:r w:rsidR="00B872D9">
              <w:rPr>
                <w:sz w:val="19"/>
                <w:szCs w:val="19"/>
                <w:lang w:val="en-US"/>
              </w:rPr>
              <w:t>US $</w:t>
            </w:r>
            <w:r w:rsidRPr="00A11A30">
              <w:rPr>
                <w:sz w:val="19"/>
                <w:szCs w:val="19"/>
                <w:lang w:val="en-US"/>
              </w:rPr>
              <w:t>)</w:t>
            </w:r>
          </w:p>
        </w:tc>
        <w:tc>
          <w:tcPr>
            <w:tcW w:w="807" w:type="dxa"/>
            <w:tcBorders>
              <w:top w:val="single" w:sz="4" w:space="0" w:color="auto"/>
              <w:left w:val="single" w:sz="4" w:space="0" w:color="auto"/>
              <w:bottom w:val="single" w:sz="4" w:space="0" w:color="auto"/>
              <w:right w:val="single" w:sz="4" w:space="0" w:color="auto"/>
            </w:tcBorders>
            <w:vAlign w:val="center"/>
            <w:hideMark/>
          </w:tcPr>
          <w:p w14:paraId="7504F4D3" w14:textId="77777777" w:rsidR="00BA084E" w:rsidRPr="00A11A30" w:rsidRDefault="00BA084E" w:rsidP="00990992">
            <w:pPr>
              <w:spacing w:before="20" w:after="20"/>
              <w:ind w:left="38"/>
              <w:jc w:val="left"/>
              <w:rPr>
                <w:sz w:val="19"/>
                <w:szCs w:val="19"/>
                <w:lang w:val="en-US"/>
              </w:rPr>
            </w:pPr>
            <w:r w:rsidRPr="00A11A30">
              <w:rPr>
                <w:sz w:val="19"/>
                <w:szCs w:val="19"/>
                <w:lang w:val="en-US"/>
              </w:rPr>
              <w:t>Project costs</w:t>
            </w:r>
          </w:p>
        </w:tc>
        <w:tc>
          <w:tcPr>
            <w:tcW w:w="929" w:type="dxa"/>
            <w:tcBorders>
              <w:top w:val="single" w:sz="4" w:space="0" w:color="auto"/>
              <w:left w:val="single" w:sz="4" w:space="0" w:color="auto"/>
              <w:bottom w:val="single" w:sz="4" w:space="0" w:color="auto"/>
              <w:right w:val="single" w:sz="4" w:space="0" w:color="auto"/>
            </w:tcBorders>
            <w:tcMar>
              <w:right w:w="57" w:type="dxa"/>
            </w:tcMar>
          </w:tcPr>
          <w:p w14:paraId="5A314686" w14:textId="1DD23F97" w:rsidR="00BA084E" w:rsidRPr="00A11A30" w:rsidRDefault="00BA084E" w:rsidP="00990992">
            <w:pPr>
              <w:spacing w:before="20" w:after="20"/>
              <w:ind w:left="38"/>
              <w:jc w:val="right"/>
              <w:rPr>
                <w:color w:val="000000"/>
                <w:sz w:val="19"/>
                <w:szCs w:val="19"/>
                <w:lang w:val="en-US" w:eastAsia="en-CA"/>
              </w:rPr>
            </w:pPr>
            <w:r w:rsidRPr="00A11A30">
              <w:rPr>
                <w:color w:val="000000"/>
                <w:sz w:val="19"/>
                <w:szCs w:val="19"/>
                <w:lang w:val="en-US" w:eastAsia="en-CA"/>
              </w:rPr>
              <w:t>4,015,244</w:t>
            </w:r>
          </w:p>
        </w:tc>
        <w:tc>
          <w:tcPr>
            <w:tcW w:w="834" w:type="dxa"/>
            <w:tcBorders>
              <w:top w:val="single" w:sz="4" w:space="0" w:color="auto"/>
              <w:left w:val="single" w:sz="4" w:space="0" w:color="auto"/>
              <w:bottom w:val="single" w:sz="4" w:space="0" w:color="auto"/>
              <w:right w:val="single" w:sz="4" w:space="0" w:color="auto"/>
            </w:tcBorders>
            <w:tcMar>
              <w:right w:w="57" w:type="dxa"/>
            </w:tcMar>
            <w:vAlign w:val="center"/>
          </w:tcPr>
          <w:p w14:paraId="2F6B76E5" w14:textId="77777777" w:rsidR="00BA084E" w:rsidRPr="00A11A30" w:rsidRDefault="00BA084E" w:rsidP="00990992">
            <w:pPr>
              <w:spacing w:before="20" w:after="20"/>
              <w:jc w:val="right"/>
              <w:rPr>
                <w:color w:val="000000"/>
                <w:sz w:val="19"/>
                <w:szCs w:val="19"/>
                <w:lang w:val="en-US" w:eastAsia="en-CA"/>
              </w:rPr>
            </w:pPr>
          </w:p>
        </w:tc>
        <w:tc>
          <w:tcPr>
            <w:tcW w:w="902" w:type="dxa"/>
            <w:tcBorders>
              <w:top w:val="single" w:sz="4" w:space="0" w:color="auto"/>
              <w:left w:val="single" w:sz="4" w:space="0" w:color="auto"/>
              <w:bottom w:val="single" w:sz="4" w:space="0" w:color="auto"/>
              <w:right w:val="single" w:sz="4" w:space="0" w:color="auto"/>
            </w:tcBorders>
            <w:tcMar>
              <w:right w:w="57" w:type="dxa"/>
            </w:tcMar>
            <w:vAlign w:val="center"/>
          </w:tcPr>
          <w:p w14:paraId="48BCFE77" w14:textId="77777777" w:rsidR="00BA084E" w:rsidRPr="00A11A30" w:rsidRDefault="00BA084E" w:rsidP="00990992">
            <w:pPr>
              <w:spacing w:before="20" w:after="20"/>
              <w:jc w:val="right"/>
              <w:rPr>
                <w:color w:val="000000"/>
                <w:sz w:val="19"/>
                <w:szCs w:val="19"/>
                <w:lang w:val="en-US" w:eastAsia="en-CA"/>
              </w:rPr>
            </w:pPr>
          </w:p>
        </w:tc>
        <w:tc>
          <w:tcPr>
            <w:tcW w:w="879" w:type="dxa"/>
            <w:tcBorders>
              <w:top w:val="single" w:sz="4" w:space="0" w:color="auto"/>
              <w:left w:val="single" w:sz="4" w:space="0" w:color="auto"/>
              <w:right w:val="single" w:sz="4" w:space="0" w:color="auto"/>
            </w:tcBorders>
            <w:tcMar>
              <w:right w:w="57" w:type="dxa"/>
            </w:tcMar>
            <w:vAlign w:val="center"/>
          </w:tcPr>
          <w:p w14:paraId="664E4ACF" w14:textId="77777777" w:rsidR="00BA084E" w:rsidRPr="00A11A30" w:rsidRDefault="00BA084E" w:rsidP="00990992">
            <w:pPr>
              <w:spacing w:before="20" w:after="20"/>
              <w:jc w:val="right"/>
              <w:rPr>
                <w:color w:val="000000"/>
                <w:sz w:val="19"/>
                <w:szCs w:val="19"/>
                <w:lang w:val="en-US" w:eastAsia="en-CA"/>
              </w:rPr>
            </w:pPr>
          </w:p>
        </w:tc>
        <w:tc>
          <w:tcPr>
            <w:tcW w:w="992" w:type="dxa"/>
            <w:tcBorders>
              <w:top w:val="single" w:sz="4" w:space="0" w:color="auto"/>
              <w:left w:val="single" w:sz="4" w:space="0" w:color="auto"/>
              <w:right w:val="single" w:sz="4" w:space="0" w:color="auto"/>
            </w:tcBorders>
            <w:tcMar>
              <w:right w:w="57" w:type="dxa"/>
            </w:tcMar>
            <w:vAlign w:val="center"/>
          </w:tcPr>
          <w:p w14:paraId="6498CF6C" w14:textId="77777777" w:rsidR="00BA084E" w:rsidRPr="00A11A30" w:rsidRDefault="00BA084E" w:rsidP="00990992">
            <w:pPr>
              <w:spacing w:before="20" w:after="20"/>
              <w:jc w:val="right"/>
              <w:rPr>
                <w:color w:val="000000"/>
                <w:sz w:val="19"/>
                <w:szCs w:val="19"/>
                <w:lang w:val="en-US" w:eastAsia="en-CA"/>
              </w:rPr>
            </w:pPr>
          </w:p>
        </w:tc>
        <w:tc>
          <w:tcPr>
            <w:tcW w:w="648" w:type="dxa"/>
            <w:tcBorders>
              <w:top w:val="single" w:sz="4" w:space="0" w:color="auto"/>
              <w:left w:val="single" w:sz="4" w:space="0" w:color="auto"/>
              <w:right w:val="single" w:sz="4" w:space="0" w:color="auto"/>
            </w:tcBorders>
            <w:tcMar>
              <w:right w:w="57" w:type="dxa"/>
            </w:tcMar>
            <w:vAlign w:val="center"/>
          </w:tcPr>
          <w:p w14:paraId="555A5579" w14:textId="77777777" w:rsidR="00BA084E" w:rsidRPr="00A11A30" w:rsidRDefault="00BA084E" w:rsidP="00990992">
            <w:pPr>
              <w:spacing w:before="20" w:after="20"/>
              <w:jc w:val="right"/>
              <w:rPr>
                <w:color w:val="000000"/>
                <w:sz w:val="19"/>
                <w:szCs w:val="19"/>
                <w:lang w:val="en-US" w:eastAsia="en-CA"/>
              </w:rPr>
            </w:pPr>
          </w:p>
        </w:tc>
        <w:tc>
          <w:tcPr>
            <w:tcW w:w="896" w:type="dxa"/>
            <w:tcBorders>
              <w:top w:val="single" w:sz="4" w:space="0" w:color="auto"/>
              <w:left w:val="single" w:sz="4" w:space="0" w:color="auto"/>
              <w:right w:val="single" w:sz="4" w:space="0" w:color="auto"/>
            </w:tcBorders>
            <w:tcMar>
              <w:right w:w="57" w:type="dxa"/>
            </w:tcMar>
            <w:vAlign w:val="center"/>
          </w:tcPr>
          <w:p w14:paraId="2A1B3993" w14:textId="6B458D65" w:rsidR="00BA084E" w:rsidRPr="00A11A30" w:rsidRDefault="00BA084E" w:rsidP="00990992">
            <w:pPr>
              <w:spacing w:before="20" w:after="20"/>
              <w:jc w:val="right"/>
              <w:rPr>
                <w:color w:val="000000"/>
                <w:sz w:val="19"/>
                <w:szCs w:val="19"/>
                <w:lang w:val="en-US" w:eastAsia="en-CA"/>
              </w:rPr>
            </w:pPr>
          </w:p>
        </w:tc>
        <w:tc>
          <w:tcPr>
            <w:tcW w:w="973" w:type="dxa"/>
            <w:tcBorders>
              <w:top w:val="single" w:sz="4" w:space="0" w:color="auto"/>
              <w:left w:val="single" w:sz="4" w:space="0" w:color="auto"/>
              <w:bottom w:val="single" w:sz="4" w:space="0" w:color="auto"/>
              <w:right w:val="single" w:sz="4" w:space="0" w:color="auto"/>
            </w:tcBorders>
            <w:tcMar>
              <w:right w:w="57" w:type="dxa"/>
            </w:tcMar>
          </w:tcPr>
          <w:p w14:paraId="717C7C2A" w14:textId="158CA088" w:rsidR="00BA084E" w:rsidRPr="00A11A30" w:rsidRDefault="00BA084E" w:rsidP="00990992">
            <w:pPr>
              <w:spacing w:before="20" w:after="20"/>
              <w:jc w:val="right"/>
              <w:rPr>
                <w:color w:val="000000"/>
                <w:sz w:val="19"/>
                <w:szCs w:val="19"/>
                <w:lang w:val="en-US" w:eastAsia="en-CA"/>
              </w:rPr>
            </w:pPr>
            <w:r w:rsidRPr="00A11A30">
              <w:rPr>
                <w:color w:val="000000"/>
                <w:sz w:val="19"/>
                <w:szCs w:val="19"/>
                <w:lang w:val="en-US" w:eastAsia="en-CA"/>
              </w:rPr>
              <w:t>4,015,244</w:t>
            </w:r>
          </w:p>
        </w:tc>
      </w:tr>
      <w:tr w:rsidR="00BA084E" w:rsidRPr="00A11A30" w14:paraId="191691BA" w14:textId="77777777" w:rsidTr="00365307">
        <w:trPr>
          <w:trHeight w:val="184"/>
          <w:jc w:val="center"/>
        </w:trPr>
        <w:tc>
          <w:tcPr>
            <w:tcW w:w="2167" w:type="dxa"/>
            <w:gridSpan w:val="2"/>
            <w:vMerge/>
            <w:tcBorders>
              <w:top w:val="single" w:sz="4" w:space="0" w:color="auto"/>
              <w:left w:val="single" w:sz="4" w:space="0" w:color="auto"/>
              <w:bottom w:val="single" w:sz="4" w:space="0" w:color="auto"/>
              <w:right w:val="single" w:sz="4" w:space="0" w:color="auto"/>
            </w:tcBorders>
            <w:vAlign w:val="center"/>
            <w:hideMark/>
          </w:tcPr>
          <w:p w14:paraId="521C57C0" w14:textId="77777777" w:rsidR="00BA084E" w:rsidRPr="00A11A30" w:rsidRDefault="00BA084E" w:rsidP="00990992">
            <w:pPr>
              <w:spacing w:before="20" w:after="20"/>
              <w:ind w:left="38"/>
              <w:jc w:val="left"/>
              <w:rPr>
                <w:sz w:val="19"/>
                <w:szCs w:val="19"/>
                <w:lang w:val="en-US"/>
              </w:rPr>
            </w:pPr>
          </w:p>
        </w:tc>
        <w:tc>
          <w:tcPr>
            <w:tcW w:w="807" w:type="dxa"/>
            <w:tcBorders>
              <w:top w:val="single" w:sz="4" w:space="0" w:color="auto"/>
              <w:left w:val="single" w:sz="4" w:space="0" w:color="auto"/>
              <w:bottom w:val="single" w:sz="4" w:space="0" w:color="auto"/>
              <w:right w:val="single" w:sz="4" w:space="0" w:color="auto"/>
            </w:tcBorders>
            <w:vAlign w:val="center"/>
            <w:hideMark/>
          </w:tcPr>
          <w:p w14:paraId="245F53FE" w14:textId="77777777" w:rsidR="00BA084E" w:rsidRPr="00A11A30" w:rsidRDefault="00BA084E" w:rsidP="00990992">
            <w:pPr>
              <w:spacing w:before="20" w:after="20"/>
              <w:ind w:left="38"/>
              <w:jc w:val="left"/>
              <w:rPr>
                <w:sz w:val="19"/>
                <w:szCs w:val="19"/>
                <w:lang w:val="en-US"/>
              </w:rPr>
            </w:pPr>
            <w:r w:rsidRPr="00A11A30">
              <w:rPr>
                <w:sz w:val="19"/>
                <w:szCs w:val="19"/>
                <w:lang w:val="en-US"/>
              </w:rPr>
              <w:t>Support costs</w:t>
            </w:r>
          </w:p>
        </w:tc>
        <w:tc>
          <w:tcPr>
            <w:tcW w:w="929" w:type="dxa"/>
            <w:tcBorders>
              <w:top w:val="single" w:sz="4" w:space="0" w:color="auto"/>
              <w:left w:val="single" w:sz="4" w:space="0" w:color="auto"/>
              <w:bottom w:val="single" w:sz="4" w:space="0" w:color="auto"/>
              <w:right w:val="single" w:sz="4" w:space="0" w:color="auto"/>
            </w:tcBorders>
            <w:tcMar>
              <w:right w:w="57" w:type="dxa"/>
            </w:tcMar>
          </w:tcPr>
          <w:p w14:paraId="7825F8AF" w14:textId="25DE4558" w:rsidR="00BA084E" w:rsidRPr="00A11A30" w:rsidRDefault="00BA084E" w:rsidP="00990992">
            <w:pPr>
              <w:spacing w:before="20" w:after="20"/>
              <w:ind w:left="38"/>
              <w:jc w:val="right"/>
              <w:rPr>
                <w:color w:val="000000"/>
                <w:sz w:val="19"/>
                <w:szCs w:val="19"/>
                <w:lang w:val="en-US" w:eastAsia="en-CA"/>
              </w:rPr>
            </w:pPr>
            <w:r w:rsidRPr="00A11A30">
              <w:rPr>
                <w:color w:val="000000"/>
                <w:sz w:val="19"/>
                <w:szCs w:val="19"/>
                <w:lang w:val="en-US" w:eastAsia="en-CA"/>
              </w:rPr>
              <w:t>303,805</w:t>
            </w:r>
          </w:p>
        </w:tc>
        <w:tc>
          <w:tcPr>
            <w:tcW w:w="834" w:type="dxa"/>
            <w:tcBorders>
              <w:top w:val="single" w:sz="4" w:space="0" w:color="auto"/>
              <w:left w:val="single" w:sz="4" w:space="0" w:color="auto"/>
              <w:bottom w:val="single" w:sz="4" w:space="0" w:color="auto"/>
              <w:right w:val="single" w:sz="4" w:space="0" w:color="auto"/>
            </w:tcBorders>
            <w:tcMar>
              <w:right w:w="57" w:type="dxa"/>
            </w:tcMar>
            <w:vAlign w:val="center"/>
          </w:tcPr>
          <w:p w14:paraId="63C2415E" w14:textId="77777777" w:rsidR="00BA084E" w:rsidRPr="00A11A30" w:rsidRDefault="00BA084E" w:rsidP="00990992">
            <w:pPr>
              <w:spacing w:before="20" w:after="20"/>
              <w:jc w:val="right"/>
              <w:rPr>
                <w:color w:val="000000"/>
                <w:sz w:val="19"/>
                <w:szCs w:val="19"/>
                <w:lang w:val="en-US" w:eastAsia="en-CA"/>
              </w:rPr>
            </w:pPr>
          </w:p>
        </w:tc>
        <w:tc>
          <w:tcPr>
            <w:tcW w:w="902" w:type="dxa"/>
            <w:tcBorders>
              <w:top w:val="single" w:sz="4" w:space="0" w:color="auto"/>
              <w:left w:val="single" w:sz="4" w:space="0" w:color="auto"/>
              <w:bottom w:val="single" w:sz="4" w:space="0" w:color="auto"/>
              <w:right w:val="single" w:sz="4" w:space="0" w:color="auto"/>
            </w:tcBorders>
            <w:tcMar>
              <w:right w:w="57" w:type="dxa"/>
            </w:tcMar>
            <w:vAlign w:val="center"/>
          </w:tcPr>
          <w:p w14:paraId="2E528D4A" w14:textId="77777777" w:rsidR="00BA084E" w:rsidRPr="00A11A30" w:rsidRDefault="00BA084E" w:rsidP="00990992">
            <w:pPr>
              <w:spacing w:before="20" w:after="20"/>
              <w:jc w:val="right"/>
              <w:rPr>
                <w:color w:val="000000"/>
                <w:sz w:val="19"/>
                <w:szCs w:val="19"/>
                <w:lang w:val="en-US" w:eastAsia="en-CA"/>
              </w:rPr>
            </w:pPr>
          </w:p>
        </w:tc>
        <w:tc>
          <w:tcPr>
            <w:tcW w:w="879" w:type="dxa"/>
            <w:tcBorders>
              <w:left w:val="single" w:sz="4" w:space="0" w:color="auto"/>
              <w:right w:val="single" w:sz="4" w:space="0" w:color="auto"/>
            </w:tcBorders>
            <w:tcMar>
              <w:right w:w="57" w:type="dxa"/>
            </w:tcMar>
            <w:vAlign w:val="center"/>
          </w:tcPr>
          <w:p w14:paraId="11B4DCCA" w14:textId="77777777" w:rsidR="00BA084E" w:rsidRPr="00A11A30" w:rsidRDefault="00BA084E" w:rsidP="00990992">
            <w:pPr>
              <w:spacing w:before="20" w:after="20"/>
              <w:jc w:val="right"/>
              <w:rPr>
                <w:color w:val="000000"/>
                <w:sz w:val="19"/>
                <w:szCs w:val="19"/>
                <w:lang w:val="en-US" w:eastAsia="en-CA"/>
              </w:rPr>
            </w:pPr>
          </w:p>
        </w:tc>
        <w:tc>
          <w:tcPr>
            <w:tcW w:w="992" w:type="dxa"/>
            <w:tcBorders>
              <w:left w:val="single" w:sz="4" w:space="0" w:color="auto"/>
              <w:right w:val="single" w:sz="4" w:space="0" w:color="auto"/>
            </w:tcBorders>
            <w:tcMar>
              <w:right w:w="57" w:type="dxa"/>
            </w:tcMar>
            <w:vAlign w:val="center"/>
          </w:tcPr>
          <w:p w14:paraId="6286DBF1" w14:textId="77777777" w:rsidR="00BA084E" w:rsidRPr="00A11A30" w:rsidRDefault="00BA084E" w:rsidP="00990992">
            <w:pPr>
              <w:spacing w:before="20" w:after="20"/>
              <w:jc w:val="right"/>
              <w:rPr>
                <w:color w:val="000000"/>
                <w:sz w:val="19"/>
                <w:szCs w:val="19"/>
                <w:lang w:val="en-US" w:eastAsia="en-CA"/>
              </w:rPr>
            </w:pPr>
          </w:p>
        </w:tc>
        <w:tc>
          <w:tcPr>
            <w:tcW w:w="648" w:type="dxa"/>
            <w:tcBorders>
              <w:left w:val="single" w:sz="4" w:space="0" w:color="auto"/>
              <w:right w:val="single" w:sz="4" w:space="0" w:color="auto"/>
            </w:tcBorders>
            <w:tcMar>
              <w:right w:w="57" w:type="dxa"/>
            </w:tcMar>
            <w:vAlign w:val="center"/>
          </w:tcPr>
          <w:p w14:paraId="6AB08CFB" w14:textId="77777777" w:rsidR="00BA084E" w:rsidRPr="00A11A30" w:rsidRDefault="00BA084E" w:rsidP="00990992">
            <w:pPr>
              <w:spacing w:before="20" w:after="20"/>
              <w:jc w:val="right"/>
              <w:rPr>
                <w:color w:val="000000"/>
                <w:sz w:val="19"/>
                <w:szCs w:val="19"/>
                <w:lang w:val="en-US" w:eastAsia="en-CA"/>
              </w:rPr>
            </w:pPr>
          </w:p>
        </w:tc>
        <w:tc>
          <w:tcPr>
            <w:tcW w:w="896" w:type="dxa"/>
            <w:tcBorders>
              <w:left w:val="single" w:sz="4" w:space="0" w:color="auto"/>
              <w:right w:val="single" w:sz="4" w:space="0" w:color="auto"/>
            </w:tcBorders>
            <w:tcMar>
              <w:right w:w="57" w:type="dxa"/>
            </w:tcMar>
            <w:vAlign w:val="center"/>
          </w:tcPr>
          <w:p w14:paraId="0198B016" w14:textId="1B1863AE" w:rsidR="00BA084E" w:rsidRPr="00A11A30" w:rsidRDefault="00BA084E" w:rsidP="00990992">
            <w:pPr>
              <w:spacing w:before="20" w:after="20"/>
              <w:jc w:val="right"/>
              <w:rPr>
                <w:color w:val="000000"/>
                <w:sz w:val="19"/>
                <w:szCs w:val="19"/>
                <w:lang w:val="en-US" w:eastAsia="en-CA"/>
              </w:rPr>
            </w:pPr>
          </w:p>
        </w:tc>
        <w:tc>
          <w:tcPr>
            <w:tcW w:w="973" w:type="dxa"/>
            <w:tcBorders>
              <w:top w:val="single" w:sz="4" w:space="0" w:color="auto"/>
              <w:left w:val="single" w:sz="4" w:space="0" w:color="auto"/>
              <w:bottom w:val="single" w:sz="4" w:space="0" w:color="auto"/>
              <w:right w:val="single" w:sz="4" w:space="0" w:color="auto"/>
            </w:tcBorders>
            <w:tcMar>
              <w:right w:w="57" w:type="dxa"/>
            </w:tcMar>
          </w:tcPr>
          <w:p w14:paraId="59A7E55A" w14:textId="4EF74691" w:rsidR="00BA084E" w:rsidRPr="00A11A30" w:rsidRDefault="00BA084E" w:rsidP="00990992">
            <w:pPr>
              <w:spacing w:before="20" w:after="20"/>
              <w:jc w:val="right"/>
              <w:rPr>
                <w:color w:val="000000"/>
                <w:sz w:val="19"/>
                <w:szCs w:val="19"/>
                <w:lang w:val="en-US" w:eastAsia="en-CA"/>
              </w:rPr>
            </w:pPr>
            <w:r w:rsidRPr="00A11A30">
              <w:rPr>
                <w:color w:val="000000"/>
                <w:sz w:val="19"/>
                <w:szCs w:val="19"/>
                <w:lang w:val="en-US" w:eastAsia="en-CA"/>
              </w:rPr>
              <w:t>303,805</w:t>
            </w:r>
          </w:p>
        </w:tc>
      </w:tr>
      <w:tr w:rsidR="002E41D1" w:rsidRPr="00A11A30" w14:paraId="4211A614" w14:textId="77777777" w:rsidTr="00365307">
        <w:trPr>
          <w:trHeight w:val="50"/>
          <w:jc w:val="center"/>
        </w:trPr>
        <w:tc>
          <w:tcPr>
            <w:tcW w:w="216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1E15E52" w14:textId="7CC8AA3C" w:rsidR="002E41D1" w:rsidRPr="00A11A30" w:rsidRDefault="002E41D1" w:rsidP="00990992">
            <w:pPr>
              <w:spacing w:before="20" w:after="20"/>
              <w:ind w:left="38" w:right="-85"/>
              <w:jc w:val="left"/>
              <w:rPr>
                <w:sz w:val="19"/>
                <w:szCs w:val="19"/>
                <w:lang w:val="en-US"/>
              </w:rPr>
            </w:pPr>
            <w:r w:rsidRPr="00A11A30">
              <w:rPr>
                <w:sz w:val="19"/>
                <w:szCs w:val="19"/>
                <w:lang w:val="en-US"/>
              </w:rPr>
              <w:t>Total funds recommended for approval at this meeting (</w:t>
            </w:r>
            <w:r>
              <w:rPr>
                <w:sz w:val="19"/>
                <w:szCs w:val="19"/>
                <w:lang w:val="en-US"/>
              </w:rPr>
              <w:t>US $</w:t>
            </w:r>
            <w:r w:rsidRPr="00A11A30">
              <w:rPr>
                <w:sz w:val="19"/>
                <w:szCs w:val="19"/>
                <w:lang w:val="en-US"/>
              </w:rPr>
              <w:t>)</w:t>
            </w:r>
          </w:p>
        </w:tc>
        <w:tc>
          <w:tcPr>
            <w:tcW w:w="807" w:type="dxa"/>
            <w:tcBorders>
              <w:top w:val="single" w:sz="4" w:space="0" w:color="auto"/>
              <w:left w:val="single" w:sz="4" w:space="0" w:color="auto"/>
              <w:bottom w:val="single" w:sz="4" w:space="0" w:color="auto"/>
              <w:right w:val="single" w:sz="4" w:space="0" w:color="auto"/>
            </w:tcBorders>
            <w:vAlign w:val="center"/>
            <w:hideMark/>
          </w:tcPr>
          <w:p w14:paraId="0DEC29C9" w14:textId="77777777" w:rsidR="002E41D1" w:rsidRPr="00A11A30" w:rsidRDefault="002E41D1" w:rsidP="00990992">
            <w:pPr>
              <w:spacing w:before="20" w:after="20"/>
              <w:ind w:left="38"/>
              <w:jc w:val="left"/>
              <w:rPr>
                <w:sz w:val="19"/>
                <w:szCs w:val="19"/>
                <w:lang w:val="en-US"/>
              </w:rPr>
            </w:pPr>
            <w:r w:rsidRPr="00A11A30">
              <w:rPr>
                <w:sz w:val="19"/>
                <w:szCs w:val="19"/>
                <w:lang w:val="en-US"/>
              </w:rPr>
              <w:t>Project costs</w:t>
            </w:r>
          </w:p>
        </w:tc>
        <w:tc>
          <w:tcPr>
            <w:tcW w:w="929" w:type="dxa"/>
            <w:tcBorders>
              <w:top w:val="single" w:sz="4" w:space="0" w:color="auto"/>
              <w:left w:val="single" w:sz="4" w:space="0" w:color="auto"/>
              <w:bottom w:val="single" w:sz="4" w:space="0" w:color="auto"/>
              <w:right w:val="single" w:sz="4" w:space="0" w:color="auto"/>
            </w:tcBorders>
            <w:tcMar>
              <w:right w:w="57" w:type="dxa"/>
            </w:tcMar>
            <w:vAlign w:val="center"/>
          </w:tcPr>
          <w:p w14:paraId="380BCE20" w14:textId="77777777" w:rsidR="002E41D1" w:rsidRPr="00A11A30" w:rsidRDefault="002E41D1" w:rsidP="00990992">
            <w:pPr>
              <w:spacing w:before="20" w:after="20"/>
              <w:ind w:left="38"/>
              <w:jc w:val="right"/>
              <w:rPr>
                <w:color w:val="000000"/>
                <w:sz w:val="19"/>
                <w:szCs w:val="19"/>
                <w:lang w:val="en-US" w:eastAsia="en-CA"/>
              </w:rPr>
            </w:pPr>
          </w:p>
        </w:tc>
        <w:tc>
          <w:tcPr>
            <w:tcW w:w="834" w:type="dxa"/>
            <w:tcBorders>
              <w:top w:val="single" w:sz="4" w:space="0" w:color="auto"/>
              <w:left w:val="single" w:sz="4" w:space="0" w:color="auto"/>
              <w:bottom w:val="single" w:sz="4" w:space="0" w:color="auto"/>
              <w:right w:val="single" w:sz="4" w:space="0" w:color="auto"/>
            </w:tcBorders>
            <w:tcMar>
              <w:right w:w="57" w:type="dxa"/>
            </w:tcMar>
            <w:vAlign w:val="center"/>
          </w:tcPr>
          <w:p w14:paraId="37EF6DC1" w14:textId="77777777" w:rsidR="002E41D1" w:rsidRPr="00A11A30" w:rsidRDefault="002E41D1" w:rsidP="00990992">
            <w:pPr>
              <w:spacing w:before="20" w:after="20"/>
              <w:jc w:val="right"/>
              <w:rPr>
                <w:color w:val="000000"/>
                <w:sz w:val="19"/>
                <w:szCs w:val="19"/>
                <w:lang w:val="en-US" w:eastAsia="en-CA"/>
              </w:rPr>
            </w:pPr>
          </w:p>
        </w:tc>
        <w:tc>
          <w:tcPr>
            <w:tcW w:w="902" w:type="dxa"/>
            <w:tcBorders>
              <w:top w:val="single" w:sz="4" w:space="0" w:color="auto"/>
              <w:left w:val="single" w:sz="4" w:space="0" w:color="auto"/>
              <w:bottom w:val="single" w:sz="4" w:space="0" w:color="auto"/>
              <w:right w:val="single" w:sz="4" w:space="0" w:color="auto"/>
            </w:tcBorders>
            <w:tcMar>
              <w:right w:w="57" w:type="dxa"/>
            </w:tcMar>
          </w:tcPr>
          <w:p w14:paraId="77524D91" w14:textId="552B0580" w:rsidR="002E41D1" w:rsidRPr="00A11A30" w:rsidRDefault="002E41D1" w:rsidP="00990992">
            <w:pPr>
              <w:spacing w:before="20" w:after="20"/>
              <w:jc w:val="right"/>
              <w:rPr>
                <w:color w:val="000000"/>
                <w:sz w:val="19"/>
                <w:szCs w:val="19"/>
                <w:lang w:val="en-US" w:eastAsia="en-CA"/>
              </w:rPr>
            </w:pPr>
          </w:p>
        </w:tc>
        <w:tc>
          <w:tcPr>
            <w:tcW w:w="879" w:type="dxa"/>
            <w:tcBorders>
              <w:left w:val="single" w:sz="4" w:space="0" w:color="auto"/>
              <w:right w:val="single" w:sz="4" w:space="0" w:color="auto"/>
            </w:tcBorders>
            <w:tcMar>
              <w:right w:w="57" w:type="dxa"/>
            </w:tcMar>
          </w:tcPr>
          <w:p w14:paraId="54E9479A" w14:textId="4326EA47" w:rsidR="002E41D1" w:rsidRPr="00A11A30" w:rsidRDefault="002E41D1" w:rsidP="00990992">
            <w:pPr>
              <w:spacing w:before="20" w:after="20"/>
              <w:jc w:val="right"/>
              <w:rPr>
                <w:color w:val="000000"/>
                <w:sz w:val="19"/>
                <w:szCs w:val="19"/>
                <w:lang w:val="en-US" w:eastAsia="en-CA"/>
              </w:rPr>
            </w:pPr>
            <w:r w:rsidRPr="00A11A30">
              <w:rPr>
                <w:color w:val="000000"/>
                <w:sz w:val="19"/>
                <w:szCs w:val="19"/>
                <w:lang w:val="en-US" w:eastAsia="en-CA"/>
              </w:rPr>
              <w:t>5,830,032</w:t>
            </w:r>
          </w:p>
        </w:tc>
        <w:tc>
          <w:tcPr>
            <w:tcW w:w="992" w:type="dxa"/>
            <w:tcBorders>
              <w:left w:val="single" w:sz="4" w:space="0" w:color="auto"/>
              <w:right w:val="single" w:sz="4" w:space="0" w:color="auto"/>
            </w:tcBorders>
            <w:tcMar>
              <w:right w:w="57" w:type="dxa"/>
            </w:tcMar>
            <w:vAlign w:val="center"/>
          </w:tcPr>
          <w:p w14:paraId="146CBF3B" w14:textId="77777777" w:rsidR="002E41D1" w:rsidRPr="00A11A30" w:rsidRDefault="002E41D1" w:rsidP="00990992">
            <w:pPr>
              <w:spacing w:before="20" w:after="20"/>
              <w:jc w:val="right"/>
              <w:rPr>
                <w:color w:val="000000"/>
                <w:sz w:val="19"/>
                <w:szCs w:val="19"/>
                <w:lang w:val="en-US" w:eastAsia="en-CA"/>
              </w:rPr>
            </w:pPr>
          </w:p>
        </w:tc>
        <w:tc>
          <w:tcPr>
            <w:tcW w:w="648" w:type="dxa"/>
            <w:tcBorders>
              <w:left w:val="single" w:sz="4" w:space="0" w:color="auto"/>
              <w:right w:val="single" w:sz="4" w:space="0" w:color="auto"/>
            </w:tcBorders>
            <w:tcMar>
              <w:right w:w="57" w:type="dxa"/>
            </w:tcMar>
            <w:vAlign w:val="center"/>
          </w:tcPr>
          <w:p w14:paraId="2AF0FD92" w14:textId="77777777" w:rsidR="002E41D1" w:rsidRPr="00A11A30" w:rsidRDefault="002E41D1" w:rsidP="00990992">
            <w:pPr>
              <w:spacing w:before="20" w:after="20"/>
              <w:jc w:val="right"/>
              <w:rPr>
                <w:color w:val="000000"/>
                <w:sz w:val="19"/>
                <w:szCs w:val="19"/>
                <w:lang w:val="en-US" w:eastAsia="en-CA"/>
              </w:rPr>
            </w:pPr>
          </w:p>
        </w:tc>
        <w:tc>
          <w:tcPr>
            <w:tcW w:w="896" w:type="dxa"/>
            <w:tcBorders>
              <w:left w:val="single" w:sz="4" w:space="0" w:color="auto"/>
              <w:right w:val="single" w:sz="4" w:space="0" w:color="auto"/>
            </w:tcBorders>
            <w:tcMar>
              <w:right w:w="57" w:type="dxa"/>
            </w:tcMar>
            <w:vAlign w:val="center"/>
          </w:tcPr>
          <w:p w14:paraId="01D747F9" w14:textId="250BE8A8" w:rsidR="002E41D1" w:rsidRPr="00A11A30" w:rsidRDefault="002E41D1" w:rsidP="00990992">
            <w:pPr>
              <w:spacing w:before="20" w:after="20"/>
              <w:jc w:val="right"/>
              <w:rPr>
                <w:color w:val="000000"/>
                <w:sz w:val="19"/>
                <w:szCs w:val="19"/>
                <w:lang w:val="en-US" w:eastAsia="en-CA"/>
              </w:rPr>
            </w:pPr>
          </w:p>
        </w:tc>
        <w:tc>
          <w:tcPr>
            <w:tcW w:w="973" w:type="dxa"/>
            <w:tcBorders>
              <w:top w:val="single" w:sz="4" w:space="0" w:color="auto"/>
              <w:left w:val="single" w:sz="4" w:space="0" w:color="auto"/>
              <w:bottom w:val="single" w:sz="4" w:space="0" w:color="auto"/>
              <w:right w:val="single" w:sz="4" w:space="0" w:color="auto"/>
            </w:tcBorders>
            <w:tcMar>
              <w:right w:w="57" w:type="dxa"/>
            </w:tcMar>
          </w:tcPr>
          <w:p w14:paraId="3AF0C711" w14:textId="1BACACF9" w:rsidR="002E41D1" w:rsidRPr="00A11A30" w:rsidRDefault="002E41D1" w:rsidP="00990992">
            <w:pPr>
              <w:spacing w:before="20" w:after="20"/>
              <w:jc w:val="right"/>
              <w:rPr>
                <w:color w:val="000000"/>
                <w:sz w:val="19"/>
                <w:szCs w:val="19"/>
                <w:lang w:val="en-US" w:eastAsia="en-CA"/>
              </w:rPr>
            </w:pPr>
            <w:r w:rsidRPr="00A11A30">
              <w:rPr>
                <w:color w:val="000000"/>
                <w:sz w:val="19"/>
                <w:szCs w:val="19"/>
                <w:lang w:val="en-US" w:eastAsia="en-CA"/>
              </w:rPr>
              <w:t>5,830,032</w:t>
            </w:r>
          </w:p>
        </w:tc>
      </w:tr>
      <w:tr w:rsidR="002E41D1" w:rsidRPr="00A11A30" w14:paraId="7B879272" w14:textId="77777777" w:rsidTr="00365307">
        <w:trPr>
          <w:trHeight w:val="50"/>
          <w:jc w:val="center"/>
        </w:trPr>
        <w:tc>
          <w:tcPr>
            <w:tcW w:w="2167" w:type="dxa"/>
            <w:gridSpan w:val="2"/>
            <w:vMerge/>
            <w:tcBorders>
              <w:top w:val="single" w:sz="4" w:space="0" w:color="auto"/>
              <w:left w:val="single" w:sz="4" w:space="0" w:color="auto"/>
              <w:bottom w:val="single" w:sz="4" w:space="0" w:color="auto"/>
              <w:right w:val="single" w:sz="4" w:space="0" w:color="auto"/>
            </w:tcBorders>
            <w:vAlign w:val="center"/>
            <w:hideMark/>
          </w:tcPr>
          <w:p w14:paraId="3A1D2203" w14:textId="77777777" w:rsidR="002E41D1" w:rsidRPr="00A11A30" w:rsidRDefault="002E41D1" w:rsidP="00990992">
            <w:pPr>
              <w:spacing w:before="20" w:after="20"/>
              <w:ind w:left="38"/>
              <w:jc w:val="left"/>
              <w:rPr>
                <w:sz w:val="19"/>
                <w:szCs w:val="19"/>
                <w:lang w:val="en-US"/>
              </w:rPr>
            </w:pPr>
          </w:p>
        </w:tc>
        <w:tc>
          <w:tcPr>
            <w:tcW w:w="807" w:type="dxa"/>
            <w:tcBorders>
              <w:top w:val="single" w:sz="4" w:space="0" w:color="auto"/>
              <w:left w:val="single" w:sz="4" w:space="0" w:color="auto"/>
              <w:bottom w:val="single" w:sz="4" w:space="0" w:color="auto"/>
              <w:right w:val="single" w:sz="4" w:space="0" w:color="auto"/>
            </w:tcBorders>
            <w:vAlign w:val="center"/>
            <w:hideMark/>
          </w:tcPr>
          <w:p w14:paraId="0AAE9147" w14:textId="77777777" w:rsidR="002E41D1" w:rsidRPr="00A11A30" w:rsidRDefault="002E41D1" w:rsidP="00990992">
            <w:pPr>
              <w:spacing w:before="20" w:after="20"/>
              <w:ind w:left="38"/>
              <w:jc w:val="left"/>
              <w:rPr>
                <w:sz w:val="19"/>
                <w:szCs w:val="19"/>
                <w:lang w:val="en-US"/>
              </w:rPr>
            </w:pPr>
            <w:r w:rsidRPr="00A11A30">
              <w:rPr>
                <w:sz w:val="19"/>
                <w:szCs w:val="19"/>
                <w:lang w:val="en-US"/>
              </w:rPr>
              <w:t>Support costs</w:t>
            </w:r>
          </w:p>
        </w:tc>
        <w:tc>
          <w:tcPr>
            <w:tcW w:w="929" w:type="dxa"/>
            <w:tcBorders>
              <w:top w:val="single" w:sz="4" w:space="0" w:color="auto"/>
              <w:left w:val="single" w:sz="4" w:space="0" w:color="auto"/>
              <w:bottom w:val="single" w:sz="4" w:space="0" w:color="auto"/>
              <w:right w:val="single" w:sz="4" w:space="0" w:color="auto"/>
            </w:tcBorders>
            <w:tcMar>
              <w:right w:w="57" w:type="dxa"/>
            </w:tcMar>
            <w:vAlign w:val="center"/>
          </w:tcPr>
          <w:p w14:paraId="66080F82" w14:textId="77777777" w:rsidR="002E41D1" w:rsidRPr="00A11A30" w:rsidRDefault="002E41D1" w:rsidP="00990992">
            <w:pPr>
              <w:spacing w:before="20" w:after="20"/>
              <w:ind w:left="38"/>
              <w:jc w:val="right"/>
              <w:rPr>
                <w:color w:val="000000"/>
                <w:sz w:val="19"/>
                <w:szCs w:val="19"/>
                <w:lang w:val="en-US" w:eastAsia="en-CA"/>
              </w:rPr>
            </w:pPr>
          </w:p>
        </w:tc>
        <w:tc>
          <w:tcPr>
            <w:tcW w:w="834" w:type="dxa"/>
            <w:tcBorders>
              <w:top w:val="single" w:sz="4" w:space="0" w:color="auto"/>
              <w:left w:val="single" w:sz="4" w:space="0" w:color="auto"/>
              <w:bottom w:val="single" w:sz="4" w:space="0" w:color="auto"/>
              <w:right w:val="single" w:sz="4" w:space="0" w:color="auto"/>
            </w:tcBorders>
            <w:tcMar>
              <w:right w:w="57" w:type="dxa"/>
            </w:tcMar>
            <w:vAlign w:val="center"/>
          </w:tcPr>
          <w:p w14:paraId="5E47C956" w14:textId="77777777" w:rsidR="002E41D1" w:rsidRPr="00A11A30" w:rsidRDefault="002E41D1" w:rsidP="00990992">
            <w:pPr>
              <w:spacing w:before="20" w:after="20"/>
              <w:jc w:val="right"/>
              <w:rPr>
                <w:color w:val="000000"/>
                <w:sz w:val="19"/>
                <w:szCs w:val="19"/>
                <w:lang w:val="en-US" w:eastAsia="en-CA"/>
              </w:rPr>
            </w:pPr>
          </w:p>
        </w:tc>
        <w:tc>
          <w:tcPr>
            <w:tcW w:w="902" w:type="dxa"/>
            <w:tcBorders>
              <w:top w:val="single" w:sz="4" w:space="0" w:color="auto"/>
              <w:left w:val="single" w:sz="4" w:space="0" w:color="auto"/>
              <w:bottom w:val="single" w:sz="4" w:space="0" w:color="auto"/>
              <w:right w:val="single" w:sz="4" w:space="0" w:color="auto"/>
            </w:tcBorders>
            <w:tcMar>
              <w:right w:w="57" w:type="dxa"/>
            </w:tcMar>
          </w:tcPr>
          <w:p w14:paraId="0303E3A7" w14:textId="6E7EED6B" w:rsidR="002E41D1" w:rsidRPr="00A11A30" w:rsidRDefault="002E41D1" w:rsidP="00990992">
            <w:pPr>
              <w:spacing w:before="20" w:after="20"/>
              <w:jc w:val="right"/>
              <w:rPr>
                <w:color w:val="000000"/>
                <w:sz w:val="19"/>
                <w:szCs w:val="19"/>
                <w:lang w:val="en-US" w:eastAsia="en-CA"/>
              </w:rPr>
            </w:pPr>
          </w:p>
        </w:tc>
        <w:tc>
          <w:tcPr>
            <w:tcW w:w="879" w:type="dxa"/>
            <w:tcBorders>
              <w:left w:val="single" w:sz="4" w:space="0" w:color="auto"/>
              <w:bottom w:val="single" w:sz="4" w:space="0" w:color="auto"/>
              <w:right w:val="single" w:sz="4" w:space="0" w:color="auto"/>
            </w:tcBorders>
            <w:tcMar>
              <w:right w:w="57" w:type="dxa"/>
            </w:tcMar>
          </w:tcPr>
          <w:p w14:paraId="43C23E8D" w14:textId="46F66EB3" w:rsidR="002E41D1" w:rsidRPr="00A11A30" w:rsidRDefault="002E41D1" w:rsidP="00990992">
            <w:pPr>
              <w:spacing w:before="20" w:after="20"/>
              <w:jc w:val="right"/>
              <w:rPr>
                <w:color w:val="000000"/>
                <w:sz w:val="19"/>
                <w:szCs w:val="19"/>
                <w:lang w:val="en-US" w:eastAsia="en-CA"/>
              </w:rPr>
            </w:pPr>
            <w:r w:rsidRPr="00A11A30">
              <w:rPr>
                <w:color w:val="000000"/>
                <w:sz w:val="19"/>
                <w:szCs w:val="19"/>
                <w:lang w:val="en-US" w:eastAsia="en-CA"/>
              </w:rPr>
              <w:t>427,165</w:t>
            </w:r>
          </w:p>
        </w:tc>
        <w:tc>
          <w:tcPr>
            <w:tcW w:w="992" w:type="dxa"/>
            <w:tcBorders>
              <w:left w:val="single" w:sz="4" w:space="0" w:color="auto"/>
              <w:bottom w:val="single" w:sz="4" w:space="0" w:color="auto"/>
              <w:right w:val="single" w:sz="4" w:space="0" w:color="auto"/>
            </w:tcBorders>
            <w:tcMar>
              <w:right w:w="57" w:type="dxa"/>
            </w:tcMar>
            <w:vAlign w:val="center"/>
          </w:tcPr>
          <w:p w14:paraId="0DE68EDA" w14:textId="77777777" w:rsidR="002E41D1" w:rsidRPr="00A11A30" w:rsidRDefault="002E41D1" w:rsidP="00990992">
            <w:pPr>
              <w:spacing w:before="20" w:after="20"/>
              <w:jc w:val="right"/>
              <w:rPr>
                <w:color w:val="000000"/>
                <w:sz w:val="19"/>
                <w:szCs w:val="19"/>
                <w:lang w:val="en-US" w:eastAsia="en-CA"/>
              </w:rPr>
            </w:pPr>
          </w:p>
        </w:tc>
        <w:tc>
          <w:tcPr>
            <w:tcW w:w="648" w:type="dxa"/>
            <w:tcBorders>
              <w:left w:val="single" w:sz="4" w:space="0" w:color="auto"/>
              <w:bottom w:val="single" w:sz="4" w:space="0" w:color="auto"/>
              <w:right w:val="single" w:sz="4" w:space="0" w:color="auto"/>
            </w:tcBorders>
            <w:tcMar>
              <w:right w:w="57" w:type="dxa"/>
            </w:tcMar>
            <w:vAlign w:val="center"/>
          </w:tcPr>
          <w:p w14:paraId="6102FCB0" w14:textId="77777777" w:rsidR="002E41D1" w:rsidRPr="00A11A30" w:rsidRDefault="002E41D1" w:rsidP="00990992">
            <w:pPr>
              <w:spacing w:before="20" w:after="20"/>
              <w:jc w:val="right"/>
              <w:rPr>
                <w:color w:val="000000"/>
                <w:sz w:val="19"/>
                <w:szCs w:val="19"/>
                <w:lang w:val="en-US" w:eastAsia="en-CA"/>
              </w:rPr>
            </w:pPr>
          </w:p>
        </w:tc>
        <w:tc>
          <w:tcPr>
            <w:tcW w:w="896" w:type="dxa"/>
            <w:tcBorders>
              <w:left w:val="single" w:sz="4" w:space="0" w:color="auto"/>
              <w:bottom w:val="single" w:sz="4" w:space="0" w:color="auto"/>
              <w:right w:val="single" w:sz="4" w:space="0" w:color="auto"/>
            </w:tcBorders>
            <w:tcMar>
              <w:right w:w="57" w:type="dxa"/>
            </w:tcMar>
            <w:vAlign w:val="center"/>
          </w:tcPr>
          <w:p w14:paraId="2BF5BF62" w14:textId="528141B3" w:rsidR="002E41D1" w:rsidRPr="00A11A30" w:rsidRDefault="002E41D1" w:rsidP="00990992">
            <w:pPr>
              <w:spacing w:before="20" w:after="20"/>
              <w:jc w:val="right"/>
              <w:rPr>
                <w:color w:val="000000"/>
                <w:sz w:val="19"/>
                <w:szCs w:val="19"/>
                <w:lang w:val="en-US" w:eastAsia="en-CA"/>
              </w:rPr>
            </w:pPr>
          </w:p>
        </w:tc>
        <w:tc>
          <w:tcPr>
            <w:tcW w:w="973" w:type="dxa"/>
            <w:tcBorders>
              <w:top w:val="single" w:sz="4" w:space="0" w:color="auto"/>
              <w:left w:val="single" w:sz="4" w:space="0" w:color="auto"/>
              <w:bottom w:val="single" w:sz="4" w:space="0" w:color="auto"/>
              <w:right w:val="single" w:sz="4" w:space="0" w:color="auto"/>
            </w:tcBorders>
            <w:tcMar>
              <w:right w:w="57" w:type="dxa"/>
            </w:tcMar>
          </w:tcPr>
          <w:p w14:paraId="0DBBDFDB" w14:textId="4A7480C2" w:rsidR="002E41D1" w:rsidRPr="00A11A30" w:rsidRDefault="002E41D1" w:rsidP="00990992">
            <w:pPr>
              <w:spacing w:before="20" w:after="20"/>
              <w:jc w:val="right"/>
              <w:rPr>
                <w:color w:val="000000"/>
                <w:sz w:val="19"/>
                <w:szCs w:val="19"/>
                <w:lang w:val="en-US" w:eastAsia="en-CA"/>
              </w:rPr>
            </w:pPr>
            <w:r w:rsidRPr="00A11A30">
              <w:rPr>
                <w:color w:val="000000"/>
                <w:sz w:val="19"/>
                <w:szCs w:val="19"/>
                <w:lang w:val="en-US" w:eastAsia="en-CA"/>
              </w:rPr>
              <w:t>427,165</w:t>
            </w:r>
          </w:p>
        </w:tc>
      </w:tr>
    </w:tbl>
    <w:p w14:paraId="6E9F7FD1" w14:textId="77777777" w:rsidR="00805356" w:rsidRPr="00E9063C" w:rsidRDefault="00805356" w:rsidP="00990992">
      <w:pPr>
        <w:spacing w:before="20" w:after="20"/>
        <w:jc w:val="center"/>
        <w:rPr>
          <w:sz w:val="18"/>
          <w:szCs w:val="18"/>
        </w:rPr>
      </w:pPr>
    </w:p>
    <w:tbl>
      <w:tblPr>
        <w:tblStyle w:val="TableGrid"/>
        <w:tblW w:w="536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13"/>
        <w:gridCol w:w="5014"/>
      </w:tblGrid>
      <w:tr w:rsidR="00805356" w:rsidRPr="00E9063C" w14:paraId="53AC259C" w14:textId="77777777" w:rsidTr="00327F26">
        <w:trPr>
          <w:trHeight w:val="128"/>
          <w:jc w:val="center"/>
        </w:trPr>
        <w:tc>
          <w:tcPr>
            <w:tcW w:w="5013" w:type="dxa"/>
            <w:vAlign w:val="center"/>
            <w:hideMark/>
          </w:tcPr>
          <w:p w14:paraId="77F757D4" w14:textId="77777777" w:rsidR="00805356" w:rsidRPr="00E9063C" w:rsidRDefault="00805356" w:rsidP="00990992">
            <w:pPr>
              <w:spacing w:before="20" w:after="20"/>
              <w:jc w:val="left"/>
              <w:rPr>
                <w:b/>
                <w:sz w:val="20"/>
                <w:szCs w:val="20"/>
                <w:lang w:val="en-US"/>
              </w:rPr>
            </w:pPr>
            <w:r w:rsidRPr="00E9063C">
              <w:rPr>
                <w:b/>
                <w:sz w:val="20"/>
                <w:szCs w:val="20"/>
                <w:lang w:val="en-US"/>
              </w:rPr>
              <w:t>Secretariat</w:t>
            </w:r>
            <w:r w:rsidR="00FC7032">
              <w:rPr>
                <w:b/>
                <w:sz w:val="20"/>
                <w:szCs w:val="20"/>
                <w:lang w:val="en-US"/>
              </w:rPr>
              <w:t>’</w:t>
            </w:r>
            <w:r w:rsidRPr="00E9063C">
              <w:rPr>
                <w:b/>
                <w:sz w:val="20"/>
                <w:szCs w:val="20"/>
                <w:lang w:val="en-US"/>
              </w:rPr>
              <w:t>s recommendation:</w:t>
            </w:r>
          </w:p>
        </w:tc>
        <w:tc>
          <w:tcPr>
            <w:tcW w:w="5014" w:type="dxa"/>
            <w:vAlign w:val="center"/>
            <w:hideMark/>
          </w:tcPr>
          <w:p w14:paraId="66F15739" w14:textId="07B4245F" w:rsidR="00805356" w:rsidRPr="00E9063C" w:rsidRDefault="00E52BEE" w:rsidP="00990992">
            <w:pPr>
              <w:spacing w:before="20" w:after="20"/>
              <w:jc w:val="center"/>
              <w:rPr>
                <w:sz w:val="20"/>
                <w:szCs w:val="20"/>
                <w:lang w:val="en-US"/>
              </w:rPr>
            </w:pPr>
            <w:r>
              <w:rPr>
                <w:sz w:val="20"/>
                <w:szCs w:val="20"/>
                <w:lang w:val="en-US"/>
              </w:rPr>
              <w:t>Individual consideration</w:t>
            </w:r>
          </w:p>
        </w:tc>
      </w:tr>
    </w:tbl>
    <w:p w14:paraId="0E2BADD6" w14:textId="77777777" w:rsidR="00805356" w:rsidRPr="00E9063C" w:rsidRDefault="00805356" w:rsidP="00990992">
      <w:r w:rsidRPr="00E9063C">
        <w:br w:type="page"/>
      </w:r>
    </w:p>
    <w:p w14:paraId="3CB8AE41" w14:textId="77777777" w:rsidR="00805356" w:rsidRPr="00E9063C" w:rsidRDefault="00805356" w:rsidP="00990992">
      <w:pPr>
        <w:keepNext/>
        <w:spacing w:after="240"/>
        <w:jc w:val="center"/>
        <w:rPr>
          <w:b/>
        </w:rPr>
      </w:pPr>
      <w:r w:rsidRPr="00E9063C">
        <w:rPr>
          <w:b/>
        </w:rPr>
        <w:lastRenderedPageBreak/>
        <w:t>PROJECT DESCRIPTION</w:t>
      </w:r>
    </w:p>
    <w:p w14:paraId="1401C058" w14:textId="3BC3EE4C" w:rsidR="00805356" w:rsidRPr="00FA2BB3" w:rsidRDefault="00805356" w:rsidP="00990992">
      <w:pPr>
        <w:numPr>
          <w:ilvl w:val="0"/>
          <w:numId w:val="1"/>
        </w:numPr>
        <w:spacing w:after="240"/>
        <w:outlineLvl w:val="0"/>
      </w:pPr>
      <w:r w:rsidRPr="00FA2BB3">
        <w:t xml:space="preserve">On behalf of the Government of </w:t>
      </w:r>
      <w:r w:rsidR="003D5F37" w:rsidRPr="00FA2BB3">
        <w:t>Indonesia</w:t>
      </w:r>
      <w:r w:rsidRPr="00FA2BB3">
        <w:t xml:space="preserve">, </w:t>
      </w:r>
      <w:r w:rsidR="003D5F37" w:rsidRPr="00FA2BB3">
        <w:t>UNDP</w:t>
      </w:r>
      <w:r w:rsidR="007E3DC7" w:rsidRPr="00FA2BB3">
        <w:t xml:space="preserve"> </w:t>
      </w:r>
      <w:r w:rsidRPr="00FA2BB3">
        <w:t xml:space="preserve">as the lead implementing agency has submitted a request for funding for the </w:t>
      </w:r>
      <w:r w:rsidR="00F23C58" w:rsidRPr="00FA2BB3">
        <w:t>second tranche</w:t>
      </w:r>
      <w:r w:rsidRPr="00FA2BB3">
        <w:t xml:space="preserve"> of </w:t>
      </w:r>
      <w:r w:rsidR="003D5F37" w:rsidRPr="00FA2BB3">
        <w:t>stage III</w:t>
      </w:r>
      <w:r w:rsidRPr="00FA2BB3">
        <w:t xml:space="preserve"> of the HCFC phase-out management plan (HPMP), at a total cost of </w:t>
      </w:r>
      <w:r w:rsidR="00B872D9" w:rsidRPr="00FA2BB3">
        <w:t>US $</w:t>
      </w:r>
      <w:r w:rsidR="001A5BA9" w:rsidRPr="00FA2BB3">
        <w:t>6,257,197</w:t>
      </w:r>
      <w:r w:rsidRPr="00FA2BB3">
        <w:t xml:space="preserve">, consisting of </w:t>
      </w:r>
      <w:r w:rsidR="00B872D9" w:rsidRPr="00FA2BB3">
        <w:t>US $</w:t>
      </w:r>
      <w:r w:rsidR="009D03E0" w:rsidRPr="00FA2BB3">
        <w:t>5,415,032</w:t>
      </w:r>
      <w:r w:rsidRPr="00FA2BB3">
        <w:t xml:space="preserve">, plus agency support costs of </w:t>
      </w:r>
      <w:r w:rsidR="00B872D9" w:rsidRPr="00FA2BB3">
        <w:t>US $</w:t>
      </w:r>
      <w:r w:rsidR="009D03E0" w:rsidRPr="00FA2BB3">
        <w:t>379,052</w:t>
      </w:r>
      <w:r w:rsidRPr="00FA2BB3">
        <w:t xml:space="preserve">, for </w:t>
      </w:r>
      <w:r w:rsidR="003D5F37" w:rsidRPr="00FA2BB3">
        <w:t>UNDP</w:t>
      </w:r>
      <w:r w:rsidRPr="00FA2BB3">
        <w:t xml:space="preserve"> and </w:t>
      </w:r>
      <w:r w:rsidR="00B872D9" w:rsidRPr="00FA2BB3">
        <w:t>US $</w:t>
      </w:r>
      <w:r w:rsidR="009D03E0" w:rsidRPr="00FA2BB3">
        <w:t>415,000</w:t>
      </w:r>
      <w:r w:rsidRPr="00FA2BB3">
        <w:t xml:space="preserve">, plus agency support costs of </w:t>
      </w:r>
      <w:r w:rsidR="00B872D9" w:rsidRPr="00FA2BB3">
        <w:t>US $</w:t>
      </w:r>
      <w:r w:rsidR="009D03E0" w:rsidRPr="00FA2BB3">
        <w:t>48,113</w:t>
      </w:r>
      <w:r w:rsidRPr="00FA2BB3">
        <w:t xml:space="preserve">, for </w:t>
      </w:r>
      <w:r w:rsidR="003D5F37" w:rsidRPr="00FA2BB3">
        <w:t>the Government of Australia</w:t>
      </w:r>
      <w:r w:rsidR="00E25186" w:rsidRPr="00FA2BB3">
        <w:t>.</w:t>
      </w:r>
      <w:r w:rsidRPr="00FA2BB3">
        <w:rPr>
          <w:vertAlign w:val="superscript"/>
        </w:rPr>
        <w:footnoteReference w:id="2"/>
      </w:r>
      <w:r w:rsidRPr="00FA2BB3">
        <w:t xml:space="preserve"> The submission includes a progress report on the implementation of the </w:t>
      </w:r>
      <w:r w:rsidR="00F23C58" w:rsidRPr="00FA2BB3">
        <w:t>first tranche</w:t>
      </w:r>
      <w:r w:rsidRPr="00FA2BB3">
        <w:t xml:space="preserve">, the verification report on HCFC consumption for </w:t>
      </w:r>
      <w:r w:rsidR="00777242" w:rsidRPr="00FA2BB3">
        <w:t>2023</w:t>
      </w:r>
      <w:r w:rsidRPr="00FA2BB3">
        <w:t xml:space="preserve"> to 202</w:t>
      </w:r>
      <w:r w:rsidR="00352859" w:rsidRPr="00FA2BB3">
        <w:t>5</w:t>
      </w:r>
      <w:r w:rsidRPr="00FA2BB3">
        <w:t xml:space="preserve">, and the tranche implementation plan for </w:t>
      </w:r>
      <w:r w:rsidR="00783122" w:rsidRPr="00FA2BB3">
        <w:t xml:space="preserve">July </w:t>
      </w:r>
      <w:r w:rsidRPr="00FA2BB3">
        <w:t xml:space="preserve">2026 to </w:t>
      </w:r>
      <w:r w:rsidR="00783122" w:rsidRPr="00FA2BB3">
        <w:t>December</w:t>
      </w:r>
      <w:r w:rsidR="006E0355" w:rsidRPr="00FA2BB3">
        <w:t> </w:t>
      </w:r>
      <w:r w:rsidR="00783122" w:rsidRPr="00FA2BB3">
        <w:t>2029.</w:t>
      </w:r>
    </w:p>
    <w:p w14:paraId="223CA372" w14:textId="77777777" w:rsidR="00805356" w:rsidRPr="00FA2BB3" w:rsidRDefault="00805356" w:rsidP="00990992">
      <w:pPr>
        <w:keepNext/>
        <w:spacing w:after="240"/>
        <w:rPr>
          <w:u w:val="single"/>
        </w:rPr>
      </w:pPr>
      <w:r w:rsidRPr="00FA2BB3">
        <w:rPr>
          <w:u w:val="single"/>
        </w:rPr>
        <w:t>Report on HCFC consumption</w:t>
      </w:r>
    </w:p>
    <w:p w14:paraId="0645227F" w14:textId="77777777" w:rsidR="00F0166B" w:rsidRPr="00FA2BB3" w:rsidRDefault="00F0166B" w:rsidP="00990992">
      <w:pPr>
        <w:pStyle w:val="Heading1"/>
      </w:pPr>
      <w:r w:rsidRPr="00FA2BB3">
        <w:t>The Government of Indonesia reported a consumption of 110.43 ODP tonnes of HCFCs in 2025 under the country programme (CP) implementation report, which is 73 per cent below the country’s HCFC baseline for compliance. The Article 7 data for 2025 has not been reported yet. The 2021–2025 HCFC consumption is shown in table 1.</w:t>
      </w:r>
    </w:p>
    <w:p w14:paraId="1B76C530" w14:textId="4D127522" w:rsidR="00805356" w:rsidRPr="00FA2BB3" w:rsidRDefault="00805356" w:rsidP="00990992">
      <w:pPr>
        <w:keepNext/>
        <w:spacing w:before="240"/>
        <w:rPr>
          <w:b/>
        </w:rPr>
      </w:pPr>
      <w:r w:rsidRPr="00FA2BB3">
        <w:rPr>
          <w:b/>
        </w:rPr>
        <w:t xml:space="preserve">Table 1. HCFC consumption in </w:t>
      </w:r>
      <w:r w:rsidR="00DB1105" w:rsidRPr="00FA2BB3">
        <w:rPr>
          <w:b/>
        </w:rPr>
        <w:t>2021</w:t>
      </w:r>
      <w:r w:rsidR="00DB1105" w:rsidRPr="00FA2BB3">
        <w:t>–</w:t>
      </w:r>
      <w:r w:rsidR="00DB1105" w:rsidRPr="00FA2BB3">
        <w:rPr>
          <w:b/>
        </w:rPr>
        <w:t xml:space="preserve">2025 in </w:t>
      </w:r>
      <w:r w:rsidR="003D5F37" w:rsidRPr="00FA2BB3">
        <w:rPr>
          <w:b/>
        </w:rPr>
        <w:t>Indonesia</w:t>
      </w:r>
      <w:r w:rsidRPr="00FA2BB3">
        <w:rPr>
          <w:b/>
        </w:rPr>
        <w:t xml:space="preserve"> (Article 7 data)</w:t>
      </w:r>
    </w:p>
    <w:tbl>
      <w:tblPr>
        <w:tblW w:w="5000" w:type="pct"/>
        <w:tblLayout w:type="fixed"/>
        <w:tblLook w:val="04A0" w:firstRow="1" w:lastRow="0" w:firstColumn="1" w:lastColumn="0" w:noHBand="0" w:noVBand="1"/>
      </w:tblPr>
      <w:tblGrid>
        <w:gridCol w:w="2264"/>
        <w:gridCol w:w="1181"/>
        <w:gridCol w:w="1182"/>
        <w:gridCol w:w="1182"/>
        <w:gridCol w:w="1186"/>
        <w:gridCol w:w="1186"/>
        <w:gridCol w:w="1169"/>
      </w:tblGrid>
      <w:tr w:rsidR="00805356" w:rsidRPr="00FA2BB3" w14:paraId="1D6808C8" w14:textId="77777777" w:rsidTr="003170F6">
        <w:trPr>
          <w:tblHeader/>
        </w:trPr>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6778354" w14:textId="77777777" w:rsidR="00805356" w:rsidRPr="00FA2BB3" w:rsidRDefault="00805356" w:rsidP="00990992">
            <w:pPr>
              <w:keepNext/>
              <w:spacing w:before="20" w:after="20"/>
              <w:jc w:val="center"/>
              <w:rPr>
                <w:b/>
                <w:bCs/>
                <w:color w:val="000000"/>
                <w:sz w:val="20"/>
                <w:szCs w:val="20"/>
              </w:rPr>
            </w:pPr>
            <w:r w:rsidRPr="00FA2BB3">
              <w:rPr>
                <w:b/>
                <w:bCs/>
                <w:color w:val="000000"/>
                <w:sz w:val="20"/>
                <w:szCs w:val="20"/>
              </w:rPr>
              <w:t>HCFC</w:t>
            </w:r>
          </w:p>
        </w:tc>
        <w:tc>
          <w:tcPr>
            <w:tcW w:w="632" w:type="pct"/>
            <w:tcBorders>
              <w:top w:val="single" w:sz="4" w:space="0" w:color="auto"/>
              <w:left w:val="nil"/>
              <w:bottom w:val="single" w:sz="4" w:space="0" w:color="auto"/>
              <w:right w:val="single" w:sz="4" w:space="0" w:color="auto"/>
            </w:tcBorders>
            <w:noWrap/>
            <w:vAlign w:val="center"/>
            <w:hideMark/>
          </w:tcPr>
          <w:p w14:paraId="21F5EC88" w14:textId="77777777" w:rsidR="00805356" w:rsidRPr="00FA2BB3" w:rsidRDefault="00805356" w:rsidP="00990992">
            <w:pPr>
              <w:keepNext/>
              <w:spacing w:before="20" w:after="20"/>
              <w:jc w:val="center"/>
              <w:rPr>
                <w:b/>
                <w:bCs/>
                <w:color w:val="000000"/>
                <w:sz w:val="20"/>
                <w:szCs w:val="20"/>
              </w:rPr>
            </w:pPr>
            <w:r w:rsidRPr="00FA2BB3">
              <w:rPr>
                <w:b/>
                <w:bCs/>
                <w:color w:val="000000"/>
                <w:sz w:val="20"/>
                <w:szCs w:val="20"/>
              </w:rPr>
              <w:t>202</w:t>
            </w:r>
            <w:r w:rsidR="00E94E06" w:rsidRPr="00FA2BB3">
              <w:rPr>
                <w:b/>
                <w:bCs/>
                <w:color w:val="000000"/>
                <w:sz w:val="20"/>
                <w:szCs w:val="20"/>
              </w:rPr>
              <w:t>1</w:t>
            </w:r>
          </w:p>
        </w:tc>
        <w:tc>
          <w:tcPr>
            <w:tcW w:w="632" w:type="pct"/>
            <w:tcBorders>
              <w:top w:val="single" w:sz="4" w:space="0" w:color="auto"/>
              <w:left w:val="nil"/>
              <w:bottom w:val="single" w:sz="4" w:space="0" w:color="auto"/>
              <w:right w:val="single" w:sz="4" w:space="0" w:color="auto"/>
            </w:tcBorders>
            <w:noWrap/>
            <w:vAlign w:val="center"/>
            <w:hideMark/>
          </w:tcPr>
          <w:p w14:paraId="727FEE07" w14:textId="77777777" w:rsidR="00805356" w:rsidRPr="00FA2BB3" w:rsidRDefault="00805356" w:rsidP="00990992">
            <w:pPr>
              <w:keepNext/>
              <w:spacing w:before="20" w:after="20"/>
              <w:jc w:val="center"/>
              <w:rPr>
                <w:b/>
                <w:bCs/>
                <w:color w:val="000000"/>
                <w:sz w:val="20"/>
                <w:szCs w:val="20"/>
              </w:rPr>
            </w:pPr>
            <w:r w:rsidRPr="00FA2BB3">
              <w:rPr>
                <w:b/>
                <w:bCs/>
                <w:color w:val="000000"/>
                <w:sz w:val="20"/>
                <w:szCs w:val="20"/>
              </w:rPr>
              <w:t>202</w:t>
            </w:r>
            <w:r w:rsidR="00E94E06" w:rsidRPr="00FA2BB3">
              <w:rPr>
                <w:b/>
                <w:bCs/>
                <w:color w:val="000000"/>
                <w:sz w:val="20"/>
                <w:szCs w:val="20"/>
              </w:rPr>
              <w:t>2</w:t>
            </w:r>
          </w:p>
        </w:tc>
        <w:tc>
          <w:tcPr>
            <w:tcW w:w="632" w:type="pct"/>
            <w:tcBorders>
              <w:top w:val="single" w:sz="4" w:space="0" w:color="auto"/>
              <w:left w:val="nil"/>
              <w:bottom w:val="single" w:sz="4" w:space="0" w:color="auto"/>
              <w:right w:val="single" w:sz="4" w:space="0" w:color="auto"/>
            </w:tcBorders>
            <w:noWrap/>
            <w:vAlign w:val="center"/>
            <w:hideMark/>
          </w:tcPr>
          <w:p w14:paraId="30DB6D78" w14:textId="77777777" w:rsidR="00805356" w:rsidRPr="00FA2BB3" w:rsidRDefault="00805356" w:rsidP="00990992">
            <w:pPr>
              <w:keepNext/>
              <w:spacing w:before="20" w:after="20"/>
              <w:jc w:val="center"/>
              <w:rPr>
                <w:b/>
                <w:bCs/>
                <w:color w:val="000000"/>
                <w:sz w:val="20"/>
                <w:szCs w:val="20"/>
              </w:rPr>
            </w:pPr>
            <w:r w:rsidRPr="00FA2BB3">
              <w:rPr>
                <w:b/>
                <w:bCs/>
                <w:color w:val="000000"/>
                <w:sz w:val="20"/>
                <w:szCs w:val="20"/>
              </w:rPr>
              <w:t>202</w:t>
            </w:r>
            <w:r w:rsidR="00E94E06" w:rsidRPr="00FA2BB3">
              <w:rPr>
                <w:b/>
                <w:bCs/>
                <w:color w:val="000000"/>
                <w:sz w:val="20"/>
                <w:szCs w:val="20"/>
              </w:rPr>
              <w:t>3</w:t>
            </w:r>
          </w:p>
        </w:tc>
        <w:tc>
          <w:tcPr>
            <w:tcW w:w="634" w:type="pct"/>
            <w:tcBorders>
              <w:top w:val="single" w:sz="4" w:space="0" w:color="auto"/>
              <w:left w:val="nil"/>
              <w:bottom w:val="single" w:sz="4" w:space="0" w:color="auto"/>
              <w:right w:val="single" w:sz="4" w:space="0" w:color="auto"/>
            </w:tcBorders>
          </w:tcPr>
          <w:p w14:paraId="6D034FDC" w14:textId="77777777" w:rsidR="00805356" w:rsidRPr="00FA2BB3" w:rsidRDefault="00805356" w:rsidP="00990992">
            <w:pPr>
              <w:keepNext/>
              <w:spacing w:before="20" w:after="20"/>
              <w:jc w:val="center"/>
              <w:rPr>
                <w:b/>
                <w:bCs/>
                <w:color w:val="000000"/>
                <w:sz w:val="20"/>
                <w:szCs w:val="20"/>
              </w:rPr>
            </w:pPr>
            <w:r w:rsidRPr="00FA2BB3">
              <w:rPr>
                <w:b/>
                <w:bCs/>
                <w:color w:val="000000"/>
                <w:sz w:val="20"/>
                <w:szCs w:val="20"/>
              </w:rPr>
              <w:t>202</w:t>
            </w:r>
            <w:r w:rsidR="00E94E06" w:rsidRPr="00FA2BB3">
              <w:rPr>
                <w:b/>
                <w:bCs/>
                <w:color w:val="000000"/>
                <w:sz w:val="20"/>
                <w:szCs w:val="20"/>
              </w:rPr>
              <w:t>4</w:t>
            </w:r>
          </w:p>
        </w:tc>
        <w:tc>
          <w:tcPr>
            <w:tcW w:w="634" w:type="pct"/>
            <w:tcBorders>
              <w:top w:val="single" w:sz="4" w:space="0" w:color="auto"/>
              <w:left w:val="single" w:sz="4" w:space="0" w:color="auto"/>
              <w:bottom w:val="single" w:sz="4" w:space="0" w:color="auto"/>
              <w:right w:val="single" w:sz="4" w:space="0" w:color="auto"/>
            </w:tcBorders>
          </w:tcPr>
          <w:p w14:paraId="331B9EC3" w14:textId="77777777" w:rsidR="00805356" w:rsidRPr="00FA2BB3" w:rsidRDefault="00805356" w:rsidP="00990992">
            <w:pPr>
              <w:keepNext/>
              <w:spacing w:before="20" w:after="20"/>
              <w:jc w:val="center"/>
              <w:rPr>
                <w:b/>
                <w:bCs/>
                <w:color w:val="000000"/>
                <w:sz w:val="20"/>
                <w:szCs w:val="20"/>
              </w:rPr>
            </w:pPr>
            <w:r w:rsidRPr="00FA2BB3">
              <w:rPr>
                <w:b/>
                <w:bCs/>
                <w:color w:val="000000"/>
                <w:sz w:val="20"/>
                <w:szCs w:val="20"/>
              </w:rPr>
              <w:t>202</w:t>
            </w:r>
            <w:r w:rsidR="00E94E06" w:rsidRPr="00FA2BB3">
              <w:rPr>
                <w:b/>
                <w:bCs/>
                <w:color w:val="000000"/>
                <w:sz w:val="20"/>
                <w:szCs w:val="20"/>
              </w:rPr>
              <w:t>5</w:t>
            </w:r>
            <w:r w:rsidRPr="00FA2BB3">
              <w:rPr>
                <w:b/>
                <w:bCs/>
                <w:color w:val="000000"/>
                <w:sz w:val="20"/>
                <w:szCs w:val="20"/>
              </w:rPr>
              <w:t>*</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45A671C9" w14:textId="77777777" w:rsidR="00805356" w:rsidRPr="00FA2BB3" w:rsidRDefault="00805356" w:rsidP="00990992">
            <w:pPr>
              <w:keepNext/>
              <w:spacing w:before="20" w:after="20"/>
              <w:jc w:val="center"/>
              <w:rPr>
                <w:b/>
                <w:bCs/>
                <w:color w:val="000000"/>
                <w:sz w:val="20"/>
                <w:szCs w:val="20"/>
              </w:rPr>
            </w:pPr>
            <w:r w:rsidRPr="00FA2BB3">
              <w:rPr>
                <w:b/>
                <w:bCs/>
                <w:color w:val="000000"/>
                <w:sz w:val="20"/>
                <w:szCs w:val="20"/>
              </w:rPr>
              <w:t>Baseline</w:t>
            </w:r>
          </w:p>
        </w:tc>
      </w:tr>
      <w:tr w:rsidR="00805356" w:rsidRPr="00FA2BB3" w14:paraId="30B2B458" w14:textId="77777777" w:rsidTr="009D2FDE">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3B25B58D" w14:textId="77777777" w:rsidR="00805356" w:rsidRPr="00FA2BB3" w:rsidRDefault="00805356" w:rsidP="00990992">
            <w:pPr>
              <w:keepNext/>
              <w:spacing w:before="20" w:after="20"/>
              <w:ind w:left="96"/>
              <w:jc w:val="center"/>
              <w:rPr>
                <w:b/>
                <w:bCs/>
                <w:color w:val="000000"/>
                <w:sz w:val="20"/>
                <w:szCs w:val="20"/>
              </w:rPr>
            </w:pPr>
            <w:r w:rsidRPr="00FA2BB3">
              <w:rPr>
                <w:b/>
                <w:bCs/>
                <w:color w:val="000000"/>
                <w:sz w:val="20"/>
                <w:szCs w:val="20"/>
              </w:rPr>
              <w:t>Metric tonnes (mt)</w:t>
            </w:r>
          </w:p>
        </w:tc>
      </w:tr>
      <w:tr w:rsidR="009F1F4F" w:rsidRPr="00FA2BB3" w14:paraId="54B8525E" w14:textId="77777777" w:rsidTr="00F61A75">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A5FBC26" w14:textId="77777777" w:rsidR="009F1F4F" w:rsidRPr="00FA2BB3" w:rsidRDefault="009F1F4F" w:rsidP="00990992">
            <w:pPr>
              <w:spacing w:before="20" w:after="20"/>
              <w:ind w:left="98"/>
              <w:jc w:val="left"/>
              <w:rPr>
                <w:color w:val="000000"/>
                <w:sz w:val="20"/>
                <w:szCs w:val="20"/>
              </w:rPr>
            </w:pPr>
            <w:r w:rsidRPr="00FA2BB3">
              <w:rPr>
                <w:color w:val="000000"/>
                <w:sz w:val="20"/>
                <w:szCs w:val="20"/>
              </w:rPr>
              <w:t>HCFC-22</w:t>
            </w:r>
          </w:p>
        </w:tc>
        <w:tc>
          <w:tcPr>
            <w:tcW w:w="632" w:type="pct"/>
            <w:tcBorders>
              <w:top w:val="nil"/>
              <w:left w:val="nil"/>
              <w:bottom w:val="single" w:sz="4" w:space="0" w:color="auto"/>
              <w:right w:val="single" w:sz="4" w:space="0" w:color="auto"/>
            </w:tcBorders>
            <w:noWrap/>
          </w:tcPr>
          <w:p w14:paraId="45C20A25" w14:textId="0D418B22" w:rsidR="009F1F4F" w:rsidRPr="00FA2BB3" w:rsidRDefault="00491DF1" w:rsidP="00990992">
            <w:pPr>
              <w:tabs>
                <w:tab w:val="left" w:pos="430"/>
              </w:tabs>
              <w:spacing w:before="20" w:after="20"/>
              <w:ind w:left="-137" w:right="63"/>
              <w:jc w:val="right"/>
              <w:rPr>
                <w:sz w:val="20"/>
                <w:szCs w:val="20"/>
              </w:rPr>
            </w:pPr>
            <w:r w:rsidRPr="00FA2BB3">
              <w:rPr>
                <w:sz w:val="20"/>
                <w:szCs w:val="20"/>
              </w:rPr>
              <w:t>2,9</w:t>
            </w:r>
            <w:r w:rsidR="0025164C">
              <w:rPr>
                <w:sz w:val="20"/>
                <w:szCs w:val="20"/>
              </w:rPr>
              <w:t>30.90</w:t>
            </w:r>
          </w:p>
        </w:tc>
        <w:tc>
          <w:tcPr>
            <w:tcW w:w="632" w:type="pct"/>
            <w:tcBorders>
              <w:top w:val="nil"/>
              <w:left w:val="nil"/>
              <w:bottom w:val="single" w:sz="4" w:space="0" w:color="auto"/>
              <w:right w:val="single" w:sz="4" w:space="0" w:color="auto"/>
            </w:tcBorders>
            <w:noWrap/>
          </w:tcPr>
          <w:p w14:paraId="400C0F86" w14:textId="62664AF1" w:rsidR="009F1F4F" w:rsidRPr="00FA2BB3" w:rsidRDefault="009F1F4F" w:rsidP="00990992">
            <w:pPr>
              <w:tabs>
                <w:tab w:val="left" w:pos="430"/>
              </w:tabs>
              <w:spacing w:before="20" w:after="20"/>
              <w:ind w:left="-137" w:right="63"/>
              <w:jc w:val="right"/>
              <w:rPr>
                <w:sz w:val="20"/>
                <w:szCs w:val="20"/>
              </w:rPr>
            </w:pPr>
            <w:r w:rsidRPr="00FA2BB3">
              <w:rPr>
                <w:sz w:val="20"/>
                <w:szCs w:val="20"/>
              </w:rPr>
              <w:t>2,483.68</w:t>
            </w:r>
          </w:p>
        </w:tc>
        <w:tc>
          <w:tcPr>
            <w:tcW w:w="632" w:type="pct"/>
            <w:tcBorders>
              <w:top w:val="nil"/>
              <w:left w:val="nil"/>
              <w:bottom w:val="single" w:sz="4" w:space="0" w:color="auto"/>
              <w:right w:val="single" w:sz="4" w:space="0" w:color="auto"/>
            </w:tcBorders>
            <w:noWrap/>
          </w:tcPr>
          <w:p w14:paraId="29BC589B" w14:textId="6BCDE7D7" w:rsidR="009F1F4F" w:rsidRPr="00FA2BB3" w:rsidRDefault="008E1A01" w:rsidP="00990992">
            <w:pPr>
              <w:tabs>
                <w:tab w:val="left" w:pos="430"/>
              </w:tabs>
              <w:spacing w:before="20" w:after="20"/>
              <w:ind w:left="-137" w:right="63"/>
              <w:jc w:val="right"/>
              <w:rPr>
                <w:sz w:val="20"/>
                <w:szCs w:val="20"/>
              </w:rPr>
            </w:pPr>
            <w:r w:rsidRPr="00FA2BB3">
              <w:rPr>
                <w:sz w:val="20"/>
                <w:szCs w:val="20"/>
              </w:rPr>
              <w:t>2,707.34</w:t>
            </w:r>
          </w:p>
        </w:tc>
        <w:tc>
          <w:tcPr>
            <w:tcW w:w="634" w:type="pct"/>
            <w:tcBorders>
              <w:top w:val="single" w:sz="4" w:space="0" w:color="auto"/>
              <w:left w:val="nil"/>
              <w:bottom w:val="single" w:sz="4" w:space="0" w:color="auto"/>
              <w:right w:val="single" w:sz="4" w:space="0" w:color="auto"/>
            </w:tcBorders>
          </w:tcPr>
          <w:p w14:paraId="399FEC61" w14:textId="42E61522" w:rsidR="009F1F4F" w:rsidRPr="00FA2BB3" w:rsidRDefault="00313691" w:rsidP="00990992">
            <w:pPr>
              <w:tabs>
                <w:tab w:val="left" w:pos="430"/>
              </w:tabs>
              <w:spacing w:before="20" w:after="20"/>
              <w:ind w:left="-137" w:right="63"/>
              <w:jc w:val="right"/>
              <w:rPr>
                <w:sz w:val="20"/>
                <w:szCs w:val="20"/>
              </w:rPr>
            </w:pPr>
            <w:r w:rsidRPr="00FA2BB3">
              <w:rPr>
                <w:sz w:val="20"/>
                <w:szCs w:val="20"/>
              </w:rPr>
              <w:t>2,358.05</w:t>
            </w:r>
          </w:p>
        </w:tc>
        <w:tc>
          <w:tcPr>
            <w:tcW w:w="634" w:type="pct"/>
            <w:tcBorders>
              <w:top w:val="nil"/>
              <w:left w:val="single" w:sz="4" w:space="0" w:color="auto"/>
              <w:bottom w:val="single" w:sz="4" w:space="0" w:color="auto"/>
              <w:right w:val="single" w:sz="4" w:space="0" w:color="auto"/>
            </w:tcBorders>
          </w:tcPr>
          <w:p w14:paraId="473C1650" w14:textId="5901F3FA" w:rsidR="009F1F4F" w:rsidRPr="00FA2BB3" w:rsidRDefault="006C1F49" w:rsidP="00990992">
            <w:pPr>
              <w:tabs>
                <w:tab w:val="left" w:pos="430"/>
              </w:tabs>
              <w:spacing w:before="20" w:after="20"/>
              <w:ind w:left="-137" w:right="63"/>
              <w:jc w:val="right"/>
              <w:rPr>
                <w:sz w:val="20"/>
                <w:szCs w:val="20"/>
              </w:rPr>
            </w:pPr>
            <w:r w:rsidRPr="00FA2BB3">
              <w:rPr>
                <w:sz w:val="20"/>
                <w:szCs w:val="20"/>
              </w:rPr>
              <w:t>1,983.03</w:t>
            </w:r>
          </w:p>
        </w:tc>
        <w:tc>
          <w:tcPr>
            <w:tcW w:w="625" w:type="pct"/>
            <w:tcBorders>
              <w:top w:val="nil"/>
              <w:left w:val="single" w:sz="4" w:space="0" w:color="auto"/>
              <w:bottom w:val="single" w:sz="4" w:space="0" w:color="auto"/>
              <w:right w:val="single" w:sz="4" w:space="0" w:color="auto"/>
            </w:tcBorders>
            <w:noWrap/>
          </w:tcPr>
          <w:p w14:paraId="6730C311" w14:textId="77777777" w:rsidR="009F1F4F" w:rsidRPr="00FA2BB3" w:rsidRDefault="009F1F4F" w:rsidP="00990992">
            <w:pPr>
              <w:tabs>
                <w:tab w:val="left" w:pos="430"/>
              </w:tabs>
              <w:spacing w:before="20" w:after="20"/>
              <w:ind w:left="-137" w:right="63"/>
              <w:jc w:val="right"/>
              <w:rPr>
                <w:sz w:val="20"/>
                <w:szCs w:val="20"/>
              </w:rPr>
            </w:pPr>
            <w:r w:rsidRPr="00FA2BB3">
              <w:rPr>
                <w:sz w:val="20"/>
                <w:szCs w:val="20"/>
              </w:rPr>
              <w:t>4,861.9</w:t>
            </w:r>
          </w:p>
        </w:tc>
      </w:tr>
      <w:tr w:rsidR="009F1F4F" w:rsidRPr="00FA2BB3" w14:paraId="7B345851" w14:textId="77777777" w:rsidTr="00F61A75">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E3CCF44" w14:textId="77777777" w:rsidR="009F1F4F" w:rsidRPr="00FA2BB3" w:rsidRDefault="009F1F4F" w:rsidP="00990992">
            <w:pPr>
              <w:spacing w:before="20" w:after="20"/>
              <w:ind w:left="98"/>
              <w:jc w:val="left"/>
              <w:rPr>
                <w:color w:val="000000"/>
                <w:sz w:val="20"/>
                <w:szCs w:val="20"/>
              </w:rPr>
            </w:pPr>
            <w:r w:rsidRPr="00FA2BB3">
              <w:rPr>
                <w:color w:val="000000"/>
                <w:sz w:val="20"/>
                <w:szCs w:val="20"/>
              </w:rPr>
              <w:t>HCFC-123</w:t>
            </w:r>
          </w:p>
        </w:tc>
        <w:tc>
          <w:tcPr>
            <w:tcW w:w="632" w:type="pct"/>
            <w:tcBorders>
              <w:top w:val="nil"/>
              <w:left w:val="nil"/>
              <w:bottom w:val="single" w:sz="4" w:space="0" w:color="auto"/>
              <w:right w:val="single" w:sz="4" w:space="0" w:color="auto"/>
            </w:tcBorders>
            <w:noWrap/>
          </w:tcPr>
          <w:p w14:paraId="3DE84BDB" w14:textId="4197F3ED" w:rsidR="009F1F4F" w:rsidRPr="00FA2BB3" w:rsidRDefault="009F1F4F" w:rsidP="00990992">
            <w:pPr>
              <w:tabs>
                <w:tab w:val="left" w:pos="430"/>
              </w:tabs>
              <w:spacing w:before="20" w:after="20"/>
              <w:ind w:left="-137" w:right="63"/>
              <w:jc w:val="right"/>
              <w:rPr>
                <w:sz w:val="20"/>
                <w:szCs w:val="20"/>
              </w:rPr>
            </w:pPr>
            <w:r w:rsidRPr="00FA2BB3">
              <w:rPr>
                <w:sz w:val="20"/>
                <w:szCs w:val="20"/>
              </w:rPr>
              <w:t>34.52</w:t>
            </w:r>
          </w:p>
        </w:tc>
        <w:tc>
          <w:tcPr>
            <w:tcW w:w="632" w:type="pct"/>
            <w:tcBorders>
              <w:top w:val="nil"/>
              <w:left w:val="nil"/>
              <w:bottom w:val="single" w:sz="4" w:space="0" w:color="auto"/>
              <w:right w:val="single" w:sz="4" w:space="0" w:color="auto"/>
            </w:tcBorders>
            <w:noWrap/>
          </w:tcPr>
          <w:p w14:paraId="13B2D678" w14:textId="249EA45D" w:rsidR="009F1F4F" w:rsidRPr="00FA2BB3" w:rsidRDefault="009F1F4F" w:rsidP="00990992">
            <w:pPr>
              <w:tabs>
                <w:tab w:val="left" w:pos="430"/>
              </w:tabs>
              <w:spacing w:before="20" w:after="20"/>
              <w:ind w:left="-137" w:right="63"/>
              <w:jc w:val="right"/>
              <w:rPr>
                <w:sz w:val="20"/>
                <w:szCs w:val="20"/>
              </w:rPr>
            </w:pPr>
            <w:r w:rsidRPr="00FA2BB3">
              <w:rPr>
                <w:sz w:val="20"/>
                <w:szCs w:val="20"/>
              </w:rPr>
              <w:t>60.98</w:t>
            </w:r>
          </w:p>
        </w:tc>
        <w:tc>
          <w:tcPr>
            <w:tcW w:w="632" w:type="pct"/>
            <w:tcBorders>
              <w:top w:val="nil"/>
              <w:left w:val="nil"/>
              <w:bottom w:val="single" w:sz="4" w:space="0" w:color="auto"/>
              <w:right w:val="single" w:sz="4" w:space="0" w:color="auto"/>
            </w:tcBorders>
            <w:noWrap/>
          </w:tcPr>
          <w:p w14:paraId="4EDA7F20" w14:textId="72250208" w:rsidR="009F1F4F" w:rsidRPr="00FA2BB3" w:rsidRDefault="00957BD5" w:rsidP="00990992">
            <w:pPr>
              <w:tabs>
                <w:tab w:val="left" w:pos="430"/>
              </w:tabs>
              <w:spacing w:before="20" w:after="20"/>
              <w:ind w:left="-137" w:right="63"/>
              <w:jc w:val="right"/>
              <w:rPr>
                <w:sz w:val="20"/>
                <w:szCs w:val="20"/>
              </w:rPr>
            </w:pPr>
            <w:r w:rsidRPr="00FA2BB3">
              <w:rPr>
                <w:sz w:val="20"/>
                <w:szCs w:val="20"/>
              </w:rPr>
              <w:t>2</w:t>
            </w:r>
            <w:r w:rsidR="00FE0B23" w:rsidRPr="00FA2BB3">
              <w:rPr>
                <w:sz w:val="20"/>
                <w:szCs w:val="20"/>
              </w:rPr>
              <w:t>6.00</w:t>
            </w:r>
          </w:p>
        </w:tc>
        <w:tc>
          <w:tcPr>
            <w:tcW w:w="634" w:type="pct"/>
            <w:tcBorders>
              <w:top w:val="single" w:sz="4" w:space="0" w:color="auto"/>
              <w:left w:val="nil"/>
              <w:bottom w:val="single" w:sz="4" w:space="0" w:color="auto"/>
              <w:right w:val="single" w:sz="4" w:space="0" w:color="auto"/>
            </w:tcBorders>
          </w:tcPr>
          <w:p w14:paraId="2F4BDE0B" w14:textId="2AFBEF8C" w:rsidR="009F1F4F" w:rsidRPr="00FA2BB3" w:rsidRDefault="00313691" w:rsidP="00990992">
            <w:pPr>
              <w:tabs>
                <w:tab w:val="left" w:pos="430"/>
              </w:tabs>
              <w:spacing w:before="20" w:after="20"/>
              <w:ind w:left="-137" w:right="63"/>
              <w:jc w:val="right"/>
              <w:rPr>
                <w:sz w:val="20"/>
                <w:szCs w:val="20"/>
              </w:rPr>
            </w:pPr>
            <w:r w:rsidRPr="00FA2BB3">
              <w:rPr>
                <w:sz w:val="20"/>
                <w:szCs w:val="20"/>
              </w:rPr>
              <w:t>62.99</w:t>
            </w:r>
          </w:p>
        </w:tc>
        <w:tc>
          <w:tcPr>
            <w:tcW w:w="634" w:type="pct"/>
            <w:tcBorders>
              <w:top w:val="nil"/>
              <w:left w:val="single" w:sz="4" w:space="0" w:color="auto"/>
              <w:bottom w:val="single" w:sz="4" w:space="0" w:color="auto"/>
              <w:right w:val="single" w:sz="4" w:space="0" w:color="auto"/>
            </w:tcBorders>
          </w:tcPr>
          <w:p w14:paraId="0C9229A9" w14:textId="30ADDAEF" w:rsidR="009F1F4F" w:rsidRPr="00FA2BB3" w:rsidRDefault="006C1F49" w:rsidP="00990992">
            <w:pPr>
              <w:tabs>
                <w:tab w:val="left" w:pos="430"/>
              </w:tabs>
              <w:spacing w:before="20" w:after="20"/>
              <w:ind w:left="-137" w:right="63"/>
              <w:jc w:val="right"/>
              <w:rPr>
                <w:sz w:val="20"/>
                <w:szCs w:val="20"/>
              </w:rPr>
            </w:pPr>
            <w:r w:rsidRPr="00FA2BB3">
              <w:rPr>
                <w:sz w:val="20"/>
                <w:szCs w:val="20"/>
              </w:rPr>
              <w:t>67.98</w:t>
            </w:r>
          </w:p>
        </w:tc>
        <w:tc>
          <w:tcPr>
            <w:tcW w:w="625" w:type="pct"/>
            <w:tcBorders>
              <w:top w:val="nil"/>
              <w:left w:val="single" w:sz="4" w:space="0" w:color="auto"/>
              <w:bottom w:val="single" w:sz="4" w:space="0" w:color="auto"/>
              <w:right w:val="single" w:sz="4" w:space="0" w:color="auto"/>
            </w:tcBorders>
            <w:noWrap/>
          </w:tcPr>
          <w:p w14:paraId="5E54EDD1" w14:textId="77777777" w:rsidR="009F1F4F" w:rsidRPr="00FA2BB3" w:rsidRDefault="009F1F4F" w:rsidP="00990992">
            <w:pPr>
              <w:tabs>
                <w:tab w:val="left" w:pos="430"/>
              </w:tabs>
              <w:spacing w:before="20" w:after="20"/>
              <w:ind w:left="-137" w:right="63"/>
              <w:jc w:val="right"/>
              <w:rPr>
                <w:sz w:val="20"/>
                <w:szCs w:val="20"/>
              </w:rPr>
            </w:pPr>
            <w:r w:rsidRPr="00FA2BB3">
              <w:rPr>
                <w:sz w:val="20"/>
                <w:szCs w:val="20"/>
              </w:rPr>
              <w:t>192.2</w:t>
            </w:r>
          </w:p>
        </w:tc>
      </w:tr>
      <w:tr w:rsidR="000776F3" w:rsidRPr="00FA2BB3" w14:paraId="79DE6D13" w14:textId="77777777" w:rsidTr="00F61A75">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22D2320" w14:textId="77777777" w:rsidR="000776F3" w:rsidRPr="00FA2BB3" w:rsidRDefault="000776F3" w:rsidP="00990992">
            <w:pPr>
              <w:spacing w:before="20" w:after="20"/>
              <w:ind w:left="98"/>
              <w:jc w:val="left"/>
              <w:rPr>
                <w:color w:val="000000"/>
                <w:sz w:val="20"/>
                <w:szCs w:val="20"/>
              </w:rPr>
            </w:pPr>
            <w:r w:rsidRPr="00FA2BB3">
              <w:rPr>
                <w:color w:val="000000"/>
                <w:sz w:val="20"/>
                <w:szCs w:val="20"/>
              </w:rPr>
              <w:t>HCFC-124</w:t>
            </w:r>
          </w:p>
        </w:tc>
        <w:tc>
          <w:tcPr>
            <w:tcW w:w="632" w:type="pct"/>
            <w:tcBorders>
              <w:top w:val="nil"/>
              <w:left w:val="nil"/>
              <w:bottom w:val="single" w:sz="4" w:space="0" w:color="auto"/>
              <w:right w:val="single" w:sz="4" w:space="0" w:color="auto"/>
            </w:tcBorders>
            <w:noWrap/>
          </w:tcPr>
          <w:p w14:paraId="38A9344E" w14:textId="24DAC887"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2" w:type="pct"/>
            <w:tcBorders>
              <w:top w:val="nil"/>
              <w:left w:val="nil"/>
              <w:bottom w:val="single" w:sz="4" w:space="0" w:color="auto"/>
              <w:right w:val="single" w:sz="4" w:space="0" w:color="auto"/>
            </w:tcBorders>
            <w:noWrap/>
          </w:tcPr>
          <w:p w14:paraId="4E485838" w14:textId="0C607E5D"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2" w:type="pct"/>
            <w:tcBorders>
              <w:top w:val="nil"/>
              <w:left w:val="nil"/>
              <w:bottom w:val="single" w:sz="4" w:space="0" w:color="auto"/>
              <w:right w:val="single" w:sz="4" w:space="0" w:color="auto"/>
            </w:tcBorders>
            <w:noWrap/>
          </w:tcPr>
          <w:p w14:paraId="486D4BE9" w14:textId="3A05EA67"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4" w:type="pct"/>
            <w:tcBorders>
              <w:top w:val="single" w:sz="4" w:space="0" w:color="auto"/>
              <w:left w:val="nil"/>
              <w:bottom w:val="single" w:sz="4" w:space="0" w:color="auto"/>
              <w:right w:val="single" w:sz="4" w:space="0" w:color="auto"/>
            </w:tcBorders>
          </w:tcPr>
          <w:p w14:paraId="2406153E" w14:textId="7E52F545"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4" w:type="pct"/>
            <w:tcBorders>
              <w:top w:val="nil"/>
              <w:left w:val="single" w:sz="4" w:space="0" w:color="auto"/>
              <w:bottom w:val="single" w:sz="4" w:space="0" w:color="auto"/>
              <w:right w:val="single" w:sz="4" w:space="0" w:color="auto"/>
            </w:tcBorders>
          </w:tcPr>
          <w:p w14:paraId="1869BF12" w14:textId="119185C8" w:rsidR="000776F3" w:rsidRPr="00FA2BB3" w:rsidRDefault="006C1F49" w:rsidP="00990992">
            <w:pPr>
              <w:tabs>
                <w:tab w:val="left" w:pos="430"/>
              </w:tabs>
              <w:spacing w:before="20" w:after="20"/>
              <w:ind w:left="-137" w:right="63"/>
              <w:jc w:val="right"/>
              <w:rPr>
                <w:sz w:val="20"/>
                <w:szCs w:val="20"/>
              </w:rPr>
            </w:pPr>
            <w:r w:rsidRPr="00FA2BB3">
              <w:rPr>
                <w:sz w:val="20"/>
                <w:szCs w:val="20"/>
              </w:rPr>
              <w:t>0.00</w:t>
            </w:r>
          </w:p>
        </w:tc>
        <w:tc>
          <w:tcPr>
            <w:tcW w:w="625" w:type="pct"/>
            <w:tcBorders>
              <w:top w:val="nil"/>
              <w:left w:val="single" w:sz="4" w:space="0" w:color="auto"/>
              <w:bottom w:val="single" w:sz="4" w:space="0" w:color="auto"/>
              <w:right w:val="single" w:sz="4" w:space="0" w:color="auto"/>
            </w:tcBorders>
            <w:noWrap/>
          </w:tcPr>
          <w:p w14:paraId="2BD3DD52" w14:textId="77777777" w:rsidR="000776F3" w:rsidRPr="00FA2BB3" w:rsidRDefault="000776F3" w:rsidP="00990992">
            <w:pPr>
              <w:tabs>
                <w:tab w:val="left" w:pos="430"/>
              </w:tabs>
              <w:spacing w:before="20" w:after="20"/>
              <w:ind w:left="-137" w:right="63"/>
              <w:jc w:val="right"/>
              <w:rPr>
                <w:sz w:val="20"/>
                <w:szCs w:val="20"/>
              </w:rPr>
            </w:pPr>
            <w:r w:rsidRPr="00FA2BB3">
              <w:rPr>
                <w:sz w:val="20"/>
                <w:szCs w:val="20"/>
              </w:rPr>
              <w:t>0.1</w:t>
            </w:r>
          </w:p>
        </w:tc>
      </w:tr>
      <w:tr w:rsidR="000776F3" w:rsidRPr="00FA2BB3" w14:paraId="08453E89" w14:textId="77777777" w:rsidTr="00F61A75">
        <w:tc>
          <w:tcPr>
            <w:tcW w:w="1211" w:type="pct"/>
            <w:tcBorders>
              <w:top w:val="nil"/>
              <w:left w:val="single" w:sz="4" w:space="0" w:color="auto"/>
              <w:bottom w:val="single" w:sz="4" w:space="0" w:color="auto"/>
              <w:right w:val="single" w:sz="4" w:space="0" w:color="auto"/>
            </w:tcBorders>
            <w:noWrap/>
            <w:tcMar>
              <w:left w:w="43" w:type="dxa"/>
              <w:right w:w="43" w:type="dxa"/>
            </w:tcMar>
            <w:vAlign w:val="center"/>
          </w:tcPr>
          <w:p w14:paraId="650B6D62" w14:textId="77777777" w:rsidR="000776F3" w:rsidRPr="00FA2BB3" w:rsidRDefault="000776F3" w:rsidP="00990992">
            <w:pPr>
              <w:spacing w:before="20" w:after="20"/>
              <w:ind w:left="98"/>
              <w:jc w:val="left"/>
              <w:rPr>
                <w:color w:val="000000"/>
                <w:sz w:val="20"/>
                <w:szCs w:val="20"/>
              </w:rPr>
            </w:pPr>
            <w:r w:rsidRPr="00FA2BB3">
              <w:rPr>
                <w:color w:val="000000"/>
                <w:sz w:val="20"/>
                <w:szCs w:val="20"/>
              </w:rPr>
              <w:t>HCFC-141b</w:t>
            </w:r>
          </w:p>
        </w:tc>
        <w:tc>
          <w:tcPr>
            <w:tcW w:w="632" w:type="pct"/>
            <w:tcBorders>
              <w:top w:val="nil"/>
              <w:left w:val="nil"/>
              <w:bottom w:val="single" w:sz="4" w:space="0" w:color="auto"/>
              <w:right w:val="single" w:sz="4" w:space="0" w:color="auto"/>
            </w:tcBorders>
            <w:noWrap/>
          </w:tcPr>
          <w:p w14:paraId="02702FA2" w14:textId="5F8DF7B3" w:rsidR="000776F3" w:rsidRPr="00FA2BB3" w:rsidRDefault="000776F3" w:rsidP="00990992">
            <w:pPr>
              <w:tabs>
                <w:tab w:val="left" w:pos="430"/>
              </w:tabs>
              <w:spacing w:before="20" w:after="20"/>
              <w:ind w:left="-137" w:right="63"/>
              <w:jc w:val="right"/>
              <w:rPr>
                <w:sz w:val="20"/>
                <w:szCs w:val="20"/>
              </w:rPr>
            </w:pPr>
            <w:r w:rsidRPr="00FA2BB3">
              <w:rPr>
                <w:sz w:val="20"/>
                <w:szCs w:val="20"/>
              </w:rPr>
              <w:t>100.00</w:t>
            </w:r>
          </w:p>
        </w:tc>
        <w:tc>
          <w:tcPr>
            <w:tcW w:w="632" w:type="pct"/>
            <w:tcBorders>
              <w:top w:val="nil"/>
              <w:left w:val="nil"/>
              <w:bottom w:val="single" w:sz="4" w:space="0" w:color="auto"/>
              <w:right w:val="single" w:sz="4" w:space="0" w:color="auto"/>
            </w:tcBorders>
            <w:noWrap/>
          </w:tcPr>
          <w:p w14:paraId="24E003F7" w14:textId="7C6CF03F"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2" w:type="pct"/>
            <w:tcBorders>
              <w:top w:val="nil"/>
              <w:left w:val="nil"/>
              <w:bottom w:val="single" w:sz="4" w:space="0" w:color="auto"/>
              <w:right w:val="single" w:sz="4" w:space="0" w:color="auto"/>
            </w:tcBorders>
            <w:noWrap/>
          </w:tcPr>
          <w:p w14:paraId="4104D15B" w14:textId="0FFE3FF2"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4" w:type="pct"/>
            <w:tcBorders>
              <w:top w:val="single" w:sz="4" w:space="0" w:color="auto"/>
              <w:left w:val="nil"/>
              <w:bottom w:val="single" w:sz="4" w:space="0" w:color="auto"/>
              <w:right w:val="single" w:sz="4" w:space="0" w:color="auto"/>
            </w:tcBorders>
          </w:tcPr>
          <w:p w14:paraId="70E06A7F" w14:textId="4F9844DD"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4" w:type="pct"/>
            <w:tcBorders>
              <w:top w:val="nil"/>
              <w:left w:val="single" w:sz="4" w:space="0" w:color="auto"/>
              <w:bottom w:val="single" w:sz="4" w:space="0" w:color="auto"/>
              <w:right w:val="single" w:sz="4" w:space="0" w:color="auto"/>
            </w:tcBorders>
          </w:tcPr>
          <w:p w14:paraId="6C626D31" w14:textId="0B0412CC" w:rsidR="000776F3" w:rsidRPr="00FA2BB3" w:rsidRDefault="006C1F49" w:rsidP="00990992">
            <w:pPr>
              <w:tabs>
                <w:tab w:val="left" w:pos="430"/>
              </w:tabs>
              <w:spacing w:before="20" w:after="20"/>
              <w:ind w:left="-137" w:right="63"/>
              <w:jc w:val="right"/>
              <w:rPr>
                <w:sz w:val="20"/>
                <w:szCs w:val="20"/>
              </w:rPr>
            </w:pPr>
            <w:r w:rsidRPr="00FA2BB3">
              <w:rPr>
                <w:sz w:val="20"/>
                <w:szCs w:val="20"/>
              </w:rPr>
              <w:t>0.00</w:t>
            </w:r>
          </w:p>
        </w:tc>
        <w:tc>
          <w:tcPr>
            <w:tcW w:w="625" w:type="pct"/>
            <w:tcBorders>
              <w:top w:val="nil"/>
              <w:left w:val="single" w:sz="4" w:space="0" w:color="auto"/>
              <w:bottom w:val="single" w:sz="4" w:space="0" w:color="auto"/>
              <w:right w:val="single" w:sz="4" w:space="0" w:color="auto"/>
            </w:tcBorders>
            <w:noWrap/>
          </w:tcPr>
          <w:p w14:paraId="1703CFBD" w14:textId="77777777" w:rsidR="000776F3" w:rsidRPr="00FA2BB3" w:rsidRDefault="000776F3" w:rsidP="00990992">
            <w:pPr>
              <w:tabs>
                <w:tab w:val="left" w:pos="430"/>
              </w:tabs>
              <w:spacing w:before="20" w:after="20"/>
              <w:ind w:left="-137" w:right="63"/>
              <w:jc w:val="right"/>
              <w:rPr>
                <w:sz w:val="20"/>
                <w:szCs w:val="20"/>
              </w:rPr>
            </w:pPr>
            <w:r w:rsidRPr="00FA2BB3">
              <w:rPr>
                <w:sz w:val="20"/>
                <w:szCs w:val="20"/>
              </w:rPr>
              <w:t>1,205.9</w:t>
            </w:r>
          </w:p>
        </w:tc>
      </w:tr>
      <w:tr w:rsidR="000776F3" w:rsidRPr="00FA2BB3" w14:paraId="7E17BCBF" w14:textId="77777777" w:rsidTr="00F61A75">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37CBC13" w14:textId="77777777" w:rsidR="000776F3" w:rsidRPr="00FA2BB3" w:rsidRDefault="000776F3" w:rsidP="00990992">
            <w:pPr>
              <w:spacing w:before="20" w:after="20"/>
              <w:ind w:left="98"/>
              <w:jc w:val="left"/>
              <w:rPr>
                <w:color w:val="000000"/>
                <w:sz w:val="20"/>
                <w:szCs w:val="20"/>
              </w:rPr>
            </w:pPr>
            <w:r w:rsidRPr="00FA2BB3">
              <w:rPr>
                <w:color w:val="000000"/>
                <w:sz w:val="20"/>
                <w:szCs w:val="20"/>
              </w:rPr>
              <w:t>HCFC-142b</w:t>
            </w:r>
          </w:p>
        </w:tc>
        <w:tc>
          <w:tcPr>
            <w:tcW w:w="632" w:type="pct"/>
            <w:tcBorders>
              <w:top w:val="nil"/>
              <w:left w:val="nil"/>
              <w:bottom w:val="single" w:sz="4" w:space="0" w:color="auto"/>
              <w:right w:val="single" w:sz="4" w:space="0" w:color="auto"/>
            </w:tcBorders>
            <w:noWrap/>
          </w:tcPr>
          <w:p w14:paraId="4348087B" w14:textId="2886C662" w:rsidR="000776F3" w:rsidRPr="00FA2BB3" w:rsidRDefault="0025164C" w:rsidP="00990992">
            <w:pPr>
              <w:tabs>
                <w:tab w:val="left" w:pos="430"/>
              </w:tabs>
              <w:spacing w:before="20" w:after="20"/>
              <w:ind w:left="-137" w:right="63"/>
              <w:jc w:val="right"/>
              <w:rPr>
                <w:sz w:val="20"/>
                <w:szCs w:val="20"/>
              </w:rPr>
            </w:pPr>
            <w:r>
              <w:rPr>
                <w:sz w:val="20"/>
                <w:szCs w:val="20"/>
              </w:rPr>
              <w:t>12.82</w:t>
            </w:r>
          </w:p>
        </w:tc>
        <w:tc>
          <w:tcPr>
            <w:tcW w:w="632" w:type="pct"/>
            <w:tcBorders>
              <w:top w:val="nil"/>
              <w:left w:val="nil"/>
              <w:bottom w:val="single" w:sz="4" w:space="0" w:color="auto"/>
              <w:right w:val="single" w:sz="4" w:space="0" w:color="auto"/>
            </w:tcBorders>
            <w:noWrap/>
          </w:tcPr>
          <w:p w14:paraId="3D7A3FE2" w14:textId="447EEF04"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2" w:type="pct"/>
            <w:tcBorders>
              <w:top w:val="nil"/>
              <w:left w:val="nil"/>
              <w:bottom w:val="single" w:sz="4" w:space="0" w:color="auto"/>
              <w:right w:val="single" w:sz="4" w:space="0" w:color="auto"/>
            </w:tcBorders>
            <w:noWrap/>
          </w:tcPr>
          <w:p w14:paraId="15F19BD8" w14:textId="27E7E82E"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4" w:type="pct"/>
            <w:tcBorders>
              <w:top w:val="single" w:sz="4" w:space="0" w:color="auto"/>
              <w:left w:val="nil"/>
              <w:bottom w:val="single" w:sz="4" w:space="0" w:color="auto"/>
              <w:right w:val="single" w:sz="4" w:space="0" w:color="auto"/>
            </w:tcBorders>
          </w:tcPr>
          <w:p w14:paraId="70F45FAB" w14:textId="1F96A23C"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4" w:type="pct"/>
            <w:tcBorders>
              <w:top w:val="nil"/>
              <w:left w:val="single" w:sz="4" w:space="0" w:color="auto"/>
              <w:bottom w:val="single" w:sz="4" w:space="0" w:color="auto"/>
              <w:right w:val="single" w:sz="4" w:space="0" w:color="auto"/>
            </w:tcBorders>
          </w:tcPr>
          <w:p w14:paraId="6A0717C8" w14:textId="496172C0" w:rsidR="000776F3" w:rsidRPr="00FA2BB3" w:rsidRDefault="006C1F49" w:rsidP="00990992">
            <w:pPr>
              <w:tabs>
                <w:tab w:val="left" w:pos="430"/>
              </w:tabs>
              <w:spacing w:before="20" w:after="20"/>
              <w:ind w:left="-137" w:right="63"/>
              <w:jc w:val="right"/>
              <w:rPr>
                <w:sz w:val="20"/>
                <w:szCs w:val="20"/>
              </w:rPr>
            </w:pPr>
            <w:r w:rsidRPr="00FA2BB3">
              <w:rPr>
                <w:sz w:val="20"/>
                <w:szCs w:val="20"/>
              </w:rPr>
              <w:t>0.00</w:t>
            </w:r>
          </w:p>
        </w:tc>
        <w:tc>
          <w:tcPr>
            <w:tcW w:w="625" w:type="pct"/>
            <w:tcBorders>
              <w:top w:val="nil"/>
              <w:left w:val="single" w:sz="4" w:space="0" w:color="auto"/>
              <w:bottom w:val="single" w:sz="4" w:space="0" w:color="auto"/>
              <w:right w:val="single" w:sz="4" w:space="0" w:color="auto"/>
            </w:tcBorders>
            <w:noWrap/>
          </w:tcPr>
          <w:p w14:paraId="2D284CD1" w14:textId="59657649" w:rsidR="000776F3" w:rsidRPr="00FA2BB3" w:rsidRDefault="000776F3" w:rsidP="00990992">
            <w:pPr>
              <w:tabs>
                <w:tab w:val="left" w:pos="430"/>
              </w:tabs>
              <w:spacing w:before="20" w:after="20"/>
              <w:ind w:left="-137" w:right="63"/>
              <w:jc w:val="right"/>
              <w:rPr>
                <w:sz w:val="20"/>
                <w:szCs w:val="20"/>
              </w:rPr>
            </w:pPr>
            <w:r w:rsidRPr="00FA2BB3">
              <w:rPr>
                <w:sz w:val="20"/>
                <w:szCs w:val="20"/>
              </w:rPr>
              <w:t>0</w:t>
            </w:r>
            <w:r w:rsidR="00733FFE" w:rsidRPr="00FA2BB3">
              <w:rPr>
                <w:sz w:val="20"/>
                <w:szCs w:val="20"/>
              </w:rPr>
              <w:t>.0</w:t>
            </w:r>
          </w:p>
        </w:tc>
      </w:tr>
      <w:tr w:rsidR="000776F3" w:rsidRPr="00FA2BB3" w14:paraId="2404607E" w14:textId="77777777" w:rsidTr="00F61A75">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FB0EEE2" w14:textId="77777777" w:rsidR="000776F3" w:rsidRPr="00FA2BB3" w:rsidRDefault="000776F3" w:rsidP="00990992">
            <w:pPr>
              <w:spacing w:before="20" w:after="20"/>
              <w:ind w:left="98"/>
              <w:jc w:val="left"/>
              <w:rPr>
                <w:color w:val="000000"/>
                <w:sz w:val="20"/>
                <w:szCs w:val="20"/>
              </w:rPr>
            </w:pPr>
            <w:r w:rsidRPr="00FA2BB3">
              <w:rPr>
                <w:color w:val="000000"/>
                <w:sz w:val="20"/>
                <w:szCs w:val="20"/>
              </w:rPr>
              <w:t>HCFC-225</w:t>
            </w:r>
          </w:p>
        </w:tc>
        <w:tc>
          <w:tcPr>
            <w:tcW w:w="632" w:type="pct"/>
            <w:tcBorders>
              <w:top w:val="nil"/>
              <w:left w:val="nil"/>
              <w:bottom w:val="single" w:sz="4" w:space="0" w:color="auto"/>
              <w:right w:val="single" w:sz="4" w:space="0" w:color="auto"/>
            </w:tcBorders>
            <w:noWrap/>
          </w:tcPr>
          <w:p w14:paraId="71C94BE9" w14:textId="3B82EFEE"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2" w:type="pct"/>
            <w:tcBorders>
              <w:top w:val="nil"/>
              <w:left w:val="nil"/>
              <w:bottom w:val="single" w:sz="4" w:space="0" w:color="auto"/>
              <w:right w:val="single" w:sz="4" w:space="0" w:color="auto"/>
            </w:tcBorders>
            <w:noWrap/>
          </w:tcPr>
          <w:p w14:paraId="52721491" w14:textId="634C2542"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2" w:type="pct"/>
            <w:tcBorders>
              <w:top w:val="nil"/>
              <w:left w:val="nil"/>
              <w:bottom w:val="single" w:sz="4" w:space="0" w:color="auto"/>
              <w:right w:val="single" w:sz="4" w:space="0" w:color="auto"/>
            </w:tcBorders>
            <w:noWrap/>
          </w:tcPr>
          <w:p w14:paraId="7D8BE04E" w14:textId="06C2E835"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4" w:type="pct"/>
            <w:tcBorders>
              <w:top w:val="single" w:sz="4" w:space="0" w:color="auto"/>
              <w:left w:val="nil"/>
              <w:bottom w:val="single" w:sz="4" w:space="0" w:color="auto"/>
              <w:right w:val="single" w:sz="4" w:space="0" w:color="auto"/>
            </w:tcBorders>
          </w:tcPr>
          <w:p w14:paraId="7A29042C" w14:textId="70DAAA5D" w:rsidR="000776F3" w:rsidRPr="00FA2BB3" w:rsidRDefault="000776F3" w:rsidP="00990992">
            <w:pPr>
              <w:tabs>
                <w:tab w:val="left" w:pos="430"/>
              </w:tabs>
              <w:spacing w:before="20" w:after="20"/>
              <w:ind w:left="-137" w:right="63"/>
              <w:jc w:val="right"/>
              <w:rPr>
                <w:sz w:val="20"/>
                <w:szCs w:val="20"/>
              </w:rPr>
            </w:pPr>
            <w:r w:rsidRPr="00FA2BB3">
              <w:rPr>
                <w:sz w:val="20"/>
                <w:szCs w:val="20"/>
              </w:rPr>
              <w:t>0.00</w:t>
            </w:r>
          </w:p>
        </w:tc>
        <w:tc>
          <w:tcPr>
            <w:tcW w:w="634" w:type="pct"/>
            <w:tcBorders>
              <w:top w:val="nil"/>
              <w:left w:val="single" w:sz="4" w:space="0" w:color="auto"/>
              <w:bottom w:val="single" w:sz="4" w:space="0" w:color="auto"/>
              <w:right w:val="single" w:sz="4" w:space="0" w:color="auto"/>
            </w:tcBorders>
          </w:tcPr>
          <w:p w14:paraId="1292054C" w14:textId="5AC862C8" w:rsidR="000776F3" w:rsidRPr="00FA2BB3" w:rsidRDefault="006C1F49" w:rsidP="00990992">
            <w:pPr>
              <w:tabs>
                <w:tab w:val="left" w:pos="430"/>
              </w:tabs>
              <w:spacing w:before="20" w:after="20"/>
              <w:ind w:left="-137" w:right="63"/>
              <w:jc w:val="right"/>
              <w:rPr>
                <w:sz w:val="20"/>
                <w:szCs w:val="20"/>
              </w:rPr>
            </w:pPr>
            <w:r w:rsidRPr="00FA2BB3">
              <w:rPr>
                <w:sz w:val="20"/>
                <w:szCs w:val="20"/>
              </w:rPr>
              <w:t>0.00</w:t>
            </w:r>
          </w:p>
        </w:tc>
        <w:tc>
          <w:tcPr>
            <w:tcW w:w="625" w:type="pct"/>
            <w:tcBorders>
              <w:top w:val="nil"/>
              <w:left w:val="single" w:sz="4" w:space="0" w:color="auto"/>
              <w:bottom w:val="single" w:sz="4" w:space="0" w:color="auto"/>
              <w:right w:val="single" w:sz="4" w:space="0" w:color="auto"/>
            </w:tcBorders>
            <w:noWrap/>
          </w:tcPr>
          <w:p w14:paraId="06E1EB16" w14:textId="77777777" w:rsidR="000776F3" w:rsidRPr="00FA2BB3" w:rsidRDefault="000776F3" w:rsidP="00990992">
            <w:pPr>
              <w:tabs>
                <w:tab w:val="left" w:pos="430"/>
              </w:tabs>
              <w:spacing w:before="20" w:after="20"/>
              <w:ind w:left="-137" w:right="63"/>
              <w:jc w:val="right"/>
              <w:rPr>
                <w:sz w:val="20"/>
                <w:szCs w:val="20"/>
              </w:rPr>
            </w:pPr>
            <w:r w:rsidRPr="00FA2BB3">
              <w:rPr>
                <w:sz w:val="20"/>
                <w:szCs w:val="20"/>
              </w:rPr>
              <w:t>0.3</w:t>
            </w:r>
          </w:p>
        </w:tc>
      </w:tr>
      <w:tr w:rsidR="009F1F4F" w:rsidRPr="00FA2BB3" w14:paraId="3603AA83" w14:textId="77777777" w:rsidTr="00F61A75">
        <w:tc>
          <w:tcPr>
            <w:tcW w:w="1211" w:type="pct"/>
            <w:tcBorders>
              <w:top w:val="nil"/>
              <w:left w:val="single" w:sz="4" w:space="0" w:color="auto"/>
              <w:bottom w:val="single" w:sz="4" w:space="0" w:color="auto"/>
              <w:right w:val="single" w:sz="4" w:space="0" w:color="auto"/>
            </w:tcBorders>
            <w:noWrap/>
            <w:tcMar>
              <w:left w:w="43" w:type="dxa"/>
              <w:right w:w="43" w:type="dxa"/>
            </w:tcMar>
            <w:hideMark/>
          </w:tcPr>
          <w:p w14:paraId="56F68FC6" w14:textId="77777777" w:rsidR="009F1F4F" w:rsidRPr="00FA2BB3" w:rsidRDefault="009F1F4F" w:rsidP="00990992">
            <w:pPr>
              <w:spacing w:before="20" w:after="20"/>
              <w:ind w:left="96"/>
              <w:jc w:val="left"/>
              <w:rPr>
                <w:b/>
                <w:color w:val="000000"/>
                <w:sz w:val="20"/>
                <w:szCs w:val="20"/>
              </w:rPr>
            </w:pPr>
            <w:r w:rsidRPr="00FA2BB3">
              <w:rPr>
                <w:b/>
                <w:color w:val="000000"/>
                <w:sz w:val="20"/>
                <w:szCs w:val="20"/>
              </w:rPr>
              <w:t>Total (mt)</w:t>
            </w:r>
          </w:p>
        </w:tc>
        <w:tc>
          <w:tcPr>
            <w:tcW w:w="632" w:type="pct"/>
            <w:tcBorders>
              <w:top w:val="nil"/>
              <w:left w:val="nil"/>
              <w:bottom w:val="single" w:sz="4" w:space="0" w:color="auto"/>
              <w:right w:val="single" w:sz="4" w:space="0" w:color="auto"/>
            </w:tcBorders>
            <w:noWrap/>
          </w:tcPr>
          <w:p w14:paraId="4BF67C24" w14:textId="48F7BBE4" w:rsidR="009F1F4F" w:rsidRPr="00FA2BB3" w:rsidRDefault="009F1F4F" w:rsidP="00990992">
            <w:pPr>
              <w:tabs>
                <w:tab w:val="left" w:pos="430"/>
              </w:tabs>
              <w:spacing w:before="20" w:after="20"/>
              <w:ind w:left="-137" w:right="63"/>
              <w:jc w:val="right"/>
              <w:rPr>
                <w:b/>
                <w:color w:val="000000"/>
                <w:sz w:val="20"/>
                <w:szCs w:val="20"/>
              </w:rPr>
            </w:pPr>
            <w:r w:rsidRPr="00FA2BB3">
              <w:rPr>
                <w:b/>
                <w:color w:val="000000"/>
                <w:sz w:val="20"/>
                <w:szCs w:val="20"/>
              </w:rPr>
              <w:t>3,</w:t>
            </w:r>
            <w:r w:rsidR="0099669C">
              <w:rPr>
                <w:b/>
                <w:color w:val="000000"/>
                <w:sz w:val="20"/>
                <w:szCs w:val="20"/>
              </w:rPr>
              <w:t>078</w:t>
            </w:r>
            <w:r w:rsidRPr="00FA2BB3">
              <w:rPr>
                <w:b/>
                <w:color w:val="000000"/>
                <w:sz w:val="20"/>
                <w:szCs w:val="20"/>
              </w:rPr>
              <w:t>.</w:t>
            </w:r>
            <w:r w:rsidR="00EB1971">
              <w:rPr>
                <w:b/>
                <w:color w:val="000000"/>
                <w:sz w:val="20"/>
                <w:szCs w:val="20"/>
              </w:rPr>
              <w:t>2</w:t>
            </w:r>
            <w:r w:rsidR="0099669C">
              <w:rPr>
                <w:b/>
                <w:color w:val="000000"/>
                <w:sz w:val="20"/>
                <w:szCs w:val="20"/>
              </w:rPr>
              <w:t>5</w:t>
            </w:r>
          </w:p>
        </w:tc>
        <w:tc>
          <w:tcPr>
            <w:tcW w:w="632" w:type="pct"/>
            <w:tcBorders>
              <w:top w:val="nil"/>
              <w:left w:val="nil"/>
              <w:bottom w:val="single" w:sz="4" w:space="0" w:color="auto"/>
              <w:right w:val="single" w:sz="4" w:space="0" w:color="auto"/>
            </w:tcBorders>
            <w:noWrap/>
          </w:tcPr>
          <w:p w14:paraId="4A05496B" w14:textId="0B9DAABC" w:rsidR="009F1F4F" w:rsidRPr="00FA2BB3" w:rsidRDefault="009F1F4F" w:rsidP="00990992">
            <w:pPr>
              <w:tabs>
                <w:tab w:val="left" w:pos="430"/>
              </w:tabs>
              <w:spacing w:before="20" w:after="20"/>
              <w:ind w:left="-137" w:right="63"/>
              <w:jc w:val="right"/>
              <w:rPr>
                <w:b/>
                <w:color w:val="000000"/>
                <w:sz w:val="20"/>
                <w:szCs w:val="20"/>
              </w:rPr>
            </w:pPr>
            <w:r w:rsidRPr="00FA2BB3">
              <w:rPr>
                <w:b/>
                <w:color w:val="000000"/>
                <w:sz w:val="20"/>
                <w:szCs w:val="20"/>
              </w:rPr>
              <w:t>2,544.66</w:t>
            </w:r>
          </w:p>
        </w:tc>
        <w:tc>
          <w:tcPr>
            <w:tcW w:w="632" w:type="pct"/>
            <w:tcBorders>
              <w:top w:val="nil"/>
              <w:left w:val="nil"/>
              <w:bottom w:val="single" w:sz="4" w:space="0" w:color="auto"/>
              <w:right w:val="single" w:sz="4" w:space="0" w:color="auto"/>
            </w:tcBorders>
            <w:noWrap/>
          </w:tcPr>
          <w:p w14:paraId="47DE6DA1" w14:textId="4CF79E0A" w:rsidR="009F1F4F" w:rsidRPr="00FA2BB3" w:rsidRDefault="000D6854" w:rsidP="00990992">
            <w:pPr>
              <w:tabs>
                <w:tab w:val="left" w:pos="430"/>
              </w:tabs>
              <w:spacing w:before="20" w:after="20"/>
              <w:ind w:left="-137" w:right="63"/>
              <w:jc w:val="right"/>
              <w:rPr>
                <w:b/>
                <w:color w:val="000000"/>
                <w:sz w:val="20"/>
                <w:szCs w:val="20"/>
              </w:rPr>
            </w:pPr>
            <w:r w:rsidRPr="00FA2BB3">
              <w:rPr>
                <w:b/>
                <w:color w:val="000000"/>
                <w:sz w:val="20"/>
                <w:szCs w:val="20"/>
              </w:rPr>
              <w:t>2,7</w:t>
            </w:r>
            <w:r w:rsidR="00FD13D2" w:rsidRPr="00FA2BB3">
              <w:rPr>
                <w:b/>
                <w:color w:val="000000"/>
                <w:sz w:val="20"/>
                <w:szCs w:val="20"/>
              </w:rPr>
              <w:t>33.34</w:t>
            </w:r>
          </w:p>
        </w:tc>
        <w:tc>
          <w:tcPr>
            <w:tcW w:w="634" w:type="pct"/>
            <w:tcBorders>
              <w:top w:val="single" w:sz="4" w:space="0" w:color="auto"/>
              <w:left w:val="nil"/>
              <w:bottom w:val="single" w:sz="4" w:space="0" w:color="auto"/>
              <w:right w:val="single" w:sz="4" w:space="0" w:color="auto"/>
            </w:tcBorders>
          </w:tcPr>
          <w:p w14:paraId="3B209893" w14:textId="1BF596AF" w:rsidR="009F1F4F" w:rsidRPr="00FA2BB3" w:rsidRDefault="00AE1E5D" w:rsidP="00990992">
            <w:pPr>
              <w:tabs>
                <w:tab w:val="left" w:pos="430"/>
              </w:tabs>
              <w:spacing w:before="20" w:after="20"/>
              <w:ind w:left="-137" w:right="63"/>
              <w:jc w:val="right"/>
              <w:rPr>
                <w:b/>
                <w:color w:val="000000"/>
                <w:sz w:val="20"/>
                <w:szCs w:val="20"/>
              </w:rPr>
            </w:pPr>
            <w:r w:rsidRPr="00FA2BB3">
              <w:rPr>
                <w:b/>
                <w:color w:val="000000"/>
                <w:sz w:val="20"/>
                <w:szCs w:val="20"/>
              </w:rPr>
              <w:t>2,421.04</w:t>
            </w:r>
          </w:p>
        </w:tc>
        <w:tc>
          <w:tcPr>
            <w:tcW w:w="634" w:type="pct"/>
            <w:tcBorders>
              <w:top w:val="nil"/>
              <w:left w:val="single" w:sz="4" w:space="0" w:color="auto"/>
              <w:bottom w:val="single" w:sz="4" w:space="0" w:color="auto"/>
              <w:right w:val="single" w:sz="4" w:space="0" w:color="auto"/>
            </w:tcBorders>
          </w:tcPr>
          <w:p w14:paraId="6C8A0622" w14:textId="0B8A736C" w:rsidR="009F1F4F" w:rsidRPr="00FA2BB3" w:rsidRDefault="006C1F49" w:rsidP="00990992">
            <w:pPr>
              <w:tabs>
                <w:tab w:val="left" w:pos="430"/>
              </w:tabs>
              <w:spacing w:before="20" w:after="20"/>
              <w:ind w:left="-137" w:right="63"/>
              <w:jc w:val="right"/>
              <w:rPr>
                <w:b/>
                <w:color w:val="000000"/>
                <w:sz w:val="20"/>
                <w:szCs w:val="20"/>
              </w:rPr>
            </w:pPr>
            <w:r w:rsidRPr="00FA2BB3">
              <w:rPr>
                <w:b/>
                <w:color w:val="000000"/>
                <w:sz w:val="20"/>
                <w:szCs w:val="20"/>
              </w:rPr>
              <w:t>2,051.01</w:t>
            </w:r>
          </w:p>
        </w:tc>
        <w:tc>
          <w:tcPr>
            <w:tcW w:w="625" w:type="pct"/>
            <w:tcBorders>
              <w:top w:val="nil"/>
              <w:left w:val="single" w:sz="4" w:space="0" w:color="auto"/>
              <w:bottom w:val="single" w:sz="4" w:space="0" w:color="auto"/>
              <w:right w:val="single" w:sz="4" w:space="0" w:color="auto"/>
            </w:tcBorders>
            <w:noWrap/>
          </w:tcPr>
          <w:p w14:paraId="061A322D" w14:textId="77777777" w:rsidR="009F1F4F" w:rsidRPr="00FA2BB3" w:rsidRDefault="009F1F4F" w:rsidP="00990992">
            <w:pPr>
              <w:tabs>
                <w:tab w:val="left" w:pos="430"/>
              </w:tabs>
              <w:spacing w:before="20" w:after="20"/>
              <w:ind w:left="-137" w:right="63"/>
              <w:jc w:val="right"/>
              <w:rPr>
                <w:b/>
                <w:color w:val="000000"/>
                <w:sz w:val="20"/>
                <w:szCs w:val="20"/>
              </w:rPr>
            </w:pPr>
            <w:r w:rsidRPr="00FA2BB3">
              <w:rPr>
                <w:b/>
                <w:color w:val="000000"/>
                <w:sz w:val="20"/>
                <w:szCs w:val="20"/>
              </w:rPr>
              <w:t>6,260.4</w:t>
            </w:r>
          </w:p>
        </w:tc>
      </w:tr>
      <w:tr w:rsidR="00805356" w:rsidRPr="00FA2BB3" w14:paraId="6FA6D97C" w14:textId="77777777" w:rsidTr="009D2FDE">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E821685" w14:textId="77777777" w:rsidR="00805356" w:rsidRPr="00FA2BB3" w:rsidRDefault="00805356" w:rsidP="00990992">
            <w:pPr>
              <w:keepNext/>
              <w:spacing w:before="20" w:after="20"/>
              <w:ind w:left="96"/>
              <w:jc w:val="center"/>
              <w:rPr>
                <w:color w:val="000000"/>
                <w:sz w:val="20"/>
                <w:szCs w:val="20"/>
              </w:rPr>
            </w:pPr>
            <w:r w:rsidRPr="00FA2BB3">
              <w:rPr>
                <w:b/>
                <w:bCs/>
                <w:color w:val="000000"/>
                <w:sz w:val="20"/>
                <w:szCs w:val="20"/>
              </w:rPr>
              <w:t>ODP tonnes</w:t>
            </w:r>
          </w:p>
        </w:tc>
      </w:tr>
      <w:tr w:rsidR="009F1F4F" w:rsidRPr="00FA2BB3" w14:paraId="2B2FC202" w14:textId="77777777" w:rsidTr="00E37419">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83CADD1" w14:textId="77777777" w:rsidR="009F1F4F" w:rsidRPr="00FA2BB3" w:rsidRDefault="009F1F4F" w:rsidP="00990992">
            <w:pPr>
              <w:spacing w:before="20" w:after="20"/>
              <w:ind w:left="96"/>
              <w:jc w:val="left"/>
              <w:rPr>
                <w:color w:val="000000"/>
                <w:sz w:val="20"/>
                <w:szCs w:val="20"/>
              </w:rPr>
            </w:pPr>
            <w:r w:rsidRPr="00FA2BB3">
              <w:rPr>
                <w:color w:val="000000"/>
                <w:sz w:val="20"/>
                <w:szCs w:val="20"/>
              </w:rPr>
              <w:t>HCFC-22</w:t>
            </w:r>
          </w:p>
        </w:tc>
        <w:tc>
          <w:tcPr>
            <w:tcW w:w="632" w:type="pct"/>
            <w:tcBorders>
              <w:top w:val="single" w:sz="4" w:space="0" w:color="auto"/>
              <w:left w:val="single" w:sz="4" w:space="0" w:color="auto"/>
              <w:bottom w:val="single" w:sz="4" w:space="0" w:color="auto"/>
              <w:right w:val="single" w:sz="4" w:space="0" w:color="auto"/>
            </w:tcBorders>
            <w:noWrap/>
          </w:tcPr>
          <w:p w14:paraId="0AE505F8" w14:textId="16E2D97D" w:rsidR="009F1F4F" w:rsidRPr="00FA2BB3" w:rsidRDefault="009F1F4F" w:rsidP="00990992">
            <w:pPr>
              <w:spacing w:before="20" w:after="20"/>
              <w:ind w:left="-279" w:right="63"/>
              <w:jc w:val="right"/>
              <w:rPr>
                <w:color w:val="000000"/>
                <w:sz w:val="20"/>
                <w:szCs w:val="20"/>
                <w:lang w:eastAsia="en-CA"/>
              </w:rPr>
            </w:pPr>
            <w:r w:rsidRPr="00FA2BB3">
              <w:rPr>
                <w:color w:val="000000"/>
                <w:sz w:val="20"/>
                <w:szCs w:val="20"/>
                <w:lang w:eastAsia="en-CA"/>
              </w:rPr>
              <w:t>16</w:t>
            </w:r>
            <w:r w:rsidR="00F16098">
              <w:rPr>
                <w:color w:val="000000"/>
                <w:sz w:val="20"/>
                <w:szCs w:val="20"/>
                <w:lang w:eastAsia="en-CA"/>
              </w:rPr>
              <w:t>1</w:t>
            </w:r>
            <w:r w:rsidRPr="00FA2BB3">
              <w:rPr>
                <w:color w:val="000000"/>
                <w:sz w:val="20"/>
                <w:szCs w:val="20"/>
                <w:lang w:eastAsia="en-CA"/>
              </w:rPr>
              <w:t>.</w:t>
            </w:r>
            <w:r w:rsidR="00F16098">
              <w:rPr>
                <w:color w:val="000000"/>
                <w:sz w:val="20"/>
                <w:szCs w:val="20"/>
                <w:lang w:eastAsia="en-CA"/>
              </w:rPr>
              <w:t>20</w:t>
            </w:r>
          </w:p>
        </w:tc>
        <w:tc>
          <w:tcPr>
            <w:tcW w:w="632" w:type="pct"/>
            <w:tcBorders>
              <w:top w:val="single" w:sz="4" w:space="0" w:color="auto"/>
              <w:left w:val="single" w:sz="4" w:space="0" w:color="auto"/>
              <w:bottom w:val="single" w:sz="4" w:space="0" w:color="auto"/>
              <w:right w:val="single" w:sz="4" w:space="0" w:color="auto"/>
            </w:tcBorders>
            <w:noWrap/>
          </w:tcPr>
          <w:p w14:paraId="0F22A2CF" w14:textId="00205728" w:rsidR="009F1F4F" w:rsidRPr="00FA2BB3" w:rsidRDefault="009F1F4F" w:rsidP="00990992">
            <w:pPr>
              <w:spacing w:before="20" w:after="20"/>
              <w:ind w:left="-279" w:right="63"/>
              <w:jc w:val="right"/>
              <w:rPr>
                <w:color w:val="000000"/>
                <w:sz w:val="20"/>
                <w:szCs w:val="20"/>
                <w:lang w:eastAsia="en-CA"/>
              </w:rPr>
            </w:pPr>
            <w:r w:rsidRPr="00FA2BB3">
              <w:rPr>
                <w:color w:val="000000"/>
                <w:sz w:val="20"/>
                <w:szCs w:val="20"/>
                <w:lang w:eastAsia="en-CA"/>
              </w:rPr>
              <w:t>136.60</w:t>
            </w:r>
          </w:p>
        </w:tc>
        <w:tc>
          <w:tcPr>
            <w:tcW w:w="632" w:type="pct"/>
            <w:tcBorders>
              <w:top w:val="single" w:sz="4" w:space="0" w:color="auto"/>
              <w:left w:val="single" w:sz="4" w:space="0" w:color="auto"/>
              <w:bottom w:val="single" w:sz="4" w:space="0" w:color="auto"/>
              <w:right w:val="single" w:sz="4" w:space="0" w:color="auto"/>
            </w:tcBorders>
            <w:noWrap/>
          </w:tcPr>
          <w:p w14:paraId="3ECC9D04" w14:textId="5A60241F" w:rsidR="009F1F4F" w:rsidRPr="00FA2BB3" w:rsidRDefault="00635FD0" w:rsidP="00990992">
            <w:pPr>
              <w:spacing w:before="20" w:after="20"/>
              <w:ind w:left="-279" w:right="63"/>
              <w:jc w:val="right"/>
              <w:rPr>
                <w:color w:val="000000"/>
                <w:sz w:val="20"/>
                <w:szCs w:val="20"/>
                <w:lang w:eastAsia="en-CA"/>
              </w:rPr>
            </w:pPr>
            <w:r w:rsidRPr="00FA2BB3">
              <w:rPr>
                <w:color w:val="000000"/>
                <w:sz w:val="20"/>
                <w:szCs w:val="20"/>
                <w:lang w:eastAsia="en-CA"/>
              </w:rPr>
              <w:t>148.90</w:t>
            </w:r>
          </w:p>
        </w:tc>
        <w:tc>
          <w:tcPr>
            <w:tcW w:w="634" w:type="pct"/>
            <w:tcBorders>
              <w:top w:val="single" w:sz="4" w:space="0" w:color="auto"/>
              <w:left w:val="single" w:sz="4" w:space="0" w:color="auto"/>
              <w:bottom w:val="single" w:sz="4" w:space="0" w:color="auto"/>
              <w:right w:val="single" w:sz="4" w:space="0" w:color="auto"/>
            </w:tcBorders>
          </w:tcPr>
          <w:p w14:paraId="4AB076AC" w14:textId="34E76A30" w:rsidR="009F1F4F" w:rsidRPr="00FA2BB3" w:rsidRDefault="00635FD0" w:rsidP="00990992">
            <w:pPr>
              <w:spacing w:before="20" w:after="20"/>
              <w:ind w:left="-279" w:right="63"/>
              <w:jc w:val="right"/>
              <w:rPr>
                <w:color w:val="000000"/>
                <w:sz w:val="20"/>
                <w:szCs w:val="20"/>
                <w:lang w:eastAsia="en-CA"/>
              </w:rPr>
            </w:pPr>
            <w:r w:rsidRPr="00FA2BB3">
              <w:rPr>
                <w:color w:val="000000"/>
                <w:sz w:val="20"/>
                <w:szCs w:val="20"/>
                <w:lang w:eastAsia="en-CA"/>
              </w:rPr>
              <w:t>129.69</w:t>
            </w:r>
          </w:p>
        </w:tc>
        <w:tc>
          <w:tcPr>
            <w:tcW w:w="634" w:type="pct"/>
            <w:tcBorders>
              <w:top w:val="single" w:sz="4" w:space="0" w:color="auto"/>
              <w:left w:val="single" w:sz="4" w:space="0" w:color="auto"/>
              <w:bottom w:val="single" w:sz="4" w:space="0" w:color="auto"/>
              <w:right w:val="single" w:sz="4" w:space="0" w:color="auto"/>
            </w:tcBorders>
          </w:tcPr>
          <w:p w14:paraId="6EC5849D" w14:textId="343109A7" w:rsidR="009F1F4F" w:rsidRPr="00FA2BB3" w:rsidRDefault="008300AC" w:rsidP="00990992">
            <w:pPr>
              <w:spacing w:before="20" w:after="20"/>
              <w:ind w:left="-279" w:right="63"/>
              <w:jc w:val="right"/>
              <w:rPr>
                <w:color w:val="000000"/>
                <w:sz w:val="20"/>
                <w:szCs w:val="20"/>
                <w:lang w:eastAsia="en-CA"/>
              </w:rPr>
            </w:pPr>
            <w:r w:rsidRPr="00FA2BB3">
              <w:rPr>
                <w:color w:val="000000"/>
                <w:sz w:val="20"/>
                <w:szCs w:val="20"/>
                <w:lang w:eastAsia="en-CA"/>
              </w:rPr>
              <w:t>109.07</w:t>
            </w:r>
          </w:p>
        </w:tc>
        <w:tc>
          <w:tcPr>
            <w:tcW w:w="625" w:type="pct"/>
            <w:tcBorders>
              <w:top w:val="single" w:sz="4" w:space="0" w:color="auto"/>
              <w:left w:val="single" w:sz="4" w:space="0" w:color="auto"/>
              <w:bottom w:val="single" w:sz="4" w:space="0" w:color="auto"/>
              <w:right w:val="single" w:sz="4" w:space="0" w:color="auto"/>
            </w:tcBorders>
            <w:noWrap/>
            <w:vAlign w:val="bottom"/>
          </w:tcPr>
          <w:p w14:paraId="2A7D7CF6" w14:textId="77777777" w:rsidR="009F1F4F" w:rsidRPr="00FA2BB3" w:rsidRDefault="009F1F4F" w:rsidP="00990992">
            <w:pPr>
              <w:spacing w:before="20" w:after="20"/>
              <w:ind w:left="-279" w:right="63"/>
              <w:jc w:val="right"/>
              <w:rPr>
                <w:color w:val="000000"/>
                <w:sz w:val="20"/>
                <w:szCs w:val="20"/>
                <w:lang w:eastAsia="en-CA"/>
              </w:rPr>
            </w:pPr>
            <w:r w:rsidRPr="00FA2BB3">
              <w:rPr>
                <w:color w:val="000000"/>
                <w:sz w:val="20"/>
                <w:szCs w:val="20"/>
                <w:lang w:eastAsia="en-CA"/>
              </w:rPr>
              <w:t>267.4</w:t>
            </w:r>
          </w:p>
        </w:tc>
      </w:tr>
      <w:tr w:rsidR="009F1F4F" w:rsidRPr="00FA2BB3" w14:paraId="2667E3FE" w14:textId="77777777" w:rsidTr="00E37419">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2329BFE" w14:textId="77777777" w:rsidR="009F1F4F" w:rsidRPr="00FA2BB3" w:rsidRDefault="009F1F4F" w:rsidP="00990992">
            <w:pPr>
              <w:spacing w:before="20" w:after="20"/>
              <w:ind w:left="96"/>
              <w:jc w:val="left"/>
              <w:rPr>
                <w:color w:val="000000"/>
                <w:sz w:val="20"/>
                <w:szCs w:val="20"/>
              </w:rPr>
            </w:pPr>
            <w:r w:rsidRPr="00FA2BB3">
              <w:rPr>
                <w:color w:val="000000"/>
                <w:sz w:val="20"/>
                <w:szCs w:val="20"/>
              </w:rPr>
              <w:t>HCFC-123</w:t>
            </w:r>
          </w:p>
        </w:tc>
        <w:tc>
          <w:tcPr>
            <w:tcW w:w="632" w:type="pct"/>
            <w:tcBorders>
              <w:top w:val="single" w:sz="4" w:space="0" w:color="auto"/>
              <w:left w:val="single" w:sz="4" w:space="0" w:color="auto"/>
              <w:bottom w:val="single" w:sz="4" w:space="0" w:color="auto"/>
              <w:right w:val="single" w:sz="4" w:space="0" w:color="auto"/>
            </w:tcBorders>
            <w:noWrap/>
          </w:tcPr>
          <w:p w14:paraId="4A97543C" w14:textId="18D203B0" w:rsidR="009F1F4F" w:rsidRPr="00FA2BB3" w:rsidRDefault="009F1F4F" w:rsidP="00990992">
            <w:pPr>
              <w:spacing w:before="20" w:after="20"/>
              <w:ind w:left="-279" w:right="63"/>
              <w:jc w:val="right"/>
              <w:rPr>
                <w:color w:val="000000"/>
                <w:sz w:val="20"/>
                <w:szCs w:val="20"/>
                <w:lang w:eastAsia="en-CA"/>
              </w:rPr>
            </w:pPr>
            <w:r w:rsidRPr="00FA2BB3">
              <w:rPr>
                <w:color w:val="000000"/>
                <w:sz w:val="20"/>
                <w:szCs w:val="20"/>
                <w:lang w:eastAsia="en-CA"/>
              </w:rPr>
              <w:t>0.69</w:t>
            </w:r>
          </w:p>
        </w:tc>
        <w:tc>
          <w:tcPr>
            <w:tcW w:w="632" w:type="pct"/>
            <w:tcBorders>
              <w:top w:val="single" w:sz="4" w:space="0" w:color="auto"/>
              <w:left w:val="single" w:sz="4" w:space="0" w:color="auto"/>
              <w:bottom w:val="single" w:sz="4" w:space="0" w:color="auto"/>
              <w:right w:val="single" w:sz="4" w:space="0" w:color="auto"/>
            </w:tcBorders>
            <w:noWrap/>
          </w:tcPr>
          <w:p w14:paraId="2A877065" w14:textId="0E83506B" w:rsidR="009F1F4F" w:rsidRPr="00FA2BB3" w:rsidRDefault="009F1F4F" w:rsidP="00990992">
            <w:pPr>
              <w:spacing w:before="20" w:after="20"/>
              <w:ind w:left="-279" w:right="63"/>
              <w:jc w:val="right"/>
              <w:rPr>
                <w:color w:val="000000"/>
                <w:sz w:val="20"/>
                <w:szCs w:val="20"/>
                <w:lang w:eastAsia="en-CA"/>
              </w:rPr>
            </w:pPr>
            <w:r w:rsidRPr="00FA2BB3">
              <w:rPr>
                <w:color w:val="000000"/>
                <w:sz w:val="20"/>
                <w:szCs w:val="20"/>
                <w:lang w:eastAsia="en-CA"/>
              </w:rPr>
              <w:t>1.22</w:t>
            </w:r>
          </w:p>
        </w:tc>
        <w:tc>
          <w:tcPr>
            <w:tcW w:w="632" w:type="pct"/>
            <w:tcBorders>
              <w:top w:val="single" w:sz="4" w:space="0" w:color="auto"/>
              <w:left w:val="single" w:sz="4" w:space="0" w:color="auto"/>
              <w:bottom w:val="single" w:sz="4" w:space="0" w:color="auto"/>
              <w:right w:val="single" w:sz="4" w:space="0" w:color="auto"/>
            </w:tcBorders>
            <w:noWrap/>
          </w:tcPr>
          <w:p w14:paraId="28EF8A11" w14:textId="4773C50E" w:rsidR="009F1F4F" w:rsidRPr="00FA2BB3" w:rsidRDefault="00614713" w:rsidP="00990992">
            <w:pPr>
              <w:spacing w:before="20" w:after="20"/>
              <w:ind w:left="-279" w:right="63"/>
              <w:jc w:val="right"/>
              <w:rPr>
                <w:color w:val="000000"/>
                <w:sz w:val="20"/>
                <w:szCs w:val="20"/>
                <w:lang w:eastAsia="en-CA"/>
              </w:rPr>
            </w:pPr>
            <w:r w:rsidRPr="00FA2BB3">
              <w:rPr>
                <w:color w:val="000000"/>
                <w:sz w:val="20"/>
                <w:szCs w:val="20"/>
                <w:lang w:eastAsia="en-CA"/>
              </w:rPr>
              <w:t>0.5</w:t>
            </w:r>
            <w:r w:rsidR="00ED5E2A" w:rsidRPr="00FA2BB3">
              <w:rPr>
                <w:color w:val="000000"/>
                <w:sz w:val="20"/>
                <w:szCs w:val="20"/>
                <w:lang w:eastAsia="en-CA"/>
              </w:rPr>
              <w:t>2</w:t>
            </w:r>
          </w:p>
        </w:tc>
        <w:tc>
          <w:tcPr>
            <w:tcW w:w="634" w:type="pct"/>
            <w:tcBorders>
              <w:top w:val="single" w:sz="4" w:space="0" w:color="auto"/>
              <w:left w:val="single" w:sz="4" w:space="0" w:color="auto"/>
              <w:bottom w:val="single" w:sz="4" w:space="0" w:color="auto"/>
              <w:right w:val="single" w:sz="4" w:space="0" w:color="auto"/>
            </w:tcBorders>
          </w:tcPr>
          <w:p w14:paraId="08906A92" w14:textId="7BD3CB04" w:rsidR="009F1F4F" w:rsidRPr="00FA2BB3" w:rsidRDefault="00635FD0" w:rsidP="00990992">
            <w:pPr>
              <w:spacing w:before="20" w:after="20"/>
              <w:ind w:left="-279" w:right="63"/>
              <w:jc w:val="right"/>
              <w:rPr>
                <w:color w:val="000000"/>
                <w:sz w:val="20"/>
                <w:szCs w:val="20"/>
                <w:lang w:eastAsia="en-CA"/>
              </w:rPr>
            </w:pPr>
            <w:r w:rsidRPr="00FA2BB3">
              <w:rPr>
                <w:color w:val="000000"/>
                <w:sz w:val="20"/>
                <w:szCs w:val="20"/>
                <w:lang w:eastAsia="en-CA"/>
              </w:rPr>
              <w:t>1.26</w:t>
            </w:r>
          </w:p>
        </w:tc>
        <w:tc>
          <w:tcPr>
            <w:tcW w:w="634" w:type="pct"/>
            <w:tcBorders>
              <w:top w:val="single" w:sz="4" w:space="0" w:color="auto"/>
              <w:left w:val="single" w:sz="4" w:space="0" w:color="auto"/>
              <w:bottom w:val="single" w:sz="4" w:space="0" w:color="auto"/>
              <w:right w:val="single" w:sz="4" w:space="0" w:color="auto"/>
            </w:tcBorders>
          </w:tcPr>
          <w:p w14:paraId="275525F4" w14:textId="50739370" w:rsidR="009F1F4F" w:rsidRPr="00FA2BB3" w:rsidRDefault="008300AC" w:rsidP="00990992">
            <w:pPr>
              <w:spacing w:before="20" w:after="20"/>
              <w:ind w:left="-279" w:right="63"/>
              <w:jc w:val="right"/>
              <w:rPr>
                <w:color w:val="000000"/>
                <w:sz w:val="20"/>
                <w:szCs w:val="20"/>
                <w:lang w:eastAsia="en-CA"/>
              </w:rPr>
            </w:pPr>
            <w:r w:rsidRPr="00FA2BB3">
              <w:rPr>
                <w:color w:val="000000"/>
                <w:sz w:val="20"/>
                <w:szCs w:val="20"/>
                <w:lang w:eastAsia="en-CA"/>
              </w:rPr>
              <w:t>1.36</w:t>
            </w:r>
          </w:p>
        </w:tc>
        <w:tc>
          <w:tcPr>
            <w:tcW w:w="625" w:type="pct"/>
            <w:tcBorders>
              <w:top w:val="single" w:sz="4" w:space="0" w:color="auto"/>
              <w:left w:val="single" w:sz="4" w:space="0" w:color="auto"/>
              <w:bottom w:val="single" w:sz="4" w:space="0" w:color="auto"/>
              <w:right w:val="single" w:sz="4" w:space="0" w:color="auto"/>
            </w:tcBorders>
            <w:noWrap/>
            <w:vAlign w:val="bottom"/>
          </w:tcPr>
          <w:p w14:paraId="089DBCFD" w14:textId="77777777" w:rsidR="009F1F4F" w:rsidRPr="00FA2BB3" w:rsidRDefault="009F1F4F" w:rsidP="00990992">
            <w:pPr>
              <w:spacing w:before="20" w:after="20"/>
              <w:ind w:left="-279" w:right="63"/>
              <w:jc w:val="right"/>
              <w:rPr>
                <w:color w:val="000000"/>
                <w:sz w:val="20"/>
                <w:szCs w:val="20"/>
                <w:lang w:eastAsia="en-CA"/>
              </w:rPr>
            </w:pPr>
            <w:r w:rsidRPr="00FA2BB3">
              <w:rPr>
                <w:color w:val="000000"/>
                <w:sz w:val="20"/>
                <w:szCs w:val="20"/>
                <w:lang w:eastAsia="en-CA"/>
              </w:rPr>
              <w:t>3.8</w:t>
            </w:r>
          </w:p>
        </w:tc>
      </w:tr>
      <w:tr w:rsidR="008300AC" w:rsidRPr="00FA2BB3" w14:paraId="5100B526" w14:textId="77777777" w:rsidTr="00E37419">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AA255F2" w14:textId="77777777" w:rsidR="008300AC" w:rsidRPr="00FA2BB3" w:rsidRDefault="008300AC" w:rsidP="00990992">
            <w:pPr>
              <w:spacing w:before="20" w:after="20"/>
              <w:ind w:left="96"/>
              <w:jc w:val="left"/>
              <w:rPr>
                <w:color w:val="000000"/>
                <w:sz w:val="20"/>
                <w:szCs w:val="20"/>
              </w:rPr>
            </w:pPr>
            <w:r w:rsidRPr="00FA2BB3">
              <w:rPr>
                <w:color w:val="000000"/>
                <w:sz w:val="20"/>
                <w:szCs w:val="20"/>
              </w:rPr>
              <w:t>HCFC-124</w:t>
            </w:r>
          </w:p>
        </w:tc>
        <w:tc>
          <w:tcPr>
            <w:tcW w:w="632" w:type="pct"/>
            <w:tcBorders>
              <w:top w:val="single" w:sz="4" w:space="0" w:color="auto"/>
              <w:left w:val="single" w:sz="4" w:space="0" w:color="auto"/>
              <w:bottom w:val="single" w:sz="4" w:space="0" w:color="auto"/>
              <w:right w:val="single" w:sz="4" w:space="0" w:color="auto"/>
            </w:tcBorders>
            <w:noWrap/>
          </w:tcPr>
          <w:p w14:paraId="40C81A7A" w14:textId="432E5AE1" w:rsidR="008300AC" w:rsidRPr="00FA2BB3" w:rsidRDefault="008300AC" w:rsidP="00990992">
            <w:pPr>
              <w:spacing w:before="20" w:after="20"/>
              <w:ind w:left="-279" w:right="63"/>
              <w:jc w:val="right"/>
              <w:rPr>
                <w:color w:val="000000"/>
                <w:sz w:val="20"/>
                <w:szCs w:val="20"/>
                <w:lang w:eastAsia="en-CA"/>
              </w:rPr>
            </w:pPr>
            <w:r w:rsidRPr="00FA2BB3">
              <w:rPr>
                <w:color w:val="000000"/>
                <w:sz w:val="20"/>
                <w:szCs w:val="20"/>
                <w:lang w:eastAsia="en-CA"/>
              </w:rPr>
              <w:t>0.00</w:t>
            </w:r>
          </w:p>
        </w:tc>
        <w:tc>
          <w:tcPr>
            <w:tcW w:w="632" w:type="pct"/>
            <w:tcBorders>
              <w:top w:val="single" w:sz="4" w:space="0" w:color="auto"/>
              <w:left w:val="single" w:sz="4" w:space="0" w:color="auto"/>
              <w:bottom w:val="single" w:sz="4" w:space="0" w:color="auto"/>
              <w:right w:val="single" w:sz="4" w:space="0" w:color="auto"/>
            </w:tcBorders>
            <w:noWrap/>
          </w:tcPr>
          <w:p w14:paraId="57AC9402" w14:textId="016D61D3" w:rsidR="008300AC" w:rsidRPr="00FA2BB3" w:rsidRDefault="008300AC" w:rsidP="00990992">
            <w:pPr>
              <w:spacing w:before="20" w:after="20"/>
              <w:ind w:left="-279" w:right="63"/>
              <w:jc w:val="right"/>
              <w:rPr>
                <w:color w:val="000000"/>
                <w:sz w:val="20"/>
                <w:szCs w:val="20"/>
                <w:lang w:eastAsia="en-CA"/>
              </w:rPr>
            </w:pPr>
            <w:r w:rsidRPr="00FA2BB3">
              <w:rPr>
                <w:color w:val="000000"/>
                <w:sz w:val="20"/>
                <w:szCs w:val="20"/>
                <w:lang w:eastAsia="en-CA"/>
              </w:rPr>
              <w:t>0.00</w:t>
            </w:r>
          </w:p>
        </w:tc>
        <w:tc>
          <w:tcPr>
            <w:tcW w:w="632" w:type="pct"/>
            <w:tcBorders>
              <w:top w:val="single" w:sz="4" w:space="0" w:color="auto"/>
              <w:left w:val="single" w:sz="4" w:space="0" w:color="auto"/>
              <w:bottom w:val="single" w:sz="4" w:space="0" w:color="auto"/>
              <w:right w:val="single" w:sz="4" w:space="0" w:color="auto"/>
            </w:tcBorders>
            <w:noWrap/>
          </w:tcPr>
          <w:p w14:paraId="12B6FAD4" w14:textId="45E0F8FA" w:rsidR="008300AC" w:rsidRPr="00FA2BB3" w:rsidRDefault="008300AC" w:rsidP="00990992">
            <w:pPr>
              <w:spacing w:before="20" w:after="20"/>
              <w:ind w:left="-279" w:right="63"/>
              <w:jc w:val="right"/>
              <w:rPr>
                <w:color w:val="000000"/>
                <w:sz w:val="20"/>
                <w:szCs w:val="20"/>
                <w:lang w:eastAsia="en-CA"/>
              </w:rPr>
            </w:pPr>
            <w:r w:rsidRPr="00FA2BB3">
              <w:rPr>
                <w:sz w:val="20"/>
                <w:szCs w:val="20"/>
              </w:rPr>
              <w:t>0.00</w:t>
            </w:r>
          </w:p>
        </w:tc>
        <w:tc>
          <w:tcPr>
            <w:tcW w:w="634" w:type="pct"/>
            <w:tcBorders>
              <w:top w:val="single" w:sz="4" w:space="0" w:color="auto"/>
              <w:left w:val="single" w:sz="4" w:space="0" w:color="auto"/>
              <w:bottom w:val="single" w:sz="4" w:space="0" w:color="auto"/>
              <w:right w:val="single" w:sz="4" w:space="0" w:color="auto"/>
            </w:tcBorders>
          </w:tcPr>
          <w:p w14:paraId="10C1524A" w14:textId="62289A46" w:rsidR="008300AC" w:rsidRPr="00FA2BB3" w:rsidRDefault="008300AC" w:rsidP="00990992">
            <w:pPr>
              <w:spacing w:before="20" w:after="20"/>
              <w:ind w:left="-279" w:right="63"/>
              <w:jc w:val="right"/>
              <w:rPr>
                <w:color w:val="000000"/>
                <w:sz w:val="20"/>
                <w:szCs w:val="20"/>
                <w:lang w:eastAsia="en-CA"/>
              </w:rPr>
            </w:pPr>
            <w:r w:rsidRPr="00FA2BB3">
              <w:rPr>
                <w:sz w:val="20"/>
                <w:szCs w:val="20"/>
              </w:rPr>
              <w:t>0.00</w:t>
            </w:r>
          </w:p>
        </w:tc>
        <w:tc>
          <w:tcPr>
            <w:tcW w:w="634" w:type="pct"/>
            <w:tcBorders>
              <w:top w:val="single" w:sz="4" w:space="0" w:color="auto"/>
              <w:left w:val="single" w:sz="4" w:space="0" w:color="auto"/>
              <w:bottom w:val="single" w:sz="4" w:space="0" w:color="auto"/>
              <w:right w:val="single" w:sz="4" w:space="0" w:color="auto"/>
            </w:tcBorders>
          </w:tcPr>
          <w:p w14:paraId="637E87FE" w14:textId="0852C872" w:rsidR="008300AC" w:rsidRPr="00FA2BB3" w:rsidRDefault="008300AC" w:rsidP="00990992">
            <w:pPr>
              <w:spacing w:before="20" w:after="20"/>
              <w:ind w:left="-279" w:right="63"/>
              <w:jc w:val="right"/>
              <w:rPr>
                <w:color w:val="000000"/>
                <w:sz w:val="20"/>
                <w:szCs w:val="20"/>
                <w:lang w:eastAsia="en-CA"/>
              </w:rPr>
            </w:pPr>
            <w:r w:rsidRPr="00FA2BB3">
              <w:rPr>
                <w:sz w:val="20"/>
                <w:szCs w:val="20"/>
              </w:rPr>
              <w:t>0.00</w:t>
            </w:r>
          </w:p>
        </w:tc>
        <w:tc>
          <w:tcPr>
            <w:tcW w:w="625" w:type="pct"/>
            <w:tcBorders>
              <w:top w:val="single" w:sz="4" w:space="0" w:color="auto"/>
              <w:left w:val="single" w:sz="4" w:space="0" w:color="auto"/>
              <w:bottom w:val="single" w:sz="4" w:space="0" w:color="auto"/>
              <w:right w:val="single" w:sz="4" w:space="0" w:color="auto"/>
            </w:tcBorders>
            <w:noWrap/>
            <w:vAlign w:val="bottom"/>
          </w:tcPr>
          <w:p w14:paraId="08341470" w14:textId="77777777" w:rsidR="008300AC" w:rsidRPr="00FA2BB3" w:rsidRDefault="008300AC" w:rsidP="00990992">
            <w:pPr>
              <w:spacing w:before="20" w:after="20"/>
              <w:ind w:left="-279" w:right="63"/>
              <w:jc w:val="right"/>
              <w:rPr>
                <w:color w:val="000000"/>
                <w:sz w:val="20"/>
                <w:szCs w:val="20"/>
                <w:lang w:eastAsia="en-CA"/>
              </w:rPr>
            </w:pPr>
            <w:r w:rsidRPr="00FA2BB3">
              <w:rPr>
                <w:color w:val="000000"/>
                <w:sz w:val="20"/>
                <w:szCs w:val="20"/>
                <w:lang w:eastAsia="en-CA"/>
              </w:rPr>
              <w:t>0.0</w:t>
            </w:r>
          </w:p>
        </w:tc>
      </w:tr>
      <w:tr w:rsidR="008300AC" w:rsidRPr="00FA2BB3" w14:paraId="68E91A8E" w14:textId="77777777" w:rsidTr="00E37419">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3324FF1" w14:textId="77777777" w:rsidR="008300AC" w:rsidRPr="00FA2BB3" w:rsidRDefault="008300AC" w:rsidP="00990992">
            <w:pPr>
              <w:spacing w:before="20" w:after="20"/>
              <w:ind w:left="96"/>
              <w:jc w:val="left"/>
              <w:rPr>
                <w:color w:val="000000"/>
                <w:sz w:val="20"/>
                <w:szCs w:val="20"/>
              </w:rPr>
            </w:pPr>
            <w:r w:rsidRPr="00FA2BB3">
              <w:rPr>
                <w:color w:val="000000"/>
                <w:sz w:val="20"/>
                <w:szCs w:val="20"/>
              </w:rPr>
              <w:t>HCFC-141b</w:t>
            </w:r>
          </w:p>
        </w:tc>
        <w:tc>
          <w:tcPr>
            <w:tcW w:w="632" w:type="pct"/>
            <w:tcBorders>
              <w:top w:val="single" w:sz="4" w:space="0" w:color="auto"/>
              <w:left w:val="single" w:sz="4" w:space="0" w:color="auto"/>
              <w:bottom w:val="single" w:sz="4" w:space="0" w:color="auto"/>
              <w:right w:val="single" w:sz="4" w:space="0" w:color="auto"/>
            </w:tcBorders>
            <w:noWrap/>
          </w:tcPr>
          <w:p w14:paraId="5C31A1EC" w14:textId="499F9BA6" w:rsidR="008300AC" w:rsidRPr="00FA2BB3" w:rsidRDefault="008300AC" w:rsidP="00990992">
            <w:pPr>
              <w:spacing w:before="20" w:after="20"/>
              <w:ind w:left="-279" w:right="63"/>
              <w:jc w:val="right"/>
              <w:rPr>
                <w:color w:val="000000"/>
                <w:sz w:val="20"/>
                <w:szCs w:val="20"/>
                <w:lang w:eastAsia="en-CA"/>
              </w:rPr>
            </w:pPr>
            <w:r w:rsidRPr="00FA2BB3">
              <w:rPr>
                <w:color w:val="000000"/>
                <w:sz w:val="20"/>
                <w:szCs w:val="20"/>
                <w:lang w:eastAsia="en-CA"/>
              </w:rPr>
              <w:t>11.00</w:t>
            </w:r>
          </w:p>
        </w:tc>
        <w:tc>
          <w:tcPr>
            <w:tcW w:w="632" w:type="pct"/>
            <w:tcBorders>
              <w:top w:val="single" w:sz="4" w:space="0" w:color="auto"/>
              <w:left w:val="single" w:sz="4" w:space="0" w:color="auto"/>
              <w:bottom w:val="single" w:sz="4" w:space="0" w:color="auto"/>
              <w:right w:val="single" w:sz="4" w:space="0" w:color="auto"/>
            </w:tcBorders>
            <w:noWrap/>
          </w:tcPr>
          <w:p w14:paraId="771DBE9C" w14:textId="5A310177" w:rsidR="008300AC" w:rsidRPr="00FA2BB3" w:rsidRDefault="008300AC" w:rsidP="00990992">
            <w:pPr>
              <w:spacing w:before="20" w:after="20"/>
              <w:ind w:left="-279" w:right="63"/>
              <w:jc w:val="right"/>
              <w:rPr>
                <w:color w:val="000000"/>
                <w:sz w:val="20"/>
                <w:szCs w:val="20"/>
                <w:lang w:eastAsia="en-CA"/>
              </w:rPr>
            </w:pPr>
            <w:r w:rsidRPr="00FA2BB3">
              <w:rPr>
                <w:color w:val="000000"/>
                <w:sz w:val="20"/>
                <w:szCs w:val="20"/>
                <w:lang w:eastAsia="en-CA"/>
              </w:rPr>
              <w:t>0.00</w:t>
            </w:r>
          </w:p>
        </w:tc>
        <w:tc>
          <w:tcPr>
            <w:tcW w:w="632" w:type="pct"/>
            <w:tcBorders>
              <w:top w:val="single" w:sz="4" w:space="0" w:color="auto"/>
              <w:left w:val="single" w:sz="4" w:space="0" w:color="auto"/>
              <w:bottom w:val="single" w:sz="4" w:space="0" w:color="auto"/>
              <w:right w:val="single" w:sz="4" w:space="0" w:color="auto"/>
            </w:tcBorders>
            <w:noWrap/>
          </w:tcPr>
          <w:p w14:paraId="4B266BBF" w14:textId="62BC72C6" w:rsidR="008300AC" w:rsidRPr="00FA2BB3" w:rsidRDefault="008300AC" w:rsidP="00990992">
            <w:pPr>
              <w:spacing w:before="20" w:after="20"/>
              <w:ind w:left="-279" w:right="63"/>
              <w:jc w:val="right"/>
              <w:rPr>
                <w:color w:val="000000"/>
                <w:sz w:val="20"/>
                <w:szCs w:val="20"/>
                <w:lang w:eastAsia="en-CA"/>
              </w:rPr>
            </w:pPr>
            <w:r w:rsidRPr="00FA2BB3">
              <w:rPr>
                <w:sz w:val="20"/>
                <w:szCs w:val="20"/>
              </w:rPr>
              <w:t>0.00</w:t>
            </w:r>
          </w:p>
        </w:tc>
        <w:tc>
          <w:tcPr>
            <w:tcW w:w="634" w:type="pct"/>
            <w:tcBorders>
              <w:top w:val="single" w:sz="4" w:space="0" w:color="auto"/>
              <w:left w:val="single" w:sz="4" w:space="0" w:color="auto"/>
              <w:bottom w:val="single" w:sz="4" w:space="0" w:color="auto"/>
              <w:right w:val="single" w:sz="4" w:space="0" w:color="auto"/>
            </w:tcBorders>
          </w:tcPr>
          <w:p w14:paraId="1C0048A5" w14:textId="4AB3528F" w:rsidR="008300AC" w:rsidRPr="00FA2BB3" w:rsidRDefault="008300AC" w:rsidP="00990992">
            <w:pPr>
              <w:spacing w:before="20" w:after="20"/>
              <w:ind w:left="-279" w:right="63"/>
              <w:jc w:val="right"/>
              <w:rPr>
                <w:color w:val="000000"/>
                <w:sz w:val="20"/>
                <w:szCs w:val="20"/>
                <w:lang w:eastAsia="en-CA"/>
              </w:rPr>
            </w:pPr>
            <w:r w:rsidRPr="00FA2BB3">
              <w:rPr>
                <w:sz w:val="20"/>
                <w:szCs w:val="20"/>
              </w:rPr>
              <w:t>0.00</w:t>
            </w:r>
          </w:p>
        </w:tc>
        <w:tc>
          <w:tcPr>
            <w:tcW w:w="634" w:type="pct"/>
            <w:tcBorders>
              <w:top w:val="single" w:sz="4" w:space="0" w:color="auto"/>
              <w:left w:val="single" w:sz="4" w:space="0" w:color="auto"/>
              <w:bottom w:val="single" w:sz="4" w:space="0" w:color="auto"/>
              <w:right w:val="single" w:sz="4" w:space="0" w:color="auto"/>
            </w:tcBorders>
          </w:tcPr>
          <w:p w14:paraId="51EF95A4" w14:textId="6AE08558" w:rsidR="008300AC" w:rsidRPr="00FA2BB3" w:rsidRDefault="008300AC" w:rsidP="00990992">
            <w:pPr>
              <w:spacing w:before="20" w:after="20"/>
              <w:ind w:left="-279" w:right="63"/>
              <w:jc w:val="right"/>
              <w:rPr>
                <w:color w:val="000000"/>
                <w:sz w:val="20"/>
                <w:szCs w:val="20"/>
                <w:lang w:eastAsia="en-CA"/>
              </w:rPr>
            </w:pPr>
            <w:r w:rsidRPr="00FA2BB3">
              <w:rPr>
                <w:sz w:val="20"/>
                <w:szCs w:val="20"/>
              </w:rPr>
              <w:t>0.00</w:t>
            </w:r>
          </w:p>
        </w:tc>
        <w:tc>
          <w:tcPr>
            <w:tcW w:w="625" w:type="pct"/>
            <w:tcBorders>
              <w:top w:val="single" w:sz="4" w:space="0" w:color="auto"/>
              <w:left w:val="single" w:sz="4" w:space="0" w:color="auto"/>
              <w:bottom w:val="single" w:sz="4" w:space="0" w:color="auto"/>
              <w:right w:val="single" w:sz="4" w:space="0" w:color="auto"/>
            </w:tcBorders>
            <w:noWrap/>
            <w:vAlign w:val="bottom"/>
          </w:tcPr>
          <w:p w14:paraId="6F4C9B27" w14:textId="77777777" w:rsidR="008300AC" w:rsidRPr="00FA2BB3" w:rsidRDefault="008300AC" w:rsidP="00990992">
            <w:pPr>
              <w:spacing w:before="20" w:after="20"/>
              <w:ind w:left="-279" w:right="63"/>
              <w:jc w:val="right"/>
              <w:rPr>
                <w:color w:val="000000"/>
                <w:sz w:val="20"/>
                <w:szCs w:val="20"/>
                <w:lang w:eastAsia="en-CA"/>
              </w:rPr>
            </w:pPr>
            <w:r w:rsidRPr="00FA2BB3">
              <w:rPr>
                <w:color w:val="000000"/>
                <w:sz w:val="20"/>
                <w:szCs w:val="20"/>
                <w:lang w:eastAsia="en-CA"/>
              </w:rPr>
              <w:t>132.6</w:t>
            </w:r>
          </w:p>
        </w:tc>
      </w:tr>
      <w:tr w:rsidR="008300AC" w:rsidRPr="00FA2BB3" w14:paraId="0CDE2FBF" w14:textId="77777777" w:rsidTr="00E37419">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1ACAF4C" w14:textId="77777777" w:rsidR="008300AC" w:rsidRPr="00FA2BB3" w:rsidRDefault="008300AC" w:rsidP="00990992">
            <w:pPr>
              <w:spacing w:before="20" w:after="20"/>
              <w:ind w:left="96"/>
              <w:jc w:val="left"/>
              <w:rPr>
                <w:color w:val="000000"/>
                <w:sz w:val="20"/>
                <w:szCs w:val="20"/>
              </w:rPr>
            </w:pPr>
            <w:r w:rsidRPr="00FA2BB3">
              <w:rPr>
                <w:color w:val="000000"/>
                <w:sz w:val="20"/>
                <w:szCs w:val="20"/>
              </w:rPr>
              <w:t>HCFC-142b</w:t>
            </w:r>
          </w:p>
        </w:tc>
        <w:tc>
          <w:tcPr>
            <w:tcW w:w="632" w:type="pct"/>
            <w:tcBorders>
              <w:top w:val="single" w:sz="4" w:space="0" w:color="auto"/>
              <w:left w:val="single" w:sz="4" w:space="0" w:color="auto"/>
              <w:bottom w:val="single" w:sz="4" w:space="0" w:color="auto"/>
              <w:right w:val="single" w:sz="4" w:space="0" w:color="auto"/>
            </w:tcBorders>
            <w:noWrap/>
          </w:tcPr>
          <w:p w14:paraId="68CDDE28" w14:textId="29C19952" w:rsidR="008300AC" w:rsidRPr="00FA2BB3" w:rsidRDefault="008300AC" w:rsidP="00990992">
            <w:pPr>
              <w:spacing w:before="20" w:after="20"/>
              <w:ind w:left="-279" w:right="63"/>
              <w:jc w:val="right"/>
              <w:rPr>
                <w:color w:val="000000"/>
                <w:sz w:val="20"/>
                <w:szCs w:val="20"/>
                <w:lang w:eastAsia="en-CA"/>
              </w:rPr>
            </w:pPr>
            <w:r w:rsidRPr="00FA2BB3">
              <w:rPr>
                <w:color w:val="000000"/>
                <w:sz w:val="20"/>
                <w:szCs w:val="20"/>
                <w:lang w:eastAsia="en-CA"/>
              </w:rPr>
              <w:t>0.</w:t>
            </w:r>
            <w:r w:rsidR="00F16098">
              <w:rPr>
                <w:color w:val="000000"/>
                <w:sz w:val="20"/>
                <w:szCs w:val="20"/>
                <w:lang w:eastAsia="en-CA"/>
              </w:rPr>
              <w:t>83</w:t>
            </w:r>
          </w:p>
        </w:tc>
        <w:tc>
          <w:tcPr>
            <w:tcW w:w="632" w:type="pct"/>
            <w:tcBorders>
              <w:top w:val="single" w:sz="4" w:space="0" w:color="auto"/>
              <w:left w:val="single" w:sz="4" w:space="0" w:color="auto"/>
              <w:bottom w:val="single" w:sz="4" w:space="0" w:color="auto"/>
              <w:right w:val="single" w:sz="4" w:space="0" w:color="auto"/>
            </w:tcBorders>
            <w:noWrap/>
          </w:tcPr>
          <w:p w14:paraId="3CD0A5C8" w14:textId="6DA7E6CA" w:rsidR="008300AC" w:rsidRPr="00FA2BB3" w:rsidRDefault="008300AC" w:rsidP="00990992">
            <w:pPr>
              <w:spacing w:before="20" w:after="20"/>
              <w:ind w:left="-279" w:right="63"/>
              <w:jc w:val="right"/>
              <w:rPr>
                <w:color w:val="000000"/>
                <w:sz w:val="20"/>
                <w:szCs w:val="20"/>
                <w:lang w:eastAsia="en-CA"/>
              </w:rPr>
            </w:pPr>
            <w:r w:rsidRPr="00FA2BB3">
              <w:rPr>
                <w:color w:val="000000"/>
                <w:sz w:val="20"/>
                <w:szCs w:val="20"/>
                <w:lang w:eastAsia="en-CA"/>
              </w:rPr>
              <w:t>0.00</w:t>
            </w:r>
          </w:p>
        </w:tc>
        <w:tc>
          <w:tcPr>
            <w:tcW w:w="632" w:type="pct"/>
            <w:tcBorders>
              <w:top w:val="single" w:sz="4" w:space="0" w:color="auto"/>
              <w:left w:val="single" w:sz="4" w:space="0" w:color="auto"/>
              <w:bottom w:val="single" w:sz="4" w:space="0" w:color="auto"/>
              <w:right w:val="single" w:sz="4" w:space="0" w:color="auto"/>
            </w:tcBorders>
            <w:noWrap/>
          </w:tcPr>
          <w:p w14:paraId="2B74D029" w14:textId="728BFB9B" w:rsidR="008300AC" w:rsidRPr="00FA2BB3" w:rsidRDefault="008300AC" w:rsidP="00990992">
            <w:pPr>
              <w:spacing w:before="20" w:after="20"/>
              <w:ind w:left="-279" w:right="63"/>
              <w:jc w:val="right"/>
              <w:rPr>
                <w:color w:val="000000"/>
                <w:sz w:val="20"/>
                <w:szCs w:val="20"/>
                <w:lang w:eastAsia="en-CA"/>
              </w:rPr>
            </w:pPr>
            <w:r w:rsidRPr="00FA2BB3">
              <w:rPr>
                <w:sz w:val="20"/>
                <w:szCs w:val="20"/>
              </w:rPr>
              <w:t>0.00</w:t>
            </w:r>
          </w:p>
        </w:tc>
        <w:tc>
          <w:tcPr>
            <w:tcW w:w="634" w:type="pct"/>
            <w:tcBorders>
              <w:top w:val="single" w:sz="4" w:space="0" w:color="auto"/>
              <w:left w:val="single" w:sz="4" w:space="0" w:color="auto"/>
              <w:bottom w:val="single" w:sz="4" w:space="0" w:color="auto"/>
              <w:right w:val="single" w:sz="4" w:space="0" w:color="auto"/>
            </w:tcBorders>
          </w:tcPr>
          <w:p w14:paraId="3B627AF4" w14:textId="5C731DB3" w:rsidR="008300AC" w:rsidRPr="00FA2BB3" w:rsidRDefault="008300AC" w:rsidP="00990992">
            <w:pPr>
              <w:spacing w:before="20" w:after="20"/>
              <w:ind w:left="-279" w:right="63"/>
              <w:jc w:val="right"/>
              <w:rPr>
                <w:color w:val="000000"/>
                <w:sz w:val="20"/>
                <w:szCs w:val="20"/>
                <w:lang w:eastAsia="en-CA"/>
              </w:rPr>
            </w:pPr>
            <w:r w:rsidRPr="00FA2BB3">
              <w:rPr>
                <w:sz w:val="20"/>
                <w:szCs w:val="20"/>
              </w:rPr>
              <w:t>0.00</w:t>
            </w:r>
          </w:p>
        </w:tc>
        <w:tc>
          <w:tcPr>
            <w:tcW w:w="634" w:type="pct"/>
            <w:tcBorders>
              <w:top w:val="single" w:sz="4" w:space="0" w:color="auto"/>
              <w:left w:val="single" w:sz="4" w:space="0" w:color="auto"/>
              <w:bottom w:val="single" w:sz="4" w:space="0" w:color="auto"/>
              <w:right w:val="single" w:sz="4" w:space="0" w:color="auto"/>
            </w:tcBorders>
          </w:tcPr>
          <w:p w14:paraId="4C13B61C" w14:textId="42686932" w:rsidR="008300AC" w:rsidRPr="00FA2BB3" w:rsidRDefault="008300AC" w:rsidP="00990992">
            <w:pPr>
              <w:spacing w:before="20" w:after="20"/>
              <w:ind w:left="-279" w:right="63"/>
              <w:jc w:val="right"/>
              <w:rPr>
                <w:color w:val="000000"/>
                <w:sz w:val="20"/>
                <w:szCs w:val="20"/>
                <w:lang w:eastAsia="en-CA"/>
              </w:rPr>
            </w:pPr>
            <w:r w:rsidRPr="00FA2BB3">
              <w:rPr>
                <w:sz w:val="20"/>
                <w:szCs w:val="20"/>
              </w:rPr>
              <w:t>0.00</w:t>
            </w:r>
          </w:p>
        </w:tc>
        <w:tc>
          <w:tcPr>
            <w:tcW w:w="625" w:type="pct"/>
            <w:tcBorders>
              <w:top w:val="single" w:sz="4" w:space="0" w:color="auto"/>
              <w:left w:val="single" w:sz="4" w:space="0" w:color="auto"/>
              <w:bottom w:val="single" w:sz="4" w:space="0" w:color="auto"/>
              <w:right w:val="single" w:sz="4" w:space="0" w:color="auto"/>
            </w:tcBorders>
            <w:noWrap/>
            <w:vAlign w:val="bottom"/>
          </w:tcPr>
          <w:p w14:paraId="2B3E375A" w14:textId="77777777" w:rsidR="008300AC" w:rsidRPr="00FA2BB3" w:rsidRDefault="008300AC" w:rsidP="00990992">
            <w:pPr>
              <w:spacing w:before="20" w:after="20"/>
              <w:ind w:left="-279" w:right="63"/>
              <w:jc w:val="right"/>
              <w:rPr>
                <w:color w:val="000000"/>
                <w:sz w:val="20"/>
                <w:szCs w:val="20"/>
                <w:lang w:eastAsia="en-CA"/>
              </w:rPr>
            </w:pPr>
            <w:r w:rsidRPr="00FA2BB3">
              <w:rPr>
                <w:color w:val="000000"/>
                <w:sz w:val="20"/>
                <w:szCs w:val="20"/>
                <w:lang w:eastAsia="en-CA"/>
              </w:rPr>
              <w:t>0.0</w:t>
            </w:r>
          </w:p>
        </w:tc>
      </w:tr>
      <w:tr w:rsidR="008300AC" w:rsidRPr="00FA2BB3" w14:paraId="1E9FCCC4" w14:textId="77777777" w:rsidTr="00E37419">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42DA60C4" w14:textId="77777777" w:rsidR="008300AC" w:rsidRPr="00FA2BB3" w:rsidRDefault="008300AC" w:rsidP="00990992">
            <w:pPr>
              <w:keepNext/>
              <w:spacing w:before="20" w:after="20"/>
              <w:ind w:left="96"/>
              <w:jc w:val="left"/>
              <w:rPr>
                <w:color w:val="000000"/>
                <w:sz w:val="20"/>
                <w:szCs w:val="20"/>
              </w:rPr>
            </w:pPr>
            <w:r w:rsidRPr="00FA2BB3">
              <w:rPr>
                <w:color w:val="000000"/>
                <w:sz w:val="20"/>
                <w:szCs w:val="20"/>
              </w:rPr>
              <w:t>HCFC-225</w:t>
            </w:r>
          </w:p>
        </w:tc>
        <w:tc>
          <w:tcPr>
            <w:tcW w:w="632" w:type="pct"/>
            <w:tcBorders>
              <w:top w:val="single" w:sz="4" w:space="0" w:color="auto"/>
              <w:left w:val="single" w:sz="4" w:space="0" w:color="auto"/>
              <w:bottom w:val="single" w:sz="4" w:space="0" w:color="auto"/>
              <w:right w:val="single" w:sz="4" w:space="0" w:color="auto"/>
            </w:tcBorders>
            <w:noWrap/>
          </w:tcPr>
          <w:p w14:paraId="4EBF29C0" w14:textId="0A70B936" w:rsidR="008300AC" w:rsidRPr="00FA2BB3" w:rsidRDefault="008300AC" w:rsidP="00990992">
            <w:pPr>
              <w:keepNext/>
              <w:spacing w:before="20" w:after="20"/>
              <w:ind w:left="-279" w:right="63"/>
              <w:jc w:val="right"/>
              <w:rPr>
                <w:color w:val="000000"/>
                <w:sz w:val="20"/>
                <w:szCs w:val="20"/>
                <w:lang w:eastAsia="en-CA"/>
              </w:rPr>
            </w:pPr>
            <w:r w:rsidRPr="00FA2BB3">
              <w:rPr>
                <w:color w:val="000000"/>
                <w:sz w:val="20"/>
                <w:szCs w:val="20"/>
                <w:lang w:eastAsia="en-CA"/>
              </w:rPr>
              <w:t>0.00</w:t>
            </w:r>
          </w:p>
        </w:tc>
        <w:tc>
          <w:tcPr>
            <w:tcW w:w="632" w:type="pct"/>
            <w:tcBorders>
              <w:top w:val="single" w:sz="4" w:space="0" w:color="auto"/>
              <w:left w:val="single" w:sz="4" w:space="0" w:color="auto"/>
              <w:bottom w:val="single" w:sz="4" w:space="0" w:color="auto"/>
              <w:right w:val="single" w:sz="4" w:space="0" w:color="auto"/>
            </w:tcBorders>
            <w:noWrap/>
          </w:tcPr>
          <w:p w14:paraId="16B18FD5" w14:textId="78D695E6" w:rsidR="008300AC" w:rsidRPr="00FA2BB3" w:rsidRDefault="008300AC" w:rsidP="00990992">
            <w:pPr>
              <w:keepNext/>
              <w:spacing w:before="20" w:after="20"/>
              <w:ind w:left="-279" w:right="63"/>
              <w:jc w:val="right"/>
              <w:rPr>
                <w:color w:val="000000"/>
                <w:sz w:val="20"/>
                <w:szCs w:val="20"/>
                <w:lang w:eastAsia="en-CA"/>
              </w:rPr>
            </w:pPr>
            <w:r w:rsidRPr="00FA2BB3">
              <w:rPr>
                <w:color w:val="000000"/>
                <w:sz w:val="20"/>
                <w:szCs w:val="20"/>
                <w:lang w:eastAsia="en-CA"/>
              </w:rPr>
              <w:t>0.00</w:t>
            </w:r>
          </w:p>
        </w:tc>
        <w:tc>
          <w:tcPr>
            <w:tcW w:w="632" w:type="pct"/>
            <w:tcBorders>
              <w:top w:val="single" w:sz="4" w:space="0" w:color="auto"/>
              <w:left w:val="single" w:sz="4" w:space="0" w:color="auto"/>
              <w:bottom w:val="single" w:sz="4" w:space="0" w:color="auto"/>
              <w:right w:val="single" w:sz="4" w:space="0" w:color="auto"/>
            </w:tcBorders>
            <w:noWrap/>
          </w:tcPr>
          <w:p w14:paraId="34E79321" w14:textId="7F4055CD" w:rsidR="008300AC" w:rsidRPr="00FA2BB3" w:rsidRDefault="008300AC" w:rsidP="00990992">
            <w:pPr>
              <w:keepNext/>
              <w:spacing w:before="20" w:after="20"/>
              <w:ind w:left="-279" w:right="63"/>
              <w:jc w:val="right"/>
              <w:rPr>
                <w:color w:val="000000"/>
                <w:sz w:val="20"/>
                <w:szCs w:val="20"/>
                <w:lang w:eastAsia="en-CA"/>
              </w:rPr>
            </w:pPr>
            <w:r w:rsidRPr="00FA2BB3">
              <w:rPr>
                <w:sz w:val="20"/>
                <w:szCs w:val="20"/>
              </w:rPr>
              <w:t>0.00</w:t>
            </w:r>
          </w:p>
        </w:tc>
        <w:tc>
          <w:tcPr>
            <w:tcW w:w="634" w:type="pct"/>
            <w:tcBorders>
              <w:top w:val="single" w:sz="4" w:space="0" w:color="auto"/>
              <w:left w:val="single" w:sz="4" w:space="0" w:color="auto"/>
              <w:bottom w:val="single" w:sz="4" w:space="0" w:color="auto"/>
              <w:right w:val="single" w:sz="4" w:space="0" w:color="auto"/>
            </w:tcBorders>
          </w:tcPr>
          <w:p w14:paraId="33042E08" w14:textId="47474F7E" w:rsidR="008300AC" w:rsidRPr="00FA2BB3" w:rsidRDefault="008300AC" w:rsidP="00990992">
            <w:pPr>
              <w:keepNext/>
              <w:spacing w:before="20" w:after="20"/>
              <w:ind w:left="-279" w:right="63"/>
              <w:jc w:val="right"/>
              <w:rPr>
                <w:color w:val="000000"/>
                <w:sz w:val="20"/>
                <w:szCs w:val="20"/>
                <w:lang w:eastAsia="en-CA"/>
              </w:rPr>
            </w:pPr>
            <w:r w:rsidRPr="00FA2BB3">
              <w:rPr>
                <w:sz w:val="20"/>
                <w:szCs w:val="20"/>
              </w:rPr>
              <w:t>0.00</w:t>
            </w:r>
          </w:p>
        </w:tc>
        <w:tc>
          <w:tcPr>
            <w:tcW w:w="634" w:type="pct"/>
            <w:tcBorders>
              <w:top w:val="single" w:sz="4" w:space="0" w:color="auto"/>
              <w:left w:val="single" w:sz="4" w:space="0" w:color="auto"/>
              <w:bottom w:val="single" w:sz="4" w:space="0" w:color="auto"/>
              <w:right w:val="single" w:sz="4" w:space="0" w:color="auto"/>
            </w:tcBorders>
          </w:tcPr>
          <w:p w14:paraId="4266C8F7" w14:textId="3A98701E" w:rsidR="008300AC" w:rsidRPr="00FA2BB3" w:rsidRDefault="008300AC" w:rsidP="00990992">
            <w:pPr>
              <w:keepNext/>
              <w:spacing w:before="20" w:after="20"/>
              <w:ind w:left="-279" w:right="63"/>
              <w:jc w:val="right"/>
              <w:rPr>
                <w:color w:val="000000"/>
                <w:sz w:val="20"/>
                <w:szCs w:val="20"/>
                <w:lang w:eastAsia="en-CA"/>
              </w:rPr>
            </w:pPr>
            <w:r w:rsidRPr="00FA2BB3">
              <w:rPr>
                <w:sz w:val="20"/>
                <w:szCs w:val="20"/>
              </w:rPr>
              <w:t>0.00</w:t>
            </w:r>
          </w:p>
        </w:tc>
        <w:tc>
          <w:tcPr>
            <w:tcW w:w="625" w:type="pct"/>
            <w:tcBorders>
              <w:top w:val="single" w:sz="4" w:space="0" w:color="auto"/>
              <w:left w:val="single" w:sz="4" w:space="0" w:color="auto"/>
              <w:bottom w:val="single" w:sz="4" w:space="0" w:color="auto"/>
              <w:right w:val="single" w:sz="4" w:space="0" w:color="auto"/>
            </w:tcBorders>
            <w:noWrap/>
            <w:vAlign w:val="bottom"/>
          </w:tcPr>
          <w:p w14:paraId="7C388052" w14:textId="77777777" w:rsidR="008300AC" w:rsidRPr="00FA2BB3" w:rsidRDefault="008300AC" w:rsidP="00990992">
            <w:pPr>
              <w:keepNext/>
              <w:spacing w:before="20" w:after="20"/>
              <w:ind w:left="-279" w:right="63"/>
              <w:jc w:val="right"/>
              <w:rPr>
                <w:color w:val="000000"/>
                <w:sz w:val="20"/>
                <w:szCs w:val="20"/>
                <w:lang w:eastAsia="en-CA"/>
              </w:rPr>
            </w:pPr>
            <w:r w:rsidRPr="00FA2BB3">
              <w:rPr>
                <w:color w:val="000000"/>
                <w:sz w:val="20"/>
                <w:szCs w:val="20"/>
                <w:lang w:eastAsia="en-CA"/>
              </w:rPr>
              <w:t>0.0</w:t>
            </w:r>
          </w:p>
        </w:tc>
      </w:tr>
      <w:tr w:rsidR="009F1F4F" w:rsidRPr="00FA2BB3" w14:paraId="77AC84A5" w14:textId="77777777" w:rsidTr="002A42D2">
        <w:trPr>
          <w:trHeight w:val="133"/>
        </w:trPr>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37F4228" w14:textId="77777777" w:rsidR="009F1F4F" w:rsidRPr="00FA2BB3" w:rsidRDefault="009F1F4F" w:rsidP="00990992">
            <w:pPr>
              <w:keepNext/>
              <w:spacing w:before="20" w:after="20"/>
              <w:ind w:left="96"/>
              <w:jc w:val="left"/>
              <w:rPr>
                <w:b/>
                <w:sz w:val="20"/>
                <w:szCs w:val="20"/>
              </w:rPr>
            </w:pPr>
            <w:r w:rsidRPr="00FA2BB3">
              <w:rPr>
                <w:b/>
                <w:sz w:val="20"/>
                <w:szCs w:val="20"/>
              </w:rPr>
              <w:t>Total (ODP tonnes)</w:t>
            </w:r>
          </w:p>
        </w:tc>
        <w:tc>
          <w:tcPr>
            <w:tcW w:w="632" w:type="pct"/>
            <w:tcBorders>
              <w:top w:val="single" w:sz="4" w:space="0" w:color="auto"/>
              <w:left w:val="single" w:sz="4" w:space="0" w:color="auto"/>
              <w:bottom w:val="single" w:sz="4" w:space="0" w:color="auto"/>
              <w:right w:val="single" w:sz="4" w:space="0" w:color="auto"/>
            </w:tcBorders>
            <w:noWrap/>
          </w:tcPr>
          <w:p w14:paraId="7419F941" w14:textId="677318D2" w:rsidR="009F1F4F" w:rsidRPr="00FA2BB3" w:rsidRDefault="009F1F4F" w:rsidP="00990992">
            <w:pPr>
              <w:keepNext/>
              <w:spacing w:before="20" w:after="20"/>
              <w:ind w:left="-279" w:right="63"/>
              <w:jc w:val="right"/>
              <w:rPr>
                <w:b/>
                <w:color w:val="000000"/>
                <w:sz w:val="20"/>
                <w:szCs w:val="20"/>
                <w:lang w:eastAsia="en-CA"/>
              </w:rPr>
            </w:pPr>
            <w:r w:rsidRPr="00FA2BB3">
              <w:rPr>
                <w:b/>
                <w:color w:val="000000"/>
                <w:sz w:val="20"/>
                <w:szCs w:val="20"/>
                <w:lang w:eastAsia="en-CA"/>
              </w:rPr>
              <w:t>17</w:t>
            </w:r>
            <w:r w:rsidR="00F16098">
              <w:rPr>
                <w:b/>
                <w:color w:val="000000"/>
                <w:sz w:val="20"/>
                <w:szCs w:val="20"/>
                <w:lang w:eastAsia="en-CA"/>
              </w:rPr>
              <w:t>3.72</w:t>
            </w:r>
          </w:p>
        </w:tc>
        <w:tc>
          <w:tcPr>
            <w:tcW w:w="632" w:type="pct"/>
            <w:tcBorders>
              <w:top w:val="single" w:sz="4" w:space="0" w:color="auto"/>
              <w:left w:val="single" w:sz="4" w:space="0" w:color="auto"/>
              <w:bottom w:val="single" w:sz="4" w:space="0" w:color="auto"/>
              <w:right w:val="single" w:sz="4" w:space="0" w:color="auto"/>
            </w:tcBorders>
            <w:noWrap/>
          </w:tcPr>
          <w:p w14:paraId="237C3537" w14:textId="63D668B3" w:rsidR="009F1F4F" w:rsidRPr="00FA2BB3" w:rsidRDefault="009F1F4F" w:rsidP="00990992">
            <w:pPr>
              <w:keepNext/>
              <w:spacing w:before="20" w:after="20"/>
              <w:ind w:left="-279" w:right="63"/>
              <w:jc w:val="right"/>
              <w:rPr>
                <w:b/>
                <w:color w:val="000000"/>
                <w:sz w:val="20"/>
                <w:szCs w:val="20"/>
                <w:lang w:eastAsia="en-CA"/>
              </w:rPr>
            </w:pPr>
            <w:r w:rsidRPr="00FA2BB3">
              <w:rPr>
                <w:b/>
                <w:color w:val="000000"/>
                <w:sz w:val="20"/>
                <w:szCs w:val="20"/>
                <w:lang w:eastAsia="en-CA"/>
              </w:rPr>
              <w:t>137.82</w:t>
            </w:r>
          </w:p>
        </w:tc>
        <w:tc>
          <w:tcPr>
            <w:tcW w:w="632" w:type="pct"/>
            <w:tcBorders>
              <w:top w:val="single" w:sz="4" w:space="0" w:color="auto"/>
              <w:left w:val="single" w:sz="4" w:space="0" w:color="auto"/>
              <w:bottom w:val="single" w:sz="4" w:space="0" w:color="auto"/>
              <w:right w:val="single" w:sz="4" w:space="0" w:color="auto"/>
            </w:tcBorders>
            <w:noWrap/>
          </w:tcPr>
          <w:p w14:paraId="6F124988" w14:textId="0D9266E4" w:rsidR="009F1F4F" w:rsidRPr="00FA2BB3" w:rsidRDefault="00CB66A6" w:rsidP="00990992">
            <w:pPr>
              <w:keepNext/>
              <w:spacing w:before="20" w:after="20"/>
              <w:ind w:left="-279" w:right="63"/>
              <w:jc w:val="right"/>
              <w:rPr>
                <w:b/>
                <w:color w:val="000000"/>
                <w:sz w:val="20"/>
                <w:szCs w:val="20"/>
                <w:lang w:eastAsia="en-CA"/>
              </w:rPr>
            </w:pPr>
            <w:r w:rsidRPr="00FA2BB3">
              <w:rPr>
                <w:b/>
                <w:color w:val="000000"/>
                <w:sz w:val="20"/>
                <w:szCs w:val="20"/>
                <w:lang w:eastAsia="en-CA"/>
              </w:rPr>
              <w:t>149.4</w:t>
            </w:r>
            <w:r w:rsidR="00246CD9" w:rsidRPr="00FA2BB3">
              <w:rPr>
                <w:b/>
                <w:color w:val="000000"/>
                <w:sz w:val="20"/>
                <w:szCs w:val="20"/>
                <w:lang w:eastAsia="en-CA"/>
              </w:rPr>
              <w:t>2</w:t>
            </w:r>
          </w:p>
        </w:tc>
        <w:tc>
          <w:tcPr>
            <w:tcW w:w="634" w:type="pct"/>
            <w:tcBorders>
              <w:top w:val="single" w:sz="4" w:space="0" w:color="auto"/>
              <w:left w:val="single" w:sz="4" w:space="0" w:color="auto"/>
              <w:bottom w:val="single" w:sz="4" w:space="0" w:color="auto"/>
              <w:right w:val="single" w:sz="4" w:space="0" w:color="auto"/>
            </w:tcBorders>
          </w:tcPr>
          <w:p w14:paraId="2B9BDC58" w14:textId="1E3FD3BC" w:rsidR="009F1F4F" w:rsidRPr="00FA2BB3" w:rsidRDefault="00CB66A6" w:rsidP="00990992">
            <w:pPr>
              <w:keepNext/>
              <w:spacing w:before="20" w:after="20"/>
              <w:ind w:left="-279" w:right="63"/>
              <w:jc w:val="right"/>
              <w:rPr>
                <w:b/>
                <w:color w:val="000000"/>
                <w:sz w:val="20"/>
                <w:szCs w:val="20"/>
                <w:lang w:eastAsia="en-CA"/>
              </w:rPr>
            </w:pPr>
            <w:r w:rsidRPr="00FA2BB3">
              <w:rPr>
                <w:b/>
                <w:color w:val="000000"/>
                <w:sz w:val="20"/>
                <w:szCs w:val="20"/>
                <w:lang w:eastAsia="en-CA"/>
              </w:rPr>
              <w:t>130.95</w:t>
            </w:r>
          </w:p>
        </w:tc>
        <w:tc>
          <w:tcPr>
            <w:tcW w:w="634" w:type="pct"/>
            <w:tcBorders>
              <w:top w:val="single" w:sz="4" w:space="0" w:color="auto"/>
              <w:left w:val="single" w:sz="4" w:space="0" w:color="auto"/>
              <w:bottom w:val="single" w:sz="4" w:space="0" w:color="auto"/>
              <w:right w:val="single" w:sz="4" w:space="0" w:color="auto"/>
            </w:tcBorders>
          </w:tcPr>
          <w:p w14:paraId="1560F237" w14:textId="1BFF0A9E" w:rsidR="009F1F4F" w:rsidRPr="00FA2BB3" w:rsidRDefault="008300AC" w:rsidP="00990992">
            <w:pPr>
              <w:keepNext/>
              <w:spacing w:before="20" w:after="20"/>
              <w:ind w:left="-279" w:right="63"/>
              <w:jc w:val="right"/>
              <w:rPr>
                <w:b/>
                <w:color w:val="000000"/>
                <w:sz w:val="20"/>
                <w:szCs w:val="20"/>
                <w:lang w:eastAsia="en-CA"/>
              </w:rPr>
            </w:pPr>
            <w:r w:rsidRPr="00FA2BB3">
              <w:rPr>
                <w:b/>
                <w:color w:val="000000"/>
                <w:sz w:val="20"/>
                <w:szCs w:val="20"/>
                <w:lang w:eastAsia="en-CA"/>
              </w:rPr>
              <w:t>110.43</w:t>
            </w:r>
          </w:p>
        </w:tc>
        <w:tc>
          <w:tcPr>
            <w:tcW w:w="625" w:type="pct"/>
            <w:tcBorders>
              <w:top w:val="single" w:sz="4" w:space="0" w:color="auto"/>
              <w:left w:val="single" w:sz="4" w:space="0" w:color="auto"/>
              <w:bottom w:val="single" w:sz="4" w:space="0" w:color="auto"/>
              <w:right w:val="single" w:sz="4" w:space="0" w:color="auto"/>
            </w:tcBorders>
            <w:noWrap/>
            <w:vAlign w:val="bottom"/>
          </w:tcPr>
          <w:p w14:paraId="4338DE14" w14:textId="77777777" w:rsidR="009F1F4F" w:rsidRPr="00FA2BB3" w:rsidRDefault="009F1F4F" w:rsidP="00990992">
            <w:pPr>
              <w:keepNext/>
              <w:spacing w:before="20" w:after="20"/>
              <w:ind w:left="-279" w:right="63"/>
              <w:jc w:val="right"/>
              <w:rPr>
                <w:b/>
                <w:color w:val="000000"/>
                <w:sz w:val="20"/>
                <w:szCs w:val="20"/>
                <w:lang w:eastAsia="en-CA"/>
              </w:rPr>
            </w:pPr>
            <w:r w:rsidRPr="00FA2BB3">
              <w:rPr>
                <w:b/>
                <w:color w:val="000000"/>
                <w:sz w:val="20"/>
                <w:szCs w:val="20"/>
                <w:lang w:eastAsia="en-CA"/>
              </w:rPr>
              <w:t>403.9</w:t>
            </w:r>
          </w:p>
        </w:tc>
      </w:tr>
    </w:tbl>
    <w:p w14:paraId="4DBF4442" w14:textId="3F4CEF40" w:rsidR="00805356" w:rsidRPr="00FA2BB3" w:rsidRDefault="00805356" w:rsidP="00990992">
      <w:pPr>
        <w:keepNext/>
        <w:rPr>
          <w:sz w:val="18"/>
          <w:szCs w:val="18"/>
        </w:rPr>
      </w:pPr>
      <w:r w:rsidRPr="00FA2BB3">
        <w:rPr>
          <w:sz w:val="18"/>
          <w:szCs w:val="18"/>
        </w:rPr>
        <w:t>* </w:t>
      </w:r>
      <w:r w:rsidR="006E0355" w:rsidRPr="00FA2BB3">
        <w:rPr>
          <w:sz w:val="18"/>
          <w:szCs w:val="18"/>
        </w:rPr>
        <w:t>C</w:t>
      </w:r>
      <w:r w:rsidR="00192035">
        <w:rPr>
          <w:sz w:val="18"/>
          <w:szCs w:val="18"/>
        </w:rPr>
        <w:t>P</w:t>
      </w:r>
      <w:r w:rsidR="006E0355" w:rsidRPr="00FA2BB3">
        <w:rPr>
          <w:sz w:val="18"/>
          <w:szCs w:val="18"/>
        </w:rPr>
        <w:t xml:space="preserve"> data.</w:t>
      </w:r>
    </w:p>
    <w:p w14:paraId="3A303ACD" w14:textId="77777777" w:rsidR="00212EC3" w:rsidRPr="00FA2BB3" w:rsidRDefault="00212EC3" w:rsidP="00990992">
      <w:pPr>
        <w:keepNext/>
        <w:rPr>
          <w:sz w:val="18"/>
          <w:szCs w:val="18"/>
        </w:rPr>
      </w:pPr>
    </w:p>
    <w:p w14:paraId="7052C689" w14:textId="0486C086" w:rsidR="00C26DDB" w:rsidRPr="00FA2BB3" w:rsidRDefault="00C26DDB" w:rsidP="00990992">
      <w:pPr>
        <w:pStyle w:val="Heading1"/>
      </w:pPr>
      <w:r w:rsidRPr="00FA2BB3">
        <w:t xml:space="preserve">HCFC-22 has been used exclusively for servicing following the 2015 ban on its use in refrigeration and air-conditioning (RAC) manufacturing and assembly. Its consumption has declined owing to improved servicing practices, the use of alternative refrigerants, restrictions on HCFC-22-based equipment, and continued implementation of the licensing and quota system. Consumption of HCFC-141b, which had been used as a foam-blowing agent, was phased out following conversions in the polyurethane foam manufacturing sector and the ban on its use and import, in pure and pre-blended form, from 1 January 2022. HCFC-123 is used for servicing existing chillers and in firefighting applications. Its consumption increased in 2024 and 2025 compared with 2023, reflecting unusually low demand in 2023 due to reduced operation of commercial buildings using HCFC-123 chillers. The ban on the import, manufacture and installation of HCFC-123-based chillers, effective 1 January 2026, is expected to prevent new demand in the chiller servicing sector. No consumption of HCFC-142b has been reported since 2022, and no consumption of HCFC-225 has been reported </w:t>
      </w:r>
      <w:r w:rsidR="009C12C5">
        <w:t>from</w:t>
      </w:r>
      <w:r w:rsidRPr="00FA2BB3">
        <w:t xml:space="preserve"> 2021</w:t>
      </w:r>
      <w:r w:rsidR="009C12C5">
        <w:t xml:space="preserve"> to </w:t>
      </w:r>
      <w:r w:rsidRPr="00FA2BB3">
        <w:t xml:space="preserve">2025. Overall HCFC consumption was unusually low in 2022 </w:t>
      </w:r>
      <w:r w:rsidRPr="00FA2BB3">
        <w:lastRenderedPageBreak/>
        <w:t>because a legal dispute between two licensed importers prevented the full use of their quotas, and consumption recovered in 2023 after the dispute was resolved.</w:t>
      </w:r>
    </w:p>
    <w:p w14:paraId="53B17BF2" w14:textId="77777777" w:rsidR="00805356" w:rsidRPr="00FA2BB3" w:rsidRDefault="00805356" w:rsidP="00990992">
      <w:pPr>
        <w:keepNext/>
        <w:spacing w:after="240"/>
        <w:rPr>
          <w:i/>
        </w:rPr>
      </w:pPr>
      <w:r w:rsidRPr="00FA2BB3">
        <w:rPr>
          <w:i/>
        </w:rPr>
        <w:t>Country programme implementation report</w:t>
      </w:r>
    </w:p>
    <w:p w14:paraId="58B61961" w14:textId="7ACC3AE4" w:rsidR="00564900" w:rsidRPr="00FA2BB3" w:rsidRDefault="00F6210A" w:rsidP="00990992">
      <w:pPr>
        <w:pStyle w:val="Heading1"/>
      </w:pPr>
      <w:r w:rsidRPr="00FA2BB3">
        <w:t xml:space="preserve">The HCFC consumption data provided by the Government of Indonesia in its CP implementation report for 2024 is consistent with the data reported under Article 7 of the Montreal Protocol. </w:t>
      </w:r>
    </w:p>
    <w:p w14:paraId="496C5A4D" w14:textId="6AC15C26" w:rsidR="00805356" w:rsidRPr="009A5261" w:rsidRDefault="00805356" w:rsidP="00990992">
      <w:pPr>
        <w:keepNext/>
        <w:spacing w:after="240"/>
        <w:rPr>
          <w:i/>
        </w:rPr>
      </w:pPr>
      <w:r w:rsidRPr="009A5261">
        <w:rPr>
          <w:i/>
        </w:rPr>
        <w:t>Verification report</w:t>
      </w:r>
    </w:p>
    <w:p w14:paraId="7CC5CE6B" w14:textId="36E909DD" w:rsidR="00F650DD" w:rsidRPr="009A5261" w:rsidRDefault="00F650DD" w:rsidP="00990992">
      <w:pPr>
        <w:numPr>
          <w:ilvl w:val="0"/>
          <w:numId w:val="1"/>
        </w:numPr>
        <w:spacing w:after="240"/>
        <w:outlineLvl w:val="0"/>
      </w:pPr>
      <w:r w:rsidRPr="009A5261">
        <w:t xml:space="preserve">The verification report confirmed that the Government </w:t>
      </w:r>
      <w:r w:rsidR="00871F1A" w:rsidRPr="009A5261">
        <w:t xml:space="preserve">of Indonesia </w:t>
      </w:r>
      <w:r w:rsidRPr="009A5261">
        <w:t xml:space="preserve">was implementing a licensing and quota system for HCFC imports and exports and that the total consumption of HCFCs reported under Article 7 of the Montreal Protocol for 2023 to 2024, and in the CP implementation report for 2025, was correct (as shown in table 1 above). The verification report concluded that Indonesia had achieved the targets specified in the Agreement between the country and the Executive Committee and </w:t>
      </w:r>
      <w:proofErr w:type="gramStart"/>
      <w:r w:rsidRPr="009A5261">
        <w:t>was in compliance with</w:t>
      </w:r>
      <w:proofErr w:type="gramEnd"/>
      <w:r w:rsidRPr="009A5261">
        <w:t xml:space="preserve"> the Montreal Protocol during the verification period</w:t>
      </w:r>
      <w:r w:rsidR="00871F1A" w:rsidRPr="009A5261">
        <w:t xml:space="preserve">. The </w:t>
      </w:r>
      <w:r w:rsidRPr="009A5261">
        <w:t xml:space="preserve">overall system for licensing, monitoring and enforcement </w:t>
      </w:r>
      <w:r w:rsidR="00871F1A" w:rsidRPr="009A5261">
        <w:t xml:space="preserve">was </w:t>
      </w:r>
      <w:r w:rsidRPr="009A5261">
        <w:t>found to be robust, transparent and functioning effectively.</w:t>
      </w:r>
      <w:r w:rsidR="00495745" w:rsidRPr="009A5261">
        <w:t xml:space="preserve"> </w:t>
      </w:r>
    </w:p>
    <w:p w14:paraId="7640A8FD" w14:textId="70752AD4" w:rsidR="00D452B0" w:rsidRDefault="00D452B0" w:rsidP="00990992">
      <w:pPr>
        <w:numPr>
          <w:ilvl w:val="0"/>
          <w:numId w:val="1"/>
        </w:numPr>
        <w:spacing w:after="240"/>
        <w:outlineLvl w:val="0"/>
      </w:pPr>
      <w:r w:rsidRPr="00DE7B79">
        <w:t xml:space="preserve">The verification </w:t>
      </w:r>
      <w:r>
        <w:t>report</w:t>
      </w:r>
      <w:r w:rsidRPr="00DE7B79">
        <w:t xml:space="preserve"> revealed a minor discrepancy for HCFC-123 consumption in 2023, where the CP implementation report indicated the quota limit instead of actual consumption. The Government of Indonesia will revise its 2023 CP data prior to the 98</w:t>
      </w:r>
      <w:r w:rsidRPr="008104B7">
        <w:rPr>
          <w:vertAlign w:val="superscript"/>
        </w:rPr>
        <w:t>th</w:t>
      </w:r>
      <w:r w:rsidRPr="00DE7B79">
        <w:t xml:space="preserve"> meeting and will strengthen cross-checks between CP and Article 7 data, improve coordination among relevant institutions and importers, introduce an additional verification step to distinguish quota allocations from actual consumption, and provide capacity</w:t>
      </w:r>
      <w:r w:rsidR="00E57836">
        <w:noBreakHyphen/>
      </w:r>
      <w:r w:rsidRPr="00DE7B79">
        <w:t xml:space="preserve">building to responsible officers. </w:t>
      </w:r>
      <w:r>
        <w:t>U</w:t>
      </w:r>
      <w:r w:rsidRPr="00DE7B79">
        <w:t xml:space="preserve">nused quota allocations declined significantly from approximately </w:t>
      </w:r>
      <w:r w:rsidR="00A84DDA">
        <w:t>6</w:t>
      </w:r>
      <w:r w:rsidRPr="00DE7B79">
        <w:t xml:space="preserve"> per cent in 2021 to around </w:t>
      </w:r>
      <w:r w:rsidR="00A84DDA">
        <w:t>1</w:t>
      </w:r>
      <w:r w:rsidRPr="00DE7B79">
        <w:t xml:space="preserve"> per cent in 2024 and 2025, which UNDP attributed to strengthened quarterly monitoring, closer engagement with importers to track quota utilization, and the normalization of import conditions following disruptions caused by the COVID</w:t>
      </w:r>
      <w:r w:rsidRPr="00DE7B79">
        <w:noBreakHyphen/>
        <w:t>19 pandemic.</w:t>
      </w:r>
    </w:p>
    <w:p w14:paraId="4B8CE764" w14:textId="7F9821F3" w:rsidR="00F650DD" w:rsidRPr="009A5261" w:rsidRDefault="00F650DD" w:rsidP="00990992">
      <w:pPr>
        <w:numPr>
          <w:ilvl w:val="0"/>
          <w:numId w:val="1"/>
        </w:numPr>
        <w:spacing w:after="240"/>
        <w:outlineLvl w:val="0"/>
      </w:pPr>
      <w:r w:rsidRPr="009A5261">
        <w:t>The verification report recommended continued strengthening of data reconciliation between CP and Article 7 reporting systems; sustained coordination among the Ministry of Environment</w:t>
      </w:r>
      <w:r w:rsidR="009C2694">
        <w:t xml:space="preserve"> (</w:t>
      </w:r>
      <w:proofErr w:type="spellStart"/>
      <w:r w:rsidR="009C2694">
        <w:t>MoE</w:t>
      </w:r>
      <w:proofErr w:type="spellEnd"/>
      <w:r w:rsidR="009C2694">
        <w:t>)</w:t>
      </w:r>
      <w:r w:rsidRPr="009A5261">
        <w:t>, the Ministry of Trade, and Customs to support the effective operation of the licensing, quota and enforcement system; shorter review periods for the assessment of importer performance; and continued capacity-building and awareness for importers, customs officers and other stakeholders. UNDP confirmed that these recommendations are being addressed on an ongoing basis, including through quarterly meetings, regular monitoring of importer performance, and capacity-building activities under stage III of the HPMP.</w:t>
      </w:r>
      <w:r w:rsidR="0029220C" w:rsidRPr="009A5261">
        <w:t xml:space="preserve"> </w:t>
      </w:r>
    </w:p>
    <w:p w14:paraId="76531938" w14:textId="32D182C2" w:rsidR="00B45E02" w:rsidRPr="00B45E02" w:rsidRDefault="00B45E02" w:rsidP="00990992">
      <w:pPr>
        <w:keepNext/>
        <w:spacing w:after="240"/>
        <w:rPr>
          <w:u w:val="single"/>
        </w:rPr>
      </w:pPr>
      <w:r w:rsidRPr="00B45E02">
        <w:rPr>
          <w:u w:val="single"/>
        </w:rPr>
        <w:t xml:space="preserve">Status of implementation of stage II of the HCFC phase-out management plan </w:t>
      </w:r>
    </w:p>
    <w:p w14:paraId="6CFB69F5" w14:textId="627F97D1" w:rsidR="00B45E02" w:rsidRPr="00B45E02" w:rsidRDefault="00B45E02" w:rsidP="00990992">
      <w:pPr>
        <w:numPr>
          <w:ilvl w:val="0"/>
          <w:numId w:val="1"/>
        </w:numPr>
        <w:spacing w:after="240"/>
        <w:outlineLvl w:val="0"/>
      </w:pPr>
      <w:r w:rsidRPr="00B45E02">
        <w:t xml:space="preserve">Stage II of the HPMP was completed </w:t>
      </w:r>
      <w:r w:rsidR="00952D91">
        <w:t>on</w:t>
      </w:r>
      <w:r w:rsidRPr="00B45E02">
        <w:t xml:space="preserve"> 1 December 2024, </w:t>
      </w:r>
      <w:r w:rsidR="00952D91">
        <w:t xml:space="preserve">in line with </w:t>
      </w:r>
      <w:r w:rsidRPr="00B45E02">
        <w:t xml:space="preserve">paragraph 14 of the Agreement. </w:t>
      </w:r>
      <w:r w:rsidR="00264D7B">
        <w:t>In line with decision 81/29, t</w:t>
      </w:r>
      <w:r w:rsidRPr="00B45E02">
        <w:t xml:space="preserve">he project completion report was submitted on </w:t>
      </w:r>
      <w:r w:rsidR="00952D91">
        <w:t>27 April 2026</w:t>
      </w:r>
      <w:r w:rsidRPr="00B45E02">
        <w:t>.</w:t>
      </w:r>
    </w:p>
    <w:p w14:paraId="7B88340D" w14:textId="68A01896" w:rsidR="00805356" w:rsidRDefault="00805356" w:rsidP="00990992">
      <w:pPr>
        <w:keepNext/>
        <w:spacing w:after="240"/>
        <w:rPr>
          <w:u w:val="single"/>
        </w:rPr>
      </w:pPr>
      <w:r w:rsidRPr="00E9063C">
        <w:rPr>
          <w:u w:val="single"/>
        </w:rPr>
        <w:t xml:space="preserve">Progress report on the implementation of the </w:t>
      </w:r>
      <w:r w:rsidR="00F23C58" w:rsidRPr="00F23C58">
        <w:rPr>
          <w:u w:val="single"/>
        </w:rPr>
        <w:t>first tranche</w:t>
      </w:r>
      <w:r w:rsidRPr="00E9063C">
        <w:rPr>
          <w:u w:val="single"/>
        </w:rPr>
        <w:t xml:space="preserve"> of </w:t>
      </w:r>
      <w:r w:rsidR="003D5F37" w:rsidRPr="003D5F37">
        <w:rPr>
          <w:u w:val="single"/>
        </w:rPr>
        <w:t>stage III</w:t>
      </w:r>
      <w:r w:rsidRPr="00E9063C">
        <w:rPr>
          <w:u w:val="single"/>
        </w:rPr>
        <w:t xml:space="preserve"> of the HCFC phase</w:t>
      </w:r>
      <w:r w:rsidRPr="00E9063C">
        <w:rPr>
          <w:u w:val="single"/>
        </w:rPr>
        <w:noBreakHyphen/>
        <w:t>out management plan</w:t>
      </w:r>
    </w:p>
    <w:p w14:paraId="3341D67A" w14:textId="03549509" w:rsidR="00805356" w:rsidRDefault="00805356" w:rsidP="00990992">
      <w:pPr>
        <w:keepNext/>
        <w:spacing w:after="240"/>
        <w:rPr>
          <w:iCs/>
        </w:rPr>
      </w:pPr>
      <w:r w:rsidRPr="00E9063C">
        <w:rPr>
          <w:i/>
        </w:rPr>
        <w:t>Legal framework</w:t>
      </w:r>
    </w:p>
    <w:p w14:paraId="562A3AFF" w14:textId="76E1D935" w:rsidR="00511DB0" w:rsidRPr="008E52E2" w:rsidRDefault="00511DB0" w:rsidP="00990992">
      <w:pPr>
        <w:numPr>
          <w:ilvl w:val="0"/>
          <w:numId w:val="1"/>
        </w:numPr>
        <w:spacing w:after="240"/>
        <w:outlineLvl w:val="0"/>
      </w:pPr>
      <w:r w:rsidRPr="008E52E2">
        <w:t xml:space="preserve">Indonesia has a comprehensive policy and regulatory framework for the control of substances controlled by the Montreal Protocol. The ODS licensing system was established in 1998, revised in 2006 to include HCFCs, and further amended in 2012. Regulations specific to HCFCs include bans on the use of HCFC-22 and HCFC-141b in the RAC manufacturing and assembly sectors; the import of HCFC-22-based RAC equipment, with or without refrigerant charge; and the use and import of HCFC-141b, in bulk and contained in imported pre-blended polyols, from 1 January 2022. The framework also provides for quotas to be issued only to registered importers with valid import licences, the continued implementation of an </w:t>
      </w:r>
      <w:r w:rsidRPr="008E52E2">
        <w:lastRenderedPageBreak/>
        <w:t>electronic licensing system, and regulates imports of RAC equipment through free-trade zones and areas outside customs jurisdictions.</w:t>
      </w:r>
      <w:r w:rsidR="000B12FF" w:rsidRPr="008E52E2">
        <w:t xml:space="preserve"> </w:t>
      </w:r>
    </w:p>
    <w:p w14:paraId="4D03F8D4" w14:textId="408DA387" w:rsidR="00511DB0" w:rsidRPr="009A5261" w:rsidRDefault="00511DB0" w:rsidP="00990992">
      <w:pPr>
        <w:numPr>
          <w:ilvl w:val="0"/>
          <w:numId w:val="1"/>
        </w:numPr>
        <w:spacing w:after="240"/>
        <w:outlineLvl w:val="0"/>
      </w:pPr>
      <w:r w:rsidRPr="009A5261">
        <w:t>The regulatory framework was further strengthened through ministerial regulations issued in 2024 and 2025 (Ministerial Regulation of Environment and Forestry No. 7 of 2024; Ministerial Regulation of Environment/BPLH No. 25 of 2025; Minister of Trade Regulation No. 20 of 2025), which reinforced import approvals, licensing and quota management, including for ODS and HFCs. Under the first tranche of stage</w:t>
      </w:r>
      <w:r w:rsidR="00BF0962">
        <w:t> </w:t>
      </w:r>
      <w:r w:rsidRPr="009A5261">
        <w:t>III of the HPMP, policies and regulatory information were integrated into an online risk-profiling system within the national single-window platform, enabling the automatic generation of low- and high</w:t>
      </w:r>
      <w:r w:rsidR="00EF2901">
        <w:noBreakHyphen/>
      </w:r>
      <w:r w:rsidRPr="009A5261">
        <w:t>risk import profiles to support customs enforcement.</w:t>
      </w:r>
      <w:r w:rsidR="00342701" w:rsidRPr="009A5261">
        <w:t xml:space="preserve"> </w:t>
      </w:r>
      <w:r w:rsidRPr="009A5261">
        <w:t xml:space="preserve">The framework was further strengthened through the ban on HCFC-123-based chillers, effective 1 January 2026, including cooling-system products </w:t>
      </w:r>
      <w:r w:rsidR="00175ADA">
        <w:t>(</w:t>
      </w:r>
      <w:r w:rsidRPr="009A5261">
        <w:t>excluding fire extinguishers</w:t>
      </w:r>
      <w:r w:rsidR="00175ADA">
        <w:t>)</w:t>
      </w:r>
      <w:r w:rsidRPr="009A5261">
        <w:t xml:space="preserve"> and refrigeration-based electronic equipment containing HCFC-123, whether empty or charged, through Ministerial Regulation of Trade No. 47 of 2025 on goods prohibited from import.</w:t>
      </w:r>
    </w:p>
    <w:p w14:paraId="14CC90A1" w14:textId="79E9D791" w:rsidR="00FC40D8" w:rsidRPr="009A5261" w:rsidRDefault="00FC40D8" w:rsidP="00990992">
      <w:pPr>
        <w:numPr>
          <w:ilvl w:val="0"/>
          <w:numId w:val="1"/>
        </w:numPr>
        <w:spacing w:after="240"/>
        <w:outlineLvl w:val="0"/>
      </w:pPr>
      <w:r w:rsidRPr="009A5261">
        <w:t>The customs training module was updated to reflect the risk-profiling system and the ban on HCFC</w:t>
      </w:r>
      <w:r w:rsidR="008C24B6" w:rsidRPr="009A5261">
        <w:noBreakHyphen/>
      </w:r>
      <w:r w:rsidRPr="009A5261">
        <w:t xml:space="preserve">123-based chillers. </w:t>
      </w:r>
      <w:r w:rsidR="00896DB4" w:rsidRPr="009A5261">
        <w:t>Although not originally planned under the first tranche, 341 customs officers, including 60 women, were trained in 2025 to address the need to expand capacities for HFC import controls, comprising 60 officers trained through two in-person courses on the identification and control of HCFCs and the use of the risk-profiling system, and 281 officers who completed the Green Customs e-learning module launched in 2025.</w:t>
      </w:r>
    </w:p>
    <w:p w14:paraId="41774058" w14:textId="434BC651" w:rsidR="00805356" w:rsidRPr="009A5261" w:rsidRDefault="00805356" w:rsidP="00990992">
      <w:pPr>
        <w:keepNext/>
        <w:spacing w:after="240"/>
        <w:rPr>
          <w:i/>
        </w:rPr>
      </w:pPr>
      <w:r w:rsidRPr="009A5261">
        <w:rPr>
          <w:i/>
        </w:rPr>
        <w:t>Refrigeration servicing sector</w:t>
      </w:r>
    </w:p>
    <w:p w14:paraId="130271A3" w14:textId="3D0D347B" w:rsidR="00373835" w:rsidRPr="009A5261" w:rsidRDefault="00373835" w:rsidP="00990992">
      <w:pPr>
        <w:numPr>
          <w:ilvl w:val="0"/>
          <w:numId w:val="1"/>
        </w:numPr>
        <w:spacing w:after="240"/>
        <w:outlineLvl w:val="0"/>
      </w:pPr>
      <w:r w:rsidRPr="009A5261">
        <w:t>The following activities were undertaken:</w:t>
      </w:r>
      <w:r w:rsidR="00503F58" w:rsidRPr="009A5261">
        <w:t xml:space="preserve"> </w:t>
      </w:r>
    </w:p>
    <w:p w14:paraId="6D002164" w14:textId="7D503630" w:rsidR="000D740F" w:rsidRPr="009A5261" w:rsidRDefault="00F12552" w:rsidP="00990992">
      <w:pPr>
        <w:pStyle w:val="Heading2"/>
        <w:widowControl/>
      </w:pPr>
      <w:r w:rsidRPr="009A5261">
        <w:rPr>
          <w:i/>
          <w:iCs/>
        </w:rPr>
        <w:t>Safety standards and certification:</w:t>
      </w:r>
      <w:r w:rsidRPr="009A5261">
        <w:t xml:space="preserve"> </w:t>
      </w:r>
      <w:r w:rsidR="000D740F" w:rsidRPr="009A5261">
        <w:t>Three working meetings between Australian and Indonesian experts assessed Indonesia</w:t>
      </w:r>
      <w:r w:rsidR="00DE3DB9">
        <w:t>’</w:t>
      </w:r>
      <w:r w:rsidR="000D740F" w:rsidRPr="009A5261">
        <w:t>s baseline curriculum competency and established a plan to update curriculum competency and</w:t>
      </w:r>
      <w:r w:rsidR="00213E20" w:rsidRPr="009A5261">
        <w:t xml:space="preserve"> the</w:t>
      </w:r>
      <w:r w:rsidR="000D740F" w:rsidRPr="009A5261">
        <w:t xml:space="preserve"> national safety standards for flammable refrigerant certification</w:t>
      </w:r>
      <w:r w:rsidR="005D155E" w:rsidRPr="009A5261">
        <w:t xml:space="preserve">; </w:t>
      </w:r>
    </w:p>
    <w:p w14:paraId="0848B9A8" w14:textId="71038106" w:rsidR="005A2BFF" w:rsidRPr="009A5261" w:rsidRDefault="00DA3A53" w:rsidP="00990992">
      <w:pPr>
        <w:pStyle w:val="Heading2"/>
        <w:widowControl/>
      </w:pPr>
      <w:r w:rsidRPr="009A5261">
        <w:rPr>
          <w:i/>
          <w:iCs/>
        </w:rPr>
        <w:t xml:space="preserve">RAC servicing sector </w:t>
      </w:r>
      <w:r w:rsidR="000C79ED" w:rsidRPr="009A5261">
        <w:rPr>
          <w:i/>
          <w:iCs/>
        </w:rPr>
        <w:t>training</w:t>
      </w:r>
      <w:r w:rsidR="00314487" w:rsidRPr="009A5261">
        <w:rPr>
          <w:i/>
          <w:iCs/>
        </w:rPr>
        <w:t xml:space="preserve"> and certification</w:t>
      </w:r>
      <w:r w:rsidR="000C79ED" w:rsidRPr="009A5261">
        <w:rPr>
          <w:i/>
          <w:iCs/>
        </w:rPr>
        <w:t xml:space="preserve">: </w:t>
      </w:r>
      <w:r w:rsidR="00174B7E" w:rsidRPr="009A5261">
        <w:t>Five course</w:t>
      </w:r>
      <w:r w:rsidR="006C615C" w:rsidRPr="009A5261">
        <w:t>s</w:t>
      </w:r>
      <w:r w:rsidR="00174B7E" w:rsidRPr="009A5261">
        <w:t xml:space="preserve"> in different locations </w:t>
      </w:r>
      <w:r w:rsidR="006C615C" w:rsidRPr="009A5261">
        <w:t xml:space="preserve">in </w:t>
      </w:r>
      <w:r w:rsidR="00174B7E" w:rsidRPr="009A5261">
        <w:t>2025 trained a</w:t>
      </w:r>
      <w:r w:rsidR="00A50F02" w:rsidRPr="009A5261">
        <w:t xml:space="preserve"> total of 79 </w:t>
      </w:r>
      <w:r w:rsidR="00EE76E8" w:rsidRPr="009A5261">
        <w:t xml:space="preserve">RAC </w:t>
      </w:r>
      <w:r w:rsidR="00A50F02" w:rsidRPr="009A5261">
        <w:t>trainers</w:t>
      </w:r>
      <w:r w:rsidR="007C0AE2" w:rsidRPr="009A5261">
        <w:rPr>
          <w:rStyle w:val="FootnoteReference"/>
        </w:rPr>
        <w:footnoteReference w:id="3"/>
      </w:r>
      <w:r w:rsidR="00A50F02" w:rsidRPr="009A5261">
        <w:t xml:space="preserve"> (including 23 women)</w:t>
      </w:r>
      <w:r w:rsidR="008A3B9B" w:rsidRPr="009A5261">
        <w:t xml:space="preserve"> on good servicing practices</w:t>
      </w:r>
      <w:r w:rsidR="00E01CF6" w:rsidRPr="009A5261">
        <w:t>;</w:t>
      </w:r>
      <w:r w:rsidR="008A3B9B" w:rsidRPr="009A5261">
        <w:t xml:space="preserve"> in </w:t>
      </w:r>
      <w:r w:rsidR="00375BCF" w:rsidRPr="009A5261">
        <w:t xml:space="preserve">2025, 1,041 </w:t>
      </w:r>
      <w:r w:rsidR="00EE76E8" w:rsidRPr="009A5261">
        <w:t xml:space="preserve">RAC </w:t>
      </w:r>
      <w:r w:rsidR="00375BCF" w:rsidRPr="009A5261">
        <w:t xml:space="preserve">technicians (including 18 women) were trained and certified at </w:t>
      </w:r>
      <w:r w:rsidR="00457A19" w:rsidRPr="009A5261">
        <w:t>level</w:t>
      </w:r>
      <w:r w:rsidR="00375BCF" w:rsidRPr="009A5261">
        <w:t xml:space="preserve"> 3 in good servicing practices across 51 courses held throughout Indonesia;</w:t>
      </w:r>
      <w:r w:rsidR="008A3B9B" w:rsidRPr="009A5261">
        <w:t xml:space="preserve"> </w:t>
      </w:r>
      <w:r w:rsidR="00314487" w:rsidRPr="009A5261">
        <w:t xml:space="preserve">the </w:t>
      </w:r>
      <w:proofErr w:type="spellStart"/>
      <w:r w:rsidR="00274CFD" w:rsidRPr="009A5261">
        <w:t>MontiR</w:t>
      </w:r>
      <w:proofErr w:type="spellEnd"/>
      <w:r w:rsidR="00274CFD" w:rsidRPr="009A5261">
        <w:t>-AC platform</w:t>
      </w:r>
      <w:r w:rsidR="00D95747" w:rsidRPr="009A5261">
        <w:rPr>
          <w:rStyle w:val="FootnoteReference"/>
        </w:rPr>
        <w:footnoteReference w:id="4"/>
      </w:r>
      <w:r w:rsidR="00274CFD" w:rsidRPr="009A5261">
        <w:t xml:space="preserve"> was upgraded to </w:t>
      </w:r>
      <w:r w:rsidR="001A5B66" w:rsidRPr="009A5261">
        <w:t xml:space="preserve">integrate </w:t>
      </w:r>
      <w:r w:rsidR="00274CFD" w:rsidRPr="009A5261">
        <w:t>certified technicians, training providers and competency testing centres</w:t>
      </w:r>
      <w:r w:rsidR="003A2480" w:rsidRPr="009A5261">
        <w:t xml:space="preserve"> (</w:t>
      </w:r>
      <w:r w:rsidR="00274CFD" w:rsidRPr="009A5261">
        <w:t>11,390 technicians now registered</w:t>
      </w:r>
      <w:r w:rsidR="003A2480" w:rsidRPr="009A5261">
        <w:t>)</w:t>
      </w:r>
      <w:r w:rsidR="00274CFD" w:rsidRPr="009A5261">
        <w:t>;</w:t>
      </w:r>
      <w:r w:rsidR="00314487" w:rsidRPr="009A5261">
        <w:t xml:space="preserve"> </w:t>
      </w:r>
      <w:r w:rsidR="005A2BFF" w:rsidRPr="009A5261">
        <w:t>85 training equipment units of four types (</w:t>
      </w:r>
      <w:r w:rsidR="00B56924">
        <w:t>HFC</w:t>
      </w:r>
      <w:r w:rsidR="005A2BFF" w:rsidRPr="009A5261">
        <w:t xml:space="preserve">-32 room </w:t>
      </w:r>
      <w:r w:rsidR="00F632E1">
        <w:t>a</w:t>
      </w:r>
      <w:r w:rsidR="00E31C27">
        <w:t>ir</w:t>
      </w:r>
      <w:r w:rsidR="00E31C27">
        <w:noBreakHyphen/>
        <w:t>conditioning (</w:t>
      </w:r>
      <w:r w:rsidR="005A2BFF" w:rsidRPr="009A5261">
        <w:t>AC</w:t>
      </w:r>
      <w:r w:rsidR="00E31C27">
        <w:t>)</w:t>
      </w:r>
      <w:r w:rsidR="005A2BFF" w:rsidRPr="009A5261">
        <w:t xml:space="preserve"> maintenance, </w:t>
      </w:r>
      <w:r w:rsidR="00B56924">
        <w:t>HFC</w:t>
      </w:r>
      <w:r w:rsidR="005A2BFF" w:rsidRPr="009A5261">
        <w:t xml:space="preserve">-32 split unit installation, </w:t>
      </w:r>
      <w:r w:rsidR="00483F6C">
        <w:t>HCFC</w:t>
      </w:r>
      <w:r w:rsidR="00541D15">
        <w:noBreakHyphen/>
      </w:r>
      <w:r w:rsidR="005A2BFF" w:rsidRPr="009A5261">
        <w:t>22 refrigeration, and stand-alone refrigerator trainers) were procured for 14 vocational training centres, with commissioning scheduled across 2026;</w:t>
      </w:r>
    </w:p>
    <w:p w14:paraId="2A382D9C" w14:textId="7E39A124" w:rsidR="00272B3A" w:rsidRPr="009A5261" w:rsidRDefault="00A70AB5" w:rsidP="00990992">
      <w:pPr>
        <w:pStyle w:val="Heading2"/>
        <w:widowControl/>
      </w:pPr>
      <w:r w:rsidRPr="009A5261">
        <w:rPr>
          <w:i/>
          <w:iCs/>
        </w:rPr>
        <w:t xml:space="preserve">Recovery, recycling, and reclamation </w:t>
      </w:r>
      <w:r w:rsidR="008F63CE" w:rsidRPr="009A5261">
        <w:rPr>
          <w:i/>
          <w:iCs/>
        </w:rPr>
        <w:t xml:space="preserve">(RRR) </w:t>
      </w:r>
      <w:r w:rsidRPr="009A5261">
        <w:rPr>
          <w:i/>
          <w:iCs/>
        </w:rPr>
        <w:t>network</w:t>
      </w:r>
      <w:r w:rsidRPr="009A5261">
        <w:t xml:space="preserve">: </w:t>
      </w:r>
      <w:r w:rsidR="00272B3A" w:rsidRPr="009A5261">
        <w:t>Training on reclamation practices was provided to 31 technicians</w:t>
      </w:r>
      <w:r w:rsidRPr="009A5261">
        <w:t xml:space="preserve"> (</w:t>
      </w:r>
      <w:r w:rsidR="00E95C10" w:rsidRPr="009A5261">
        <w:t xml:space="preserve">including </w:t>
      </w:r>
      <w:r w:rsidRPr="009A5261">
        <w:t xml:space="preserve">11 </w:t>
      </w:r>
      <w:r w:rsidR="00E95C10" w:rsidRPr="009A5261">
        <w:t>women</w:t>
      </w:r>
      <w:r w:rsidRPr="009A5261">
        <w:t>)</w:t>
      </w:r>
      <w:r w:rsidR="00272B3A" w:rsidRPr="009A5261">
        <w:t xml:space="preserve"> in the five reclamation centres; nine</w:t>
      </w:r>
      <w:r w:rsidR="00073B3E">
        <w:t> </w:t>
      </w:r>
      <w:r w:rsidR="00272B3A" w:rsidRPr="009A5261">
        <w:t>sets</w:t>
      </w:r>
      <w:r w:rsidR="0083220D" w:rsidRPr="009A5261">
        <w:rPr>
          <w:rStyle w:val="FootnoteReference"/>
        </w:rPr>
        <w:footnoteReference w:id="5"/>
      </w:r>
      <w:r w:rsidR="00272B3A" w:rsidRPr="009A5261">
        <w:t xml:space="preserve"> of equipment</w:t>
      </w:r>
      <w:r w:rsidR="00544C38" w:rsidRPr="009A5261">
        <w:t xml:space="preserve"> </w:t>
      </w:r>
      <w:r w:rsidR="007140C3">
        <w:t xml:space="preserve">were </w:t>
      </w:r>
      <w:r w:rsidR="00272B3A" w:rsidRPr="009A5261">
        <w:t>procured for nine reclamation centres</w:t>
      </w:r>
      <w:r w:rsidRPr="009A5261">
        <w:t xml:space="preserve"> in December 2025</w:t>
      </w:r>
      <w:r w:rsidR="00272B3A" w:rsidRPr="009A5261">
        <w:t>, with delivery expected in June 2026</w:t>
      </w:r>
      <w:r w:rsidR="003202A7" w:rsidRPr="009A5261">
        <w:t>;</w:t>
      </w:r>
      <w:r w:rsidR="00A27E70" w:rsidRPr="009A5261">
        <w:t xml:space="preserve"> </w:t>
      </w:r>
    </w:p>
    <w:p w14:paraId="3AF76729" w14:textId="6550ADC9" w:rsidR="00C420F4" w:rsidRPr="009A5261" w:rsidRDefault="00E95C10" w:rsidP="00990992">
      <w:pPr>
        <w:pStyle w:val="Heading2"/>
        <w:widowControl/>
      </w:pPr>
      <w:r w:rsidRPr="009A5261">
        <w:rPr>
          <w:i/>
          <w:iCs/>
        </w:rPr>
        <w:t>A</w:t>
      </w:r>
      <w:r w:rsidR="00C420F4" w:rsidRPr="009A5261">
        <w:rPr>
          <w:i/>
          <w:iCs/>
        </w:rPr>
        <w:t>wareness-raising activities:</w:t>
      </w:r>
      <w:r w:rsidR="00C420F4" w:rsidRPr="009A5261">
        <w:t xml:space="preserve"> </w:t>
      </w:r>
      <w:r w:rsidRPr="009A5261">
        <w:t>T</w:t>
      </w:r>
      <w:r w:rsidR="00F04769" w:rsidRPr="009A5261">
        <w:t>hree technical workshops</w:t>
      </w:r>
      <w:r w:rsidRPr="009A5261">
        <w:t xml:space="preserve"> in 2024</w:t>
      </w:r>
      <w:r w:rsidR="00F04769" w:rsidRPr="009A5261">
        <w:t xml:space="preserve"> supported by the Government of Australia were held on alternative technologies and low-GWP </w:t>
      </w:r>
      <w:r w:rsidR="008A5F36" w:rsidRPr="009A5261">
        <w:t>refrigerants</w:t>
      </w:r>
      <w:r w:rsidR="00F04769" w:rsidRPr="009A5261">
        <w:t xml:space="preserve">; </w:t>
      </w:r>
      <w:r w:rsidR="00F04769" w:rsidRPr="009A5261">
        <w:lastRenderedPageBreak/>
        <w:t>two nationwide awareness campaigns were delivered on HCFC bans and alternative technologies</w:t>
      </w:r>
      <w:r w:rsidRPr="009A5261">
        <w:t xml:space="preserve"> in 2025</w:t>
      </w:r>
      <w:r w:rsidR="00F04769" w:rsidRPr="009A5261">
        <w:t xml:space="preserve">; </w:t>
      </w:r>
      <w:r w:rsidR="00BB3045" w:rsidRPr="009A5261">
        <w:t>and</w:t>
      </w:r>
    </w:p>
    <w:p w14:paraId="3B7A26C0" w14:textId="60562ADC" w:rsidR="00EF461B" w:rsidRPr="009A5261" w:rsidRDefault="00EF461B" w:rsidP="00990992">
      <w:pPr>
        <w:pStyle w:val="Heading2"/>
        <w:widowControl/>
      </w:pPr>
      <w:r w:rsidRPr="009A5261">
        <w:rPr>
          <w:i/>
          <w:iCs/>
        </w:rPr>
        <w:t>Technical assistance for the chiller sector:</w:t>
      </w:r>
      <w:r w:rsidRPr="009A5261">
        <w:t xml:space="preserve"> </w:t>
      </w:r>
      <w:r w:rsidR="00324E25" w:rsidRPr="009A5261">
        <w:t xml:space="preserve">Consultations </w:t>
      </w:r>
      <w:r w:rsidRPr="009A5261">
        <w:t>with chiller-sector stakeholders were carried out to support the establishment and implementation of the HCFC-123 chiller ban</w:t>
      </w:r>
      <w:r w:rsidR="00765866" w:rsidRPr="009A5261">
        <w:t xml:space="preserve"> </w:t>
      </w:r>
      <w:r w:rsidR="00D25AE8" w:rsidRPr="009A5261">
        <w:t>which entered into force on 1</w:t>
      </w:r>
      <w:r w:rsidR="00765866" w:rsidRPr="009A5261">
        <w:t xml:space="preserve"> January 2026</w:t>
      </w:r>
      <w:r w:rsidR="00E62CCC" w:rsidRPr="009A5261">
        <w:t>; initiated the mapping of installed HCFC</w:t>
      </w:r>
      <w:r w:rsidR="00AB29B3">
        <w:noBreakHyphen/>
      </w:r>
      <w:r w:rsidR="00E62CCC" w:rsidRPr="009A5261">
        <w:t>123 chiller capacity, and the subsector needs assessment for servicing.</w:t>
      </w:r>
    </w:p>
    <w:p w14:paraId="03E0A478" w14:textId="77777777" w:rsidR="00805356" w:rsidRPr="009A5261" w:rsidRDefault="00805356" w:rsidP="00990992">
      <w:pPr>
        <w:keepNext/>
        <w:spacing w:after="240"/>
        <w:rPr>
          <w:i/>
        </w:rPr>
      </w:pPr>
      <w:r w:rsidRPr="009A5261">
        <w:rPr>
          <w:i/>
        </w:rPr>
        <w:t>Project implementation and monitoring</w:t>
      </w:r>
    </w:p>
    <w:p w14:paraId="15C91E68" w14:textId="7B4996AF" w:rsidR="00CA04C6" w:rsidRPr="00093EDB" w:rsidRDefault="00184AEE" w:rsidP="00990992">
      <w:pPr>
        <w:pStyle w:val="Heading1"/>
      </w:pPr>
      <w:r w:rsidRPr="00093EDB">
        <w:t xml:space="preserve">The project implementation and monitoring unit (PMU) is supported by the </w:t>
      </w:r>
      <w:proofErr w:type="spellStart"/>
      <w:r w:rsidR="002C7B28" w:rsidRPr="00093EDB">
        <w:t>MoE</w:t>
      </w:r>
      <w:proofErr w:type="spellEnd"/>
      <w:r w:rsidRPr="00093EDB">
        <w:t xml:space="preserve"> of Indonesia for the implementation and monitoring of the HPMP. </w:t>
      </w:r>
      <w:r w:rsidR="00CA04C6" w:rsidRPr="00093EDB">
        <w:t xml:space="preserve">Of the </w:t>
      </w:r>
      <w:r w:rsidR="00B872D9" w:rsidRPr="00093EDB">
        <w:t>US $</w:t>
      </w:r>
      <w:r w:rsidR="00CA04C6" w:rsidRPr="00093EDB">
        <w:t xml:space="preserve">324,000 approved for </w:t>
      </w:r>
      <w:r w:rsidR="004C3ED9" w:rsidRPr="00093EDB">
        <w:t>the PMU component</w:t>
      </w:r>
      <w:r w:rsidR="00CA04C6" w:rsidRPr="00093EDB">
        <w:t xml:space="preserve">, </w:t>
      </w:r>
      <w:r w:rsidR="002574BD" w:rsidRPr="00093EDB">
        <w:t xml:space="preserve">a total of </w:t>
      </w:r>
      <w:r w:rsidR="00B872D9" w:rsidRPr="00093EDB">
        <w:t>US $</w:t>
      </w:r>
      <w:r w:rsidR="00CA04C6" w:rsidRPr="00093EDB">
        <w:t>121,388 was disbursed for project staff and consultants (</w:t>
      </w:r>
      <w:r w:rsidR="00B872D9" w:rsidRPr="00093EDB">
        <w:t>US $</w:t>
      </w:r>
      <w:r w:rsidR="00CA04C6" w:rsidRPr="00093EDB">
        <w:t>50,735), domestic travel (</w:t>
      </w:r>
      <w:r w:rsidR="00B872D9" w:rsidRPr="00093EDB">
        <w:t>US $</w:t>
      </w:r>
      <w:r w:rsidR="00CA04C6" w:rsidRPr="00093EDB">
        <w:t>9,406), office rental and premises (</w:t>
      </w:r>
      <w:r w:rsidR="00B872D9" w:rsidRPr="00093EDB">
        <w:t>US $</w:t>
      </w:r>
      <w:r w:rsidR="00CA04C6" w:rsidRPr="00093EDB">
        <w:t>37,184), office equipment and supplies (</w:t>
      </w:r>
      <w:r w:rsidR="00B872D9" w:rsidRPr="00093EDB">
        <w:t>US $</w:t>
      </w:r>
      <w:r w:rsidR="00CA04C6" w:rsidRPr="00093EDB">
        <w:t>10,458), and verification activities (</w:t>
      </w:r>
      <w:r w:rsidR="00B872D9" w:rsidRPr="00093EDB">
        <w:t>US $</w:t>
      </w:r>
      <w:r w:rsidR="00CA04C6" w:rsidRPr="00093EDB">
        <w:t>13,605).</w:t>
      </w:r>
    </w:p>
    <w:p w14:paraId="22071F7C" w14:textId="31F74906" w:rsidR="00805356" w:rsidRPr="009A5261" w:rsidRDefault="00805356" w:rsidP="00990992">
      <w:pPr>
        <w:spacing w:after="240"/>
        <w:ind w:right="62"/>
        <w:jc w:val="left"/>
      </w:pPr>
      <w:r w:rsidRPr="009A5261">
        <w:rPr>
          <w:u w:val="single"/>
        </w:rPr>
        <w:t>Level of fund disbursement</w:t>
      </w:r>
    </w:p>
    <w:p w14:paraId="3A8F7D82" w14:textId="6F098670" w:rsidR="00BC3EF6" w:rsidRPr="009A5261" w:rsidRDefault="00A553DE" w:rsidP="00990992">
      <w:pPr>
        <w:numPr>
          <w:ilvl w:val="0"/>
          <w:numId w:val="1"/>
        </w:numPr>
        <w:spacing w:after="240"/>
        <w:outlineLvl w:val="0"/>
      </w:pPr>
      <w:r w:rsidRPr="009A5261">
        <w:t xml:space="preserve">As of March 2026, of the </w:t>
      </w:r>
      <w:r w:rsidR="00B872D9" w:rsidRPr="009A5261">
        <w:t>US $</w:t>
      </w:r>
      <w:r w:rsidRPr="009A5261">
        <w:t>4,015,244 approved so far (</w:t>
      </w:r>
      <w:r w:rsidR="00B872D9" w:rsidRPr="009A5261">
        <w:t>US $</w:t>
      </w:r>
      <w:r w:rsidRPr="009A5261">
        <w:t xml:space="preserve">3,520,244 for UNDP and </w:t>
      </w:r>
      <w:r w:rsidR="00B872D9" w:rsidRPr="009A5261">
        <w:t>US $</w:t>
      </w:r>
      <w:r w:rsidRPr="009A5261">
        <w:t xml:space="preserve">495,000 </w:t>
      </w:r>
      <w:r w:rsidRPr="00093EDB">
        <w:t xml:space="preserve">for the Government of Australia), </w:t>
      </w:r>
      <w:r w:rsidR="00B872D9" w:rsidRPr="00093EDB">
        <w:t>US $</w:t>
      </w:r>
      <w:r w:rsidRPr="00093EDB">
        <w:t>1,780,463 (44 per cent) had been disbursed (</w:t>
      </w:r>
      <w:r w:rsidR="00B872D9" w:rsidRPr="00093EDB">
        <w:t>US $</w:t>
      </w:r>
      <w:r w:rsidRPr="00093EDB">
        <w:t xml:space="preserve">1,652,476 for UNDP and </w:t>
      </w:r>
      <w:r w:rsidR="00B872D9" w:rsidRPr="00093EDB">
        <w:t>US $</w:t>
      </w:r>
      <w:r w:rsidRPr="00093EDB">
        <w:t xml:space="preserve">127,987 for the Government of Australia). </w:t>
      </w:r>
      <w:r w:rsidR="00BC3EF6" w:rsidRPr="00093EDB">
        <w:t xml:space="preserve">The balance of </w:t>
      </w:r>
      <w:r w:rsidR="00B872D9" w:rsidRPr="00093EDB">
        <w:t>US $</w:t>
      </w:r>
      <w:r w:rsidR="00463AA4" w:rsidRPr="00093EDB">
        <w:t xml:space="preserve">2,234,781 </w:t>
      </w:r>
      <w:r w:rsidR="00B27400" w:rsidRPr="00093EDB">
        <w:t>is e</w:t>
      </w:r>
      <w:r w:rsidR="00B27400" w:rsidRPr="009A5261">
        <w:t>xpected to be disbursed</w:t>
      </w:r>
      <w:r w:rsidR="00BC3EF6" w:rsidRPr="009A5261">
        <w:t xml:space="preserve"> in </w:t>
      </w:r>
      <w:r w:rsidR="00463AA4" w:rsidRPr="009A5261">
        <w:t>2026 and 2027.</w:t>
      </w:r>
    </w:p>
    <w:p w14:paraId="35CD2B17" w14:textId="5CC093DC" w:rsidR="00805356" w:rsidRPr="009A5261" w:rsidRDefault="00805356" w:rsidP="00990992">
      <w:pPr>
        <w:keepNext/>
        <w:spacing w:before="240" w:after="240"/>
        <w:rPr>
          <w:u w:val="single"/>
        </w:rPr>
      </w:pPr>
      <w:r w:rsidRPr="009A5261">
        <w:rPr>
          <w:u w:val="single"/>
        </w:rPr>
        <w:t xml:space="preserve">Implementation plan for the </w:t>
      </w:r>
      <w:r w:rsidR="00F23C58" w:rsidRPr="009A5261">
        <w:rPr>
          <w:u w:val="single"/>
        </w:rPr>
        <w:t>second tranche</w:t>
      </w:r>
      <w:r w:rsidRPr="009A5261">
        <w:rPr>
          <w:u w:val="single"/>
        </w:rPr>
        <w:t xml:space="preserve"> of </w:t>
      </w:r>
      <w:r w:rsidR="003D5F37" w:rsidRPr="009A5261">
        <w:rPr>
          <w:u w:val="single"/>
        </w:rPr>
        <w:t>stage III</w:t>
      </w:r>
      <w:r w:rsidRPr="009A5261">
        <w:rPr>
          <w:u w:val="single"/>
        </w:rPr>
        <w:t xml:space="preserve"> of the HCFC phase</w:t>
      </w:r>
      <w:r w:rsidRPr="009A5261">
        <w:rPr>
          <w:u w:val="single"/>
        </w:rPr>
        <w:noBreakHyphen/>
        <w:t>out management plan</w:t>
      </w:r>
    </w:p>
    <w:p w14:paraId="57A6797A" w14:textId="77777777" w:rsidR="007D62DE" w:rsidRPr="009A5261" w:rsidRDefault="007D62DE" w:rsidP="00990992">
      <w:pPr>
        <w:pStyle w:val="Heading1"/>
      </w:pPr>
      <w:bookmarkStart w:id="0" w:name="_Hlk126934425"/>
      <w:bookmarkStart w:id="1" w:name="_Hlk126663552"/>
      <w:r w:rsidRPr="009A5261">
        <w:t>The following activities will be implemented between July 2026 and December 2029:</w:t>
      </w:r>
    </w:p>
    <w:bookmarkEnd w:id="0"/>
    <w:bookmarkEnd w:id="1"/>
    <w:p w14:paraId="75DD8695" w14:textId="6CFEAF31" w:rsidR="00170220" w:rsidRPr="009A5261" w:rsidRDefault="000B1677" w:rsidP="00990992">
      <w:pPr>
        <w:pStyle w:val="Heading2"/>
        <w:widowControl/>
        <w:numPr>
          <w:ilvl w:val="1"/>
          <w:numId w:val="1"/>
        </w:numPr>
        <w:rPr>
          <w:color w:val="000000" w:themeColor="text1"/>
        </w:rPr>
      </w:pPr>
      <w:r w:rsidRPr="0074134E">
        <w:rPr>
          <w:i/>
          <w:iCs/>
        </w:rPr>
        <w:t>Strengthening the r</w:t>
      </w:r>
      <w:r w:rsidR="00622029" w:rsidRPr="0074134E">
        <w:rPr>
          <w:i/>
          <w:iCs/>
        </w:rPr>
        <w:t>egulatory framework</w:t>
      </w:r>
      <w:r w:rsidR="00B872D9" w:rsidRPr="0074134E">
        <w:rPr>
          <w:i/>
          <w:iCs/>
        </w:rPr>
        <w:t xml:space="preserve"> and customs</w:t>
      </w:r>
      <w:r w:rsidR="00622029" w:rsidRPr="0074134E">
        <w:rPr>
          <w:i/>
          <w:iCs/>
        </w:rPr>
        <w:t>:</w:t>
      </w:r>
      <w:r w:rsidR="00622029" w:rsidRPr="009A5261">
        <w:t xml:space="preserve"> </w:t>
      </w:r>
      <w:r w:rsidR="00336D5F" w:rsidRPr="009A5261">
        <w:t xml:space="preserve">Developing </w:t>
      </w:r>
      <w:r w:rsidR="00622029" w:rsidRPr="009A5261">
        <w:t xml:space="preserve">a compendium of policies and regulations related to the phase-out of controlled substances, aligned with the </w:t>
      </w:r>
      <w:r w:rsidR="00622029" w:rsidRPr="009A5261">
        <w:rPr>
          <w:color w:val="000000" w:themeColor="text1"/>
        </w:rPr>
        <w:t>online risk</w:t>
      </w:r>
      <w:r w:rsidR="00E25039" w:rsidRPr="009A5261">
        <w:rPr>
          <w:color w:val="000000" w:themeColor="text1"/>
        </w:rPr>
        <w:noBreakHyphen/>
      </w:r>
      <w:r w:rsidR="00622029" w:rsidRPr="009A5261">
        <w:rPr>
          <w:color w:val="000000" w:themeColor="text1"/>
        </w:rPr>
        <w:t>profiling system</w:t>
      </w:r>
      <w:r w:rsidR="00F05A5B" w:rsidRPr="009A5261">
        <w:rPr>
          <w:color w:val="000000" w:themeColor="text1"/>
        </w:rPr>
        <w:t xml:space="preserve"> (UNDP) (</w:t>
      </w:r>
      <w:r w:rsidR="00B872D9" w:rsidRPr="009A5261">
        <w:rPr>
          <w:color w:val="000000" w:themeColor="text1"/>
        </w:rPr>
        <w:t>US $</w:t>
      </w:r>
      <w:r w:rsidR="00F05A5B" w:rsidRPr="009A5261">
        <w:rPr>
          <w:color w:val="000000" w:themeColor="text1"/>
        </w:rPr>
        <w:t>60,</w:t>
      </w:r>
      <w:r w:rsidR="00F05A5B" w:rsidRPr="00093EDB">
        <w:rPr>
          <w:color w:val="000000" w:themeColor="text1"/>
        </w:rPr>
        <w:t xml:space="preserve">000, plus </w:t>
      </w:r>
      <w:r w:rsidR="00767B93" w:rsidRPr="00093EDB">
        <w:rPr>
          <w:color w:val="000000" w:themeColor="text1"/>
        </w:rPr>
        <w:t>funds</w:t>
      </w:r>
      <w:r w:rsidR="00F05A5B" w:rsidRPr="00093EDB">
        <w:rPr>
          <w:color w:val="000000" w:themeColor="text1"/>
        </w:rPr>
        <w:t xml:space="preserve"> from the previous tranche)</w:t>
      </w:r>
      <w:r w:rsidR="00622029" w:rsidRPr="00093EDB">
        <w:rPr>
          <w:color w:val="000000" w:themeColor="text1"/>
        </w:rPr>
        <w:t>; enforcement of the ban on HCFC-123-based chillers</w:t>
      </w:r>
      <w:r w:rsidR="00164850" w:rsidRPr="00093EDB">
        <w:rPr>
          <w:color w:val="000000" w:themeColor="text1"/>
        </w:rPr>
        <w:t xml:space="preserve"> through</w:t>
      </w:r>
      <w:r w:rsidR="00622029" w:rsidRPr="00093EDB">
        <w:rPr>
          <w:color w:val="000000" w:themeColor="text1"/>
        </w:rPr>
        <w:t xml:space="preserve"> issuance of enforcement guidance and refresher training for customs officers</w:t>
      </w:r>
      <w:r w:rsidR="00A51ED9" w:rsidRPr="00093EDB">
        <w:rPr>
          <w:color w:val="000000" w:themeColor="text1"/>
        </w:rPr>
        <w:t xml:space="preserve"> (UNDP)</w:t>
      </w:r>
      <w:r w:rsidR="00622029" w:rsidRPr="00093EDB">
        <w:rPr>
          <w:color w:val="000000" w:themeColor="text1"/>
        </w:rPr>
        <w:t xml:space="preserve"> (</w:t>
      </w:r>
      <w:r w:rsidR="00767B93" w:rsidRPr="00093EDB">
        <w:rPr>
          <w:color w:val="000000" w:themeColor="text1"/>
        </w:rPr>
        <w:t xml:space="preserve">funds </w:t>
      </w:r>
      <w:r w:rsidR="00622029" w:rsidRPr="00093EDB">
        <w:rPr>
          <w:color w:val="000000" w:themeColor="text1"/>
        </w:rPr>
        <w:t>from the previous tranche);</w:t>
      </w:r>
      <w:r w:rsidR="00164850" w:rsidRPr="00093EDB">
        <w:rPr>
          <w:color w:val="000000" w:themeColor="text1"/>
        </w:rPr>
        <w:t xml:space="preserve"> </w:t>
      </w:r>
      <w:r w:rsidR="00CB572C" w:rsidRPr="00093EDB">
        <w:rPr>
          <w:color w:val="000000" w:themeColor="text1"/>
        </w:rPr>
        <w:t xml:space="preserve">updating national safety standards and competency-based curricula for flammable refrigerant certification with agreed standards to be forwarded for approval </w:t>
      </w:r>
      <w:r w:rsidR="000D2F8C" w:rsidRPr="00093EDB">
        <w:rPr>
          <w:color w:val="000000" w:themeColor="text1"/>
        </w:rPr>
        <w:t>(Australia) (</w:t>
      </w:r>
      <w:r w:rsidR="00767B93" w:rsidRPr="00093EDB">
        <w:rPr>
          <w:color w:val="000000" w:themeColor="text1"/>
        </w:rPr>
        <w:t xml:space="preserve">funds </w:t>
      </w:r>
      <w:r w:rsidR="000D2F8C" w:rsidRPr="00093EDB">
        <w:rPr>
          <w:color w:val="000000" w:themeColor="text1"/>
        </w:rPr>
        <w:t>from the previous tranche);</w:t>
      </w:r>
      <w:r w:rsidR="00B872D9" w:rsidRPr="00093EDB">
        <w:rPr>
          <w:color w:val="000000" w:themeColor="text1"/>
        </w:rPr>
        <w:t xml:space="preserve"> </w:t>
      </w:r>
      <w:r w:rsidR="00164850" w:rsidRPr="00093EDB">
        <w:rPr>
          <w:color w:val="000000" w:themeColor="text1"/>
        </w:rPr>
        <w:t>training</w:t>
      </w:r>
      <w:r w:rsidR="00170220" w:rsidRPr="00093EDB">
        <w:rPr>
          <w:color w:val="000000" w:themeColor="text1"/>
        </w:rPr>
        <w:t xml:space="preserve"> 300 customs officers on </w:t>
      </w:r>
      <w:r w:rsidR="000C5349" w:rsidRPr="00093EDB">
        <w:rPr>
          <w:color w:val="000000" w:themeColor="text1"/>
        </w:rPr>
        <w:t>the import of controlled substances</w:t>
      </w:r>
      <w:r w:rsidR="00170220" w:rsidRPr="00093EDB">
        <w:rPr>
          <w:color w:val="000000" w:themeColor="text1"/>
        </w:rPr>
        <w:t>, including the use of</w:t>
      </w:r>
      <w:r w:rsidR="00170220" w:rsidRPr="009A5261">
        <w:rPr>
          <w:color w:val="000000" w:themeColor="text1"/>
        </w:rPr>
        <w:t xml:space="preserve"> the computerized risk-profiling system</w:t>
      </w:r>
      <w:r w:rsidR="00A4482D" w:rsidRPr="009A5261">
        <w:rPr>
          <w:color w:val="000000" w:themeColor="text1"/>
        </w:rPr>
        <w:t xml:space="preserve">; building </w:t>
      </w:r>
      <w:r w:rsidR="00170220" w:rsidRPr="009A5261">
        <w:rPr>
          <w:color w:val="000000" w:themeColor="text1"/>
        </w:rPr>
        <w:t>capacity of registered importers on</w:t>
      </w:r>
      <w:r w:rsidR="00170220" w:rsidRPr="009A5261">
        <w:t xml:space="preserve"> quota application procedures, correct HS code usage and the </w:t>
      </w:r>
      <w:r w:rsidR="00170220" w:rsidRPr="009A5261">
        <w:rPr>
          <w:color w:val="000000" w:themeColor="text1"/>
        </w:rPr>
        <w:t xml:space="preserve">national single-window system </w:t>
      </w:r>
      <w:r w:rsidR="00CE5F6E" w:rsidRPr="009A5261">
        <w:rPr>
          <w:color w:val="000000" w:themeColor="text1"/>
        </w:rPr>
        <w:t xml:space="preserve">(UNDP) </w:t>
      </w:r>
      <w:r w:rsidR="00170220" w:rsidRPr="009A5261">
        <w:rPr>
          <w:color w:val="000000" w:themeColor="text1"/>
        </w:rPr>
        <w:t>(</w:t>
      </w:r>
      <w:r w:rsidR="00B872D9" w:rsidRPr="009A5261">
        <w:rPr>
          <w:color w:val="000000" w:themeColor="text1"/>
        </w:rPr>
        <w:t>US $</w:t>
      </w:r>
      <w:r w:rsidR="00170220" w:rsidRPr="009A5261">
        <w:rPr>
          <w:color w:val="000000" w:themeColor="text1"/>
        </w:rPr>
        <w:t>250,000);</w:t>
      </w:r>
    </w:p>
    <w:p w14:paraId="5BA51941" w14:textId="279E592F" w:rsidR="004472F2" w:rsidRPr="00767B93" w:rsidRDefault="004472F2" w:rsidP="00990992">
      <w:pPr>
        <w:pStyle w:val="Heading2"/>
        <w:widowControl/>
        <w:numPr>
          <w:ilvl w:val="1"/>
          <w:numId w:val="1"/>
        </w:numPr>
        <w:rPr>
          <w:color w:val="000000" w:themeColor="text1"/>
        </w:rPr>
      </w:pPr>
      <w:r w:rsidRPr="009A5261">
        <w:rPr>
          <w:i/>
          <w:iCs/>
          <w:color w:val="000000" w:themeColor="text1"/>
        </w:rPr>
        <w:t>RAC training and certification:</w:t>
      </w:r>
      <w:r w:rsidRPr="009A5261">
        <w:rPr>
          <w:color w:val="000000" w:themeColor="text1"/>
        </w:rPr>
        <w:t xml:space="preserve"> Training 271 trainers on good servicing practices</w:t>
      </w:r>
      <w:r w:rsidR="00424814" w:rsidRPr="009A5261">
        <w:rPr>
          <w:color w:val="000000" w:themeColor="text1"/>
        </w:rPr>
        <w:t xml:space="preserve"> (Australia</w:t>
      </w:r>
      <w:r w:rsidR="00840964">
        <w:rPr>
          <w:color w:val="000000" w:themeColor="text1"/>
        </w:rPr>
        <w:t xml:space="preserve"> and UNDP</w:t>
      </w:r>
      <w:r w:rsidR="00424814" w:rsidRPr="009A5261">
        <w:rPr>
          <w:color w:val="000000" w:themeColor="text1"/>
        </w:rPr>
        <w:t xml:space="preserve">) </w:t>
      </w:r>
      <w:r w:rsidR="00424814" w:rsidRPr="00841E25">
        <w:rPr>
          <w:color w:val="000000" w:themeColor="text1"/>
        </w:rPr>
        <w:t>(</w:t>
      </w:r>
      <w:r w:rsidR="00B872D9" w:rsidRPr="00841E25">
        <w:rPr>
          <w:color w:val="000000" w:themeColor="text1"/>
        </w:rPr>
        <w:t>US $</w:t>
      </w:r>
      <w:r w:rsidR="003C0FDD" w:rsidRPr="00841E25">
        <w:rPr>
          <w:color w:val="000000" w:themeColor="text1"/>
        </w:rPr>
        <w:t>360,000</w:t>
      </w:r>
      <w:r w:rsidR="00840964">
        <w:rPr>
          <w:color w:val="000000" w:themeColor="text1"/>
        </w:rPr>
        <w:t xml:space="preserve"> and US $250,000</w:t>
      </w:r>
      <w:r w:rsidR="00424814" w:rsidRPr="00841E25">
        <w:rPr>
          <w:color w:val="000000" w:themeColor="text1"/>
        </w:rPr>
        <w:t>)</w:t>
      </w:r>
      <w:r w:rsidR="001269CA" w:rsidRPr="00841E25">
        <w:rPr>
          <w:color w:val="000000" w:themeColor="text1"/>
        </w:rPr>
        <w:t>;</w:t>
      </w:r>
      <w:r w:rsidR="001269CA" w:rsidRPr="009A5261">
        <w:rPr>
          <w:color w:val="000000" w:themeColor="text1"/>
        </w:rPr>
        <w:t xml:space="preserve"> </w:t>
      </w:r>
      <w:r w:rsidRPr="009A5261">
        <w:rPr>
          <w:color w:val="000000" w:themeColor="text1"/>
        </w:rPr>
        <w:t xml:space="preserve">training and level 3 certification of 3,000 RAC technicians </w:t>
      </w:r>
      <w:r w:rsidR="00DB315D" w:rsidRPr="009A5261">
        <w:rPr>
          <w:color w:val="000000" w:themeColor="text1"/>
        </w:rPr>
        <w:t xml:space="preserve">(UNDP) </w:t>
      </w:r>
      <w:r w:rsidRPr="009A5261">
        <w:rPr>
          <w:color w:val="000000" w:themeColor="text1"/>
        </w:rPr>
        <w:t>(</w:t>
      </w:r>
      <w:r w:rsidR="00B872D9" w:rsidRPr="009A5261">
        <w:rPr>
          <w:color w:val="000000" w:themeColor="text1"/>
        </w:rPr>
        <w:t>US $</w:t>
      </w:r>
      <w:r w:rsidR="00424814" w:rsidRPr="009A5261">
        <w:rPr>
          <w:color w:val="000000" w:themeColor="text1"/>
        </w:rPr>
        <w:t>2,</w:t>
      </w:r>
      <w:r w:rsidR="00424814" w:rsidRPr="00767B93">
        <w:rPr>
          <w:color w:val="000000" w:themeColor="text1"/>
        </w:rPr>
        <w:t>750,000)</w:t>
      </w:r>
      <w:r w:rsidRPr="00767B93">
        <w:rPr>
          <w:color w:val="000000" w:themeColor="text1"/>
        </w:rPr>
        <w:t>;</w:t>
      </w:r>
    </w:p>
    <w:p w14:paraId="2B0DC758" w14:textId="649E1814" w:rsidR="00170220" w:rsidRPr="00767B93" w:rsidRDefault="00584DF6" w:rsidP="00990992">
      <w:pPr>
        <w:pStyle w:val="Heading2"/>
        <w:widowControl/>
        <w:rPr>
          <w:color w:val="000000" w:themeColor="text1"/>
        </w:rPr>
      </w:pPr>
      <w:r w:rsidRPr="00767B93">
        <w:rPr>
          <w:i/>
          <w:iCs/>
          <w:color w:val="000000" w:themeColor="text1"/>
        </w:rPr>
        <w:t xml:space="preserve">RAC </w:t>
      </w:r>
      <w:r w:rsidR="008E46B8" w:rsidRPr="00767B93">
        <w:rPr>
          <w:i/>
          <w:iCs/>
          <w:color w:val="000000" w:themeColor="text1"/>
        </w:rPr>
        <w:t>equipment procurement</w:t>
      </w:r>
      <w:r w:rsidRPr="00767B93">
        <w:rPr>
          <w:i/>
          <w:iCs/>
          <w:color w:val="000000" w:themeColor="text1"/>
        </w:rPr>
        <w:t>:</w:t>
      </w:r>
      <w:r w:rsidRPr="00767B93">
        <w:rPr>
          <w:color w:val="000000" w:themeColor="text1"/>
        </w:rPr>
        <w:t xml:space="preserve"> </w:t>
      </w:r>
      <w:r w:rsidR="006A6173" w:rsidRPr="00767B93">
        <w:rPr>
          <w:color w:val="000000" w:themeColor="text1"/>
        </w:rPr>
        <w:t>Procuring the remaining 65 sets of basic training and certification equipment and commissioning them, together with the 85 sets already procured, at 14 vocational training centres</w:t>
      </w:r>
      <w:r w:rsidR="0040412B" w:rsidRPr="00767B93">
        <w:rPr>
          <w:color w:val="000000" w:themeColor="text1"/>
        </w:rPr>
        <w:t xml:space="preserve"> (UNDP) (</w:t>
      </w:r>
      <w:r w:rsidR="00767B93" w:rsidRPr="00767B93">
        <w:rPr>
          <w:color w:val="000000" w:themeColor="text1"/>
        </w:rPr>
        <w:t xml:space="preserve">funds </w:t>
      </w:r>
      <w:r w:rsidR="0040412B" w:rsidRPr="00767B93">
        <w:rPr>
          <w:color w:val="000000" w:themeColor="text1"/>
        </w:rPr>
        <w:t xml:space="preserve">from </w:t>
      </w:r>
      <w:r w:rsidR="00837ED9" w:rsidRPr="00767B93">
        <w:rPr>
          <w:color w:val="000000" w:themeColor="text1"/>
        </w:rPr>
        <w:t xml:space="preserve">the </w:t>
      </w:r>
      <w:r w:rsidR="0040412B" w:rsidRPr="00767B93">
        <w:rPr>
          <w:color w:val="000000" w:themeColor="text1"/>
        </w:rPr>
        <w:t>previous tranche)</w:t>
      </w:r>
      <w:r w:rsidR="008E46B8" w:rsidRPr="00767B93">
        <w:rPr>
          <w:color w:val="000000" w:themeColor="text1"/>
        </w:rPr>
        <w:t>;</w:t>
      </w:r>
      <w:r w:rsidR="00D072B5" w:rsidRPr="00767B93">
        <w:rPr>
          <w:color w:val="000000" w:themeColor="text1"/>
        </w:rPr>
        <w:t xml:space="preserve"> </w:t>
      </w:r>
      <w:r w:rsidR="009737AD" w:rsidRPr="00767B93">
        <w:rPr>
          <w:color w:val="000000" w:themeColor="text1"/>
        </w:rPr>
        <w:t xml:space="preserve">delivery, commissioning of </w:t>
      </w:r>
      <w:r w:rsidR="00E56F56" w:rsidRPr="00767B93">
        <w:rPr>
          <w:color w:val="000000" w:themeColor="text1"/>
        </w:rPr>
        <w:t xml:space="preserve">and training on </w:t>
      </w:r>
      <w:r w:rsidR="00C9237A" w:rsidRPr="00767B93">
        <w:rPr>
          <w:color w:val="000000" w:themeColor="text1"/>
        </w:rPr>
        <w:t xml:space="preserve">the procured </w:t>
      </w:r>
      <w:r w:rsidR="009737AD" w:rsidRPr="00767B93">
        <w:rPr>
          <w:color w:val="000000" w:themeColor="text1"/>
        </w:rPr>
        <w:t xml:space="preserve">reclamation equipment </w:t>
      </w:r>
      <w:r w:rsidR="00E56F56" w:rsidRPr="00767B93">
        <w:rPr>
          <w:color w:val="000000" w:themeColor="text1"/>
        </w:rPr>
        <w:t xml:space="preserve">(UNDP) </w:t>
      </w:r>
      <w:r w:rsidR="009737AD" w:rsidRPr="00767B93">
        <w:rPr>
          <w:color w:val="000000" w:themeColor="text1"/>
        </w:rPr>
        <w:t>(</w:t>
      </w:r>
      <w:r w:rsidR="00767B93" w:rsidRPr="00767B93">
        <w:rPr>
          <w:color w:val="000000" w:themeColor="text1"/>
        </w:rPr>
        <w:t xml:space="preserve">funds </w:t>
      </w:r>
      <w:r w:rsidR="00E56F56" w:rsidRPr="00767B93">
        <w:rPr>
          <w:color w:val="000000" w:themeColor="text1"/>
        </w:rPr>
        <w:t xml:space="preserve">from </w:t>
      </w:r>
      <w:r w:rsidR="00837ED9" w:rsidRPr="00767B93">
        <w:rPr>
          <w:color w:val="000000" w:themeColor="text1"/>
        </w:rPr>
        <w:t xml:space="preserve">the </w:t>
      </w:r>
      <w:r w:rsidR="00E56F56" w:rsidRPr="00767B93">
        <w:rPr>
          <w:color w:val="000000" w:themeColor="text1"/>
        </w:rPr>
        <w:t>previous tranche</w:t>
      </w:r>
      <w:r w:rsidR="009737AD" w:rsidRPr="00767B93">
        <w:rPr>
          <w:color w:val="000000" w:themeColor="text1"/>
        </w:rPr>
        <w:t>);</w:t>
      </w:r>
      <w:r w:rsidR="00985D43" w:rsidRPr="00767B93">
        <w:rPr>
          <w:color w:val="000000" w:themeColor="text1"/>
        </w:rPr>
        <w:t xml:space="preserve"> </w:t>
      </w:r>
      <w:r w:rsidR="008E46B8" w:rsidRPr="00767B93">
        <w:rPr>
          <w:color w:val="000000" w:themeColor="text1"/>
        </w:rPr>
        <w:t xml:space="preserve">procuring </w:t>
      </w:r>
      <w:r w:rsidR="00170220" w:rsidRPr="00767B93">
        <w:rPr>
          <w:color w:val="000000" w:themeColor="text1"/>
        </w:rPr>
        <w:t>maintenance and recovery equipment</w:t>
      </w:r>
      <w:r w:rsidR="004D76FD" w:rsidRPr="00767B93">
        <w:rPr>
          <w:rStyle w:val="FootnoteReference"/>
          <w:color w:val="000000" w:themeColor="text1"/>
        </w:rPr>
        <w:footnoteReference w:id="6"/>
      </w:r>
      <w:r w:rsidR="00170220" w:rsidRPr="00767B93">
        <w:rPr>
          <w:color w:val="000000" w:themeColor="text1"/>
        </w:rPr>
        <w:t xml:space="preserve"> for 200</w:t>
      </w:r>
      <w:r w:rsidR="0047304F">
        <w:rPr>
          <w:color w:val="000000" w:themeColor="text1"/>
        </w:rPr>
        <w:t> </w:t>
      </w:r>
      <w:r w:rsidR="00170220" w:rsidRPr="00767B93">
        <w:rPr>
          <w:color w:val="000000" w:themeColor="text1"/>
        </w:rPr>
        <w:t>service shops</w:t>
      </w:r>
      <w:r w:rsidR="008E46B8" w:rsidRPr="00767B93">
        <w:rPr>
          <w:color w:val="000000" w:themeColor="text1"/>
        </w:rPr>
        <w:t xml:space="preserve"> handling large scale units</w:t>
      </w:r>
      <w:r w:rsidR="00170220" w:rsidRPr="00767B93">
        <w:rPr>
          <w:color w:val="000000" w:themeColor="text1"/>
        </w:rPr>
        <w:t xml:space="preserve"> </w:t>
      </w:r>
      <w:r w:rsidR="00584C7B" w:rsidRPr="00767B93">
        <w:rPr>
          <w:color w:val="000000" w:themeColor="text1"/>
        </w:rPr>
        <w:t xml:space="preserve">(UNDP) </w:t>
      </w:r>
      <w:r w:rsidR="00170220" w:rsidRPr="00767B93">
        <w:rPr>
          <w:color w:val="000000" w:themeColor="text1"/>
        </w:rPr>
        <w:t>(</w:t>
      </w:r>
      <w:r w:rsidR="00B872D9" w:rsidRPr="00767B93">
        <w:rPr>
          <w:color w:val="000000" w:themeColor="text1"/>
        </w:rPr>
        <w:t>US $</w:t>
      </w:r>
      <w:r w:rsidR="00170220" w:rsidRPr="00767B93">
        <w:rPr>
          <w:color w:val="000000" w:themeColor="text1"/>
        </w:rPr>
        <w:t>1,210,572);</w:t>
      </w:r>
    </w:p>
    <w:p w14:paraId="4AD18F55" w14:textId="60797399" w:rsidR="007F24E9" w:rsidRPr="00767B93" w:rsidRDefault="007F24E9" w:rsidP="00990992">
      <w:pPr>
        <w:pStyle w:val="Heading2"/>
        <w:widowControl/>
        <w:numPr>
          <w:ilvl w:val="1"/>
          <w:numId w:val="1"/>
        </w:numPr>
      </w:pPr>
      <w:r w:rsidRPr="00767B93">
        <w:rPr>
          <w:i/>
          <w:iCs/>
        </w:rPr>
        <w:lastRenderedPageBreak/>
        <w:t>Strengthening the RRR network:</w:t>
      </w:r>
      <w:r w:rsidRPr="00767B93">
        <w:t xml:space="preserve"> Develop</w:t>
      </w:r>
      <w:r w:rsidR="00B77AAD" w:rsidRPr="00767B93">
        <w:t>ing</w:t>
      </w:r>
      <w:r w:rsidRPr="00767B93">
        <w:t xml:space="preserve"> 14 standard operating procedures</w:t>
      </w:r>
      <w:r w:rsidR="00BC147D" w:rsidRPr="00767B93">
        <w:t xml:space="preserve"> (SOPs)</w:t>
      </w:r>
      <w:r w:rsidRPr="00767B93">
        <w:t xml:space="preserve"> for reclamation equipment and facilities; training 94 operators across 14 reclamation centres; and improvement of infrastructure and self-service stations for five centres established under stage II and nine new centres </w:t>
      </w:r>
      <w:r w:rsidR="003069D3" w:rsidRPr="00767B93">
        <w:t xml:space="preserve">(UNDP) </w:t>
      </w:r>
      <w:r w:rsidR="000418A7" w:rsidRPr="00767B93">
        <w:t>(</w:t>
      </w:r>
      <w:r w:rsidR="00767B93" w:rsidRPr="00767B93">
        <w:rPr>
          <w:color w:val="000000" w:themeColor="text1"/>
        </w:rPr>
        <w:t xml:space="preserve">funds </w:t>
      </w:r>
      <w:r w:rsidR="00245873" w:rsidRPr="00767B93">
        <w:t xml:space="preserve">from </w:t>
      </w:r>
      <w:r w:rsidR="00837ED9" w:rsidRPr="00767B93">
        <w:rPr>
          <w:color w:val="000000" w:themeColor="text1"/>
        </w:rPr>
        <w:t xml:space="preserve">the </w:t>
      </w:r>
      <w:r w:rsidRPr="00767B93">
        <w:t>previous tranche);</w:t>
      </w:r>
    </w:p>
    <w:p w14:paraId="7E0E9A04" w14:textId="1D09BC38" w:rsidR="00AF6D94" w:rsidRPr="00767B93" w:rsidRDefault="00CA4A7D" w:rsidP="00990992">
      <w:pPr>
        <w:pStyle w:val="Heading2"/>
        <w:widowControl/>
        <w:numPr>
          <w:ilvl w:val="1"/>
          <w:numId w:val="1"/>
        </w:numPr>
      </w:pPr>
      <w:r w:rsidRPr="00767B93">
        <w:rPr>
          <w:i/>
          <w:iCs/>
        </w:rPr>
        <w:t>Technical assistance for the chillers sector:</w:t>
      </w:r>
      <w:r w:rsidRPr="00767B93">
        <w:t xml:space="preserve"> </w:t>
      </w:r>
      <w:r w:rsidR="00177C11" w:rsidRPr="00767B93">
        <w:t xml:space="preserve">Finalize development of </w:t>
      </w:r>
      <w:r w:rsidR="00177C11" w:rsidRPr="00767B93">
        <w:rPr>
          <w:lang w:val="en-GB"/>
        </w:rPr>
        <w:t xml:space="preserve">SOPs on </w:t>
      </w:r>
      <w:r w:rsidR="00F46792" w:rsidRPr="00767B93">
        <w:t xml:space="preserve">best </w:t>
      </w:r>
      <w:r w:rsidR="00177C11" w:rsidRPr="00767B93">
        <w:t xml:space="preserve">servicing </w:t>
      </w:r>
      <w:r w:rsidR="00F46792" w:rsidRPr="00767B93">
        <w:t xml:space="preserve">practices for chillers; </w:t>
      </w:r>
      <w:r w:rsidR="00266240" w:rsidRPr="00767B93">
        <w:t>a</w:t>
      </w:r>
      <w:r w:rsidR="00A531E3" w:rsidRPr="00767B93">
        <w:t xml:space="preserve">ssessing </w:t>
      </w:r>
      <w:r w:rsidR="00A531E3" w:rsidRPr="00767B93">
        <w:rPr>
          <w:color w:val="000000" w:themeColor="text1"/>
        </w:rPr>
        <w:t xml:space="preserve">alternatives landscape for HCFC-123 free </w:t>
      </w:r>
      <w:r w:rsidR="00297039" w:rsidRPr="00767B93">
        <w:rPr>
          <w:color w:val="000000" w:themeColor="text1"/>
        </w:rPr>
        <w:t>c</w:t>
      </w:r>
      <w:r w:rsidR="00A531E3" w:rsidRPr="00767B93">
        <w:rPr>
          <w:color w:val="000000" w:themeColor="text1"/>
        </w:rPr>
        <w:t xml:space="preserve">hillers; developing </w:t>
      </w:r>
      <w:r w:rsidR="00BC1595" w:rsidRPr="00767B93">
        <w:rPr>
          <w:color w:val="000000" w:themeColor="text1"/>
        </w:rPr>
        <w:t>g</w:t>
      </w:r>
      <w:r w:rsidR="00A531E3" w:rsidRPr="00767B93">
        <w:rPr>
          <w:color w:val="000000" w:themeColor="text1"/>
        </w:rPr>
        <w:t>uidelines</w:t>
      </w:r>
      <w:r w:rsidR="00BC1595" w:rsidRPr="00767B93">
        <w:rPr>
          <w:color w:val="000000" w:themeColor="text1"/>
        </w:rPr>
        <w:t xml:space="preserve"> and a manual for green p</w:t>
      </w:r>
      <w:r w:rsidR="00A531E3" w:rsidRPr="00767B93">
        <w:rPr>
          <w:color w:val="000000" w:themeColor="text1"/>
        </w:rPr>
        <w:t>rocurement</w:t>
      </w:r>
      <w:r w:rsidR="00BC1595" w:rsidRPr="00767B93">
        <w:rPr>
          <w:color w:val="000000" w:themeColor="text1"/>
        </w:rPr>
        <w:t xml:space="preserve">; conducting stakeholder consultations </w:t>
      </w:r>
      <w:r w:rsidR="00AF6D94" w:rsidRPr="00767B93">
        <w:rPr>
          <w:color w:val="000000" w:themeColor="text1"/>
        </w:rPr>
        <w:t>(UNDP) (</w:t>
      </w:r>
      <w:r w:rsidR="00B872D9" w:rsidRPr="00767B93">
        <w:rPr>
          <w:color w:val="000000" w:themeColor="text1"/>
        </w:rPr>
        <w:t>US $</w:t>
      </w:r>
      <w:r w:rsidR="00AF6D94" w:rsidRPr="00767B93">
        <w:rPr>
          <w:color w:val="000000" w:themeColor="text1"/>
        </w:rPr>
        <w:t xml:space="preserve">80,285 plus </w:t>
      </w:r>
      <w:r w:rsidR="00767B93" w:rsidRPr="00767B93">
        <w:rPr>
          <w:color w:val="000000" w:themeColor="text1"/>
        </w:rPr>
        <w:t xml:space="preserve">funds </w:t>
      </w:r>
      <w:r w:rsidR="00AF6D94" w:rsidRPr="00767B93">
        <w:rPr>
          <w:color w:val="000000" w:themeColor="text1"/>
        </w:rPr>
        <w:t>from the previous tranche);</w:t>
      </w:r>
    </w:p>
    <w:p w14:paraId="2F1728D0" w14:textId="2C9C75C1" w:rsidR="00830C0B" w:rsidRPr="00767B93" w:rsidRDefault="00830C0B" w:rsidP="00990992">
      <w:pPr>
        <w:pStyle w:val="Heading2"/>
        <w:widowControl/>
        <w:numPr>
          <w:ilvl w:val="1"/>
          <w:numId w:val="1"/>
        </w:numPr>
      </w:pPr>
      <w:r w:rsidRPr="00767B93">
        <w:rPr>
          <w:i/>
          <w:iCs/>
        </w:rPr>
        <w:t>Technical assistance for the firefighting sector:</w:t>
      </w:r>
      <w:r w:rsidRPr="00767B93">
        <w:t xml:space="preserve"> Mapping installed HCFC-123 fire</w:t>
      </w:r>
      <w:r w:rsidRPr="00767B93">
        <w:noBreakHyphen/>
        <w:t xml:space="preserve">suppression systems; </w:t>
      </w:r>
      <w:r w:rsidR="00E67286" w:rsidRPr="00767B93">
        <w:t xml:space="preserve">sector needs assessment; </w:t>
      </w:r>
      <w:r w:rsidRPr="00767B93">
        <w:t xml:space="preserve">developing guidelines and a manual for green procurement; and four stakeholder consultations on </w:t>
      </w:r>
      <w:r w:rsidR="00E640E1" w:rsidRPr="00767B93">
        <w:t xml:space="preserve">the results of the </w:t>
      </w:r>
      <w:r w:rsidRPr="00767B93">
        <w:t xml:space="preserve">assessment </w:t>
      </w:r>
      <w:r w:rsidR="00E640E1" w:rsidRPr="00767B93">
        <w:t>(</w:t>
      </w:r>
      <w:r w:rsidR="00863A9B" w:rsidRPr="00767B93">
        <w:t xml:space="preserve">UNDP) </w:t>
      </w:r>
      <w:r w:rsidRPr="00767B93">
        <w:t>(</w:t>
      </w:r>
      <w:r w:rsidR="00B872D9" w:rsidRPr="00767B93">
        <w:t>US $</w:t>
      </w:r>
      <w:r w:rsidRPr="00767B93">
        <w:t>122,175);</w:t>
      </w:r>
    </w:p>
    <w:p w14:paraId="480F2B7E" w14:textId="3EDE9928" w:rsidR="00170220" w:rsidRPr="00767B93" w:rsidRDefault="00170220" w:rsidP="00990992">
      <w:pPr>
        <w:pStyle w:val="Heading2"/>
        <w:widowControl/>
      </w:pPr>
      <w:r w:rsidRPr="00767B93">
        <w:rPr>
          <w:i/>
          <w:iCs/>
        </w:rPr>
        <w:t>Sensitive sector strategy:</w:t>
      </w:r>
      <w:r w:rsidRPr="00767B93">
        <w:t xml:space="preserve"> </w:t>
      </w:r>
      <w:r w:rsidR="001A0271" w:rsidRPr="00767B93">
        <w:t>Conducting two national assessments, one for the fisheries sector and one for the agricultural cold chain sector, to develop strategies to manage HCFC consumption during the servicing tail</w:t>
      </w:r>
      <w:r w:rsidR="00930623" w:rsidRPr="00767B93">
        <w:t>; consulting stakeholder; disseminate strategy report</w:t>
      </w:r>
      <w:r w:rsidR="001A0271" w:rsidRPr="00767B93">
        <w:t xml:space="preserve"> </w:t>
      </w:r>
      <w:r w:rsidR="00863A9B" w:rsidRPr="00767B93">
        <w:t xml:space="preserve">(UNDP) </w:t>
      </w:r>
      <w:r w:rsidRPr="00767B93">
        <w:t>(</w:t>
      </w:r>
      <w:r w:rsidR="00B872D9" w:rsidRPr="00767B93">
        <w:t>US $</w:t>
      </w:r>
      <w:r w:rsidRPr="00767B93">
        <w:t xml:space="preserve">190,000); </w:t>
      </w:r>
    </w:p>
    <w:p w14:paraId="75F38D7D" w14:textId="3249A7D9" w:rsidR="0054338B" w:rsidRPr="00767B93" w:rsidRDefault="0054338B" w:rsidP="00990992">
      <w:pPr>
        <w:pStyle w:val="Heading2"/>
        <w:widowControl/>
        <w:numPr>
          <w:ilvl w:val="1"/>
          <w:numId w:val="1"/>
        </w:numPr>
      </w:pPr>
      <w:r w:rsidRPr="00767B93">
        <w:rPr>
          <w:i/>
          <w:iCs/>
        </w:rPr>
        <w:t>Awareness</w:t>
      </w:r>
      <w:r w:rsidR="0074134E" w:rsidRPr="00767B93">
        <w:rPr>
          <w:i/>
          <w:iCs/>
        </w:rPr>
        <w:noBreakHyphen/>
      </w:r>
      <w:r w:rsidRPr="00767B93">
        <w:rPr>
          <w:i/>
          <w:iCs/>
        </w:rPr>
        <w:t>raising:</w:t>
      </w:r>
      <w:r w:rsidRPr="00767B93">
        <w:t xml:space="preserve"> Delivering four awareness campaigns on HCFC phase-out</w:t>
      </w:r>
      <w:r w:rsidR="006507E4" w:rsidRPr="00767B93">
        <w:t>/bans</w:t>
      </w:r>
      <w:r w:rsidR="007B7C38" w:rsidRPr="00767B93">
        <w:t xml:space="preserve"> and</w:t>
      </w:r>
      <w:r w:rsidRPr="00767B93">
        <w:t xml:space="preserve"> five end-user campaigns on alternative technologies</w:t>
      </w:r>
      <w:r w:rsidR="005A1A1F" w:rsidRPr="00767B93">
        <w:t xml:space="preserve"> (UNDP) (</w:t>
      </w:r>
      <w:r w:rsidR="00B872D9" w:rsidRPr="00767B93">
        <w:t>US $</w:t>
      </w:r>
      <w:r w:rsidR="005A1A1F" w:rsidRPr="00767B93">
        <w:t xml:space="preserve">198,000, plus </w:t>
      </w:r>
      <w:r w:rsidR="00767B93" w:rsidRPr="00767B93">
        <w:rPr>
          <w:color w:val="000000" w:themeColor="text1"/>
        </w:rPr>
        <w:t xml:space="preserve">funds </w:t>
      </w:r>
      <w:r w:rsidR="005A1A1F" w:rsidRPr="00767B93">
        <w:t xml:space="preserve">from </w:t>
      </w:r>
      <w:r w:rsidR="00837ED9" w:rsidRPr="00767B93">
        <w:rPr>
          <w:color w:val="000000" w:themeColor="text1"/>
        </w:rPr>
        <w:t xml:space="preserve">the </w:t>
      </w:r>
      <w:r w:rsidR="005A1A1F" w:rsidRPr="00767B93">
        <w:t>previous tranche)</w:t>
      </w:r>
      <w:r w:rsidRPr="00767B93">
        <w:t xml:space="preserve">; and four technical workshops on the use and application of </w:t>
      </w:r>
      <w:r w:rsidR="00995E22" w:rsidRPr="00767B93">
        <w:t xml:space="preserve">RAC </w:t>
      </w:r>
      <w:r w:rsidRPr="00767B93">
        <w:t>alternative technologies</w:t>
      </w:r>
      <w:r w:rsidR="00162ED1" w:rsidRPr="00767B93">
        <w:t xml:space="preserve"> (</w:t>
      </w:r>
      <w:r w:rsidRPr="00767B93">
        <w:t>Australia</w:t>
      </w:r>
      <w:r w:rsidR="00162ED1" w:rsidRPr="00767B93">
        <w:t>) (</w:t>
      </w:r>
      <w:r w:rsidR="00B872D9" w:rsidRPr="00767B93">
        <w:t>US $</w:t>
      </w:r>
      <w:r w:rsidR="005A1A1F" w:rsidRPr="00767B93">
        <w:t xml:space="preserve">55,000, plus </w:t>
      </w:r>
      <w:r w:rsidR="00767B93" w:rsidRPr="00767B93">
        <w:rPr>
          <w:color w:val="000000" w:themeColor="text1"/>
        </w:rPr>
        <w:t xml:space="preserve">funds </w:t>
      </w:r>
      <w:r w:rsidR="005A1A1F" w:rsidRPr="00767B93">
        <w:t xml:space="preserve">from </w:t>
      </w:r>
      <w:r w:rsidR="00837ED9" w:rsidRPr="00767B93">
        <w:rPr>
          <w:color w:val="000000" w:themeColor="text1"/>
        </w:rPr>
        <w:t xml:space="preserve">the </w:t>
      </w:r>
      <w:r w:rsidR="005A1A1F" w:rsidRPr="00767B93">
        <w:t>previous tranche</w:t>
      </w:r>
      <w:r w:rsidRPr="00767B93">
        <w:t>);</w:t>
      </w:r>
      <w:r w:rsidR="00C01D5C" w:rsidRPr="00767B93">
        <w:t xml:space="preserve"> and</w:t>
      </w:r>
    </w:p>
    <w:p w14:paraId="7000031B" w14:textId="7CB5576A" w:rsidR="001F33E1" w:rsidRDefault="00170220" w:rsidP="00990992">
      <w:pPr>
        <w:pStyle w:val="Heading2"/>
        <w:widowControl/>
      </w:pPr>
      <w:r w:rsidRPr="00767B93">
        <w:rPr>
          <w:i/>
          <w:iCs/>
        </w:rPr>
        <w:t>P</w:t>
      </w:r>
      <w:r w:rsidR="0074134E" w:rsidRPr="00767B93">
        <w:rPr>
          <w:i/>
          <w:iCs/>
        </w:rPr>
        <w:t>MU</w:t>
      </w:r>
      <w:r w:rsidRPr="00767B93">
        <w:rPr>
          <w:i/>
          <w:iCs/>
        </w:rPr>
        <w:t>:</w:t>
      </w:r>
      <w:r w:rsidRPr="00767B93">
        <w:t xml:space="preserve"> Continued support to the </w:t>
      </w:r>
      <w:proofErr w:type="spellStart"/>
      <w:r w:rsidR="002C7B28" w:rsidRPr="00767B93">
        <w:t>MoE</w:t>
      </w:r>
      <w:proofErr w:type="spellEnd"/>
      <w:r w:rsidRPr="00767B93">
        <w:t xml:space="preserve"> for project execution, coordination, monitoring and reporting </w:t>
      </w:r>
      <w:r w:rsidR="00863A9B" w:rsidRPr="00767B93">
        <w:t xml:space="preserve">(UNDP) </w:t>
      </w:r>
      <w:r w:rsidRPr="00767B93">
        <w:t>(</w:t>
      </w:r>
      <w:r w:rsidR="00B872D9" w:rsidRPr="00767B93">
        <w:t>US $</w:t>
      </w:r>
      <w:r w:rsidRPr="00767B93">
        <w:t>304,000</w:t>
      </w:r>
      <w:r w:rsidR="001F33E1" w:rsidRPr="00767B93">
        <w:t>) including project staff/consultants</w:t>
      </w:r>
      <w:r w:rsidR="001F33E1" w:rsidRPr="009A5261">
        <w:t xml:space="preserve"> (</w:t>
      </w:r>
      <w:r w:rsidR="00B872D9" w:rsidRPr="009A5261">
        <w:t>US $</w:t>
      </w:r>
      <w:r w:rsidR="001F33E1" w:rsidRPr="009A5261">
        <w:t>140,000), missions (</w:t>
      </w:r>
      <w:r w:rsidR="00B872D9" w:rsidRPr="009A5261">
        <w:t>US $</w:t>
      </w:r>
      <w:r w:rsidR="001F33E1" w:rsidRPr="009A5261">
        <w:t>24,000), office rental (</w:t>
      </w:r>
      <w:r w:rsidR="00B872D9" w:rsidRPr="009A5261">
        <w:t>US $</w:t>
      </w:r>
      <w:r w:rsidR="001F33E1" w:rsidRPr="009A5261">
        <w:t>48,000), office equipment (</w:t>
      </w:r>
      <w:r w:rsidR="00B872D9" w:rsidRPr="009A5261">
        <w:t>US $</w:t>
      </w:r>
      <w:r w:rsidR="001F33E1" w:rsidRPr="009A5261">
        <w:t>12,000), verification (</w:t>
      </w:r>
      <w:r w:rsidR="00B872D9" w:rsidRPr="009A5261">
        <w:t>US $</w:t>
      </w:r>
      <w:r w:rsidR="001F33E1" w:rsidRPr="009A5261">
        <w:t>15,000), and implementation/monitoring (</w:t>
      </w:r>
      <w:r w:rsidR="00B872D9" w:rsidRPr="009A5261">
        <w:t>US $</w:t>
      </w:r>
      <w:r w:rsidR="001F33E1" w:rsidRPr="009A5261">
        <w:t>65,000).</w:t>
      </w:r>
    </w:p>
    <w:p w14:paraId="53D0287E" w14:textId="77777777" w:rsidR="00805356" w:rsidRPr="00E9063C" w:rsidRDefault="00805356" w:rsidP="00C779F9">
      <w:pPr>
        <w:keepNext/>
        <w:keepLines/>
        <w:spacing w:before="360" w:after="240"/>
        <w:jc w:val="center"/>
        <w:rPr>
          <w:b/>
        </w:rPr>
      </w:pPr>
      <w:r w:rsidRPr="009A5261">
        <w:rPr>
          <w:b/>
        </w:rPr>
        <w:t>SECRETARIAT’S COMMENTS AND</w:t>
      </w:r>
      <w:r w:rsidRPr="00E9063C">
        <w:rPr>
          <w:b/>
        </w:rPr>
        <w:t xml:space="preserve"> RECOMMENDATION</w:t>
      </w:r>
    </w:p>
    <w:p w14:paraId="73AE5BBD" w14:textId="77777777" w:rsidR="00805356" w:rsidRPr="00E9063C" w:rsidRDefault="00805356" w:rsidP="00C779F9">
      <w:pPr>
        <w:keepNext/>
        <w:keepLines/>
        <w:rPr>
          <w:b/>
        </w:rPr>
      </w:pPr>
      <w:r w:rsidRPr="00E9063C">
        <w:rPr>
          <w:b/>
        </w:rPr>
        <w:t>COMMENTS</w:t>
      </w:r>
    </w:p>
    <w:p w14:paraId="2D36D3B0" w14:textId="6691E538" w:rsidR="00D940CC" w:rsidRPr="00A314F4" w:rsidRDefault="00A75D9F" w:rsidP="00C779F9">
      <w:pPr>
        <w:keepNext/>
        <w:keepLines/>
        <w:spacing w:before="240" w:after="240"/>
        <w:rPr>
          <w:i/>
          <w:iCs/>
        </w:rPr>
      </w:pPr>
      <w:r>
        <w:rPr>
          <w:i/>
          <w:iCs/>
        </w:rPr>
        <w:t>S</w:t>
      </w:r>
      <w:r w:rsidR="00D940CC" w:rsidRPr="00A314F4">
        <w:rPr>
          <w:i/>
          <w:iCs/>
        </w:rPr>
        <w:t>ubmission</w:t>
      </w:r>
      <w:r>
        <w:rPr>
          <w:i/>
          <w:iCs/>
        </w:rPr>
        <w:t xml:space="preserve"> delays</w:t>
      </w:r>
    </w:p>
    <w:p w14:paraId="541305AC" w14:textId="13906577" w:rsidR="004E5185" w:rsidRPr="00501784" w:rsidRDefault="00967364" w:rsidP="00C779F9">
      <w:pPr>
        <w:pStyle w:val="Heading1"/>
      </w:pPr>
      <w:r>
        <w:t>The second tranche</w:t>
      </w:r>
      <w:r w:rsidR="0050735D">
        <w:t xml:space="preserve"> </w:t>
      </w:r>
      <w:r>
        <w:t xml:space="preserve">had been expected to </w:t>
      </w:r>
      <w:r w:rsidR="00BA7E3A">
        <w:t>be submitted to the 96</w:t>
      </w:r>
      <w:r w:rsidR="00BA7E3A" w:rsidRPr="00BA7E3A">
        <w:rPr>
          <w:vertAlign w:val="superscript"/>
        </w:rPr>
        <w:t>th</w:t>
      </w:r>
      <w:r w:rsidR="00BA7E3A">
        <w:t xml:space="preserve"> meeting. </w:t>
      </w:r>
      <w:r w:rsidR="004E5185" w:rsidRPr="00A314F4">
        <w:t xml:space="preserve">Following the separation of the former Ministry of Environment and Forestry into the </w:t>
      </w:r>
      <w:proofErr w:type="spellStart"/>
      <w:r w:rsidR="004E5185" w:rsidRPr="00A314F4">
        <w:t>MoE</w:t>
      </w:r>
      <w:proofErr w:type="spellEnd"/>
      <w:r w:rsidR="004E5185" w:rsidRPr="00A314F4">
        <w:t xml:space="preserve"> and the MoF in 2024, the PMU is hosted by the Directorate General of Climate Change Control under the </w:t>
      </w:r>
      <w:proofErr w:type="spellStart"/>
      <w:r w:rsidR="004E5185" w:rsidRPr="00A314F4">
        <w:t>MoE</w:t>
      </w:r>
      <w:proofErr w:type="spellEnd"/>
      <w:r w:rsidR="004E5185" w:rsidRPr="00A314F4">
        <w:t xml:space="preserve">. The start-up of stage III of the HPMP was delayed by approximately eight months owing to administrative procedures related to the separation of the two ministries and the time required for project registration with the Ministry of National Development Planning. Furthermore, as the project no longer had access to the MoF’s decentralized provincial network, the Government had to establish revised operational arrangements before implementation could proceed, including strengthened PMU coordination, the use of technical and vocational education and training centres as regional training hubs, and the provision of national reclamation services through reclamation </w:t>
      </w:r>
      <w:r w:rsidR="004E5185" w:rsidRPr="00501784">
        <w:t>centres. Most ongoing first tranche activities are nevertheless expected to be completed or substantially advanced during 2026 to 2027.</w:t>
      </w:r>
      <w:r w:rsidR="007A4253" w:rsidRPr="00501784">
        <w:t xml:space="preserve"> While 44 per cent of the funding tranche has been disbursed, contractual commitments amount to US</w:t>
      </w:r>
      <w:r w:rsidR="00C55917" w:rsidRPr="00501784">
        <w:t> </w:t>
      </w:r>
      <w:r w:rsidR="007A4253" w:rsidRPr="00501784">
        <w:t>$768,914 or a further</w:t>
      </w:r>
      <w:r w:rsidR="00985865" w:rsidRPr="00501784">
        <w:t xml:space="preserve"> </w:t>
      </w:r>
      <w:r w:rsidR="007A4253" w:rsidRPr="00501784">
        <w:t>19 per cent of the first tranche.</w:t>
      </w:r>
    </w:p>
    <w:p w14:paraId="3992C3FE" w14:textId="20246E43" w:rsidR="00327A8B" w:rsidRDefault="004E5185" w:rsidP="00C779F9">
      <w:pPr>
        <w:pStyle w:val="Heading1"/>
      </w:pPr>
      <w:r w:rsidRPr="00A314F4">
        <w:t>To maintain HCFC phase-out momentum, it was agreed to advance certain activities ahead of their original stage III schedule, including customs training, training and certification of RAC technicians</w:t>
      </w:r>
      <w:r w:rsidR="00AB1F30" w:rsidRPr="00A314F4">
        <w:t xml:space="preserve">, </w:t>
      </w:r>
      <w:r w:rsidRPr="00A314F4">
        <w:lastRenderedPageBreak/>
        <w:t xml:space="preserve">upgrading of the </w:t>
      </w:r>
      <w:proofErr w:type="spellStart"/>
      <w:r w:rsidRPr="00A314F4">
        <w:t>MontiR</w:t>
      </w:r>
      <w:proofErr w:type="spellEnd"/>
      <w:r w:rsidRPr="00A314F4">
        <w:t>-AC platform</w:t>
      </w:r>
      <w:r w:rsidR="00AB1F30" w:rsidRPr="00A314F4">
        <w:t xml:space="preserve">, </w:t>
      </w:r>
      <w:r w:rsidRPr="00A314F4">
        <w:t>and integration of policies and regulatory information into the online risk-profiling system</w:t>
      </w:r>
      <w:r w:rsidR="00AB1F30" w:rsidRPr="00A314F4">
        <w:t xml:space="preserve">. </w:t>
      </w:r>
      <w:r w:rsidRPr="00A314F4">
        <w:t>The stand-alone compendium, originally planned for the first tranche, will be developed under the second tranche and integrated into the online risk-profiling system.</w:t>
      </w:r>
    </w:p>
    <w:p w14:paraId="0C217464" w14:textId="157FA8C1" w:rsidR="00264295" w:rsidRPr="00831D4C" w:rsidRDefault="00264295" w:rsidP="00264295">
      <w:pPr>
        <w:numPr>
          <w:ilvl w:val="0"/>
          <w:numId w:val="1"/>
        </w:numPr>
        <w:spacing w:after="240"/>
        <w:outlineLvl w:val="0"/>
      </w:pPr>
      <w:r w:rsidRPr="00831D4C">
        <w:t>UNDP indicated that the Government of Indonesia is confident that stage III will maintain its overall implementation timeframe</w:t>
      </w:r>
      <w:r w:rsidR="00025616">
        <w:t xml:space="preserve"> and</w:t>
      </w:r>
      <w:r w:rsidRPr="00831D4C">
        <w:t xml:space="preserve"> that future tranches are not expected to be delayed and recalled that the individual tranche budgets were designed with overlaps to ensure continuity and smooth implementation across stage III.</w:t>
      </w:r>
    </w:p>
    <w:p w14:paraId="5E5F8ED8" w14:textId="77777777" w:rsidR="00C2487B" w:rsidRDefault="00C2487B" w:rsidP="00C2487B">
      <w:pPr>
        <w:keepNext/>
        <w:keepLines/>
        <w:spacing w:before="240" w:after="240"/>
        <w:rPr>
          <w:u w:val="single"/>
        </w:rPr>
      </w:pPr>
      <w:r w:rsidRPr="00E9063C">
        <w:rPr>
          <w:u w:val="single"/>
        </w:rPr>
        <w:t xml:space="preserve">Progress report on the implementation of the </w:t>
      </w:r>
      <w:r w:rsidRPr="00F23C58">
        <w:rPr>
          <w:u w:val="single"/>
        </w:rPr>
        <w:t>first tranche</w:t>
      </w:r>
      <w:r w:rsidRPr="00E9063C">
        <w:rPr>
          <w:u w:val="single"/>
        </w:rPr>
        <w:t xml:space="preserve"> of </w:t>
      </w:r>
      <w:r w:rsidRPr="003D5F37">
        <w:rPr>
          <w:u w:val="single"/>
        </w:rPr>
        <w:t>stage III</w:t>
      </w:r>
      <w:r w:rsidRPr="00E9063C">
        <w:rPr>
          <w:u w:val="single"/>
        </w:rPr>
        <w:t xml:space="preserve"> of the HCFC phase</w:t>
      </w:r>
      <w:r w:rsidRPr="00E9063C">
        <w:rPr>
          <w:u w:val="single"/>
        </w:rPr>
        <w:noBreakHyphen/>
        <w:t>out management plan</w:t>
      </w:r>
    </w:p>
    <w:p w14:paraId="7F3CA8AE" w14:textId="424B63E0" w:rsidR="00805356" w:rsidRDefault="00805356" w:rsidP="00C779F9">
      <w:pPr>
        <w:keepNext/>
        <w:keepLines/>
        <w:spacing w:before="240" w:after="240"/>
        <w:rPr>
          <w:i/>
        </w:rPr>
      </w:pPr>
      <w:r w:rsidRPr="00A314F4">
        <w:rPr>
          <w:i/>
        </w:rPr>
        <w:t>Legal framework</w:t>
      </w:r>
    </w:p>
    <w:p w14:paraId="55201DA9" w14:textId="77400D94" w:rsidR="00805356" w:rsidRPr="00FA2BB3" w:rsidRDefault="00805356" w:rsidP="00C779F9">
      <w:pPr>
        <w:numPr>
          <w:ilvl w:val="0"/>
          <w:numId w:val="1"/>
        </w:numPr>
        <w:spacing w:after="240"/>
        <w:outlineLvl w:val="0"/>
      </w:pPr>
      <w:r w:rsidRPr="00FA2BB3">
        <w:t xml:space="preserve">The Government of </w:t>
      </w:r>
      <w:r w:rsidR="003D5F37" w:rsidRPr="00FA2BB3">
        <w:t>Indonesia</w:t>
      </w:r>
      <w:r w:rsidRPr="00FA2BB3">
        <w:t xml:space="preserve"> has issued HCFC import quotas for 202</w:t>
      </w:r>
      <w:r w:rsidR="00F26F8E" w:rsidRPr="00FA2BB3">
        <w:t>6</w:t>
      </w:r>
      <w:r w:rsidRPr="00FA2BB3">
        <w:t xml:space="preserve"> at </w:t>
      </w:r>
      <w:r w:rsidR="00D65022" w:rsidRPr="00FA2BB3">
        <w:t>91.26</w:t>
      </w:r>
      <w:r w:rsidR="007E5868" w:rsidRPr="00FA2BB3">
        <w:t> </w:t>
      </w:r>
      <w:r w:rsidRPr="00FA2BB3">
        <w:t>ODP tonnes, which is lower than the Montreal Protocol control target.</w:t>
      </w:r>
    </w:p>
    <w:p w14:paraId="67778DF5" w14:textId="4362DC47" w:rsidR="003E4C3C" w:rsidRPr="00FA2BB3" w:rsidRDefault="003E4C3C" w:rsidP="00C779F9">
      <w:pPr>
        <w:pStyle w:val="Heading1"/>
      </w:pPr>
      <w:r w:rsidRPr="00FA2BB3">
        <w:t>In response to a question on the preparedness of customs authorities to enforce the ban on HCFC</w:t>
      </w:r>
      <w:r w:rsidR="00BE78AE" w:rsidRPr="00FA2BB3">
        <w:noBreakHyphen/>
      </w:r>
      <w:r w:rsidRPr="00FA2BB3">
        <w:t xml:space="preserve">123-based chillers, and on stakeholder awareness, UNDP noted that the regulation banning </w:t>
      </w:r>
      <w:r w:rsidR="00BE78AE" w:rsidRPr="00FA2BB3">
        <w:t xml:space="preserve">the </w:t>
      </w:r>
      <w:r w:rsidRPr="00FA2BB3">
        <w:t xml:space="preserve">chillers was developed in coordination with the Directorate General of Customs and Excise, relevant ministries, assemblers and importers. Public consultations and outreach activities were also conducted with owners/users and RAC assemblers. Awareness was further strengthened through regular outreach by the </w:t>
      </w:r>
      <w:proofErr w:type="spellStart"/>
      <w:r w:rsidRPr="00FA2BB3">
        <w:t>M</w:t>
      </w:r>
      <w:r w:rsidR="0003314D">
        <w:t>oE</w:t>
      </w:r>
      <w:proofErr w:type="spellEnd"/>
      <w:r w:rsidRPr="00FA2BB3">
        <w:t>, training of customs officers on ODS and HFC import supervision, and incorporation of the HCFC</w:t>
      </w:r>
      <w:r w:rsidR="003E175D">
        <w:noBreakHyphen/>
      </w:r>
      <w:r w:rsidRPr="00FA2BB3">
        <w:t>123 ban provisions into the customs training module.</w:t>
      </w:r>
    </w:p>
    <w:p w14:paraId="708DE530" w14:textId="6E9D0BE9" w:rsidR="003E4C3C" w:rsidRPr="00FA2BB3" w:rsidRDefault="003E4C3C" w:rsidP="00C779F9">
      <w:pPr>
        <w:pStyle w:val="Heading1"/>
      </w:pPr>
      <w:r w:rsidRPr="00FA2BB3">
        <w:t xml:space="preserve">UNDP indicated that the stand-alone compendium of policies and regulations had been reprogrammed to the second tranche to prioritize the upgrade of the online risk-profiling system within the national single-window platform, in response to the urgent need to strengthen HFC import controls. Work on the national safety standards and competency-based curriculum had been initiated but requires extensive engagement with the Ministry of Manpower and the </w:t>
      </w:r>
      <w:r w:rsidR="00FC7E0F" w:rsidRPr="00FA2BB3">
        <w:t>Standards Bureau and</w:t>
      </w:r>
      <w:r w:rsidRPr="00FA2BB3">
        <w:t xml:space="preserve"> is continuing through a collaborative committee of Australian and Indonesian experts.</w:t>
      </w:r>
    </w:p>
    <w:p w14:paraId="76CE64A4" w14:textId="77777777" w:rsidR="00805356" w:rsidRPr="004A6B0E" w:rsidRDefault="00805356" w:rsidP="00C779F9">
      <w:pPr>
        <w:keepNext/>
        <w:spacing w:after="240"/>
        <w:rPr>
          <w:i/>
        </w:rPr>
      </w:pPr>
      <w:r w:rsidRPr="004A6B0E">
        <w:rPr>
          <w:i/>
        </w:rPr>
        <w:t>Refrigeration servicing sector</w:t>
      </w:r>
    </w:p>
    <w:p w14:paraId="23BCD758" w14:textId="2D953387" w:rsidR="00402093" w:rsidRPr="00C8085A" w:rsidRDefault="00955664" w:rsidP="00C779F9">
      <w:pPr>
        <w:keepNext/>
        <w:spacing w:after="240"/>
        <w:rPr>
          <w:i/>
          <w:u w:val="single"/>
        </w:rPr>
      </w:pPr>
      <w:r w:rsidRPr="00C8085A">
        <w:rPr>
          <w:i/>
          <w:u w:val="single"/>
        </w:rPr>
        <w:t>E</w:t>
      </w:r>
      <w:r w:rsidR="00402093" w:rsidRPr="00C8085A">
        <w:rPr>
          <w:i/>
          <w:u w:val="single"/>
        </w:rPr>
        <w:t>quipment procurement for training centres</w:t>
      </w:r>
    </w:p>
    <w:p w14:paraId="1D759DE6" w14:textId="769E8E54" w:rsidR="00744F1C" w:rsidRPr="00A314F4" w:rsidRDefault="00744F1C" w:rsidP="00C779F9">
      <w:pPr>
        <w:pStyle w:val="Heading1"/>
      </w:pPr>
      <w:bookmarkStart w:id="2" w:name="_Hlk125544833"/>
      <w:r w:rsidRPr="00A314F4">
        <w:t>In response to the Secretariat’s questions on the procurement of basic training and certification equipment, UNDP advised that the 85 units procured under the first tranche had been allocated across 14</w:t>
      </w:r>
      <w:r w:rsidR="002D3304">
        <w:t> </w:t>
      </w:r>
      <w:r w:rsidRPr="00A314F4">
        <w:t xml:space="preserve">vocational training centres based on each centre’s needs, existing equipment, regional training capacity and demand for RAC servicing activities. The allocation also </w:t>
      </w:r>
      <w:proofErr w:type="gramStart"/>
      <w:r w:rsidRPr="00A314F4">
        <w:t>took into account</w:t>
      </w:r>
      <w:proofErr w:type="gramEnd"/>
      <w:r w:rsidRPr="00A314F4">
        <w:t xml:space="preserve"> Indonesia’s benchmark class size of 16 participants, with the aim of providing sufficient equipment for practical training and, where possible, individual equipment use for competency-based certification. UNDP clarified that the fifteenth centre had already been equipped under stage II.</w:t>
      </w:r>
    </w:p>
    <w:p w14:paraId="4437487C" w14:textId="3D8309DD" w:rsidR="00744F1C" w:rsidRPr="00A314F4" w:rsidRDefault="00744F1C" w:rsidP="00C779F9">
      <w:pPr>
        <w:pStyle w:val="Heading1"/>
      </w:pPr>
      <w:r w:rsidRPr="00A314F4">
        <w:t xml:space="preserve">UNDP further indicated that procurement and commissioning of the remaining 65 units had been deferred pending reassessment of existing capacity and gaps across the centres, </w:t>
      </w:r>
      <w:proofErr w:type="gramStart"/>
      <w:r w:rsidRPr="00A314F4">
        <w:t>in order to</w:t>
      </w:r>
      <w:proofErr w:type="gramEnd"/>
      <w:r w:rsidRPr="00A314F4">
        <w:t xml:space="preserve"> avoid duplication and ensure optimal use. The remaining equipment is expected to include commercial refrigeration trainers, multi-rack systems, display units and air-conditioning training units, with </w:t>
      </w:r>
      <w:r w:rsidR="00B10DBC">
        <w:t>hydrocarbon</w:t>
      </w:r>
      <w:r w:rsidRPr="00A314F4">
        <w:t xml:space="preserve">-compatible equipment planned for the commercial refrigeration sector and </w:t>
      </w:r>
      <w:r w:rsidR="00C956BD">
        <w:t xml:space="preserve">hydrocarbon </w:t>
      </w:r>
      <w:r w:rsidRPr="00A314F4">
        <w:t xml:space="preserve">tooling for the RAC sector subject to savings from </w:t>
      </w:r>
      <w:r w:rsidR="00844A99">
        <w:t>other</w:t>
      </w:r>
      <w:r w:rsidRPr="00A314F4">
        <w:t xml:space="preserve"> procurement</w:t>
      </w:r>
      <w:r w:rsidR="00844A99">
        <w:t>s</w:t>
      </w:r>
      <w:r w:rsidRPr="00A314F4">
        <w:t>. UNDP did not foresee significant bottlenecks for the second</w:t>
      </w:r>
      <w:r w:rsidR="002A038E">
        <w:noBreakHyphen/>
      </w:r>
      <w:r w:rsidRPr="00A314F4">
        <w:t>tranche training targets, as procurement of the remaining units can proceed in parallel with commissioning of the units already procured; the main risk identified was cost inflation, which could affect economies of scale under the stage III budget.</w:t>
      </w:r>
    </w:p>
    <w:p w14:paraId="39A53B4F" w14:textId="77777777" w:rsidR="00744F1C" w:rsidRPr="00690D9C" w:rsidRDefault="00744F1C" w:rsidP="00C779F9">
      <w:pPr>
        <w:spacing w:after="240"/>
        <w:outlineLvl w:val="0"/>
        <w:rPr>
          <w:i/>
          <w:iCs/>
          <w:u w:val="single"/>
        </w:rPr>
      </w:pPr>
      <w:r w:rsidRPr="00690D9C">
        <w:rPr>
          <w:i/>
          <w:iCs/>
          <w:u w:val="single"/>
        </w:rPr>
        <w:lastRenderedPageBreak/>
        <w:t>Recovery, recycling and reclamation network</w:t>
      </w:r>
    </w:p>
    <w:p w14:paraId="5DDAACF7" w14:textId="194C357F" w:rsidR="00744F1C" w:rsidRPr="00A314F4" w:rsidRDefault="00744F1C" w:rsidP="00C779F9">
      <w:pPr>
        <w:pStyle w:val="Heading1"/>
      </w:pPr>
      <w:r w:rsidRPr="00A314F4">
        <w:t>With respect to the reclamation-centre equipment procurement, UNDP clarified that nine sets of equipment procured in December 2025 relate solely to reclamation equipment for the nine new centres, comprising reclaim units, ancillary cylinders, recovery units, weighing scales, identifiers and consumables. The procurement does not include the improved infrastructure and access for self-service stations for the five reclamation centres established under stage II, budgeted under the first tranche; those infrastructure</w:t>
      </w:r>
      <w:r w:rsidR="007F3860">
        <w:noBreakHyphen/>
      </w:r>
      <w:r w:rsidRPr="00A314F4">
        <w:t>related activities are expected to commence in the third quarter of 2026. The SOPs for reclamation facilities will be finalized following delivery, installation and commissioning of the reclamation units, expected in mid-2026.</w:t>
      </w:r>
    </w:p>
    <w:p w14:paraId="292A59DF" w14:textId="18B37249" w:rsidR="00744F1C" w:rsidRPr="00A314F4" w:rsidRDefault="00744F1C" w:rsidP="00C779F9">
      <w:pPr>
        <w:pStyle w:val="Heading1"/>
      </w:pPr>
      <w:r w:rsidRPr="00A314F4">
        <w:t>UNDP also confirmed that the Government is conducting its own procurement process for complementary equipment to be co-financed by the Ministry of Manpower, including high-speed transfer pumps and cylinder cleaning and drying equipment, as previously reported in paragraph</w:t>
      </w:r>
      <w:r w:rsidR="002A038E">
        <w:t> </w:t>
      </w:r>
      <w:r w:rsidRPr="00A314F4">
        <w:t>50(c) of document</w:t>
      </w:r>
      <w:r w:rsidR="00575CE4">
        <w:t> </w:t>
      </w:r>
      <w:r w:rsidRPr="00A314F4">
        <w:t>UNEP/OzL.Pro/ExCom/92/29. Regarding sustainability, UNDP indicated that the business model currently envisaged is a publicly owned model, with Ministry of Manpower-led training centres coordinating reclamation activities and operational costs recovered through user fees. This model will be further refined through an independent expert assessment planned for the fourth quarter of 2026.</w:t>
      </w:r>
    </w:p>
    <w:p w14:paraId="533D5212" w14:textId="77777777" w:rsidR="00744F1C" w:rsidRPr="00690D9C" w:rsidRDefault="00744F1C" w:rsidP="00735F4F">
      <w:pPr>
        <w:keepNext/>
        <w:spacing w:after="240"/>
        <w:outlineLvl w:val="0"/>
        <w:rPr>
          <w:i/>
          <w:iCs/>
          <w:u w:val="single"/>
        </w:rPr>
      </w:pPr>
      <w:r w:rsidRPr="00690D9C">
        <w:rPr>
          <w:i/>
          <w:iCs/>
          <w:u w:val="single"/>
        </w:rPr>
        <w:t>Awareness</w:t>
      </w:r>
    </w:p>
    <w:p w14:paraId="5273F14D" w14:textId="6F388D14" w:rsidR="00CA6E50" w:rsidRPr="00A314F4" w:rsidRDefault="00744F1C" w:rsidP="00C779F9">
      <w:pPr>
        <w:pStyle w:val="Heading1"/>
      </w:pPr>
      <w:r w:rsidRPr="00A314F4">
        <w:t xml:space="preserve">In response to the Secretariat’s questions, UNDP clarified that two of the four targeted awareness campaigns had been completed and two had been deferred. An end-user awareness campaign on alternative technologies was conducted in June 2025 in conjunction with World Environment Day, while outreach on HCFC bans and end-user awareness was carried out in September 2025 during the International Day for the Preservation of the Ozone Layer in Pontianak and Samarinda. In early 2026, further outreach on HCFC bans, particularly the HCFC-123 ban, was conducted with assemblers and relevant industry stakeholders. </w:t>
      </w:r>
      <w:r w:rsidR="00804E48">
        <w:t>T</w:t>
      </w:r>
      <w:r w:rsidRPr="00A314F4">
        <w:t>he remaining two campaigns, one on HCFC bans and one end-user campaign, were deferred due to implementation prioritization, including the need to re-establish stakeholder linkages following the ministry’s reorganization, and are planned for mid- to late 2026, aligned with key national events and outreach opportunities.</w:t>
      </w:r>
    </w:p>
    <w:bookmarkEnd w:id="2"/>
    <w:p w14:paraId="08B751AE" w14:textId="778EDFFB" w:rsidR="00805356" w:rsidRPr="00E9063C" w:rsidRDefault="00805356" w:rsidP="00C779F9">
      <w:pPr>
        <w:keepNext/>
        <w:spacing w:after="240"/>
        <w:rPr>
          <w:u w:val="single"/>
        </w:rPr>
      </w:pPr>
      <w:r w:rsidRPr="00E9063C">
        <w:rPr>
          <w:u w:val="single"/>
        </w:rPr>
        <w:t xml:space="preserve">Implementation plan for the </w:t>
      </w:r>
      <w:r w:rsidR="00F23C58" w:rsidRPr="00F23C58">
        <w:rPr>
          <w:u w:val="single"/>
        </w:rPr>
        <w:t>second tranche</w:t>
      </w:r>
      <w:r w:rsidRPr="00E9063C">
        <w:rPr>
          <w:u w:val="single"/>
        </w:rPr>
        <w:t xml:space="preserve"> of </w:t>
      </w:r>
      <w:r w:rsidR="003D5F37" w:rsidRPr="003D5F37">
        <w:rPr>
          <w:u w:val="single"/>
        </w:rPr>
        <w:t>stage III</w:t>
      </w:r>
      <w:r w:rsidRPr="00E9063C">
        <w:rPr>
          <w:u w:val="single"/>
        </w:rPr>
        <w:t xml:space="preserve"> of the HCFC phase</w:t>
      </w:r>
      <w:r w:rsidRPr="00E9063C">
        <w:rPr>
          <w:u w:val="single"/>
        </w:rPr>
        <w:noBreakHyphen/>
        <w:t>out management plan</w:t>
      </w:r>
    </w:p>
    <w:p w14:paraId="60EB5108" w14:textId="3A35E7AF" w:rsidR="005B205B" w:rsidRPr="005B205B" w:rsidRDefault="0065426C" w:rsidP="00C779F9">
      <w:pPr>
        <w:numPr>
          <w:ilvl w:val="0"/>
          <w:numId w:val="1"/>
        </w:numPr>
        <w:spacing w:after="240"/>
        <w:outlineLvl w:val="0"/>
      </w:pPr>
      <w:r>
        <w:t>T</w:t>
      </w:r>
      <w:r w:rsidR="005B205B" w:rsidRPr="005B205B">
        <w:t>he second tranche will focus on scaling up decentralized implementation, customs and importer capacity-building, completion of delayed procurement, and technical assistance for sectors with remaining HCFC use. The remaining training equipment will be distributed among 14 vocational training centres based on needs, readiness and training capacity. Procurement of tools for independent technicians is planned for the third tranche.</w:t>
      </w:r>
    </w:p>
    <w:p w14:paraId="3E9085CF" w14:textId="77777777" w:rsidR="005B205B" w:rsidRPr="005B205B" w:rsidRDefault="005B205B" w:rsidP="00C779F9">
      <w:pPr>
        <w:numPr>
          <w:ilvl w:val="0"/>
          <w:numId w:val="1"/>
        </w:numPr>
        <w:spacing w:after="240"/>
        <w:outlineLvl w:val="0"/>
      </w:pPr>
      <w:r w:rsidRPr="005B205B">
        <w:t>Technical assistance for the chiller sector will continue work initiated under the first tranche, including mapping of installed HCFC-123 chillers, assessing servicing-sector needs and developing SOPs. Further work will assess alternatives, prepare green procurement guidance and conduct stakeholder consultations. UNDP indicated that the first tranche had focused on consultations and establishment of the HCFC-123 chiller ban, while detailed technical studies remain ongoing.</w:t>
      </w:r>
    </w:p>
    <w:p w14:paraId="0BC3CB92" w14:textId="77777777" w:rsidR="00805356" w:rsidRPr="00D6549E" w:rsidRDefault="00805356" w:rsidP="00C779F9">
      <w:pPr>
        <w:keepNext/>
        <w:spacing w:after="240"/>
        <w:rPr>
          <w:u w:val="single"/>
        </w:rPr>
      </w:pPr>
      <w:r w:rsidRPr="00D6549E">
        <w:rPr>
          <w:u w:val="single"/>
        </w:rPr>
        <w:t>Gender policy implementation</w:t>
      </w:r>
    </w:p>
    <w:p w14:paraId="437656C7" w14:textId="7153993D" w:rsidR="00F9238C" w:rsidRPr="00D6549E" w:rsidRDefault="00EF667E" w:rsidP="00C779F9">
      <w:pPr>
        <w:numPr>
          <w:ilvl w:val="0"/>
          <w:numId w:val="1"/>
        </w:numPr>
        <w:spacing w:after="240"/>
        <w:outlineLvl w:val="0"/>
      </w:pPr>
      <w:r w:rsidRPr="00D6549E">
        <w:t xml:space="preserve">In line with decisions 84/92(d) and 90/48(c), UNDP and the </w:t>
      </w:r>
      <w:proofErr w:type="spellStart"/>
      <w:r w:rsidR="0027019B">
        <w:t>MoE</w:t>
      </w:r>
      <w:proofErr w:type="spellEnd"/>
      <w:r w:rsidRPr="00D6549E">
        <w:t xml:space="preserve"> are applying the Multilateral Fund gender policy throughout stage III by incorporating criteria </w:t>
      </w:r>
      <w:r w:rsidR="007D5A97">
        <w:t xml:space="preserve">for engaging women </w:t>
      </w:r>
      <w:r w:rsidRPr="00D6549E">
        <w:t>into consultant terms of reference and procurement processes, collecting sex-disaggregated data, and including dedicated sessions for women technicians within training courses, led by women trainers. During the first tranche, 23</w:t>
      </w:r>
      <w:r w:rsidR="00D535CB">
        <w:t> </w:t>
      </w:r>
      <w:r w:rsidRPr="00D6549E">
        <w:t xml:space="preserve">of the 79 </w:t>
      </w:r>
      <w:r w:rsidR="00D95E0D" w:rsidRPr="00D6549E">
        <w:t xml:space="preserve">RAC </w:t>
      </w:r>
      <w:r w:rsidRPr="00D6549E">
        <w:t>trainers trained were women, 11 of the 31 reclamation</w:t>
      </w:r>
      <w:r w:rsidR="00D95E0D" w:rsidRPr="00D6549E">
        <w:t xml:space="preserve"> </w:t>
      </w:r>
      <w:r w:rsidRPr="00D6549E">
        <w:t>centre trainees were women, 18</w:t>
      </w:r>
      <w:r w:rsidR="00D535CB">
        <w:t> </w:t>
      </w:r>
      <w:r w:rsidRPr="00D6549E">
        <w:t xml:space="preserve">of </w:t>
      </w:r>
      <w:r w:rsidRPr="00D6549E">
        <w:lastRenderedPageBreak/>
        <w:t xml:space="preserve">the 1,041 RAC technicians trained and certified were women, and 114 of the 11,390 technicians registered in </w:t>
      </w:r>
      <w:proofErr w:type="spellStart"/>
      <w:r w:rsidRPr="00D6549E">
        <w:t>MontiR</w:t>
      </w:r>
      <w:proofErr w:type="spellEnd"/>
      <w:r w:rsidRPr="00D6549E">
        <w:t xml:space="preserve">-AC were women. </w:t>
      </w:r>
      <w:r w:rsidR="0031347A" w:rsidRPr="00D6549E">
        <w:t>W</w:t>
      </w:r>
      <w:r w:rsidRPr="00D6549E">
        <w:t>omen remain significantly underrepresented in the RAC servicing sector, reflecting structural barriers related to risks of harassment</w:t>
      </w:r>
      <w:r w:rsidR="004A5D8E">
        <w:t>,</w:t>
      </w:r>
      <w:r w:rsidRPr="00D6549E">
        <w:t xml:space="preserve"> unsuitable protective equipment</w:t>
      </w:r>
      <w:r w:rsidR="004A5D8E">
        <w:t xml:space="preserve"> and other factors</w:t>
      </w:r>
      <w:r w:rsidRPr="00D6549E">
        <w:t>. UNDP indicated that the gender strategy under stage</w:t>
      </w:r>
      <w:r w:rsidR="009A77AC" w:rsidRPr="00D6549E">
        <w:t> </w:t>
      </w:r>
      <w:r w:rsidRPr="00D6549E">
        <w:t>III will continue to focus on addressing these systemic barriers to support women’s access to certification, tools and employment opportunities, and to enable women to enter, remain and advance in RAC training and employment.</w:t>
      </w:r>
    </w:p>
    <w:p w14:paraId="35888E64" w14:textId="77777777" w:rsidR="00805356" w:rsidRPr="00D6549E" w:rsidRDefault="00805356" w:rsidP="00C779F9">
      <w:pPr>
        <w:keepNext/>
        <w:spacing w:before="100" w:beforeAutospacing="1" w:after="100" w:afterAutospacing="1"/>
        <w:jc w:val="left"/>
        <w:rPr>
          <w:u w:val="single"/>
        </w:rPr>
      </w:pPr>
      <w:r w:rsidRPr="00D6549E">
        <w:rPr>
          <w:u w:val="single"/>
        </w:rPr>
        <w:t>Sustainability of the HCFC phase-out and assessment of risks</w:t>
      </w:r>
    </w:p>
    <w:p w14:paraId="0FD77D12" w14:textId="712E8256" w:rsidR="002E413D" w:rsidRPr="002E413D" w:rsidRDefault="002E413D" w:rsidP="00C779F9">
      <w:pPr>
        <w:pStyle w:val="Heading1"/>
      </w:pPr>
      <w:r w:rsidRPr="002E413D">
        <w:t xml:space="preserve">The Government of Indonesia continues its commitment to phase out HCFC consumption, supported by an operational licensing and quota system, electronic import controls, customs risk profiling and sector-specific bans. Sustainability will be further supported through continued customs and importer capacity-building, strengthened technician certification and training through vocational training centres, the </w:t>
      </w:r>
      <w:proofErr w:type="spellStart"/>
      <w:r w:rsidRPr="002E413D">
        <w:t>MontiR</w:t>
      </w:r>
      <w:proofErr w:type="spellEnd"/>
      <w:r w:rsidRPr="002E413D">
        <w:t xml:space="preserve">-AC technician registry, and </w:t>
      </w:r>
      <w:r w:rsidR="004E3E3C">
        <w:t>strengthening</w:t>
      </w:r>
      <w:r w:rsidRPr="002E413D">
        <w:t xml:space="preserve"> of the recovery, recycling and reclamation network.</w:t>
      </w:r>
    </w:p>
    <w:p w14:paraId="397E00E3" w14:textId="68AB2B70" w:rsidR="002E413D" w:rsidRPr="002E413D" w:rsidRDefault="002E413D" w:rsidP="00C779F9">
      <w:pPr>
        <w:pStyle w:val="Heading1"/>
      </w:pPr>
      <w:r w:rsidRPr="002E413D">
        <w:t>Potential risks include delays in commissioning equipment, limited uptake of low-GWP alternatives in sensitive sectors, possible transition to higher-GWP technologies, the need to sustain enforcement of HCFC bans</w:t>
      </w:r>
      <w:r w:rsidR="0084351B">
        <w:t xml:space="preserve">, and </w:t>
      </w:r>
      <w:r w:rsidR="0084351B" w:rsidRPr="002611AC">
        <w:t xml:space="preserve">the timely enactment of </w:t>
      </w:r>
      <w:r w:rsidR="000D1CCA" w:rsidRPr="002611AC">
        <w:t>a</w:t>
      </w:r>
      <w:r w:rsidR="0084351B" w:rsidRPr="002611AC">
        <w:t xml:space="preserve"> ban </w:t>
      </w:r>
      <w:r w:rsidR="000D1CCA" w:rsidRPr="002611AC">
        <w:t xml:space="preserve">on the </w:t>
      </w:r>
      <w:r w:rsidR="0084351B" w:rsidRPr="002611AC">
        <w:t xml:space="preserve">import, assembly and manufacture of HCFC-123-based fire-suppression and fire-protection equipment no later than 1 January 2030. </w:t>
      </w:r>
      <w:r w:rsidRPr="002611AC">
        <w:t>These</w:t>
      </w:r>
      <w:r w:rsidRPr="002E413D">
        <w:t xml:space="preserve"> risks are being mitigated through continued monitoring of the licensing and quota system, quarterly PMU risk review, annual project steering committee review, awareness activities, sector assessments, </w:t>
      </w:r>
      <w:r w:rsidR="0065061E">
        <w:t>t</w:t>
      </w:r>
      <w:r w:rsidR="0065061E" w:rsidRPr="0065061E">
        <w:t>echnical assistance for the chiller and firefighting sectors,</w:t>
      </w:r>
      <w:r w:rsidR="0065061E">
        <w:t xml:space="preserve"> </w:t>
      </w:r>
      <w:r w:rsidRPr="002E413D">
        <w:t xml:space="preserve">and development of SOPs and operational arrangements for reclamation centres. Initial implementation delays linked to the separation of the ministries and loss of access to the Ministry of Forestry’s decentralized provincial network have been addressed through revised implementation arrangements. On that basis, the Secretariat considers the risks to the sustainability of the HCFC phase-out to be </w:t>
      </w:r>
      <w:r w:rsidR="00A261FD">
        <w:t>low</w:t>
      </w:r>
      <w:r w:rsidRPr="002E413D">
        <w:t>.</w:t>
      </w:r>
    </w:p>
    <w:p w14:paraId="5D69A8AD" w14:textId="77777777" w:rsidR="00805356" w:rsidRPr="009F6689" w:rsidRDefault="00805356" w:rsidP="00C779F9">
      <w:pPr>
        <w:keepNext/>
        <w:spacing w:before="240" w:after="240"/>
        <w:rPr>
          <w:u w:val="single"/>
        </w:rPr>
      </w:pPr>
      <w:r w:rsidRPr="009F6689">
        <w:rPr>
          <w:u w:val="single"/>
        </w:rPr>
        <w:t>Conclusion</w:t>
      </w:r>
    </w:p>
    <w:p w14:paraId="1BE2AB7B" w14:textId="78CE3301" w:rsidR="0056159F" w:rsidRPr="00910872" w:rsidRDefault="00683F11" w:rsidP="00C779F9">
      <w:pPr>
        <w:numPr>
          <w:ilvl w:val="0"/>
          <w:numId w:val="1"/>
        </w:numPr>
        <w:spacing w:after="240"/>
        <w:outlineLvl w:val="0"/>
      </w:pPr>
      <w:r w:rsidRPr="00683F11">
        <w:t xml:space="preserve">The Government of Indonesia remains in compliance with the maximum allowable consumption levels for HCFCs during the reporting period, with verified consumption well within the limits stipulated under its Agreement with the Executive Committee. The disbursement rate for the first tranche </w:t>
      </w:r>
      <w:r w:rsidR="00394B86">
        <w:t xml:space="preserve">now </w:t>
      </w:r>
      <w:r w:rsidRPr="00683F11">
        <w:t xml:space="preserve">stands </w:t>
      </w:r>
      <w:r w:rsidRPr="00A14CA0">
        <w:t>at 44 per cent, exceeding the 20 per cent threshold. Notwithstanding initial implementation delays,</w:t>
      </w:r>
      <w:r w:rsidRPr="00683F11">
        <w:t xml:space="preserve"> significant progress was achieved under the first tranche, including the entry into force of the ban on HCFC</w:t>
      </w:r>
      <w:r w:rsidR="002611AC">
        <w:noBreakHyphen/>
      </w:r>
      <w:r w:rsidRPr="00683F11">
        <w:t>123-based chillers, strengthened customs risk-profiling and enforcement capacity, training and certification of RAC technicians and trainers, and procurement of equipment for vocational training and reclamation centres. Future tranches are not expected to be delayed, and stage III of the HPMP will support Indonesia in phasing out HCFCs completely by 1 January 2030, in line with the Montreal Protocol schedule</w:t>
      </w:r>
      <w:r w:rsidR="0056159F" w:rsidRPr="0056159F">
        <w:t>.</w:t>
      </w:r>
      <w:r w:rsidR="00525DEC">
        <w:t xml:space="preserve"> </w:t>
      </w:r>
      <w:r w:rsidR="00DD6512" w:rsidRPr="00320196">
        <w:t>As t</w:t>
      </w:r>
      <w:r w:rsidR="00143E8A" w:rsidRPr="00320196">
        <w:rPr>
          <w:color w:val="000000" w:themeColor="text1"/>
        </w:rPr>
        <w:t>he tranche</w:t>
      </w:r>
      <w:r w:rsidR="00525DEC" w:rsidRPr="00320196">
        <w:rPr>
          <w:color w:val="000000" w:themeColor="text1"/>
        </w:rPr>
        <w:t xml:space="preserve"> is </w:t>
      </w:r>
      <w:r w:rsidR="00351636" w:rsidRPr="00320196">
        <w:rPr>
          <w:color w:val="000000" w:themeColor="text1"/>
        </w:rPr>
        <w:t>above US $5 million</w:t>
      </w:r>
      <w:r w:rsidR="00DD6512" w:rsidRPr="00320196">
        <w:rPr>
          <w:color w:val="000000" w:themeColor="text1"/>
        </w:rPr>
        <w:t xml:space="preserve">, it is </w:t>
      </w:r>
      <w:r w:rsidR="00525DEC" w:rsidRPr="00320196">
        <w:rPr>
          <w:color w:val="000000" w:themeColor="text1"/>
        </w:rPr>
        <w:t>being presented for individual consideration in line with decision</w:t>
      </w:r>
      <w:r w:rsidR="005F36FE">
        <w:rPr>
          <w:color w:val="000000" w:themeColor="text1"/>
        </w:rPr>
        <w:t> </w:t>
      </w:r>
      <w:r w:rsidR="00525DEC" w:rsidRPr="00320196">
        <w:rPr>
          <w:color w:val="000000" w:themeColor="text1"/>
        </w:rPr>
        <w:t>70/23(b)(iii)</w:t>
      </w:r>
      <w:r w:rsidR="00143E8A" w:rsidRPr="00320196">
        <w:rPr>
          <w:color w:val="000000" w:themeColor="text1"/>
        </w:rPr>
        <w:t>.</w:t>
      </w:r>
    </w:p>
    <w:p w14:paraId="6CB4AF8D" w14:textId="77777777" w:rsidR="00805356" w:rsidRPr="00910872" w:rsidRDefault="00805356" w:rsidP="00C779F9">
      <w:pPr>
        <w:keepNext/>
        <w:spacing w:before="360" w:after="240"/>
        <w:rPr>
          <w:b/>
        </w:rPr>
      </w:pPr>
      <w:r w:rsidRPr="00910872">
        <w:rPr>
          <w:b/>
        </w:rPr>
        <w:t>RECOMMENDATION</w:t>
      </w:r>
    </w:p>
    <w:p w14:paraId="5E5C3BD5" w14:textId="77777777" w:rsidR="009560EC" w:rsidRDefault="00805356" w:rsidP="00C779F9">
      <w:pPr>
        <w:numPr>
          <w:ilvl w:val="0"/>
          <w:numId w:val="1"/>
        </w:numPr>
        <w:spacing w:after="240"/>
        <w:outlineLvl w:val="0"/>
      </w:pPr>
      <w:bookmarkStart w:id="3" w:name="_Hlk122622077"/>
      <w:r w:rsidRPr="00910872">
        <w:t xml:space="preserve">The Executive Committee </w:t>
      </w:r>
      <w:r w:rsidR="009560EC">
        <w:t>may wish to consider:</w:t>
      </w:r>
    </w:p>
    <w:p w14:paraId="1C02132D" w14:textId="77777777" w:rsidR="008C6F3C" w:rsidRDefault="008C6F3C" w:rsidP="00C779F9">
      <w:pPr>
        <w:pStyle w:val="Heading2"/>
        <w:widowControl/>
      </w:pPr>
      <w:r>
        <w:t xml:space="preserve">Noting </w:t>
      </w:r>
      <w:r w:rsidR="00805356" w:rsidRPr="00910872">
        <w:t xml:space="preserve">the progress report on the implementation of the </w:t>
      </w:r>
      <w:r w:rsidR="00F23C58" w:rsidRPr="00910872">
        <w:t>first tranche</w:t>
      </w:r>
      <w:r w:rsidR="00805356" w:rsidRPr="00910872">
        <w:t xml:space="preserve"> of </w:t>
      </w:r>
      <w:r w:rsidR="003D5F37" w:rsidRPr="00910872">
        <w:t>stage III</w:t>
      </w:r>
      <w:r w:rsidR="00805356" w:rsidRPr="00910872">
        <w:t xml:space="preserve"> of the HCFC phase-out management plan (HPMP) for </w:t>
      </w:r>
      <w:r w:rsidR="003D5F37" w:rsidRPr="00910872">
        <w:t>Indonesia</w:t>
      </w:r>
      <w:r>
        <w:t>; and</w:t>
      </w:r>
    </w:p>
    <w:p w14:paraId="7E2F946D" w14:textId="5F57A683" w:rsidR="00805356" w:rsidRDefault="008C6F3C" w:rsidP="00F05269">
      <w:pPr>
        <w:pStyle w:val="Heading2"/>
        <w:widowControl/>
      </w:pPr>
      <w:r>
        <w:t xml:space="preserve">Approving the </w:t>
      </w:r>
      <w:r w:rsidR="00F23C58" w:rsidRPr="00910872">
        <w:t>second tranche</w:t>
      </w:r>
      <w:r w:rsidR="00805356" w:rsidRPr="00910872">
        <w:t xml:space="preserve"> of </w:t>
      </w:r>
      <w:r w:rsidR="003D5F37" w:rsidRPr="00910872">
        <w:t>stage III</w:t>
      </w:r>
      <w:r w:rsidR="00805356" w:rsidRPr="00910872">
        <w:t xml:space="preserve"> of the HPMP</w:t>
      </w:r>
      <w:r w:rsidR="008F068B">
        <w:t xml:space="preserve"> for Indonesia, </w:t>
      </w:r>
      <w:r w:rsidR="00805356" w:rsidRPr="00910872">
        <w:t>and the corresponding 202</w:t>
      </w:r>
      <w:r w:rsidR="00B13AFA" w:rsidRPr="00910872">
        <w:t>6</w:t>
      </w:r>
      <w:r w:rsidR="00A75241" w:rsidRPr="00910872">
        <w:t>–</w:t>
      </w:r>
      <w:r w:rsidR="009A2EBA" w:rsidRPr="00910872">
        <w:t>2029</w:t>
      </w:r>
      <w:r w:rsidR="00805356" w:rsidRPr="00910872">
        <w:t xml:space="preserve"> tranche implementation plan</w:t>
      </w:r>
      <w:r w:rsidR="00724292">
        <w:t xml:space="preserve">, in the amount of </w:t>
      </w:r>
      <w:r w:rsidR="00190AE3">
        <w:t>US $</w:t>
      </w:r>
      <w:r w:rsidR="00DB4B14">
        <w:t>6,257,197,</w:t>
      </w:r>
      <w:r w:rsidR="00190AE3">
        <w:t xml:space="preserve"> consisting of </w:t>
      </w:r>
      <w:r w:rsidR="00724292">
        <w:t>US $</w:t>
      </w:r>
      <w:r w:rsidR="00724292" w:rsidRPr="00724292">
        <w:t>5,415,032</w:t>
      </w:r>
      <w:r w:rsidR="009F1379">
        <w:t>, plus agency support costs of US $379,052</w:t>
      </w:r>
      <w:r w:rsidR="00724292">
        <w:t xml:space="preserve"> for UNDP</w:t>
      </w:r>
      <w:r w:rsidR="009F1379">
        <w:t>, and US $415,000, plus agency support costs of US $48,113</w:t>
      </w:r>
      <w:r w:rsidR="002C1C1A">
        <w:t xml:space="preserve"> for the Government of Australia.</w:t>
      </w:r>
    </w:p>
    <w:p w14:paraId="27C54204" w14:textId="77777777" w:rsidR="002C1C1A" w:rsidRDefault="002C1C1A" w:rsidP="00990992"/>
    <w:p w14:paraId="34C1D312" w14:textId="77777777" w:rsidR="007A3D1A" w:rsidRPr="002C1C1A" w:rsidRDefault="007A3D1A" w:rsidP="00990992"/>
    <w:bookmarkEnd w:id="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05356" w:rsidRPr="00E9063C" w14:paraId="26D22C78" w14:textId="77777777" w:rsidTr="00805356">
        <w:tc>
          <w:tcPr>
            <w:tcW w:w="1871" w:type="dxa"/>
          </w:tcPr>
          <w:p w14:paraId="759615D6" w14:textId="77777777" w:rsidR="00805356" w:rsidRPr="00E9063C" w:rsidRDefault="00805356" w:rsidP="00990992"/>
        </w:tc>
        <w:tc>
          <w:tcPr>
            <w:tcW w:w="1872" w:type="dxa"/>
          </w:tcPr>
          <w:p w14:paraId="19D09D11" w14:textId="77777777" w:rsidR="00805356" w:rsidRPr="00E9063C" w:rsidRDefault="00805356" w:rsidP="00990992"/>
        </w:tc>
        <w:tc>
          <w:tcPr>
            <w:tcW w:w="1872" w:type="dxa"/>
            <w:tcBorders>
              <w:bottom w:val="single" w:sz="4" w:space="0" w:color="auto"/>
            </w:tcBorders>
          </w:tcPr>
          <w:p w14:paraId="7326656C" w14:textId="77777777" w:rsidR="00805356" w:rsidRPr="00E9063C" w:rsidRDefault="00805356" w:rsidP="00990992"/>
        </w:tc>
        <w:tc>
          <w:tcPr>
            <w:tcW w:w="1872" w:type="dxa"/>
          </w:tcPr>
          <w:p w14:paraId="230DCEAE" w14:textId="77777777" w:rsidR="00805356" w:rsidRPr="00E9063C" w:rsidRDefault="00805356" w:rsidP="00990992"/>
        </w:tc>
        <w:tc>
          <w:tcPr>
            <w:tcW w:w="1873" w:type="dxa"/>
          </w:tcPr>
          <w:p w14:paraId="63BEB928" w14:textId="77777777" w:rsidR="00805356" w:rsidRPr="00E9063C" w:rsidRDefault="00805356" w:rsidP="00990992"/>
        </w:tc>
      </w:tr>
    </w:tbl>
    <w:p w14:paraId="6800B183" w14:textId="77777777" w:rsidR="00E85409" w:rsidRPr="009B0D30" w:rsidRDefault="00E85409" w:rsidP="00990992">
      <w:pPr>
        <w:jc w:val="center"/>
      </w:pPr>
    </w:p>
    <w:sectPr w:rsidR="00E85409" w:rsidRPr="009B0D30"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4BCF1" w14:textId="77777777" w:rsidR="006C7E07" w:rsidRDefault="006C7E07" w:rsidP="004A504B">
      <w:r>
        <w:separator/>
      </w:r>
    </w:p>
  </w:endnote>
  <w:endnote w:type="continuationSeparator" w:id="0">
    <w:p w14:paraId="12240735" w14:textId="77777777" w:rsidR="006C7E07" w:rsidRDefault="006C7E0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1A3BE"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6BB0D"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8C705" w14:textId="77777777" w:rsidR="00F15727" w:rsidRPr="004E6573" w:rsidRDefault="00F15727" w:rsidP="00F15727">
    <w:pPr>
      <w:pBdr>
        <w:top w:val="single" w:sz="4" w:space="1" w:color="auto"/>
        <w:left w:val="single" w:sz="4" w:space="4" w:color="auto"/>
        <w:bottom w:val="single" w:sz="4" w:space="1" w:color="auto"/>
        <w:right w:val="single" w:sz="4" w:space="4" w:color="auto"/>
      </w:pBdr>
      <w:jc w:val="center"/>
      <w:rPr>
        <w:sz w:val="8"/>
        <w:szCs w:val="8"/>
      </w:rPr>
    </w:pPr>
  </w:p>
  <w:p w14:paraId="64A7CD47" w14:textId="77777777" w:rsidR="004E7F9C" w:rsidRDefault="00F15727" w:rsidP="003945A7">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47AFB0E" w14:textId="77777777" w:rsidR="003945A7" w:rsidRPr="007F1EE3" w:rsidRDefault="003945A7" w:rsidP="003945A7">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BC95B" w14:textId="77777777" w:rsidR="006C7E07" w:rsidRDefault="006C7E07" w:rsidP="004A504B">
      <w:r>
        <w:separator/>
      </w:r>
    </w:p>
  </w:footnote>
  <w:footnote w:type="continuationSeparator" w:id="0">
    <w:p w14:paraId="7FE2C9EB" w14:textId="77777777" w:rsidR="006C7E07" w:rsidRDefault="006C7E07" w:rsidP="004A504B">
      <w:r>
        <w:continuationSeparator/>
      </w:r>
    </w:p>
  </w:footnote>
  <w:footnote w:id="1">
    <w:p w14:paraId="6F5F18BA" w14:textId="77777777" w:rsidR="008933E1" w:rsidRPr="001E1147" w:rsidRDefault="008933E1" w:rsidP="008933E1">
      <w:pPr>
        <w:pStyle w:val="FootnoteText"/>
        <w:spacing w:after="120"/>
        <w:rPr>
          <w:lang w:val="en-US"/>
        </w:rPr>
      </w:pPr>
      <w:r w:rsidRPr="001A24C6">
        <w:rPr>
          <w:rStyle w:val="FootnoteReference"/>
        </w:rPr>
        <w:footnoteRef/>
      </w:r>
      <w:r w:rsidRPr="001A24C6">
        <w:t xml:space="preserve"> </w:t>
      </w:r>
      <w:r w:rsidRPr="001E1147">
        <w:rPr>
          <w:lang w:val="en-US"/>
        </w:rPr>
        <w:t>UNEP/OzL.Pro/ExCom/</w:t>
      </w:r>
      <w:r>
        <w:rPr>
          <w:lang w:val="en-US"/>
        </w:rPr>
        <w:t>98</w:t>
      </w:r>
      <w:r w:rsidRPr="001E1147">
        <w:rPr>
          <w:lang w:val="en-US"/>
        </w:rPr>
        <w:t>/1</w:t>
      </w:r>
    </w:p>
  </w:footnote>
  <w:footnote w:id="2">
    <w:p w14:paraId="2E4479BA" w14:textId="1AC8B0EA" w:rsidR="00805356" w:rsidRPr="00FE3307" w:rsidRDefault="00805356" w:rsidP="00805356">
      <w:pPr>
        <w:pStyle w:val="FootnoteText"/>
      </w:pPr>
      <w:r w:rsidRPr="00FE3307">
        <w:rPr>
          <w:rStyle w:val="FootnoteReference"/>
        </w:rPr>
        <w:footnoteRef/>
      </w:r>
      <w:r w:rsidRPr="00FE3307">
        <w:t xml:space="preserve"> As per the letter of </w:t>
      </w:r>
      <w:r w:rsidR="00D6129F">
        <w:t>17 March </w:t>
      </w:r>
      <w:r>
        <w:t>202</w:t>
      </w:r>
      <w:r w:rsidR="009D58A8">
        <w:t>6</w:t>
      </w:r>
      <w:r w:rsidRPr="00FE3307">
        <w:t xml:space="preserve"> from the Ministry of </w:t>
      </w:r>
      <w:r w:rsidR="00D6129F">
        <w:t>Environment</w:t>
      </w:r>
      <w:r w:rsidRPr="00FE3307">
        <w:t xml:space="preserve"> of </w:t>
      </w:r>
      <w:r w:rsidR="003D5F37" w:rsidRPr="003D5F37">
        <w:t>Indonesia</w:t>
      </w:r>
      <w:r w:rsidRPr="00F362D2">
        <w:t xml:space="preserve"> to </w:t>
      </w:r>
      <w:r w:rsidR="003D5F37" w:rsidRPr="003D5F37">
        <w:t>UNDP</w:t>
      </w:r>
      <w:r w:rsidRPr="00FE3307">
        <w:t>.</w:t>
      </w:r>
    </w:p>
  </w:footnote>
  <w:footnote w:id="3">
    <w:p w14:paraId="4C8D0D28" w14:textId="6B609252" w:rsidR="007C0AE2" w:rsidRPr="007C0AE2" w:rsidRDefault="007C0AE2">
      <w:pPr>
        <w:pStyle w:val="FootnoteText"/>
        <w:rPr>
          <w:lang w:val="en-GB"/>
        </w:rPr>
      </w:pPr>
      <w:r>
        <w:rPr>
          <w:rStyle w:val="FootnoteReference"/>
        </w:rPr>
        <w:footnoteRef/>
      </w:r>
      <w:r>
        <w:t xml:space="preserve"> </w:t>
      </w:r>
      <w:r>
        <w:rPr>
          <w:lang w:val="en-GB"/>
        </w:rPr>
        <w:t xml:space="preserve">As </w:t>
      </w:r>
      <w:r w:rsidR="00E01CF6">
        <w:rPr>
          <w:lang w:val="en-GB"/>
        </w:rPr>
        <w:t xml:space="preserve">the </w:t>
      </w:r>
      <w:r w:rsidR="00E01CF6" w:rsidRPr="00E01CF6">
        <w:rPr>
          <w:lang w:val="en-GB"/>
        </w:rPr>
        <w:t xml:space="preserve">target of 100 trainers trained </w:t>
      </w:r>
      <w:r w:rsidR="00E01CF6">
        <w:rPr>
          <w:lang w:val="en-GB"/>
        </w:rPr>
        <w:t xml:space="preserve">had not been </w:t>
      </w:r>
      <w:r w:rsidR="00E01CF6" w:rsidRPr="00E01CF6">
        <w:rPr>
          <w:lang w:val="en-GB"/>
        </w:rPr>
        <w:t xml:space="preserve">achieved, a further 21 trainers </w:t>
      </w:r>
      <w:r w:rsidR="00E01CF6">
        <w:rPr>
          <w:lang w:val="en-GB"/>
        </w:rPr>
        <w:t xml:space="preserve">were </w:t>
      </w:r>
      <w:r w:rsidR="00E01CF6" w:rsidRPr="00E01CF6">
        <w:rPr>
          <w:lang w:val="en-GB"/>
        </w:rPr>
        <w:t>added to the target of the second tranche.</w:t>
      </w:r>
    </w:p>
  </w:footnote>
  <w:footnote w:id="4">
    <w:p w14:paraId="6275D74C" w14:textId="5852FE30" w:rsidR="00D95747" w:rsidRPr="00D95747" w:rsidRDefault="00D95747">
      <w:pPr>
        <w:pStyle w:val="FootnoteText"/>
        <w:rPr>
          <w:lang w:val="en-GB"/>
        </w:rPr>
      </w:pPr>
      <w:r>
        <w:rPr>
          <w:rStyle w:val="FootnoteReference"/>
        </w:rPr>
        <w:footnoteRef/>
      </w:r>
      <w:r>
        <w:t xml:space="preserve"> </w:t>
      </w:r>
      <w:r w:rsidRPr="00D95747">
        <w:t>The MontiR-AC platform is regularly updated based on stakeholder feedback and serves as a national database for the servicing sector, enabling technician identification and targeting for training, real-time monitoring of refrigerant usage, and prioritisation of equipment support for active users.</w:t>
      </w:r>
    </w:p>
  </w:footnote>
  <w:footnote w:id="5">
    <w:p w14:paraId="53ABF27A" w14:textId="110AC2EF" w:rsidR="0083220D" w:rsidRPr="0083220D" w:rsidRDefault="0083220D">
      <w:pPr>
        <w:pStyle w:val="FootnoteText"/>
        <w:rPr>
          <w:lang w:val="en-GB"/>
        </w:rPr>
      </w:pPr>
      <w:r>
        <w:rPr>
          <w:rStyle w:val="FootnoteReference"/>
        </w:rPr>
        <w:footnoteRef/>
      </w:r>
      <w:r>
        <w:t xml:space="preserve"> Each set contained a </w:t>
      </w:r>
      <w:r w:rsidRPr="0083220D">
        <w:t>reclaim unit, ancillary cylinders, recovery units, weight scale, identifiers and consumables</w:t>
      </w:r>
      <w:r>
        <w:t>.</w:t>
      </w:r>
    </w:p>
  </w:footnote>
  <w:footnote w:id="6">
    <w:p w14:paraId="6C11687B" w14:textId="1B782282" w:rsidR="004D76FD" w:rsidRPr="004D76FD" w:rsidRDefault="004D76FD">
      <w:pPr>
        <w:pStyle w:val="FootnoteText"/>
        <w:rPr>
          <w:lang w:val="en-GB"/>
        </w:rPr>
      </w:pPr>
      <w:r>
        <w:rPr>
          <w:rStyle w:val="FootnoteReference"/>
        </w:rPr>
        <w:footnoteRef/>
      </w:r>
      <w:r>
        <w:t xml:space="preserve"> Equipment p</w:t>
      </w:r>
      <w:r w:rsidRPr="004D76FD">
        <w:t>er shop: gauge manifold set, basic tools, vacuum pump and gauge, A2L/A3 recovery units, cylinders, leak detector, thermometer, valve core remover, nitrogen service set, and flammable refrigerant labels</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1888F" w14:textId="358AF57E" w:rsidR="00DC6A10" w:rsidRPr="0033525D" w:rsidRDefault="005B593E">
    <w:fldSimple w:instr=" DOCPROPERTY &quot;Document number&quot;  \* MERGEFORMAT ">
      <w:r>
        <w:t>UNEP/OzL.Pro/ExCom/98/37</w:t>
      </w:r>
    </w:fldSimple>
  </w:p>
  <w:p w14:paraId="7630CA3C" w14:textId="77777777" w:rsidR="00DC6A10" w:rsidRPr="0033525D" w:rsidRDefault="00DC6A10"/>
  <w:p w14:paraId="48CB5C67"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1F1FF" w14:textId="3C1198BE" w:rsidR="00DC6A10" w:rsidRPr="0033525D" w:rsidRDefault="00134118">
    <w:pPr>
      <w:jc w:val="right"/>
    </w:pPr>
    <w:fldSimple w:instr=" DOCPROPERTY &quot;Document number&quot;  \* MERGEFORMAT ">
      <w:r>
        <w:t>UNEP/OzL.Pro/ExCom/98/37</w:t>
      </w:r>
    </w:fldSimple>
  </w:p>
  <w:p w14:paraId="151D7BC3" w14:textId="77777777" w:rsidR="00DC6A10" w:rsidRPr="0033525D" w:rsidRDefault="00DC6A10" w:rsidP="00BA7B47">
    <w:pPr>
      <w:jc w:val="right"/>
    </w:pPr>
  </w:p>
  <w:p w14:paraId="27219D31" w14:textId="77777777" w:rsidR="00DC6A10" w:rsidRPr="0033525D" w:rsidRDefault="00DC6A10" w:rsidP="00BA7B4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8EA5932"/>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6466B0C"/>
    <w:multiLevelType w:val="hybridMultilevel"/>
    <w:tmpl w:val="6A5A9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90B5DEE"/>
    <w:multiLevelType w:val="hybridMultilevel"/>
    <w:tmpl w:val="78F0F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4"/>
  </w:num>
  <w:num w:numId="7" w16cid:durableId="559828470">
    <w:abstractNumId w:val="5"/>
  </w:num>
  <w:num w:numId="8" w16cid:durableId="1488010068">
    <w:abstractNumId w:val="8"/>
  </w:num>
  <w:num w:numId="9" w16cid:durableId="444007775">
    <w:abstractNumId w:val="2"/>
  </w:num>
  <w:num w:numId="10" w16cid:durableId="1051735893">
    <w:abstractNumId w:val="6"/>
  </w:num>
  <w:num w:numId="11" w16cid:durableId="430861617">
    <w:abstractNumId w:val="3"/>
  </w:num>
  <w:num w:numId="12" w16cid:durableId="11989355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19199746">
    <w:abstractNumId w:val="7"/>
  </w:num>
  <w:num w:numId="14" w16cid:durableId="439033814">
    <w:abstractNumId w:val="0"/>
  </w:num>
  <w:num w:numId="15" w16cid:durableId="410391254">
    <w:abstractNumId w:val="0"/>
  </w:num>
  <w:num w:numId="16" w16cid:durableId="1644264304">
    <w:abstractNumId w:val="0"/>
  </w:num>
  <w:num w:numId="17" w16cid:durableId="1921940548">
    <w:abstractNumId w:val="0"/>
  </w:num>
  <w:num w:numId="18" w16cid:durableId="62073313">
    <w:abstractNumId w:val="0"/>
  </w:num>
  <w:num w:numId="19" w16cid:durableId="77409603">
    <w:abstractNumId w:val="0"/>
  </w:num>
  <w:num w:numId="20" w16cid:durableId="102462258">
    <w:abstractNumId w:val="0"/>
  </w:num>
  <w:num w:numId="21" w16cid:durableId="1374421439">
    <w:abstractNumId w:val="0"/>
  </w:num>
  <w:num w:numId="22" w16cid:durableId="2072580742">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151EF"/>
    <w:rsid w:val="00000FED"/>
    <w:rsid w:val="000016B3"/>
    <w:rsid w:val="000039EA"/>
    <w:rsid w:val="0000434E"/>
    <w:rsid w:val="00005E55"/>
    <w:rsid w:val="00010550"/>
    <w:rsid w:val="00012765"/>
    <w:rsid w:val="00013C18"/>
    <w:rsid w:val="00017F9E"/>
    <w:rsid w:val="000211A9"/>
    <w:rsid w:val="00021238"/>
    <w:rsid w:val="00022071"/>
    <w:rsid w:val="00022B68"/>
    <w:rsid w:val="00024EBB"/>
    <w:rsid w:val="00024FD0"/>
    <w:rsid w:val="00025616"/>
    <w:rsid w:val="00027807"/>
    <w:rsid w:val="00027E4F"/>
    <w:rsid w:val="0003063C"/>
    <w:rsid w:val="00030B18"/>
    <w:rsid w:val="00031260"/>
    <w:rsid w:val="00032FFC"/>
    <w:rsid w:val="0003314D"/>
    <w:rsid w:val="000334F0"/>
    <w:rsid w:val="00033B8C"/>
    <w:rsid w:val="0003681A"/>
    <w:rsid w:val="000372B7"/>
    <w:rsid w:val="000378F9"/>
    <w:rsid w:val="000415A2"/>
    <w:rsid w:val="000418A7"/>
    <w:rsid w:val="00042CBD"/>
    <w:rsid w:val="000433B5"/>
    <w:rsid w:val="000503E2"/>
    <w:rsid w:val="0005058E"/>
    <w:rsid w:val="00050F6E"/>
    <w:rsid w:val="00051AE5"/>
    <w:rsid w:val="00052AFE"/>
    <w:rsid w:val="00054E3F"/>
    <w:rsid w:val="000551C5"/>
    <w:rsid w:val="00056D7D"/>
    <w:rsid w:val="0006058C"/>
    <w:rsid w:val="00060E3C"/>
    <w:rsid w:val="000619D0"/>
    <w:rsid w:val="00061EC2"/>
    <w:rsid w:val="00063069"/>
    <w:rsid w:val="000648C3"/>
    <w:rsid w:val="00064B69"/>
    <w:rsid w:val="00066CE8"/>
    <w:rsid w:val="0007188F"/>
    <w:rsid w:val="000730B0"/>
    <w:rsid w:val="00073B3E"/>
    <w:rsid w:val="000776F3"/>
    <w:rsid w:val="00080ED0"/>
    <w:rsid w:val="000823C3"/>
    <w:rsid w:val="000838C1"/>
    <w:rsid w:val="00085B8F"/>
    <w:rsid w:val="00086A7E"/>
    <w:rsid w:val="0009042F"/>
    <w:rsid w:val="00090481"/>
    <w:rsid w:val="00090DE3"/>
    <w:rsid w:val="0009149C"/>
    <w:rsid w:val="000925AD"/>
    <w:rsid w:val="00093EDB"/>
    <w:rsid w:val="00094624"/>
    <w:rsid w:val="00095E61"/>
    <w:rsid w:val="0009738F"/>
    <w:rsid w:val="000A070B"/>
    <w:rsid w:val="000A2742"/>
    <w:rsid w:val="000A3826"/>
    <w:rsid w:val="000A5B50"/>
    <w:rsid w:val="000A6C26"/>
    <w:rsid w:val="000B108D"/>
    <w:rsid w:val="000B110E"/>
    <w:rsid w:val="000B12FF"/>
    <w:rsid w:val="000B1677"/>
    <w:rsid w:val="000B2178"/>
    <w:rsid w:val="000B36C8"/>
    <w:rsid w:val="000B477C"/>
    <w:rsid w:val="000C05F9"/>
    <w:rsid w:val="000C0A7D"/>
    <w:rsid w:val="000C3E58"/>
    <w:rsid w:val="000C41F6"/>
    <w:rsid w:val="000C521E"/>
    <w:rsid w:val="000C5349"/>
    <w:rsid w:val="000C5352"/>
    <w:rsid w:val="000C5FC7"/>
    <w:rsid w:val="000C79ED"/>
    <w:rsid w:val="000D02F6"/>
    <w:rsid w:val="000D0D69"/>
    <w:rsid w:val="000D1CCA"/>
    <w:rsid w:val="000D2F8C"/>
    <w:rsid w:val="000D52A4"/>
    <w:rsid w:val="000D52B3"/>
    <w:rsid w:val="000D6854"/>
    <w:rsid w:val="000D68F9"/>
    <w:rsid w:val="000D740F"/>
    <w:rsid w:val="000E07BC"/>
    <w:rsid w:val="000E1929"/>
    <w:rsid w:val="000E2E21"/>
    <w:rsid w:val="000E4323"/>
    <w:rsid w:val="000E7A65"/>
    <w:rsid w:val="000F1CD4"/>
    <w:rsid w:val="000F3247"/>
    <w:rsid w:val="000F4103"/>
    <w:rsid w:val="000F4354"/>
    <w:rsid w:val="000F4B1C"/>
    <w:rsid w:val="000F65D1"/>
    <w:rsid w:val="000F70A7"/>
    <w:rsid w:val="000F7DEA"/>
    <w:rsid w:val="00101D35"/>
    <w:rsid w:val="00103238"/>
    <w:rsid w:val="00104A9F"/>
    <w:rsid w:val="00107A3F"/>
    <w:rsid w:val="00113CCA"/>
    <w:rsid w:val="0011599E"/>
    <w:rsid w:val="00116E31"/>
    <w:rsid w:val="001213A9"/>
    <w:rsid w:val="001218F2"/>
    <w:rsid w:val="00121D76"/>
    <w:rsid w:val="00122F25"/>
    <w:rsid w:val="00124251"/>
    <w:rsid w:val="00125C56"/>
    <w:rsid w:val="001269CA"/>
    <w:rsid w:val="00126D25"/>
    <w:rsid w:val="00131FC0"/>
    <w:rsid w:val="00134118"/>
    <w:rsid w:val="00134178"/>
    <w:rsid w:val="00135980"/>
    <w:rsid w:val="00136426"/>
    <w:rsid w:val="00136BCD"/>
    <w:rsid w:val="0013786F"/>
    <w:rsid w:val="00140078"/>
    <w:rsid w:val="0014072E"/>
    <w:rsid w:val="00141E32"/>
    <w:rsid w:val="00142B9E"/>
    <w:rsid w:val="00142D96"/>
    <w:rsid w:val="00143942"/>
    <w:rsid w:val="00143E8A"/>
    <w:rsid w:val="0014441C"/>
    <w:rsid w:val="00146B0C"/>
    <w:rsid w:val="00147BDE"/>
    <w:rsid w:val="0015110D"/>
    <w:rsid w:val="00153069"/>
    <w:rsid w:val="00153B84"/>
    <w:rsid w:val="00157DFA"/>
    <w:rsid w:val="00162009"/>
    <w:rsid w:val="00162591"/>
    <w:rsid w:val="00162ED1"/>
    <w:rsid w:val="00164719"/>
    <w:rsid w:val="00164850"/>
    <w:rsid w:val="00166FC4"/>
    <w:rsid w:val="001677AC"/>
    <w:rsid w:val="00170220"/>
    <w:rsid w:val="00172D53"/>
    <w:rsid w:val="00174B7E"/>
    <w:rsid w:val="00175ADA"/>
    <w:rsid w:val="00176B46"/>
    <w:rsid w:val="00177C11"/>
    <w:rsid w:val="001800C8"/>
    <w:rsid w:val="00180169"/>
    <w:rsid w:val="001804EA"/>
    <w:rsid w:val="00181BF3"/>
    <w:rsid w:val="00184AEE"/>
    <w:rsid w:val="001878A5"/>
    <w:rsid w:val="00190A61"/>
    <w:rsid w:val="00190AE3"/>
    <w:rsid w:val="00192035"/>
    <w:rsid w:val="00197179"/>
    <w:rsid w:val="00197D43"/>
    <w:rsid w:val="001A0271"/>
    <w:rsid w:val="001A1199"/>
    <w:rsid w:val="001A2215"/>
    <w:rsid w:val="001A3342"/>
    <w:rsid w:val="001A3E3D"/>
    <w:rsid w:val="001A42E6"/>
    <w:rsid w:val="001A4530"/>
    <w:rsid w:val="001A5B66"/>
    <w:rsid w:val="001A5BA9"/>
    <w:rsid w:val="001A7049"/>
    <w:rsid w:val="001B1E40"/>
    <w:rsid w:val="001B2094"/>
    <w:rsid w:val="001B7E44"/>
    <w:rsid w:val="001C05F9"/>
    <w:rsid w:val="001C1B02"/>
    <w:rsid w:val="001C1FA9"/>
    <w:rsid w:val="001C764E"/>
    <w:rsid w:val="001D04E4"/>
    <w:rsid w:val="001D0C82"/>
    <w:rsid w:val="001D18D0"/>
    <w:rsid w:val="001D272C"/>
    <w:rsid w:val="001D2E51"/>
    <w:rsid w:val="001D3F1C"/>
    <w:rsid w:val="001D6475"/>
    <w:rsid w:val="001E1052"/>
    <w:rsid w:val="001E21B1"/>
    <w:rsid w:val="001E2205"/>
    <w:rsid w:val="001E2F93"/>
    <w:rsid w:val="001E3E0D"/>
    <w:rsid w:val="001E4554"/>
    <w:rsid w:val="001E61E5"/>
    <w:rsid w:val="001E6622"/>
    <w:rsid w:val="001F06E8"/>
    <w:rsid w:val="001F2159"/>
    <w:rsid w:val="001F33E1"/>
    <w:rsid w:val="001F3CDF"/>
    <w:rsid w:val="001F423F"/>
    <w:rsid w:val="001F53FD"/>
    <w:rsid w:val="00200318"/>
    <w:rsid w:val="0020067B"/>
    <w:rsid w:val="002008C3"/>
    <w:rsid w:val="002024B6"/>
    <w:rsid w:val="00202C08"/>
    <w:rsid w:val="002031F3"/>
    <w:rsid w:val="00203F4F"/>
    <w:rsid w:val="00204941"/>
    <w:rsid w:val="00205893"/>
    <w:rsid w:val="00206ADB"/>
    <w:rsid w:val="00210B8B"/>
    <w:rsid w:val="00212AAA"/>
    <w:rsid w:val="00212EC3"/>
    <w:rsid w:val="00213E20"/>
    <w:rsid w:val="00214863"/>
    <w:rsid w:val="002151EF"/>
    <w:rsid w:val="002156B4"/>
    <w:rsid w:val="002210D5"/>
    <w:rsid w:val="002211B3"/>
    <w:rsid w:val="002232DF"/>
    <w:rsid w:val="00223CB7"/>
    <w:rsid w:val="00223F27"/>
    <w:rsid w:val="00224FCD"/>
    <w:rsid w:val="00227A05"/>
    <w:rsid w:val="00231108"/>
    <w:rsid w:val="00231256"/>
    <w:rsid w:val="0023422F"/>
    <w:rsid w:val="00240DC2"/>
    <w:rsid w:val="00242F37"/>
    <w:rsid w:val="00243D8C"/>
    <w:rsid w:val="00245873"/>
    <w:rsid w:val="00246CD9"/>
    <w:rsid w:val="00247556"/>
    <w:rsid w:val="00250CDF"/>
    <w:rsid w:val="0025147A"/>
    <w:rsid w:val="0025164C"/>
    <w:rsid w:val="00251DFF"/>
    <w:rsid w:val="00252DC5"/>
    <w:rsid w:val="0025309E"/>
    <w:rsid w:val="00253222"/>
    <w:rsid w:val="00256F95"/>
    <w:rsid w:val="002574BD"/>
    <w:rsid w:val="00257B8B"/>
    <w:rsid w:val="00260BC5"/>
    <w:rsid w:val="00260BEF"/>
    <w:rsid w:val="0026117E"/>
    <w:rsid w:val="002611AC"/>
    <w:rsid w:val="00261495"/>
    <w:rsid w:val="00261C13"/>
    <w:rsid w:val="00262847"/>
    <w:rsid w:val="00264295"/>
    <w:rsid w:val="00264CBB"/>
    <w:rsid w:val="00264D7B"/>
    <w:rsid w:val="00266240"/>
    <w:rsid w:val="00267ACA"/>
    <w:rsid w:val="0027019B"/>
    <w:rsid w:val="00270287"/>
    <w:rsid w:val="002716ED"/>
    <w:rsid w:val="00272B3A"/>
    <w:rsid w:val="00274CFD"/>
    <w:rsid w:val="00276AE0"/>
    <w:rsid w:val="00277E0C"/>
    <w:rsid w:val="00280D56"/>
    <w:rsid w:val="00281BB2"/>
    <w:rsid w:val="002839C4"/>
    <w:rsid w:val="00287751"/>
    <w:rsid w:val="00290AF6"/>
    <w:rsid w:val="0029220C"/>
    <w:rsid w:val="00294C44"/>
    <w:rsid w:val="00295C6B"/>
    <w:rsid w:val="00297039"/>
    <w:rsid w:val="00297F82"/>
    <w:rsid w:val="002A038E"/>
    <w:rsid w:val="002A03C3"/>
    <w:rsid w:val="002A06CC"/>
    <w:rsid w:val="002A0ED4"/>
    <w:rsid w:val="002A1EF7"/>
    <w:rsid w:val="002A3A14"/>
    <w:rsid w:val="002A42D2"/>
    <w:rsid w:val="002A59F8"/>
    <w:rsid w:val="002B0F03"/>
    <w:rsid w:val="002B254E"/>
    <w:rsid w:val="002B4A0A"/>
    <w:rsid w:val="002B4CA4"/>
    <w:rsid w:val="002B4CE8"/>
    <w:rsid w:val="002B6C9D"/>
    <w:rsid w:val="002B72E9"/>
    <w:rsid w:val="002C029A"/>
    <w:rsid w:val="002C1C1A"/>
    <w:rsid w:val="002C32FC"/>
    <w:rsid w:val="002C57E4"/>
    <w:rsid w:val="002C595F"/>
    <w:rsid w:val="002C7998"/>
    <w:rsid w:val="002C7B28"/>
    <w:rsid w:val="002D3304"/>
    <w:rsid w:val="002D330E"/>
    <w:rsid w:val="002E01C7"/>
    <w:rsid w:val="002E222F"/>
    <w:rsid w:val="002E413D"/>
    <w:rsid w:val="002E41D1"/>
    <w:rsid w:val="002E49D6"/>
    <w:rsid w:val="002E64D5"/>
    <w:rsid w:val="002F1E53"/>
    <w:rsid w:val="002F2CAA"/>
    <w:rsid w:val="002F4340"/>
    <w:rsid w:val="002F6313"/>
    <w:rsid w:val="002F6D71"/>
    <w:rsid w:val="0030052C"/>
    <w:rsid w:val="00300B40"/>
    <w:rsid w:val="00301873"/>
    <w:rsid w:val="00302F9F"/>
    <w:rsid w:val="00303860"/>
    <w:rsid w:val="00303989"/>
    <w:rsid w:val="003063A1"/>
    <w:rsid w:val="003064D1"/>
    <w:rsid w:val="003069D3"/>
    <w:rsid w:val="00311E25"/>
    <w:rsid w:val="00313291"/>
    <w:rsid w:val="0031347A"/>
    <w:rsid w:val="003135C4"/>
    <w:rsid w:val="00313691"/>
    <w:rsid w:val="00313EB5"/>
    <w:rsid w:val="00314204"/>
    <w:rsid w:val="00314487"/>
    <w:rsid w:val="00316329"/>
    <w:rsid w:val="00316564"/>
    <w:rsid w:val="003170F6"/>
    <w:rsid w:val="003173B6"/>
    <w:rsid w:val="00320196"/>
    <w:rsid w:val="003202A7"/>
    <w:rsid w:val="00322E0E"/>
    <w:rsid w:val="003248D6"/>
    <w:rsid w:val="00324E25"/>
    <w:rsid w:val="00326416"/>
    <w:rsid w:val="0032724B"/>
    <w:rsid w:val="00327A8B"/>
    <w:rsid w:val="00327F26"/>
    <w:rsid w:val="003306E1"/>
    <w:rsid w:val="00331CFC"/>
    <w:rsid w:val="003320E4"/>
    <w:rsid w:val="003333DC"/>
    <w:rsid w:val="0033525D"/>
    <w:rsid w:val="00335BC2"/>
    <w:rsid w:val="003367C4"/>
    <w:rsid w:val="00336D5F"/>
    <w:rsid w:val="00340638"/>
    <w:rsid w:val="00340851"/>
    <w:rsid w:val="003414F3"/>
    <w:rsid w:val="00342701"/>
    <w:rsid w:val="003443BE"/>
    <w:rsid w:val="00346415"/>
    <w:rsid w:val="00347BBE"/>
    <w:rsid w:val="00347F06"/>
    <w:rsid w:val="003501FB"/>
    <w:rsid w:val="003509C4"/>
    <w:rsid w:val="00351636"/>
    <w:rsid w:val="00352859"/>
    <w:rsid w:val="00355772"/>
    <w:rsid w:val="00355E74"/>
    <w:rsid w:val="0035613E"/>
    <w:rsid w:val="00360694"/>
    <w:rsid w:val="00361073"/>
    <w:rsid w:val="00361691"/>
    <w:rsid w:val="003627F4"/>
    <w:rsid w:val="00363EE9"/>
    <w:rsid w:val="0036441F"/>
    <w:rsid w:val="00365307"/>
    <w:rsid w:val="0037061B"/>
    <w:rsid w:val="00370E5F"/>
    <w:rsid w:val="00371252"/>
    <w:rsid w:val="003726DA"/>
    <w:rsid w:val="00373835"/>
    <w:rsid w:val="0037509A"/>
    <w:rsid w:val="00375B3F"/>
    <w:rsid w:val="00375BCF"/>
    <w:rsid w:val="00376128"/>
    <w:rsid w:val="00376789"/>
    <w:rsid w:val="00376A8B"/>
    <w:rsid w:val="0037742E"/>
    <w:rsid w:val="00377D56"/>
    <w:rsid w:val="00380252"/>
    <w:rsid w:val="00381A74"/>
    <w:rsid w:val="00382296"/>
    <w:rsid w:val="0038245A"/>
    <w:rsid w:val="003840E6"/>
    <w:rsid w:val="00385CFC"/>
    <w:rsid w:val="00390399"/>
    <w:rsid w:val="00390F4C"/>
    <w:rsid w:val="0039337A"/>
    <w:rsid w:val="003945A7"/>
    <w:rsid w:val="00394B86"/>
    <w:rsid w:val="00395056"/>
    <w:rsid w:val="0039557A"/>
    <w:rsid w:val="0039562B"/>
    <w:rsid w:val="00396032"/>
    <w:rsid w:val="00396562"/>
    <w:rsid w:val="00396A0D"/>
    <w:rsid w:val="0039764E"/>
    <w:rsid w:val="003A14E9"/>
    <w:rsid w:val="003A2480"/>
    <w:rsid w:val="003A3189"/>
    <w:rsid w:val="003A3CA7"/>
    <w:rsid w:val="003A49D0"/>
    <w:rsid w:val="003A547B"/>
    <w:rsid w:val="003A57A8"/>
    <w:rsid w:val="003B0A5C"/>
    <w:rsid w:val="003B0F7F"/>
    <w:rsid w:val="003B2350"/>
    <w:rsid w:val="003B33BD"/>
    <w:rsid w:val="003B483C"/>
    <w:rsid w:val="003B49D7"/>
    <w:rsid w:val="003B569D"/>
    <w:rsid w:val="003B6931"/>
    <w:rsid w:val="003C0FDD"/>
    <w:rsid w:val="003C17BD"/>
    <w:rsid w:val="003C2AFA"/>
    <w:rsid w:val="003C3C0E"/>
    <w:rsid w:val="003C454E"/>
    <w:rsid w:val="003D0B65"/>
    <w:rsid w:val="003D42A6"/>
    <w:rsid w:val="003D4F21"/>
    <w:rsid w:val="003D4FAC"/>
    <w:rsid w:val="003D5F37"/>
    <w:rsid w:val="003E175D"/>
    <w:rsid w:val="003E1885"/>
    <w:rsid w:val="003E417D"/>
    <w:rsid w:val="003E4C3C"/>
    <w:rsid w:val="003E5DD9"/>
    <w:rsid w:val="003E7906"/>
    <w:rsid w:val="003F000F"/>
    <w:rsid w:val="003F13E3"/>
    <w:rsid w:val="003F2E3B"/>
    <w:rsid w:val="003F37F9"/>
    <w:rsid w:val="003F3C50"/>
    <w:rsid w:val="00402093"/>
    <w:rsid w:val="00403833"/>
    <w:rsid w:val="0040412B"/>
    <w:rsid w:val="00405AE8"/>
    <w:rsid w:val="004060F5"/>
    <w:rsid w:val="00406202"/>
    <w:rsid w:val="00406A6A"/>
    <w:rsid w:val="00406B22"/>
    <w:rsid w:val="00407147"/>
    <w:rsid w:val="004078FA"/>
    <w:rsid w:val="00407F2C"/>
    <w:rsid w:val="00411D01"/>
    <w:rsid w:val="0041241E"/>
    <w:rsid w:val="00414E49"/>
    <w:rsid w:val="0041603B"/>
    <w:rsid w:val="00416197"/>
    <w:rsid w:val="00417275"/>
    <w:rsid w:val="00420148"/>
    <w:rsid w:val="00423518"/>
    <w:rsid w:val="004239CD"/>
    <w:rsid w:val="00424814"/>
    <w:rsid w:val="00426CCC"/>
    <w:rsid w:val="0042789B"/>
    <w:rsid w:val="00431E08"/>
    <w:rsid w:val="00432897"/>
    <w:rsid w:val="004328A7"/>
    <w:rsid w:val="00433D6C"/>
    <w:rsid w:val="004349FD"/>
    <w:rsid w:val="00434C74"/>
    <w:rsid w:val="00434E93"/>
    <w:rsid w:val="00436E51"/>
    <w:rsid w:val="004472F2"/>
    <w:rsid w:val="00452B42"/>
    <w:rsid w:val="004530F0"/>
    <w:rsid w:val="004539C8"/>
    <w:rsid w:val="004565A6"/>
    <w:rsid w:val="00456EB4"/>
    <w:rsid w:val="00457827"/>
    <w:rsid w:val="00457A19"/>
    <w:rsid w:val="00457D63"/>
    <w:rsid w:val="00461238"/>
    <w:rsid w:val="00463AA4"/>
    <w:rsid w:val="00464F7A"/>
    <w:rsid w:val="00465FA8"/>
    <w:rsid w:val="00465FFE"/>
    <w:rsid w:val="00466315"/>
    <w:rsid w:val="004669E7"/>
    <w:rsid w:val="00467B12"/>
    <w:rsid w:val="004702C4"/>
    <w:rsid w:val="004704D4"/>
    <w:rsid w:val="004718F3"/>
    <w:rsid w:val="00472FC5"/>
    <w:rsid w:val="0047304F"/>
    <w:rsid w:val="00475040"/>
    <w:rsid w:val="00477261"/>
    <w:rsid w:val="004779F9"/>
    <w:rsid w:val="004811C5"/>
    <w:rsid w:val="00483F6C"/>
    <w:rsid w:val="00484432"/>
    <w:rsid w:val="00486CC6"/>
    <w:rsid w:val="00487642"/>
    <w:rsid w:val="00487C6B"/>
    <w:rsid w:val="00490550"/>
    <w:rsid w:val="00490C06"/>
    <w:rsid w:val="00491DF1"/>
    <w:rsid w:val="00493D40"/>
    <w:rsid w:val="00493EE3"/>
    <w:rsid w:val="004952D7"/>
    <w:rsid w:val="00495745"/>
    <w:rsid w:val="004967B6"/>
    <w:rsid w:val="00496E48"/>
    <w:rsid w:val="00497235"/>
    <w:rsid w:val="004976B6"/>
    <w:rsid w:val="004A1DC2"/>
    <w:rsid w:val="004A2FF6"/>
    <w:rsid w:val="004A33F1"/>
    <w:rsid w:val="004A34D2"/>
    <w:rsid w:val="004A4E09"/>
    <w:rsid w:val="004A504B"/>
    <w:rsid w:val="004A5CF8"/>
    <w:rsid w:val="004A5D8E"/>
    <w:rsid w:val="004A6911"/>
    <w:rsid w:val="004A6B0E"/>
    <w:rsid w:val="004A6F04"/>
    <w:rsid w:val="004B1081"/>
    <w:rsid w:val="004B3652"/>
    <w:rsid w:val="004B4C00"/>
    <w:rsid w:val="004B4D69"/>
    <w:rsid w:val="004B54E0"/>
    <w:rsid w:val="004B5722"/>
    <w:rsid w:val="004B58F8"/>
    <w:rsid w:val="004B7384"/>
    <w:rsid w:val="004B7775"/>
    <w:rsid w:val="004C0273"/>
    <w:rsid w:val="004C1EF7"/>
    <w:rsid w:val="004C2518"/>
    <w:rsid w:val="004C2D4C"/>
    <w:rsid w:val="004C3ED9"/>
    <w:rsid w:val="004C4269"/>
    <w:rsid w:val="004C482F"/>
    <w:rsid w:val="004C6591"/>
    <w:rsid w:val="004D6236"/>
    <w:rsid w:val="004D706E"/>
    <w:rsid w:val="004D76FD"/>
    <w:rsid w:val="004D7F90"/>
    <w:rsid w:val="004E1113"/>
    <w:rsid w:val="004E37A1"/>
    <w:rsid w:val="004E3C46"/>
    <w:rsid w:val="004E3E3C"/>
    <w:rsid w:val="004E3F5A"/>
    <w:rsid w:val="004E4167"/>
    <w:rsid w:val="004E4DBB"/>
    <w:rsid w:val="004E4E41"/>
    <w:rsid w:val="004E5185"/>
    <w:rsid w:val="004E73DB"/>
    <w:rsid w:val="004E7F9C"/>
    <w:rsid w:val="004F13E2"/>
    <w:rsid w:val="004F26BC"/>
    <w:rsid w:val="004F3493"/>
    <w:rsid w:val="004F3857"/>
    <w:rsid w:val="004F5143"/>
    <w:rsid w:val="004F5EEA"/>
    <w:rsid w:val="005008F8"/>
    <w:rsid w:val="00500ACC"/>
    <w:rsid w:val="00501784"/>
    <w:rsid w:val="00502D13"/>
    <w:rsid w:val="0050348E"/>
    <w:rsid w:val="00503A0F"/>
    <w:rsid w:val="00503F58"/>
    <w:rsid w:val="005060C4"/>
    <w:rsid w:val="00506123"/>
    <w:rsid w:val="0050735D"/>
    <w:rsid w:val="00511DB0"/>
    <w:rsid w:val="00512B09"/>
    <w:rsid w:val="0051315B"/>
    <w:rsid w:val="005220ED"/>
    <w:rsid w:val="0052272E"/>
    <w:rsid w:val="00523C6B"/>
    <w:rsid w:val="00525DEC"/>
    <w:rsid w:val="00527823"/>
    <w:rsid w:val="00527BD4"/>
    <w:rsid w:val="00530AD7"/>
    <w:rsid w:val="00532C54"/>
    <w:rsid w:val="005334AF"/>
    <w:rsid w:val="00533796"/>
    <w:rsid w:val="005339CC"/>
    <w:rsid w:val="0053576A"/>
    <w:rsid w:val="005362B4"/>
    <w:rsid w:val="00536B02"/>
    <w:rsid w:val="00537343"/>
    <w:rsid w:val="00540580"/>
    <w:rsid w:val="00541687"/>
    <w:rsid w:val="00541D15"/>
    <w:rsid w:val="0054202E"/>
    <w:rsid w:val="0054338B"/>
    <w:rsid w:val="00544C38"/>
    <w:rsid w:val="00546C49"/>
    <w:rsid w:val="005479F4"/>
    <w:rsid w:val="005510E5"/>
    <w:rsid w:val="00551572"/>
    <w:rsid w:val="00551627"/>
    <w:rsid w:val="005516F3"/>
    <w:rsid w:val="00551759"/>
    <w:rsid w:val="00553EAD"/>
    <w:rsid w:val="00555D75"/>
    <w:rsid w:val="00560DF0"/>
    <w:rsid w:val="0056159F"/>
    <w:rsid w:val="00562E34"/>
    <w:rsid w:val="005637EA"/>
    <w:rsid w:val="00563F6F"/>
    <w:rsid w:val="00564900"/>
    <w:rsid w:val="0056759C"/>
    <w:rsid w:val="00575CE4"/>
    <w:rsid w:val="005801F3"/>
    <w:rsid w:val="00580ACB"/>
    <w:rsid w:val="00580ADB"/>
    <w:rsid w:val="00581AE9"/>
    <w:rsid w:val="00583414"/>
    <w:rsid w:val="0058394C"/>
    <w:rsid w:val="00583B3D"/>
    <w:rsid w:val="00584289"/>
    <w:rsid w:val="00584C7B"/>
    <w:rsid w:val="00584DF6"/>
    <w:rsid w:val="005859EA"/>
    <w:rsid w:val="00586961"/>
    <w:rsid w:val="00591100"/>
    <w:rsid w:val="0059139B"/>
    <w:rsid w:val="0059276F"/>
    <w:rsid w:val="00592BF4"/>
    <w:rsid w:val="0059513E"/>
    <w:rsid w:val="00596954"/>
    <w:rsid w:val="005A1A1F"/>
    <w:rsid w:val="005A249D"/>
    <w:rsid w:val="005A2BFF"/>
    <w:rsid w:val="005A3348"/>
    <w:rsid w:val="005A39BD"/>
    <w:rsid w:val="005A5678"/>
    <w:rsid w:val="005A6650"/>
    <w:rsid w:val="005A6AA4"/>
    <w:rsid w:val="005A6D72"/>
    <w:rsid w:val="005A6D9F"/>
    <w:rsid w:val="005B205B"/>
    <w:rsid w:val="005B48FF"/>
    <w:rsid w:val="005B4F73"/>
    <w:rsid w:val="005B593E"/>
    <w:rsid w:val="005B5987"/>
    <w:rsid w:val="005B629C"/>
    <w:rsid w:val="005B7118"/>
    <w:rsid w:val="005C0C5C"/>
    <w:rsid w:val="005C1E32"/>
    <w:rsid w:val="005C544F"/>
    <w:rsid w:val="005C670D"/>
    <w:rsid w:val="005D052E"/>
    <w:rsid w:val="005D155E"/>
    <w:rsid w:val="005D332B"/>
    <w:rsid w:val="005D363F"/>
    <w:rsid w:val="005D4964"/>
    <w:rsid w:val="005E09CA"/>
    <w:rsid w:val="005E28DA"/>
    <w:rsid w:val="005E484B"/>
    <w:rsid w:val="005E54F0"/>
    <w:rsid w:val="005E6942"/>
    <w:rsid w:val="005F36FE"/>
    <w:rsid w:val="005F40F9"/>
    <w:rsid w:val="005F6F79"/>
    <w:rsid w:val="006009D1"/>
    <w:rsid w:val="00600E9A"/>
    <w:rsid w:val="00604C15"/>
    <w:rsid w:val="006074FF"/>
    <w:rsid w:val="00607C05"/>
    <w:rsid w:val="00611998"/>
    <w:rsid w:val="00612F76"/>
    <w:rsid w:val="006140F5"/>
    <w:rsid w:val="00614713"/>
    <w:rsid w:val="00615831"/>
    <w:rsid w:val="006158D5"/>
    <w:rsid w:val="006160DC"/>
    <w:rsid w:val="00616941"/>
    <w:rsid w:val="00616D4C"/>
    <w:rsid w:val="00616E3C"/>
    <w:rsid w:val="006210CB"/>
    <w:rsid w:val="00622029"/>
    <w:rsid w:val="00625D83"/>
    <w:rsid w:val="00626056"/>
    <w:rsid w:val="006261A1"/>
    <w:rsid w:val="006336E8"/>
    <w:rsid w:val="00635FD0"/>
    <w:rsid w:val="0064128E"/>
    <w:rsid w:val="0064389D"/>
    <w:rsid w:val="00644E5D"/>
    <w:rsid w:val="006461D6"/>
    <w:rsid w:val="0065061E"/>
    <w:rsid w:val="006507E4"/>
    <w:rsid w:val="00651984"/>
    <w:rsid w:val="00652DC7"/>
    <w:rsid w:val="00653225"/>
    <w:rsid w:val="00653563"/>
    <w:rsid w:val="00653C96"/>
    <w:rsid w:val="0065426C"/>
    <w:rsid w:val="006623E7"/>
    <w:rsid w:val="00662B80"/>
    <w:rsid w:val="00666222"/>
    <w:rsid w:val="0066768F"/>
    <w:rsid w:val="00670F6C"/>
    <w:rsid w:val="00671896"/>
    <w:rsid w:val="00672548"/>
    <w:rsid w:val="006730F4"/>
    <w:rsid w:val="006735C3"/>
    <w:rsid w:val="00673E12"/>
    <w:rsid w:val="0067485E"/>
    <w:rsid w:val="00676E58"/>
    <w:rsid w:val="00677A2B"/>
    <w:rsid w:val="006818FB"/>
    <w:rsid w:val="006822CB"/>
    <w:rsid w:val="00683F11"/>
    <w:rsid w:val="00684CDC"/>
    <w:rsid w:val="006852C7"/>
    <w:rsid w:val="006852CE"/>
    <w:rsid w:val="00685446"/>
    <w:rsid w:val="00687709"/>
    <w:rsid w:val="00687D19"/>
    <w:rsid w:val="00690402"/>
    <w:rsid w:val="00690D9C"/>
    <w:rsid w:val="00692429"/>
    <w:rsid w:val="00692D14"/>
    <w:rsid w:val="00695041"/>
    <w:rsid w:val="00695D92"/>
    <w:rsid w:val="006A2EE7"/>
    <w:rsid w:val="006A6003"/>
    <w:rsid w:val="006A6173"/>
    <w:rsid w:val="006A62F7"/>
    <w:rsid w:val="006A77BB"/>
    <w:rsid w:val="006A7A3B"/>
    <w:rsid w:val="006A7FD0"/>
    <w:rsid w:val="006B0EA2"/>
    <w:rsid w:val="006B0F36"/>
    <w:rsid w:val="006B303A"/>
    <w:rsid w:val="006B3184"/>
    <w:rsid w:val="006B4140"/>
    <w:rsid w:val="006B65C7"/>
    <w:rsid w:val="006B76F7"/>
    <w:rsid w:val="006C1727"/>
    <w:rsid w:val="006C1F49"/>
    <w:rsid w:val="006C32FD"/>
    <w:rsid w:val="006C35CB"/>
    <w:rsid w:val="006C39CE"/>
    <w:rsid w:val="006C4A77"/>
    <w:rsid w:val="006C4BF3"/>
    <w:rsid w:val="006C5523"/>
    <w:rsid w:val="006C615C"/>
    <w:rsid w:val="006C74F7"/>
    <w:rsid w:val="006C7E07"/>
    <w:rsid w:val="006C7FDB"/>
    <w:rsid w:val="006D0FCC"/>
    <w:rsid w:val="006D11F6"/>
    <w:rsid w:val="006D18CC"/>
    <w:rsid w:val="006D21F5"/>
    <w:rsid w:val="006D3089"/>
    <w:rsid w:val="006D482D"/>
    <w:rsid w:val="006D4B7C"/>
    <w:rsid w:val="006D6A7B"/>
    <w:rsid w:val="006D6EAC"/>
    <w:rsid w:val="006E0355"/>
    <w:rsid w:val="006E0F50"/>
    <w:rsid w:val="006E126D"/>
    <w:rsid w:val="006E1FC3"/>
    <w:rsid w:val="006E4680"/>
    <w:rsid w:val="006F336F"/>
    <w:rsid w:val="00700BB2"/>
    <w:rsid w:val="007011F0"/>
    <w:rsid w:val="00701EE3"/>
    <w:rsid w:val="00703DDC"/>
    <w:rsid w:val="00704C52"/>
    <w:rsid w:val="00704CE9"/>
    <w:rsid w:val="0070616B"/>
    <w:rsid w:val="00706295"/>
    <w:rsid w:val="00706FDA"/>
    <w:rsid w:val="00711F9A"/>
    <w:rsid w:val="00713126"/>
    <w:rsid w:val="00713810"/>
    <w:rsid w:val="007140C3"/>
    <w:rsid w:val="00716545"/>
    <w:rsid w:val="00722BE8"/>
    <w:rsid w:val="00723EED"/>
    <w:rsid w:val="00724292"/>
    <w:rsid w:val="00725C31"/>
    <w:rsid w:val="0072632F"/>
    <w:rsid w:val="007303A5"/>
    <w:rsid w:val="007303D9"/>
    <w:rsid w:val="00730B3E"/>
    <w:rsid w:val="0073345B"/>
    <w:rsid w:val="00733FFE"/>
    <w:rsid w:val="0073420B"/>
    <w:rsid w:val="007350CB"/>
    <w:rsid w:val="00735B12"/>
    <w:rsid w:val="00735F4F"/>
    <w:rsid w:val="00736367"/>
    <w:rsid w:val="00740C40"/>
    <w:rsid w:val="0074134E"/>
    <w:rsid w:val="00743B51"/>
    <w:rsid w:val="007441B2"/>
    <w:rsid w:val="00744DF8"/>
    <w:rsid w:val="00744F1C"/>
    <w:rsid w:val="0074760E"/>
    <w:rsid w:val="00750F18"/>
    <w:rsid w:val="007526AB"/>
    <w:rsid w:val="007526E2"/>
    <w:rsid w:val="00752760"/>
    <w:rsid w:val="00753F38"/>
    <w:rsid w:val="007548C4"/>
    <w:rsid w:val="00754ABA"/>
    <w:rsid w:val="00754F94"/>
    <w:rsid w:val="007624A2"/>
    <w:rsid w:val="00762661"/>
    <w:rsid w:val="00764BA6"/>
    <w:rsid w:val="00765866"/>
    <w:rsid w:val="00767B93"/>
    <w:rsid w:val="0077474C"/>
    <w:rsid w:val="007757D1"/>
    <w:rsid w:val="00776721"/>
    <w:rsid w:val="0077692E"/>
    <w:rsid w:val="00777242"/>
    <w:rsid w:val="00780EEE"/>
    <w:rsid w:val="00781211"/>
    <w:rsid w:val="00782B0D"/>
    <w:rsid w:val="00783122"/>
    <w:rsid w:val="007846B1"/>
    <w:rsid w:val="0078525A"/>
    <w:rsid w:val="00790FEB"/>
    <w:rsid w:val="00791480"/>
    <w:rsid w:val="00792748"/>
    <w:rsid w:val="0079329E"/>
    <w:rsid w:val="00793395"/>
    <w:rsid w:val="00793E7B"/>
    <w:rsid w:val="007951DD"/>
    <w:rsid w:val="0079638F"/>
    <w:rsid w:val="0079781A"/>
    <w:rsid w:val="007A1546"/>
    <w:rsid w:val="007A228C"/>
    <w:rsid w:val="007A368E"/>
    <w:rsid w:val="007A3D1A"/>
    <w:rsid w:val="007A4253"/>
    <w:rsid w:val="007A5689"/>
    <w:rsid w:val="007A5868"/>
    <w:rsid w:val="007A65BF"/>
    <w:rsid w:val="007A6C88"/>
    <w:rsid w:val="007A7F0E"/>
    <w:rsid w:val="007B04CE"/>
    <w:rsid w:val="007B2497"/>
    <w:rsid w:val="007B46D7"/>
    <w:rsid w:val="007B4BF7"/>
    <w:rsid w:val="007B6871"/>
    <w:rsid w:val="007B7A2F"/>
    <w:rsid w:val="007B7C38"/>
    <w:rsid w:val="007C0AE2"/>
    <w:rsid w:val="007C2B69"/>
    <w:rsid w:val="007C32EE"/>
    <w:rsid w:val="007C3D33"/>
    <w:rsid w:val="007C559A"/>
    <w:rsid w:val="007D0D6B"/>
    <w:rsid w:val="007D15B8"/>
    <w:rsid w:val="007D294A"/>
    <w:rsid w:val="007D29DD"/>
    <w:rsid w:val="007D2CD0"/>
    <w:rsid w:val="007D47D2"/>
    <w:rsid w:val="007D5A97"/>
    <w:rsid w:val="007D5AF3"/>
    <w:rsid w:val="007D62DE"/>
    <w:rsid w:val="007D6684"/>
    <w:rsid w:val="007D6EC0"/>
    <w:rsid w:val="007D7E1D"/>
    <w:rsid w:val="007E3DC7"/>
    <w:rsid w:val="007E503C"/>
    <w:rsid w:val="007E55D7"/>
    <w:rsid w:val="007E5868"/>
    <w:rsid w:val="007E5E90"/>
    <w:rsid w:val="007F1EE3"/>
    <w:rsid w:val="007F24E9"/>
    <w:rsid w:val="007F3860"/>
    <w:rsid w:val="007F6CEA"/>
    <w:rsid w:val="0080345C"/>
    <w:rsid w:val="00804E48"/>
    <w:rsid w:val="00805356"/>
    <w:rsid w:val="00806681"/>
    <w:rsid w:val="008076E5"/>
    <w:rsid w:val="008104B7"/>
    <w:rsid w:val="008111A5"/>
    <w:rsid w:val="008118C9"/>
    <w:rsid w:val="00815BF8"/>
    <w:rsid w:val="00815C86"/>
    <w:rsid w:val="008161F2"/>
    <w:rsid w:val="00816537"/>
    <w:rsid w:val="00817004"/>
    <w:rsid w:val="00822DDC"/>
    <w:rsid w:val="0082522F"/>
    <w:rsid w:val="008300AC"/>
    <w:rsid w:val="00830900"/>
    <w:rsid w:val="00830C0B"/>
    <w:rsid w:val="00831979"/>
    <w:rsid w:val="00831B56"/>
    <w:rsid w:val="00831BEF"/>
    <w:rsid w:val="00831D4C"/>
    <w:rsid w:val="0083220D"/>
    <w:rsid w:val="00834728"/>
    <w:rsid w:val="00837ED9"/>
    <w:rsid w:val="00837F0A"/>
    <w:rsid w:val="00840880"/>
    <w:rsid w:val="00840964"/>
    <w:rsid w:val="00841E25"/>
    <w:rsid w:val="00842C84"/>
    <w:rsid w:val="00842FE6"/>
    <w:rsid w:val="0084351B"/>
    <w:rsid w:val="00843F40"/>
    <w:rsid w:val="00844A99"/>
    <w:rsid w:val="0084700F"/>
    <w:rsid w:val="00850F89"/>
    <w:rsid w:val="00851352"/>
    <w:rsid w:val="00851F43"/>
    <w:rsid w:val="008533DA"/>
    <w:rsid w:val="008541B8"/>
    <w:rsid w:val="0085692E"/>
    <w:rsid w:val="00857077"/>
    <w:rsid w:val="00860317"/>
    <w:rsid w:val="00860990"/>
    <w:rsid w:val="008613DA"/>
    <w:rsid w:val="00862A07"/>
    <w:rsid w:val="00863230"/>
    <w:rsid w:val="00863A9B"/>
    <w:rsid w:val="00864628"/>
    <w:rsid w:val="00865BD0"/>
    <w:rsid w:val="00867EF6"/>
    <w:rsid w:val="008717D8"/>
    <w:rsid w:val="00871F1A"/>
    <w:rsid w:val="0087215C"/>
    <w:rsid w:val="00874CFA"/>
    <w:rsid w:val="00875D25"/>
    <w:rsid w:val="008768F4"/>
    <w:rsid w:val="008771BF"/>
    <w:rsid w:val="00877C5A"/>
    <w:rsid w:val="00880E35"/>
    <w:rsid w:val="008814AD"/>
    <w:rsid w:val="0088386A"/>
    <w:rsid w:val="00884038"/>
    <w:rsid w:val="00885572"/>
    <w:rsid w:val="00885636"/>
    <w:rsid w:val="0088688A"/>
    <w:rsid w:val="008875FE"/>
    <w:rsid w:val="00887F8E"/>
    <w:rsid w:val="008924F9"/>
    <w:rsid w:val="008933E1"/>
    <w:rsid w:val="0089589E"/>
    <w:rsid w:val="00895E9C"/>
    <w:rsid w:val="00896234"/>
    <w:rsid w:val="008968E3"/>
    <w:rsid w:val="00896DB4"/>
    <w:rsid w:val="0089730C"/>
    <w:rsid w:val="008975ED"/>
    <w:rsid w:val="00897E43"/>
    <w:rsid w:val="008A04E5"/>
    <w:rsid w:val="008A24AF"/>
    <w:rsid w:val="008A3B9B"/>
    <w:rsid w:val="008A5D50"/>
    <w:rsid w:val="008A5F36"/>
    <w:rsid w:val="008B21C2"/>
    <w:rsid w:val="008B2362"/>
    <w:rsid w:val="008B5D9B"/>
    <w:rsid w:val="008B6011"/>
    <w:rsid w:val="008B660B"/>
    <w:rsid w:val="008B662C"/>
    <w:rsid w:val="008C0D97"/>
    <w:rsid w:val="008C222B"/>
    <w:rsid w:val="008C24B6"/>
    <w:rsid w:val="008C4144"/>
    <w:rsid w:val="008C4AD9"/>
    <w:rsid w:val="008C4BED"/>
    <w:rsid w:val="008C5252"/>
    <w:rsid w:val="008C5738"/>
    <w:rsid w:val="008C6F3C"/>
    <w:rsid w:val="008C7EAD"/>
    <w:rsid w:val="008D0CFE"/>
    <w:rsid w:val="008D2040"/>
    <w:rsid w:val="008D210F"/>
    <w:rsid w:val="008D3581"/>
    <w:rsid w:val="008D41B3"/>
    <w:rsid w:val="008D6152"/>
    <w:rsid w:val="008D6B69"/>
    <w:rsid w:val="008D706B"/>
    <w:rsid w:val="008E1A01"/>
    <w:rsid w:val="008E1AE1"/>
    <w:rsid w:val="008E3BAB"/>
    <w:rsid w:val="008E46B8"/>
    <w:rsid w:val="008E4905"/>
    <w:rsid w:val="008E4B77"/>
    <w:rsid w:val="008E52E2"/>
    <w:rsid w:val="008E7BA9"/>
    <w:rsid w:val="008F068B"/>
    <w:rsid w:val="008F0F81"/>
    <w:rsid w:val="008F1599"/>
    <w:rsid w:val="008F27BF"/>
    <w:rsid w:val="008F2E64"/>
    <w:rsid w:val="008F39E4"/>
    <w:rsid w:val="008F4D28"/>
    <w:rsid w:val="008F63CE"/>
    <w:rsid w:val="008F6CEC"/>
    <w:rsid w:val="008F7B56"/>
    <w:rsid w:val="00905F78"/>
    <w:rsid w:val="00907471"/>
    <w:rsid w:val="00910541"/>
    <w:rsid w:val="00910872"/>
    <w:rsid w:val="00910C4A"/>
    <w:rsid w:val="009127F8"/>
    <w:rsid w:val="009142EC"/>
    <w:rsid w:val="009145E4"/>
    <w:rsid w:val="009154C3"/>
    <w:rsid w:val="0091789C"/>
    <w:rsid w:val="00917DF3"/>
    <w:rsid w:val="009212AF"/>
    <w:rsid w:val="00923540"/>
    <w:rsid w:val="0092459B"/>
    <w:rsid w:val="00924738"/>
    <w:rsid w:val="0092565D"/>
    <w:rsid w:val="00926767"/>
    <w:rsid w:val="00930623"/>
    <w:rsid w:val="00930B5D"/>
    <w:rsid w:val="00933E4B"/>
    <w:rsid w:val="00935786"/>
    <w:rsid w:val="009361D5"/>
    <w:rsid w:val="009362F9"/>
    <w:rsid w:val="009418BD"/>
    <w:rsid w:val="009428A4"/>
    <w:rsid w:val="009444F9"/>
    <w:rsid w:val="00944782"/>
    <w:rsid w:val="009447F9"/>
    <w:rsid w:val="00944DB5"/>
    <w:rsid w:val="00944FA7"/>
    <w:rsid w:val="00947225"/>
    <w:rsid w:val="009505CD"/>
    <w:rsid w:val="00950BC4"/>
    <w:rsid w:val="00952D91"/>
    <w:rsid w:val="00955664"/>
    <w:rsid w:val="009560EC"/>
    <w:rsid w:val="00957BD5"/>
    <w:rsid w:val="009617F8"/>
    <w:rsid w:val="009639C8"/>
    <w:rsid w:val="00963C88"/>
    <w:rsid w:val="00963DAF"/>
    <w:rsid w:val="009644F7"/>
    <w:rsid w:val="00964F99"/>
    <w:rsid w:val="009659F4"/>
    <w:rsid w:val="00965C65"/>
    <w:rsid w:val="009672D7"/>
    <w:rsid w:val="00967364"/>
    <w:rsid w:val="00970497"/>
    <w:rsid w:val="00970D60"/>
    <w:rsid w:val="00971C96"/>
    <w:rsid w:val="0097336F"/>
    <w:rsid w:val="009734C4"/>
    <w:rsid w:val="009737AD"/>
    <w:rsid w:val="009747D5"/>
    <w:rsid w:val="009757F1"/>
    <w:rsid w:val="00975A98"/>
    <w:rsid w:val="0097690B"/>
    <w:rsid w:val="00976AE6"/>
    <w:rsid w:val="00976B5B"/>
    <w:rsid w:val="00976E97"/>
    <w:rsid w:val="00980436"/>
    <w:rsid w:val="00981165"/>
    <w:rsid w:val="00984027"/>
    <w:rsid w:val="00984A8B"/>
    <w:rsid w:val="00985865"/>
    <w:rsid w:val="00985D43"/>
    <w:rsid w:val="009874D0"/>
    <w:rsid w:val="0099035A"/>
    <w:rsid w:val="00990992"/>
    <w:rsid w:val="009911C4"/>
    <w:rsid w:val="00993391"/>
    <w:rsid w:val="0099390E"/>
    <w:rsid w:val="00995E22"/>
    <w:rsid w:val="009960E5"/>
    <w:rsid w:val="0099669C"/>
    <w:rsid w:val="00997673"/>
    <w:rsid w:val="009A123D"/>
    <w:rsid w:val="009A2EBA"/>
    <w:rsid w:val="009A41ED"/>
    <w:rsid w:val="009A5261"/>
    <w:rsid w:val="009A5F11"/>
    <w:rsid w:val="009A7229"/>
    <w:rsid w:val="009A7518"/>
    <w:rsid w:val="009A77AC"/>
    <w:rsid w:val="009A78C3"/>
    <w:rsid w:val="009A7ADC"/>
    <w:rsid w:val="009B0D30"/>
    <w:rsid w:val="009B3609"/>
    <w:rsid w:val="009B3B8B"/>
    <w:rsid w:val="009B72C5"/>
    <w:rsid w:val="009C12C5"/>
    <w:rsid w:val="009C1465"/>
    <w:rsid w:val="009C19B7"/>
    <w:rsid w:val="009C2694"/>
    <w:rsid w:val="009C3EF2"/>
    <w:rsid w:val="009C51EE"/>
    <w:rsid w:val="009C5ABB"/>
    <w:rsid w:val="009C6434"/>
    <w:rsid w:val="009C664E"/>
    <w:rsid w:val="009C6BC6"/>
    <w:rsid w:val="009C7897"/>
    <w:rsid w:val="009D03E0"/>
    <w:rsid w:val="009D198F"/>
    <w:rsid w:val="009D1E6D"/>
    <w:rsid w:val="009D306F"/>
    <w:rsid w:val="009D58A8"/>
    <w:rsid w:val="009D7C51"/>
    <w:rsid w:val="009E0895"/>
    <w:rsid w:val="009E196C"/>
    <w:rsid w:val="009E2C55"/>
    <w:rsid w:val="009E2EB0"/>
    <w:rsid w:val="009E5BA1"/>
    <w:rsid w:val="009E664A"/>
    <w:rsid w:val="009E6A0A"/>
    <w:rsid w:val="009E6C92"/>
    <w:rsid w:val="009F00E2"/>
    <w:rsid w:val="009F0794"/>
    <w:rsid w:val="009F1379"/>
    <w:rsid w:val="009F1F4F"/>
    <w:rsid w:val="009F341A"/>
    <w:rsid w:val="009F36BF"/>
    <w:rsid w:val="009F3F22"/>
    <w:rsid w:val="009F628E"/>
    <w:rsid w:val="009F6689"/>
    <w:rsid w:val="00A015E1"/>
    <w:rsid w:val="00A02549"/>
    <w:rsid w:val="00A03BAC"/>
    <w:rsid w:val="00A05712"/>
    <w:rsid w:val="00A10573"/>
    <w:rsid w:val="00A111B6"/>
    <w:rsid w:val="00A11A30"/>
    <w:rsid w:val="00A11B50"/>
    <w:rsid w:val="00A149D5"/>
    <w:rsid w:val="00A14CA0"/>
    <w:rsid w:val="00A16C72"/>
    <w:rsid w:val="00A23174"/>
    <w:rsid w:val="00A242AB"/>
    <w:rsid w:val="00A242C9"/>
    <w:rsid w:val="00A261FD"/>
    <w:rsid w:val="00A267F9"/>
    <w:rsid w:val="00A26D27"/>
    <w:rsid w:val="00A27E70"/>
    <w:rsid w:val="00A311F9"/>
    <w:rsid w:val="00A314F4"/>
    <w:rsid w:val="00A32B28"/>
    <w:rsid w:val="00A376EE"/>
    <w:rsid w:val="00A40D05"/>
    <w:rsid w:val="00A42A99"/>
    <w:rsid w:val="00A4482D"/>
    <w:rsid w:val="00A477F3"/>
    <w:rsid w:val="00A50F02"/>
    <w:rsid w:val="00A50F71"/>
    <w:rsid w:val="00A50FD9"/>
    <w:rsid w:val="00A5151A"/>
    <w:rsid w:val="00A51ED9"/>
    <w:rsid w:val="00A51EE4"/>
    <w:rsid w:val="00A52356"/>
    <w:rsid w:val="00A52AB8"/>
    <w:rsid w:val="00A52B55"/>
    <w:rsid w:val="00A52DCC"/>
    <w:rsid w:val="00A531E3"/>
    <w:rsid w:val="00A541AC"/>
    <w:rsid w:val="00A553DE"/>
    <w:rsid w:val="00A57D5F"/>
    <w:rsid w:val="00A57E0A"/>
    <w:rsid w:val="00A626F5"/>
    <w:rsid w:val="00A63AB8"/>
    <w:rsid w:val="00A66DDF"/>
    <w:rsid w:val="00A67600"/>
    <w:rsid w:val="00A703B4"/>
    <w:rsid w:val="00A70AB5"/>
    <w:rsid w:val="00A716ED"/>
    <w:rsid w:val="00A74DAF"/>
    <w:rsid w:val="00A75241"/>
    <w:rsid w:val="00A75D9F"/>
    <w:rsid w:val="00A77919"/>
    <w:rsid w:val="00A823F6"/>
    <w:rsid w:val="00A84DDA"/>
    <w:rsid w:val="00A869AD"/>
    <w:rsid w:val="00A8719E"/>
    <w:rsid w:val="00A873B0"/>
    <w:rsid w:val="00A96109"/>
    <w:rsid w:val="00AA0A89"/>
    <w:rsid w:val="00AA0B56"/>
    <w:rsid w:val="00AA21FB"/>
    <w:rsid w:val="00AA311D"/>
    <w:rsid w:val="00AA3923"/>
    <w:rsid w:val="00AA39D6"/>
    <w:rsid w:val="00AA41F6"/>
    <w:rsid w:val="00AA5368"/>
    <w:rsid w:val="00AA6429"/>
    <w:rsid w:val="00AB1F30"/>
    <w:rsid w:val="00AB29B3"/>
    <w:rsid w:val="00AB6EA5"/>
    <w:rsid w:val="00AC01AA"/>
    <w:rsid w:val="00AC06CD"/>
    <w:rsid w:val="00AC1307"/>
    <w:rsid w:val="00AC3054"/>
    <w:rsid w:val="00AC3EE9"/>
    <w:rsid w:val="00AC4F72"/>
    <w:rsid w:val="00AC5041"/>
    <w:rsid w:val="00AC51E4"/>
    <w:rsid w:val="00AC6F9B"/>
    <w:rsid w:val="00AD2103"/>
    <w:rsid w:val="00AD2230"/>
    <w:rsid w:val="00AD7545"/>
    <w:rsid w:val="00AE109E"/>
    <w:rsid w:val="00AE1E5D"/>
    <w:rsid w:val="00AE4158"/>
    <w:rsid w:val="00AE482E"/>
    <w:rsid w:val="00AE4A65"/>
    <w:rsid w:val="00AE7943"/>
    <w:rsid w:val="00AF1B39"/>
    <w:rsid w:val="00AF67FA"/>
    <w:rsid w:val="00AF6D94"/>
    <w:rsid w:val="00AF741A"/>
    <w:rsid w:val="00B01ADB"/>
    <w:rsid w:val="00B02766"/>
    <w:rsid w:val="00B02FA4"/>
    <w:rsid w:val="00B03D59"/>
    <w:rsid w:val="00B04161"/>
    <w:rsid w:val="00B056F9"/>
    <w:rsid w:val="00B10DBC"/>
    <w:rsid w:val="00B10DE0"/>
    <w:rsid w:val="00B11843"/>
    <w:rsid w:val="00B11E3D"/>
    <w:rsid w:val="00B121B2"/>
    <w:rsid w:val="00B13800"/>
    <w:rsid w:val="00B13AFA"/>
    <w:rsid w:val="00B14D2C"/>
    <w:rsid w:val="00B160C6"/>
    <w:rsid w:val="00B179AD"/>
    <w:rsid w:val="00B17E82"/>
    <w:rsid w:val="00B2389F"/>
    <w:rsid w:val="00B23F58"/>
    <w:rsid w:val="00B2417E"/>
    <w:rsid w:val="00B267E2"/>
    <w:rsid w:val="00B27400"/>
    <w:rsid w:val="00B274CE"/>
    <w:rsid w:val="00B27D93"/>
    <w:rsid w:val="00B33FC5"/>
    <w:rsid w:val="00B34CEF"/>
    <w:rsid w:val="00B35FCB"/>
    <w:rsid w:val="00B36313"/>
    <w:rsid w:val="00B407A0"/>
    <w:rsid w:val="00B40C62"/>
    <w:rsid w:val="00B4575A"/>
    <w:rsid w:val="00B45E02"/>
    <w:rsid w:val="00B50865"/>
    <w:rsid w:val="00B51D38"/>
    <w:rsid w:val="00B54212"/>
    <w:rsid w:val="00B54DE3"/>
    <w:rsid w:val="00B56924"/>
    <w:rsid w:val="00B575BA"/>
    <w:rsid w:val="00B62B79"/>
    <w:rsid w:val="00B6750A"/>
    <w:rsid w:val="00B70213"/>
    <w:rsid w:val="00B71608"/>
    <w:rsid w:val="00B71956"/>
    <w:rsid w:val="00B71F4B"/>
    <w:rsid w:val="00B74EC9"/>
    <w:rsid w:val="00B75EA6"/>
    <w:rsid w:val="00B76429"/>
    <w:rsid w:val="00B7642F"/>
    <w:rsid w:val="00B76AAC"/>
    <w:rsid w:val="00B76D34"/>
    <w:rsid w:val="00B77AAD"/>
    <w:rsid w:val="00B824D4"/>
    <w:rsid w:val="00B82A89"/>
    <w:rsid w:val="00B82AB1"/>
    <w:rsid w:val="00B84853"/>
    <w:rsid w:val="00B86471"/>
    <w:rsid w:val="00B872D9"/>
    <w:rsid w:val="00B93928"/>
    <w:rsid w:val="00B94323"/>
    <w:rsid w:val="00B944AA"/>
    <w:rsid w:val="00B948F2"/>
    <w:rsid w:val="00B956D4"/>
    <w:rsid w:val="00B963FF"/>
    <w:rsid w:val="00B96815"/>
    <w:rsid w:val="00B96F45"/>
    <w:rsid w:val="00B97446"/>
    <w:rsid w:val="00B97931"/>
    <w:rsid w:val="00BA084E"/>
    <w:rsid w:val="00BA2ED9"/>
    <w:rsid w:val="00BA3AEE"/>
    <w:rsid w:val="00BA41E2"/>
    <w:rsid w:val="00BA7432"/>
    <w:rsid w:val="00BA7B47"/>
    <w:rsid w:val="00BA7E3A"/>
    <w:rsid w:val="00BB14C3"/>
    <w:rsid w:val="00BB2764"/>
    <w:rsid w:val="00BB27C4"/>
    <w:rsid w:val="00BB3045"/>
    <w:rsid w:val="00BB34F6"/>
    <w:rsid w:val="00BC0A8A"/>
    <w:rsid w:val="00BC147D"/>
    <w:rsid w:val="00BC1595"/>
    <w:rsid w:val="00BC1AA0"/>
    <w:rsid w:val="00BC2495"/>
    <w:rsid w:val="00BC314A"/>
    <w:rsid w:val="00BC345C"/>
    <w:rsid w:val="00BC3CD9"/>
    <w:rsid w:val="00BC3EF6"/>
    <w:rsid w:val="00BC60DA"/>
    <w:rsid w:val="00BC697B"/>
    <w:rsid w:val="00BC7EB9"/>
    <w:rsid w:val="00BD0FE2"/>
    <w:rsid w:val="00BD1300"/>
    <w:rsid w:val="00BD2643"/>
    <w:rsid w:val="00BD2B62"/>
    <w:rsid w:val="00BD3E9A"/>
    <w:rsid w:val="00BD4A54"/>
    <w:rsid w:val="00BD56B1"/>
    <w:rsid w:val="00BD607E"/>
    <w:rsid w:val="00BD6558"/>
    <w:rsid w:val="00BD6644"/>
    <w:rsid w:val="00BE05B5"/>
    <w:rsid w:val="00BE31F5"/>
    <w:rsid w:val="00BE5953"/>
    <w:rsid w:val="00BE6E13"/>
    <w:rsid w:val="00BE70A9"/>
    <w:rsid w:val="00BE71F9"/>
    <w:rsid w:val="00BE78AE"/>
    <w:rsid w:val="00BF0962"/>
    <w:rsid w:val="00BF25CA"/>
    <w:rsid w:val="00BF2AD7"/>
    <w:rsid w:val="00BF2F76"/>
    <w:rsid w:val="00BF3022"/>
    <w:rsid w:val="00BF3214"/>
    <w:rsid w:val="00BF5260"/>
    <w:rsid w:val="00BF5573"/>
    <w:rsid w:val="00BF5CBB"/>
    <w:rsid w:val="00BF71A6"/>
    <w:rsid w:val="00C01D5C"/>
    <w:rsid w:val="00C02A80"/>
    <w:rsid w:val="00C053F7"/>
    <w:rsid w:val="00C15867"/>
    <w:rsid w:val="00C15F74"/>
    <w:rsid w:val="00C1680A"/>
    <w:rsid w:val="00C17B02"/>
    <w:rsid w:val="00C20A10"/>
    <w:rsid w:val="00C21A93"/>
    <w:rsid w:val="00C22398"/>
    <w:rsid w:val="00C2296D"/>
    <w:rsid w:val="00C23155"/>
    <w:rsid w:val="00C247A5"/>
    <w:rsid w:val="00C2487B"/>
    <w:rsid w:val="00C260F1"/>
    <w:rsid w:val="00C26DDB"/>
    <w:rsid w:val="00C320BB"/>
    <w:rsid w:val="00C3627F"/>
    <w:rsid w:val="00C40C41"/>
    <w:rsid w:val="00C420F4"/>
    <w:rsid w:val="00C43B63"/>
    <w:rsid w:val="00C45885"/>
    <w:rsid w:val="00C46ACA"/>
    <w:rsid w:val="00C50555"/>
    <w:rsid w:val="00C50F22"/>
    <w:rsid w:val="00C52B79"/>
    <w:rsid w:val="00C53394"/>
    <w:rsid w:val="00C5458A"/>
    <w:rsid w:val="00C55917"/>
    <w:rsid w:val="00C56057"/>
    <w:rsid w:val="00C57971"/>
    <w:rsid w:val="00C63240"/>
    <w:rsid w:val="00C64167"/>
    <w:rsid w:val="00C64FB8"/>
    <w:rsid w:val="00C65BD7"/>
    <w:rsid w:val="00C6609A"/>
    <w:rsid w:val="00C70F6C"/>
    <w:rsid w:val="00C74784"/>
    <w:rsid w:val="00C76A83"/>
    <w:rsid w:val="00C76BA4"/>
    <w:rsid w:val="00C779F9"/>
    <w:rsid w:val="00C77AA4"/>
    <w:rsid w:val="00C8085A"/>
    <w:rsid w:val="00C80930"/>
    <w:rsid w:val="00C83A48"/>
    <w:rsid w:val="00C83C1F"/>
    <w:rsid w:val="00C857EF"/>
    <w:rsid w:val="00C85865"/>
    <w:rsid w:val="00C85E85"/>
    <w:rsid w:val="00C906B7"/>
    <w:rsid w:val="00C9237A"/>
    <w:rsid w:val="00C926C8"/>
    <w:rsid w:val="00C934B1"/>
    <w:rsid w:val="00C93E75"/>
    <w:rsid w:val="00C956BD"/>
    <w:rsid w:val="00CA04C6"/>
    <w:rsid w:val="00CA2EAE"/>
    <w:rsid w:val="00CA3AC0"/>
    <w:rsid w:val="00CA4A7D"/>
    <w:rsid w:val="00CA4AC1"/>
    <w:rsid w:val="00CA59FB"/>
    <w:rsid w:val="00CA619D"/>
    <w:rsid w:val="00CA6E50"/>
    <w:rsid w:val="00CA7884"/>
    <w:rsid w:val="00CB01B0"/>
    <w:rsid w:val="00CB0316"/>
    <w:rsid w:val="00CB0B11"/>
    <w:rsid w:val="00CB0D29"/>
    <w:rsid w:val="00CB1DBA"/>
    <w:rsid w:val="00CB426A"/>
    <w:rsid w:val="00CB5354"/>
    <w:rsid w:val="00CB572C"/>
    <w:rsid w:val="00CB5A30"/>
    <w:rsid w:val="00CB66A6"/>
    <w:rsid w:val="00CB757F"/>
    <w:rsid w:val="00CB7DF2"/>
    <w:rsid w:val="00CC005D"/>
    <w:rsid w:val="00CC0CC6"/>
    <w:rsid w:val="00CC2DEF"/>
    <w:rsid w:val="00CC3C9E"/>
    <w:rsid w:val="00CC4924"/>
    <w:rsid w:val="00CC4F51"/>
    <w:rsid w:val="00CC650F"/>
    <w:rsid w:val="00CC687F"/>
    <w:rsid w:val="00CC6A14"/>
    <w:rsid w:val="00CC6CE3"/>
    <w:rsid w:val="00CC70A3"/>
    <w:rsid w:val="00CC78CD"/>
    <w:rsid w:val="00CD13C5"/>
    <w:rsid w:val="00CD1F56"/>
    <w:rsid w:val="00CD239F"/>
    <w:rsid w:val="00CD4442"/>
    <w:rsid w:val="00CD53C3"/>
    <w:rsid w:val="00CD574E"/>
    <w:rsid w:val="00CD7945"/>
    <w:rsid w:val="00CE1031"/>
    <w:rsid w:val="00CE235F"/>
    <w:rsid w:val="00CE4C22"/>
    <w:rsid w:val="00CE5F6E"/>
    <w:rsid w:val="00CE7446"/>
    <w:rsid w:val="00CE76E5"/>
    <w:rsid w:val="00CE7EA2"/>
    <w:rsid w:val="00CF3997"/>
    <w:rsid w:val="00CF41EC"/>
    <w:rsid w:val="00CF59DB"/>
    <w:rsid w:val="00CF5AC8"/>
    <w:rsid w:val="00CF5AE8"/>
    <w:rsid w:val="00CF5D04"/>
    <w:rsid w:val="00CF75C3"/>
    <w:rsid w:val="00CF779E"/>
    <w:rsid w:val="00D020F4"/>
    <w:rsid w:val="00D02B90"/>
    <w:rsid w:val="00D04DE4"/>
    <w:rsid w:val="00D05807"/>
    <w:rsid w:val="00D061C9"/>
    <w:rsid w:val="00D063F1"/>
    <w:rsid w:val="00D06D5B"/>
    <w:rsid w:val="00D072B5"/>
    <w:rsid w:val="00D07608"/>
    <w:rsid w:val="00D111D7"/>
    <w:rsid w:val="00D11735"/>
    <w:rsid w:val="00D14F22"/>
    <w:rsid w:val="00D20EA1"/>
    <w:rsid w:val="00D2139C"/>
    <w:rsid w:val="00D24ABF"/>
    <w:rsid w:val="00D2535C"/>
    <w:rsid w:val="00D25AE8"/>
    <w:rsid w:val="00D2627E"/>
    <w:rsid w:val="00D26D68"/>
    <w:rsid w:val="00D3534F"/>
    <w:rsid w:val="00D35D85"/>
    <w:rsid w:val="00D40883"/>
    <w:rsid w:val="00D40CC8"/>
    <w:rsid w:val="00D41ADB"/>
    <w:rsid w:val="00D421BC"/>
    <w:rsid w:val="00D43291"/>
    <w:rsid w:val="00D4524C"/>
    <w:rsid w:val="00D452B0"/>
    <w:rsid w:val="00D4741C"/>
    <w:rsid w:val="00D51181"/>
    <w:rsid w:val="00D535CB"/>
    <w:rsid w:val="00D54AD3"/>
    <w:rsid w:val="00D5622A"/>
    <w:rsid w:val="00D57918"/>
    <w:rsid w:val="00D6078C"/>
    <w:rsid w:val="00D6086A"/>
    <w:rsid w:val="00D609B6"/>
    <w:rsid w:val="00D6129F"/>
    <w:rsid w:val="00D61707"/>
    <w:rsid w:val="00D61B36"/>
    <w:rsid w:val="00D643FF"/>
    <w:rsid w:val="00D645B4"/>
    <w:rsid w:val="00D646A9"/>
    <w:rsid w:val="00D65022"/>
    <w:rsid w:val="00D6549E"/>
    <w:rsid w:val="00D6644F"/>
    <w:rsid w:val="00D665A5"/>
    <w:rsid w:val="00D66B9E"/>
    <w:rsid w:val="00D7160E"/>
    <w:rsid w:val="00D72913"/>
    <w:rsid w:val="00D73DC6"/>
    <w:rsid w:val="00D74C1A"/>
    <w:rsid w:val="00D753A7"/>
    <w:rsid w:val="00D754C1"/>
    <w:rsid w:val="00D75A0D"/>
    <w:rsid w:val="00D75EC3"/>
    <w:rsid w:val="00D77393"/>
    <w:rsid w:val="00D77A35"/>
    <w:rsid w:val="00D81B3E"/>
    <w:rsid w:val="00D81D00"/>
    <w:rsid w:val="00D82E4F"/>
    <w:rsid w:val="00D86D4D"/>
    <w:rsid w:val="00D86ED5"/>
    <w:rsid w:val="00D90C70"/>
    <w:rsid w:val="00D90E49"/>
    <w:rsid w:val="00D91BE6"/>
    <w:rsid w:val="00D936C6"/>
    <w:rsid w:val="00D940CC"/>
    <w:rsid w:val="00D95747"/>
    <w:rsid w:val="00D95E0D"/>
    <w:rsid w:val="00D96ADE"/>
    <w:rsid w:val="00DA0CE2"/>
    <w:rsid w:val="00DA0FEE"/>
    <w:rsid w:val="00DA2387"/>
    <w:rsid w:val="00DA3A53"/>
    <w:rsid w:val="00DA40FA"/>
    <w:rsid w:val="00DA4AE6"/>
    <w:rsid w:val="00DA5185"/>
    <w:rsid w:val="00DA587B"/>
    <w:rsid w:val="00DA5D1F"/>
    <w:rsid w:val="00DA7330"/>
    <w:rsid w:val="00DA738A"/>
    <w:rsid w:val="00DB1105"/>
    <w:rsid w:val="00DB315D"/>
    <w:rsid w:val="00DB4B14"/>
    <w:rsid w:val="00DC03CA"/>
    <w:rsid w:val="00DC07D2"/>
    <w:rsid w:val="00DC3548"/>
    <w:rsid w:val="00DC526F"/>
    <w:rsid w:val="00DC6A10"/>
    <w:rsid w:val="00DD0B52"/>
    <w:rsid w:val="00DD33A9"/>
    <w:rsid w:val="00DD373A"/>
    <w:rsid w:val="00DD6512"/>
    <w:rsid w:val="00DE27A9"/>
    <w:rsid w:val="00DE3DB9"/>
    <w:rsid w:val="00DE4AE6"/>
    <w:rsid w:val="00DE657E"/>
    <w:rsid w:val="00DE7B79"/>
    <w:rsid w:val="00DE7C12"/>
    <w:rsid w:val="00DF153E"/>
    <w:rsid w:val="00DF2211"/>
    <w:rsid w:val="00DF32F2"/>
    <w:rsid w:val="00DF3416"/>
    <w:rsid w:val="00DF4704"/>
    <w:rsid w:val="00E00FBA"/>
    <w:rsid w:val="00E01CF6"/>
    <w:rsid w:val="00E024AA"/>
    <w:rsid w:val="00E026D9"/>
    <w:rsid w:val="00E05667"/>
    <w:rsid w:val="00E107A8"/>
    <w:rsid w:val="00E130BB"/>
    <w:rsid w:val="00E14457"/>
    <w:rsid w:val="00E148E0"/>
    <w:rsid w:val="00E15C77"/>
    <w:rsid w:val="00E1693E"/>
    <w:rsid w:val="00E175B0"/>
    <w:rsid w:val="00E2039D"/>
    <w:rsid w:val="00E20CE8"/>
    <w:rsid w:val="00E20D7D"/>
    <w:rsid w:val="00E236E5"/>
    <w:rsid w:val="00E24387"/>
    <w:rsid w:val="00E25039"/>
    <w:rsid w:val="00E250F1"/>
    <w:rsid w:val="00E25186"/>
    <w:rsid w:val="00E267D9"/>
    <w:rsid w:val="00E30223"/>
    <w:rsid w:val="00E315F4"/>
    <w:rsid w:val="00E31C27"/>
    <w:rsid w:val="00E346EF"/>
    <w:rsid w:val="00E3550D"/>
    <w:rsid w:val="00E45773"/>
    <w:rsid w:val="00E46C56"/>
    <w:rsid w:val="00E47912"/>
    <w:rsid w:val="00E51A0C"/>
    <w:rsid w:val="00E52408"/>
    <w:rsid w:val="00E52838"/>
    <w:rsid w:val="00E52BEE"/>
    <w:rsid w:val="00E53216"/>
    <w:rsid w:val="00E53B6C"/>
    <w:rsid w:val="00E56B36"/>
    <w:rsid w:val="00E56F56"/>
    <w:rsid w:val="00E57836"/>
    <w:rsid w:val="00E61000"/>
    <w:rsid w:val="00E614E0"/>
    <w:rsid w:val="00E61A00"/>
    <w:rsid w:val="00E629A2"/>
    <w:rsid w:val="00E62CCC"/>
    <w:rsid w:val="00E640E1"/>
    <w:rsid w:val="00E652A7"/>
    <w:rsid w:val="00E67286"/>
    <w:rsid w:val="00E71758"/>
    <w:rsid w:val="00E73F7F"/>
    <w:rsid w:val="00E740FB"/>
    <w:rsid w:val="00E74507"/>
    <w:rsid w:val="00E753E8"/>
    <w:rsid w:val="00E756F2"/>
    <w:rsid w:val="00E75812"/>
    <w:rsid w:val="00E77F93"/>
    <w:rsid w:val="00E85409"/>
    <w:rsid w:val="00E85C35"/>
    <w:rsid w:val="00E908D3"/>
    <w:rsid w:val="00E924AB"/>
    <w:rsid w:val="00E9339B"/>
    <w:rsid w:val="00E93A3E"/>
    <w:rsid w:val="00E94E06"/>
    <w:rsid w:val="00E95C10"/>
    <w:rsid w:val="00E95F29"/>
    <w:rsid w:val="00E961FD"/>
    <w:rsid w:val="00E9706D"/>
    <w:rsid w:val="00EA00ED"/>
    <w:rsid w:val="00EA04BD"/>
    <w:rsid w:val="00EA3669"/>
    <w:rsid w:val="00EA429F"/>
    <w:rsid w:val="00EA4F9E"/>
    <w:rsid w:val="00EA61C3"/>
    <w:rsid w:val="00EA63CA"/>
    <w:rsid w:val="00EA6D3B"/>
    <w:rsid w:val="00EB00AD"/>
    <w:rsid w:val="00EB082B"/>
    <w:rsid w:val="00EB136C"/>
    <w:rsid w:val="00EB1396"/>
    <w:rsid w:val="00EB16C3"/>
    <w:rsid w:val="00EB1971"/>
    <w:rsid w:val="00EB42DC"/>
    <w:rsid w:val="00EB480E"/>
    <w:rsid w:val="00EB5EC6"/>
    <w:rsid w:val="00EB6FDA"/>
    <w:rsid w:val="00EB7FC9"/>
    <w:rsid w:val="00EC3668"/>
    <w:rsid w:val="00EC6FBE"/>
    <w:rsid w:val="00ED01CF"/>
    <w:rsid w:val="00ED27E8"/>
    <w:rsid w:val="00ED2DFB"/>
    <w:rsid w:val="00ED377C"/>
    <w:rsid w:val="00ED5688"/>
    <w:rsid w:val="00ED5E2A"/>
    <w:rsid w:val="00ED7137"/>
    <w:rsid w:val="00ED750D"/>
    <w:rsid w:val="00EE1365"/>
    <w:rsid w:val="00EE2FA2"/>
    <w:rsid w:val="00EE4366"/>
    <w:rsid w:val="00EE4A5E"/>
    <w:rsid w:val="00EE52AC"/>
    <w:rsid w:val="00EE5A5D"/>
    <w:rsid w:val="00EE76E8"/>
    <w:rsid w:val="00EE7FE8"/>
    <w:rsid w:val="00EF06EA"/>
    <w:rsid w:val="00EF0857"/>
    <w:rsid w:val="00EF1BDA"/>
    <w:rsid w:val="00EF2901"/>
    <w:rsid w:val="00EF461B"/>
    <w:rsid w:val="00EF498B"/>
    <w:rsid w:val="00EF5728"/>
    <w:rsid w:val="00EF59BD"/>
    <w:rsid w:val="00EF667E"/>
    <w:rsid w:val="00EF78D5"/>
    <w:rsid w:val="00F0166B"/>
    <w:rsid w:val="00F02EED"/>
    <w:rsid w:val="00F04769"/>
    <w:rsid w:val="00F051B4"/>
    <w:rsid w:val="00F05269"/>
    <w:rsid w:val="00F05A5B"/>
    <w:rsid w:val="00F067F0"/>
    <w:rsid w:val="00F06EAF"/>
    <w:rsid w:val="00F07604"/>
    <w:rsid w:val="00F07A90"/>
    <w:rsid w:val="00F07DC9"/>
    <w:rsid w:val="00F10452"/>
    <w:rsid w:val="00F12552"/>
    <w:rsid w:val="00F12994"/>
    <w:rsid w:val="00F12FB8"/>
    <w:rsid w:val="00F138EA"/>
    <w:rsid w:val="00F15727"/>
    <w:rsid w:val="00F16098"/>
    <w:rsid w:val="00F165B2"/>
    <w:rsid w:val="00F21088"/>
    <w:rsid w:val="00F21985"/>
    <w:rsid w:val="00F23C58"/>
    <w:rsid w:val="00F23DD5"/>
    <w:rsid w:val="00F26F8E"/>
    <w:rsid w:val="00F30829"/>
    <w:rsid w:val="00F31E8D"/>
    <w:rsid w:val="00F326BF"/>
    <w:rsid w:val="00F327E7"/>
    <w:rsid w:val="00F32A1C"/>
    <w:rsid w:val="00F35746"/>
    <w:rsid w:val="00F36BE4"/>
    <w:rsid w:val="00F41063"/>
    <w:rsid w:val="00F447C7"/>
    <w:rsid w:val="00F459B4"/>
    <w:rsid w:val="00F46792"/>
    <w:rsid w:val="00F5211B"/>
    <w:rsid w:val="00F54087"/>
    <w:rsid w:val="00F554A9"/>
    <w:rsid w:val="00F55DA8"/>
    <w:rsid w:val="00F5731F"/>
    <w:rsid w:val="00F6029E"/>
    <w:rsid w:val="00F6122D"/>
    <w:rsid w:val="00F6210A"/>
    <w:rsid w:val="00F632E1"/>
    <w:rsid w:val="00F650DD"/>
    <w:rsid w:val="00F70464"/>
    <w:rsid w:val="00F704F3"/>
    <w:rsid w:val="00F716FD"/>
    <w:rsid w:val="00F72835"/>
    <w:rsid w:val="00F734B0"/>
    <w:rsid w:val="00F73A40"/>
    <w:rsid w:val="00F74514"/>
    <w:rsid w:val="00F747A9"/>
    <w:rsid w:val="00F80355"/>
    <w:rsid w:val="00F83F67"/>
    <w:rsid w:val="00F864CC"/>
    <w:rsid w:val="00F87C43"/>
    <w:rsid w:val="00F90E5D"/>
    <w:rsid w:val="00F9238C"/>
    <w:rsid w:val="00F94E78"/>
    <w:rsid w:val="00F9673B"/>
    <w:rsid w:val="00F96B53"/>
    <w:rsid w:val="00F97818"/>
    <w:rsid w:val="00F97EDF"/>
    <w:rsid w:val="00FA2BB3"/>
    <w:rsid w:val="00FA4476"/>
    <w:rsid w:val="00FA49EA"/>
    <w:rsid w:val="00FA4A0E"/>
    <w:rsid w:val="00FA501E"/>
    <w:rsid w:val="00FA5722"/>
    <w:rsid w:val="00FB0C81"/>
    <w:rsid w:val="00FB3A3B"/>
    <w:rsid w:val="00FB5CB5"/>
    <w:rsid w:val="00FB7ED3"/>
    <w:rsid w:val="00FC04EA"/>
    <w:rsid w:val="00FC1C7E"/>
    <w:rsid w:val="00FC1DAF"/>
    <w:rsid w:val="00FC2200"/>
    <w:rsid w:val="00FC2540"/>
    <w:rsid w:val="00FC38F1"/>
    <w:rsid w:val="00FC3A6B"/>
    <w:rsid w:val="00FC40D8"/>
    <w:rsid w:val="00FC4C3E"/>
    <w:rsid w:val="00FC551C"/>
    <w:rsid w:val="00FC6ED5"/>
    <w:rsid w:val="00FC7032"/>
    <w:rsid w:val="00FC7E0F"/>
    <w:rsid w:val="00FD03EC"/>
    <w:rsid w:val="00FD13D2"/>
    <w:rsid w:val="00FD2E0D"/>
    <w:rsid w:val="00FD73EE"/>
    <w:rsid w:val="00FD7641"/>
    <w:rsid w:val="00FD7FB9"/>
    <w:rsid w:val="00FE0B23"/>
    <w:rsid w:val="00FE343F"/>
    <w:rsid w:val="00FE394E"/>
    <w:rsid w:val="00FE644F"/>
    <w:rsid w:val="00FF0204"/>
    <w:rsid w:val="00FF0C47"/>
    <w:rsid w:val="00FF204D"/>
    <w:rsid w:val="00FF3AED"/>
    <w:rsid w:val="00FF42CE"/>
    <w:rsid w:val="00FF7F6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CC26CA"/>
  <w15:docId w15:val="{49BFB6B4-BA4F-4B27-9D8F-2B3CB61E0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A5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2E01C7"/>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6730F4"/>
    <w:pPr>
      <w:widowControl w:val="0"/>
      <w:numPr>
        <w:numId w:val="8"/>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0535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80535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805356"/>
    <w:rPr>
      <w:sz w:val="22"/>
      <w:szCs w:val="22"/>
      <w:lang w:val="en-CA"/>
    </w:rPr>
  </w:style>
  <w:style w:type="character" w:customStyle="1" w:styleId="Heading5Char">
    <w:name w:val="Heading 5 Char"/>
    <w:basedOn w:val="DefaultParagraphFont"/>
    <w:link w:val="Heading5"/>
    <w:rsid w:val="00805356"/>
    <w:rPr>
      <w:sz w:val="22"/>
      <w:szCs w:val="22"/>
      <w:lang w:val="en-CA"/>
    </w:rPr>
  </w:style>
  <w:style w:type="character" w:customStyle="1" w:styleId="Heading6Char">
    <w:name w:val="Heading 6 Char"/>
    <w:basedOn w:val="DefaultParagraphFont"/>
    <w:link w:val="Heading6"/>
    <w:rsid w:val="00805356"/>
    <w:rPr>
      <w:rFonts w:ascii="Arial" w:hAnsi="Arial"/>
      <w:i/>
      <w:sz w:val="22"/>
      <w:szCs w:val="22"/>
      <w:lang w:val="en-CA"/>
    </w:rPr>
  </w:style>
  <w:style w:type="character" w:customStyle="1" w:styleId="Heading7Char">
    <w:name w:val="Heading 7 Char"/>
    <w:basedOn w:val="DefaultParagraphFont"/>
    <w:link w:val="Heading7"/>
    <w:rsid w:val="00805356"/>
    <w:rPr>
      <w:rFonts w:ascii="Arial" w:hAnsi="Arial"/>
      <w:sz w:val="22"/>
      <w:szCs w:val="22"/>
      <w:lang w:val="en-CA"/>
    </w:rPr>
  </w:style>
  <w:style w:type="character" w:customStyle="1" w:styleId="Heading8Char">
    <w:name w:val="Heading 8 Char"/>
    <w:basedOn w:val="DefaultParagraphFont"/>
    <w:link w:val="Heading8"/>
    <w:rsid w:val="00805356"/>
    <w:rPr>
      <w:b/>
      <w:sz w:val="22"/>
      <w:szCs w:val="22"/>
      <w:lang w:val="en-CA"/>
    </w:rPr>
  </w:style>
  <w:style w:type="character" w:customStyle="1" w:styleId="Heading9Char">
    <w:name w:val="Heading 9 Char"/>
    <w:basedOn w:val="DefaultParagraphFont"/>
    <w:link w:val="Heading9"/>
    <w:rsid w:val="00805356"/>
    <w:rPr>
      <w:rFonts w:ascii="Arial" w:hAnsi="Arial"/>
      <w:i/>
      <w:sz w:val="18"/>
      <w:szCs w:val="22"/>
      <w:lang w:val="en-CA"/>
    </w:rPr>
  </w:style>
  <w:style w:type="numbering" w:customStyle="1" w:styleId="1111111">
    <w:name w:val="1 / 1.1 / 1.1.11"/>
    <w:basedOn w:val="NoList"/>
    <w:next w:val="111111"/>
    <w:semiHidden/>
    <w:rsid w:val="00805356"/>
  </w:style>
  <w:style w:type="character" w:customStyle="1" w:styleId="HeaderChar">
    <w:name w:val="Header Char"/>
    <w:basedOn w:val="DefaultParagraphFont"/>
    <w:link w:val="Header"/>
    <w:rsid w:val="00805356"/>
    <w:rPr>
      <w:sz w:val="22"/>
      <w:szCs w:val="22"/>
      <w:lang w:val="en-CA"/>
    </w:rPr>
  </w:style>
  <w:style w:type="character" w:customStyle="1" w:styleId="FooterChar">
    <w:name w:val="Footer Char"/>
    <w:basedOn w:val="DefaultParagraphFont"/>
    <w:link w:val="Footer"/>
    <w:semiHidden/>
    <w:rsid w:val="00805356"/>
    <w:rPr>
      <w:sz w:val="22"/>
      <w:szCs w:val="22"/>
      <w:lang w:val="en-CA"/>
    </w:rPr>
  </w:style>
  <w:style w:type="numbering" w:customStyle="1" w:styleId="1ai1">
    <w:name w:val="1 / a / i1"/>
    <w:basedOn w:val="NoList"/>
    <w:next w:val="1ai"/>
    <w:semiHidden/>
    <w:rsid w:val="00805356"/>
  </w:style>
  <w:style w:type="numbering" w:customStyle="1" w:styleId="ArticleSection1">
    <w:name w:val="Article / Section1"/>
    <w:basedOn w:val="NoList"/>
    <w:next w:val="ArticleSection"/>
    <w:semiHidden/>
    <w:rsid w:val="00805356"/>
  </w:style>
  <w:style w:type="character" w:customStyle="1" w:styleId="BodyText3Char">
    <w:name w:val="Body Text 3 Char"/>
    <w:basedOn w:val="DefaultParagraphFont"/>
    <w:link w:val="BodyText3"/>
    <w:semiHidden/>
    <w:rsid w:val="00805356"/>
    <w:rPr>
      <w:sz w:val="16"/>
      <w:szCs w:val="16"/>
      <w:lang w:val="en-CA"/>
    </w:rPr>
  </w:style>
  <w:style w:type="character" w:customStyle="1" w:styleId="BodyTextIndent3Char">
    <w:name w:val="Body Text Indent 3 Char"/>
    <w:basedOn w:val="DefaultParagraphFont"/>
    <w:link w:val="BodyTextIndent3"/>
    <w:semiHidden/>
    <w:rsid w:val="00805356"/>
    <w:rPr>
      <w:sz w:val="16"/>
      <w:szCs w:val="16"/>
      <w:lang w:val="en-CA"/>
    </w:rPr>
  </w:style>
  <w:style w:type="character" w:customStyle="1" w:styleId="PlainTextChar">
    <w:name w:val="Plain Text Char"/>
    <w:basedOn w:val="DefaultParagraphFont"/>
    <w:link w:val="PlainText"/>
    <w:semiHidden/>
    <w:rsid w:val="00805356"/>
    <w:rPr>
      <w:rFonts w:ascii="Courier New" w:hAnsi="Courier New" w:cs="Courier New"/>
      <w:szCs w:val="22"/>
      <w:lang w:val="en-CA"/>
    </w:rPr>
  </w:style>
  <w:style w:type="character" w:customStyle="1" w:styleId="SubtitleChar">
    <w:name w:val="Subtitle Char"/>
    <w:basedOn w:val="DefaultParagraphFont"/>
    <w:link w:val="Subtitle"/>
    <w:rsid w:val="00805356"/>
    <w:rPr>
      <w:rFonts w:ascii="Arial" w:hAnsi="Arial" w:cs="Arial"/>
      <w:sz w:val="22"/>
      <w:szCs w:val="22"/>
      <w:lang w:val="en-CA"/>
    </w:rPr>
  </w:style>
  <w:style w:type="character" w:customStyle="1" w:styleId="TitleChar">
    <w:name w:val="Title Char"/>
    <w:basedOn w:val="DefaultParagraphFont"/>
    <w:link w:val="Title"/>
    <w:rsid w:val="00805356"/>
    <w:rPr>
      <w:rFonts w:ascii="Arial" w:hAnsi="Arial" w:cs="Arial"/>
      <w:b/>
      <w:bCs/>
      <w:kern w:val="28"/>
      <w:sz w:val="22"/>
      <w:szCs w:val="22"/>
      <w:lang w:val="en-CA"/>
    </w:rPr>
  </w:style>
  <w:style w:type="character" w:customStyle="1" w:styleId="DateChar">
    <w:name w:val="Date Char"/>
    <w:basedOn w:val="DefaultParagraphFont"/>
    <w:link w:val="Date"/>
    <w:rsid w:val="00805356"/>
    <w:rPr>
      <w:sz w:val="22"/>
      <w:szCs w:val="22"/>
      <w:lang w:val="en-CA"/>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CORE-1.1.1,L"/>
    <w:basedOn w:val="Normal"/>
    <w:link w:val="ListParagraphChar"/>
    <w:uiPriority w:val="34"/>
    <w:qFormat/>
    <w:rsid w:val="00805356"/>
    <w:pPr>
      <w:ind w:left="720"/>
      <w:contextualSpacing/>
    </w:pPr>
    <w:rPr>
      <w:lang w:val="en-GB"/>
    </w:rPr>
  </w:style>
  <w:style w:type="paragraph" w:styleId="Revision">
    <w:name w:val="Revision"/>
    <w:hidden/>
    <w:uiPriority w:val="99"/>
    <w:semiHidden/>
    <w:rsid w:val="00805356"/>
    <w:rPr>
      <w:sz w:val="22"/>
      <w:szCs w:val="22"/>
      <w:lang w:val="en-GB"/>
    </w:rPr>
  </w:style>
  <w:style w:type="paragraph" w:styleId="NormalWeb">
    <w:name w:val="Normal (Web)"/>
    <w:basedOn w:val="Normal"/>
    <w:uiPriority w:val="99"/>
    <w:unhideWhenUsed/>
    <w:rsid w:val="0080535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805356"/>
  </w:style>
  <w:style w:type="character" w:customStyle="1" w:styleId="highlight">
    <w:name w:val="highlight"/>
    <w:basedOn w:val="DefaultParagraphFont"/>
    <w:rsid w:val="00805356"/>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8933E1"/>
    <w:pPr>
      <w:spacing w:after="160" w:line="240" w:lineRule="exact"/>
    </w:pPr>
    <w:rPr>
      <w:sz w:val="20"/>
      <w:szCs w:val="20"/>
      <w:vertAlign w:val="superscript"/>
      <w:lang w:val="en-US"/>
    </w:rPr>
  </w:style>
  <w:style w:type="character" w:customStyle="1" w:styleId="citation-445">
    <w:name w:val="citation-445"/>
    <w:basedOn w:val="DefaultParagraphFont"/>
    <w:rsid w:val="00506123"/>
  </w:style>
  <w:style w:type="character" w:customStyle="1" w:styleId="citation-444">
    <w:name w:val="citation-444"/>
    <w:basedOn w:val="DefaultParagraphFont"/>
    <w:rsid w:val="00506123"/>
  </w:style>
  <w:style w:type="character" w:customStyle="1" w:styleId="citation-443">
    <w:name w:val="citation-443"/>
    <w:basedOn w:val="DefaultParagraphFont"/>
    <w:rsid w:val="00506123"/>
  </w:style>
  <w:style w:type="character" w:customStyle="1" w:styleId="citation-442">
    <w:name w:val="citation-442"/>
    <w:basedOn w:val="DefaultParagraphFont"/>
    <w:rsid w:val="00506123"/>
  </w:style>
  <w:style w:type="character" w:customStyle="1" w:styleId="citation-441">
    <w:name w:val="citation-441"/>
    <w:basedOn w:val="DefaultParagraphFont"/>
    <w:rsid w:val="00506123"/>
  </w:style>
  <w:style w:type="character" w:customStyle="1" w:styleId="citation-440">
    <w:name w:val="citation-440"/>
    <w:basedOn w:val="DefaultParagraphFont"/>
    <w:rsid w:val="00506123"/>
  </w:style>
  <w:style w:type="character" w:styleId="Strong">
    <w:name w:val="Strong"/>
    <w:basedOn w:val="DefaultParagraphFont"/>
    <w:uiPriority w:val="22"/>
    <w:qFormat/>
    <w:rsid w:val="00DD33A9"/>
    <w:rPr>
      <w:b/>
      <w:bCs/>
    </w:r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F9238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MLF-New-Shared-Drives%20-%20MLF-Meeting\98th\Templates\98th%20ExCom%20HPMP%20tranche%20reques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9A8A6E-596D-4D69-A824-BF78001B1D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request</Template>
  <TotalTime>22</TotalTime>
  <Pages>11</Pages>
  <Words>4569</Words>
  <Characters>26048</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Project proposal: Indonesia</vt:lpstr>
    </vt:vector>
  </TitlesOfParts>
  <Company>UNMFS</Company>
  <LinksUpToDate>false</LinksUpToDate>
  <CharactersWithSpaces>30556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Indonesia</dc:title>
  <dc:creator>FSM/JAV/JS</dc:creator>
  <cp:keywords>98th ExCom</cp:keywords>
  <dc:description>HPMP tranche request</dc:description>
  <cp:lastModifiedBy>Jessica Shaw</cp:lastModifiedBy>
  <cp:revision>21</cp:revision>
  <cp:lastPrinted>2001-05-26T16:40:00Z</cp:lastPrinted>
  <dcterms:created xsi:type="dcterms:W3CDTF">2026-05-23T15:09:00Z</dcterms:created>
  <dcterms:modified xsi:type="dcterms:W3CDTF">2026-05-23T21:35:00Z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UNEP/OzL.Pro/ExCom/98/37</vt:lpwstr>
  </property>
  <property fmtid="{D5CDD505-2E9C-101B-9397-08002B2CF9AE}" pid="3" name="Revision date">
    <vt:lpwstr>5/23/2026</vt:lpwstr>
  </property>
  <property fmtid="{D5CDD505-2E9C-101B-9397-08002B2CF9AE}" pid="4" name="ContentTypeId">
    <vt:lpwstr>0x0101005B4E12BC6CABEA4BA8700881D1FA59F9</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2025-12-10T15:43:12Z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94f46f30-2ca9-45fa-b5f4-ff06e76a8699</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ies>
</file>