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2" w:type="dxa"/>
        <w:tblInd w:w="-432" w:type="dxa"/>
        <w:tblLayout w:type="fixed"/>
        <w:tblLook w:val="0000" w:firstRow="0" w:lastRow="0" w:firstColumn="0" w:lastColumn="0" w:noHBand="0" w:noVBand="0"/>
      </w:tblPr>
      <w:tblGrid>
        <w:gridCol w:w="1873"/>
        <w:gridCol w:w="4005"/>
        <w:gridCol w:w="4154"/>
      </w:tblGrid>
      <w:tr w:rsidR="0087455A" w14:paraId="2C3FA6F9" w14:textId="77777777" w:rsidTr="004977A6">
        <w:trPr>
          <w:trHeight w:val="681"/>
        </w:trPr>
        <w:tc>
          <w:tcPr>
            <w:tcW w:w="5878" w:type="dxa"/>
            <w:gridSpan w:val="2"/>
            <w:tcBorders>
              <w:bottom w:val="single" w:sz="18" w:space="0" w:color="auto"/>
            </w:tcBorders>
          </w:tcPr>
          <w:p w14:paraId="5FD45AC7" w14:textId="77777777" w:rsidR="0087455A" w:rsidRDefault="0024162E">
            <w:pPr>
              <w:rPr>
                <w:rFonts w:ascii="Univers" w:hAnsi="Univers"/>
                <w:b/>
                <w:sz w:val="28"/>
                <w:szCs w:val="28"/>
                <w:lang w:val="es-MX"/>
              </w:rPr>
            </w:pPr>
            <w:r>
              <w:rPr>
                <w:rFonts w:ascii="Univers" w:hAnsi="Univers"/>
                <w:b/>
                <w:sz w:val="28"/>
                <w:szCs w:val="28"/>
                <w:lang w:val="es-MX"/>
              </w:rPr>
              <w:t>NACIONES</w:t>
            </w:r>
          </w:p>
          <w:p w14:paraId="70AB642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54" w:type="dxa"/>
            <w:tcBorders>
              <w:bottom w:val="single" w:sz="18" w:space="0" w:color="auto"/>
            </w:tcBorders>
          </w:tcPr>
          <w:p w14:paraId="7A2D05A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EE1B908" w14:textId="77777777" w:rsidTr="004977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3"/>
        </w:trPr>
        <w:tc>
          <w:tcPr>
            <w:tcW w:w="1873" w:type="dxa"/>
            <w:tcBorders>
              <w:top w:val="nil"/>
              <w:left w:val="nil"/>
              <w:bottom w:val="single" w:sz="36" w:space="0" w:color="auto"/>
              <w:right w:val="nil"/>
            </w:tcBorders>
          </w:tcPr>
          <w:p w14:paraId="20F5724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69467CF" wp14:editId="796A350B">
                  <wp:simplePos x="0" y="0"/>
                  <wp:positionH relativeFrom="column">
                    <wp:posOffset>-17145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1CD661D" wp14:editId="4FD3419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3713054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FBEE4D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5EE23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819B34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D00377D" w14:textId="77777777" w:rsidR="0087455A" w:rsidRDefault="0087455A">
            <w:pPr>
              <w:spacing w:before="720"/>
              <w:ind w:left="158"/>
              <w:rPr>
                <w:lang w:val="es-ES"/>
              </w:rPr>
            </w:pPr>
          </w:p>
        </w:tc>
        <w:tc>
          <w:tcPr>
            <w:tcW w:w="4154" w:type="dxa"/>
            <w:tcBorders>
              <w:top w:val="nil"/>
              <w:left w:val="nil"/>
              <w:bottom w:val="single" w:sz="36" w:space="0" w:color="auto"/>
              <w:right w:val="nil"/>
            </w:tcBorders>
          </w:tcPr>
          <w:p w14:paraId="28CAA315" w14:textId="77777777" w:rsidR="0087455A" w:rsidRDefault="0024162E">
            <w:pPr>
              <w:rPr>
                <w:lang w:val="es-ES"/>
              </w:rPr>
            </w:pPr>
            <w:proofErr w:type="spellStart"/>
            <w:r>
              <w:rPr>
                <w:lang w:val="es-ES"/>
              </w:rPr>
              <w:t>Distr</w:t>
            </w:r>
            <w:proofErr w:type="spellEnd"/>
            <w:r>
              <w:rPr>
                <w:lang w:val="es-ES"/>
              </w:rPr>
              <w:t>.</w:t>
            </w:r>
          </w:p>
          <w:p w14:paraId="00DF36C6" w14:textId="77777777" w:rsidR="0087455A" w:rsidRDefault="0024162E">
            <w:pPr>
              <w:rPr>
                <w:lang w:val="es-ES"/>
              </w:rPr>
            </w:pPr>
            <w:r>
              <w:rPr>
                <w:lang w:val="es-ES"/>
              </w:rPr>
              <w:t>GENERAL</w:t>
            </w:r>
          </w:p>
          <w:p w14:paraId="0E44EAC0" w14:textId="77777777" w:rsidR="0087455A" w:rsidRDefault="0087455A">
            <w:pPr>
              <w:rPr>
                <w:lang w:val="es-ES"/>
              </w:rPr>
            </w:pPr>
          </w:p>
          <w:p w14:paraId="04EE90A9" w14:textId="7B5E7377" w:rsidR="0087455A" w:rsidRPr="00EC4B16" w:rsidRDefault="0024162E">
            <w:pPr>
              <w:rPr>
                <w:lang w:val="pt-BR"/>
              </w:rPr>
            </w:pPr>
            <w:r>
              <w:fldChar w:fldCharType="begin"/>
            </w:r>
            <w:r w:rsidRPr="00EC4B16">
              <w:rPr>
                <w:lang w:val="pt-BR"/>
              </w:rPr>
              <w:instrText xml:space="preserve"> DOCPROPERTY "Document number"  \* MERGEFORMAT </w:instrText>
            </w:r>
            <w:r>
              <w:fldChar w:fldCharType="separate"/>
            </w:r>
            <w:r w:rsidR="004977A6">
              <w:rPr>
                <w:lang w:val="pt-BR"/>
              </w:rPr>
              <w:t>UNEP/OzL.Pro/ExCom/88/60</w:t>
            </w:r>
            <w:r>
              <w:fldChar w:fldCharType="end"/>
            </w:r>
          </w:p>
          <w:p w14:paraId="4F305841" w14:textId="76D94C67" w:rsidR="002959B4" w:rsidRPr="00EC4B16" w:rsidRDefault="002959B4" w:rsidP="002959B4">
            <w:pPr>
              <w:rPr>
                <w:lang w:val="pt-BR"/>
              </w:rPr>
            </w:pPr>
            <w:r>
              <w:fldChar w:fldCharType="begin"/>
            </w:r>
            <w:r w:rsidRPr="00EC4B16">
              <w:rPr>
                <w:lang w:val="pt-BR"/>
              </w:rPr>
              <w:instrText xml:space="preserve"> DOCPROPERTY "Revision date" \@ "d MMMM YYYY"  \* MERGEFORMAT </w:instrText>
            </w:r>
            <w:r>
              <w:fldChar w:fldCharType="separate"/>
            </w:r>
            <w:r w:rsidR="00EC4B16" w:rsidRPr="00EC4B16">
              <w:rPr>
                <w:lang w:val="pt-BR"/>
              </w:rPr>
              <w:t>28</w:t>
            </w:r>
            <w:r w:rsidR="00E152A1" w:rsidRPr="00EC4B16">
              <w:rPr>
                <w:lang w:val="pt-BR"/>
              </w:rPr>
              <w:t xml:space="preserve"> </w:t>
            </w:r>
            <w:r w:rsidR="00EC4B16" w:rsidRPr="00EC4B16">
              <w:rPr>
                <w:lang w:val="pt-BR"/>
              </w:rPr>
              <w:t>de</w:t>
            </w:r>
            <w:r w:rsidR="00EC4B16">
              <w:rPr>
                <w:lang w:val="pt-BR"/>
              </w:rPr>
              <w:t xml:space="preserve"> </w:t>
            </w:r>
            <w:r w:rsidR="00E152A1" w:rsidRPr="00EC4B16">
              <w:rPr>
                <w:lang w:val="pt-BR"/>
              </w:rPr>
              <w:t xml:space="preserve">octubre </w:t>
            </w:r>
            <w:r w:rsidR="00EC4B16">
              <w:rPr>
                <w:lang w:val="pt-BR"/>
              </w:rPr>
              <w:t xml:space="preserve">de </w:t>
            </w:r>
            <w:r w:rsidR="00E152A1" w:rsidRPr="00EC4B16">
              <w:rPr>
                <w:lang w:val="pt-BR"/>
              </w:rPr>
              <w:t>2021</w:t>
            </w:r>
            <w:r>
              <w:fldChar w:fldCharType="end"/>
            </w:r>
          </w:p>
          <w:p w14:paraId="0CB6A84B" w14:textId="77777777" w:rsidR="00114CAA" w:rsidRPr="00EC4B16" w:rsidRDefault="00114CAA">
            <w:pPr>
              <w:rPr>
                <w:caps/>
                <w:lang w:val="pt-BR"/>
              </w:rPr>
            </w:pPr>
          </w:p>
          <w:p w14:paraId="56630BFA" w14:textId="77777777" w:rsidR="0087455A" w:rsidRDefault="0024162E">
            <w:pPr>
              <w:rPr>
                <w:lang w:val="es-MX"/>
              </w:rPr>
            </w:pPr>
            <w:r>
              <w:rPr>
                <w:lang w:val="es-MX"/>
              </w:rPr>
              <w:t xml:space="preserve">ESPAÑOL </w:t>
            </w:r>
          </w:p>
          <w:p w14:paraId="30CF61A5" w14:textId="77777777" w:rsidR="0087455A" w:rsidRDefault="0024162E">
            <w:pPr>
              <w:rPr>
                <w:lang w:val="es-ES"/>
              </w:rPr>
            </w:pPr>
            <w:r>
              <w:rPr>
                <w:lang w:val="es-ES"/>
              </w:rPr>
              <w:t xml:space="preserve">ORIGINAL: </w:t>
            </w:r>
            <w:r>
              <w:rPr>
                <w:lang w:val="es-MX"/>
              </w:rPr>
              <w:t>INGLÉS</w:t>
            </w:r>
          </w:p>
        </w:tc>
      </w:tr>
    </w:tbl>
    <w:p w14:paraId="6C4C0290"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B0B3F3B" w14:textId="77777777" w:rsidR="00106F6E" w:rsidRDefault="00106F6E" w:rsidP="00344EAB">
      <w:pPr>
        <w:jc w:val="left"/>
        <w:rPr>
          <w:lang w:val="es-ES"/>
        </w:rPr>
      </w:pPr>
      <w:r w:rsidRPr="004977A6">
        <w:rPr>
          <w:lang w:val="es-ES"/>
        </w:rPr>
        <w:t xml:space="preserve">Octogésima </w:t>
      </w:r>
      <w:r w:rsidR="00344EAB" w:rsidRPr="004977A6">
        <w:rPr>
          <w:lang w:val="es-ES"/>
        </w:rPr>
        <w:t>octav</w:t>
      </w:r>
      <w:r w:rsidR="002959B4" w:rsidRPr="004977A6">
        <w:rPr>
          <w:lang w:val="es-ES"/>
        </w:rPr>
        <w:t>a</w:t>
      </w:r>
      <w:r w:rsidR="003863A4" w:rsidRPr="004977A6">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39858A15" w14:textId="77777777" w:rsidR="00106F6E" w:rsidRDefault="00106F6E" w:rsidP="00106F6E">
      <w:pPr>
        <w:jc w:val="left"/>
        <w:rPr>
          <w:lang w:val="es-ES"/>
        </w:rPr>
      </w:pPr>
    </w:p>
    <w:p w14:paraId="530F24B0" w14:textId="77777777" w:rsidR="0087455A" w:rsidRDefault="0087455A">
      <w:pPr>
        <w:jc w:val="left"/>
        <w:rPr>
          <w:lang w:val="es-ES"/>
        </w:rPr>
      </w:pPr>
    </w:p>
    <w:p w14:paraId="06FF64B5" w14:textId="77777777" w:rsidR="0087455A" w:rsidRDefault="0087455A">
      <w:pPr>
        <w:pStyle w:val="Heading3"/>
        <w:numPr>
          <w:ilvl w:val="0"/>
          <w:numId w:val="0"/>
        </w:numPr>
        <w:spacing w:after="0"/>
        <w:rPr>
          <w:lang w:val="es-ES"/>
        </w:rPr>
      </w:pPr>
    </w:p>
    <w:p w14:paraId="02D192C1" w14:textId="2952AD95" w:rsidR="00E152A1" w:rsidRPr="008701C3" w:rsidRDefault="00070AAB" w:rsidP="00E152A1">
      <w:pPr>
        <w:jc w:val="center"/>
        <w:rPr>
          <w:b/>
          <w:lang w:val="es-ES"/>
        </w:rPr>
      </w:pPr>
      <w:r w:rsidRPr="008701C3">
        <w:rPr>
          <w:b/>
          <w:lang w:val="es-ES"/>
        </w:rPr>
        <w:t>PROPUESTA DE PROYECTO</w:t>
      </w:r>
      <w:r w:rsidR="00E152A1" w:rsidRPr="008701C3">
        <w:rPr>
          <w:b/>
          <w:lang w:val="es-ES"/>
        </w:rPr>
        <w:t>: QATAR</w:t>
      </w:r>
    </w:p>
    <w:p w14:paraId="3CF797D5" w14:textId="243C295E" w:rsidR="00E152A1" w:rsidRDefault="00E152A1" w:rsidP="00E152A1">
      <w:pPr>
        <w:rPr>
          <w:lang w:val="es-ES"/>
        </w:rPr>
      </w:pPr>
    </w:p>
    <w:p w14:paraId="330BBECF" w14:textId="77777777" w:rsidR="00181B6D" w:rsidRPr="008701C3" w:rsidRDefault="00181B6D" w:rsidP="00E152A1">
      <w:pPr>
        <w:rPr>
          <w:lang w:val="es-ES"/>
        </w:rPr>
      </w:pPr>
    </w:p>
    <w:p w14:paraId="0188962F" w14:textId="77777777" w:rsidR="00E152A1" w:rsidRPr="008701C3" w:rsidRDefault="00E152A1" w:rsidP="00E152A1">
      <w:pPr>
        <w:rPr>
          <w:lang w:val="es-ES"/>
        </w:rPr>
      </w:pPr>
    </w:p>
    <w:p w14:paraId="6FF63E58" w14:textId="373C65F3" w:rsidR="00E152A1" w:rsidRPr="00790BFC" w:rsidRDefault="008701C3" w:rsidP="00790BFC">
      <w:pPr>
        <w:ind w:firstLine="720"/>
        <w:rPr>
          <w:lang w:val="es-ES"/>
        </w:rPr>
      </w:pPr>
      <w:r w:rsidRPr="008701C3">
        <w:rPr>
          <w:lang w:val="es-ES"/>
        </w:rPr>
        <w:t>Es</w:t>
      </w:r>
      <w:r>
        <w:rPr>
          <w:lang w:val="es-ES"/>
        </w:rPr>
        <w:t xml:space="preserve">te documento consta de una nota de la Secretaría, </w:t>
      </w:r>
      <w:r w:rsidR="007A1095">
        <w:rPr>
          <w:lang w:val="es-ES"/>
        </w:rPr>
        <w:t xml:space="preserve">además </w:t>
      </w:r>
      <w:r w:rsidR="006D5D5B">
        <w:rPr>
          <w:lang w:val="es-ES"/>
        </w:rPr>
        <w:t xml:space="preserve">de una descripción de la </w:t>
      </w:r>
      <w:r w:rsidR="001C1424">
        <w:rPr>
          <w:lang w:val="es-ES"/>
        </w:rPr>
        <w:t xml:space="preserve">siguiente </w:t>
      </w:r>
      <w:r w:rsidR="006D5D5B">
        <w:rPr>
          <w:lang w:val="es-ES"/>
        </w:rPr>
        <w:t xml:space="preserve">propuesta de proyecto, </w:t>
      </w:r>
      <w:r w:rsidR="007A1095">
        <w:rPr>
          <w:lang w:val="es-ES"/>
        </w:rPr>
        <w:t xml:space="preserve">así como de </w:t>
      </w:r>
      <w:r w:rsidR="0026104E">
        <w:rPr>
          <w:lang w:val="es-ES"/>
        </w:rPr>
        <w:t xml:space="preserve">las observaciones </w:t>
      </w:r>
      <w:r w:rsidR="007A1095">
        <w:rPr>
          <w:lang w:val="es-ES"/>
        </w:rPr>
        <w:t>y la recomendación de la Secretaría de</w:t>
      </w:r>
      <w:r w:rsidR="00862740">
        <w:rPr>
          <w:lang w:val="es-ES"/>
        </w:rPr>
        <w:t xml:space="preserve"> dicha propuesta de proyecto, que fue presentad</w:t>
      </w:r>
      <w:r w:rsidR="00BC3534">
        <w:rPr>
          <w:lang w:val="es-ES"/>
        </w:rPr>
        <w:t>a</w:t>
      </w:r>
      <w:r w:rsidR="00862740">
        <w:rPr>
          <w:lang w:val="es-ES"/>
        </w:rPr>
        <w:t xml:space="preserve"> y presentad</w:t>
      </w:r>
      <w:r w:rsidR="00BC3534">
        <w:rPr>
          <w:lang w:val="es-ES"/>
        </w:rPr>
        <w:t>a</w:t>
      </w:r>
      <w:r w:rsidR="00862740">
        <w:rPr>
          <w:lang w:val="es-ES"/>
        </w:rPr>
        <w:t xml:space="preserve"> nuevam</w:t>
      </w:r>
      <w:r w:rsidR="00790BFC">
        <w:rPr>
          <w:lang w:val="es-ES"/>
        </w:rPr>
        <w:t>ente a las 86ª y 87ª reuniones</w:t>
      </w:r>
      <w:r w:rsidR="00E152A1" w:rsidRPr="00790BFC">
        <w:rPr>
          <w:lang w:val="es-ES"/>
        </w:rPr>
        <w:t xml:space="preserve">: </w:t>
      </w:r>
    </w:p>
    <w:p w14:paraId="54C2BBCA" w14:textId="77777777" w:rsidR="00E152A1" w:rsidRPr="00790BFC" w:rsidRDefault="00E152A1" w:rsidP="00E152A1">
      <w:pPr>
        <w:rPr>
          <w:lang w:val="es-ES"/>
        </w:rPr>
      </w:pPr>
    </w:p>
    <w:p w14:paraId="4DAB297F" w14:textId="56797419" w:rsidR="00E152A1" w:rsidRPr="0036189D" w:rsidRDefault="00790BFC" w:rsidP="00E152A1">
      <w:pPr>
        <w:rPr>
          <w:u w:val="single"/>
        </w:rPr>
      </w:pPr>
      <w:proofErr w:type="spellStart"/>
      <w:r>
        <w:rPr>
          <w:u w:val="single"/>
        </w:rPr>
        <w:t>Eliminación</w:t>
      </w:r>
      <w:proofErr w:type="spellEnd"/>
    </w:p>
    <w:p w14:paraId="3A63C34E" w14:textId="77777777" w:rsidR="00E152A1" w:rsidRPr="0036189D" w:rsidRDefault="00E152A1" w:rsidP="00E152A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152A1" w:rsidRPr="0036189D" w14:paraId="0406148D" w14:textId="77777777" w:rsidTr="00823494">
        <w:tc>
          <w:tcPr>
            <w:tcW w:w="6941" w:type="dxa"/>
          </w:tcPr>
          <w:p w14:paraId="20485CD5" w14:textId="4FCEEB9F" w:rsidR="00E152A1" w:rsidRPr="00790BFC" w:rsidRDefault="00790BFC" w:rsidP="00823494">
            <w:pPr>
              <w:pStyle w:val="ListParagraph"/>
              <w:numPr>
                <w:ilvl w:val="0"/>
                <w:numId w:val="21"/>
              </w:numPr>
              <w:ind w:hanging="830"/>
              <w:rPr>
                <w:lang w:val="es-ES"/>
              </w:rPr>
            </w:pPr>
            <w:r w:rsidRPr="00790BFC">
              <w:rPr>
                <w:lang w:val="es-ES"/>
              </w:rPr>
              <w:t xml:space="preserve">Plan de </w:t>
            </w:r>
            <w:r w:rsidR="00BC3534" w:rsidRPr="00790BFC">
              <w:rPr>
                <w:lang w:val="es-ES"/>
              </w:rPr>
              <w:t>gestión</w:t>
            </w:r>
            <w:r w:rsidRPr="00790BFC">
              <w:rPr>
                <w:lang w:val="es-ES"/>
              </w:rPr>
              <w:t xml:space="preserve"> de la eliminación de los </w:t>
            </w:r>
            <w:r w:rsidR="00E152A1" w:rsidRPr="00790BFC">
              <w:rPr>
                <w:lang w:val="es-ES"/>
              </w:rPr>
              <w:t>HCFC (</w:t>
            </w:r>
            <w:r>
              <w:rPr>
                <w:lang w:val="es-ES"/>
              </w:rPr>
              <w:t>etapa</w:t>
            </w:r>
            <w:r w:rsidR="00E152A1" w:rsidRPr="00790BFC">
              <w:rPr>
                <w:lang w:val="es-ES"/>
              </w:rPr>
              <w:t xml:space="preserve"> II, </w:t>
            </w:r>
            <w:r>
              <w:rPr>
                <w:lang w:val="es-ES"/>
              </w:rPr>
              <w:t>primer tramo</w:t>
            </w:r>
            <w:r w:rsidR="00E152A1" w:rsidRPr="00790BFC">
              <w:rPr>
                <w:lang w:val="es-ES"/>
              </w:rPr>
              <w:t>)</w:t>
            </w:r>
          </w:p>
        </w:tc>
        <w:tc>
          <w:tcPr>
            <w:tcW w:w="2409" w:type="dxa"/>
          </w:tcPr>
          <w:p w14:paraId="131E1486" w14:textId="671C616C" w:rsidR="00E152A1" w:rsidRPr="0036189D" w:rsidRDefault="00790BFC" w:rsidP="00823494">
            <w:pPr>
              <w:jc w:val="right"/>
            </w:pPr>
            <w:r>
              <w:t>ONUDI</w:t>
            </w:r>
            <w:r w:rsidR="00E152A1" w:rsidRPr="0036189D">
              <w:t xml:space="preserve"> </w:t>
            </w:r>
            <w:r>
              <w:t>y</w:t>
            </w:r>
            <w:r w:rsidR="00E152A1" w:rsidRPr="0036189D">
              <w:t xml:space="preserve"> </w:t>
            </w:r>
            <w:r>
              <w:t>PN</w:t>
            </w:r>
            <w:r w:rsidR="00B46235">
              <w:t>UMA</w:t>
            </w:r>
          </w:p>
        </w:tc>
      </w:tr>
    </w:tbl>
    <w:p w14:paraId="784F1DB7" w14:textId="77777777" w:rsidR="00E152A1" w:rsidRPr="0036189D" w:rsidRDefault="00E152A1" w:rsidP="00E152A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152A1" w:rsidRPr="0036189D" w14:paraId="17896C8E" w14:textId="77777777" w:rsidTr="00823494">
        <w:tc>
          <w:tcPr>
            <w:tcW w:w="6941" w:type="dxa"/>
          </w:tcPr>
          <w:p w14:paraId="0E33F40A" w14:textId="77777777" w:rsidR="00E152A1" w:rsidRPr="0036189D" w:rsidRDefault="00E152A1" w:rsidP="00823494"/>
        </w:tc>
        <w:tc>
          <w:tcPr>
            <w:tcW w:w="2409" w:type="dxa"/>
          </w:tcPr>
          <w:p w14:paraId="7A25CF2A" w14:textId="77777777" w:rsidR="00E152A1" w:rsidRPr="0036189D" w:rsidRDefault="00E152A1" w:rsidP="00823494">
            <w:pPr>
              <w:jc w:val="right"/>
            </w:pPr>
          </w:p>
        </w:tc>
      </w:tr>
    </w:tbl>
    <w:p w14:paraId="130CF5D9" w14:textId="77777777" w:rsidR="00E152A1" w:rsidRPr="0036189D" w:rsidRDefault="00E152A1" w:rsidP="00E152A1">
      <w:bookmarkStart w:id="0" w:name="_GoBack"/>
      <w:bookmarkEnd w:id="0"/>
    </w:p>
    <w:p w14:paraId="7340399B" w14:textId="77777777" w:rsidR="00E152A1" w:rsidRPr="0036189D" w:rsidRDefault="00E152A1" w:rsidP="00E152A1">
      <w:pPr>
        <w:pStyle w:val="StyleHeader4Para4Left0Firstline0"/>
        <w:numPr>
          <w:ilvl w:val="0"/>
          <w:numId w:val="0"/>
        </w:numPr>
        <w:tabs>
          <w:tab w:val="clear" w:pos="2880"/>
          <w:tab w:val="clear" w:pos="5760"/>
        </w:tabs>
        <w:jc w:val="center"/>
        <w:rPr>
          <w:b/>
          <w:sz w:val="22"/>
        </w:rPr>
      </w:pPr>
      <w:r w:rsidRPr="0036189D">
        <w:rPr>
          <w:b/>
          <w:sz w:val="22"/>
        </w:rPr>
        <w:br w:type="page"/>
      </w:r>
    </w:p>
    <w:p w14:paraId="01EEDCDC" w14:textId="5C8C233D" w:rsidR="00E152A1" w:rsidRPr="0036189D" w:rsidRDefault="00E152A1" w:rsidP="004977A6">
      <w:pPr>
        <w:spacing w:after="240"/>
        <w:jc w:val="center"/>
        <w:rPr>
          <w:b/>
        </w:rPr>
      </w:pPr>
      <w:r w:rsidRPr="0036189D">
        <w:rPr>
          <w:b/>
        </w:rPr>
        <w:lastRenderedPageBreak/>
        <w:t>Not</w:t>
      </w:r>
      <w:r w:rsidR="00BD6450">
        <w:rPr>
          <w:b/>
        </w:rPr>
        <w:t xml:space="preserve">a de la </w:t>
      </w:r>
      <w:proofErr w:type="spellStart"/>
      <w:r w:rsidRPr="0036189D">
        <w:rPr>
          <w:b/>
        </w:rPr>
        <w:t>Secretar</w:t>
      </w:r>
      <w:r w:rsidR="00BD6450">
        <w:rPr>
          <w:b/>
        </w:rPr>
        <w:t>ía</w:t>
      </w:r>
      <w:proofErr w:type="spellEnd"/>
    </w:p>
    <w:p w14:paraId="408812B3" w14:textId="79EAB869" w:rsidR="00E152A1" w:rsidRPr="007354E9" w:rsidRDefault="00C41375" w:rsidP="004977A6">
      <w:pPr>
        <w:pStyle w:val="Heading1"/>
        <w:rPr>
          <w:lang w:val="es-ES"/>
        </w:rPr>
      </w:pPr>
      <w:r w:rsidRPr="00F75CE4">
        <w:rPr>
          <w:lang w:val="es-ES"/>
        </w:rPr>
        <w:t>En la</w:t>
      </w:r>
      <w:r w:rsidR="00E152A1" w:rsidRPr="00F75CE4">
        <w:rPr>
          <w:lang w:val="es-ES"/>
        </w:rPr>
        <w:t xml:space="preserve"> 8</w:t>
      </w:r>
      <w:r w:rsidR="00E5625B">
        <w:rPr>
          <w:lang w:val="es-ES"/>
        </w:rPr>
        <w:t xml:space="preserve">6ª </w:t>
      </w:r>
      <w:r w:rsidRPr="00F75CE4">
        <w:rPr>
          <w:lang w:val="es-ES"/>
        </w:rPr>
        <w:t>reunión</w:t>
      </w:r>
      <w:r w:rsidR="00E152A1" w:rsidRPr="00F75CE4">
        <w:rPr>
          <w:lang w:val="es-ES"/>
        </w:rPr>
        <w:t xml:space="preserve">, </w:t>
      </w:r>
      <w:r w:rsidRPr="00F75CE4">
        <w:rPr>
          <w:lang w:val="es-ES"/>
        </w:rPr>
        <w:t>la ONUDI</w:t>
      </w:r>
      <w:r w:rsidR="00E152A1" w:rsidRPr="00F75CE4">
        <w:rPr>
          <w:lang w:val="es-ES"/>
        </w:rPr>
        <w:t>,</w:t>
      </w:r>
      <w:r w:rsidR="00F75CE4" w:rsidRPr="00F75CE4">
        <w:rPr>
          <w:lang w:val="es-ES"/>
        </w:rPr>
        <w:t xml:space="preserve"> </w:t>
      </w:r>
      <w:r w:rsidR="00F75CE4">
        <w:rPr>
          <w:lang w:val="es-ES"/>
        </w:rPr>
        <w:t>en calidad de organismo de ejecución principal, presentó, entre otras cosas, una solicitud de financiación para la etapa II del plan de gestión de la eliminación de los HCFC</w:t>
      </w:r>
      <w:r w:rsidR="00312031">
        <w:rPr>
          <w:lang w:val="es-ES"/>
        </w:rPr>
        <w:t xml:space="preserve"> (PGEH)</w:t>
      </w:r>
      <w:r w:rsidR="000C279C">
        <w:rPr>
          <w:lang w:val="es-ES"/>
        </w:rPr>
        <w:t>, en nombre del Gobierno de Qatar,</w:t>
      </w:r>
      <w:r w:rsidR="007A27BE">
        <w:rPr>
          <w:lang w:val="es-ES"/>
        </w:rPr>
        <w:t xml:space="preserve"> con un costo total d</w:t>
      </w:r>
      <w:r w:rsidR="00C1123C">
        <w:rPr>
          <w:lang w:val="es-ES"/>
        </w:rPr>
        <w:t xml:space="preserve">e 718 000 </w:t>
      </w:r>
      <w:r w:rsidR="00C1123C" w:rsidRPr="00C1123C">
        <w:rPr>
          <w:lang w:val="es-ES"/>
        </w:rPr>
        <w:t>$</w:t>
      </w:r>
      <w:r w:rsidR="00C1123C">
        <w:rPr>
          <w:lang w:val="es-ES"/>
        </w:rPr>
        <w:t>EUA</w:t>
      </w:r>
      <w:r w:rsidR="00466C54">
        <w:rPr>
          <w:lang w:val="es-ES"/>
        </w:rPr>
        <w:t>, más los gastos de apoyo al organismo, para elimina</w:t>
      </w:r>
      <w:r w:rsidR="00AF41A2">
        <w:rPr>
          <w:lang w:val="es-ES"/>
        </w:rPr>
        <w:t>r</w:t>
      </w:r>
      <w:r w:rsidR="00466C54">
        <w:rPr>
          <w:lang w:val="es-ES"/>
        </w:rPr>
        <w:t xml:space="preserve"> </w:t>
      </w:r>
      <w:r w:rsidR="00A80EE3">
        <w:rPr>
          <w:lang w:val="es-ES"/>
        </w:rPr>
        <w:t>8,81 toneladas PAO de HCFC</w:t>
      </w:r>
      <w:r w:rsidR="00AF41A2">
        <w:rPr>
          <w:lang w:val="es-ES"/>
        </w:rPr>
        <w:t xml:space="preserve"> </w:t>
      </w:r>
      <w:r w:rsidR="00986466" w:rsidRPr="00986466">
        <w:rPr>
          <w:lang w:val="es-ES"/>
        </w:rPr>
        <w:t xml:space="preserve">y ayudar a Qatar a alcanzar el objetivo de reducir en un 67,5% el consumo básico de HCFC para </w:t>
      </w:r>
      <w:r w:rsidR="00E37394">
        <w:rPr>
          <w:lang w:val="es-ES"/>
        </w:rPr>
        <w:t>2025</w:t>
      </w:r>
      <w:r w:rsidR="00E152A1" w:rsidRPr="007354E9">
        <w:rPr>
          <w:lang w:val="es-ES"/>
        </w:rPr>
        <w:t>.</w:t>
      </w:r>
      <w:r w:rsidR="00E152A1">
        <w:rPr>
          <w:rStyle w:val="FootnoteReference"/>
        </w:rPr>
        <w:footnoteReference w:id="2"/>
      </w:r>
      <w:r w:rsidR="00E152A1" w:rsidRPr="007354E9">
        <w:rPr>
          <w:lang w:val="es-ES"/>
        </w:rPr>
        <w:t xml:space="preserve"> </w:t>
      </w:r>
    </w:p>
    <w:p w14:paraId="3F422974" w14:textId="0027CF93" w:rsidR="00E152A1" w:rsidRPr="000B5E7E" w:rsidRDefault="00D50CE7" w:rsidP="004977A6">
      <w:pPr>
        <w:pStyle w:val="Heading1"/>
        <w:rPr>
          <w:lang w:val="es-ES"/>
        </w:rPr>
      </w:pPr>
      <w:r w:rsidRPr="00617B7E">
        <w:rPr>
          <w:lang w:val="es-ES"/>
        </w:rPr>
        <w:t>Durante</w:t>
      </w:r>
      <w:r w:rsidR="001D14AF" w:rsidRPr="00617B7E">
        <w:rPr>
          <w:lang w:val="es-ES"/>
        </w:rPr>
        <w:t xml:space="preserve"> </w:t>
      </w:r>
      <w:r w:rsidR="00625B24">
        <w:rPr>
          <w:lang w:val="es-ES"/>
        </w:rPr>
        <w:t xml:space="preserve">el proceso </w:t>
      </w:r>
      <w:r w:rsidR="001D14AF" w:rsidRPr="00617B7E">
        <w:rPr>
          <w:lang w:val="es-ES"/>
        </w:rPr>
        <w:t>de aprobación entre sesiones (IAP) para la 86ª reunión</w:t>
      </w:r>
      <w:r w:rsidR="00E152A1" w:rsidRPr="00617B7E">
        <w:rPr>
          <w:lang w:val="es-ES"/>
        </w:rPr>
        <w:t>,</w:t>
      </w:r>
      <w:r w:rsidR="00E152A1" w:rsidRPr="0036189D">
        <w:rPr>
          <w:rStyle w:val="FootnoteReference"/>
        </w:rPr>
        <w:footnoteReference w:id="3"/>
      </w:r>
      <w:r w:rsidR="00617B7E">
        <w:rPr>
          <w:lang w:val="es-ES"/>
        </w:rPr>
        <w:t xml:space="preserve"> se plantearon una serie de </w:t>
      </w:r>
      <w:r w:rsidR="00625B24">
        <w:rPr>
          <w:lang w:val="es-ES"/>
        </w:rPr>
        <w:t>cuestiones</w:t>
      </w:r>
      <w:r w:rsidR="003006C4">
        <w:rPr>
          <w:lang w:val="es-ES"/>
        </w:rPr>
        <w:t>, entre otras, el rá</w:t>
      </w:r>
      <w:r w:rsidR="00346940">
        <w:rPr>
          <w:lang w:val="es-ES"/>
        </w:rPr>
        <w:t xml:space="preserve">pido incremento </w:t>
      </w:r>
      <w:r w:rsidR="00276A30">
        <w:rPr>
          <w:lang w:val="es-ES"/>
        </w:rPr>
        <w:t>en el consumo de HCFC-22</w:t>
      </w:r>
      <w:r w:rsidR="00312031">
        <w:rPr>
          <w:lang w:val="es-ES"/>
        </w:rPr>
        <w:t xml:space="preserve"> en el sector de servicio y mantenimiento</w:t>
      </w:r>
      <w:r w:rsidR="00F63722">
        <w:rPr>
          <w:lang w:val="es-ES"/>
        </w:rPr>
        <w:t>,</w:t>
      </w:r>
      <w:r w:rsidR="00312031">
        <w:rPr>
          <w:lang w:val="es-ES"/>
        </w:rPr>
        <w:t xml:space="preserve"> a pesar de la ejecución de las actividades en la etapa I del PGEH; </w:t>
      </w:r>
      <w:r w:rsidR="00F63722">
        <w:rPr>
          <w:lang w:val="es-ES"/>
        </w:rPr>
        <w:t>que las actividades financiadas</w:t>
      </w:r>
      <w:r w:rsidR="00722C83">
        <w:rPr>
          <w:lang w:val="es-ES"/>
        </w:rPr>
        <w:t xml:space="preserve"> de formación de técnicos y </w:t>
      </w:r>
      <w:r w:rsidR="00AE5E28">
        <w:rPr>
          <w:lang w:val="es-ES"/>
        </w:rPr>
        <w:t xml:space="preserve">de recuperación y reciclaje no pudieron reducir suficientemente la </w:t>
      </w:r>
      <w:r w:rsidR="00F8474F">
        <w:rPr>
          <w:lang w:val="es-ES"/>
        </w:rPr>
        <w:t>demanda; y la imposibilidad de verificar los datos notificados al amparo del Artículo 7</w:t>
      </w:r>
      <w:r w:rsidR="002A5CD8">
        <w:rPr>
          <w:lang w:val="es-ES"/>
        </w:rPr>
        <w:t xml:space="preserve"> antes de 2017. Por consiguiente, </w:t>
      </w:r>
      <w:r w:rsidR="00F757D4">
        <w:rPr>
          <w:lang w:val="es-ES"/>
        </w:rPr>
        <w:t>el Comité Ejecutivo aplazó el examen de la etapa II del PGEH para Qatar</w:t>
      </w:r>
      <w:r w:rsidR="001868EF">
        <w:rPr>
          <w:lang w:val="es-ES"/>
        </w:rPr>
        <w:t xml:space="preserve"> </w:t>
      </w:r>
      <w:r w:rsidR="007B7D42">
        <w:rPr>
          <w:lang w:val="es-ES"/>
        </w:rPr>
        <w:t>a</w:t>
      </w:r>
      <w:r w:rsidR="001868EF">
        <w:rPr>
          <w:lang w:val="es-ES"/>
        </w:rPr>
        <w:t xml:space="preserve"> la 87ª reunión (Decisión 86/7</w:t>
      </w:r>
      <w:r w:rsidR="0041161C">
        <w:rPr>
          <w:lang w:val="es-ES"/>
        </w:rPr>
        <w:t>8).</w:t>
      </w:r>
    </w:p>
    <w:p w14:paraId="683D2B78" w14:textId="23FFECF1" w:rsidR="00E152A1" w:rsidRPr="007B7D42" w:rsidRDefault="00937EFE" w:rsidP="004977A6">
      <w:pPr>
        <w:spacing w:after="240"/>
        <w:rPr>
          <w:i/>
          <w:lang w:val="es-ES"/>
        </w:rPr>
      </w:pPr>
      <w:r w:rsidRPr="007B7D42">
        <w:rPr>
          <w:i/>
          <w:lang w:val="es-ES"/>
        </w:rPr>
        <w:t>Debate</w:t>
      </w:r>
      <w:r w:rsidR="007B7D42" w:rsidRPr="007B7D42">
        <w:rPr>
          <w:i/>
          <w:lang w:val="es-ES"/>
        </w:rPr>
        <w:t>s en el</w:t>
      </w:r>
      <w:r w:rsidR="007B7D42">
        <w:rPr>
          <w:i/>
          <w:lang w:val="es-ES"/>
        </w:rPr>
        <w:t xml:space="preserve"> </w:t>
      </w:r>
      <w:r w:rsidR="007B7D42" w:rsidRPr="007B7D42">
        <w:rPr>
          <w:i/>
          <w:lang w:val="es-ES"/>
        </w:rPr>
        <w:t>marco del IAP para la 87ª reunión</w:t>
      </w:r>
    </w:p>
    <w:p w14:paraId="450E2559" w14:textId="36A8136E" w:rsidR="00116CCC" w:rsidRPr="00116CCC" w:rsidRDefault="00116CCC" w:rsidP="004977A6">
      <w:pPr>
        <w:pStyle w:val="Heading1"/>
        <w:rPr>
          <w:lang w:val="es-ES"/>
        </w:rPr>
      </w:pPr>
      <w:r w:rsidRPr="00116CCC">
        <w:rPr>
          <w:lang w:val="es-ES"/>
        </w:rPr>
        <w:t xml:space="preserve">En la 87ª reunión, la ONUDI, </w:t>
      </w:r>
      <w:r w:rsidR="009153E9">
        <w:rPr>
          <w:lang w:val="es-ES"/>
        </w:rPr>
        <w:t>en calidad de</w:t>
      </w:r>
      <w:r w:rsidRPr="00116CCC">
        <w:rPr>
          <w:lang w:val="es-ES"/>
        </w:rPr>
        <w:t xml:space="preserve"> organismo de ejecución principal, volvió a presentar la solicitud de la etapa II del plan de gestión de la eliminación de los HCFC para Qatar, de conformidad con la </w:t>
      </w:r>
      <w:r w:rsidR="009153E9">
        <w:rPr>
          <w:lang w:val="es-ES"/>
        </w:rPr>
        <w:t>D</w:t>
      </w:r>
      <w:r w:rsidRPr="00116CCC">
        <w:rPr>
          <w:lang w:val="es-ES"/>
        </w:rPr>
        <w:t xml:space="preserve">ecisión 86/78. Como parte de esa presentación, la ONUDI confirmó que la etapa I del plan de gestión de la eliminación de los HCFC se había completado antes del 31 de diciembre de 2020, y que el proyecto se había completado financieramente y que la ONUDI había devuelto los saldos </w:t>
      </w:r>
      <w:r w:rsidR="009C27E1">
        <w:rPr>
          <w:lang w:val="es-ES"/>
        </w:rPr>
        <w:t>remanentes</w:t>
      </w:r>
      <w:r w:rsidRPr="00116CCC">
        <w:rPr>
          <w:lang w:val="es-ES"/>
        </w:rPr>
        <w:t xml:space="preserve"> a la</w:t>
      </w:r>
      <w:r w:rsidR="004977A6">
        <w:rPr>
          <w:lang w:val="es-ES"/>
        </w:rPr>
        <w:t> </w:t>
      </w:r>
      <w:r w:rsidRPr="00116CCC">
        <w:rPr>
          <w:lang w:val="es-ES"/>
        </w:rPr>
        <w:t>87ª</w:t>
      </w:r>
      <w:r w:rsidR="004977A6">
        <w:rPr>
          <w:lang w:val="es-ES"/>
        </w:rPr>
        <w:t> </w:t>
      </w:r>
      <w:r w:rsidRPr="00116CCC">
        <w:rPr>
          <w:lang w:val="es-ES"/>
        </w:rPr>
        <w:t>reunión.</w:t>
      </w:r>
    </w:p>
    <w:p w14:paraId="0F01E37A" w14:textId="536F5E2E" w:rsidR="005A0AFF" w:rsidRPr="005A0AFF" w:rsidRDefault="00074018" w:rsidP="004977A6">
      <w:pPr>
        <w:pStyle w:val="Heading1"/>
        <w:spacing w:after="120"/>
        <w:rPr>
          <w:lang w:val="es-ES"/>
        </w:rPr>
      </w:pPr>
      <w:r>
        <w:rPr>
          <w:lang w:val="es-ES"/>
        </w:rPr>
        <w:t>A través del IAP, varios</w:t>
      </w:r>
      <w:r w:rsidR="00DC059B" w:rsidRPr="0036189D">
        <w:rPr>
          <w:rStyle w:val="FootnoteReference"/>
        </w:rPr>
        <w:footnoteReference w:id="4"/>
      </w:r>
      <w:r w:rsidR="00DC059B" w:rsidRPr="00DC059B">
        <w:rPr>
          <w:lang w:val="es-ES"/>
        </w:rPr>
        <w:t xml:space="preserve"> </w:t>
      </w:r>
      <w:r w:rsidR="005A0AFF" w:rsidRPr="005A0AFF">
        <w:rPr>
          <w:lang w:val="es-ES"/>
        </w:rPr>
        <w:t xml:space="preserve">miembros expresaron su apoyo a la aprobación del proyecto, señalando, entre otras cosas, que la Secretaría ha abordado satisfactoriamente en su propuesta de recomendación las preocupaciones sobre la importación de polioles de HCFC-141b y la sostenibilidad del centro de recuperación, el bajo costo general y las deducciones adicionales del consumo </w:t>
      </w:r>
      <w:r w:rsidR="001440EA">
        <w:rPr>
          <w:lang w:val="es-ES"/>
        </w:rPr>
        <w:t>remanente</w:t>
      </w:r>
      <w:r w:rsidR="005A0AFF" w:rsidRPr="005A0AFF">
        <w:rPr>
          <w:lang w:val="es-ES"/>
        </w:rPr>
        <w:t xml:space="preserve"> de HCFC admisibles para su financiación que se están llevando a cabo durante la ejecución de la fase II del plan de gestión de la eliminación de los HCFC, y que el país y su equipo del ozono tendrán la oportunidad de completar el proyecto y crear su capacidad para </w:t>
      </w:r>
      <w:r w:rsidR="00961582">
        <w:rPr>
          <w:lang w:val="es-ES"/>
        </w:rPr>
        <w:t>canalizar los</w:t>
      </w:r>
      <w:r w:rsidR="005A0AFF" w:rsidRPr="005A0AFF">
        <w:rPr>
          <w:lang w:val="es-ES"/>
        </w:rPr>
        <w:t xml:space="preserve"> esfuerzo</w:t>
      </w:r>
      <w:r w:rsidR="00331830">
        <w:rPr>
          <w:lang w:val="es-ES"/>
        </w:rPr>
        <w:t>s</w:t>
      </w:r>
      <w:r w:rsidR="005A0AFF" w:rsidRPr="005A0AFF">
        <w:rPr>
          <w:lang w:val="es-ES"/>
        </w:rPr>
        <w:t xml:space="preserve"> hacia actividades que contribuyan al cumplimiento de la Enmienda de Kigali</w:t>
      </w:r>
      <w:r w:rsidR="007C4E65">
        <w:rPr>
          <w:lang w:val="es-ES"/>
        </w:rPr>
        <w:t>.</w:t>
      </w:r>
    </w:p>
    <w:p w14:paraId="2590DE97" w14:textId="731870CE" w:rsidR="00974DC0" w:rsidRPr="00974DC0" w:rsidRDefault="00974DC0" w:rsidP="004977A6">
      <w:pPr>
        <w:pStyle w:val="Heading1"/>
        <w:spacing w:after="120"/>
        <w:rPr>
          <w:lang w:val="es-ES"/>
        </w:rPr>
      </w:pPr>
      <w:r w:rsidRPr="00974DC0">
        <w:rPr>
          <w:lang w:val="es-ES"/>
        </w:rPr>
        <w:t xml:space="preserve">A petición de los miembros, la ONUDI presentó información adicional indicando que la Dependencia Nacional del Ozono de Qatar ha presentado un decreto que incluye la prohibición de la importación de todos los equipos </w:t>
      </w:r>
      <w:r w:rsidR="00F64C14">
        <w:rPr>
          <w:lang w:val="es-ES"/>
        </w:rPr>
        <w:t>que funcionan con</w:t>
      </w:r>
      <w:r w:rsidRPr="00974DC0">
        <w:rPr>
          <w:lang w:val="es-ES"/>
        </w:rPr>
        <w:t xml:space="preserve"> HCFC, incluidos los sistemas de aire acondicionado comerciales e industriales, al Gabinete del Ministerio (Secretaría General) para su revisión; se espera la aprobación en los próximos meses y la prohibición se aplicará en el plazo de un año aproximadamente. Con respecto al nuevo uso de HCFC-141b en polioles premezclados para la construcción, la ONUDI informó de que se están buscando alternativas de este tipo; sin embargo, las alternativas actuales sólo están disponibles a un costo más elevado, y el Gobierno de Qatar está </w:t>
      </w:r>
      <w:r w:rsidR="00637121">
        <w:rPr>
          <w:lang w:val="es-ES"/>
        </w:rPr>
        <w:t>analizando</w:t>
      </w:r>
      <w:r w:rsidRPr="00974DC0">
        <w:rPr>
          <w:lang w:val="es-ES"/>
        </w:rPr>
        <w:t xml:space="preserve"> las experiencias de los países vecinos para tener un enfoque común. La ONUDI también indicó que no se dispone de registros escritos o digitales en los años anteriores a 2017</w:t>
      </w:r>
      <w:r w:rsidR="00A741E7">
        <w:rPr>
          <w:lang w:val="es-ES"/>
        </w:rPr>
        <w:t>.</w:t>
      </w:r>
    </w:p>
    <w:p w14:paraId="7FB26846" w14:textId="0C76652E" w:rsidR="00E152A1" w:rsidRPr="009C2FA5" w:rsidRDefault="0074265B" w:rsidP="004977A6">
      <w:pPr>
        <w:pStyle w:val="Heading1"/>
        <w:rPr>
          <w:lang w:val="es-ES"/>
        </w:rPr>
      </w:pPr>
      <w:r w:rsidRPr="0074265B">
        <w:rPr>
          <w:lang w:val="es-ES"/>
        </w:rPr>
        <w:t xml:space="preserve">Tomando nota de que era necesario un mayor debate para explicar la razón por la que las actividades de la etapa I no </w:t>
      </w:r>
      <w:r w:rsidR="00DC4FE1">
        <w:rPr>
          <w:lang w:val="es-ES"/>
        </w:rPr>
        <w:t>lograron reducir</w:t>
      </w:r>
      <w:r w:rsidRPr="0074265B">
        <w:rPr>
          <w:lang w:val="es-ES"/>
        </w:rPr>
        <w:t xml:space="preserve"> la demanda de HCFC-22 en el sector de </w:t>
      </w:r>
      <w:r w:rsidR="00DC4FE1">
        <w:rPr>
          <w:lang w:val="es-ES"/>
        </w:rPr>
        <w:t>servicio y mantenimiento</w:t>
      </w:r>
      <w:r w:rsidRPr="0074265B">
        <w:rPr>
          <w:lang w:val="es-ES"/>
        </w:rPr>
        <w:t xml:space="preserve">, y de que la propuesta de la etapa II sigue siendo la misma que se examinó en la 86ª reunión, </w:t>
      </w:r>
      <w:r w:rsidRPr="0074265B">
        <w:rPr>
          <w:lang w:val="es-ES"/>
        </w:rPr>
        <w:lastRenderedPageBreak/>
        <w:t xml:space="preserve">un miembro propuso el aplazamiento del proyecto. En consecuencia, el Comité Ejecutivo aplazó el examen de la fase II del plan de gestión de la eliminación de los HCFC de Qatar </w:t>
      </w:r>
      <w:r w:rsidR="009C2FA5">
        <w:rPr>
          <w:lang w:val="es-ES"/>
        </w:rPr>
        <w:t>a</w:t>
      </w:r>
      <w:r w:rsidRPr="0074265B">
        <w:rPr>
          <w:lang w:val="es-ES"/>
        </w:rPr>
        <w:t xml:space="preserve"> la 88ª reunión</w:t>
      </w:r>
      <w:r w:rsidR="009C2FA5">
        <w:rPr>
          <w:lang w:val="es-ES"/>
        </w:rPr>
        <w:t xml:space="preserve"> (</w:t>
      </w:r>
      <w:r w:rsidR="008D5737">
        <w:rPr>
          <w:lang w:val="es-ES"/>
        </w:rPr>
        <w:t>d</w:t>
      </w:r>
      <w:r w:rsidR="008D5737" w:rsidRPr="009C2FA5">
        <w:rPr>
          <w:lang w:val="es-ES"/>
        </w:rPr>
        <w:t>ecisión</w:t>
      </w:r>
      <w:r w:rsidR="00E152A1" w:rsidRPr="009C2FA5">
        <w:rPr>
          <w:lang w:val="es-ES"/>
        </w:rPr>
        <w:t xml:space="preserve"> 87/43). </w:t>
      </w:r>
    </w:p>
    <w:p w14:paraId="7A574661" w14:textId="66187BEA" w:rsidR="00E152A1" w:rsidRPr="0089648B" w:rsidRDefault="0089648B" w:rsidP="004977A6">
      <w:pPr>
        <w:keepNext/>
        <w:keepLines/>
        <w:spacing w:after="240"/>
        <w:rPr>
          <w:u w:val="single"/>
          <w:lang w:val="es-ES"/>
        </w:rPr>
      </w:pPr>
      <w:r w:rsidRPr="0089648B">
        <w:rPr>
          <w:u w:val="single"/>
          <w:lang w:val="es-ES"/>
        </w:rPr>
        <w:t>Presentación a la</w:t>
      </w:r>
      <w:r w:rsidR="00E152A1" w:rsidRPr="0089648B">
        <w:rPr>
          <w:u w:val="single"/>
          <w:lang w:val="es-ES"/>
        </w:rPr>
        <w:t xml:space="preserve"> 8</w:t>
      </w:r>
      <w:r w:rsidRPr="0089648B">
        <w:rPr>
          <w:u w:val="single"/>
          <w:lang w:val="es-ES"/>
        </w:rPr>
        <w:t>8ª r</w:t>
      </w:r>
      <w:r>
        <w:rPr>
          <w:u w:val="single"/>
          <w:lang w:val="es-ES"/>
        </w:rPr>
        <w:t>eunión</w:t>
      </w:r>
    </w:p>
    <w:p w14:paraId="3F63D5EC" w14:textId="6F634EB9" w:rsidR="00E152A1" w:rsidRPr="00CD6588" w:rsidRDefault="00F97B6A" w:rsidP="004977A6">
      <w:pPr>
        <w:pStyle w:val="Heading1"/>
        <w:keepNext/>
        <w:keepLines/>
        <w:rPr>
          <w:lang w:val="es-ES"/>
        </w:rPr>
      </w:pPr>
      <w:r w:rsidRPr="00F97B6A">
        <w:rPr>
          <w:lang w:val="es-ES"/>
        </w:rPr>
        <w:t xml:space="preserve">En consonancia con la </w:t>
      </w:r>
      <w:r>
        <w:rPr>
          <w:lang w:val="es-ES"/>
        </w:rPr>
        <w:t>D</w:t>
      </w:r>
      <w:r w:rsidRPr="00F97B6A">
        <w:rPr>
          <w:lang w:val="es-ES"/>
        </w:rPr>
        <w:t xml:space="preserve">ecisión 87/43, la ONUDI, en calidad de organismo de ejecución principal, volvió a presentar a la mencionada reunión la solicitud para la fase II del plan de gestión de </w:t>
      </w:r>
      <w:r w:rsidR="00CD6588">
        <w:rPr>
          <w:lang w:val="es-ES"/>
        </w:rPr>
        <w:t xml:space="preserve">la </w:t>
      </w:r>
      <w:r w:rsidRPr="00F97B6A">
        <w:rPr>
          <w:lang w:val="es-ES"/>
        </w:rPr>
        <w:t xml:space="preserve">eliminación de </w:t>
      </w:r>
      <w:r w:rsidR="00CD6588">
        <w:rPr>
          <w:lang w:val="es-ES"/>
        </w:rPr>
        <w:t xml:space="preserve">los </w:t>
      </w:r>
      <w:r w:rsidRPr="00F97B6A">
        <w:rPr>
          <w:lang w:val="es-ES"/>
        </w:rPr>
        <w:t>HCFC para Qatar. Como la solicitud era idéntica a la presentada en la 87ª reunión, el documento del proyecto de la 87ª reunión se adjunta al presente documento</w:t>
      </w:r>
      <w:r w:rsidR="00E152A1" w:rsidRPr="00CD6588">
        <w:rPr>
          <w:lang w:val="es-ES"/>
        </w:rPr>
        <w:t>.</w:t>
      </w:r>
      <w:r w:rsidR="00E152A1">
        <w:rPr>
          <w:rStyle w:val="FootnoteReference"/>
        </w:rPr>
        <w:footnoteReference w:id="5"/>
      </w:r>
      <w:r w:rsidR="00E152A1" w:rsidRPr="00CD6588">
        <w:rPr>
          <w:lang w:val="es-ES"/>
        </w:rPr>
        <w:t xml:space="preserve"> </w:t>
      </w:r>
    </w:p>
    <w:p w14:paraId="7412938D" w14:textId="66D5CFC9" w:rsidR="00E152A1" w:rsidRPr="00737B03" w:rsidRDefault="00737B03" w:rsidP="004977A6">
      <w:pPr>
        <w:pStyle w:val="Heading1"/>
        <w:rPr>
          <w:lang w:val="es-ES"/>
        </w:rPr>
      </w:pPr>
      <w:r w:rsidRPr="00737B03">
        <w:rPr>
          <w:lang w:val="es-ES"/>
        </w:rPr>
        <w:t>Al examinar la etapa II del plan de gestión de la eliminación de los HCFC para Qatar, el Comité Ejecutivo</w:t>
      </w:r>
      <w:r>
        <w:rPr>
          <w:lang w:val="es-ES"/>
        </w:rPr>
        <w:t xml:space="preserve"> también podría </w:t>
      </w:r>
      <w:r w:rsidR="003143FF">
        <w:rPr>
          <w:lang w:val="es-ES"/>
        </w:rPr>
        <w:t xml:space="preserve">considerar </w:t>
      </w:r>
      <w:r w:rsidR="00BB7622">
        <w:rPr>
          <w:lang w:val="es-ES"/>
        </w:rPr>
        <w:t>tomar nota de que</w:t>
      </w:r>
      <w:r w:rsidR="00E152A1" w:rsidRPr="00737B03">
        <w:rPr>
          <w:lang w:val="es-ES"/>
        </w:rPr>
        <w:t xml:space="preserve">: </w:t>
      </w:r>
    </w:p>
    <w:p w14:paraId="10357AEA" w14:textId="60F23F9C" w:rsidR="003143FF" w:rsidRPr="003143FF" w:rsidRDefault="003143FF" w:rsidP="004977A6">
      <w:pPr>
        <w:pStyle w:val="Heading2"/>
        <w:widowControl/>
        <w:rPr>
          <w:lang w:val="es-ES"/>
        </w:rPr>
      </w:pPr>
      <w:r w:rsidRPr="003143FF">
        <w:rPr>
          <w:lang w:val="es-ES"/>
        </w:rPr>
        <w:t xml:space="preserve">La etapa I del plan de gestión de la eliminación de los HCFC, tal como se presentó originalmente en la 65ª reunión, solicitaba financiación para que el Gobierno de Qatar pudiera reducir en un 10% su </w:t>
      </w:r>
      <w:r w:rsidR="00364BB8">
        <w:rPr>
          <w:lang w:val="es-ES"/>
        </w:rPr>
        <w:t xml:space="preserve">nivel básico </w:t>
      </w:r>
      <w:r w:rsidRPr="003143FF">
        <w:rPr>
          <w:lang w:val="es-ES"/>
        </w:rPr>
        <w:t xml:space="preserve">de HCFC para el cumplimiento en 2015. Tras un debate sobre la propuesta en el grupo de contacto, el Comité Ejecutivo aprobó la etapa I del plan de gestión de la eliminación de los HCFC para reducir en un 20% su </w:t>
      </w:r>
      <w:r w:rsidR="00364BB8">
        <w:rPr>
          <w:lang w:val="es-ES"/>
        </w:rPr>
        <w:t>nivel</w:t>
      </w:r>
      <w:r w:rsidRPr="003143FF">
        <w:rPr>
          <w:lang w:val="es-ES"/>
        </w:rPr>
        <w:t xml:space="preserve"> </w:t>
      </w:r>
      <w:r w:rsidR="00955469">
        <w:rPr>
          <w:lang w:val="es-ES"/>
        </w:rPr>
        <w:t>básico</w:t>
      </w:r>
      <w:r w:rsidRPr="003143FF">
        <w:rPr>
          <w:lang w:val="es-ES"/>
        </w:rPr>
        <w:t xml:space="preserve"> para el cumplimiento en 2015, sin financiación adicional. Desde entonces, el Gobierno </w:t>
      </w:r>
      <w:r w:rsidR="00D715E0">
        <w:rPr>
          <w:lang w:val="es-ES"/>
        </w:rPr>
        <w:t xml:space="preserve">se </w:t>
      </w:r>
      <w:r w:rsidRPr="003143FF">
        <w:rPr>
          <w:lang w:val="es-ES"/>
        </w:rPr>
        <w:t xml:space="preserve">ha </w:t>
      </w:r>
      <w:r w:rsidR="00D715E0">
        <w:rPr>
          <w:lang w:val="es-ES"/>
        </w:rPr>
        <w:t>mantenido</w:t>
      </w:r>
      <w:r w:rsidRPr="003143FF">
        <w:rPr>
          <w:lang w:val="es-ES"/>
        </w:rPr>
        <w:t xml:space="preserve"> en situación de cumplimiento del Protocolo de Montreal sin asistencia adicional del Fondo Multilateral</w:t>
      </w:r>
      <w:r w:rsidR="00D715E0">
        <w:rPr>
          <w:lang w:val="es-ES"/>
        </w:rPr>
        <w:t>;</w:t>
      </w:r>
    </w:p>
    <w:p w14:paraId="07B38535" w14:textId="357166A8" w:rsidR="00E152A1" w:rsidRPr="00797CBF" w:rsidRDefault="00797CBF" w:rsidP="004977A6">
      <w:pPr>
        <w:pStyle w:val="Heading2"/>
        <w:widowControl/>
        <w:rPr>
          <w:lang w:val="es-ES"/>
        </w:rPr>
      </w:pPr>
      <w:r w:rsidRPr="00797CBF">
        <w:rPr>
          <w:lang w:val="es-ES"/>
        </w:rPr>
        <w:t>Debido a los cambios en el Gobierno y a la ausencia temporal de la Dependencia Nacional del Ozono, no se dispone de registros sobre el consumo de HCFC anteriores a 2017. Sin embargo, desde 2018, se ha nombrado una nueva Dependencia Nacional del Ozono, que se ha asegurado de que el Gobierno de Qatar cumpl</w:t>
      </w:r>
      <w:r w:rsidR="00860968">
        <w:rPr>
          <w:lang w:val="es-ES"/>
        </w:rPr>
        <w:t>e</w:t>
      </w:r>
      <w:r w:rsidRPr="00797CBF">
        <w:rPr>
          <w:lang w:val="es-ES"/>
        </w:rPr>
        <w:t xml:space="preserve"> con sus obligaciones de presentación de informes, y ha seguido los procedimientos adecuados de mantenimiento de registros y de presentación de informes oportunos a la Secretaría del Ozono (</w:t>
      </w:r>
      <w:r w:rsidR="00274159">
        <w:rPr>
          <w:lang w:val="es-ES"/>
        </w:rPr>
        <w:t>con arreglo al A</w:t>
      </w:r>
      <w:r w:rsidRPr="00797CBF">
        <w:rPr>
          <w:lang w:val="es-ES"/>
        </w:rPr>
        <w:t>rtículo 7 del Protocolo) y a la Secretaría del Fondo (en virtud del informe del programa de país), tal como se recomendó en el informe de verificación correspondiente a 2017-201</w:t>
      </w:r>
      <w:r w:rsidR="008F33FA">
        <w:rPr>
          <w:lang w:val="es-ES"/>
        </w:rPr>
        <w:t>9</w:t>
      </w:r>
      <w:r w:rsidR="00E152A1" w:rsidRPr="00797CBF">
        <w:rPr>
          <w:lang w:val="es-ES"/>
        </w:rPr>
        <w:t xml:space="preserve">; </w:t>
      </w:r>
      <w:r w:rsidR="008F33FA">
        <w:rPr>
          <w:lang w:val="es-ES"/>
        </w:rPr>
        <w:t>y</w:t>
      </w:r>
    </w:p>
    <w:p w14:paraId="2E2DFC68" w14:textId="3518A8ED" w:rsidR="0087455A" w:rsidRPr="004E4749" w:rsidRDefault="00EE69CD" w:rsidP="004977A6">
      <w:pPr>
        <w:pStyle w:val="Heading2"/>
        <w:rPr>
          <w:lang w:val="es-ES"/>
        </w:rPr>
      </w:pPr>
      <w:r w:rsidRPr="00EE69CD">
        <w:rPr>
          <w:lang w:val="es-ES"/>
        </w:rPr>
        <w:t>El consumo de HCFC-22 en el sector de servicio</w:t>
      </w:r>
      <w:r>
        <w:rPr>
          <w:lang w:val="es-ES"/>
        </w:rPr>
        <w:t xml:space="preserve"> y mantenimiento</w:t>
      </w:r>
      <w:r w:rsidRPr="00EE69CD">
        <w:rPr>
          <w:lang w:val="es-ES"/>
        </w:rPr>
        <w:t xml:space="preserve"> disminuyó ligeramente</w:t>
      </w:r>
      <w:r w:rsidR="004E4749">
        <w:rPr>
          <w:lang w:val="es-ES"/>
        </w:rPr>
        <w:t xml:space="preserve"> </w:t>
      </w:r>
      <w:r w:rsidRPr="00EE69CD">
        <w:rPr>
          <w:lang w:val="es-ES"/>
        </w:rPr>
        <w:t xml:space="preserve">en relación con </w:t>
      </w:r>
      <w:r w:rsidR="00487C17" w:rsidRPr="00487C17">
        <w:rPr>
          <w:lang w:val="es-ES"/>
        </w:rPr>
        <w:t>2010.</w:t>
      </w:r>
      <w:r w:rsidR="00487C17" w:rsidRPr="00E20850">
        <w:rPr>
          <w:rStyle w:val="FootnoteReference"/>
        </w:rPr>
        <w:footnoteReference w:id="6"/>
      </w:r>
      <w:r w:rsidRPr="00EE69CD">
        <w:rPr>
          <w:lang w:val="es-ES"/>
        </w:rPr>
        <w:t xml:space="preserve">  El cumplimiento continuado por parte del Gobierno de la normativa del Consejo de Cooperación para los Estados Árabes del Golfo de 2015 relacionada con el Protocolo de Montreal</w:t>
      </w:r>
      <w:r w:rsidR="00C226E0">
        <w:rPr>
          <w:lang w:val="es-ES"/>
        </w:rPr>
        <w:t>,</w:t>
      </w:r>
      <w:r w:rsidRPr="00EE69CD">
        <w:rPr>
          <w:lang w:val="es-ES"/>
        </w:rPr>
        <w:t xml:space="preserve"> contribuirá a reducir aún más ese consumo. Según informó la ONUDI, en 2018, los Gobiernos de Qatar y Kuwait firmaron un memorando de entendimiento para la cooperación ambiental, que incluye el apoyo directo para cumplir con las obligaciones del Protocolo de Montreal, lo que permitirá compartir las lecciones aprendidas y las mejores prácticas en el sector de servicio</w:t>
      </w:r>
      <w:r w:rsidR="00C226E0">
        <w:rPr>
          <w:lang w:val="es-ES"/>
        </w:rPr>
        <w:t xml:space="preserve"> y mantenimiento.</w:t>
      </w:r>
    </w:p>
    <w:p w14:paraId="0FC8082D" w14:textId="77777777" w:rsidR="0087455A" w:rsidRPr="00181B6D" w:rsidRDefault="0087455A">
      <w:pPr>
        <w:jc w:val="center"/>
        <w:rPr>
          <w:b/>
          <w:bCs/>
          <w:lang w:val="es-ES"/>
        </w:rPr>
      </w:pPr>
    </w:p>
    <w:p w14:paraId="29B9D2AA" w14:textId="77777777" w:rsidR="0087455A" w:rsidRPr="00181B6D" w:rsidRDefault="0087455A">
      <w:pPr>
        <w:rPr>
          <w:lang w:val="es-ES"/>
        </w:rPr>
      </w:pPr>
    </w:p>
    <w:sectPr w:rsidR="0087455A" w:rsidRPr="00181B6D" w:rsidSect="004977A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98D02" w14:textId="77777777" w:rsidR="0072387A" w:rsidRDefault="0072387A">
      <w:r>
        <w:separator/>
      </w:r>
    </w:p>
  </w:endnote>
  <w:endnote w:type="continuationSeparator" w:id="0">
    <w:p w14:paraId="6355B413" w14:textId="77777777" w:rsidR="0072387A" w:rsidRDefault="00723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189563"/>
      <w:docPartObj>
        <w:docPartGallery w:val="Page Numbers (Bottom of Page)"/>
        <w:docPartUnique/>
      </w:docPartObj>
    </w:sdtPr>
    <w:sdtEndPr>
      <w:rPr>
        <w:noProof/>
      </w:rPr>
    </w:sdtEndPr>
    <w:sdtContent>
      <w:p w14:paraId="7FEFECBC" w14:textId="1268ED03" w:rsidR="00181B6D" w:rsidRDefault="00181B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9B3069" w14:textId="77777777" w:rsidR="00181B6D" w:rsidRDefault="00181B6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136611"/>
      <w:docPartObj>
        <w:docPartGallery w:val="Page Numbers (Bottom of Page)"/>
        <w:docPartUnique/>
      </w:docPartObj>
    </w:sdtPr>
    <w:sdtEndPr>
      <w:rPr>
        <w:noProof/>
      </w:rPr>
    </w:sdtEndPr>
    <w:sdtContent>
      <w:p w14:paraId="4AE61B03" w14:textId="79C8B7B2" w:rsidR="00181B6D" w:rsidRDefault="00181B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F705BCB" w14:textId="389CEB63" w:rsidR="00B3203E" w:rsidRPr="00181B6D" w:rsidRDefault="00B3203E" w:rsidP="00181B6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0EEA8" w14:textId="77777777" w:rsidR="004977A6" w:rsidRPr="00BE4622" w:rsidRDefault="004977A6" w:rsidP="004977A6">
    <w:pPr>
      <w:pBdr>
        <w:top w:val="single" w:sz="4" w:space="1" w:color="auto"/>
        <w:left w:val="single" w:sz="4" w:space="4" w:color="auto"/>
        <w:bottom w:val="single" w:sz="4" w:space="1" w:color="auto"/>
        <w:right w:val="single" w:sz="4" w:space="4" w:color="auto"/>
      </w:pBdr>
      <w:jc w:val="center"/>
      <w:rPr>
        <w:sz w:val="17"/>
        <w:szCs w:val="17"/>
        <w:lang w:val="es-PE"/>
      </w:rPr>
    </w:pPr>
    <w:r w:rsidRPr="00BE4622">
      <w:rPr>
        <w:sz w:val="17"/>
        <w:szCs w:val="17"/>
        <w:lang w:val="es-PE"/>
      </w:rPr>
      <w:t xml:space="preserve">Los documentos previos al período de sesiones del Comité Ejecutivo del Fondo Multilateral para la Aplicación del Protocolo de </w:t>
    </w:r>
  </w:p>
  <w:p w14:paraId="2228468F" w14:textId="42065103" w:rsidR="0087455A" w:rsidRPr="004977A6" w:rsidRDefault="004977A6" w:rsidP="004977A6">
    <w:pPr>
      <w:pBdr>
        <w:top w:val="single" w:sz="4" w:space="1" w:color="auto"/>
        <w:left w:val="single" w:sz="4" w:space="4" w:color="auto"/>
        <w:bottom w:val="single" w:sz="4" w:space="1" w:color="auto"/>
        <w:right w:val="single" w:sz="4" w:space="4" w:color="auto"/>
      </w:pBdr>
      <w:jc w:val="center"/>
      <w:rPr>
        <w:sz w:val="16"/>
        <w:szCs w:val="16"/>
        <w:lang w:val="es-ES"/>
      </w:rPr>
    </w:pPr>
    <w:r w:rsidRPr="00BE4622">
      <w:rPr>
        <w:sz w:val="17"/>
        <w:szCs w:val="17"/>
        <w:lang w:val="es-PE"/>
      </w:rPr>
      <w:t>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C7EB" w14:textId="77777777" w:rsidR="0072387A" w:rsidRDefault="0072387A">
      <w:r>
        <w:separator/>
      </w:r>
    </w:p>
  </w:footnote>
  <w:footnote w:type="continuationSeparator" w:id="0">
    <w:p w14:paraId="64D61F7D" w14:textId="77777777" w:rsidR="0072387A" w:rsidRDefault="0072387A">
      <w:r>
        <w:continuationSeparator/>
      </w:r>
    </w:p>
  </w:footnote>
  <w:footnote w:id="1">
    <w:p w14:paraId="4E9BFFAC"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51AC44BF" w14:textId="77777777" w:rsidR="002959B4" w:rsidRPr="00064429" w:rsidRDefault="002959B4">
      <w:pPr>
        <w:pStyle w:val="FootnoteText"/>
        <w:rPr>
          <w:lang w:val="es-AR"/>
        </w:rPr>
      </w:pPr>
    </w:p>
  </w:footnote>
  <w:footnote w:id="2">
    <w:p w14:paraId="04E65DD3" w14:textId="186C9EED" w:rsidR="00E152A1" w:rsidRPr="00EA44FE" w:rsidRDefault="00E152A1" w:rsidP="00E152A1">
      <w:pPr>
        <w:pStyle w:val="FootnoteText"/>
        <w:rPr>
          <w:lang w:val="es-AR"/>
        </w:rPr>
      </w:pPr>
      <w:r>
        <w:rPr>
          <w:rStyle w:val="FootnoteReference"/>
        </w:rPr>
        <w:footnoteRef/>
      </w:r>
      <w:r w:rsidRPr="00EA44FE">
        <w:rPr>
          <w:lang w:val="es-AR"/>
        </w:rPr>
        <w:t xml:space="preserve"> </w:t>
      </w:r>
      <w:r w:rsidR="00833090" w:rsidRPr="00EA44FE">
        <w:rPr>
          <w:lang w:val="es-AR"/>
        </w:rPr>
        <w:t xml:space="preserve">El Gobierno de Qatar también </w:t>
      </w:r>
      <w:r w:rsidR="00C10A94" w:rsidRPr="00EA44FE">
        <w:rPr>
          <w:lang w:val="es-AR"/>
        </w:rPr>
        <w:t>present</w:t>
      </w:r>
      <w:r w:rsidR="00C10A94">
        <w:rPr>
          <w:lang w:val="es-AR"/>
        </w:rPr>
        <w:t>ó</w:t>
      </w:r>
      <w:r w:rsidR="00833090" w:rsidRPr="00EA44FE">
        <w:rPr>
          <w:lang w:val="es-AR"/>
        </w:rPr>
        <w:t xml:space="preserve"> el informe final sobre la marcha de las actividades</w:t>
      </w:r>
      <w:r w:rsidR="00EA44FE" w:rsidRPr="00EA44FE">
        <w:rPr>
          <w:lang w:val="es-AR"/>
        </w:rPr>
        <w:t xml:space="preserve"> </w:t>
      </w:r>
      <w:r w:rsidR="00C21638">
        <w:rPr>
          <w:lang w:val="es-AR"/>
        </w:rPr>
        <w:t>relativo a</w:t>
      </w:r>
      <w:r w:rsidR="00EA44FE" w:rsidRPr="00EA44FE">
        <w:rPr>
          <w:lang w:val="es-AR"/>
        </w:rPr>
        <w:t xml:space="preserve"> la ejecución del primer y tercer tramos de la etapa I del PGEH (d</w:t>
      </w:r>
      <w:r w:rsidR="00EA44FE">
        <w:rPr>
          <w:lang w:val="es-AR"/>
        </w:rPr>
        <w:t>e conformi</w:t>
      </w:r>
      <w:r w:rsidR="00C10A94">
        <w:rPr>
          <w:lang w:val="es-AR"/>
        </w:rPr>
        <w:t xml:space="preserve">dad con la Decisión </w:t>
      </w:r>
      <w:r w:rsidRPr="00EA44FE">
        <w:rPr>
          <w:lang w:val="es-AR"/>
        </w:rPr>
        <w:t>82/34</w:t>
      </w:r>
      <w:r w:rsidR="00C10A94">
        <w:rPr>
          <w:lang w:val="es-AR"/>
        </w:rPr>
        <w:t xml:space="preserve"> </w:t>
      </w:r>
      <w:r w:rsidRPr="00EA44FE">
        <w:rPr>
          <w:lang w:val="es-AR"/>
        </w:rPr>
        <w:t>c)</w:t>
      </w:r>
      <w:r w:rsidR="00C10A94">
        <w:rPr>
          <w:lang w:val="es-AR"/>
        </w:rPr>
        <w:t xml:space="preserve"> </w:t>
      </w:r>
      <w:r w:rsidRPr="00EA44FE">
        <w:rPr>
          <w:lang w:val="es-AR"/>
        </w:rPr>
        <w:t>ii)).</w:t>
      </w:r>
    </w:p>
  </w:footnote>
  <w:footnote w:id="3">
    <w:p w14:paraId="14AA10F1" w14:textId="54C3631B" w:rsidR="00E152A1" w:rsidRPr="00C21638" w:rsidRDefault="00E152A1" w:rsidP="00E152A1">
      <w:pPr>
        <w:pStyle w:val="FootnoteText"/>
        <w:rPr>
          <w:lang w:val="pt-BR"/>
        </w:rPr>
      </w:pPr>
      <w:r>
        <w:rPr>
          <w:rStyle w:val="FootnoteReference"/>
        </w:rPr>
        <w:footnoteRef/>
      </w:r>
      <w:r w:rsidRPr="00C21638">
        <w:rPr>
          <w:lang w:val="pt-BR"/>
        </w:rPr>
        <w:t xml:space="preserve"> </w:t>
      </w:r>
      <w:r w:rsidR="00C21638" w:rsidRPr="00C21638">
        <w:rPr>
          <w:lang w:val="pt-BR"/>
        </w:rPr>
        <w:t>Párrafo</w:t>
      </w:r>
      <w:r w:rsidRPr="00C21638">
        <w:rPr>
          <w:lang w:val="pt-BR"/>
        </w:rPr>
        <w:t xml:space="preserve"> 278 </w:t>
      </w:r>
      <w:r w:rsidR="00C21638">
        <w:rPr>
          <w:lang w:val="pt-BR"/>
        </w:rPr>
        <w:t>del Documento</w:t>
      </w:r>
      <w:r w:rsidRPr="00C21638">
        <w:rPr>
          <w:lang w:val="pt-BR"/>
        </w:rPr>
        <w:t xml:space="preserve"> UNEP/OzL.Pro/ExCom/86/100.</w:t>
      </w:r>
    </w:p>
  </w:footnote>
  <w:footnote w:id="4">
    <w:p w14:paraId="599A2F5E" w14:textId="05498A83" w:rsidR="00DC059B" w:rsidRPr="0066482D" w:rsidRDefault="00DC059B" w:rsidP="00DC059B">
      <w:pPr>
        <w:pStyle w:val="FootnoteText"/>
        <w:rPr>
          <w:lang w:val="es-ES"/>
        </w:rPr>
      </w:pPr>
      <w:r>
        <w:rPr>
          <w:rStyle w:val="FootnoteReference"/>
        </w:rPr>
        <w:footnoteRef/>
      </w:r>
      <w:r w:rsidRPr="0066482D">
        <w:rPr>
          <w:lang w:val="es-ES"/>
        </w:rPr>
        <w:t xml:space="preserve"> </w:t>
      </w:r>
      <w:r w:rsidR="00C21638" w:rsidRPr="0066482D">
        <w:rPr>
          <w:lang w:val="es-ES"/>
        </w:rPr>
        <w:t xml:space="preserve">Párrafos </w:t>
      </w:r>
      <w:r w:rsidRPr="0066482D">
        <w:rPr>
          <w:lang w:val="es-ES"/>
        </w:rPr>
        <w:t xml:space="preserve">152 </w:t>
      </w:r>
      <w:r w:rsidR="00C21638" w:rsidRPr="0066482D">
        <w:rPr>
          <w:lang w:val="es-ES"/>
        </w:rPr>
        <w:t>a</w:t>
      </w:r>
      <w:r w:rsidRPr="0066482D">
        <w:rPr>
          <w:lang w:val="es-ES"/>
        </w:rPr>
        <w:t xml:space="preserve"> 156 </w:t>
      </w:r>
      <w:r w:rsidR="00C21638" w:rsidRPr="0066482D">
        <w:rPr>
          <w:lang w:val="es-ES"/>
        </w:rPr>
        <w:t>del</w:t>
      </w:r>
      <w:r w:rsidRPr="0066482D">
        <w:rPr>
          <w:lang w:val="es-ES"/>
        </w:rPr>
        <w:t xml:space="preserve"> </w:t>
      </w:r>
      <w:r w:rsidR="00C21638" w:rsidRPr="0066482D">
        <w:rPr>
          <w:lang w:val="es-ES"/>
        </w:rPr>
        <w:t>D</w:t>
      </w:r>
      <w:r w:rsidRPr="0066482D">
        <w:rPr>
          <w:lang w:val="es-ES"/>
        </w:rPr>
        <w:t>ocument</w:t>
      </w:r>
      <w:r w:rsidR="00C21638" w:rsidRPr="0066482D">
        <w:rPr>
          <w:lang w:val="es-ES"/>
        </w:rPr>
        <w:t>o</w:t>
      </w:r>
      <w:r w:rsidRPr="0066482D">
        <w:rPr>
          <w:lang w:val="es-ES"/>
        </w:rPr>
        <w:t xml:space="preserve"> UNEP/</w:t>
      </w:r>
      <w:proofErr w:type="spellStart"/>
      <w:r w:rsidRPr="0066482D">
        <w:rPr>
          <w:lang w:val="es-ES"/>
        </w:rPr>
        <w:t>OzL.Pro</w:t>
      </w:r>
      <w:proofErr w:type="spellEnd"/>
      <w:r w:rsidRPr="0066482D">
        <w:rPr>
          <w:lang w:val="es-ES"/>
        </w:rPr>
        <w:t>/</w:t>
      </w:r>
      <w:proofErr w:type="spellStart"/>
      <w:r w:rsidRPr="0066482D">
        <w:rPr>
          <w:lang w:val="es-ES"/>
        </w:rPr>
        <w:t>ExCom</w:t>
      </w:r>
      <w:proofErr w:type="spellEnd"/>
      <w:r w:rsidRPr="0066482D">
        <w:rPr>
          <w:lang w:val="es-ES"/>
        </w:rPr>
        <w:t>/87/58.</w:t>
      </w:r>
    </w:p>
  </w:footnote>
  <w:footnote w:id="5">
    <w:p w14:paraId="72A1F5A7" w14:textId="53E6736C" w:rsidR="00E152A1" w:rsidRPr="0066482D" w:rsidRDefault="00E152A1" w:rsidP="00E152A1">
      <w:pPr>
        <w:pStyle w:val="FootnoteText"/>
        <w:rPr>
          <w:lang w:val="es-ES"/>
        </w:rPr>
      </w:pPr>
      <w:r>
        <w:rPr>
          <w:rStyle w:val="FootnoteReference"/>
        </w:rPr>
        <w:footnoteRef/>
      </w:r>
      <w:r w:rsidRPr="0066482D">
        <w:rPr>
          <w:lang w:val="es-ES"/>
        </w:rPr>
        <w:t xml:space="preserve"> </w:t>
      </w:r>
      <w:r w:rsidR="0066482D" w:rsidRPr="0066482D">
        <w:rPr>
          <w:lang w:val="es-ES"/>
        </w:rPr>
        <w:t>Para facilitar la consulta, el Comité Ejecutivo podría tomar nota de que l</w:t>
      </w:r>
      <w:r w:rsidR="0066482D">
        <w:rPr>
          <w:lang w:val="es-ES"/>
        </w:rPr>
        <w:t xml:space="preserve">as observaciones </w:t>
      </w:r>
      <w:r w:rsidR="0066482D" w:rsidRPr="0066482D">
        <w:rPr>
          <w:lang w:val="es-ES"/>
        </w:rPr>
        <w:t>de la Secretaría se encuentran en los párrafos 22 a 35 y la recomendación de la Secretaría en el párrafo</w:t>
      </w:r>
      <w:r w:rsidR="0066482D">
        <w:rPr>
          <w:lang w:val="es-ES"/>
        </w:rPr>
        <w:t xml:space="preserve"> </w:t>
      </w:r>
      <w:r w:rsidRPr="0066482D">
        <w:rPr>
          <w:lang w:val="es-ES"/>
        </w:rPr>
        <w:t>36.</w:t>
      </w:r>
    </w:p>
  </w:footnote>
  <w:footnote w:id="6">
    <w:p w14:paraId="4C28FDC9" w14:textId="18583C9C" w:rsidR="00487C17" w:rsidRPr="008447E9" w:rsidRDefault="00487C17" w:rsidP="00487C17">
      <w:pPr>
        <w:pStyle w:val="FootnoteText"/>
        <w:rPr>
          <w:lang w:val="es-ES"/>
        </w:rPr>
      </w:pPr>
      <w:r>
        <w:rPr>
          <w:rStyle w:val="FootnoteReference"/>
        </w:rPr>
        <w:footnoteRef/>
      </w:r>
      <w:r w:rsidRPr="008447E9">
        <w:rPr>
          <w:lang w:val="es-ES"/>
        </w:rPr>
        <w:t xml:space="preserve"> </w:t>
      </w:r>
      <w:r w:rsidR="008447E9" w:rsidRPr="008447E9">
        <w:rPr>
          <w:lang w:val="es-ES"/>
        </w:rPr>
        <w:t xml:space="preserve">El espectacular aumento del consumo de HCFC-22 para el </w:t>
      </w:r>
      <w:r w:rsidR="008447E9">
        <w:rPr>
          <w:lang w:val="es-ES"/>
        </w:rPr>
        <w:t>mantenimiento</w:t>
      </w:r>
      <w:r w:rsidR="008447E9" w:rsidRPr="008447E9">
        <w:rPr>
          <w:lang w:val="es-ES"/>
        </w:rPr>
        <w:t xml:space="preserve"> de los equipos de aire acondicionado notificado a la 86ª reunión se debió a un error involuntario en la encuesta realizada durante la preparación de la fase II del </w:t>
      </w:r>
      <w:r w:rsidR="008447E9">
        <w:rPr>
          <w:lang w:val="es-ES"/>
        </w:rPr>
        <w:t>PGEH</w:t>
      </w:r>
      <w:r w:rsidR="008447E9" w:rsidRPr="008447E9">
        <w:rPr>
          <w:lang w:val="es-ES"/>
        </w:rPr>
        <w:t xml:space="preserve"> (párrafo 26 del </w:t>
      </w:r>
      <w:r w:rsidR="008447E9">
        <w:rPr>
          <w:lang w:val="es-ES"/>
        </w:rPr>
        <w:t>D</w:t>
      </w:r>
      <w:r w:rsidR="008447E9" w:rsidRPr="008447E9">
        <w:rPr>
          <w:lang w:val="es-ES"/>
        </w:rPr>
        <w:t>ocumento</w:t>
      </w:r>
      <w:r w:rsidR="008447E9">
        <w:rPr>
          <w:lang w:val="es-ES"/>
        </w:rPr>
        <w:t xml:space="preserve"> </w:t>
      </w:r>
      <w:r w:rsidRPr="008447E9">
        <w:rPr>
          <w:lang w:val="es-ES"/>
        </w:rPr>
        <w:t>UNEP/</w:t>
      </w:r>
      <w:proofErr w:type="spellStart"/>
      <w:r w:rsidRPr="008447E9">
        <w:rPr>
          <w:lang w:val="es-ES"/>
        </w:rPr>
        <w:t>OzL.Pro</w:t>
      </w:r>
      <w:proofErr w:type="spellEnd"/>
      <w:r w:rsidRPr="008447E9">
        <w:rPr>
          <w:lang w:val="es-ES"/>
        </w:rPr>
        <w:t>/</w:t>
      </w:r>
      <w:proofErr w:type="spellStart"/>
      <w:r w:rsidRPr="008447E9">
        <w:rPr>
          <w:lang w:val="es-ES"/>
        </w:rPr>
        <w:t>ExCom</w:t>
      </w:r>
      <w:proofErr w:type="spellEnd"/>
      <w:r w:rsidRPr="008447E9">
        <w:rPr>
          <w:lang w:val="es-ES"/>
        </w:rPr>
        <w:t>/87/34).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272B5" w14:textId="26C1BCC9" w:rsidR="00663F9E" w:rsidRDefault="00663F9E" w:rsidP="00663F9E">
    <w:pPr>
      <w:jc w:val="left"/>
    </w:pPr>
    <w:r>
      <w:fldChar w:fldCharType="begin"/>
    </w:r>
    <w:r>
      <w:instrText xml:space="preserve"> DOCPROPERTY "Document number"  \* MERGEFORMAT </w:instrText>
    </w:r>
    <w:r>
      <w:fldChar w:fldCharType="separate"/>
    </w:r>
    <w:r w:rsidR="004977A6">
      <w:t>UNEP/</w:t>
    </w:r>
    <w:proofErr w:type="spellStart"/>
    <w:r w:rsidR="004977A6">
      <w:t>OzL.Pro</w:t>
    </w:r>
    <w:proofErr w:type="spellEnd"/>
    <w:r w:rsidR="004977A6">
      <w:t>/</w:t>
    </w:r>
    <w:proofErr w:type="spellStart"/>
    <w:r w:rsidR="004977A6">
      <w:t>ExCom</w:t>
    </w:r>
    <w:proofErr w:type="spellEnd"/>
    <w:r w:rsidR="004977A6">
      <w:t>/88/60</w:t>
    </w:r>
    <w:r>
      <w:fldChar w:fldCharType="end"/>
    </w:r>
  </w:p>
  <w:p w14:paraId="717430B3" w14:textId="77777777" w:rsidR="00181B6D" w:rsidRPr="0033525D" w:rsidRDefault="00181B6D" w:rsidP="00663F9E">
    <w:pPr>
      <w:jc w:val="left"/>
    </w:pPr>
  </w:p>
  <w:p w14:paraId="5C75DDE3" w14:textId="77777777" w:rsidR="00D43DF4" w:rsidRDefault="00D43D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FB4F8" w14:textId="4B38221D" w:rsidR="00663F9E" w:rsidRPr="0033525D" w:rsidRDefault="00663F9E" w:rsidP="00663F9E">
    <w:pPr>
      <w:jc w:val="right"/>
    </w:pPr>
    <w:r>
      <w:fldChar w:fldCharType="begin"/>
    </w:r>
    <w:r>
      <w:instrText xml:space="preserve"> DOCPROPERTY "Document number"  \* MERGEFORMAT </w:instrText>
    </w:r>
    <w:r>
      <w:fldChar w:fldCharType="separate"/>
    </w:r>
    <w:r w:rsidR="004977A6">
      <w:t>UNEP/</w:t>
    </w:r>
    <w:proofErr w:type="spellStart"/>
    <w:r w:rsidR="004977A6">
      <w:t>OzL.Pro</w:t>
    </w:r>
    <w:proofErr w:type="spellEnd"/>
    <w:r w:rsidR="004977A6">
      <w:t>/</w:t>
    </w:r>
    <w:proofErr w:type="spellStart"/>
    <w:r w:rsidR="004977A6">
      <w:t>ExCom</w:t>
    </w:r>
    <w:proofErr w:type="spellEnd"/>
    <w:r w:rsidR="004977A6">
      <w:t>/88/60</w:t>
    </w:r>
    <w:r>
      <w:fldChar w:fldCharType="end"/>
    </w:r>
  </w:p>
  <w:p w14:paraId="4320A4C8" w14:textId="7CD4CDC7" w:rsidR="00663F9E" w:rsidRDefault="00663F9E">
    <w:pPr>
      <w:pStyle w:val="Header"/>
    </w:pPr>
  </w:p>
  <w:p w14:paraId="0AE7559D" w14:textId="77777777" w:rsidR="00181B6D" w:rsidRDefault="00181B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7F4CF" w14:textId="7C11EA7A" w:rsidR="0087455A" w:rsidRPr="00E152A1" w:rsidRDefault="0087455A" w:rsidP="00055CA1">
    <w:pPr>
      <w:jc w:val="right"/>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2A1"/>
    <w:rsid w:val="00013BB6"/>
    <w:rsid w:val="00055CA1"/>
    <w:rsid w:val="00064429"/>
    <w:rsid w:val="00070AAB"/>
    <w:rsid w:val="00074018"/>
    <w:rsid w:val="000B5E7E"/>
    <w:rsid w:val="000C279C"/>
    <w:rsid w:val="00101A59"/>
    <w:rsid w:val="00106F6E"/>
    <w:rsid w:val="00114CAA"/>
    <w:rsid w:val="00116CCC"/>
    <w:rsid w:val="001440EA"/>
    <w:rsid w:val="00181B6D"/>
    <w:rsid w:val="001868EF"/>
    <w:rsid w:val="001C1424"/>
    <w:rsid w:val="001C2D22"/>
    <w:rsid w:val="001D14AF"/>
    <w:rsid w:val="001F4047"/>
    <w:rsid w:val="00202FB6"/>
    <w:rsid w:val="00235D4C"/>
    <w:rsid w:val="0024162E"/>
    <w:rsid w:val="002425B4"/>
    <w:rsid w:val="002429B8"/>
    <w:rsid w:val="00244477"/>
    <w:rsid w:val="0026104E"/>
    <w:rsid w:val="00274159"/>
    <w:rsid w:val="00276A30"/>
    <w:rsid w:val="002959B4"/>
    <w:rsid w:val="002A5CD8"/>
    <w:rsid w:val="003006C4"/>
    <w:rsid w:val="00312031"/>
    <w:rsid w:val="003143FF"/>
    <w:rsid w:val="00331830"/>
    <w:rsid w:val="00344EAB"/>
    <w:rsid w:val="00346940"/>
    <w:rsid w:val="00364BB8"/>
    <w:rsid w:val="003863A4"/>
    <w:rsid w:val="003B7115"/>
    <w:rsid w:val="0041161C"/>
    <w:rsid w:val="00455352"/>
    <w:rsid w:val="0045600F"/>
    <w:rsid w:val="00466C54"/>
    <w:rsid w:val="00476E28"/>
    <w:rsid w:val="00487C17"/>
    <w:rsid w:val="00495EB1"/>
    <w:rsid w:val="004977A6"/>
    <w:rsid w:val="004D4B6E"/>
    <w:rsid w:val="004E4749"/>
    <w:rsid w:val="005A0AFF"/>
    <w:rsid w:val="0061185B"/>
    <w:rsid w:val="00617ADC"/>
    <w:rsid w:val="00617B7E"/>
    <w:rsid w:val="00625B24"/>
    <w:rsid w:val="00637121"/>
    <w:rsid w:val="00663F9E"/>
    <w:rsid w:val="0066482D"/>
    <w:rsid w:val="00670A4D"/>
    <w:rsid w:val="006D5D5B"/>
    <w:rsid w:val="006E5049"/>
    <w:rsid w:val="00722C83"/>
    <w:rsid w:val="0072387A"/>
    <w:rsid w:val="007354E9"/>
    <w:rsid w:val="00737B03"/>
    <w:rsid w:val="0074265B"/>
    <w:rsid w:val="00790BFC"/>
    <w:rsid w:val="00792A47"/>
    <w:rsid w:val="00797CBF"/>
    <w:rsid w:val="007A1095"/>
    <w:rsid w:val="007A27BE"/>
    <w:rsid w:val="007B7D42"/>
    <w:rsid w:val="007C4E65"/>
    <w:rsid w:val="00831BC5"/>
    <w:rsid w:val="00833090"/>
    <w:rsid w:val="008447E9"/>
    <w:rsid w:val="00860968"/>
    <w:rsid w:val="00862740"/>
    <w:rsid w:val="008701C3"/>
    <w:rsid w:val="0087455A"/>
    <w:rsid w:val="0089648B"/>
    <w:rsid w:val="008D5737"/>
    <w:rsid w:val="008F33FA"/>
    <w:rsid w:val="009153E9"/>
    <w:rsid w:val="00937EFE"/>
    <w:rsid w:val="00955469"/>
    <w:rsid w:val="00961582"/>
    <w:rsid w:val="00974DC0"/>
    <w:rsid w:val="00986466"/>
    <w:rsid w:val="009B4D61"/>
    <w:rsid w:val="009C27E1"/>
    <w:rsid w:val="009C2FA5"/>
    <w:rsid w:val="00A17B93"/>
    <w:rsid w:val="00A532C0"/>
    <w:rsid w:val="00A741E7"/>
    <w:rsid w:val="00A80EE3"/>
    <w:rsid w:val="00AB56E5"/>
    <w:rsid w:val="00AC7A52"/>
    <w:rsid w:val="00AE5E28"/>
    <w:rsid w:val="00AF41A2"/>
    <w:rsid w:val="00B3203E"/>
    <w:rsid w:val="00B46235"/>
    <w:rsid w:val="00B60EEC"/>
    <w:rsid w:val="00B626E9"/>
    <w:rsid w:val="00B84ACF"/>
    <w:rsid w:val="00BB7622"/>
    <w:rsid w:val="00BC3534"/>
    <w:rsid w:val="00BD6450"/>
    <w:rsid w:val="00C10A94"/>
    <w:rsid w:val="00C1123C"/>
    <w:rsid w:val="00C14E67"/>
    <w:rsid w:val="00C21638"/>
    <w:rsid w:val="00C226E0"/>
    <w:rsid w:val="00C41375"/>
    <w:rsid w:val="00CD6588"/>
    <w:rsid w:val="00D43DF4"/>
    <w:rsid w:val="00D50CE7"/>
    <w:rsid w:val="00D715E0"/>
    <w:rsid w:val="00D84B6F"/>
    <w:rsid w:val="00DB795B"/>
    <w:rsid w:val="00DC059B"/>
    <w:rsid w:val="00DC4FE1"/>
    <w:rsid w:val="00E152A1"/>
    <w:rsid w:val="00E17F97"/>
    <w:rsid w:val="00E37394"/>
    <w:rsid w:val="00E5625B"/>
    <w:rsid w:val="00EA44FE"/>
    <w:rsid w:val="00EC4B16"/>
    <w:rsid w:val="00EE69CD"/>
    <w:rsid w:val="00F10CD9"/>
    <w:rsid w:val="00F12B29"/>
    <w:rsid w:val="00F17B03"/>
    <w:rsid w:val="00F25F7C"/>
    <w:rsid w:val="00F63722"/>
    <w:rsid w:val="00F64C14"/>
    <w:rsid w:val="00F757D4"/>
    <w:rsid w:val="00F75CE4"/>
    <w:rsid w:val="00F8474F"/>
    <w:rsid w:val="00F9224D"/>
    <w:rsid w:val="00F97B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365813"/>
  <w15:docId w15:val="{EBB8EDB8-4F2D-45ED-9E62-275C1DF1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E152A1"/>
    <w:pPr>
      <w:ind w:left="720"/>
      <w:contextualSpacing/>
    </w:pPr>
  </w:style>
  <w:style w:type="character" w:customStyle="1" w:styleId="ListParagraphChar">
    <w:name w:val="List Paragraph Char"/>
    <w:basedOn w:val="DefaultParagraphFont"/>
    <w:link w:val="ListParagraph"/>
    <w:uiPriority w:val="34"/>
    <w:locked/>
    <w:rsid w:val="00E152A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152A1"/>
    <w:rPr>
      <w:sz w:val="22"/>
      <w:szCs w:val="22"/>
      <w:lang w:val="en-GB"/>
    </w:rPr>
  </w:style>
  <w:style w:type="character" w:customStyle="1" w:styleId="markedcontent">
    <w:name w:val="markedcontent"/>
    <w:basedOn w:val="DefaultParagraphFont"/>
    <w:rsid w:val="007A2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8-template%5b1624%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UNEP/OzL.Pro/ExCom/88/60</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4F55D-42C2-469D-B434-880CBEE9EBF0}"/>
</file>

<file path=customXml/itemProps2.xml><?xml version="1.0" encoding="utf-8"?>
<ds:datastoreItem xmlns:ds="http://schemas.openxmlformats.org/officeDocument/2006/customXml" ds:itemID="{488E196E-13E6-4DC5-9CD3-77BF197E4493}"/>
</file>

<file path=customXml/itemProps3.xml><?xml version="1.0" encoding="utf-8"?>
<ds:datastoreItem xmlns:ds="http://schemas.openxmlformats.org/officeDocument/2006/customXml" ds:itemID="{8D480BCC-8697-46ED-A51D-5561A9E501A3}"/>
</file>

<file path=customXml/itemProps4.xml><?xml version="1.0" encoding="utf-8"?>
<ds:datastoreItem xmlns:ds="http://schemas.openxmlformats.org/officeDocument/2006/customXml" ds:itemID="{664E33EA-D7C9-479D-83A5-97AA3188C644}"/>
</file>

<file path=docProps/app.xml><?xml version="1.0" encoding="utf-8"?>
<Properties xmlns="http://schemas.openxmlformats.org/officeDocument/2006/extended-properties" xmlns:vt="http://schemas.openxmlformats.org/officeDocument/2006/docPropsVTypes">
  <Template>S88-template[1624]</Template>
  <TotalTime>2</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Propuesta de proyecto: Qatar</vt:lpstr>
    </vt:vector>
  </TitlesOfParts>
  <Company>UNMFS</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Qatar</dc:title>
  <dc:subject/>
  <dc:creator>Liliana Cortes</dc:creator>
  <cp:lastModifiedBy>HBE</cp:lastModifiedBy>
  <cp:revision>3</cp:revision>
  <cp:lastPrinted>2001-05-26T16:40:00Z</cp:lastPrinted>
  <dcterms:created xsi:type="dcterms:W3CDTF">2021-10-28T23:21:00Z</dcterms:created>
  <dcterms:modified xsi:type="dcterms:W3CDTF">2021-12-13T01:38:00Z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UNEP/OzL.Pro/ExCom/88/60</vt:lpwstr>
  </property>
  <property fmtid="{D5CDD505-2E9C-101B-9397-08002B2CF9AE}" pid="3" name="Revision date">
    <vt:lpwstr>10/28/2021</vt:lpwstr>
  </property>
  <property fmtid="{D5CDD505-2E9C-101B-9397-08002B2CF9AE}" pid="4" name="ContentTypeId">
    <vt:lpwstr>0x010100F9B34BAB91CF9C49929DFB9E017C6363</vt:lpwstr>
  </property>
</Properties>
</file>