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2A072E" w14:paraId="152B5555" w14:textId="77777777" w:rsidTr="00BF6D9E">
        <w:trPr>
          <w:trHeight w:val="720"/>
        </w:trPr>
        <w:tc>
          <w:tcPr>
            <w:tcW w:w="6494" w:type="dxa"/>
            <w:gridSpan w:val="2"/>
            <w:tcBorders>
              <w:bottom w:val="single" w:sz="18" w:space="0" w:color="auto"/>
            </w:tcBorders>
          </w:tcPr>
          <w:p w14:paraId="63B64765" w14:textId="77777777" w:rsidR="006A24A7" w:rsidRPr="002A072E" w:rsidRDefault="006A24A7" w:rsidP="00C503FA">
            <w:pPr>
              <w:rPr>
                <w:rFonts w:ascii="Univers" w:hAnsi="Univers"/>
                <w:b/>
                <w:sz w:val="28"/>
                <w:szCs w:val="28"/>
                <w:lang w:val="es-ES"/>
              </w:rPr>
            </w:pPr>
            <w:r w:rsidRPr="002A072E">
              <w:rPr>
                <w:rFonts w:ascii="Univers" w:hAnsi="Univers"/>
                <w:b/>
                <w:sz w:val="28"/>
                <w:szCs w:val="28"/>
                <w:lang w:val="es-ES"/>
              </w:rPr>
              <w:t>NACIONES</w:t>
            </w:r>
          </w:p>
          <w:p w14:paraId="62DDCC8C" w14:textId="77777777" w:rsidR="006A24A7" w:rsidRPr="002A072E" w:rsidRDefault="006A24A7" w:rsidP="00C503FA">
            <w:pPr>
              <w:rPr>
                <w:rFonts w:ascii="Univers" w:hAnsi="Univers"/>
                <w:b/>
                <w:sz w:val="28"/>
                <w:szCs w:val="28"/>
                <w:lang w:val="es-ES"/>
              </w:rPr>
            </w:pPr>
            <w:r w:rsidRPr="002A072E">
              <w:rPr>
                <w:rFonts w:ascii="Univers" w:hAnsi="Univers"/>
                <w:b/>
                <w:sz w:val="28"/>
                <w:szCs w:val="28"/>
                <w:lang w:val="es-ES"/>
              </w:rPr>
              <w:t>UNIDAS</w:t>
            </w:r>
          </w:p>
        </w:tc>
        <w:tc>
          <w:tcPr>
            <w:tcW w:w="3586" w:type="dxa"/>
            <w:tcBorders>
              <w:bottom w:val="single" w:sz="18" w:space="0" w:color="auto"/>
            </w:tcBorders>
          </w:tcPr>
          <w:p w14:paraId="71FD1569" w14:textId="77777777" w:rsidR="006A24A7" w:rsidRPr="002A072E" w:rsidRDefault="006A24A7" w:rsidP="00C503FA">
            <w:pPr>
              <w:jc w:val="right"/>
              <w:rPr>
                <w:rFonts w:asciiTheme="minorBidi" w:hAnsiTheme="minorBidi" w:cstheme="minorBidi"/>
                <w:sz w:val="52"/>
                <w:szCs w:val="52"/>
                <w:lang w:val="es-ES"/>
              </w:rPr>
            </w:pPr>
            <w:r w:rsidRPr="002A072E">
              <w:rPr>
                <w:rFonts w:asciiTheme="minorBidi" w:hAnsiTheme="minorBidi" w:cstheme="minorBidi"/>
                <w:b/>
                <w:sz w:val="72"/>
                <w:lang w:val="es-ES"/>
              </w:rPr>
              <w:t>EP</w:t>
            </w:r>
          </w:p>
        </w:tc>
      </w:tr>
      <w:tr w:rsidR="006A24A7" w:rsidRPr="002A072E" w14:paraId="07B314DE"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3A755ED8" w14:textId="77777777" w:rsidR="006A24A7" w:rsidRPr="002A072E" w:rsidRDefault="00724E7A" w:rsidP="00C503FA">
            <w:pPr>
              <w:spacing w:before="120"/>
              <w:rPr>
                <w:lang w:val="es-ES"/>
              </w:rPr>
            </w:pPr>
            <w:r w:rsidRPr="002A072E">
              <w:rPr>
                <w:noProof/>
                <w:lang w:val="es-ES" w:eastAsia="en-CA"/>
              </w:rPr>
              <w:drawing>
                <wp:anchor distT="0" distB="0" distL="114300" distR="114300" simplePos="0" relativeHeight="251659264" behindDoc="0" locked="0" layoutInCell="1" allowOverlap="1" wp14:anchorId="74EA9F30" wp14:editId="67E9F22A">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sidRPr="002A072E">
              <w:rPr>
                <w:noProof/>
                <w:lang w:val="es-ES" w:eastAsia="en-CA"/>
              </w:rPr>
              <w:drawing>
                <wp:anchor distT="0" distB="0" distL="114300" distR="114300" simplePos="0" relativeHeight="251660288" behindDoc="1" locked="0" layoutInCell="0" allowOverlap="1" wp14:anchorId="14FC2DAC" wp14:editId="2970CEFE">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3C44A74" w14:textId="77777777" w:rsidR="006A24A7" w:rsidRPr="002A072E"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5C6910A4" w14:textId="77777777" w:rsidR="006A24A7" w:rsidRPr="002A072E"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A072E">
              <w:rPr>
                <w:rFonts w:ascii="Univers" w:hAnsi="Univers"/>
                <w:b/>
                <w:sz w:val="32"/>
                <w:lang w:val="es-ES"/>
              </w:rPr>
              <w:t>Programa de las</w:t>
            </w:r>
          </w:p>
          <w:p w14:paraId="45B04EE0" w14:textId="77777777" w:rsidR="006A24A7" w:rsidRPr="002A072E"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A072E">
              <w:rPr>
                <w:rFonts w:ascii="Univers" w:hAnsi="Univers"/>
                <w:b/>
                <w:sz w:val="32"/>
                <w:lang w:val="es-ES"/>
              </w:rPr>
              <w:t>Naciones Unidas</w:t>
            </w:r>
          </w:p>
          <w:p w14:paraId="17CEC56A" w14:textId="77777777" w:rsidR="006A24A7" w:rsidRPr="002A072E"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A072E">
              <w:rPr>
                <w:rFonts w:ascii="Univers" w:hAnsi="Univers"/>
                <w:b/>
                <w:sz w:val="32"/>
                <w:lang w:val="es-ES"/>
              </w:rPr>
              <w:t>para el Medio Ambiente</w:t>
            </w:r>
          </w:p>
          <w:p w14:paraId="72782568" w14:textId="77777777" w:rsidR="006A24A7" w:rsidRPr="002A072E" w:rsidRDefault="006A24A7" w:rsidP="00C503FA">
            <w:pPr>
              <w:spacing w:before="720"/>
              <w:rPr>
                <w:lang w:val="es-ES"/>
              </w:rPr>
            </w:pPr>
          </w:p>
        </w:tc>
        <w:tc>
          <w:tcPr>
            <w:tcW w:w="3586" w:type="dxa"/>
            <w:tcBorders>
              <w:top w:val="nil"/>
              <w:left w:val="nil"/>
              <w:bottom w:val="single" w:sz="36" w:space="0" w:color="auto"/>
              <w:right w:val="nil"/>
            </w:tcBorders>
          </w:tcPr>
          <w:p w14:paraId="064005F0" w14:textId="77777777" w:rsidR="006A24A7" w:rsidRPr="002A072E" w:rsidRDefault="006A24A7" w:rsidP="00C503FA">
            <w:pPr>
              <w:rPr>
                <w:lang w:val="es-ES"/>
              </w:rPr>
            </w:pPr>
          </w:p>
          <w:p w14:paraId="6130851A" w14:textId="77777777" w:rsidR="006A24A7" w:rsidRPr="002A072E" w:rsidRDefault="006A24A7" w:rsidP="00C503FA">
            <w:pPr>
              <w:rPr>
                <w:lang w:val="es-ES"/>
              </w:rPr>
            </w:pPr>
            <w:r w:rsidRPr="002A072E">
              <w:rPr>
                <w:lang w:val="es-ES"/>
              </w:rPr>
              <w:t>Distr.</w:t>
            </w:r>
          </w:p>
          <w:p w14:paraId="1D6F2A23" w14:textId="77777777" w:rsidR="006A24A7" w:rsidRPr="002A072E" w:rsidRDefault="006A24A7" w:rsidP="00C503FA">
            <w:pPr>
              <w:rPr>
                <w:lang w:val="es-ES"/>
              </w:rPr>
            </w:pPr>
            <w:r w:rsidRPr="002A072E">
              <w:rPr>
                <w:lang w:val="es-ES"/>
              </w:rPr>
              <w:t>GENERAL</w:t>
            </w:r>
          </w:p>
          <w:p w14:paraId="4CB04593" w14:textId="77777777" w:rsidR="006A24A7" w:rsidRPr="002A072E" w:rsidRDefault="006A24A7" w:rsidP="00C503FA">
            <w:pPr>
              <w:rPr>
                <w:lang w:val="es-ES"/>
              </w:rPr>
            </w:pPr>
          </w:p>
          <w:p w14:paraId="2169EF79" w14:textId="6B6BC0C3" w:rsidR="006A24A7" w:rsidRPr="002A072E" w:rsidRDefault="006A24A7" w:rsidP="00C503FA">
            <w:pPr>
              <w:rPr>
                <w:lang w:val="es-ES"/>
              </w:rPr>
            </w:pPr>
            <w:r w:rsidRPr="002A072E">
              <w:rPr>
                <w:lang w:val="es-ES"/>
              </w:rPr>
              <w:fldChar w:fldCharType="begin"/>
            </w:r>
            <w:r w:rsidRPr="002A072E">
              <w:rPr>
                <w:lang w:val="es-ES"/>
              </w:rPr>
              <w:instrText xml:space="preserve"> DOCPROPERTY "Document number"  \* MERGEFORMAT </w:instrText>
            </w:r>
            <w:r w:rsidRPr="002A072E">
              <w:rPr>
                <w:lang w:val="es-ES"/>
              </w:rPr>
              <w:fldChar w:fldCharType="separate"/>
            </w:r>
            <w:r w:rsidR="007A4E5C" w:rsidRPr="002A072E">
              <w:rPr>
                <w:lang w:val="es-ES"/>
              </w:rPr>
              <w:t>UNEP/OzL.Pro/ExCom/96/</w:t>
            </w:r>
            <w:r w:rsidR="002A072E">
              <w:rPr>
                <w:lang w:val="es-ES"/>
              </w:rPr>
              <w:t>63/Add.</w:t>
            </w:r>
            <w:r w:rsidR="007A4E5C" w:rsidRPr="002A072E">
              <w:rPr>
                <w:lang w:val="es-ES"/>
              </w:rPr>
              <w:t>1</w:t>
            </w:r>
            <w:r w:rsidRPr="002A072E">
              <w:rPr>
                <w:lang w:val="es-ES"/>
              </w:rPr>
              <w:fldChar w:fldCharType="end"/>
            </w:r>
          </w:p>
          <w:p w14:paraId="7814AAFA" w14:textId="6E6D8F02" w:rsidR="006A24A7" w:rsidRPr="002A072E" w:rsidRDefault="002A072E" w:rsidP="00C503FA">
            <w:pPr>
              <w:rPr>
                <w:lang w:val="es-ES"/>
              </w:rPr>
            </w:pPr>
            <w:r>
              <w:rPr>
                <w:lang w:val="es-ES"/>
              </w:rPr>
              <w:t>26</w:t>
            </w:r>
            <w:r w:rsidR="00BF6D9E" w:rsidRPr="002A072E">
              <w:rPr>
                <w:lang w:val="es-ES"/>
              </w:rPr>
              <w:t xml:space="preserve"> de </w:t>
            </w:r>
            <w:r>
              <w:rPr>
                <w:lang w:val="es-ES"/>
              </w:rPr>
              <w:t>mayo</w:t>
            </w:r>
            <w:r w:rsidR="00BF6D9E" w:rsidRPr="002A072E">
              <w:rPr>
                <w:lang w:val="es-ES"/>
              </w:rPr>
              <w:t xml:space="preserve"> de 2025</w:t>
            </w:r>
          </w:p>
          <w:p w14:paraId="4BF03799" w14:textId="77777777" w:rsidR="00BF6D9E" w:rsidRPr="002A072E" w:rsidRDefault="00BF6D9E" w:rsidP="00C503FA">
            <w:pPr>
              <w:rPr>
                <w:caps/>
                <w:lang w:val="es-ES"/>
              </w:rPr>
            </w:pPr>
          </w:p>
          <w:p w14:paraId="5991CF4F" w14:textId="77777777" w:rsidR="006A24A7" w:rsidRPr="002A072E" w:rsidRDefault="006A24A7" w:rsidP="00C503FA">
            <w:pPr>
              <w:rPr>
                <w:lang w:val="es-ES"/>
              </w:rPr>
            </w:pPr>
            <w:r w:rsidRPr="002A072E">
              <w:rPr>
                <w:lang w:val="es-ES"/>
              </w:rPr>
              <w:t xml:space="preserve">ESPAÑOL </w:t>
            </w:r>
          </w:p>
          <w:p w14:paraId="49CAE4A9" w14:textId="77777777" w:rsidR="006A24A7" w:rsidRPr="002A072E" w:rsidRDefault="006A24A7" w:rsidP="00C503FA">
            <w:pPr>
              <w:rPr>
                <w:lang w:val="es-ES"/>
              </w:rPr>
            </w:pPr>
            <w:r w:rsidRPr="002A072E">
              <w:rPr>
                <w:lang w:val="es-ES"/>
              </w:rPr>
              <w:t>ORIGINAL: INGLÉS</w:t>
            </w:r>
          </w:p>
        </w:tc>
      </w:tr>
    </w:tbl>
    <w:p w14:paraId="7C344A95" w14:textId="77777777" w:rsidR="006A24A7" w:rsidRPr="002A072E" w:rsidRDefault="006A24A7" w:rsidP="006A24A7">
      <w:pPr>
        <w:jc w:val="left"/>
        <w:rPr>
          <w:lang w:val="es-ES"/>
        </w:rPr>
      </w:pPr>
      <w:r w:rsidRPr="002A072E">
        <w:rPr>
          <w:lang w:val="es-ES"/>
        </w:rPr>
        <w:t>COMITÉ EJECUTIVO DEL FONDO MULTILATERAL</w:t>
      </w:r>
      <w:r w:rsidRPr="002A072E">
        <w:rPr>
          <w:lang w:val="es-ES"/>
        </w:rPr>
        <w:br/>
        <w:t xml:space="preserve"> PARA LA APLICACIÓN DEL</w:t>
      </w:r>
      <w:r w:rsidRPr="002A072E">
        <w:rPr>
          <w:lang w:val="es-ES"/>
        </w:rPr>
        <w:br/>
        <w:t xml:space="preserve"> PROTOCOLO DE MONTREAL</w:t>
      </w:r>
      <w:r w:rsidRPr="002A072E">
        <w:rPr>
          <w:lang w:val="es-ES"/>
        </w:rPr>
        <w:br/>
        <w:t>Nonagésim</w:t>
      </w:r>
      <w:r w:rsidR="00BF0D67" w:rsidRPr="002A072E">
        <w:rPr>
          <w:lang w:val="es-ES"/>
        </w:rPr>
        <w:t>a</w:t>
      </w:r>
      <w:r w:rsidRPr="002A072E">
        <w:rPr>
          <w:lang w:val="es-ES"/>
        </w:rPr>
        <w:t xml:space="preserve"> </w:t>
      </w:r>
      <w:r w:rsidR="00BF6D9E" w:rsidRPr="002A072E">
        <w:rPr>
          <w:lang w:val="es-ES"/>
        </w:rPr>
        <w:t>sexta</w:t>
      </w:r>
      <w:r w:rsidRPr="002A072E">
        <w:rPr>
          <w:lang w:val="es-ES"/>
        </w:rPr>
        <w:t xml:space="preserve"> reunión</w:t>
      </w:r>
    </w:p>
    <w:p w14:paraId="7D1E3055" w14:textId="77777777" w:rsidR="006A24A7" w:rsidRPr="002A072E" w:rsidRDefault="006A24A7" w:rsidP="006A24A7">
      <w:pPr>
        <w:jc w:val="left"/>
        <w:rPr>
          <w:lang w:val="es-ES"/>
        </w:rPr>
      </w:pPr>
      <w:r w:rsidRPr="002A072E">
        <w:rPr>
          <w:lang w:val="es-ES"/>
        </w:rPr>
        <w:t xml:space="preserve">Montreal, </w:t>
      </w:r>
      <w:r w:rsidR="00BF6D9E" w:rsidRPr="002A072E">
        <w:rPr>
          <w:lang w:val="es-ES"/>
        </w:rPr>
        <w:t>26-30 de mayo de 2025</w:t>
      </w:r>
    </w:p>
    <w:p w14:paraId="6162E545" w14:textId="77777777" w:rsidR="002A072E" w:rsidRPr="002A072E" w:rsidRDefault="002A072E" w:rsidP="002A072E">
      <w:pPr>
        <w:jc w:val="left"/>
        <w:rPr>
          <w:lang w:val="es-ES"/>
        </w:rPr>
      </w:pPr>
      <w:r w:rsidRPr="002A072E">
        <w:rPr>
          <w:lang w:val="es-ES"/>
        </w:rPr>
        <w:t>Punto 14 del orden del día provisional</w:t>
      </w:r>
    </w:p>
    <w:p w14:paraId="2A027C22" w14:textId="77777777" w:rsidR="002A072E" w:rsidRPr="002A072E" w:rsidRDefault="002A072E" w:rsidP="002A072E">
      <w:pPr>
        <w:jc w:val="left"/>
        <w:rPr>
          <w:lang w:val="es-ES"/>
        </w:rPr>
      </w:pPr>
    </w:p>
    <w:p w14:paraId="3C60E5B1" w14:textId="77777777" w:rsidR="002A072E" w:rsidRPr="002A072E" w:rsidRDefault="002A072E" w:rsidP="002A072E">
      <w:pPr>
        <w:pStyle w:val="Title1"/>
        <w:spacing w:after="240"/>
        <w:rPr>
          <w:sz w:val="24"/>
          <w:szCs w:val="24"/>
          <w:lang w:val="es-ES"/>
        </w:rPr>
      </w:pPr>
      <w:bookmarkStart w:id="0" w:name="_Hlk152846490"/>
      <w:r w:rsidRPr="002A072E">
        <w:rPr>
          <w:caps w:val="0"/>
          <w:sz w:val="24"/>
          <w:lang w:val="es-ES"/>
        </w:rPr>
        <w:t>Addendum</w:t>
      </w:r>
    </w:p>
    <w:p w14:paraId="6C5879C3" w14:textId="77777777" w:rsidR="002A072E" w:rsidRPr="002A072E" w:rsidRDefault="002A072E" w:rsidP="002A072E">
      <w:pPr>
        <w:tabs>
          <w:tab w:val="center" w:pos="4680"/>
          <w:tab w:val="left" w:pos="6940"/>
        </w:tabs>
        <w:jc w:val="center"/>
        <w:outlineLvl w:val="0"/>
        <w:rPr>
          <w:b/>
          <w:caps/>
          <w:sz w:val="24"/>
          <w:szCs w:val="24"/>
          <w:lang w:val="es-ES"/>
        </w:rPr>
      </w:pPr>
    </w:p>
    <w:p w14:paraId="19440C1A" w14:textId="77777777" w:rsidR="002A072E" w:rsidRPr="002A072E" w:rsidRDefault="002A072E" w:rsidP="002A072E">
      <w:pPr>
        <w:tabs>
          <w:tab w:val="center" w:pos="4680"/>
          <w:tab w:val="left" w:pos="6940"/>
        </w:tabs>
        <w:jc w:val="center"/>
        <w:outlineLvl w:val="0"/>
        <w:rPr>
          <w:b/>
          <w:caps/>
          <w:sz w:val="24"/>
          <w:szCs w:val="24"/>
          <w:lang w:val="es-ES"/>
        </w:rPr>
      </w:pPr>
      <w:r w:rsidRPr="002A072E">
        <w:rPr>
          <w:b/>
          <w:caps/>
          <w:sz w:val="24"/>
          <w:lang w:val="es-ES"/>
        </w:rPr>
        <w:t>Resumen y resultados de las deliberaciones mantenidas en los períodos de sesiones de media jornada celebradas hasta la fecha sobre los enfoques estratégicos para la aplicación de la Enmienda de Kigali y la contribución a la refrigeración sostenible de las actividades apoyadas por el Fondo Multilateral (DECISIÓN 95/96).</w:t>
      </w:r>
    </w:p>
    <w:bookmarkEnd w:id="0"/>
    <w:p w14:paraId="62910867" w14:textId="77777777" w:rsidR="002A072E" w:rsidRPr="002A072E" w:rsidRDefault="002A072E" w:rsidP="002A072E">
      <w:pPr>
        <w:keepNext/>
        <w:keepLines/>
        <w:tabs>
          <w:tab w:val="right" w:pos="851"/>
          <w:tab w:val="left" w:pos="1247"/>
          <w:tab w:val="left" w:pos="1814"/>
          <w:tab w:val="left" w:pos="2381"/>
          <w:tab w:val="left" w:pos="2948"/>
          <w:tab w:val="left" w:pos="3515"/>
        </w:tabs>
        <w:suppressAutoHyphens/>
        <w:ind w:right="288"/>
        <w:jc w:val="left"/>
        <w:rPr>
          <w:b/>
          <w:bCs/>
          <w:lang w:val="es-ES"/>
        </w:rPr>
      </w:pPr>
    </w:p>
    <w:p w14:paraId="70FC31C7" w14:textId="46FA6598" w:rsidR="002A072E" w:rsidRPr="002A072E" w:rsidRDefault="002A072E" w:rsidP="002A072E">
      <w:pPr>
        <w:keepNext/>
        <w:keepLines/>
        <w:tabs>
          <w:tab w:val="right" w:pos="851"/>
          <w:tab w:val="left" w:pos="1247"/>
          <w:tab w:val="left" w:pos="1814"/>
          <w:tab w:val="left" w:pos="2381"/>
          <w:tab w:val="left" w:pos="2948"/>
          <w:tab w:val="left" w:pos="3515"/>
        </w:tabs>
        <w:suppressAutoHyphens/>
        <w:ind w:right="289"/>
        <w:jc w:val="left"/>
        <w:rPr>
          <w:b/>
          <w:bCs/>
          <w:lang w:val="es-ES"/>
        </w:rPr>
      </w:pPr>
    </w:p>
    <w:p w14:paraId="160EA1BF" w14:textId="77777777" w:rsidR="002A072E" w:rsidRPr="002A072E" w:rsidRDefault="002A072E" w:rsidP="002A072E">
      <w:pPr>
        <w:keepNext/>
        <w:keepLines/>
        <w:tabs>
          <w:tab w:val="right" w:pos="851"/>
          <w:tab w:val="left" w:pos="1247"/>
          <w:tab w:val="left" w:pos="1814"/>
          <w:tab w:val="left" w:pos="2381"/>
          <w:tab w:val="left" w:pos="2948"/>
          <w:tab w:val="left" w:pos="3515"/>
        </w:tabs>
        <w:suppressAutoHyphens/>
        <w:spacing w:after="240"/>
        <w:ind w:right="288"/>
        <w:jc w:val="left"/>
        <w:rPr>
          <w:b/>
          <w:bCs/>
          <w:lang w:val="es-ES"/>
        </w:rPr>
      </w:pPr>
      <w:r w:rsidRPr="002A072E">
        <w:rPr>
          <w:b/>
          <w:lang w:val="es-ES"/>
        </w:rPr>
        <w:t>Introducción</w:t>
      </w:r>
    </w:p>
    <w:p w14:paraId="4A5FD901" w14:textId="77777777" w:rsidR="002A072E" w:rsidRPr="002A072E" w:rsidRDefault="002A072E" w:rsidP="002A072E">
      <w:pPr>
        <w:pStyle w:val="Numberedparagraph"/>
        <w:numPr>
          <w:ilvl w:val="0"/>
          <w:numId w:val="21"/>
        </w:numPr>
      </w:pPr>
      <w:r w:rsidRPr="002A072E">
        <w:t xml:space="preserve">El 25 de mayo de 2025 se celebró en la sede de la Organización de Aviación Civil Internacional en Montreal (Canadá) la tercera sesión informal de media jornada sobre los enfoques estratégicos para la aplicación de la Enmienda de Kigali para la reducción sostenible de los HFC y la contribución de las actividades del Fondo Multilateral a la refrigeración sostenible (decisión 95/96). </w:t>
      </w:r>
    </w:p>
    <w:p w14:paraId="5A14D32E" w14:textId="77777777" w:rsidR="002A072E" w:rsidRPr="002A072E" w:rsidRDefault="002A072E" w:rsidP="002A072E">
      <w:pPr>
        <w:pStyle w:val="Heading1"/>
        <w:rPr>
          <w:lang w:val="es-ES"/>
        </w:rPr>
      </w:pPr>
      <w:r w:rsidRPr="002A072E">
        <w:rPr>
          <w:lang w:val="es-ES"/>
        </w:rPr>
        <w:t xml:space="preserve">Asistieron al período de sesiones miembros del Comité Ejecutivo y miembros designados, representantes de organismos bilaterales y de ejecución, y observadores. </w:t>
      </w:r>
    </w:p>
    <w:p w14:paraId="6BF6610D" w14:textId="77777777" w:rsidR="002A072E" w:rsidRPr="002A072E" w:rsidRDefault="002A072E" w:rsidP="002A072E">
      <w:pPr>
        <w:spacing w:after="240"/>
        <w:jc w:val="left"/>
        <w:rPr>
          <w:b/>
          <w:bCs/>
          <w:lang w:val="es-ES"/>
        </w:rPr>
      </w:pPr>
      <w:r w:rsidRPr="002A072E">
        <w:rPr>
          <w:b/>
          <w:lang w:val="es-ES"/>
        </w:rPr>
        <w:t>Resumen y resultados del tercer período de sesiones de media jornada</w:t>
      </w:r>
    </w:p>
    <w:p w14:paraId="65F62BA7" w14:textId="77777777" w:rsidR="002A072E" w:rsidRPr="002A072E" w:rsidRDefault="002A072E" w:rsidP="002A072E">
      <w:pPr>
        <w:pStyle w:val="Heading1"/>
        <w:rPr>
          <w:b/>
          <w:bCs/>
          <w:lang w:val="es-ES"/>
        </w:rPr>
      </w:pPr>
      <w:r w:rsidRPr="002A072E">
        <w:rPr>
          <w:lang w:val="es-ES"/>
        </w:rPr>
        <w:t>El orden del día de la tercera sesión de medio día incluyó dos partes principales: la parte A sobre la habilitación de planes de aplicación de Kigali para los HFC (KIP) integrales y con visión de futuro al tiempo que se promueven la refrigeración sostenible, y la parte B sobre los impulsores institucionales para apoyar la aplicación de los KIP junto con la refrigeración sostenible y la eficiencia energética. La Parte A de la tercera sesión de media jornada se centró en dos temas: (1) cómo vincular los KIP con las prioridades nacionales sobre sectores económicos y sectores emergentes con el crecimiento del consumo de HFC, y (2) cómo involucrar mejor a los usuarios finales e inspirar la innovación en el sector de servicio y mantenimiento.</w:t>
      </w:r>
    </w:p>
    <w:p w14:paraId="2FF5904B" w14:textId="77777777" w:rsidR="002A072E" w:rsidRPr="002A072E" w:rsidRDefault="002A072E" w:rsidP="002A072E">
      <w:pPr>
        <w:pStyle w:val="Heading1"/>
        <w:rPr>
          <w:lang w:val="es-ES"/>
        </w:rPr>
      </w:pPr>
      <w:r w:rsidRPr="002A072E">
        <w:rPr>
          <w:lang w:val="es-ES"/>
        </w:rPr>
        <w:t xml:space="preserve">Cuatro expertos internacionales compartieron sus ideas, a través de videos pregrabados, sobre el diseño de una estrategia de implementación multifacética relacionada con los objetivos del Protocolo de Montreal, la demanda emergente de refrigeración para los centros de datos, la promoción de la </w:t>
      </w:r>
      <w:r w:rsidRPr="002A072E">
        <w:rPr>
          <w:lang w:val="es-ES"/>
        </w:rPr>
        <w:lastRenderedPageBreak/>
        <w:t>digitalización en el sector de servicio y mantenimiento, y la importancia de institucionalizar el sector de refrigeración y su valor para la economía nacional.</w:t>
      </w:r>
    </w:p>
    <w:p w14:paraId="7AAD52ED" w14:textId="77777777" w:rsidR="002A072E" w:rsidRPr="002A072E" w:rsidRDefault="002A072E" w:rsidP="002A072E">
      <w:pPr>
        <w:pStyle w:val="Heading1"/>
        <w:rPr>
          <w:lang w:val="es-ES"/>
        </w:rPr>
      </w:pPr>
      <w:r w:rsidRPr="002A072E">
        <w:rPr>
          <w:lang w:val="es-ES"/>
        </w:rPr>
        <w:t xml:space="preserve">Las discusiones fueron iniciadas por 2-3 participantes preseleccionados para presentar ideas sobre cada uno de los temas incluidos en las partes A y B. El informe del tercer período de sesiones informales de media jornada, que figura en el documento UNEP/OzL.Pro/ExCom/96/Inf.3, incluye más información sobre las deliberaciones. </w:t>
      </w:r>
    </w:p>
    <w:p w14:paraId="66534B73" w14:textId="77777777" w:rsidR="002A072E" w:rsidRPr="002A072E" w:rsidRDefault="002A072E" w:rsidP="002A072E">
      <w:pPr>
        <w:spacing w:after="240"/>
        <w:jc w:val="left"/>
        <w:rPr>
          <w:b/>
          <w:bCs/>
          <w:lang w:val="es-ES"/>
        </w:rPr>
      </w:pPr>
      <w:r w:rsidRPr="002A072E">
        <w:rPr>
          <w:b/>
          <w:lang w:val="es-ES"/>
        </w:rPr>
        <w:t>Conclusiones generales</w:t>
      </w:r>
    </w:p>
    <w:p w14:paraId="248276A3" w14:textId="77777777" w:rsidR="002A072E" w:rsidRPr="002A072E" w:rsidRDefault="002A072E" w:rsidP="002A072E">
      <w:pPr>
        <w:pStyle w:val="Heading1"/>
        <w:rPr>
          <w:lang w:val="es-ES"/>
        </w:rPr>
      </w:pPr>
      <w:r w:rsidRPr="002A072E">
        <w:rPr>
          <w:lang w:val="es-ES"/>
        </w:rPr>
        <w:t>A continuación se resumen las conclusiones generales de la tercera sesión de media jornada extraídas de los debates y las intervenciones de los participantes:</w:t>
      </w:r>
    </w:p>
    <w:p w14:paraId="3C0E085B" w14:textId="77777777" w:rsidR="002A072E" w:rsidRPr="002A072E" w:rsidRDefault="002A072E" w:rsidP="002A072E">
      <w:pPr>
        <w:pStyle w:val="Heading2"/>
        <w:rPr>
          <w:lang w:val="es-ES"/>
        </w:rPr>
      </w:pPr>
      <w:r w:rsidRPr="002A072E">
        <w:rPr>
          <w:lang w:val="es-ES"/>
        </w:rPr>
        <w:t xml:space="preserve">Reconocimiento de la necesidad de un enfoque holístico que tenga en cuenta las prioridades nacionales y los sectores emergentes para contribuir al enfriamiento sostenible. Entre las oportunidades se incluyen el fortalecimiento del posicionamiento de la Dependencia Nacional del Ozono mediante la colaboración, la coordinación y el compromiso con los ministerios y organismos gubernamentales, la industria local y las asociaciones profesionales para aprovechar más los efectos de la aplicación de la Enmienda de Kigali; la recopilación de datos de alta calidad y la garantía de que la recopilación de datos se produce de manera más regular para que los análisis de datos puedan servir para el enfoque holístico, especialmente en lo que se refiere a la adopción de medidas informadas sobre la base instalada del país; el uso del Fondo Multilateral como catalizador para desbloquear otras oportunidades financieras a fin de fomentar el enfoque holístico; </w:t>
      </w:r>
    </w:p>
    <w:p w14:paraId="01636D4B" w14:textId="77777777" w:rsidR="002A072E" w:rsidRPr="002A072E" w:rsidRDefault="002A072E" w:rsidP="002A072E">
      <w:pPr>
        <w:pStyle w:val="Heading2"/>
        <w:rPr>
          <w:lang w:val="es-ES"/>
        </w:rPr>
      </w:pPr>
      <w:r w:rsidRPr="002A072E">
        <w:rPr>
          <w:lang w:val="es-ES"/>
        </w:rPr>
        <w:t xml:space="preserve">Aprovechamiento de las plataformas de cooperación regional para reforzar el acceso a alternativas de bajo potencial de calentamiento atmosférico o un potencial de calentamiento atmosférico inferior al actual, el aumento del poder adquisitivo de la cadena de suministro y el apoyo a la sostenibilidad de las pequeñas y medianas empresas más allá del cumplimiento del Protocolo de Montreal, así como la coordinación de los paquetes de capacitación y certificación de técnicos; y  </w:t>
      </w:r>
    </w:p>
    <w:p w14:paraId="5E648EBE" w14:textId="77777777" w:rsidR="002A072E" w:rsidRPr="002A072E" w:rsidRDefault="002A072E" w:rsidP="002A072E">
      <w:pPr>
        <w:pStyle w:val="Heading2"/>
        <w:rPr>
          <w:lang w:val="es-ES"/>
        </w:rPr>
      </w:pPr>
      <w:r w:rsidRPr="002A072E">
        <w:rPr>
          <w:lang w:val="es-ES"/>
        </w:rPr>
        <w:t xml:space="preserve">En relación con la mejor manera de involucrar a los usuarios finales e inspirar la innovación en el sector de servicio y mantenimiento, es necesario lograr que los usuarios finales grandes y pequeños (consumidores) cambien su comportamiento mediante la promoción del mantenimiento preventivo a través de un mayor compromiso y conocimiento por parte de los usuarios finales, la certificación obligatoria basada en competencias, el refuerzo de la aplicación de las normas relacionadas con la sostenibilidad de la reducción progresiva, la creación de herramientas de sensibilización que pongan de relieve los beneficios económicos para los técnicos, y el aprovechamiento del cambio de actitud de la contratación pública. Es necesario considerar la transformación del sector de servicio y mantenimiento mediante el uso de herramientas digitales, entre ellas, la capacitación virtual y las herramientas de servicio y mantenimiento, la utilización de la inteligencia artificial en la medida de lo posible, y la utilización de la influencia de las asociaciones de refrigeración y aire acondicionado para difundir conocimientos técnicos. </w:t>
      </w:r>
    </w:p>
    <w:p w14:paraId="52C4E737" w14:textId="77777777" w:rsidR="002A072E" w:rsidRPr="002A072E" w:rsidRDefault="002A072E" w:rsidP="002A072E">
      <w:pPr>
        <w:pStyle w:val="Heading2"/>
        <w:numPr>
          <w:ilvl w:val="0"/>
          <w:numId w:val="0"/>
        </w:numPr>
        <w:ind w:left="1440" w:hanging="720"/>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A072E" w:rsidRPr="002A072E" w14:paraId="0667CF1E" w14:textId="77777777" w:rsidTr="003A01E5">
        <w:tc>
          <w:tcPr>
            <w:tcW w:w="1870" w:type="dxa"/>
          </w:tcPr>
          <w:p w14:paraId="66E70644" w14:textId="77777777" w:rsidR="002A072E" w:rsidRPr="002A072E" w:rsidRDefault="002A072E" w:rsidP="003A01E5">
            <w:pPr>
              <w:rPr>
                <w:lang w:val="es-ES"/>
              </w:rPr>
            </w:pPr>
          </w:p>
        </w:tc>
        <w:tc>
          <w:tcPr>
            <w:tcW w:w="1870" w:type="dxa"/>
          </w:tcPr>
          <w:p w14:paraId="47E83E03" w14:textId="77777777" w:rsidR="002A072E" w:rsidRPr="002A072E" w:rsidRDefault="002A072E" w:rsidP="003A01E5">
            <w:pPr>
              <w:rPr>
                <w:lang w:val="es-ES"/>
              </w:rPr>
            </w:pPr>
          </w:p>
        </w:tc>
        <w:tc>
          <w:tcPr>
            <w:tcW w:w="1870" w:type="dxa"/>
          </w:tcPr>
          <w:p w14:paraId="339FD4BA" w14:textId="77777777" w:rsidR="002A072E" w:rsidRPr="002A072E" w:rsidRDefault="002A072E" w:rsidP="003A01E5">
            <w:pPr>
              <w:rPr>
                <w:lang w:val="es-ES"/>
              </w:rPr>
            </w:pPr>
          </w:p>
        </w:tc>
        <w:tc>
          <w:tcPr>
            <w:tcW w:w="1870" w:type="dxa"/>
          </w:tcPr>
          <w:p w14:paraId="15B0C308" w14:textId="77777777" w:rsidR="002A072E" w:rsidRPr="002A072E" w:rsidRDefault="002A072E" w:rsidP="003A01E5">
            <w:pPr>
              <w:rPr>
                <w:lang w:val="es-ES"/>
              </w:rPr>
            </w:pPr>
          </w:p>
        </w:tc>
        <w:tc>
          <w:tcPr>
            <w:tcW w:w="1870" w:type="dxa"/>
          </w:tcPr>
          <w:p w14:paraId="3936CD1E" w14:textId="77777777" w:rsidR="002A072E" w:rsidRPr="002A072E" w:rsidRDefault="002A072E" w:rsidP="003A01E5">
            <w:pPr>
              <w:rPr>
                <w:lang w:val="es-ES"/>
              </w:rPr>
            </w:pPr>
          </w:p>
        </w:tc>
      </w:tr>
      <w:tr w:rsidR="002A072E" w:rsidRPr="002A072E" w14:paraId="65BACE4B" w14:textId="77777777" w:rsidTr="003A01E5">
        <w:tc>
          <w:tcPr>
            <w:tcW w:w="1870" w:type="dxa"/>
          </w:tcPr>
          <w:p w14:paraId="578175DB" w14:textId="77777777" w:rsidR="002A072E" w:rsidRPr="002A072E" w:rsidRDefault="002A072E" w:rsidP="003A01E5">
            <w:pPr>
              <w:rPr>
                <w:lang w:val="es-ES"/>
              </w:rPr>
            </w:pPr>
          </w:p>
        </w:tc>
        <w:tc>
          <w:tcPr>
            <w:tcW w:w="1870" w:type="dxa"/>
          </w:tcPr>
          <w:p w14:paraId="1C934919" w14:textId="77777777" w:rsidR="002A072E" w:rsidRPr="002A072E" w:rsidRDefault="002A072E" w:rsidP="003A01E5">
            <w:pPr>
              <w:rPr>
                <w:lang w:val="es-ES"/>
              </w:rPr>
            </w:pPr>
          </w:p>
        </w:tc>
        <w:tc>
          <w:tcPr>
            <w:tcW w:w="1870" w:type="dxa"/>
            <w:tcBorders>
              <w:bottom w:val="single" w:sz="4" w:space="0" w:color="auto"/>
            </w:tcBorders>
          </w:tcPr>
          <w:p w14:paraId="59680532" w14:textId="77777777" w:rsidR="002A072E" w:rsidRPr="002A072E" w:rsidRDefault="002A072E" w:rsidP="003A01E5">
            <w:pPr>
              <w:rPr>
                <w:lang w:val="es-ES"/>
              </w:rPr>
            </w:pPr>
          </w:p>
        </w:tc>
        <w:tc>
          <w:tcPr>
            <w:tcW w:w="1870" w:type="dxa"/>
          </w:tcPr>
          <w:p w14:paraId="069C2316" w14:textId="77777777" w:rsidR="002A072E" w:rsidRPr="002A072E" w:rsidRDefault="002A072E" w:rsidP="003A01E5">
            <w:pPr>
              <w:rPr>
                <w:lang w:val="es-ES"/>
              </w:rPr>
            </w:pPr>
          </w:p>
        </w:tc>
        <w:tc>
          <w:tcPr>
            <w:tcW w:w="1870" w:type="dxa"/>
          </w:tcPr>
          <w:p w14:paraId="2EFAC741" w14:textId="77777777" w:rsidR="002A072E" w:rsidRPr="002A072E" w:rsidRDefault="002A072E" w:rsidP="003A01E5">
            <w:pPr>
              <w:rPr>
                <w:lang w:val="es-ES"/>
              </w:rPr>
            </w:pPr>
          </w:p>
        </w:tc>
      </w:tr>
    </w:tbl>
    <w:p w14:paraId="072A1815" w14:textId="77777777" w:rsidR="00E85409" w:rsidRPr="002A072E" w:rsidRDefault="00E85409" w:rsidP="002A072E">
      <w:pPr>
        <w:jc w:val="left"/>
        <w:rPr>
          <w:lang w:val="es-ES"/>
        </w:rPr>
      </w:pPr>
    </w:p>
    <w:sectPr w:rsidR="00E85409" w:rsidRPr="002A072E" w:rsidSect="00BF6D9E">
      <w:headerReference w:type="even" r:id="rId13"/>
      <w:headerReference w:type="default" r:id="rId14"/>
      <w:footerReference w:type="even" r:id="rId15"/>
      <w:footerReference w:type="defaul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4BA5D" w14:textId="77777777" w:rsidR="00D7380F" w:rsidRDefault="00D7380F" w:rsidP="004A504B">
      <w:r>
        <w:separator/>
      </w:r>
    </w:p>
  </w:endnote>
  <w:endnote w:type="continuationSeparator" w:id="0">
    <w:p w14:paraId="6431370B" w14:textId="77777777" w:rsidR="00D7380F" w:rsidRDefault="00D7380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B807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0C4B7" w14:textId="77777777" w:rsidR="00DC6A10" w:rsidRPr="00FE7254" w:rsidRDefault="00FE7254">
    <w:pPr>
      <w:jc w:val="center"/>
      <w:rPr>
        <w:lang w:val="en-US"/>
      </w:rPr>
    </w:pPr>
    <w:r>
      <w:rPr>
        <w:lang w:val="en-US"/>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FC879" w14:textId="77777777" w:rsidR="00D7380F" w:rsidRDefault="00D7380F" w:rsidP="004A504B">
      <w:r>
        <w:separator/>
      </w:r>
    </w:p>
  </w:footnote>
  <w:footnote w:type="continuationSeparator" w:id="0">
    <w:p w14:paraId="51146910" w14:textId="77777777" w:rsidR="00D7380F" w:rsidRDefault="00D7380F"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7E668" w14:textId="41E916D0" w:rsidR="00DC6A10" w:rsidRPr="0033525D" w:rsidRDefault="000D3331">
    <w:fldSimple w:instr=" DOCPROPERTY &quot;Document number&quot;  \* MERGEFORMAT ">
      <w:r w:rsidR="007A4E5C">
        <w:t>UNEP/OzL.Pro/ExCom/96/</w:t>
      </w:r>
      <w:r w:rsidR="002A072E">
        <w:t>63/Add.</w:t>
      </w:r>
      <w:r w:rsidR="007A4E5C">
        <w:t>1</w:t>
      </w:r>
    </w:fldSimple>
  </w:p>
  <w:p w14:paraId="486F1D17" w14:textId="77777777" w:rsidR="00DC6A10" w:rsidRPr="0033525D" w:rsidRDefault="00DC6A10"/>
  <w:p w14:paraId="69BBD83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366C2" w14:textId="77777777" w:rsidR="00DC6A10" w:rsidRPr="0033525D" w:rsidRDefault="000D3331">
    <w:pPr>
      <w:jc w:val="right"/>
    </w:pPr>
    <w:fldSimple w:instr=" DOCPROPERTY &quot;Document number&quot;  \* MERGEFORMAT ">
      <w:r w:rsidR="007A4E5C">
        <w:t>UNEP/OzL.Pro/ExCom/96/1</w:t>
      </w:r>
    </w:fldSimple>
  </w:p>
  <w:p w14:paraId="3989FDB0" w14:textId="77777777" w:rsidR="006A24A7" w:rsidRPr="00D82B4B" w:rsidRDefault="006A24A7" w:rsidP="006A24A7">
    <w:pPr>
      <w:pStyle w:val="Header"/>
      <w:jc w:val="right"/>
    </w:pPr>
    <w:r w:rsidRPr="00D82B4B">
      <w:t>Anexo I</w:t>
    </w:r>
  </w:p>
  <w:p w14:paraId="7DD6214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D240BD4"/>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3988647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A4E5C"/>
    <w:rsid w:val="00000FED"/>
    <w:rsid w:val="0000434E"/>
    <w:rsid w:val="00011FE5"/>
    <w:rsid w:val="000211A9"/>
    <w:rsid w:val="00021238"/>
    <w:rsid w:val="00022071"/>
    <w:rsid w:val="00026875"/>
    <w:rsid w:val="00031260"/>
    <w:rsid w:val="0003681A"/>
    <w:rsid w:val="000372B7"/>
    <w:rsid w:val="00050F6E"/>
    <w:rsid w:val="00061EC2"/>
    <w:rsid w:val="00066CE8"/>
    <w:rsid w:val="0007016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94C23"/>
    <w:rsid w:val="002A03C3"/>
    <w:rsid w:val="002A072E"/>
    <w:rsid w:val="002B254E"/>
    <w:rsid w:val="002B4CE8"/>
    <w:rsid w:val="002B72E9"/>
    <w:rsid w:val="002C7998"/>
    <w:rsid w:val="002F1E53"/>
    <w:rsid w:val="002F2CAA"/>
    <w:rsid w:val="0030052C"/>
    <w:rsid w:val="00305C49"/>
    <w:rsid w:val="00317537"/>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94903"/>
    <w:rsid w:val="003A3189"/>
    <w:rsid w:val="003A3CA7"/>
    <w:rsid w:val="003B33BD"/>
    <w:rsid w:val="003B569D"/>
    <w:rsid w:val="003C3C0E"/>
    <w:rsid w:val="003C77A3"/>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48C4"/>
    <w:rsid w:val="00754ABA"/>
    <w:rsid w:val="00782B0D"/>
    <w:rsid w:val="0079781A"/>
    <w:rsid w:val="007A1546"/>
    <w:rsid w:val="007A228C"/>
    <w:rsid w:val="007A368E"/>
    <w:rsid w:val="007A4E5C"/>
    <w:rsid w:val="007A5868"/>
    <w:rsid w:val="007B04CE"/>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A1956"/>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70D60"/>
    <w:rsid w:val="009874D0"/>
    <w:rsid w:val="0099390E"/>
    <w:rsid w:val="009956CD"/>
    <w:rsid w:val="009960E5"/>
    <w:rsid w:val="009A7ADC"/>
    <w:rsid w:val="009B0D30"/>
    <w:rsid w:val="009C19B7"/>
    <w:rsid w:val="009C5ABB"/>
    <w:rsid w:val="009D25AB"/>
    <w:rsid w:val="009D7C51"/>
    <w:rsid w:val="009E196C"/>
    <w:rsid w:val="009E6A0A"/>
    <w:rsid w:val="009F36BF"/>
    <w:rsid w:val="00A01EC4"/>
    <w:rsid w:val="00A111B6"/>
    <w:rsid w:val="00A26D27"/>
    <w:rsid w:val="00A376EE"/>
    <w:rsid w:val="00A428F1"/>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6471"/>
    <w:rsid w:val="00B956D4"/>
    <w:rsid w:val="00B97446"/>
    <w:rsid w:val="00BA7432"/>
    <w:rsid w:val="00BB2764"/>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39F3"/>
    <w:rsid w:val="00D4741C"/>
    <w:rsid w:val="00D57918"/>
    <w:rsid w:val="00D7380F"/>
    <w:rsid w:val="00D73DC6"/>
    <w:rsid w:val="00D74C1A"/>
    <w:rsid w:val="00D754C1"/>
    <w:rsid w:val="00D77393"/>
    <w:rsid w:val="00D77A35"/>
    <w:rsid w:val="00D8111D"/>
    <w:rsid w:val="00D81B3E"/>
    <w:rsid w:val="00D90C70"/>
    <w:rsid w:val="00D90E49"/>
    <w:rsid w:val="00D96ADE"/>
    <w:rsid w:val="00DA0CE2"/>
    <w:rsid w:val="00DA2387"/>
    <w:rsid w:val="00DA399F"/>
    <w:rsid w:val="00DC6A10"/>
    <w:rsid w:val="00DE657E"/>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3724A"/>
    <w:rsid w:val="00F447C7"/>
    <w:rsid w:val="00F459B4"/>
    <w:rsid w:val="00F5211B"/>
    <w:rsid w:val="00F554A9"/>
    <w:rsid w:val="00F716FD"/>
    <w:rsid w:val="00F76679"/>
    <w:rsid w:val="00F80355"/>
    <w:rsid w:val="00F87C43"/>
    <w:rsid w:val="00FA5722"/>
    <w:rsid w:val="00FB0C81"/>
    <w:rsid w:val="00FB6EED"/>
    <w:rsid w:val="00FC2200"/>
    <w:rsid w:val="00FC2540"/>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97F46"/>
  <w15:docId w15:val="{80806DE6-0465-43C2-BE31-5716DC567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semiHidden/>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Numberedparagraph">
    <w:name w:val="Numbered paragraph"/>
    <w:basedOn w:val="Normal"/>
    <w:qFormat/>
    <w:rsid w:val="002A072E"/>
    <w:pPr>
      <w:tabs>
        <w:tab w:val="num" w:pos="0"/>
      </w:tabs>
      <w:spacing w:after="240"/>
      <w:outlineLvl w:val="0"/>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502%20ONU,%2096\S9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8E166D70-4DEE-4DF9-A193-834902195475}"/>
</file>

<file path=docProps/app.xml><?xml version="1.0" encoding="utf-8"?>
<Properties xmlns="http://schemas.openxmlformats.org/officeDocument/2006/extended-properties" xmlns:vt="http://schemas.openxmlformats.org/officeDocument/2006/docPropsVTypes">
  <Template>S96-template.dotm</Template>
  <TotalTime>1</TotalTime>
  <Pages>2</Pages>
  <Words>844</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Multiple Monitors</dc:creator>
  <cp:lastModifiedBy>Alejandro Moreno</cp:lastModifiedBy>
  <cp:revision>4</cp:revision>
  <cp:lastPrinted>2001-05-26T16:40:00Z</cp:lastPrinted>
  <dcterms:created xsi:type="dcterms:W3CDTF">2025-05-27T13:35:00Z</dcterms:created>
  <dcterms:modified xsi:type="dcterms:W3CDTF">2025-05-27T13:35:00Z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vt:lpwstr>
  </property>
  <property fmtid="{D5CDD505-2E9C-101B-9397-08002B2CF9AE}" pid="3" name="Revision date">
    <vt:lpwstr>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