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rsidP="00675979">
            <w:pPr>
              <w:bidi/>
              <w:jc w:val="right"/>
              <w:rPr>
                <w:rFonts w:asciiTheme="minorBidi" w:hAnsiTheme="minorBidi" w:cstheme="minorBidi"/>
                <w:b/>
                <w:bCs/>
                <w:lang w:val="en-US"/>
              </w:rPr>
            </w:pPr>
            <w:r>
              <w:rPr>
                <w:rFonts w:asciiTheme="minorBidi" w:hAnsiTheme="minorBidi" w:cstheme="minorBidi"/>
                <w:b/>
                <w:bCs/>
                <w:sz w:val="72"/>
                <w:szCs w:val="72"/>
                <w:lang w:val="en-US"/>
              </w:rPr>
              <w:t>E</w:t>
            </w:r>
            <w:bookmarkStart w:id="0" w:name="_GoBack"/>
            <w:bookmarkEnd w:id="0"/>
            <w:r>
              <w:rPr>
                <w:rFonts w:asciiTheme="minorBidi" w:hAnsiTheme="minorBidi" w:cstheme="minorBidi"/>
                <w:b/>
                <w:bCs/>
                <w:sz w:val="72"/>
                <w:szCs w:val="72"/>
                <w:lang w:val="en-US"/>
              </w:rPr>
              <w:t>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2F0BD2" w:rsidRPr="003F73BA" w:rsidRDefault="00F06901" w:rsidP="002F0BD2">
            <w:fldSimple w:instr=" DOCPROPERTY &quot;Document number&quot;  \* MERGEFORMAT ">
              <w:r w:rsidR="00363D3E">
                <w:t>UNEP/OzL.Pro/ExCom/83/8</w:t>
              </w:r>
            </w:fldSimple>
          </w:p>
          <w:p w:rsidR="002F0BD2" w:rsidRPr="003F73BA" w:rsidRDefault="00D35CE2" w:rsidP="002F0BD2">
            <w:pPr>
              <w:spacing w:before="120"/>
            </w:pPr>
            <w:r>
              <w:fldChar w:fldCharType="begin"/>
            </w:r>
            <w:r>
              <w:instrText xml:space="preserve"> DOCPROPERTY "Revision date" \@ "d MMMM YYYY"  \* MERGEFORMAT </w:instrText>
            </w:r>
            <w:r>
              <w:fldChar w:fldCharType="separate"/>
            </w:r>
            <w:r w:rsidR="002F0BD2">
              <w:t>25 April 2019</w:t>
            </w:r>
            <w:r>
              <w:fldChar w:fldCharType="end"/>
            </w:r>
          </w:p>
          <w:p w:rsidR="00662A73" w:rsidRPr="00FD539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013372">
      <w:pPr>
        <w:bidi/>
        <w:ind w:left="4"/>
        <w:jc w:val="lowKashida"/>
        <w:rPr>
          <w:sz w:val="28"/>
          <w:szCs w:val="28"/>
          <w:rtl/>
          <w:lang w:val="en-US" w:eastAsia="en-CA" w:bidi="ar-EG"/>
        </w:rPr>
      </w:pPr>
      <w:r>
        <w:rPr>
          <w:sz w:val="28"/>
          <w:szCs w:val="28"/>
          <w:rtl/>
          <w:lang w:val="en-US" w:eastAsia="en-CA"/>
        </w:rPr>
        <w:t xml:space="preserve">الاجتمــــــاع </w:t>
      </w:r>
      <w:r w:rsidR="00A44778">
        <w:rPr>
          <w:rFonts w:hint="cs"/>
          <w:sz w:val="28"/>
          <w:szCs w:val="28"/>
          <w:rtl/>
          <w:lang w:val="en-US" w:eastAsia="en-CA"/>
        </w:rPr>
        <w:t>الث</w:t>
      </w:r>
      <w:r w:rsidR="00786775">
        <w:rPr>
          <w:rFonts w:hint="cs"/>
          <w:sz w:val="28"/>
          <w:szCs w:val="28"/>
          <w:rtl/>
          <w:lang w:val="en-US" w:eastAsia="en-CA"/>
        </w:rPr>
        <w:t>ا</w:t>
      </w:r>
      <w:r w:rsidR="00013372">
        <w:rPr>
          <w:rFonts w:hint="cs"/>
          <w:sz w:val="28"/>
          <w:szCs w:val="28"/>
          <w:rtl/>
          <w:lang w:val="en-US" w:eastAsia="en-CA"/>
        </w:rPr>
        <w:t>لث</w:t>
      </w:r>
      <w:r w:rsidR="00786775">
        <w:rPr>
          <w:rFonts w:hint="cs"/>
          <w:sz w:val="28"/>
          <w:szCs w:val="28"/>
          <w:rtl/>
          <w:lang w:val="en-US" w:eastAsia="en-CA"/>
        </w:rPr>
        <w:t xml:space="preserve"> و</w:t>
      </w:r>
      <w:r>
        <w:rPr>
          <w:rFonts w:hint="cs"/>
          <w:sz w:val="28"/>
          <w:szCs w:val="28"/>
          <w:rtl/>
          <w:lang w:val="en-US" w:eastAsia="en-CA"/>
        </w:rPr>
        <w:t>الثمانون</w:t>
      </w:r>
    </w:p>
    <w:p w:rsidR="007E5D09" w:rsidRDefault="00E1360E" w:rsidP="00013372">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w:t>
      </w:r>
      <w:r w:rsidR="00013372">
        <w:rPr>
          <w:sz w:val="28"/>
          <w:szCs w:val="28"/>
        </w:rPr>
        <w:t>27</w:t>
      </w:r>
      <w:r>
        <w:rPr>
          <w:rFonts w:hint="cs"/>
          <w:sz w:val="28"/>
          <w:szCs w:val="28"/>
          <w:rtl/>
        </w:rPr>
        <w:t xml:space="preserve"> إلى </w:t>
      </w:r>
      <w:r w:rsidR="00013372">
        <w:rPr>
          <w:sz w:val="28"/>
          <w:szCs w:val="28"/>
        </w:rPr>
        <w:t xml:space="preserve">31 </w:t>
      </w:r>
      <w:r w:rsidR="00A44778">
        <w:rPr>
          <w:rFonts w:hint="cs"/>
          <w:sz w:val="28"/>
          <w:szCs w:val="28"/>
          <w:rtl/>
        </w:rPr>
        <w:t xml:space="preserve"> </w:t>
      </w:r>
      <w:r w:rsidR="00013372">
        <w:rPr>
          <w:rFonts w:asciiTheme="majorBidi" w:hAnsiTheme="majorBidi" w:cstheme="majorBidi" w:hint="cs"/>
          <w:sz w:val="26"/>
          <w:szCs w:val="26"/>
          <w:rtl/>
          <w:lang w:bidi="ar-SY"/>
        </w:rPr>
        <w:t>مايو/أيّار 2019</w:t>
      </w:r>
    </w:p>
    <w:p w:rsidR="007E5D09" w:rsidRPr="002F0BD2" w:rsidRDefault="007E5D09" w:rsidP="002F0BD2">
      <w:pPr>
        <w:pStyle w:val="Heading2"/>
        <w:numPr>
          <w:ilvl w:val="0"/>
          <w:numId w:val="0"/>
        </w:numPr>
        <w:bidi/>
        <w:ind w:left="4"/>
        <w:rPr>
          <w:sz w:val="26"/>
          <w:szCs w:val="26"/>
          <w:rtl/>
          <w:lang w:val="en-CA"/>
        </w:rPr>
      </w:pPr>
    </w:p>
    <w:p w:rsidR="007E5D09" w:rsidRDefault="002F0BD2" w:rsidP="00363D3E">
      <w:pPr>
        <w:pStyle w:val="StyleHeader4Para4Left0Firstline0"/>
        <w:numPr>
          <w:ilvl w:val="0"/>
          <w:numId w:val="0"/>
        </w:numPr>
        <w:tabs>
          <w:tab w:val="clear" w:pos="2880"/>
          <w:tab w:val="clear" w:pos="5760"/>
        </w:tabs>
        <w:bidi/>
        <w:spacing w:after="0"/>
        <w:ind w:left="1797" w:hanging="357"/>
        <w:jc w:val="left"/>
        <w:rPr>
          <w:b/>
          <w:bCs/>
          <w:sz w:val="32"/>
          <w:szCs w:val="32"/>
        </w:rPr>
      </w:pPr>
      <w:r w:rsidRPr="00097FFE">
        <w:rPr>
          <w:rFonts w:hint="cs"/>
          <w:b/>
          <w:bCs/>
          <w:sz w:val="32"/>
          <w:szCs w:val="32"/>
          <w:rtl/>
        </w:rPr>
        <w:t>الدراسة النظرية المنقحة عن تقييم أنشطة إعداد خطط إدارة إزالة المواد الهيدروكلوروفلوروكربونية للمساعدة في تنفيذ تعديل كيغالي</w:t>
      </w:r>
    </w:p>
    <w:p w:rsidR="00363D3E" w:rsidRPr="00097FFE" w:rsidRDefault="00363D3E" w:rsidP="00363D3E">
      <w:pPr>
        <w:pStyle w:val="StyleHeader4Para4Left0Firstline0"/>
        <w:numPr>
          <w:ilvl w:val="0"/>
          <w:numId w:val="0"/>
        </w:numPr>
        <w:tabs>
          <w:tab w:val="clear" w:pos="2880"/>
          <w:tab w:val="clear" w:pos="5760"/>
        </w:tabs>
        <w:bidi/>
        <w:spacing w:after="0"/>
        <w:ind w:left="1797" w:hanging="357"/>
        <w:jc w:val="left"/>
        <w:rPr>
          <w:b/>
          <w:bCs/>
          <w:sz w:val="32"/>
          <w:szCs w:val="32"/>
          <w:rtl/>
        </w:rPr>
      </w:pPr>
    </w:p>
    <w:p w:rsidR="002F0BD2" w:rsidRDefault="00970033" w:rsidP="001B1883">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نظرت اللجنة التنفيذية، في اجتماعها الثاني والثمانين، في الدراسة النظرية عن تقييم أنشطة إعداد خطط إدارة إزالة المواد الهيدروكلوروفلورو</w:t>
      </w:r>
      <w:r w:rsidR="00AD1BC6">
        <w:rPr>
          <w:sz w:val="26"/>
          <w:szCs w:val="26"/>
          <w:lang w:bidi="ar-EG"/>
        </w:rPr>
        <w:t xml:space="preserve"> </w:t>
      </w:r>
      <w:r>
        <w:rPr>
          <w:rFonts w:hint="cs"/>
          <w:sz w:val="26"/>
          <w:szCs w:val="26"/>
          <w:rtl/>
          <w:lang w:bidi="ar-EG"/>
        </w:rPr>
        <w:t xml:space="preserve">كربونية للمساعدة </w:t>
      </w:r>
      <w:r w:rsidR="002C4695">
        <w:rPr>
          <w:rFonts w:hint="cs"/>
          <w:sz w:val="26"/>
          <w:szCs w:val="26"/>
          <w:rtl/>
          <w:lang w:bidi="ar-EG"/>
        </w:rPr>
        <w:t>في تنفيذ</w:t>
      </w:r>
      <w:r>
        <w:rPr>
          <w:rFonts w:hint="cs"/>
          <w:sz w:val="26"/>
          <w:szCs w:val="26"/>
          <w:rtl/>
          <w:lang w:bidi="ar-EG"/>
        </w:rPr>
        <w:t xml:space="preserve"> تعديل كيغالي</w:t>
      </w:r>
      <w:r w:rsidR="002C4695">
        <w:rPr>
          <w:rStyle w:val="FootnoteReference"/>
          <w:sz w:val="26"/>
          <w:szCs w:val="26"/>
          <w:rtl/>
          <w:lang w:bidi="ar-EG"/>
        </w:rPr>
        <w:footnoteReference w:id="1"/>
      </w:r>
      <w:r w:rsidR="002C4695">
        <w:rPr>
          <w:rFonts w:hint="cs"/>
          <w:sz w:val="26"/>
          <w:szCs w:val="26"/>
          <w:rtl/>
          <w:lang w:bidi="ar-EG"/>
        </w:rPr>
        <w:t xml:space="preserve"> التي قدمتها كبيرة م</w:t>
      </w:r>
      <w:r w:rsidR="001B1883">
        <w:rPr>
          <w:rFonts w:hint="cs"/>
          <w:sz w:val="26"/>
          <w:szCs w:val="26"/>
          <w:rtl/>
          <w:lang w:bidi="ar-EG"/>
        </w:rPr>
        <w:t>وظف</w:t>
      </w:r>
      <w:r w:rsidR="002C4695">
        <w:rPr>
          <w:rFonts w:hint="cs"/>
          <w:sz w:val="26"/>
          <w:szCs w:val="26"/>
          <w:rtl/>
          <w:lang w:bidi="ar-EG"/>
        </w:rPr>
        <w:t>ي الرصد والتقييم.</w:t>
      </w:r>
    </w:p>
    <w:p w:rsidR="002F0BD2" w:rsidRDefault="00970033" w:rsidP="007611CF">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وخلال المناقش</w:t>
      </w:r>
      <w:r w:rsidR="001B1883">
        <w:rPr>
          <w:rFonts w:hint="cs"/>
          <w:sz w:val="26"/>
          <w:szCs w:val="26"/>
          <w:rtl/>
          <w:lang w:bidi="ar-EG"/>
        </w:rPr>
        <w:t>ات</w:t>
      </w:r>
      <w:r>
        <w:rPr>
          <w:rFonts w:hint="cs"/>
          <w:sz w:val="26"/>
          <w:szCs w:val="26"/>
          <w:rtl/>
          <w:lang w:bidi="ar-EG"/>
        </w:rPr>
        <w:t xml:space="preserve">، أشار بعض الأعضاء </w:t>
      </w:r>
      <w:r w:rsidR="00B37C08">
        <w:rPr>
          <w:rFonts w:hint="cs"/>
          <w:sz w:val="26"/>
          <w:szCs w:val="26"/>
          <w:rtl/>
          <w:lang w:bidi="ar-EG"/>
        </w:rPr>
        <w:t xml:space="preserve">إلى </w:t>
      </w:r>
      <w:r>
        <w:rPr>
          <w:rFonts w:hint="cs"/>
          <w:sz w:val="26"/>
          <w:szCs w:val="26"/>
          <w:rtl/>
          <w:lang w:bidi="ar-EG"/>
        </w:rPr>
        <w:t xml:space="preserve">أن بعض الأسئلة في الاختصاصات لم يتم الرد عليها بالكامل. وتشمل الأمثلة المحددة ما يلي: </w:t>
      </w:r>
      <w:r w:rsidR="006F71FF">
        <w:rPr>
          <w:rFonts w:hint="cs"/>
          <w:sz w:val="26"/>
          <w:szCs w:val="26"/>
          <w:rtl/>
          <w:lang w:bidi="ar-EG"/>
        </w:rPr>
        <w:t>مدى النظر في السياسات الأوسع نطاقا ذات الصلة بالحوافز، وطرائق التمويل المشترك والنُهج للتنسيق فيما بين الوزارات خلال إعداد خطط إدارة إزالة المواد الهيدروكلوروفلوروكربونية؛ و</w:t>
      </w:r>
      <w:r w:rsidR="007C70B7">
        <w:rPr>
          <w:rFonts w:hint="cs"/>
          <w:sz w:val="26"/>
          <w:szCs w:val="26"/>
          <w:rtl/>
          <w:lang w:bidi="ar-EG"/>
        </w:rPr>
        <w:t xml:space="preserve">أكثر </w:t>
      </w:r>
      <w:r w:rsidR="006F71FF">
        <w:rPr>
          <w:rFonts w:hint="cs"/>
          <w:sz w:val="26"/>
          <w:szCs w:val="26"/>
          <w:rtl/>
          <w:lang w:bidi="ar-EG"/>
        </w:rPr>
        <w:t xml:space="preserve">الأنشطة </w:t>
      </w:r>
      <w:r w:rsidR="007C70B7">
        <w:rPr>
          <w:rFonts w:hint="cs"/>
          <w:sz w:val="26"/>
          <w:szCs w:val="26"/>
          <w:rtl/>
          <w:lang w:bidi="ar-EG"/>
        </w:rPr>
        <w:t>فائدة</w:t>
      </w:r>
      <w:r w:rsidR="006F71FF">
        <w:rPr>
          <w:rFonts w:hint="cs"/>
          <w:sz w:val="26"/>
          <w:szCs w:val="26"/>
          <w:rtl/>
          <w:lang w:bidi="ar-EG"/>
        </w:rPr>
        <w:t xml:space="preserve"> خلال إعداد مشروع خطط إدارة إزالة المواد الهيدروكلوروفلوروكربونية</w:t>
      </w:r>
      <w:r w:rsidR="007C70B7">
        <w:rPr>
          <w:rFonts w:hint="cs"/>
          <w:sz w:val="26"/>
          <w:szCs w:val="26"/>
          <w:rtl/>
          <w:lang w:bidi="ar-EG"/>
        </w:rPr>
        <w:t xml:space="preserve">، بما في ذلك إرشادات بشأن </w:t>
      </w:r>
      <w:r w:rsidR="007611CF">
        <w:rPr>
          <w:rFonts w:hint="cs"/>
          <w:sz w:val="26"/>
          <w:szCs w:val="26"/>
          <w:rtl/>
          <w:lang w:bidi="ar-EG"/>
        </w:rPr>
        <w:t>مشروعات التكنولوجيات غير العينية للتبريد؛ ومدى الاعتبار الذي أعطي</w:t>
      </w:r>
      <w:r w:rsidR="007C70B7">
        <w:rPr>
          <w:rFonts w:hint="cs"/>
          <w:sz w:val="26"/>
          <w:szCs w:val="26"/>
          <w:rtl/>
          <w:lang w:bidi="ar-EG"/>
        </w:rPr>
        <w:t xml:space="preserve"> </w:t>
      </w:r>
      <w:r w:rsidR="007611CF">
        <w:rPr>
          <w:rFonts w:hint="cs"/>
          <w:sz w:val="26"/>
          <w:szCs w:val="26"/>
          <w:rtl/>
          <w:lang w:bidi="ar-EG"/>
        </w:rPr>
        <w:t xml:space="preserve">لما </w:t>
      </w:r>
      <w:r w:rsidR="007C70B7">
        <w:rPr>
          <w:rFonts w:hint="cs"/>
          <w:sz w:val="26"/>
          <w:szCs w:val="26"/>
          <w:rtl/>
          <w:lang w:bidi="ar-EG"/>
        </w:rPr>
        <w:t xml:space="preserve">إذا كانت أنشطة الصندوق المتعدد الأطراف أو عملياته يمكن أن تكون ذات صلة بتلك الأنشطة أو العمليات التابعة لمؤسسات أخرى؛ </w:t>
      </w:r>
      <w:r w:rsidR="002C4695">
        <w:rPr>
          <w:rFonts w:hint="cs"/>
          <w:sz w:val="26"/>
          <w:szCs w:val="26"/>
          <w:rtl/>
          <w:lang w:bidi="ar-EG"/>
        </w:rPr>
        <w:t xml:space="preserve">وما إذا كانت البيانات التي تم تجميعها لإعداد المشروع قد أدرجت أسعار المواد الهيدروكلوروفلوروكربونية وبدائلها. كما سلط أحد الأعضاء الضوء على نقص المعلومات في الدراسة النظرية عن كيفية ضمان الامتثال لهدف التخفيض التدريجي للهيدروفلوروكربون-23 الذي يقترب </w:t>
      </w:r>
      <w:r w:rsidR="007611CF">
        <w:rPr>
          <w:rFonts w:hint="cs"/>
          <w:sz w:val="26"/>
          <w:szCs w:val="26"/>
          <w:rtl/>
          <w:lang w:bidi="ar-EG"/>
        </w:rPr>
        <w:t xml:space="preserve">موعده </w:t>
      </w:r>
      <w:r w:rsidR="002C4695">
        <w:rPr>
          <w:rFonts w:hint="cs"/>
          <w:sz w:val="26"/>
          <w:szCs w:val="26"/>
          <w:rtl/>
          <w:lang w:bidi="ar-EG"/>
        </w:rPr>
        <w:t>على نحو سريع. وشرحت كبيرة م</w:t>
      </w:r>
      <w:r w:rsidR="00B37C08">
        <w:rPr>
          <w:rFonts w:hint="cs"/>
          <w:sz w:val="26"/>
          <w:szCs w:val="26"/>
          <w:rtl/>
          <w:lang w:bidi="ar-EG"/>
        </w:rPr>
        <w:t>وظف</w:t>
      </w:r>
      <w:r w:rsidR="002C4695">
        <w:rPr>
          <w:rFonts w:hint="cs"/>
          <w:sz w:val="26"/>
          <w:szCs w:val="26"/>
          <w:rtl/>
          <w:lang w:bidi="ar-EG"/>
        </w:rPr>
        <w:t xml:space="preserve">ي الرصد والتقييم أن بعض الأسئلة في الاختصاصات ما زالت غير مجاب عليها بسبب عدم توافر المعلومات. وأضاف بعض الأعضاء أنه بالرغم من أن التقرير احتوي على بعض الفجوات، فقد قدمت الدراسة النظرية عددا من الأفكار والمقترحات المفيدة التي ستمكن الأمانة من النظر فيها عند </w:t>
      </w:r>
      <w:r w:rsidR="00B811F3">
        <w:rPr>
          <w:rFonts w:hint="cs"/>
          <w:sz w:val="26"/>
          <w:szCs w:val="26"/>
          <w:rtl/>
          <w:lang w:bidi="ar-EG"/>
        </w:rPr>
        <w:t>إعداد</w:t>
      </w:r>
      <w:r w:rsidR="002C4695">
        <w:rPr>
          <w:rFonts w:hint="cs"/>
          <w:sz w:val="26"/>
          <w:szCs w:val="26"/>
          <w:rtl/>
          <w:lang w:bidi="ar-EG"/>
        </w:rPr>
        <w:t xml:space="preserve"> مشروع المبادئ التوجيهية لإعداد </w:t>
      </w:r>
      <w:r w:rsidR="00B811F3">
        <w:rPr>
          <w:rFonts w:hint="cs"/>
          <w:sz w:val="26"/>
          <w:szCs w:val="26"/>
          <w:rtl/>
          <w:lang w:bidi="ar-EG"/>
        </w:rPr>
        <w:t>خطط إدارة التخفيض التدريجي للهيدروفلوروكربون.</w:t>
      </w:r>
    </w:p>
    <w:p w:rsidR="002F0BD2" w:rsidRDefault="00B811F3" w:rsidP="00B37C08">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lastRenderedPageBreak/>
        <w:t>وفي ضوء الآراء المختلفة عما إذا كان ينبغي تن</w:t>
      </w:r>
      <w:r w:rsidR="00B37C08">
        <w:rPr>
          <w:rFonts w:hint="cs"/>
          <w:sz w:val="26"/>
          <w:szCs w:val="26"/>
          <w:rtl/>
          <w:lang w:bidi="ar-EG"/>
        </w:rPr>
        <w:t>قيح الدراسة النظرية و</w:t>
      </w:r>
      <w:r>
        <w:rPr>
          <w:rFonts w:hint="cs"/>
          <w:sz w:val="26"/>
          <w:szCs w:val="26"/>
          <w:rtl/>
          <w:lang w:bidi="ar-EG"/>
        </w:rPr>
        <w:t>إعادة تقديمها إلى الاجتماع الثالث والثمانين، وعقب المزيد من المناقشات، أحاطت اللجنة التنفيذية علما بإدراج تمديد الدراسة النظرية في برنامج الرصد والتقييم لعام 2019.</w:t>
      </w:r>
    </w:p>
    <w:p w:rsidR="002F0BD2" w:rsidRDefault="00B811F3" w:rsidP="007611CF">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ور</w:t>
      </w:r>
      <w:r w:rsidR="0058703F">
        <w:rPr>
          <w:rFonts w:hint="cs"/>
          <w:sz w:val="26"/>
          <w:szCs w:val="26"/>
          <w:rtl/>
          <w:lang w:bidi="ar-EG"/>
        </w:rPr>
        <w:t>د</w:t>
      </w:r>
      <w:r>
        <w:rPr>
          <w:rFonts w:hint="cs"/>
          <w:sz w:val="26"/>
          <w:szCs w:val="26"/>
          <w:rtl/>
          <w:lang w:bidi="ar-EG"/>
        </w:rPr>
        <w:t>ا على الشواغل التي أعرب عنها بعض الأعضاء بخصوص</w:t>
      </w:r>
      <w:r w:rsidR="00FD5393">
        <w:rPr>
          <w:rFonts w:hint="cs"/>
          <w:sz w:val="26"/>
          <w:szCs w:val="26"/>
          <w:rtl/>
          <w:lang w:bidi="ar-EG"/>
        </w:rPr>
        <w:t xml:space="preserve"> </w:t>
      </w:r>
      <w:r>
        <w:rPr>
          <w:rFonts w:hint="cs"/>
          <w:sz w:val="26"/>
          <w:szCs w:val="26"/>
          <w:rtl/>
          <w:lang w:bidi="ar-EG"/>
        </w:rPr>
        <w:t>ا</w:t>
      </w:r>
      <w:r w:rsidR="00FD5393">
        <w:rPr>
          <w:rFonts w:hint="cs"/>
          <w:sz w:val="26"/>
          <w:szCs w:val="26"/>
          <w:rtl/>
          <w:lang w:bidi="ar-EG"/>
        </w:rPr>
        <w:t>ل</w:t>
      </w:r>
      <w:r>
        <w:rPr>
          <w:rFonts w:hint="cs"/>
          <w:sz w:val="26"/>
          <w:szCs w:val="26"/>
          <w:rtl/>
          <w:lang w:bidi="ar-EG"/>
        </w:rPr>
        <w:t>ردود غير الكاملة على بعض الأسئلة في الاختصاصات، قدمت كبيرة م</w:t>
      </w:r>
      <w:r w:rsidR="007611CF">
        <w:rPr>
          <w:rFonts w:hint="cs"/>
          <w:sz w:val="26"/>
          <w:szCs w:val="26"/>
          <w:rtl/>
          <w:lang w:bidi="ar-EG"/>
        </w:rPr>
        <w:t>وظف</w:t>
      </w:r>
      <w:r>
        <w:rPr>
          <w:rFonts w:hint="cs"/>
          <w:sz w:val="26"/>
          <w:szCs w:val="26"/>
          <w:rtl/>
          <w:lang w:bidi="ar-EG"/>
        </w:rPr>
        <w:t xml:space="preserve">ي الرصد والتقييم إلى الاجتماع الثالث والثمانين دراسة نظرية منقحة عن تقييم أنشطة إعداد خطط إدارة إزالة المواد الهيدروكلوروفلوروكربونية للمساعدة في تنفيذ تعديل كيغالي، استنادا إلى الدراسة النظرية المقدمة إلى الاجتماع الثاني والثمانين. وترد التغييرات على الوثيقة المقدمة إلى الاجتماع الثاني والثمانين باللون </w:t>
      </w:r>
      <w:r w:rsidRPr="00B811F3">
        <w:rPr>
          <w:rFonts w:hint="cs"/>
          <w:b/>
          <w:bCs/>
          <w:sz w:val="26"/>
          <w:szCs w:val="26"/>
          <w:rtl/>
          <w:lang w:bidi="ar-EG"/>
        </w:rPr>
        <w:t>الداكن</w:t>
      </w:r>
      <w:r>
        <w:rPr>
          <w:rFonts w:hint="cs"/>
          <w:sz w:val="26"/>
          <w:szCs w:val="26"/>
          <w:rtl/>
          <w:lang w:bidi="ar-EG"/>
        </w:rPr>
        <w:t xml:space="preserve"> أدناه.</w:t>
      </w:r>
    </w:p>
    <w:p w:rsidR="002F0BD2" w:rsidRPr="002F0BD2" w:rsidRDefault="002F0BD2" w:rsidP="00D4035A">
      <w:pPr>
        <w:pStyle w:val="StyleHeader4Para4Left0Firstline0"/>
        <w:widowControl/>
        <w:numPr>
          <w:ilvl w:val="0"/>
          <w:numId w:val="0"/>
        </w:numPr>
        <w:tabs>
          <w:tab w:val="clear" w:pos="2880"/>
          <w:tab w:val="clear" w:pos="5760"/>
        </w:tabs>
        <w:bidi/>
        <w:rPr>
          <w:b/>
          <w:bCs/>
          <w:sz w:val="26"/>
          <w:szCs w:val="26"/>
          <w:lang w:bidi="ar-EG"/>
        </w:rPr>
      </w:pPr>
      <w:r w:rsidRPr="002F0BD2">
        <w:rPr>
          <w:rFonts w:hint="cs"/>
          <w:b/>
          <w:bCs/>
          <w:sz w:val="26"/>
          <w:szCs w:val="26"/>
          <w:rtl/>
          <w:lang w:bidi="ar-EG"/>
        </w:rPr>
        <w:t>معلومات أساسية</w:t>
      </w:r>
    </w:p>
    <w:p w:rsidR="002F0BD2" w:rsidRPr="002F0BD2" w:rsidRDefault="002F0BD2" w:rsidP="00D4035A">
      <w:pPr>
        <w:pStyle w:val="StyleHeader4Para4Left0Firstline0"/>
        <w:widowControl/>
        <w:numPr>
          <w:ilvl w:val="0"/>
          <w:numId w:val="23"/>
        </w:numPr>
        <w:tabs>
          <w:tab w:val="clear" w:pos="2880"/>
          <w:tab w:val="clear" w:pos="5760"/>
        </w:tabs>
        <w:bidi/>
        <w:ind w:left="0" w:firstLine="0"/>
        <w:rPr>
          <w:sz w:val="26"/>
          <w:szCs w:val="26"/>
          <w:lang w:bidi="ar-EG"/>
        </w:rPr>
      </w:pPr>
      <w:r w:rsidRPr="002F0BD2">
        <w:rPr>
          <w:sz w:val="26"/>
          <w:szCs w:val="26"/>
          <w:rtl/>
          <w:lang w:bidi="ar-EG"/>
        </w:rPr>
        <w:t xml:space="preserve">في سبتمبر/أيلول 2007، اتفق الاجتماع التاسع عشر للأطراف في بروتوكول مونتريال على الاسراع بإزالة إنتاج واستهلاك </w:t>
      </w:r>
      <w:r w:rsidRPr="002F0BD2">
        <w:rPr>
          <w:sz w:val="26"/>
          <w:szCs w:val="26"/>
          <w:rtl/>
        </w:rPr>
        <w:t xml:space="preserve">المواد الهيدروكلوروفلوروكربونية من خلال المقرر </w:t>
      </w:r>
      <w:r w:rsidRPr="002F0BD2">
        <w:rPr>
          <w:sz w:val="26"/>
          <w:szCs w:val="26"/>
        </w:rPr>
        <w:t>6/XIX</w:t>
      </w:r>
      <w:r w:rsidRPr="002F0BD2">
        <w:rPr>
          <w:sz w:val="26"/>
          <w:szCs w:val="26"/>
          <w:rtl/>
        </w:rPr>
        <w:t>. وفي ما بعد، وافقت اللجنة التنفيذية، في اجتماعها الرابع والخمسين، على مشروع مبادئ توجيهية لإعداد خطط إدارة إزالة المواد الهيدروكلوروفلوروكربونية تشمل ثلاثة جوانب: التوقيت والمنهج</w:t>
      </w:r>
      <w:r w:rsidR="006E03CE">
        <w:rPr>
          <w:rFonts w:hint="cs"/>
          <w:sz w:val="26"/>
          <w:szCs w:val="26"/>
          <w:rtl/>
        </w:rPr>
        <w:t>،</w:t>
      </w:r>
      <w:r w:rsidRPr="002F0BD2">
        <w:rPr>
          <w:sz w:val="26"/>
          <w:szCs w:val="26"/>
          <w:rtl/>
        </w:rPr>
        <w:t xml:space="preserve"> وقضايا السياسة المتعلقة بخطط إدارة إزالة المواد الهيدروكلوروفلوروكربونية ومشروع نسق لهذه الخطط (المقرر 54/39).</w:t>
      </w:r>
    </w:p>
    <w:p w:rsidR="006E03CE" w:rsidRPr="006E03CE" w:rsidRDefault="006E03CE" w:rsidP="00D4035A">
      <w:pPr>
        <w:pStyle w:val="0Heading0"/>
        <w:numPr>
          <w:ilvl w:val="0"/>
          <w:numId w:val="23"/>
        </w:numPr>
        <w:bidi/>
        <w:spacing w:after="240"/>
        <w:ind w:left="0" w:firstLine="0"/>
        <w:jc w:val="both"/>
        <w:rPr>
          <w:sz w:val="26"/>
          <w:szCs w:val="26"/>
          <w:rtl/>
        </w:rPr>
      </w:pPr>
      <w:r>
        <w:rPr>
          <w:rFonts w:asciiTheme="majorBidi" w:hAnsiTheme="majorBidi" w:cstheme="majorBidi" w:hint="cs"/>
          <w:sz w:val="26"/>
          <w:szCs w:val="26"/>
          <w:rtl/>
        </w:rPr>
        <w:t xml:space="preserve">وناقشت المبادئ التوجيهية الحاجة إلى الموافقة على </w:t>
      </w:r>
      <w:r>
        <w:rPr>
          <w:sz w:val="26"/>
          <w:szCs w:val="26"/>
          <w:rtl/>
        </w:rPr>
        <w:t>خطط إدارة إزالة المواد الهيدروكلوروفلوروكربونية</w:t>
      </w:r>
      <w:r>
        <w:rPr>
          <w:rFonts w:hint="cs"/>
          <w:sz w:val="26"/>
          <w:szCs w:val="26"/>
          <w:rtl/>
        </w:rPr>
        <w:t xml:space="preserve"> مبكرا لتلبية التجميد في عام 2013 وخفض بنسبة 10 في المائة من خط أساس </w:t>
      </w:r>
      <w:r>
        <w:rPr>
          <w:sz w:val="26"/>
          <w:szCs w:val="26"/>
          <w:rtl/>
        </w:rPr>
        <w:t>الهيدروكلوروفلوروكربون</w:t>
      </w:r>
      <w:r>
        <w:rPr>
          <w:rFonts w:hint="cs"/>
          <w:sz w:val="26"/>
          <w:szCs w:val="26"/>
          <w:rtl/>
        </w:rPr>
        <w:t xml:space="preserve"> في عام 2015. وكانت القضية الأساسية للسياسة التى نوقشت هى الحاجة لإنشاء نظام ترخيص للواردات/الصادرات من </w:t>
      </w:r>
      <w:r>
        <w:rPr>
          <w:sz w:val="26"/>
          <w:szCs w:val="26"/>
          <w:rtl/>
        </w:rPr>
        <w:t>المواد المستنفدة للأوزون</w:t>
      </w:r>
      <w:r>
        <w:rPr>
          <w:rFonts w:hint="cs"/>
          <w:sz w:val="26"/>
          <w:szCs w:val="26"/>
          <w:rtl/>
        </w:rPr>
        <w:t xml:space="preserve"> التى تشمل أيضا </w:t>
      </w:r>
      <w:r>
        <w:rPr>
          <w:sz w:val="26"/>
          <w:szCs w:val="26"/>
          <w:rtl/>
        </w:rPr>
        <w:t>المواد الهيدروكلوروفلوروكربونية</w:t>
      </w:r>
      <w:r>
        <w:rPr>
          <w:rFonts w:hint="cs"/>
          <w:sz w:val="26"/>
          <w:szCs w:val="26"/>
          <w:rtl/>
        </w:rPr>
        <w:t xml:space="preserve">. وسيكون هذا مطلبا للموافقة على تمويل </w:t>
      </w:r>
      <w:r>
        <w:rPr>
          <w:sz w:val="26"/>
          <w:szCs w:val="26"/>
          <w:rtl/>
        </w:rPr>
        <w:t>خطة إدارة إزالة المواد الهيدروكلوروفلوروكربونية</w:t>
      </w:r>
      <w:r>
        <w:rPr>
          <w:rFonts w:hint="cs"/>
          <w:sz w:val="26"/>
          <w:szCs w:val="26"/>
          <w:rtl/>
        </w:rPr>
        <w:t>. ويتطلب مشروع نسق ل</w:t>
      </w:r>
      <w:r>
        <w:rPr>
          <w:sz w:val="26"/>
          <w:szCs w:val="26"/>
          <w:rtl/>
        </w:rPr>
        <w:t>خطط إدارة إزالة المواد الهيدروكلوروفلوروكربونية</w:t>
      </w:r>
      <w:r>
        <w:rPr>
          <w:rFonts w:hint="cs"/>
          <w:sz w:val="26"/>
          <w:szCs w:val="26"/>
          <w:rtl/>
        </w:rPr>
        <w:t xml:space="preserve"> وصفا للتشريعات والقواعد والسياسة الحالية السارية وكيف تعمل. وتطلب أيضا وصفا لنظام الحصص وعمليات الحظر على المعدات القائمة على </w:t>
      </w:r>
      <w:r>
        <w:rPr>
          <w:sz w:val="26"/>
          <w:szCs w:val="26"/>
          <w:rtl/>
        </w:rPr>
        <w:t>المواد المستنفدة للأوزون</w:t>
      </w:r>
      <w:r>
        <w:rPr>
          <w:rFonts w:hint="cs"/>
          <w:sz w:val="26"/>
          <w:szCs w:val="26"/>
          <w:rtl/>
        </w:rPr>
        <w:t xml:space="preserve"> وسوائل التبريد المستنفدة للأوزون السارية أوالمقترحة، وأي مبادرات حكومية أخرى تتعلق بإزالة </w:t>
      </w:r>
      <w:r>
        <w:rPr>
          <w:sz w:val="26"/>
          <w:szCs w:val="26"/>
          <w:rtl/>
        </w:rPr>
        <w:t>الهيدروكلوروفلوروكربون</w:t>
      </w:r>
      <w:r>
        <w:rPr>
          <w:rFonts w:hint="cs"/>
          <w:sz w:val="26"/>
          <w:szCs w:val="26"/>
          <w:rtl/>
        </w:rPr>
        <w:t>.</w:t>
      </w:r>
    </w:p>
    <w:p w:rsidR="006E03CE" w:rsidRPr="006E03CE" w:rsidRDefault="006E03CE" w:rsidP="00D4035A">
      <w:pPr>
        <w:pStyle w:val="0Heading0"/>
        <w:numPr>
          <w:ilvl w:val="0"/>
          <w:numId w:val="23"/>
        </w:numPr>
        <w:bidi/>
        <w:spacing w:after="240"/>
        <w:ind w:left="0" w:firstLine="0"/>
        <w:jc w:val="both"/>
        <w:rPr>
          <w:sz w:val="26"/>
          <w:szCs w:val="26"/>
          <w:rtl/>
        </w:rPr>
      </w:pPr>
      <w:r>
        <w:rPr>
          <w:rFonts w:hint="cs"/>
          <w:sz w:val="26"/>
          <w:szCs w:val="26"/>
          <w:rtl/>
        </w:rPr>
        <w:t>وفضلا عن ذلك، سيبدأ نفاذ تعديل كيغالى على بروتوكول مونتريال، الذى وافق عليه الاجتماع الثامن والعشرين للأطراف (كيغالى، 10-15 أكتوبر/تشرين الأول 2016) في 1 يناير/كانون الثانى 2019.</w:t>
      </w:r>
    </w:p>
    <w:p w:rsidR="006E03CE" w:rsidRDefault="006E03CE" w:rsidP="00D4035A">
      <w:pPr>
        <w:pStyle w:val="0Heading0"/>
        <w:numPr>
          <w:ilvl w:val="0"/>
          <w:numId w:val="23"/>
        </w:numPr>
        <w:bidi/>
        <w:spacing w:after="240"/>
        <w:ind w:left="0" w:firstLine="0"/>
        <w:jc w:val="both"/>
        <w:rPr>
          <w:sz w:val="26"/>
          <w:szCs w:val="26"/>
          <w:rtl/>
        </w:rPr>
      </w:pPr>
      <w:r>
        <w:rPr>
          <w:rFonts w:hint="cs"/>
          <w:sz w:val="26"/>
          <w:szCs w:val="26"/>
          <w:rtl/>
        </w:rPr>
        <w:t xml:space="preserve">وبين الاجتماعين الخامس والخمسين والثامن والخمسين، وافقت اللجنة التنفيذية على تمويل 227 طلب إعداد مشروعات، تضمنت وضع استراتيجية شاملة وخطط قطاعية منفردة. واعتبارا من الاجتماع الثمانين، وافقت اللجنة التنفيذية على المرحلة الأولى من </w:t>
      </w:r>
      <w:r>
        <w:rPr>
          <w:sz w:val="26"/>
          <w:szCs w:val="26"/>
          <w:rtl/>
        </w:rPr>
        <w:t>خطط إدارة إزالة المواد الهيدروكلوروفلوروكربونية</w:t>
      </w:r>
      <w:r>
        <w:rPr>
          <w:rFonts w:hint="cs"/>
          <w:sz w:val="26"/>
          <w:szCs w:val="26"/>
          <w:rtl/>
        </w:rPr>
        <w:t xml:space="preserve"> لعدد 144 بلدا من بلدان المادة 5 وعلى المرحلة الثانية لعدد 30 بلدا.</w:t>
      </w:r>
    </w:p>
    <w:p w:rsidR="002F0BD2" w:rsidRDefault="006E03CE" w:rsidP="00D4035A">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rPr>
        <w:t xml:space="preserve">وفي اجتماعها الحادى والثمانين، وافقت اللجنة التنفيذية على </w:t>
      </w:r>
      <w:r w:rsidR="004C4978">
        <w:rPr>
          <w:rFonts w:hint="cs"/>
          <w:sz w:val="26"/>
          <w:szCs w:val="26"/>
          <w:rtl/>
        </w:rPr>
        <w:t>صلاحي</w:t>
      </w:r>
      <w:r>
        <w:rPr>
          <w:rFonts w:hint="cs"/>
          <w:sz w:val="26"/>
          <w:szCs w:val="26"/>
          <w:rtl/>
        </w:rPr>
        <w:t xml:space="preserve">ات الدراسة النظرية لتقييم أنشطة إعداد </w:t>
      </w:r>
      <w:r>
        <w:rPr>
          <w:sz w:val="26"/>
          <w:szCs w:val="26"/>
          <w:rtl/>
        </w:rPr>
        <w:t>خط</w:t>
      </w:r>
      <w:r w:rsidR="004C4978">
        <w:rPr>
          <w:rFonts w:hint="cs"/>
          <w:sz w:val="26"/>
          <w:szCs w:val="26"/>
          <w:rtl/>
        </w:rPr>
        <w:t>ط</w:t>
      </w:r>
      <w:r>
        <w:rPr>
          <w:sz w:val="26"/>
          <w:szCs w:val="26"/>
          <w:rtl/>
        </w:rPr>
        <w:t xml:space="preserve"> إدارة إزالة المواد الهيدروكلوروفلوروكربونية</w:t>
      </w:r>
      <w:r>
        <w:rPr>
          <w:rFonts w:hint="cs"/>
          <w:sz w:val="26"/>
          <w:szCs w:val="26"/>
          <w:rtl/>
        </w:rPr>
        <w:t xml:space="preserve"> (المقرر 81/6)</w:t>
      </w:r>
      <w:r>
        <w:rPr>
          <w:rStyle w:val="FootnoteReference"/>
          <w:sz w:val="26"/>
          <w:szCs w:val="26"/>
          <w:rtl/>
        </w:rPr>
        <w:footnoteReference w:id="2"/>
      </w:r>
      <w:r>
        <w:rPr>
          <w:rFonts w:hint="cs"/>
          <w:sz w:val="26"/>
          <w:szCs w:val="26"/>
          <w:rtl/>
        </w:rPr>
        <w:t xml:space="preserve"> والأحكام الواردة فيها لوضع نظم ترخيص وحصص للواردات/الصادرات من </w:t>
      </w:r>
      <w:r>
        <w:rPr>
          <w:sz w:val="26"/>
          <w:szCs w:val="26"/>
          <w:rtl/>
        </w:rPr>
        <w:t>المواد الهيدروكلوروفلوروكربونية</w:t>
      </w:r>
      <w:r>
        <w:rPr>
          <w:rFonts w:hint="cs"/>
          <w:sz w:val="26"/>
          <w:szCs w:val="26"/>
          <w:rtl/>
        </w:rPr>
        <w:t xml:space="preserve"> وسياسات أخرى ذات علاقة، التى تشكل </w:t>
      </w:r>
      <w:r>
        <w:rPr>
          <w:sz w:val="26"/>
          <w:szCs w:val="26"/>
          <w:rtl/>
        </w:rPr>
        <w:t>المواد الهيدروكلوروفلوروكربونية</w:t>
      </w:r>
      <w:r>
        <w:rPr>
          <w:rFonts w:hint="cs"/>
          <w:sz w:val="26"/>
          <w:szCs w:val="26"/>
          <w:rtl/>
        </w:rPr>
        <w:t xml:space="preserve"> إطار دعم إزالة </w:t>
      </w:r>
      <w:r>
        <w:rPr>
          <w:sz w:val="26"/>
          <w:szCs w:val="26"/>
          <w:rtl/>
        </w:rPr>
        <w:t>المواد الهيدروكلوروفلوروكربونية</w:t>
      </w:r>
      <w:r>
        <w:rPr>
          <w:rFonts w:hint="cs"/>
          <w:sz w:val="26"/>
          <w:szCs w:val="26"/>
          <w:rtl/>
        </w:rPr>
        <w:t xml:space="preserve">. ويحتوى التقرير على تحليل للأنشطة المضطلع بها خلال إعداد </w:t>
      </w:r>
      <w:r>
        <w:rPr>
          <w:sz w:val="26"/>
          <w:szCs w:val="26"/>
          <w:rtl/>
        </w:rPr>
        <w:t>خطة إدارة إزالة المواد الهيدروكلوروفلوروكربونية</w:t>
      </w:r>
      <w:r>
        <w:rPr>
          <w:rFonts w:hint="cs"/>
          <w:sz w:val="26"/>
          <w:szCs w:val="26"/>
          <w:rtl/>
        </w:rPr>
        <w:t xml:space="preserve"> التى نتج عنها إنشاء نظم ترخيص وحصص لتتمكن من رصد الواردات والصادرات من </w:t>
      </w:r>
      <w:r>
        <w:rPr>
          <w:sz w:val="26"/>
          <w:szCs w:val="26"/>
          <w:rtl/>
        </w:rPr>
        <w:t>المواد الهيدروكلوروفلوروكربونية</w:t>
      </w:r>
      <w:r>
        <w:rPr>
          <w:rFonts w:hint="cs"/>
          <w:sz w:val="26"/>
          <w:szCs w:val="26"/>
          <w:rtl/>
        </w:rPr>
        <w:t xml:space="preserve"> والسياسات </w:t>
      </w:r>
      <w:r>
        <w:rPr>
          <w:rFonts w:hint="cs"/>
          <w:sz w:val="26"/>
          <w:szCs w:val="26"/>
          <w:rtl/>
        </w:rPr>
        <w:lastRenderedPageBreak/>
        <w:t>الأخرى التى دعمت الامتثال لبروتوكول مونتريال (مثل، عمليات مسح البيانات وإنشاء نظم لإدارة المعلومات وإنشاء آليات تشاور مع الصناعة وفيما بين الحكومات وإعداد خطط مبدئية).</w:t>
      </w:r>
    </w:p>
    <w:p w:rsidR="0008603A" w:rsidRPr="00AA35A5" w:rsidRDefault="0008603A" w:rsidP="00D4035A">
      <w:pPr>
        <w:pStyle w:val="0Heading0"/>
        <w:bidi/>
        <w:spacing w:after="240"/>
        <w:ind w:left="4"/>
        <w:jc w:val="both"/>
        <w:rPr>
          <w:sz w:val="26"/>
          <w:szCs w:val="26"/>
          <w:u w:val="single"/>
          <w:rtl/>
        </w:rPr>
      </w:pPr>
      <w:r w:rsidRPr="00085A7D">
        <w:rPr>
          <w:rFonts w:hint="cs"/>
          <w:sz w:val="26"/>
          <w:szCs w:val="26"/>
          <w:u w:val="single"/>
          <w:rtl/>
        </w:rPr>
        <w:t xml:space="preserve">هدف الدراسة </w:t>
      </w:r>
      <w:r>
        <w:rPr>
          <w:rFonts w:hint="cs"/>
          <w:sz w:val="26"/>
          <w:szCs w:val="26"/>
          <w:u w:val="single"/>
          <w:rtl/>
        </w:rPr>
        <w:t>النظرية</w:t>
      </w:r>
    </w:p>
    <w:p w:rsidR="0008603A" w:rsidRDefault="0008603A" w:rsidP="00D4035A">
      <w:pPr>
        <w:pStyle w:val="0Heading0"/>
        <w:numPr>
          <w:ilvl w:val="0"/>
          <w:numId w:val="23"/>
        </w:numPr>
        <w:bidi/>
        <w:spacing w:after="240"/>
        <w:ind w:left="0" w:firstLine="0"/>
        <w:jc w:val="both"/>
        <w:rPr>
          <w:sz w:val="26"/>
          <w:szCs w:val="26"/>
          <w:rtl/>
        </w:rPr>
      </w:pPr>
      <w:r>
        <w:rPr>
          <w:rFonts w:hint="cs"/>
          <w:sz w:val="26"/>
          <w:szCs w:val="26"/>
          <w:rtl/>
        </w:rPr>
        <w:t xml:space="preserve">إن الهدف من الدراسة النظرية هو تقييم أنشطة إعداد </w:t>
      </w:r>
      <w:r>
        <w:rPr>
          <w:sz w:val="26"/>
          <w:szCs w:val="26"/>
          <w:rtl/>
        </w:rPr>
        <w:t>خطة إدارة إزالة المواد الهيدروكلوروفلوروكربونية</w:t>
      </w:r>
      <w:r w:rsidRPr="003A2F0D">
        <w:rPr>
          <w:sz w:val="26"/>
          <w:szCs w:val="26"/>
          <w:rtl/>
        </w:rPr>
        <w:t xml:space="preserve"> </w:t>
      </w:r>
      <w:r>
        <w:rPr>
          <w:rFonts w:hint="cs"/>
          <w:sz w:val="26"/>
          <w:szCs w:val="26"/>
          <w:rtl/>
        </w:rPr>
        <w:t xml:space="preserve">لوضع </w:t>
      </w:r>
      <w:r>
        <w:rPr>
          <w:sz w:val="26"/>
          <w:szCs w:val="26"/>
          <w:rtl/>
        </w:rPr>
        <w:t>نظم ترخيص وحصص للواردات/الصادرات من المواد الهيدروكلوروفلوروكربونية وسياسات أخرى</w:t>
      </w:r>
      <w:r>
        <w:rPr>
          <w:rFonts w:hint="cs"/>
          <w:sz w:val="26"/>
          <w:szCs w:val="26"/>
          <w:rtl/>
        </w:rPr>
        <w:t xml:space="preserve"> </w:t>
      </w:r>
      <w:r w:rsidR="00E72C09">
        <w:rPr>
          <w:rFonts w:hint="cs"/>
          <w:sz w:val="26"/>
          <w:szCs w:val="26"/>
          <w:rtl/>
        </w:rPr>
        <w:t xml:space="preserve">ذات علاقة </w:t>
      </w:r>
      <w:r>
        <w:rPr>
          <w:rFonts w:hint="cs"/>
          <w:sz w:val="26"/>
          <w:szCs w:val="26"/>
          <w:rtl/>
        </w:rPr>
        <w:t>لتقييم عدد ونوع وقيمة هذه الأنشطة، والاستفادة من الدروس لتيسير تنفيذ تعديل كيغالى.</w:t>
      </w:r>
    </w:p>
    <w:p w:rsidR="0008603A" w:rsidRDefault="00B811F3" w:rsidP="00E72C09">
      <w:pPr>
        <w:pStyle w:val="0Heading0"/>
        <w:numPr>
          <w:ilvl w:val="0"/>
          <w:numId w:val="23"/>
        </w:numPr>
        <w:bidi/>
        <w:spacing w:after="240"/>
        <w:ind w:left="0" w:firstLine="0"/>
        <w:jc w:val="both"/>
        <w:rPr>
          <w:sz w:val="26"/>
          <w:szCs w:val="26"/>
          <w:rtl/>
        </w:rPr>
      </w:pPr>
      <w:r>
        <w:rPr>
          <w:rFonts w:hint="cs"/>
          <w:sz w:val="26"/>
          <w:szCs w:val="26"/>
          <w:rtl/>
        </w:rPr>
        <w:t>و</w:t>
      </w:r>
      <w:r w:rsidR="0008603A">
        <w:rPr>
          <w:rFonts w:hint="cs"/>
          <w:sz w:val="26"/>
          <w:szCs w:val="26"/>
          <w:rtl/>
        </w:rPr>
        <w:t xml:space="preserve">تدرس الدراسة النظرية، خلال إعداد </w:t>
      </w:r>
      <w:r w:rsidR="0008603A">
        <w:rPr>
          <w:sz w:val="26"/>
          <w:szCs w:val="26"/>
          <w:rtl/>
        </w:rPr>
        <w:t>خطط إدارة إزالة المواد الهيدروكلوروفلوروكربونية</w:t>
      </w:r>
      <w:r w:rsidR="0008603A">
        <w:rPr>
          <w:rFonts w:hint="cs"/>
          <w:sz w:val="26"/>
          <w:szCs w:val="26"/>
          <w:rtl/>
        </w:rPr>
        <w:t xml:space="preserve">، كيفية تنفيذ المكونات المحددة في المبادئ التوجيهية لإعداد </w:t>
      </w:r>
      <w:r w:rsidR="0008603A">
        <w:rPr>
          <w:sz w:val="26"/>
          <w:szCs w:val="26"/>
          <w:rtl/>
        </w:rPr>
        <w:t>خطط إدارة إزالة المواد الهيدروكلوروفلوروكربونية</w:t>
      </w:r>
      <w:r w:rsidR="0008603A">
        <w:rPr>
          <w:rFonts w:hint="cs"/>
          <w:sz w:val="26"/>
          <w:szCs w:val="26"/>
          <w:rtl/>
        </w:rPr>
        <w:t xml:space="preserve">، مع الأخذ في الاعتبار إعداد المرحلتين الأولى والثانية من </w:t>
      </w:r>
      <w:r w:rsidR="0008603A">
        <w:rPr>
          <w:sz w:val="26"/>
          <w:szCs w:val="26"/>
          <w:rtl/>
        </w:rPr>
        <w:t>خطط إدارة إزالة المواد الهيدروكلوروفلوروكربونية</w:t>
      </w:r>
      <w:r w:rsidR="0008603A">
        <w:rPr>
          <w:rFonts w:hint="cs"/>
          <w:sz w:val="26"/>
          <w:szCs w:val="26"/>
          <w:rtl/>
        </w:rPr>
        <w:t xml:space="preserve"> التى تمت الموافقة عليها. </w:t>
      </w:r>
      <w:r w:rsidR="00E72C09">
        <w:rPr>
          <w:rFonts w:hint="cs"/>
          <w:sz w:val="26"/>
          <w:szCs w:val="26"/>
          <w:rtl/>
        </w:rPr>
        <w:t>و</w:t>
      </w:r>
      <w:r w:rsidR="0008603A">
        <w:rPr>
          <w:rFonts w:hint="cs"/>
          <w:sz w:val="26"/>
          <w:szCs w:val="26"/>
          <w:rtl/>
        </w:rPr>
        <w:t>المكونات التى تم تقييمها هى:</w:t>
      </w:r>
    </w:p>
    <w:p w:rsidR="0008603A" w:rsidRPr="00AA35A5" w:rsidRDefault="0008603A" w:rsidP="00D4035A">
      <w:pPr>
        <w:pStyle w:val="0Heading0"/>
        <w:numPr>
          <w:ilvl w:val="0"/>
          <w:numId w:val="24"/>
        </w:numPr>
        <w:bidi/>
        <w:spacing w:after="240"/>
        <w:ind w:left="1440" w:hanging="716"/>
        <w:jc w:val="both"/>
        <w:rPr>
          <w:rFonts w:asciiTheme="majorBidi" w:hAnsiTheme="majorBidi" w:cstheme="majorBidi"/>
          <w:sz w:val="26"/>
          <w:szCs w:val="26"/>
          <w:rtl/>
        </w:rPr>
      </w:pPr>
      <w:r>
        <w:rPr>
          <w:rFonts w:hint="cs"/>
          <w:sz w:val="26"/>
          <w:szCs w:val="26"/>
          <w:rtl/>
        </w:rPr>
        <w:t>مساعدة السياسة والتشريع؛</w:t>
      </w:r>
    </w:p>
    <w:p w:rsidR="0008603A" w:rsidRPr="00AA35A5" w:rsidRDefault="0008603A" w:rsidP="00D4035A">
      <w:pPr>
        <w:pStyle w:val="0Heading0"/>
        <w:numPr>
          <w:ilvl w:val="0"/>
          <w:numId w:val="24"/>
        </w:numPr>
        <w:bidi/>
        <w:spacing w:after="240"/>
        <w:ind w:left="1440" w:hanging="716"/>
        <w:jc w:val="both"/>
        <w:rPr>
          <w:rFonts w:asciiTheme="majorBidi" w:hAnsiTheme="majorBidi" w:cstheme="majorBidi"/>
          <w:sz w:val="26"/>
          <w:szCs w:val="26"/>
          <w:rtl/>
        </w:rPr>
      </w:pPr>
      <w:r>
        <w:rPr>
          <w:rFonts w:hint="cs"/>
          <w:sz w:val="26"/>
          <w:szCs w:val="26"/>
          <w:rtl/>
        </w:rPr>
        <w:t xml:space="preserve">مسح استخدام </w:t>
      </w:r>
      <w:r>
        <w:rPr>
          <w:sz w:val="26"/>
          <w:szCs w:val="26"/>
          <w:rtl/>
        </w:rPr>
        <w:t>الهيدروكلوروفلوروكربون</w:t>
      </w:r>
      <w:r>
        <w:rPr>
          <w:rFonts w:hint="cs"/>
          <w:sz w:val="26"/>
          <w:szCs w:val="26"/>
          <w:rtl/>
        </w:rPr>
        <w:t xml:space="preserve"> وتحليل البيانات؛</w:t>
      </w:r>
    </w:p>
    <w:p w:rsidR="0008603A" w:rsidRPr="00AA35A5" w:rsidRDefault="0008603A" w:rsidP="00D4035A">
      <w:pPr>
        <w:pStyle w:val="0Heading0"/>
        <w:numPr>
          <w:ilvl w:val="0"/>
          <w:numId w:val="25"/>
        </w:numPr>
        <w:bidi/>
        <w:spacing w:after="240"/>
        <w:ind w:left="1440" w:hanging="716"/>
        <w:jc w:val="both"/>
        <w:rPr>
          <w:rFonts w:asciiTheme="majorBidi" w:hAnsiTheme="majorBidi" w:cstheme="majorBidi"/>
          <w:sz w:val="26"/>
          <w:szCs w:val="26"/>
          <w:rtl/>
        </w:rPr>
      </w:pPr>
      <w:r>
        <w:rPr>
          <w:rFonts w:asciiTheme="majorBidi" w:hAnsiTheme="majorBidi" w:cstheme="majorBidi" w:hint="cs"/>
          <w:sz w:val="26"/>
          <w:szCs w:val="26"/>
          <w:rtl/>
        </w:rPr>
        <w:t xml:space="preserve">وضع </w:t>
      </w:r>
      <w:r>
        <w:rPr>
          <w:sz w:val="26"/>
          <w:szCs w:val="26"/>
          <w:rtl/>
        </w:rPr>
        <w:t>خطة إدارة إزالة المواد الهيدروكلوروفلوروكربونية</w:t>
      </w:r>
      <w:r>
        <w:rPr>
          <w:rFonts w:hint="cs"/>
          <w:sz w:val="26"/>
          <w:szCs w:val="26"/>
          <w:rtl/>
        </w:rPr>
        <w:t xml:space="preserve"> والانتهاء منها</w:t>
      </w:r>
      <w:r w:rsidR="00B811F3">
        <w:rPr>
          <w:rFonts w:hint="cs"/>
          <w:sz w:val="26"/>
          <w:szCs w:val="26"/>
          <w:rtl/>
        </w:rPr>
        <w:t>،</w:t>
      </w:r>
      <w:r>
        <w:rPr>
          <w:rFonts w:hint="cs"/>
          <w:sz w:val="26"/>
          <w:szCs w:val="26"/>
          <w:rtl/>
        </w:rPr>
        <w:t xml:space="preserve"> بما في ذلك المشاورات.</w:t>
      </w:r>
    </w:p>
    <w:p w:rsidR="0008603A" w:rsidRDefault="00B811F3" w:rsidP="00D4035A">
      <w:pPr>
        <w:pStyle w:val="0Heading0"/>
        <w:numPr>
          <w:ilvl w:val="0"/>
          <w:numId w:val="23"/>
        </w:numPr>
        <w:bidi/>
        <w:spacing w:after="240"/>
        <w:ind w:left="0" w:firstLine="0"/>
        <w:jc w:val="both"/>
        <w:rPr>
          <w:sz w:val="26"/>
          <w:szCs w:val="26"/>
          <w:rtl/>
        </w:rPr>
      </w:pPr>
      <w:r>
        <w:rPr>
          <w:rFonts w:hint="cs"/>
          <w:sz w:val="26"/>
          <w:szCs w:val="26"/>
          <w:rtl/>
        </w:rPr>
        <w:t>و</w:t>
      </w:r>
      <w:r w:rsidR="0008603A">
        <w:rPr>
          <w:rFonts w:hint="cs"/>
          <w:sz w:val="26"/>
          <w:szCs w:val="26"/>
          <w:rtl/>
        </w:rPr>
        <w:t xml:space="preserve">نظرا لأن </w:t>
      </w:r>
      <w:r w:rsidR="0008603A">
        <w:rPr>
          <w:sz w:val="26"/>
          <w:szCs w:val="26"/>
          <w:rtl/>
        </w:rPr>
        <w:t>اللجنة التنفيذية</w:t>
      </w:r>
      <w:r w:rsidR="0008603A">
        <w:rPr>
          <w:rFonts w:hint="cs"/>
          <w:sz w:val="26"/>
          <w:szCs w:val="26"/>
          <w:rtl/>
        </w:rPr>
        <w:t xml:space="preserve"> طلبت على نحو محدد أن تركز الدراسة النظرية على وضع </w:t>
      </w:r>
      <w:r w:rsidR="0008603A">
        <w:rPr>
          <w:sz w:val="26"/>
          <w:szCs w:val="26"/>
          <w:rtl/>
        </w:rPr>
        <w:t>نظم ترخيص وحصص للواردات/الصادرات من المواد الهيدروكلوروفلوروكربونية وسياسات أخرى</w:t>
      </w:r>
      <w:r w:rsidR="0008603A">
        <w:rPr>
          <w:rFonts w:hint="cs"/>
          <w:sz w:val="26"/>
          <w:szCs w:val="26"/>
          <w:rtl/>
        </w:rPr>
        <w:t xml:space="preserve"> ذات علاقة خلال إعداد </w:t>
      </w:r>
      <w:r w:rsidR="0008603A">
        <w:rPr>
          <w:sz w:val="26"/>
          <w:szCs w:val="26"/>
          <w:rtl/>
        </w:rPr>
        <w:t>خطة إدارة إزالة المواد الهيدروكلوروفلوروكربونية</w:t>
      </w:r>
      <w:r w:rsidR="0008603A">
        <w:rPr>
          <w:rFonts w:hint="cs"/>
          <w:sz w:val="26"/>
          <w:szCs w:val="26"/>
          <w:rtl/>
        </w:rPr>
        <w:t>، لا تشمل الدراسة النظرية استعراض إعداد الأنشطة الاستثمارية.</w:t>
      </w:r>
    </w:p>
    <w:p w:rsidR="0008603A" w:rsidRPr="00C30DA5" w:rsidRDefault="0008603A" w:rsidP="00D4035A">
      <w:pPr>
        <w:pStyle w:val="0Heading0"/>
        <w:bidi/>
        <w:spacing w:after="240"/>
        <w:jc w:val="both"/>
        <w:rPr>
          <w:sz w:val="26"/>
          <w:szCs w:val="26"/>
          <w:u w:val="single"/>
          <w:rtl/>
        </w:rPr>
      </w:pPr>
      <w:r w:rsidRPr="00C30DA5">
        <w:rPr>
          <w:rFonts w:hint="cs"/>
          <w:sz w:val="26"/>
          <w:szCs w:val="26"/>
          <w:u w:val="single"/>
          <w:rtl/>
        </w:rPr>
        <w:t>المنهجية</w:t>
      </w:r>
    </w:p>
    <w:p w:rsidR="0008603A" w:rsidRDefault="0008603A" w:rsidP="001F305F">
      <w:pPr>
        <w:pStyle w:val="0Heading0"/>
        <w:numPr>
          <w:ilvl w:val="0"/>
          <w:numId w:val="23"/>
        </w:numPr>
        <w:bidi/>
        <w:spacing w:after="240"/>
        <w:ind w:left="0" w:firstLine="0"/>
        <w:jc w:val="both"/>
        <w:rPr>
          <w:sz w:val="26"/>
          <w:szCs w:val="26"/>
          <w:lang w:val="en-US"/>
        </w:rPr>
      </w:pPr>
      <w:r>
        <w:rPr>
          <w:rFonts w:hint="cs"/>
          <w:sz w:val="26"/>
          <w:szCs w:val="26"/>
          <w:rtl/>
        </w:rPr>
        <w:t xml:space="preserve">على أساس الاختصاصات، قام استشارى بتحليل الوثائق الحالية (أي، </w:t>
      </w:r>
      <w:r w:rsidR="00E72C09">
        <w:rPr>
          <w:rFonts w:hint="cs"/>
          <w:sz w:val="26"/>
          <w:szCs w:val="26"/>
          <w:rtl/>
        </w:rPr>
        <w:t>التقارير المرحلية، وتقارير إتمام</w:t>
      </w:r>
      <w:r>
        <w:rPr>
          <w:rFonts w:hint="cs"/>
          <w:sz w:val="26"/>
          <w:szCs w:val="26"/>
          <w:rtl/>
        </w:rPr>
        <w:t xml:space="preserve"> المشروعات</w:t>
      </w:r>
      <w:r w:rsidR="00E72C09">
        <w:rPr>
          <w:rFonts w:hint="cs"/>
          <w:sz w:val="26"/>
          <w:szCs w:val="26"/>
          <w:rtl/>
        </w:rPr>
        <w:t>،</w:t>
      </w:r>
      <w:r>
        <w:rPr>
          <w:rFonts w:hint="cs"/>
          <w:sz w:val="26"/>
          <w:szCs w:val="26"/>
          <w:rtl/>
        </w:rPr>
        <w:t xml:space="preserve"> ومقترحات المشروعات) </w:t>
      </w:r>
      <w:r w:rsidR="001F305F">
        <w:rPr>
          <w:rFonts w:hint="cs"/>
          <w:sz w:val="26"/>
          <w:szCs w:val="26"/>
          <w:rtl/>
        </w:rPr>
        <w:t>ل</w:t>
      </w:r>
      <w:r>
        <w:rPr>
          <w:rFonts w:hint="cs"/>
          <w:sz w:val="26"/>
          <w:szCs w:val="26"/>
          <w:rtl/>
        </w:rPr>
        <w:t>عينة تتألف من 29 بلدا من البلدان المستهلكة لأحجام منخفضة و</w:t>
      </w:r>
      <w:r>
        <w:rPr>
          <w:sz w:val="26"/>
          <w:szCs w:val="26"/>
          <w:rtl/>
        </w:rPr>
        <w:t xml:space="preserve">البلدان </w:t>
      </w:r>
      <w:r>
        <w:rPr>
          <w:rFonts w:hint="cs"/>
          <w:sz w:val="26"/>
          <w:szCs w:val="26"/>
          <w:rtl/>
        </w:rPr>
        <w:t xml:space="preserve">غير </w:t>
      </w:r>
      <w:r>
        <w:rPr>
          <w:sz w:val="26"/>
          <w:szCs w:val="26"/>
          <w:rtl/>
        </w:rPr>
        <w:t>المستهلكة لأحجام منخفضة</w:t>
      </w:r>
      <w:r>
        <w:rPr>
          <w:rFonts w:hint="cs"/>
          <w:sz w:val="26"/>
          <w:szCs w:val="26"/>
          <w:rtl/>
        </w:rPr>
        <w:t xml:space="preserve">. ويرد في المرفق الأول بهذه الوثيقة البلدان التى </w:t>
      </w:r>
      <w:r w:rsidR="001F305F">
        <w:rPr>
          <w:rFonts w:hint="cs"/>
          <w:sz w:val="26"/>
          <w:szCs w:val="26"/>
          <w:rtl/>
        </w:rPr>
        <w:t>خضعت</w:t>
      </w:r>
      <w:r>
        <w:rPr>
          <w:rFonts w:hint="cs"/>
          <w:sz w:val="26"/>
          <w:szCs w:val="26"/>
          <w:rtl/>
        </w:rPr>
        <w:t xml:space="preserve"> </w:t>
      </w:r>
      <w:r w:rsidR="001F305F">
        <w:rPr>
          <w:rFonts w:hint="cs"/>
          <w:sz w:val="26"/>
          <w:szCs w:val="26"/>
          <w:rtl/>
        </w:rPr>
        <w:t>للتقييم</w:t>
      </w:r>
      <w:r>
        <w:rPr>
          <w:rFonts w:hint="cs"/>
          <w:sz w:val="26"/>
          <w:szCs w:val="26"/>
          <w:rtl/>
        </w:rPr>
        <w:t>.</w:t>
      </w:r>
    </w:p>
    <w:p w:rsidR="0008603A" w:rsidRPr="0008603A" w:rsidRDefault="0008603A" w:rsidP="001F305F">
      <w:pPr>
        <w:pStyle w:val="0Heading0"/>
        <w:numPr>
          <w:ilvl w:val="0"/>
          <w:numId w:val="23"/>
        </w:numPr>
        <w:bidi/>
        <w:spacing w:after="240"/>
        <w:ind w:left="0" w:firstLine="0"/>
        <w:jc w:val="both"/>
        <w:rPr>
          <w:sz w:val="26"/>
          <w:szCs w:val="26"/>
          <w:rtl/>
          <w:lang w:val="en-US"/>
        </w:rPr>
      </w:pPr>
      <w:r>
        <w:rPr>
          <w:rFonts w:hint="cs"/>
          <w:sz w:val="26"/>
          <w:szCs w:val="26"/>
          <w:rtl/>
          <w:lang w:val="en-US" w:bidi="ar-EG"/>
        </w:rPr>
        <w:t>و</w:t>
      </w:r>
      <w:r w:rsidR="001F305F">
        <w:rPr>
          <w:rFonts w:hint="cs"/>
          <w:sz w:val="26"/>
          <w:szCs w:val="26"/>
          <w:rtl/>
        </w:rPr>
        <w:t>استندت</w:t>
      </w:r>
      <w:r w:rsidRPr="0008603A">
        <w:rPr>
          <w:rFonts w:hint="cs"/>
          <w:sz w:val="26"/>
          <w:szCs w:val="26"/>
          <w:rtl/>
        </w:rPr>
        <w:t xml:space="preserve"> الدراسة النظرية </w:t>
      </w:r>
      <w:r w:rsidR="001F305F">
        <w:rPr>
          <w:rFonts w:hint="cs"/>
          <w:sz w:val="26"/>
          <w:szCs w:val="26"/>
          <w:rtl/>
        </w:rPr>
        <w:t xml:space="preserve">إلى </w:t>
      </w:r>
      <w:r w:rsidRPr="0008603A">
        <w:rPr>
          <w:rFonts w:hint="cs"/>
          <w:sz w:val="26"/>
          <w:szCs w:val="26"/>
          <w:rtl/>
        </w:rPr>
        <w:t xml:space="preserve">التقارير المرحلية لكل مشروع إعداد </w:t>
      </w:r>
      <w:r w:rsidRPr="0008603A">
        <w:rPr>
          <w:sz w:val="26"/>
          <w:szCs w:val="26"/>
          <w:rtl/>
        </w:rPr>
        <w:t>خطة إدارة إزالة المواد الهيدروكلوروفلوروكربونية</w:t>
      </w:r>
      <w:r w:rsidRPr="0008603A">
        <w:rPr>
          <w:rFonts w:hint="cs"/>
          <w:sz w:val="26"/>
          <w:szCs w:val="26"/>
          <w:rtl/>
        </w:rPr>
        <w:t xml:space="preserve"> والمرحلة الأولى من </w:t>
      </w:r>
      <w:r w:rsidRPr="0008603A">
        <w:rPr>
          <w:sz w:val="26"/>
          <w:szCs w:val="26"/>
          <w:rtl/>
        </w:rPr>
        <w:t>خطة إدارة إزالة المواد الهيدروكلوروفلوروكربونية</w:t>
      </w:r>
      <w:r w:rsidRPr="0008603A">
        <w:rPr>
          <w:rFonts w:hint="cs"/>
          <w:sz w:val="26"/>
          <w:szCs w:val="26"/>
          <w:rtl/>
        </w:rPr>
        <w:t xml:space="preserve"> التى قدمت للموافقة عليها؛ ومع ذلك، لم تكن المعلومات التفصيلية المطلوبة في الاختصاصات متاحة في هذه الوثائق.</w:t>
      </w:r>
    </w:p>
    <w:p w:rsidR="0008603A" w:rsidRPr="00AA35A5" w:rsidRDefault="0008603A" w:rsidP="00D4035A">
      <w:pPr>
        <w:pStyle w:val="0Heading0"/>
        <w:bidi/>
        <w:spacing w:after="240"/>
        <w:jc w:val="both"/>
        <w:rPr>
          <w:b/>
          <w:bCs/>
          <w:sz w:val="26"/>
          <w:szCs w:val="26"/>
          <w:rtl/>
        </w:rPr>
      </w:pPr>
      <w:r w:rsidRPr="00463BCA">
        <w:rPr>
          <w:b/>
          <w:bCs/>
          <w:sz w:val="26"/>
          <w:szCs w:val="26"/>
          <w:rtl/>
        </w:rPr>
        <w:t>مساعدة السياسة والتشريع</w:t>
      </w:r>
    </w:p>
    <w:p w:rsidR="0008603A" w:rsidRPr="00AA35A5" w:rsidRDefault="0008603A" w:rsidP="00D4035A">
      <w:pPr>
        <w:pStyle w:val="0Heading0"/>
        <w:bidi/>
        <w:spacing w:after="240"/>
        <w:jc w:val="both"/>
        <w:rPr>
          <w:sz w:val="26"/>
          <w:szCs w:val="26"/>
          <w:u w:val="single"/>
          <w:rtl/>
        </w:rPr>
      </w:pPr>
      <w:r w:rsidRPr="00463BCA">
        <w:rPr>
          <w:rFonts w:hint="cs"/>
          <w:sz w:val="26"/>
          <w:szCs w:val="26"/>
          <w:u w:val="single"/>
          <w:rtl/>
        </w:rPr>
        <w:t xml:space="preserve">وضع </w:t>
      </w:r>
      <w:r w:rsidRPr="00463BCA">
        <w:rPr>
          <w:sz w:val="26"/>
          <w:szCs w:val="26"/>
          <w:u w:val="single"/>
          <w:rtl/>
        </w:rPr>
        <w:t xml:space="preserve">نظم ترخيص وحصص للواردات/الصادرات من المواد الهيدروكلوروفلوروكربونية </w:t>
      </w:r>
    </w:p>
    <w:p w:rsidR="0008603A" w:rsidRDefault="0008603A" w:rsidP="001F305F">
      <w:pPr>
        <w:pStyle w:val="0Heading0"/>
        <w:numPr>
          <w:ilvl w:val="0"/>
          <w:numId w:val="23"/>
        </w:numPr>
        <w:bidi/>
        <w:spacing w:after="240"/>
        <w:ind w:left="0" w:firstLine="0"/>
        <w:jc w:val="both"/>
        <w:rPr>
          <w:sz w:val="26"/>
          <w:szCs w:val="26"/>
          <w:rtl/>
        </w:rPr>
      </w:pPr>
      <w:r>
        <w:rPr>
          <w:rFonts w:hint="cs"/>
          <w:sz w:val="26"/>
          <w:szCs w:val="26"/>
          <w:rtl/>
        </w:rPr>
        <w:t xml:space="preserve">في اجتماعها الرابع والخمسين، قررت </w:t>
      </w:r>
      <w:r>
        <w:rPr>
          <w:sz w:val="26"/>
          <w:szCs w:val="26"/>
          <w:rtl/>
        </w:rPr>
        <w:t>اللجنة التنفيذية</w:t>
      </w:r>
      <w:r>
        <w:rPr>
          <w:rFonts w:hint="cs"/>
          <w:sz w:val="26"/>
          <w:szCs w:val="26"/>
          <w:rtl/>
        </w:rPr>
        <w:t xml:space="preserve"> أن تعتمد مبادئ توجيهية لإعداد المرحلة الأولى من </w:t>
      </w:r>
      <w:r>
        <w:rPr>
          <w:sz w:val="26"/>
          <w:szCs w:val="26"/>
          <w:rtl/>
        </w:rPr>
        <w:t>خطط إدارة إزالة المواد الهيدروكلوروفلوروكربونية</w:t>
      </w:r>
      <w:r>
        <w:rPr>
          <w:rFonts w:hint="cs"/>
          <w:sz w:val="26"/>
          <w:szCs w:val="26"/>
          <w:rtl/>
        </w:rPr>
        <w:t xml:space="preserve"> (المقرر 54/39)،</w:t>
      </w:r>
      <w:r>
        <w:rPr>
          <w:rStyle w:val="FootnoteReference"/>
          <w:sz w:val="26"/>
          <w:szCs w:val="26"/>
          <w:rtl/>
        </w:rPr>
        <w:footnoteReference w:id="3"/>
      </w:r>
      <w:r w:rsidR="00E72C09">
        <w:rPr>
          <w:rFonts w:hint="cs"/>
          <w:sz w:val="26"/>
          <w:szCs w:val="26"/>
          <w:rtl/>
        </w:rPr>
        <w:t xml:space="preserve"> معتبرة</w:t>
      </w:r>
      <w:r>
        <w:rPr>
          <w:rFonts w:hint="cs"/>
          <w:sz w:val="26"/>
          <w:szCs w:val="26"/>
          <w:rtl/>
        </w:rPr>
        <w:t xml:space="preserve">، من بين جملة أمور، أن </w:t>
      </w:r>
      <w:r>
        <w:rPr>
          <w:sz w:val="26"/>
          <w:szCs w:val="26"/>
          <w:rtl/>
        </w:rPr>
        <w:t>خطط إدارة إزالة المواد الهيدروكلوروفلوروكربونية</w:t>
      </w:r>
      <w:r>
        <w:rPr>
          <w:rFonts w:hint="cs"/>
          <w:sz w:val="26"/>
          <w:szCs w:val="26"/>
          <w:rtl/>
        </w:rPr>
        <w:t xml:space="preserve"> لبلدان ذات استهلاك في قطاع الخدمة فقط ينبغى أن تكون متسقة مع المبادئ التوجيهية لإعداد </w:t>
      </w:r>
      <w:r w:rsidR="001F305F">
        <w:rPr>
          <w:rFonts w:hint="cs"/>
          <w:sz w:val="26"/>
          <w:szCs w:val="26"/>
          <w:rtl/>
        </w:rPr>
        <w:t xml:space="preserve">تحديثات </w:t>
      </w:r>
      <w:r>
        <w:rPr>
          <w:rFonts w:hint="cs"/>
          <w:sz w:val="26"/>
          <w:szCs w:val="26"/>
          <w:rtl/>
        </w:rPr>
        <w:t>خطط إدارة سوائل التبريد عملا بالمقررين 31/48 و35/57، وخطط إدارة الإزالة النهائية عملا بالمقرر 45/54. وفضلا عن ذلك، ينبغى ل</w:t>
      </w:r>
      <w:r>
        <w:rPr>
          <w:sz w:val="26"/>
          <w:szCs w:val="26"/>
          <w:rtl/>
        </w:rPr>
        <w:t>خطط إدارة إزالة المواد الهيدروكلوروفلوروكربونية</w:t>
      </w:r>
      <w:r>
        <w:rPr>
          <w:rFonts w:hint="cs"/>
          <w:sz w:val="26"/>
          <w:szCs w:val="26"/>
          <w:rtl/>
        </w:rPr>
        <w:t xml:space="preserve"> لبلدان ذات </w:t>
      </w:r>
      <w:r>
        <w:rPr>
          <w:rFonts w:hint="cs"/>
          <w:sz w:val="26"/>
          <w:szCs w:val="26"/>
          <w:rtl/>
        </w:rPr>
        <w:lastRenderedPageBreak/>
        <w:t xml:space="preserve">قطاعات تصنيع تستخدم </w:t>
      </w:r>
      <w:r>
        <w:rPr>
          <w:sz w:val="26"/>
          <w:szCs w:val="26"/>
          <w:rtl/>
        </w:rPr>
        <w:t>المواد الهيدروكلوروفلوروكربونية</w:t>
      </w:r>
      <w:r w:rsidR="001F305F">
        <w:rPr>
          <w:rFonts w:hint="cs"/>
          <w:sz w:val="26"/>
          <w:szCs w:val="26"/>
          <w:rtl/>
        </w:rPr>
        <w:t xml:space="preserve"> أن تحتوى على خطة وطنية للإ</w:t>
      </w:r>
      <w:r>
        <w:rPr>
          <w:rFonts w:hint="cs"/>
          <w:sz w:val="26"/>
          <w:szCs w:val="26"/>
          <w:rtl/>
        </w:rPr>
        <w:t>زالة قائمة على الأداء تتمشى مع المقرر 38/65 وتقدم نقطة بداية مع أهداف الخفض السنوية.</w:t>
      </w:r>
    </w:p>
    <w:p w:rsidR="0008603A" w:rsidRDefault="0008603A" w:rsidP="00825B81">
      <w:pPr>
        <w:pStyle w:val="0Heading0"/>
        <w:numPr>
          <w:ilvl w:val="0"/>
          <w:numId w:val="23"/>
        </w:numPr>
        <w:bidi/>
        <w:spacing w:after="240"/>
        <w:ind w:left="0" w:firstLine="0"/>
        <w:jc w:val="both"/>
        <w:rPr>
          <w:sz w:val="26"/>
          <w:szCs w:val="26"/>
          <w:rtl/>
        </w:rPr>
      </w:pPr>
      <w:r>
        <w:rPr>
          <w:rFonts w:hint="cs"/>
          <w:sz w:val="26"/>
          <w:szCs w:val="26"/>
          <w:rtl/>
        </w:rPr>
        <w:t xml:space="preserve">وتنص المبادئ التوجيهية أيضا على وجوب إيلاء الاعتبار عند تقديم التمويل من أجل المساعدة إلى أن تتضمن تدابير الرقابة على </w:t>
      </w:r>
      <w:r>
        <w:rPr>
          <w:sz w:val="26"/>
          <w:szCs w:val="26"/>
          <w:rtl/>
        </w:rPr>
        <w:t>المواد الهيدروكلوروفلوروكربونية</w:t>
      </w:r>
      <w:r>
        <w:rPr>
          <w:rFonts w:hint="cs"/>
          <w:sz w:val="26"/>
          <w:szCs w:val="26"/>
          <w:rtl/>
        </w:rPr>
        <w:t xml:space="preserve"> </w:t>
      </w:r>
      <w:r w:rsidR="00825B81">
        <w:rPr>
          <w:rFonts w:hint="cs"/>
          <w:sz w:val="26"/>
          <w:szCs w:val="26"/>
          <w:rtl/>
        </w:rPr>
        <w:t xml:space="preserve">في </w:t>
      </w:r>
      <w:r>
        <w:rPr>
          <w:rFonts w:hint="cs"/>
          <w:sz w:val="26"/>
          <w:szCs w:val="26"/>
          <w:rtl/>
        </w:rPr>
        <w:t xml:space="preserve">التشريع والقواعد ونظم الترخيص كجزء من تمويل إعداد </w:t>
      </w:r>
      <w:r>
        <w:rPr>
          <w:sz w:val="26"/>
          <w:szCs w:val="26"/>
          <w:rtl/>
        </w:rPr>
        <w:t>خطة إدارة إزالة المواد الهيدروكلوروفلوروكربونية</w:t>
      </w:r>
      <w:r>
        <w:rPr>
          <w:rFonts w:hint="cs"/>
          <w:sz w:val="26"/>
          <w:szCs w:val="26"/>
          <w:rtl/>
        </w:rPr>
        <w:t xml:space="preserve"> كضرورة، وأن التأكيد على التنفيذ ينبغى أن يطلب كشرط أساسى لتمويل تنفيذ </w:t>
      </w:r>
      <w:r>
        <w:rPr>
          <w:sz w:val="26"/>
          <w:szCs w:val="26"/>
          <w:rtl/>
        </w:rPr>
        <w:t>خطة إدارة إزالة المواد الهيدروكلوروفلوروكربونية</w:t>
      </w:r>
      <w:r>
        <w:rPr>
          <w:rFonts w:hint="cs"/>
          <w:sz w:val="26"/>
          <w:szCs w:val="26"/>
          <w:rtl/>
        </w:rPr>
        <w:t>.</w:t>
      </w:r>
    </w:p>
    <w:p w:rsidR="0008603A" w:rsidRDefault="0008603A" w:rsidP="00D4035A">
      <w:pPr>
        <w:pStyle w:val="0Heading0"/>
        <w:numPr>
          <w:ilvl w:val="0"/>
          <w:numId w:val="23"/>
        </w:numPr>
        <w:bidi/>
        <w:spacing w:after="240"/>
        <w:ind w:left="0" w:firstLine="0"/>
        <w:jc w:val="both"/>
        <w:rPr>
          <w:sz w:val="26"/>
          <w:szCs w:val="26"/>
          <w:rtl/>
        </w:rPr>
      </w:pPr>
      <w:r>
        <w:rPr>
          <w:rFonts w:hint="cs"/>
          <w:sz w:val="26"/>
          <w:szCs w:val="26"/>
          <w:rtl/>
        </w:rPr>
        <w:t xml:space="preserve">وفي ما بعد، في الاجتماع الخامس والخمسين، تلقت الأمانة مجموع 144 طلبا لإعداد </w:t>
      </w:r>
      <w:r>
        <w:rPr>
          <w:sz w:val="26"/>
          <w:szCs w:val="26"/>
          <w:rtl/>
        </w:rPr>
        <w:t>خطط إدارة إزالة المواد الهيدروكلوروفلوروكربونية</w:t>
      </w:r>
      <w:r>
        <w:rPr>
          <w:rFonts w:hint="cs"/>
          <w:sz w:val="26"/>
          <w:szCs w:val="26"/>
          <w:rtl/>
        </w:rPr>
        <w:t xml:space="preserve"> من وكالات ثنائية ومنفذة من 107 بلدان، بما في ذلك الصين، عند مستوى تمويل يبلغ حوالى 36.4 مليون دولار أمريكي. واقترحت الأمانة نموذج تكاليف معيارية لضمان تمويل مكافئ للبلدان ذات خصائص مماثلة، تشمل مجالات رئيسية ثلاثة للتكلفة: مساعدة السياسة من أجل نظام ترخيص ل</w:t>
      </w:r>
      <w:r>
        <w:rPr>
          <w:sz w:val="26"/>
          <w:szCs w:val="26"/>
          <w:rtl/>
        </w:rPr>
        <w:t>لمواد الهيدروكلوروفلوروكربونية</w:t>
      </w:r>
      <w:r w:rsidR="00825B81">
        <w:rPr>
          <w:rFonts w:hint="cs"/>
          <w:sz w:val="26"/>
          <w:szCs w:val="26"/>
          <w:rtl/>
        </w:rPr>
        <w:t>،</w:t>
      </w:r>
      <w:r>
        <w:rPr>
          <w:rFonts w:hint="cs"/>
          <w:sz w:val="26"/>
          <w:szCs w:val="26"/>
          <w:rtl/>
        </w:rPr>
        <w:t xml:space="preserve"> وجمع بيانات المسح وتحليلها</w:t>
      </w:r>
      <w:r w:rsidR="00825B81">
        <w:rPr>
          <w:rFonts w:hint="cs"/>
          <w:sz w:val="26"/>
          <w:szCs w:val="26"/>
          <w:rtl/>
        </w:rPr>
        <w:t>،</w:t>
      </w:r>
      <w:r>
        <w:rPr>
          <w:rFonts w:hint="cs"/>
          <w:sz w:val="26"/>
          <w:szCs w:val="26"/>
          <w:rtl/>
        </w:rPr>
        <w:t xml:space="preserve"> ووضع استراتيجية والانتهاء منها.</w:t>
      </w:r>
      <w:r>
        <w:rPr>
          <w:rStyle w:val="FootnoteReference"/>
          <w:sz w:val="26"/>
          <w:szCs w:val="26"/>
          <w:rtl/>
        </w:rPr>
        <w:footnoteReference w:id="4"/>
      </w:r>
    </w:p>
    <w:p w:rsidR="0008603A" w:rsidRDefault="0008603A" w:rsidP="00D4035A">
      <w:pPr>
        <w:pStyle w:val="0Heading0"/>
        <w:numPr>
          <w:ilvl w:val="0"/>
          <w:numId w:val="23"/>
        </w:numPr>
        <w:bidi/>
        <w:spacing w:after="240"/>
        <w:ind w:left="0" w:firstLine="0"/>
        <w:jc w:val="both"/>
        <w:rPr>
          <w:sz w:val="26"/>
          <w:szCs w:val="26"/>
          <w:rtl/>
        </w:rPr>
      </w:pPr>
      <w:r w:rsidRPr="0058703F">
        <w:rPr>
          <w:rFonts w:hint="cs"/>
          <w:sz w:val="26"/>
          <w:szCs w:val="26"/>
          <w:rtl/>
        </w:rPr>
        <w:t>وبعد مزيد من المناقشات</w:t>
      </w:r>
      <w:r>
        <w:rPr>
          <w:rFonts w:hint="cs"/>
          <w:sz w:val="26"/>
          <w:szCs w:val="26"/>
          <w:rtl/>
        </w:rPr>
        <w:t xml:space="preserve"> بشأن هذه التقديمات واستعراضها من قبل الأمانة، وافقت </w:t>
      </w:r>
      <w:r>
        <w:rPr>
          <w:sz w:val="26"/>
          <w:szCs w:val="26"/>
          <w:rtl/>
        </w:rPr>
        <w:t>اللجنة التنفيذية</w:t>
      </w:r>
      <w:r>
        <w:rPr>
          <w:rFonts w:hint="cs"/>
          <w:sz w:val="26"/>
          <w:szCs w:val="26"/>
          <w:rtl/>
        </w:rPr>
        <w:t xml:space="preserve"> منذ ذلك الحين على تمويل إعداد </w:t>
      </w:r>
      <w:r>
        <w:rPr>
          <w:sz w:val="26"/>
          <w:szCs w:val="26"/>
          <w:rtl/>
        </w:rPr>
        <w:t>خطط إدارة إزالة المواد الهيدروكلوروفلوروكربونية</w:t>
      </w:r>
      <w:r>
        <w:rPr>
          <w:rFonts w:hint="cs"/>
          <w:sz w:val="26"/>
          <w:szCs w:val="26"/>
          <w:rtl/>
        </w:rPr>
        <w:t xml:space="preserve"> (المقرران 55/13 و55/14). وفي اجتماعها السادس والخمسين، حددت </w:t>
      </w:r>
      <w:r>
        <w:rPr>
          <w:sz w:val="26"/>
          <w:szCs w:val="26"/>
          <w:rtl/>
        </w:rPr>
        <w:t>اللجنة التنفيذية</w:t>
      </w:r>
      <w:r>
        <w:rPr>
          <w:rFonts w:hint="cs"/>
          <w:sz w:val="26"/>
          <w:szCs w:val="26"/>
          <w:rtl/>
        </w:rPr>
        <w:t xml:space="preserve"> عناصر هيكل التكاليف لتمويل إعداد </w:t>
      </w:r>
      <w:r>
        <w:rPr>
          <w:sz w:val="26"/>
          <w:szCs w:val="26"/>
          <w:rtl/>
        </w:rPr>
        <w:t>خطة إدارة إزالة المواد الهيدروكلوروفلوروكربونية</w:t>
      </w:r>
      <w:r>
        <w:rPr>
          <w:rFonts w:hint="cs"/>
          <w:sz w:val="26"/>
          <w:szCs w:val="26"/>
          <w:rtl/>
        </w:rPr>
        <w:t xml:space="preserve"> شاملة (تمشيا مع المقرر </w:t>
      </w:r>
      <w:r>
        <w:rPr>
          <w:sz w:val="26"/>
          <w:szCs w:val="26"/>
        </w:rPr>
        <w:t>39/54</w:t>
      </w:r>
      <w:r>
        <w:rPr>
          <w:rFonts w:hint="cs"/>
          <w:sz w:val="26"/>
          <w:szCs w:val="26"/>
          <w:rtl/>
        </w:rPr>
        <w:t>) تتألف من: مساعدة السياسة والتشريع على وضع تشريعات جديدة أو التوسع في التشريعات الحالية المتعلقة ب</w:t>
      </w:r>
      <w:r>
        <w:rPr>
          <w:sz w:val="26"/>
          <w:szCs w:val="26"/>
          <w:rtl/>
        </w:rPr>
        <w:t>المواد الهيدروكلوروفلوروكربونية</w:t>
      </w:r>
      <w:r>
        <w:rPr>
          <w:rFonts w:hint="cs"/>
          <w:sz w:val="26"/>
          <w:szCs w:val="26"/>
          <w:rtl/>
        </w:rPr>
        <w:t xml:space="preserve"> والمنتجات المحتوية عليها والحصص والتراخيص؛ مسح استخدام </w:t>
      </w:r>
      <w:r>
        <w:rPr>
          <w:sz w:val="26"/>
          <w:szCs w:val="26"/>
          <w:rtl/>
        </w:rPr>
        <w:t>المواد الهيدروكلوروفلوروكربونية</w:t>
      </w:r>
      <w:r>
        <w:rPr>
          <w:rFonts w:hint="cs"/>
          <w:sz w:val="26"/>
          <w:szCs w:val="26"/>
          <w:rtl/>
        </w:rPr>
        <w:t xml:space="preserve"> وتحليل البيانات؛ وضع </w:t>
      </w:r>
      <w:r>
        <w:rPr>
          <w:sz w:val="26"/>
          <w:szCs w:val="26"/>
          <w:rtl/>
        </w:rPr>
        <w:t>خطة إدارة إزالة المواد الهيدروكلوروفلوروكربونية</w:t>
      </w:r>
      <w:r>
        <w:rPr>
          <w:rFonts w:hint="cs"/>
          <w:sz w:val="26"/>
          <w:szCs w:val="26"/>
          <w:rtl/>
        </w:rPr>
        <w:t xml:space="preserve"> والانتهاء منها بما في ذلك المرحلة الأولى لتلبية تدابير الرقابة لعام 2013 وعام 2015؛ </w:t>
      </w:r>
      <w:r w:rsidR="003F783F">
        <w:rPr>
          <w:rFonts w:hint="cs"/>
          <w:sz w:val="26"/>
          <w:szCs w:val="26"/>
          <w:rtl/>
        </w:rPr>
        <w:t>و</w:t>
      </w:r>
      <w:r>
        <w:rPr>
          <w:rFonts w:hint="cs"/>
          <w:sz w:val="26"/>
          <w:szCs w:val="26"/>
          <w:rtl/>
        </w:rPr>
        <w:t xml:space="preserve">وضع أنشطة استثمارية لقطاعات تصنيع تستهلك </w:t>
      </w:r>
      <w:r>
        <w:rPr>
          <w:sz w:val="26"/>
          <w:szCs w:val="26"/>
          <w:rtl/>
        </w:rPr>
        <w:t>مواد هيدروكلوروفلوروكربونية</w:t>
      </w:r>
      <w:r>
        <w:rPr>
          <w:rFonts w:hint="cs"/>
          <w:sz w:val="26"/>
          <w:szCs w:val="26"/>
          <w:rtl/>
        </w:rPr>
        <w:t xml:space="preserve"> للمرحلة الأولى من </w:t>
      </w:r>
      <w:r>
        <w:rPr>
          <w:sz w:val="26"/>
          <w:szCs w:val="26"/>
          <w:rtl/>
        </w:rPr>
        <w:t>خطة إدارة إزالة المواد الهيدروكلوروفلوروكربونية</w:t>
      </w:r>
      <w:r>
        <w:rPr>
          <w:rFonts w:hint="cs"/>
          <w:sz w:val="26"/>
          <w:szCs w:val="26"/>
          <w:rtl/>
        </w:rPr>
        <w:t>، إذا كانت هذه الأنشطة ضرورية (المقرر 56/16).</w:t>
      </w:r>
    </w:p>
    <w:p w:rsidR="0008603A" w:rsidRDefault="0008603A" w:rsidP="003F783F">
      <w:pPr>
        <w:pStyle w:val="0Heading0"/>
        <w:numPr>
          <w:ilvl w:val="0"/>
          <w:numId w:val="23"/>
        </w:numPr>
        <w:bidi/>
        <w:spacing w:after="240"/>
        <w:ind w:left="0" w:firstLine="0"/>
        <w:jc w:val="both"/>
        <w:rPr>
          <w:sz w:val="26"/>
          <w:szCs w:val="26"/>
          <w:rtl/>
        </w:rPr>
      </w:pPr>
      <w:r>
        <w:rPr>
          <w:rFonts w:hint="cs"/>
          <w:sz w:val="26"/>
          <w:szCs w:val="26"/>
          <w:rtl/>
        </w:rPr>
        <w:t xml:space="preserve">وتضمنت أنشطة إعداد </w:t>
      </w:r>
      <w:r>
        <w:rPr>
          <w:sz w:val="26"/>
          <w:szCs w:val="26"/>
          <w:rtl/>
        </w:rPr>
        <w:t>خطة إدارة إزالة المواد الهيدروكلوروفلوروكربونية</w:t>
      </w:r>
      <w:r>
        <w:rPr>
          <w:rFonts w:hint="cs"/>
          <w:sz w:val="26"/>
          <w:szCs w:val="26"/>
          <w:rtl/>
        </w:rPr>
        <w:t xml:space="preserve"> تمويلا محددا لمساعدة السياسة بما في ذلك وضع نظم ترخيص </w:t>
      </w:r>
      <w:r>
        <w:rPr>
          <w:sz w:val="26"/>
          <w:szCs w:val="26"/>
          <w:rtl/>
        </w:rPr>
        <w:t>المواد الهيدروكلوروفلوروكربونية</w:t>
      </w:r>
      <w:r>
        <w:rPr>
          <w:rFonts w:hint="cs"/>
          <w:sz w:val="26"/>
          <w:szCs w:val="26"/>
          <w:rtl/>
        </w:rPr>
        <w:t xml:space="preserve"> التى استخدمت في معظم البلدان للاستشاريين القانونيين واجتماعات التشاور لوضع قواعد، ونشر معلومات عن إنفاذ القانون. </w:t>
      </w:r>
      <w:r w:rsidR="003F783F">
        <w:rPr>
          <w:rFonts w:hint="cs"/>
          <w:sz w:val="26"/>
          <w:szCs w:val="26"/>
          <w:rtl/>
        </w:rPr>
        <w:t>و</w:t>
      </w:r>
      <w:r>
        <w:rPr>
          <w:rFonts w:hint="cs"/>
          <w:sz w:val="26"/>
          <w:szCs w:val="26"/>
          <w:rtl/>
        </w:rPr>
        <w:t xml:space="preserve">جميع البلدان التى تلقت موافقة على </w:t>
      </w:r>
      <w:r>
        <w:rPr>
          <w:sz w:val="26"/>
          <w:szCs w:val="26"/>
          <w:rtl/>
        </w:rPr>
        <w:t>خطة إدارة إزالة المواد الهيدروكلوروفلوروكربونية</w:t>
      </w:r>
      <w:r>
        <w:rPr>
          <w:rFonts w:hint="cs"/>
          <w:sz w:val="26"/>
          <w:szCs w:val="26"/>
          <w:rtl/>
        </w:rPr>
        <w:t xml:space="preserve">، وضعت نظام ترخيص وحصص للواردات (وفي بعض الحالات للإنتاج والصادرات) من </w:t>
      </w:r>
      <w:r>
        <w:rPr>
          <w:sz w:val="26"/>
          <w:szCs w:val="26"/>
          <w:rtl/>
        </w:rPr>
        <w:t>المواد الهيدروكلوروفلوروكربونية</w:t>
      </w:r>
      <w:r>
        <w:rPr>
          <w:rFonts w:hint="cs"/>
          <w:sz w:val="26"/>
          <w:szCs w:val="26"/>
          <w:rtl/>
        </w:rPr>
        <w:t>.</w:t>
      </w:r>
    </w:p>
    <w:p w:rsidR="0008603A" w:rsidRDefault="0008603A" w:rsidP="00D4035A">
      <w:pPr>
        <w:pStyle w:val="0Heading0"/>
        <w:numPr>
          <w:ilvl w:val="0"/>
          <w:numId w:val="23"/>
        </w:numPr>
        <w:bidi/>
        <w:spacing w:after="240"/>
        <w:ind w:left="0" w:firstLine="0"/>
        <w:jc w:val="both"/>
        <w:rPr>
          <w:sz w:val="26"/>
          <w:szCs w:val="26"/>
          <w:rtl/>
        </w:rPr>
      </w:pPr>
      <w:r>
        <w:rPr>
          <w:rFonts w:hint="cs"/>
          <w:sz w:val="26"/>
          <w:szCs w:val="26"/>
          <w:rtl/>
        </w:rPr>
        <w:t xml:space="preserve">ولضمان الاضطلاع بتدابير كافية على المستوى الوطنى، قررت </w:t>
      </w:r>
      <w:r>
        <w:rPr>
          <w:sz w:val="26"/>
          <w:szCs w:val="26"/>
          <w:rtl/>
        </w:rPr>
        <w:t>اللجنة التنفيذية</w:t>
      </w:r>
      <w:r>
        <w:rPr>
          <w:rFonts w:hint="cs"/>
          <w:sz w:val="26"/>
          <w:szCs w:val="26"/>
          <w:rtl/>
        </w:rPr>
        <w:t>، في اجتماعها الثالث والستين، أن تضيف فقرة لكل من سياق مشروع الاتفاقات ومشروع الاتفاقات بين بلدان المادة 5 و</w:t>
      </w:r>
      <w:r>
        <w:rPr>
          <w:sz w:val="26"/>
          <w:szCs w:val="26"/>
          <w:rtl/>
        </w:rPr>
        <w:t>اللجنة التنفيذية</w:t>
      </w:r>
      <w:r>
        <w:rPr>
          <w:rFonts w:hint="cs"/>
          <w:sz w:val="26"/>
          <w:szCs w:val="26"/>
          <w:rtl/>
        </w:rPr>
        <w:t xml:space="preserve"> مشيرة إلى أن جميع التقديمات إبتداء من الاجتماع الثامن والستين وما بعد ذلك، يرد تأكيد من الحكومة بأن نظام وطنى مطبق لترخيص وحصص الواردات من </w:t>
      </w:r>
      <w:r>
        <w:rPr>
          <w:sz w:val="26"/>
          <w:szCs w:val="26"/>
          <w:rtl/>
        </w:rPr>
        <w:t>المواد الهيدروكلوروفلوروكربونية</w:t>
      </w:r>
      <w:r>
        <w:rPr>
          <w:rFonts w:hint="cs"/>
          <w:sz w:val="26"/>
          <w:szCs w:val="26"/>
          <w:rtl/>
        </w:rPr>
        <w:t xml:space="preserve">، وكلما كان عمليا، رقابة على الإنتاج والصادرات وأن النظام قادر على ضمان امتثال البلد لجدول إزالة </w:t>
      </w:r>
      <w:r>
        <w:rPr>
          <w:sz w:val="26"/>
          <w:szCs w:val="26"/>
          <w:rtl/>
        </w:rPr>
        <w:t xml:space="preserve">المواد الهيدروكلوروفلوروكربونية </w:t>
      </w:r>
      <w:r>
        <w:rPr>
          <w:rFonts w:hint="cs"/>
          <w:sz w:val="26"/>
          <w:szCs w:val="26"/>
          <w:rtl/>
        </w:rPr>
        <w:t xml:space="preserve">لبروتوكول مونتريال خلال مدة هذا الاتفاق. </w:t>
      </w:r>
    </w:p>
    <w:p w:rsidR="0008603A" w:rsidRDefault="0008603A" w:rsidP="004B7567">
      <w:pPr>
        <w:pStyle w:val="0Heading0"/>
        <w:numPr>
          <w:ilvl w:val="0"/>
          <w:numId w:val="23"/>
        </w:numPr>
        <w:bidi/>
        <w:spacing w:after="240"/>
        <w:ind w:left="0" w:firstLine="0"/>
        <w:jc w:val="both"/>
        <w:rPr>
          <w:sz w:val="26"/>
          <w:szCs w:val="26"/>
          <w:rtl/>
        </w:rPr>
      </w:pPr>
      <w:r>
        <w:rPr>
          <w:rFonts w:hint="cs"/>
          <w:sz w:val="26"/>
          <w:szCs w:val="26"/>
          <w:rtl/>
        </w:rPr>
        <w:t xml:space="preserve">وكان هذا المقرر فعالا في ضمان أن تضع بلدان المادة 5 أولويات لوضع نظام ترخيص وحصص للواردات من </w:t>
      </w:r>
      <w:r>
        <w:rPr>
          <w:sz w:val="26"/>
          <w:szCs w:val="26"/>
          <w:rtl/>
        </w:rPr>
        <w:t>المواد الهيدروكلوروفلوروكربونية</w:t>
      </w:r>
      <w:r>
        <w:rPr>
          <w:rFonts w:hint="cs"/>
          <w:sz w:val="26"/>
          <w:szCs w:val="26"/>
          <w:rtl/>
        </w:rPr>
        <w:t xml:space="preserve"> خلال مرحلة إعداد </w:t>
      </w:r>
      <w:r>
        <w:rPr>
          <w:sz w:val="26"/>
          <w:szCs w:val="26"/>
          <w:rtl/>
        </w:rPr>
        <w:t>خطط إدارة إزالة المواد الهيدروكلوروفلوروكربونية</w:t>
      </w:r>
      <w:r>
        <w:rPr>
          <w:rFonts w:hint="cs"/>
          <w:sz w:val="26"/>
          <w:szCs w:val="26"/>
          <w:rtl/>
        </w:rPr>
        <w:t xml:space="preserve">. وبينما لا يمكن الاستنتاج من تقارير المشروع إلى أي مدى ساهم التمويل الموافق عليه لإعداد </w:t>
      </w:r>
      <w:r>
        <w:rPr>
          <w:sz w:val="26"/>
          <w:szCs w:val="26"/>
          <w:rtl/>
        </w:rPr>
        <w:t>خطط إدارة إزالة المواد الهيدروكلوروفلوروكربونية</w:t>
      </w:r>
      <w:r>
        <w:rPr>
          <w:rFonts w:hint="cs"/>
          <w:sz w:val="26"/>
          <w:szCs w:val="26"/>
          <w:rtl/>
        </w:rPr>
        <w:t xml:space="preserve"> مباشرة في وضع نظم الترخيص، فقد ورد أنه يسر عملية التشاور والوعى على المستوى الوطنى ووفر الموارد للخبرة القانونية. واستخدمت معظم البلدان تمويل اعداد </w:t>
      </w:r>
      <w:r>
        <w:rPr>
          <w:sz w:val="26"/>
          <w:szCs w:val="26"/>
          <w:rtl/>
        </w:rPr>
        <w:t xml:space="preserve">خطة إدارة إزالة المواد </w:t>
      </w:r>
      <w:r>
        <w:rPr>
          <w:sz w:val="26"/>
          <w:szCs w:val="26"/>
          <w:rtl/>
        </w:rPr>
        <w:lastRenderedPageBreak/>
        <w:t>الهيدروكلوروفلوروكربونية</w:t>
      </w:r>
      <w:r>
        <w:rPr>
          <w:rFonts w:hint="cs"/>
          <w:sz w:val="26"/>
          <w:szCs w:val="26"/>
          <w:rtl/>
        </w:rPr>
        <w:t xml:space="preserve"> لعقد حلقات عمل لاستشارة الأطراف الفاعلة الرئيسة مع مشاركة القطاع الخاص والهيئات الحكومية الرئيسة لشرح الالتزامات بإزالة </w:t>
      </w:r>
      <w:r>
        <w:rPr>
          <w:sz w:val="26"/>
          <w:szCs w:val="26"/>
          <w:rtl/>
        </w:rPr>
        <w:t>المواد الهيدروكلوروفلوروكربونية</w:t>
      </w:r>
      <w:r>
        <w:rPr>
          <w:rFonts w:hint="cs"/>
          <w:sz w:val="26"/>
          <w:szCs w:val="26"/>
          <w:rtl/>
        </w:rPr>
        <w:t xml:space="preserve"> و</w:t>
      </w:r>
      <w:r w:rsidR="004B7567">
        <w:rPr>
          <w:rFonts w:hint="cs"/>
          <w:sz w:val="26"/>
          <w:szCs w:val="26"/>
          <w:rtl/>
        </w:rPr>
        <w:t>آ</w:t>
      </w:r>
      <w:r>
        <w:rPr>
          <w:rFonts w:hint="cs"/>
          <w:sz w:val="26"/>
          <w:szCs w:val="26"/>
          <w:rtl/>
        </w:rPr>
        <w:t xml:space="preserve">ثارها الوطنية. وفي وقت إنتهاء بلدان المادة 5 من إعداد </w:t>
      </w:r>
      <w:r>
        <w:rPr>
          <w:sz w:val="26"/>
          <w:szCs w:val="26"/>
          <w:rtl/>
        </w:rPr>
        <w:t>خط</w:t>
      </w:r>
      <w:r>
        <w:rPr>
          <w:rFonts w:hint="cs"/>
          <w:sz w:val="26"/>
          <w:szCs w:val="26"/>
          <w:rtl/>
        </w:rPr>
        <w:t>ة</w:t>
      </w:r>
      <w:r>
        <w:rPr>
          <w:sz w:val="26"/>
          <w:szCs w:val="26"/>
          <w:rtl/>
        </w:rPr>
        <w:t xml:space="preserve"> إدارة إزالة المواد الهيدروكلوروفلوروكربونية</w:t>
      </w:r>
      <w:r>
        <w:rPr>
          <w:rFonts w:hint="cs"/>
          <w:sz w:val="26"/>
          <w:szCs w:val="26"/>
          <w:rtl/>
        </w:rPr>
        <w:t xml:space="preserve">، وتسلم الموافقة على التمويل لتنفيذ </w:t>
      </w:r>
      <w:r>
        <w:rPr>
          <w:sz w:val="26"/>
          <w:szCs w:val="26"/>
          <w:rtl/>
        </w:rPr>
        <w:t>خطة إدارة إزالة المواد الهيدروكلوروفلوروكربونية</w:t>
      </w:r>
      <w:r>
        <w:rPr>
          <w:rFonts w:hint="cs"/>
          <w:sz w:val="26"/>
          <w:szCs w:val="26"/>
          <w:rtl/>
        </w:rPr>
        <w:t xml:space="preserve">، كانت قد وضعت فعلا نظام ترخيص وحصص للواردات من </w:t>
      </w:r>
      <w:r>
        <w:rPr>
          <w:sz w:val="26"/>
          <w:szCs w:val="26"/>
          <w:rtl/>
        </w:rPr>
        <w:t>المواد الهيدروكلوروفلوروكربونية</w:t>
      </w:r>
      <w:r>
        <w:rPr>
          <w:rFonts w:hint="cs"/>
          <w:sz w:val="26"/>
          <w:szCs w:val="26"/>
          <w:rtl/>
        </w:rPr>
        <w:t>.</w:t>
      </w:r>
    </w:p>
    <w:p w:rsidR="0008603A" w:rsidRDefault="004B7567" w:rsidP="00D4035A">
      <w:pPr>
        <w:pStyle w:val="0Heading0"/>
        <w:numPr>
          <w:ilvl w:val="0"/>
          <w:numId w:val="23"/>
        </w:numPr>
        <w:bidi/>
        <w:spacing w:after="240"/>
        <w:ind w:left="0" w:firstLine="0"/>
        <w:jc w:val="both"/>
        <w:rPr>
          <w:sz w:val="26"/>
          <w:szCs w:val="26"/>
          <w:rtl/>
        </w:rPr>
      </w:pPr>
      <w:r>
        <w:rPr>
          <w:rFonts w:hint="cs"/>
          <w:sz w:val="26"/>
          <w:szCs w:val="26"/>
          <w:rtl/>
        </w:rPr>
        <w:t>و</w:t>
      </w:r>
      <w:r w:rsidR="0008603A">
        <w:rPr>
          <w:rFonts w:hint="cs"/>
          <w:sz w:val="26"/>
          <w:szCs w:val="26"/>
          <w:rtl/>
        </w:rPr>
        <w:t xml:space="preserve">بينما واجهت بعض البلدان تأخيرات في اعتماد </w:t>
      </w:r>
      <w:r w:rsidR="0008603A">
        <w:rPr>
          <w:sz w:val="26"/>
          <w:szCs w:val="26"/>
          <w:rtl/>
        </w:rPr>
        <w:t>نظم ترخيص وحصص للواردات/الصادرات من المواد الهيدروكلوروفلوروكربونية</w:t>
      </w:r>
      <w:r w:rsidR="0008603A">
        <w:rPr>
          <w:rFonts w:hint="cs"/>
          <w:sz w:val="26"/>
          <w:szCs w:val="26"/>
          <w:rtl/>
        </w:rPr>
        <w:t>، تم اعتبارها شرطا مسبقا للموافقة على التمويل ليساعد في الاسراع بالعملية. ولم توجد إشارة في المعلومات التى تم استعراضها بأن إنشاء هذه النظم قد أدى إلى تأخيرات ترجع لعدم كفاية التمويل في العملية التمهيدية. وترتبط التأخيرات عامة بالوقت المطلوب للحصول على الموافقات للتدابير الناظمة والتشاور مع الأطراف الفاعلة. ويرد في المرفق الثان</w:t>
      </w:r>
      <w:r w:rsidR="006C0B68">
        <w:rPr>
          <w:rFonts w:hint="cs"/>
          <w:sz w:val="26"/>
          <w:szCs w:val="26"/>
          <w:rtl/>
        </w:rPr>
        <w:t>ى بهذه الوثيقة أسباب التأخيرات.</w:t>
      </w:r>
    </w:p>
    <w:p w:rsidR="0008603A" w:rsidRDefault="004B7567" w:rsidP="009C45AC">
      <w:pPr>
        <w:pStyle w:val="0Heading0"/>
        <w:numPr>
          <w:ilvl w:val="0"/>
          <w:numId w:val="23"/>
        </w:numPr>
        <w:bidi/>
        <w:spacing w:after="240"/>
        <w:ind w:left="0" w:firstLine="0"/>
        <w:jc w:val="both"/>
        <w:rPr>
          <w:sz w:val="26"/>
          <w:szCs w:val="26"/>
          <w:rtl/>
        </w:rPr>
      </w:pPr>
      <w:r>
        <w:rPr>
          <w:rFonts w:hint="cs"/>
          <w:sz w:val="26"/>
          <w:szCs w:val="26"/>
          <w:rtl/>
        </w:rPr>
        <w:t>و</w:t>
      </w:r>
      <w:r w:rsidR="0008603A">
        <w:rPr>
          <w:rFonts w:hint="cs"/>
          <w:sz w:val="26"/>
          <w:szCs w:val="26"/>
          <w:rtl/>
        </w:rPr>
        <w:t xml:space="preserve">يتوفر لدى جميع البلدان تقريبا في الدراسة تشريعات وقواعد ونظم ترخيص قيد التشغيل وقت تقديم المرحلة الأولى من </w:t>
      </w:r>
      <w:r w:rsidR="0008603A">
        <w:rPr>
          <w:sz w:val="26"/>
          <w:szCs w:val="26"/>
          <w:rtl/>
        </w:rPr>
        <w:t>خطط</w:t>
      </w:r>
      <w:r w:rsidR="0008603A">
        <w:rPr>
          <w:rFonts w:hint="cs"/>
          <w:sz w:val="26"/>
          <w:szCs w:val="26"/>
          <w:rtl/>
        </w:rPr>
        <w:t>ها</w:t>
      </w:r>
      <w:r w:rsidR="0008603A">
        <w:rPr>
          <w:sz w:val="26"/>
          <w:szCs w:val="26"/>
          <w:rtl/>
        </w:rPr>
        <w:t xml:space="preserve"> </w:t>
      </w:r>
      <w:r w:rsidR="0008603A">
        <w:rPr>
          <w:rFonts w:hint="cs"/>
          <w:sz w:val="26"/>
          <w:szCs w:val="26"/>
          <w:rtl/>
        </w:rPr>
        <w:t>ل</w:t>
      </w:r>
      <w:r w:rsidR="0008603A">
        <w:rPr>
          <w:sz w:val="26"/>
          <w:szCs w:val="26"/>
          <w:rtl/>
        </w:rPr>
        <w:t>إدارة إزالة المواد الهيدروكلوروفلوروكربونية</w:t>
      </w:r>
      <w:r w:rsidR="0008603A">
        <w:rPr>
          <w:rFonts w:hint="cs"/>
          <w:sz w:val="26"/>
          <w:szCs w:val="26"/>
          <w:rtl/>
        </w:rPr>
        <w:t xml:space="preserve"> باستثناء: مصر حيث يطلب من المستوردين الحصول على تصاريح صالحة في 1 يوني</w:t>
      </w:r>
      <w:r>
        <w:rPr>
          <w:rFonts w:hint="cs"/>
          <w:sz w:val="26"/>
          <w:szCs w:val="26"/>
          <w:rtl/>
        </w:rPr>
        <w:t>ه</w:t>
      </w:r>
      <w:r w:rsidR="0008603A">
        <w:rPr>
          <w:rFonts w:hint="cs"/>
          <w:sz w:val="26"/>
          <w:szCs w:val="26"/>
          <w:rtl/>
        </w:rPr>
        <w:t>/حزيران 2012 وناميبيا حيث تطلب تصاريح صالحة إبتداء من 1</w:t>
      </w:r>
      <w:r w:rsidR="006C0B68">
        <w:rPr>
          <w:rFonts w:hint="eastAsia"/>
          <w:sz w:val="26"/>
          <w:szCs w:val="26"/>
          <w:rtl/>
        </w:rPr>
        <w:t> </w:t>
      </w:r>
      <w:r w:rsidR="0008603A">
        <w:rPr>
          <w:rFonts w:hint="cs"/>
          <w:sz w:val="26"/>
          <w:szCs w:val="26"/>
          <w:rtl/>
        </w:rPr>
        <w:t xml:space="preserve">يناير/كانون الثانى 2011؛ </w:t>
      </w:r>
      <w:r w:rsidR="009C45AC">
        <w:rPr>
          <w:rFonts w:hint="cs"/>
          <w:sz w:val="26"/>
          <w:szCs w:val="26"/>
          <w:rtl/>
        </w:rPr>
        <w:t>و</w:t>
      </w:r>
      <w:r w:rsidR="0008603A">
        <w:rPr>
          <w:rFonts w:hint="cs"/>
          <w:sz w:val="26"/>
          <w:szCs w:val="26"/>
          <w:rtl/>
        </w:rPr>
        <w:t xml:space="preserve">نيجيريا (كانت الموافقة على القانون الشامل </w:t>
      </w:r>
      <w:r w:rsidR="009C45AC">
        <w:rPr>
          <w:rFonts w:hint="cs"/>
          <w:sz w:val="26"/>
          <w:szCs w:val="26"/>
          <w:rtl/>
        </w:rPr>
        <w:t xml:space="preserve">الجديد </w:t>
      </w:r>
      <w:r w:rsidR="0008603A">
        <w:rPr>
          <w:rFonts w:hint="cs"/>
          <w:sz w:val="26"/>
          <w:szCs w:val="26"/>
          <w:rtl/>
        </w:rPr>
        <w:t>الذي ي</w:t>
      </w:r>
      <w:r w:rsidR="009C45AC">
        <w:rPr>
          <w:rFonts w:hint="cs"/>
          <w:sz w:val="26"/>
          <w:szCs w:val="26"/>
          <w:rtl/>
        </w:rPr>
        <w:t>غطي</w:t>
      </w:r>
      <w:r w:rsidR="0008603A">
        <w:rPr>
          <w:rFonts w:hint="cs"/>
          <w:sz w:val="26"/>
          <w:szCs w:val="26"/>
          <w:rtl/>
        </w:rPr>
        <w:t xml:space="preserve"> </w:t>
      </w:r>
      <w:r w:rsidR="0008603A">
        <w:rPr>
          <w:sz w:val="26"/>
          <w:szCs w:val="26"/>
          <w:rtl/>
        </w:rPr>
        <w:t>المواد الهيدروكلوروفلوروكربونية</w:t>
      </w:r>
      <w:r w:rsidR="0008603A">
        <w:rPr>
          <w:rFonts w:hint="cs"/>
          <w:sz w:val="26"/>
          <w:szCs w:val="26"/>
          <w:rtl/>
        </w:rPr>
        <w:t xml:space="preserve"> محل إنتظار</w:t>
      </w:r>
      <w:r w:rsidR="0008603A" w:rsidRPr="00F630B0">
        <w:rPr>
          <w:sz w:val="26"/>
          <w:szCs w:val="26"/>
          <w:rtl/>
        </w:rPr>
        <w:t xml:space="preserve"> </w:t>
      </w:r>
      <w:r w:rsidR="0008603A">
        <w:rPr>
          <w:rFonts w:hint="cs"/>
          <w:sz w:val="26"/>
          <w:szCs w:val="26"/>
          <w:rtl/>
        </w:rPr>
        <w:t xml:space="preserve">وقت التقديم)؛ </w:t>
      </w:r>
      <w:r w:rsidR="009C45AC">
        <w:rPr>
          <w:rFonts w:hint="cs"/>
          <w:sz w:val="26"/>
          <w:szCs w:val="26"/>
          <w:rtl/>
        </w:rPr>
        <w:t>و</w:t>
      </w:r>
      <w:r w:rsidR="0008603A">
        <w:rPr>
          <w:rFonts w:hint="cs"/>
          <w:sz w:val="26"/>
          <w:szCs w:val="26"/>
          <w:rtl/>
        </w:rPr>
        <w:t>تونس (تحتاج إلى تدابير السياسة التى تساهم في الحد من زيادة اىستهلاك في الخدمة وأخيرا في خفض الاستهلاك عن مستويات خط الأساس). وكانت العديد من البلدان تخطط لتحديث/تعزيز تشريعاتها ونظم الترخيص لكى تكون أكثر شمولا. وتتطلب أي تغييرات موافقة الحكومة المحلية، التى قد تستغرق بعض الوقت.</w:t>
      </w:r>
    </w:p>
    <w:p w:rsidR="0008603A" w:rsidRDefault="0008603A" w:rsidP="00D4035A">
      <w:pPr>
        <w:pStyle w:val="0Heading0"/>
        <w:numPr>
          <w:ilvl w:val="0"/>
          <w:numId w:val="23"/>
        </w:numPr>
        <w:bidi/>
        <w:spacing w:after="240"/>
        <w:ind w:left="0" w:firstLine="0"/>
        <w:jc w:val="both"/>
        <w:rPr>
          <w:sz w:val="26"/>
          <w:szCs w:val="26"/>
          <w:rtl/>
        </w:rPr>
      </w:pPr>
      <w:r>
        <w:rPr>
          <w:rFonts w:hint="cs"/>
          <w:sz w:val="26"/>
          <w:szCs w:val="26"/>
          <w:rtl/>
        </w:rPr>
        <w:t xml:space="preserve">وفي ما يتعلق بنظام الحصص، قدمت جميع البلدان </w:t>
      </w:r>
      <w:r>
        <w:rPr>
          <w:sz w:val="26"/>
          <w:szCs w:val="26"/>
          <w:rtl/>
        </w:rPr>
        <w:t>خطط</w:t>
      </w:r>
      <w:r>
        <w:rPr>
          <w:rFonts w:hint="cs"/>
          <w:sz w:val="26"/>
          <w:szCs w:val="26"/>
          <w:rtl/>
        </w:rPr>
        <w:t>ها</w:t>
      </w:r>
      <w:r>
        <w:rPr>
          <w:sz w:val="26"/>
          <w:szCs w:val="26"/>
          <w:rtl/>
        </w:rPr>
        <w:t xml:space="preserve"> </w:t>
      </w:r>
      <w:r>
        <w:rPr>
          <w:rFonts w:hint="cs"/>
          <w:sz w:val="26"/>
          <w:szCs w:val="26"/>
          <w:rtl/>
        </w:rPr>
        <w:t>ل</w:t>
      </w:r>
      <w:r>
        <w:rPr>
          <w:sz w:val="26"/>
          <w:szCs w:val="26"/>
          <w:rtl/>
        </w:rPr>
        <w:t>إدارة إزالة المواد الهيدروكلوروفلوروكربونية</w:t>
      </w:r>
      <w:r>
        <w:rPr>
          <w:rFonts w:hint="cs"/>
          <w:sz w:val="26"/>
          <w:szCs w:val="26"/>
          <w:rtl/>
        </w:rPr>
        <w:t xml:space="preserve"> قبل عام 2013 عندما كان يجرى فرض أول رقابة (تجميد) على استهلاك </w:t>
      </w:r>
      <w:r>
        <w:rPr>
          <w:sz w:val="26"/>
          <w:szCs w:val="26"/>
          <w:rtl/>
        </w:rPr>
        <w:t>المواد الهيدروكلوروفلوروكربونية</w:t>
      </w:r>
      <w:r>
        <w:rPr>
          <w:rFonts w:hint="cs"/>
          <w:sz w:val="26"/>
          <w:szCs w:val="26"/>
          <w:rtl/>
        </w:rPr>
        <w:t>. وأبلغت بلدان عديدة (ألبانيا والبحرين وبوليفيا والبرازيل وغانا والمكسيك ومنغوليا ونيبال) عن أن لديها نظام حصص قيد التشغيل ل</w:t>
      </w:r>
      <w:r>
        <w:rPr>
          <w:sz w:val="26"/>
          <w:szCs w:val="26"/>
          <w:rtl/>
        </w:rPr>
        <w:t>لمواد الهيدروكلوروفلوروكربونية</w:t>
      </w:r>
      <w:r>
        <w:rPr>
          <w:rFonts w:hint="cs"/>
          <w:sz w:val="26"/>
          <w:szCs w:val="26"/>
          <w:rtl/>
        </w:rPr>
        <w:t xml:space="preserve"> وأنها تستخدم إصدار التراخيص كوسيلة لرصد الواردات من </w:t>
      </w:r>
      <w:r>
        <w:rPr>
          <w:sz w:val="26"/>
          <w:szCs w:val="26"/>
          <w:rtl/>
        </w:rPr>
        <w:t>المواد الهيدروكلوروفلوروكربونية</w:t>
      </w:r>
      <w:r>
        <w:rPr>
          <w:rFonts w:hint="cs"/>
          <w:sz w:val="26"/>
          <w:szCs w:val="26"/>
          <w:rtl/>
        </w:rPr>
        <w:t>.</w:t>
      </w:r>
    </w:p>
    <w:p w:rsidR="0008603A" w:rsidRDefault="0008603A" w:rsidP="009C45AC">
      <w:pPr>
        <w:pStyle w:val="0Heading0"/>
        <w:numPr>
          <w:ilvl w:val="0"/>
          <w:numId w:val="23"/>
        </w:numPr>
        <w:bidi/>
        <w:spacing w:after="240"/>
        <w:ind w:left="0" w:firstLine="0"/>
        <w:jc w:val="both"/>
        <w:rPr>
          <w:sz w:val="26"/>
          <w:szCs w:val="26"/>
          <w:rtl/>
        </w:rPr>
      </w:pPr>
      <w:r>
        <w:rPr>
          <w:rFonts w:hint="cs"/>
          <w:sz w:val="26"/>
          <w:szCs w:val="26"/>
          <w:rtl/>
        </w:rPr>
        <w:t xml:space="preserve">وفي إقليمين على الأقل، المجموعة الاقتصادية لدول غرب أفريقيا بمساعدة برنامج المساعدة على الامتثال لليونيب ومجلس تعاون دول الخليج العربية، وضعت بلدان المادة 5 ذات العلاقة خلال إعداد </w:t>
      </w:r>
      <w:r>
        <w:rPr>
          <w:sz w:val="26"/>
          <w:szCs w:val="26"/>
          <w:rtl/>
        </w:rPr>
        <w:t>خطط إدارة إزالة المواد الهيدروكلوروفلوروكربونية</w:t>
      </w:r>
      <w:r>
        <w:rPr>
          <w:rFonts w:hint="cs"/>
          <w:sz w:val="26"/>
          <w:szCs w:val="26"/>
          <w:rtl/>
        </w:rPr>
        <w:t xml:space="preserve"> إطارات ناظمة منسقة للمواد المستنفدة للأوزون التى عملت كأساس لوضع نظام ترخيص وحصص. ولا يمكن استنتاج إلى أي مدى كان للتمويل المقدم بناء على إعداد </w:t>
      </w:r>
      <w:r>
        <w:rPr>
          <w:sz w:val="26"/>
          <w:szCs w:val="26"/>
          <w:rtl/>
        </w:rPr>
        <w:t>خطط إدارة إزالة المواد الهيدروكلوروفلوروكربونية</w:t>
      </w:r>
      <w:r>
        <w:rPr>
          <w:rFonts w:hint="cs"/>
          <w:sz w:val="26"/>
          <w:szCs w:val="26"/>
          <w:rtl/>
        </w:rPr>
        <w:t xml:space="preserve"> له تأثير على العمليات الإقليمية هذه، ولكن</w:t>
      </w:r>
      <w:r w:rsidRPr="00AE5EC0">
        <w:rPr>
          <w:sz w:val="26"/>
          <w:szCs w:val="26"/>
          <w:rtl/>
        </w:rPr>
        <w:t xml:space="preserve"> </w:t>
      </w:r>
      <w:r>
        <w:rPr>
          <w:rFonts w:hint="cs"/>
          <w:sz w:val="26"/>
          <w:szCs w:val="26"/>
          <w:rtl/>
        </w:rPr>
        <w:t xml:space="preserve">من الواضح أنه أثر على </w:t>
      </w:r>
      <w:r w:rsidR="009C45AC">
        <w:rPr>
          <w:rFonts w:hint="cs"/>
          <w:sz w:val="26"/>
          <w:szCs w:val="26"/>
          <w:rtl/>
        </w:rPr>
        <w:t>تطوير</w:t>
      </w:r>
      <w:r>
        <w:rPr>
          <w:rFonts w:hint="cs"/>
          <w:sz w:val="26"/>
          <w:szCs w:val="26"/>
          <w:rtl/>
        </w:rPr>
        <w:t xml:space="preserve"> السياسة الوطنية.</w:t>
      </w:r>
    </w:p>
    <w:p w:rsidR="0008603A" w:rsidRDefault="004B7567" w:rsidP="00D4035A">
      <w:pPr>
        <w:pStyle w:val="0Heading0"/>
        <w:numPr>
          <w:ilvl w:val="0"/>
          <w:numId w:val="23"/>
        </w:numPr>
        <w:bidi/>
        <w:spacing w:after="240"/>
        <w:ind w:left="0" w:firstLine="0"/>
        <w:jc w:val="both"/>
        <w:rPr>
          <w:sz w:val="26"/>
          <w:szCs w:val="26"/>
        </w:rPr>
      </w:pPr>
      <w:r>
        <w:rPr>
          <w:rFonts w:hint="cs"/>
          <w:sz w:val="26"/>
          <w:szCs w:val="26"/>
          <w:rtl/>
        </w:rPr>
        <w:t>و</w:t>
      </w:r>
      <w:r w:rsidR="0008603A">
        <w:rPr>
          <w:rFonts w:hint="cs"/>
          <w:sz w:val="26"/>
          <w:szCs w:val="26"/>
          <w:rtl/>
        </w:rPr>
        <w:t>تشمل الأنشطة المضطلع بها للتكيف ودعم الإطار القانونى والمؤسسي وبناء قدرة تقنية حلقات عمل لزيادة الوعى تتناول الأطراف الفاعلة في القطاع العام وإدارات الجمارك والسلطات البيئية.</w:t>
      </w:r>
    </w:p>
    <w:p w:rsidR="0008603A" w:rsidRPr="00CA4302" w:rsidRDefault="0058703F" w:rsidP="00A467A3">
      <w:pPr>
        <w:pStyle w:val="0Heading0"/>
        <w:numPr>
          <w:ilvl w:val="0"/>
          <w:numId w:val="23"/>
        </w:numPr>
        <w:bidi/>
        <w:spacing w:after="240"/>
        <w:ind w:left="0" w:firstLine="0"/>
        <w:jc w:val="both"/>
        <w:rPr>
          <w:b/>
          <w:bCs/>
          <w:sz w:val="26"/>
          <w:szCs w:val="26"/>
          <w:rtl/>
        </w:rPr>
      </w:pPr>
      <w:r w:rsidRPr="00CA4302">
        <w:rPr>
          <w:rFonts w:hint="cs"/>
          <w:b/>
          <w:bCs/>
          <w:sz w:val="26"/>
          <w:szCs w:val="26"/>
          <w:rtl/>
        </w:rPr>
        <w:t xml:space="preserve">واقترح العديد من البلدان بعض الشكل من برامج الحوافز. فعلى سبيل المثال، اقترحت بوليفيا، وغرينادا، وملديف ونيبال استخدام الحوافز الضريبية لإستيراد واستخدام سوائل التبريد والمعدات غير القائمة على المواد الهيدروكلوروفلوروكربونية؛ بينما اقترحت المكسيك والأردن </w:t>
      </w:r>
      <w:r w:rsidR="00361D17">
        <w:rPr>
          <w:rFonts w:hint="cs"/>
          <w:b/>
          <w:bCs/>
          <w:sz w:val="26"/>
          <w:szCs w:val="26"/>
          <w:rtl/>
        </w:rPr>
        <w:t xml:space="preserve">على </w:t>
      </w:r>
      <w:r w:rsidRPr="00CA4302">
        <w:rPr>
          <w:rFonts w:hint="cs"/>
          <w:b/>
          <w:bCs/>
          <w:sz w:val="26"/>
          <w:szCs w:val="26"/>
          <w:rtl/>
        </w:rPr>
        <w:t>التوالي فرض ضرائب كعوامل ردع لإستيراد المعدات القائمة على المواد الهيدروكل</w:t>
      </w:r>
      <w:r w:rsidR="00361D17">
        <w:rPr>
          <w:rFonts w:hint="cs"/>
          <w:b/>
          <w:bCs/>
          <w:sz w:val="26"/>
          <w:szCs w:val="26"/>
          <w:rtl/>
        </w:rPr>
        <w:t xml:space="preserve">وروفلوروكربونية وعلى استخدام سوئل </w:t>
      </w:r>
      <w:r w:rsidRPr="00CA4302">
        <w:rPr>
          <w:rFonts w:hint="cs"/>
          <w:b/>
          <w:bCs/>
          <w:sz w:val="26"/>
          <w:szCs w:val="26"/>
          <w:rtl/>
        </w:rPr>
        <w:t xml:space="preserve">تبريد </w:t>
      </w:r>
      <w:r w:rsidR="00361D17">
        <w:rPr>
          <w:rFonts w:hint="cs"/>
          <w:b/>
          <w:bCs/>
          <w:sz w:val="26"/>
          <w:szCs w:val="26"/>
          <w:rtl/>
        </w:rPr>
        <w:t>الهيدروكلوروفلوروكربون</w:t>
      </w:r>
      <w:r w:rsidRPr="00CA4302">
        <w:rPr>
          <w:rFonts w:hint="cs"/>
          <w:b/>
          <w:bCs/>
          <w:sz w:val="26"/>
          <w:szCs w:val="26"/>
          <w:rtl/>
        </w:rPr>
        <w:t>. وقا</w:t>
      </w:r>
      <w:r w:rsidR="00632C27" w:rsidRPr="00CA4302">
        <w:rPr>
          <w:rFonts w:hint="cs"/>
          <w:b/>
          <w:bCs/>
          <w:sz w:val="26"/>
          <w:szCs w:val="26"/>
          <w:rtl/>
        </w:rPr>
        <w:t>م تسعة بلدان من 29 بلدا بتقييم الحوافز المقترحة لتحويل (أي التحديث التعديلي</w:t>
      </w:r>
      <w:r w:rsidR="00632C27" w:rsidRPr="00CA4302">
        <w:rPr>
          <w:rStyle w:val="FootnoteReference"/>
          <w:b/>
          <w:bCs/>
          <w:sz w:val="26"/>
          <w:szCs w:val="26"/>
          <w:rtl/>
        </w:rPr>
        <w:footnoteReference w:id="5"/>
      </w:r>
      <w:r w:rsidR="00632C27" w:rsidRPr="00CA4302">
        <w:rPr>
          <w:rFonts w:hint="cs"/>
          <w:b/>
          <w:bCs/>
          <w:sz w:val="26"/>
          <w:szCs w:val="26"/>
          <w:rtl/>
        </w:rPr>
        <w:t xml:space="preserve">) للمعدات الحالية القائمة على </w:t>
      </w:r>
      <w:r w:rsidR="00632C27" w:rsidRPr="00CA4302">
        <w:rPr>
          <w:rFonts w:hint="cs"/>
          <w:b/>
          <w:bCs/>
          <w:sz w:val="26"/>
          <w:szCs w:val="26"/>
          <w:rtl/>
        </w:rPr>
        <w:lastRenderedPageBreak/>
        <w:t>الهيدروكلوروفلوروكربون-22 إلى سوائل تبريد خالية من المواد المستنفدة للأوزون و/أو منخفضة الإمكانية على إحداث الاحترار العالمي</w:t>
      </w:r>
      <w:r w:rsidR="00361D17">
        <w:rPr>
          <w:rFonts w:hint="cs"/>
          <w:b/>
          <w:bCs/>
          <w:sz w:val="26"/>
          <w:szCs w:val="26"/>
          <w:rtl/>
        </w:rPr>
        <w:t>، وخمسة بلدان للاسترداد وإعادة التدوير وإعادة استخدام سوائل التبريد</w:t>
      </w:r>
      <w:r w:rsidR="00632C27" w:rsidRPr="00CA4302">
        <w:rPr>
          <w:rFonts w:hint="cs"/>
          <w:b/>
          <w:bCs/>
          <w:sz w:val="26"/>
          <w:szCs w:val="26"/>
          <w:rtl/>
        </w:rPr>
        <w:t xml:space="preserve"> و</w:t>
      </w:r>
      <w:r w:rsidR="00361D17">
        <w:rPr>
          <w:rFonts w:hint="cs"/>
          <w:b/>
          <w:bCs/>
          <w:sz w:val="26"/>
          <w:szCs w:val="26"/>
          <w:rtl/>
        </w:rPr>
        <w:t>خططت بلدان أخرى</w:t>
      </w:r>
      <w:r w:rsidR="00632C27" w:rsidRPr="00CA4302">
        <w:rPr>
          <w:rFonts w:hint="cs"/>
          <w:b/>
          <w:bCs/>
          <w:sz w:val="26"/>
          <w:szCs w:val="26"/>
          <w:rtl/>
        </w:rPr>
        <w:t xml:space="preserve"> </w:t>
      </w:r>
      <w:r w:rsidR="00361D17">
        <w:rPr>
          <w:rFonts w:hint="cs"/>
          <w:b/>
          <w:bCs/>
          <w:sz w:val="26"/>
          <w:szCs w:val="26"/>
          <w:rtl/>
        </w:rPr>
        <w:t>لبرامج حوافز للمستعملين النهائيين ل</w:t>
      </w:r>
      <w:r w:rsidR="00632C27" w:rsidRPr="00CA4302">
        <w:rPr>
          <w:rFonts w:hint="cs"/>
          <w:b/>
          <w:bCs/>
          <w:sz w:val="26"/>
          <w:szCs w:val="26"/>
          <w:rtl/>
        </w:rPr>
        <w:t>إيضاح المعدات القائمة على البدائل منخفضة ا</w:t>
      </w:r>
      <w:r w:rsidR="00361D17">
        <w:rPr>
          <w:rFonts w:hint="cs"/>
          <w:b/>
          <w:bCs/>
          <w:sz w:val="26"/>
          <w:szCs w:val="26"/>
          <w:rtl/>
        </w:rPr>
        <w:t>ل</w:t>
      </w:r>
      <w:r w:rsidR="00632C27" w:rsidRPr="00CA4302">
        <w:rPr>
          <w:rFonts w:hint="cs"/>
          <w:b/>
          <w:bCs/>
          <w:sz w:val="26"/>
          <w:szCs w:val="26"/>
          <w:rtl/>
        </w:rPr>
        <w:t xml:space="preserve">إمكانية على إحداث الاحترار العالمي. غير أن تفاصيل هذه البرامج كانت غير واضحة </w:t>
      </w:r>
      <w:r w:rsidR="00361D17">
        <w:rPr>
          <w:rFonts w:hint="cs"/>
          <w:b/>
          <w:bCs/>
          <w:sz w:val="26"/>
          <w:szCs w:val="26"/>
          <w:rtl/>
        </w:rPr>
        <w:t xml:space="preserve">عموما </w:t>
      </w:r>
      <w:r w:rsidR="00632C27" w:rsidRPr="00CA4302">
        <w:rPr>
          <w:rFonts w:hint="cs"/>
          <w:b/>
          <w:bCs/>
          <w:sz w:val="26"/>
          <w:szCs w:val="26"/>
          <w:rtl/>
        </w:rPr>
        <w:t>في عملية ال</w:t>
      </w:r>
      <w:r w:rsidR="00361D17">
        <w:rPr>
          <w:rFonts w:hint="cs"/>
          <w:b/>
          <w:bCs/>
          <w:sz w:val="26"/>
          <w:szCs w:val="26"/>
          <w:rtl/>
        </w:rPr>
        <w:t>إعداد</w:t>
      </w:r>
      <w:r w:rsidR="00632C27" w:rsidRPr="00CA4302">
        <w:rPr>
          <w:rFonts w:hint="cs"/>
          <w:b/>
          <w:bCs/>
          <w:sz w:val="26"/>
          <w:szCs w:val="26"/>
          <w:rtl/>
        </w:rPr>
        <w:t>، وأدرج القليل من البلدان تمويل الحوافز في ميزانياتهم. و</w:t>
      </w:r>
      <w:r w:rsidR="00CA4302" w:rsidRPr="00CA4302">
        <w:rPr>
          <w:rFonts w:hint="cs"/>
          <w:b/>
          <w:bCs/>
          <w:sz w:val="26"/>
          <w:szCs w:val="26"/>
          <w:rtl/>
        </w:rPr>
        <w:t xml:space="preserve">لم يعالج تسعة بلدان خضعت للتقييم </w:t>
      </w:r>
      <w:r w:rsidR="00A467A3">
        <w:rPr>
          <w:rFonts w:hint="cs"/>
          <w:b/>
          <w:bCs/>
          <w:sz w:val="26"/>
          <w:szCs w:val="26"/>
          <w:rtl/>
        </w:rPr>
        <w:t>مسألة</w:t>
      </w:r>
      <w:r w:rsidR="00CA4302" w:rsidRPr="00CA4302">
        <w:rPr>
          <w:rFonts w:hint="cs"/>
          <w:b/>
          <w:bCs/>
          <w:sz w:val="26"/>
          <w:szCs w:val="26"/>
          <w:rtl/>
        </w:rPr>
        <w:t xml:space="preserve"> الحوافز في جميع وثائق مشروعاتهم.</w:t>
      </w:r>
    </w:p>
    <w:p w:rsidR="0008603A" w:rsidRPr="00A72B80" w:rsidRDefault="0008603A" w:rsidP="00D4035A">
      <w:pPr>
        <w:pStyle w:val="0Heading0"/>
        <w:bidi/>
        <w:spacing w:after="240"/>
        <w:jc w:val="both"/>
        <w:rPr>
          <w:sz w:val="26"/>
          <w:szCs w:val="26"/>
          <w:u w:val="single"/>
          <w:rtl/>
        </w:rPr>
      </w:pPr>
      <w:r w:rsidRPr="00A72B80">
        <w:rPr>
          <w:rFonts w:hint="cs"/>
          <w:sz w:val="26"/>
          <w:szCs w:val="26"/>
          <w:u w:val="single"/>
          <w:rtl/>
        </w:rPr>
        <w:t xml:space="preserve">دور </w:t>
      </w:r>
      <w:r w:rsidRPr="00C76A6A">
        <w:rPr>
          <w:rFonts w:hint="cs"/>
          <w:sz w:val="26"/>
          <w:szCs w:val="26"/>
          <w:u w:val="single"/>
          <w:rtl/>
        </w:rPr>
        <w:t>الوحدة الوطنية للأوزون</w:t>
      </w:r>
    </w:p>
    <w:p w:rsidR="0008603A" w:rsidRDefault="0008603A" w:rsidP="009D3487">
      <w:pPr>
        <w:pStyle w:val="0Heading0"/>
        <w:numPr>
          <w:ilvl w:val="0"/>
          <w:numId w:val="23"/>
        </w:numPr>
        <w:bidi/>
        <w:spacing w:after="240"/>
        <w:ind w:left="0" w:firstLine="0"/>
        <w:jc w:val="both"/>
        <w:rPr>
          <w:sz w:val="26"/>
          <w:szCs w:val="26"/>
          <w:rtl/>
        </w:rPr>
      </w:pPr>
      <w:r>
        <w:rPr>
          <w:rFonts w:hint="cs"/>
          <w:sz w:val="26"/>
          <w:szCs w:val="26"/>
          <w:rtl/>
        </w:rPr>
        <w:t>في جميع بلدان المادة 5 ذات مشروعات دعم مؤسسي موافق عليها، تتصدر</w:t>
      </w:r>
      <w:r w:rsidRPr="00C76A6A">
        <w:rPr>
          <w:sz w:val="26"/>
          <w:szCs w:val="26"/>
          <w:rtl/>
        </w:rPr>
        <w:t xml:space="preserve"> </w:t>
      </w:r>
      <w:r>
        <w:rPr>
          <w:sz w:val="26"/>
          <w:szCs w:val="26"/>
          <w:rtl/>
        </w:rPr>
        <w:t>الوحدة الوطنية للأوزون</w:t>
      </w:r>
      <w:r>
        <w:rPr>
          <w:rFonts w:hint="cs"/>
          <w:sz w:val="26"/>
          <w:szCs w:val="26"/>
          <w:rtl/>
        </w:rPr>
        <w:t xml:space="preserve"> دور وضع </w:t>
      </w:r>
      <w:r>
        <w:rPr>
          <w:sz w:val="26"/>
          <w:szCs w:val="26"/>
          <w:rtl/>
        </w:rPr>
        <w:t>خط</w:t>
      </w:r>
      <w:r>
        <w:rPr>
          <w:rFonts w:hint="cs"/>
          <w:sz w:val="26"/>
          <w:szCs w:val="26"/>
          <w:rtl/>
        </w:rPr>
        <w:t>ة</w:t>
      </w:r>
      <w:r>
        <w:rPr>
          <w:sz w:val="26"/>
          <w:szCs w:val="26"/>
          <w:rtl/>
        </w:rPr>
        <w:t xml:space="preserve"> إدارة إزالة المواد الهيدروكلوروفلوروكربونية</w:t>
      </w:r>
      <w:r>
        <w:rPr>
          <w:rFonts w:hint="cs"/>
          <w:sz w:val="26"/>
          <w:szCs w:val="26"/>
          <w:rtl/>
        </w:rPr>
        <w:t xml:space="preserve"> وضمان أن الأطراف الفاعلة الرئيسة، خاصة الوكالات الحكومية مثل الجمارك تشارك في أنشطة الإعداد، مثل صياغة وإنفاذ نظام الترخيص والحصص كلما انطبق. وبسبب الخبرات السابقة في وضع تشريعات وقواعد لإزالة الكلوروفلوروكربون، لم يكن التدريب ضروريا. وفي بعض البلدان، عقد الخبراء القائمين على جمع البيانات مناقشات مع الوكالات المنفذة المشتركة في جمع المعلومات. وفي معظم البلدان، كانت الر</w:t>
      </w:r>
      <w:r w:rsidR="009D3487">
        <w:rPr>
          <w:rFonts w:hint="cs"/>
          <w:sz w:val="26"/>
          <w:szCs w:val="26"/>
          <w:rtl/>
        </w:rPr>
        <w:t>ابطات</w:t>
      </w:r>
      <w:r>
        <w:rPr>
          <w:rFonts w:hint="cs"/>
          <w:sz w:val="26"/>
          <w:szCs w:val="26"/>
          <w:rtl/>
        </w:rPr>
        <w:t xml:space="preserve"> المختلفة خاصة المتعلقة بتصنيع التبريد وتكييف الهواء والخدمة وتصنيع الرغاوى مشتركة بشكل مباشر في جمع البيانات المتعلقة باستخدام </w:t>
      </w:r>
      <w:r>
        <w:rPr>
          <w:sz w:val="26"/>
          <w:szCs w:val="26"/>
          <w:rtl/>
        </w:rPr>
        <w:t>الهيدروكلوروفلوروكربون</w:t>
      </w:r>
      <w:r>
        <w:rPr>
          <w:rFonts w:hint="cs"/>
          <w:sz w:val="26"/>
          <w:szCs w:val="26"/>
          <w:rtl/>
        </w:rPr>
        <w:t>.</w:t>
      </w:r>
    </w:p>
    <w:p w:rsidR="0008603A" w:rsidRDefault="0008603A" w:rsidP="00D4035A">
      <w:pPr>
        <w:pStyle w:val="0Heading0"/>
        <w:numPr>
          <w:ilvl w:val="0"/>
          <w:numId w:val="23"/>
        </w:numPr>
        <w:bidi/>
        <w:spacing w:after="240"/>
        <w:ind w:left="0" w:firstLine="0"/>
        <w:jc w:val="both"/>
        <w:rPr>
          <w:sz w:val="26"/>
          <w:szCs w:val="26"/>
          <w:rtl/>
        </w:rPr>
      </w:pPr>
      <w:r>
        <w:rPr>
          <w:rFonts w:hint="cs"/>
          <w:sz w:val="26"/>
          <w:szCs w:val="26"/>
          <w:rtl/>
        </w:rPr>
        <w:t xml:space="preserve">وقامت </w:t>
      </w:r>
      <w:r>
        <w:rPr>
          <w:sz w:val="26"/>
          <w:szCs w:val="26"/>
          <w:rtl/>
        </w:rPr>
        <w:t>الوحد</w:t>
      </w:r>
      <w:r>
        <w:rPr>
          <w:rFonts w:hint="cs"/>
          <w:sz w:val="26"/>
          <w:szCs w:val="26"/>
          <w:rtl/>
        </w:rPr>
        <w:t>ات</w:t>
      </w:r>
      <w:r>
        <w:rPr>
          <w:sz w:val="26"/>
          <w:szCs w:val="26"/>
          <w:rtl/>
        </w:rPr>
        <w:t xml:space="preserve"> الوطنية للأوزون</w:t>
      </w:r>
      <w:r>
        <w:rPr>
          <w:rFonts w:hint="cs"/>
          <w:sz w:val="26"/>
          <w:szCs w:val="26"/>
          <w:rtl/>
        </w:rPr>
        <w:t xml:space="preserve"> أيضا بدور مركزى في ما يتعلق بالقواعد. وفي بلدان عديدة تصدر </w:t>
      </w:r>
      <w:r>
        <w:rPr>
          <w:sz w:val="26"/>
          <w:szCs w:val="26"/>
          <w:rtl/>
        </w:rPr>
        <w:t>الوحدة الوطنية للأوزون</w:t>
      </w:r>
      <w:r>
        <w:rPr>
          <w:rFonts w:hint="cs"/>
          <w:sz w:val="26"/>
          <w:szCs w:val="26"/>
          <w:rtl/>
        </w:rPr>
        <w:t xml:space="preserve"> تصاريح الاستيراد أو سلطة في إدارة البيئة بناء على تصريح من </w:t>
      </w:r>
      <w:r>
        <w:rPr>
          <w:sz w:val="26"/>
          <w:szCs w:val="26"/>
          <w:rtl/>
        </w:rPr>
        <w:t>الوحدة الوطنية للأوزون</w:t>
      </w:r>
      <w:r>
        <w:rPr>
          <w:rFonts w:hint="cs"/>
          <w:sz w:val="26"/>
          <w:szCs w:val="26"/>
          <w:rtl/>
        </w:rPr>
        <w:t xml:space="preserve">. واستفاد إعداد </w:t>
      </w:r>
      <w:r>
        <w:rPr>
          <w:sz w:val="26"/>
          <w:szCs w:val="26"/>
          <w:rtl/>
        </w:rPr>
        <w:t>خطط إدارة إزالة المواد الهيدروكلوروفلوروكربونية</w:t>
      </w:r>
      <w:r>
        <w:rPr>
          <w:rFonts w:hint="cs"/>
          <w:sz w:val="26"/>
          <w:szCs w:val="26"/>
          <w:rtl/>
        </w:rPr>
        <w:t xml:space="preserve"> من البنية الأساسية الحالية من تنفيذ خطط إدارة الإزالة النهائية والخطط الوطنية للإزالة، التى في بعض الحالات مازالت جارية بينما تعد </w:t>
      </w:r>
      <w:r>
        <w:rPr>
          <w:sz w:val="26"/>
          <w:szCs w:val="26"/>
          <w:rtl/>
        </w:rPr>
        <w:t>خطط إدارة إزالة المواد الهيدروكلوروفلوروكربونية</w:t>
      </w:r>
      <w:r>
        <w:rPr>
          <w:rFonts w:hint="cs"/>
          <w:sz w:val="26"/>
          <w:szCs w:val="26"/>
          <w:rtl/>
        </w:rPr>
        <w:t xml:space="preserve">. واستخدمت موارد من تلك الخطط لزيادة الوعى والاضطلاع بأنشطة أولية موجهة نحو البدء في الرقابة على </w:t>
      </w:r>
      <w:r>
        <w:rPr>
          <w:sz w:val="26"/>
          <w:szCs w:val="26"/>
          <w:rtl/>
        </w:rPr>
        <w:t>المواد الهيدروكلوروفلوروكربونية</w:t>
      </w:r>
      <w:r>
        <w:rPr>
          <w:rFonts w:hint="cs"/>
          <w:sz w:val="26"/>
          <w:szCs w:val="26"/>
          <w:rtl/>
        </w:rPr>
        <w:t xml:space="preserve">. ومازالت بعض وحدات إدارة المشروعات من الخطط الوطنية نشطة وقت إعداد </w:t>
      </w:r>
      <w:r>
        <w:rPr>
          <w:sz w:val="26"/>
          <w:szCs w:val="26"/>
          <w:rtl/>
        </w:rPr>
        <w:t>خطط إدارة إزالة المواد الهيدروكلوروفلوروكربونية</w:t>
      </w:r>
      <w:r>
        <w:rPr>
          <w:rFonts w:hint="cs"/>
          <w:sz w:val="26"/>
          <w:szCs w:val="26"/>
          <w:rtl/>
        </w:rPr>
        <w:t xml:space="preserve"> ميسرة عملية إيصال الوعى للقطاع الخاص والمساعدة في الترتيبات اللوجستية</w:t>
      </w:r>
      <w:r w:rsidRPr="00B86207">
        <w:rPr>
          <w:sz w:val="26"/>
          <w:szCs w:val="26"/>
          <w:rtl/>
        </w:rPr>
        <w:t xml:space="preserve"> </w:t>
      </w:r>
      <w:r>
        <w:rPr>
          <w:rFonts w:hint="cs"/>
          <w:sz w:val="26"/>
          <w:szCs w:val="26"/>
          <w:rtl/>
        </w:rPr>
        <w:t xml:space="preserve">لإعداد </w:t>
      </w:r>
      <w:r>
        <w:rPr>
          <w:sz w:val="26"/>
          <w:szCs w:val="26"/>
          <w:rtl/>
        </w:rPr>
        <w:t>خطط إدارة إزالة المواد الهيدروكلوروفلوروكربونية</w:t>
      </w:r>
      <w:r>
        <w:rPr>
          <w:rFonts w:hint="cs"/>
          <w:sz w:val="26"/>
          <w:szCs w:val="26"/>
          <w:rtl/>
        </w:rPr>
        <w:t>.</w:t>
      </w:r>
    </w:p>
    <w:p w:rsidR="0008603A" w:rsidRDefault="0008603A" w:rsidP="009D3487">
      <w:pPr>
        <w:pStyle w:val="0Heading0"/>
        <w:numPr>
          <w:ilvl w:val="0"/>
          <w:numId w:val="23"/>
        </w:numPr>
        <w:bidi/>
        <w:spacing w:after="240"/>
        <w:ind w:left="0" w:firstLine="0"/>
        <w:jc w:val="both"/>
        <w:rPr>
          <w:sz w:val="26"/>
          <w:szCs w:val="26"/>
          <w:rtl/>
        </w:rPr>
      </w:pPr>
      <w:r>
        <w:rPr>
          <w:rFonts w:hint="cs"/>
          <w:sz w:val="26"/>
          <w:szCs w:val="26"/>
          <w:rtl/>
        </w:rPr>
        <w:t xml:space="preserve">وفي البلدان الأكبر حيث تنفذ نظم الترخيص والحصص من قبل إدارات حكومية مختلفة، كانت مشاركة </w:t>
      </w:r>
      <w:r>
        <w:rPr>
          <w:sz w:val="26"/>
          <w:szCs w:val="26"/>
          <w:rtl/>
        </w:rPr>
        <w:t>الوحدة الوطنية للأوزون</w:t>
      </w:r>
      <w:r>
        <w:rPr>
          <w:rFonts w:hint="cs"/>
          <w:sz w:val="26"/>
          <w:szCs w:val="26"/>
          <w:rtl/>
        </w:rPr>
        <w:t xml:space="preserve"> مهمة لحشد الهيئات ذات العلاقة في صياغة هذه السياسات والموافقة عليها. </w:t>
      </w:r>
      <w:r w:rsidR="009D3487">
        <w:rPr>
          <w:rFonts w:hint="cs"/>
          <w:sz w:val="26"/>
          <w:szCs w:val="26"/>
          <w:rtl/>
        </w:rPr>
        <w:t>و</w:t>
      </w:r>
      <w:r>
        <w:rPr>
          <w:rFonts w:hint="cs"/>
          <w:sz w:val="26"/>
          <w:szCs w:val="26"/>
          <w:rtl/>
        </w:rPr>
        <w:t xml:space="preserve">طلبت بعض هذه البلدان تمويلا </w:t>
      </w:r>
      <w:r w:rsidR="009D3487">
        <w:rPr>
          <w:rFonts w:hint="cs"/>
          <w:sz w:val="26"/>
          <w:szCs w:val="26"/>
          <w:rtl/>
        </w:rPr>
        <w:t>إ</w:t>
      </w:r>
      <w:r>
        <w:rPr>
          <w:rFonts w:hint="cs"/>
          <w:sz w:val="26"/>
          <w:szCs w:val="26"/>
          <w:rtl/>
        </w:rPr>
        <w:t xml:space="preserve">ضافيا لأعمال ناظمة بناء على المرحلة الأولى من </w:t>
      </w:r>
      <w:r>
        <w:rPr>
          <w:sz w:val="26"/>
          <w:szCs w:val="26"/>
          <w:rtl/>
        </w:rPr>
        <w:t>خط</w:t>
      </w:r>
      <w:r>
        <w:rPr>
          <w:rFonts w:hint="cs"/>
          <w:sz w:val="26"/>
          <w:szCs w:val="26"/>
          <w:rtl/>
        </w:rPr>
        <w:t>ة</w:t>
      </w:r>
      <w:r>
        <w:rPr>
          <w:sz w:val="26"/>
          <w:szCs w:val="26"/>
          <w:rtl/>
        </w:rPr>
        <w:t xml:space="preserve"> إدارة إزالة المواد الهيدروكلوروفلوروكربونية</w:t>
      </w:r>
      <w:r>
        <w:rPr>
          <w:rFonts w:hint="cs"/>
          <w:sz w:val="26"/>
          <w:szCs w:val="26"/>
          <w:rtl/>
        </w:rPr>
        <w:t xml:space="preserve"> لكى تواصل عملية تحديث قواعد الرقابة على </w:t>
      </w:r>
      <w:r>
        <w:rPr>
          <w:sz w:val="26"/>
          <w:szCs w:val="26"/>
          <w:rtl/>
        </w:rPr>
        <w:t>المواد الهيدروكلوروفلوروكربونية</w:t>
      </w:r>
      <w:r w:rsidR="00CA4302">
        <w:rPr>
          <w:rFonts w:hint="cs"/>
          <w:sz w:val="26"/>
          <w:szCs w:val="26"/>
          <w:rtl/>
        </w:rPr>
        <w:t>.</w:t>
      </w:r>
    </w:p>
    <w:p w:rsidR="0008603A" w:rsidRPr="003C1553" w:rsidRDefault="0008603A" w:rsidP="00D4035A">
      <w:pPr>
        <w:pStyle w:val="0Heading0"/>
        <w:bidi/>
        <w:spacing w:after="240"/>
        <w:jc w:val="both"/>
        <w:rPr>
          <w:sz w:val="26"/>
          <w:szCs w:val="26"/>
          <w:u w:val="single"/>
          <w:rtl/>
        </w:rPr>
      </w:pPr>
      <w:r w:rsidRPr="003C1553">
        <w:rPr>
          <w:rFonts w:hint="cs"/>
          <w:sz w:val="26"/>
          <w:szCs w:val="26"/>
          <w:u w:val="single"/>
          <w:rtl/>
        </w:rPr>
        <w:t>مشاركة الأطراف الفاعلة</w:t>
      </w:r>
    </w:p>
    <w:p w:rsidR="0008603A" w:rsidRDefault="0008603A" w:rsidP="009D3487">
      <w:pPr>
        <w:pStyle w:val="0Heading0"/>
        <w:numPr>
          <w:ilvl w:val="0"/>
          <w:numId w:val="23"/>
        </w:numPr>
        <w:bidi/>
        <w:spacing w:after="240"/>
        <w:ind w:left="0" w:firstLine="0"/>
        <w:jc w:val="both"/>
        <w:rPr>
          <w:sz w:val="26"/>
          <w:szCs w:val="26"/>
          <w:rtl/>
        </w:rPr>
      </w:pPr>
      <w:r>
        <w:rPr>
          <w:rFonts w:hint="cs"/>
          <w:sz w:val="26"/>
          <w:szCs w:val="26"/>
          <w:rtl/>
        </w:rPr>
        <w:t xml:space="preserve">اشتركت </w:t>
      </w:r>
      <w:r>
        <w:rPr>
          <w:sz w:val="26"/>
          <w:szCs w:val="26"/>
          <w:rtl/>
        </w:rPr>
        <w:t>الأطراف الفاعلة</w:t>
      </w:r>
      <w:r>
        <w:rPr>
          <w:rFonts w:hint="cs"/>
          <w:sz w:val="26"/>
          <w:szCs w:val="26"/>
          <w:rtl/>
        </w:rPr>
        <w:t xml:space="preserve"> في حلقات العمل التى مهدت لجمع المعلومات لإعداد </w:t>
      </w:r>
      <w:r>
        <w:rPr>
          <w:sz w:val="26"/>
          <w:szCs w:val="26"/>
          <w:rtl/>
        </w:rPr>
        <w:t>خط</w:t>
      </w:r>
      <w:r>
        <w:rPr>
          <w:rFonts w:hint="cs"/>
          <w:sz w:val="26"/>
          <w:szCs w:val="26"/>
          <w:rtl/>
        </w:rPr>
        <w:t>ة</w:t>
      </w:r>
      <w:r>
        <w:rPr>
          <w:sz w:val="26"/>
          <w:szCs w:val="26"/>
          <w:rtl/>
        </w:rPr>
        <w:t xml:space="preserve"> إدارة إزالة المواد الهيدروكلوروفلوروكربونية</w:t>
      </w:r>
      <w:r>
        <w:rPr>
          <w:rFonts w:hint="cs"/>
          <w:sz w:val="26"/>
          <w:szCs w:val="26"/>
          <w:rtl/>
        </w:rPr>
        <w:t>.</w:t>
      </w:r>
      <w:r>
        <w:rPr>
          <w:rStyle w:val="FootnoteReference"/>
          <w:sz w:val="26"/>
          <w:szCs w:val="26"/>
          <w:rtl/>
        </w:rPr>
        <w:footnoteReference w:id="6"/>
      </w:r>
      <w:r>
        <w:rPr>
          <w:rFonts w:hint="cs"/>
          <w:sz w:val="26"/>
          <w:szCs w:val="26"/>
          <w:rtl/>
        </w:rPr>
        <w:t xml:space="preserve"> وتشمل </w:t>
      </w:r>
      <w:r>
        <w:rPr>
          <w:sz w:val="26"/>
          <w:szCs w:val="26"/>
          <w:rtl/>
        </w:rPr>
        <w:t>الأطراف الفاعلة</w:t>
      </w:r>
      <w:r>
        <w:rPr>
          <w:rFonts w:hint="cs"/>
          <w:sz w:val="26"/>
          <w:szCs w:val="26"/>
          <w:rtl/>
        </w:rPr>
        <w:t xml:space="preserve"> الحكومة والصناعة والقطاعات التجارية والوكالات المنفذة وال</w:t>
      </w:r>
      <w:r w:rsidR="009D3487">
        <w:rPr>
          <w:rFonts w:hint="cs"/>
          <w:sz w:val="26"/>
          <w:szCs w:val="26"/>
          <w:rtl/>
        </w:rPr>
        <w:t>رابطات</w:t>
      </w:r>
      <w:r>
        <w:rPr>
          <w:rFonts w:hint="cs"/>
          <w:sz w:val="26"/>
          <w:szCs w:val="26"/>
          <w:rtl/>
        </w:rPr>
        <w:t xml:space="preserve"> المهنية. ويناقش كل بلد مشروع </w:t>
      </w:r>
      <w:r>
        <w:rPr>
          <w:sz w:val="26"/>
          <w:szCs w:val="26"/>
          <w:rtl/>
        </w:rPr>
        <w:t>خط</w:t>
      </w:r>
      <w:r>
        <w:rPr>
          <w:rFonts w:hint="cs"/>
          <w:sz w:val="26"/>
          <w:szCs w:val="26"/>
          <w:rtl/>
        </w:rPr>
        <w:t>ة</w:t>
      </w:r>
      <w:r>
        <w:rPr>
          <w:sz w:val="26"/>
          <w:szCs w:val="26"/>
          <w:rtl/>
        </w:rPr>
        <w:t xml:space="preserve"> إدارة إزالة المواد الهيدروكلوروفلوروكربونية</w:t>
      </w:r>
      <w:r>
        <w:rPr>
          <w:rFonts w:hint="cs"/>
          <w:sz w:val="26"/>
          <w:szCs w:val="26"/>
          <w:rtl/>
        </w:rPr>
        <w:t xml:space="preserve"> في حلقة عمل نهائية قبل تقديمها إلى اللجنة التنفيذية. وفي حالات عديدة،</w:t>
      </w:r>
      <w:r>
        <w:rPr>
          <w:rStyle w:val="FootnoteReference"/>
          <w:sz w:val="26"/>
          <w:szCs w:val="26"/>
          <w:rtl/>
        </w:rPr>
        <w:footnoteReference w:id="7"/>
      </w:r>
      <w:r>
        <w:rPr>
          <w:rFonts w:hint="cs"/>
          <w:sz w:val="26"/>
          <w:szCs w:val="26"/>
          <w:rtl/>
        </w:rPr>
        <w:t xml:space="preserve"> يقر التقرير المرحلى عقد اجتماع الأطراف الفاعلة، بالرغم أنه من غير الواضح ما إذا كان مشروع </w:t>
      </w:r>
      <w:r>
        <w:rPr>
          <w:sz w:val="26"/>
          <w:szCs w:val="26"/>
          <w:rtl/>
        </w:rPr>
        <w:t>خطة إدارة إزالة المواد الهيدروكلوروفلوروكربونية</w:t>
      </w:r>
      <w:r>
        <w:rPr>
          <w:rFonts w:hint="cs"/>
          <w:sz w:val="26"/>
          <w:szCs w:val="26"/>
          <w:rtl/>
        </w:rPr>
        <w:t xml:space="preserve"> قد نوقش في اجتماع </w:t>
      </w:r>
      <w:r>
        <w:rPr>
          <w:sz w:val="26"/>
          <w:szCs w:val="26"/>
          <w:rtl/>
        </w:rPr>
        <w:t>الأطراف الفاعلة</w:t>
      </w:r>
      <w:r>
        <w:rPr>
          <w:rFonts w:hint="cs"/>
          <w:sz w:val="26"/>
          <w:szCs w:val="26"/>
          <w:rtl/>
        </w:rPr>
        <w:t xml:space="preserve">. وتقر التقارير المرحلية على أن حلقة عمل </w:t>
      </w:r>
      <w:r>
        <w:rPr>
          <w:sz w:val="26"/>
          <w:szCs w:val="26"/>
          <w:rtl/>
        </w:rPr>
        <w:t>الأطراف الفاعلة</w:t>
      </w:r>
      <w:r>
        <w:rPr>
          <w:rFonts w:hint="cs"/>
          <w:sz w:val="26"/>
          <w:szCs w:val="26"/>
          <w:rtl/>
        </w:rPr>
        <w:t xml:space="preserve"> قد خطط لها للانتهاء من </w:t>
      </w:r>
      <w:r>
        <w:rPr>
          <w:sz w:val="26"/>
          <w:szCs w:val="26"/>
          <w:rtl/>
        </w:rPr>
        <w:t xml:space="preserve">خطة إدارة </w:t>
      </w:r>
      <w:r>
        <w:rPr>
          <w:sz w:val="26"/>
          <w:szCs w:val="26"/>
          <w:rtl/>
        </w:rPr>
        <w:lastRenderedPageBreak/>
        <w:t>إزالة المواد الهيدروكلوروفلوروكربونية</w:t>
      </w:r>
      <w:r>
        <w:rPr>
          <w:rFonts w:hint="cs"/>
          <w:sz w:val="26"/>
          <w:szCs w:val="26"/>
          <w:rtl/>
        </w:rPr>
        <w:t>. ووضعت بعض البلدان (مثل أرمينيا) أطر مؤسسية تشير إلى دور ومسؤولية كل قطاع.</w:t>
      </w:r>
    </w:p>
    <w:p w:rsidR="0008603A" w:rsidRDefault="009D3487" w:rsidP="009D3487">
      <w:pPr>
        <w:pStyle w:val="0Heading0"/>
        <w:numPr>
          <w:ilvl w:val="0"/>
          <w:numId w:val="23"/>
        </w:numPr>
        <w:bidi/>
        <w:spacing w:after="240"/>
        <w:ind w:left="0" w:firstLine="0"/>
        <w:jc w:val="both"/>
        <w:rPr>
          <w:sz w:val="26"/>
          <w:szCs w:val="26"/>
          <w:rtl/>
        </w:rPr>
      </w:pPr>
      <w:r>
        <w:rPr>
          <w:rFonts w:hint="cs"/>
          <w:sz w:val="26"/>
          <w:szCs w:val="26"/>
          <w:rtl/>
        </w:rPr>
        <w:t>و</w:t>
      </w:r>
      <w:r w:rsidR="0008603A">
        <w:rPr>
          <w:rFonts w:hint="cs"/>
          <w:sz w:val="26"/>
          <w:szCs w:val="26"/>
          <w:rtl/>
        </w:rPr>
        <w:t xml:space="preserve">تشاورت معظم البلدان و/أو شاركت </w:t>
      </w:r>
      <w:r>
        <w:rPr>
          <w:rFonts w:hint="cs"/>
          <w:sz w:val="26"/>
          <w:szCs w:val="26"/>
          <w:rtl/>
        </w:rPr>
        <w:t>رابطات</w:t>
      </w:r>
      <w:r w:rsidR="0008603A">
        <w:rPr>
          <w:rFonts w:hint="cs"/>
          <w:sz w:val="26"/>
          <w:szCs w:val="26"/>
          <w:rtl/>
        </w:rPr>
        <w:t xml:space="preserve"> التبريد و/أو تكييف الهواء في إعداد </w:t>
      </w:r>
      <w:r w:rsidR="0008603A">
        <w:rPr>
          <w:sz w:val="26"/>
          <w:szCs w:val="26"/>
          <w:rtl/>
        </w:rPr>
        <w:t>خطط إدارة إزالة المواد الهيدروكلوروفلوروكربونية</w:t>
      </w:r>
      <w:r>
        <w:rPr>
          <w:rFonts w:hint="cs"/>
          <w:sz w:val="26"/>
          <w:szCs w:val="26"/>
          <w:rtl/>
        </w:rPr>
        <w:t>. وكانت الر</w:t>
      </w:r>
      <w:r w:rsidR="0008603A">
        <w:rPr>
          <w:rFonts w:hint="cs"/>
          <w:sz w:val="26"/>
          <w:szCs w:val="26"/>
          <w:rtl/>
        </w:rPr>
        <w:t>ابط</w:t>
      </w:r>
      <w:r>
        <w:rPr>
          <w:rFonts w:hint="cs"/>
          <w:sz w:val="26"/>
          <w:szCs w:val="26"/>
          <w:rtl/>
        </w:rPr>
        <w:t>ات</w:t>
      </w:r>
      <w:r w:rsidR="0008603A">
        <w:rPr>
          <w:rFonts w:hint="cs"/>
          <w:sz w:val="26"/>
          <w:szCs w:val="26"/>
          <w:rtl/>
        </w:rPr>
        <w:t xml:space="preserve"> مفيدة بشكل خاص في تحديد مستعملى </w:t>
      </w:r>
      <w:r w:rsidR="0008603A">
        <w:rPr>
          <w:sz w:val="26"/>
          <w:szCs w:val="26"/>
          <w:rtl/>
        </w:rPr>
        <w:t>المواد الهيدروكلوروفلوروكربونية</w:t>
      </w:r>
      <w:r w:rsidR="0008603A" w:rsidRPr="0077431F">
        <w:rPr>
          <w:sz w:val="26"/>
          <w:szCs w:val="26"/>
          <w:rtl/>
        </w:rPr>
        <w:t xml:space="preserve"> </w:t>
      </w:r>
      <w:r w:rsidR="0008603A">
        <w:rPr>
          <w:rFonts w:hint="cs"/>
          <w:sz w:val="26"/>
          <w:szCs w:val="26"/>
          <w:rtl/>
        </w:rPr>
        <w:t>وخاصة الشركات الصغيرة ومتوسطة الحجم المنتشرة والتى من الصعب العثور عليها. ومثال في قطاع الرغاوى كان اشتراك مكاتب تكنولوجيا (كموردين لعامل النفخ وال</w:t>
      </w:r>
      <w:r>
        <w:rPr>
          <w:rFonts w:hint="cs"/>
          <w:sz w:val="26"/>
          <w:szCs w:val="26"/>
          <w:rtl/>
        </w:rPr>
        <w:t>مواد ال</w:t>
      </w:r>
      <w:r w:rsidR="0008603A">
        <w:rPr>
          <w:rFonts w:hint="cs"/>
          <w:sz w:val="26"/>
          <w:szCs w:val="26"/>
          <w:rtl/>
        </w:rPr>
        <w:t>كيم</w:t>
      </w:r>
      <w:r>
        <w:rPr>
          <w:rFonts w:hint="cs"/>
          <w:sz w:val="26"/>
          <w:szCs w:val="26"/>
          <w:rtl/>
        </w:rPr>
        <w:t>يائية</w:t>
      </w:r>
      <w:r w:rsidR="0008603A">
        <w:rPr>
          <w:rFonts w:hint="cs"/>
          <w:sz w:val="26"/>
          <w:szCs w:val="26"/>
          <w:rtl/>
        </w:rPr>
        <w:t xml:space="preserve"> المرتبطة به إلى </w:t>
      </w:r>
      <w:r w:rsidR="0008603A">
        <w:rPr>
          <w:sz w:val="26"/>
          <w:szCs w:val="26"/>
          <w:rtl/>
        </w:rPr>
        <w:t>الشركات الصغيرة ومتوسطة الحجم</w:t>
      </w:r>
      <w:r w:rsidR="0008603A">
        <w:rPr>
          <w:rFonts w:hint="cs"/>
          <w:sz w:val="26"/>
          <w:szCs w:val="26"/>
          <w:rtl/>
        </w:rPr>
        <w:t>) في تصميم واختيار التكنولوجيا وتوفير المساعدة لعدد كبير من المستفيدين.</w:t>
      </w:r>
    </w:p>
    <w:p w:rsidR="0008603A" w:rsidRDefault="009D3487" w:rsidP="00D4035A">
      <w:pPr>
        <w:pStyle w:val="0Heading0"/>
        <w:numPr>
          <w:ilvl w:val="0"/>
          <w:numId w:val="23"/>
        </w:numPr>
        <w:bidi/>
        <w:spacing w:after="240"/>
        <w:ind w:left="0" w:firstLine="0"/>
        <w:jc w:val="both"/>
        <w:rPr>
          <w:sz w:val="26"/>
          <w:szCs w:val="26"/>
          <w:rtl/>
        </w:rPr>
      </w:pPr>
      <w:r>
        <w:rPr>
          <w:rFonts w:hint="cs"/>
          <w:sz w:val="26"/>
          <w:szCs w:val="26"/>
          <w:rtl/>
        </w:rPr>
        <w:t>و</w:t>
      </w:r>
      <w:r w:rsidR="0008603A">
        <w:rPr>
          <w:rFonts w:hint="cs"/>
          <w:sz w:val="26"/>
          <w:szCs w:val="26"/>
          <w:rtl/>
        </w:rPr>
        <w:t xml:space="preserve">لايجرى الإبلاغ عادة عن تقسيم العمل والتنسيق بين الوكالة الرئيسة والوكالة المتعاونة خلال تنفيذ المشروعات. ومع ذلك، كانت هناك أمثلة حيث قدمت الوكالات المتعاونة مكوناتها في </w:t>
      </w:r>
      <w:r w:rsidR="0008603A">
        <w:rPr>
          <w:sz w:val="26"/>
          <w:szCs w:val="26"/>
          <w:rtl/>
        </w:rPr>
        <w:t>خطط إدارة إزالة المواد الهيدروكلوروفلوروكربونية</w:t>
      </w:r>
      <w:r w:rsidR="0008603A">
        <w:rPr>
          <w:rFonts w:hint="cs"/>
          <w:sz w:val="26"/>
          <w:szCs w:val="26"/>
          <w:rtl/>
        </w:rPr>
        <w:t xml:space="preserve"> دون استشارة الوكالة الرئيسة أو العكس. وكانت هذه الأمثلة شائعة أكثر في المراحل الأولية من </w:t>
      </w:r>
      <w:r w:rsidR="0008603A">
        <w:rPr>
          <w:sz w:val="26"/>
          <w:szCs w:val="26"/>
          <w:rtl/>
        </w:rPr>
        <w:t>خطط إدارة إزالة المواد الهيدروكلوروفلوروكربونية</w:t>
      </w:r>
      <w:r w:rsidR="0008603A">
        <w:rPr>
          <w:rFonts w:hint="cs"/>
          <w:sz w:val="26"/>
          <w:szCs w:val="26"/>
          <w:rtl/>
        </w:rPr>
        <w:t xml:space="preserve"> ومن الواضح أن التنسيق في ما بين الوكالات يتواصل في التحسن.</w:t>
      </w:r>
    </w:p>
    <w:p w:rsidR="0008603A" w:rsidRPr="00B74992" w:rsidRDefault="0008603A" w:rsidP="00D4035A">
      <w:pPr>
        <w:pStyle w:val="0Heading0"/>
        <w:bidi/>
        <w:spacing w:after="240"/>
        <w:jc w:val="both"/>
        <w:rPr>
          <w:sz w:val="26"/>
          <w:szCs w:val="26"/>
          <w:u w:val="single"/>
          <w:rtl/>
        </w:rPr>
      </w:pPr>
      <w:r w:rsidRPr="00B74992">
        <w:rPr>
          <w:rFonts w:hint="cs"/>
          <w:sz w:val="26"/>
          <w:szCs w:val="26"/>
          <w:u w:val="single"/>
          <w:rtl/>
        </w:rPr>
        <w:t>قضايا أخرى وسياسات ذات علاقة</w:t>
      </w:r>
    </w:p>
    <w:p w:rsidR="0008603A" w:rsidRDefault="0008603A" w:rsidP="00D4035A">
      <w:pPr>
        <w:pStyle w:val="0Heading0"/>
        <w:numPr>
          <w:ilvl w:val="0"/>
          <w:numId w:val="23"/>
        </w:numPr>
        <w:bidi/>
        <w:spacing w:after="240"/>
        <w:ind w:left="0" w:firstLine="0"/>
        <w:jc w:val="both"/>
        <w:rPr>
          <w:sz w:val="26"/>
          <w:szCs w:val="26"/>
          <w:rtl/>
        </w:rPr>
      </w:pPr>
      <w:r>
        <w:rPr>
          <w:rFonts w:hint="cs"/>
          <w:sz w:val="26"/>
          <w:szCs w:val="26"/>
          <w:rtl/>
        </w:rPr>
        <w:t xml:space="preserve">لم تكن هناك أي مشكلة بعدم كفاية التمويل المرتبط بوضع تدابير رقابة على </w:t>
      </w:r>
      <w:r>
        <w:rPr>
          <w:sz w:val="26"/>
          <w:szCs w:val="26"/>
          <w:rtl/>
        </w:rPr>
        <w:t>الهيدروكلوروفلوروكربون</w:t>
      </w:r>
      <w:r>
        <w:rPr>
          <w:rFonts w:hint="cs"/>
          <w:sz w:val="26"/>
          <w:szCs w:val="26"/>
          <w:rtl/>
        </w:rPr>
        <w:t xml:space="preserve"> في التشريعات والقواعد ونظم الترخيص. ولا تشير الوثائق التى تمت دراستها </w:t>
      </w:r>
      <w:r w:rsidR="009D3487">
        <w:rPr>
          <w:rFonts w:hint="cs"/>
          <w:sz w:val="26"/>
          <w:szCs w:val="26"/>
          <w:rtl/>
        </w:rPr>
        <w:t xml:space="preserve">إلى </w:t>
      </w:r>
      <w:r>
        <w:rPr>
          <w:rFonts w:hint="cs"/>
          <w:sz w:val="26"/>
          <w:szCs w:val="26"/>
          <w:rtl/>
        </w:rPr>
        <w:t>وجود شواغل تتعلق بتنسيق الأنشطة بين الوكالة الرئيسة والوكالات المتعاونة حيث تشترك أكثر من وكالة.</w:t>
      </w:r>
    </w:p>
    <w:p w:rsidR="0008603A" w:rsidRDefault="00C23845" w:rsidP="00D4035A">
      <w:pPr>
        <w:pStyle w:val="0Heading0"/>
        <w:numPr>
          <w:ilvl w:val="0"/>
          <w:numId w:val="23"/>
        </w:numPr>
        <w:bidi/>
        <w:spacing w:after="240"/>
        <w:ind w:left="0" w:firstLine="0"/>
        <w:jc w:val="both"/>
        <w:rPr>
          <w:sz w:val="26"/>
          <w:szCs w:val="26"/>
          <w:rtl/>
        </w:rPr>
      </w:pPr>
      <w:r>
        <w:rPr>
          <w:rFonts w:hint="cs"/>
          <w:sz w:val="26"/>
          <w:szCs w:val="26"/>
          <w:rtl/>
        </w:rPr>
        <w:t>و</w:t>
      </w:r>
      <w:r w:rsidR="0008603A">
        <w:rPr>
          <w:rFonts w:hint="cs"/>
          <w:sz w:val="26"/>
          <w:szCs w:val="26"/>
          <w:rtl/>
        </w:rPr>
        <w:t xml:space="preserve">خلال عملية الإعداد، وبالاضافة لوضع نظم الترخيص والحصص، حددت بلدان المادة 5 سياسات ذات علاقة أخرى للنظر فيها خلال تنفيذ </w:t>
      </w:r>
      <w:r w:rsidR="0008603A">
        <w:rPr>
          <w:sz w:val="26"/>
          <w:szCs w:val="26"/>
          <w:rtl/>
        </w:rPr>
        <w:t>خطط</w:t>
      </w:r>
      <w:r w:rsidR="0008603A">
        <w:rPr>
          <w:rFonts w:hint="cs"/>
          <w:sz w:val="26"/>
          <w:szCs w:val="26"/>
          <w:rtl/>
        </w:rPr>
        <w:t>تها</w:t>
      </w:r>
      <w:r w:rsidR="0008603A">
        <w:rPr>
          <w:sz w:val="26"/>
          <w:szCs w:val="26"/>
          <w:rtl/>
        </w:rPr>
        <w:t xml:space="preserve"> </w:t>
      </w:r>
      <w:r w:rsidR="0008603A">
        <w:rPr>
          <w:rFonts w:hint="cs"/>
          <w:sz w:val="26"/>
          <w:szCs w:val="26"/>
          <w:rtl/>
        </w:rPr>
        <w:t>ل</w:t>
      </w:r>
      <w:r w:rsidR="0008603A">
        <w:rPr>
          <w:sz w:val="26"/>
          <w:szCs w:val="26"/>
          <w:rtl/>
        </w:rPr>
        <w:t>إدارة إزالة المواد الهيدروكلوروفلوروكربونية</w:t>
      </w:r>
      <w:r w:rsidR="0008603A">
        <w:rPr>
          <w:rFonts w:hint="cs"/>
          <w:sz w:val="26"/>
          <w:szCs w:val="26"/>
          <w:rtl/>
        </w:rPr>
        <w:t xml:space="preserve">، أي: تعديل القواعد الحالية للاستخدام الخاضع للرقابة والواردات وتصنيع وتجميع وتركيب منتجات تحتوى على </w:t>
      </w:r>
      <w:r w:rsidR="0008603A">
        <w:rPr>
          <w:sz w:val="26"/>
          <w:szCs w:val="26"/>
          <w:rtl/>
        </w:rPr>
        <w:t>مواد هيدروكلوروفلوروكربونية</w:t>
      </w:r>
      <w:r w:rsidR="0008603A">
        <w:rPr>
          <w:rFonts w:hint="cs"/>
          <w:sz w:val="26"/>
          <w:szCs w:val="26"/>
          <w:rtl/>
        </w:rPr>
        <w:t xml:space="preserve">؛ </w:t>
      </w:r>
      <w:r w:rsidR="00F17AFB">
        <w:rPr>
          <w:rFonts w:hint="cs"/>
          <w:sz w:val="26"/>
          <w:szCs w:val="26"/>
          <w:rtl/>
        </w:rPr>
        <w:t>و</w:t>
      </w:r>
      <w:r w:rsidR="0008603A">
        <w:rPr>
          <w:rFonts w:hint="cs"/>
          <w:sz w:val="26"/>
          <w:szCs w:val="26"/>
          <w:rtl/>
        </w:rPr>
        <w:t xml:space="preserve">الترخيص بإعادة تصدير </w:t>
      </w:r>
      <w:r w:rsidR="0008603A">
        <w:rPr>
          <w:sz w:val="26"/>
          <w:szCs w:val="26"/>
          <w:rtl/>
        </w:rPr>
        <w:t>المواد الهيدروكلوروفلوروكربونية</w:t>
      </w:r>
      <w:r w:rsidR="0008603A">
        <w:rPr>
          <w:rFonts w:hint="cs"/>
          <w:sz w:val="26"/>
          <w:szCs w:val="26"/>
          <w:rtl/>
        </w:rPr>
        <w:t xml:space="preserve">؛ </w:t>
      </w:r>
      <w:r w:rsidR="00F17AFB">
        <w:rPr>
          <w:rFonts w:hint="cs"/>
          <w:sz w:val="26"/>
          <w:szCs w:val="26"/>
          <w:rtl/>
        </w:rPr>
        <w:t>و</w:t>
      </w:r>
      <w:r w:rsidR="0008603A">
        <w:rPr>
          <w:rFonts w:hint="cs"/>
          <w:sz w:val="26"/>
          <w:szCs w:val="26"/>
          <w:rtl/>
        </w:rPr>
        <w:t xml:space="preserve">حظر إنشاء قدرات جديدة لتصنيع قائم على </w:t>
      </w:r>
      <w:r w:rsidR="0008603A">
        <w:rPr>
          <w:sz w:val="26"/>
          <w:szCs w:val="26"/>
          <w:rtl/>
        </w:rPr>
        <w:t>الهيدروكلوروفلوروكربون</w:t>
      </w:r>
      <w:r w:rsidR="0008603A">
        <w:rPr>
          <w:rFonts w:hint="cs"/>
          <w:sz w:val="26"/>
          <w:szCs w:val="26"/>
          <w:rtl/>
        </w:rPr>
        <w:t xml:space="preserve"> والتوسع فيه، ووضع نظام للحوافز للترويج لاستخدام بدائل ل</w:t>
      </w:r>
      <w:r w:rsidR="0008603A">
        <w:rPr>
          <w:sz w:val="26"/>
          <w:szCs w:val="26"/>
          <w:rtl/>
        </w:rPr>
        <w:t>لمواد الهيدروكلوروفلوروكربونية</w:t>
      </w:r>
      <w:r w:rsidR="0008603A">
        <w:rPr>
          <w:rFonts w:hint="cs"/>
          <w:sz w:val="26"/>
          <w:szCs w:val="26"/>
          <w:rtl/>
        </w:rPr>
        <w:t xml:space="preserve">؛ </w:t>
      </w:r>
      <w:r w:rsidR="00F17AFB">
        <w:rPr>
          <w:rFonts w:hint="cs"/>
          <w:sz w:val="26"/>
          <w:szCs w:val="26"/>
          <w:rtl/>
        </w:rPr>
        <w:t>و</w:t>
      </w:r>
      <w:r w:rsidR="0008603A">
        <w:rPr>
          <w:rFonts w:hint="cs"/>
          <w:sz w:val="26"/>
          <w:szCs w:val="26"/>
          <w:rtl/>
        </w:rPr>
        <w:t xml:space="preserve">إصدار شهادات للتقنيين لمناولة </w:t>
      </w:r>
      <w:r w:rsidR="0008603A">
        <w:rPr>
          <w:sz w:val="26"/>
          <w:szCs w:val="26"/>
          <w:rtl/>
        </w:rPr>
        <w:t>المواد الهيدروكلوروفلوروكربونية</w:t>
      </w:r>
      <w:r w:rsidR="0008603A">
        <w:rPr>
          <w:rFonts w:hint="cs"/>
          <w:sz w:val="26"/>
          <w:szCs w:val="26"/>
          <w:rtl/>
        </w:rPr>
        <w:t xml:space="preserve">؛ </w:t>
      </w:r>
      <w:r w:rsidR="00F17AFB">
        <w:rPr>
          <w:rFonts w:hint="cs"/>
          <w:sz w:val="26"/>
          <w:szCs w:val="26"/>
          <w:rtl/>
        </w:rPr>
        <w:t>و</w:t>
      </w:r>
      <w:r w:rsidR="0008603A">
        <w:rPr>
          <w:rFonts w:hint="cs"/>
          <w:sz w:val="26"/>
          <w:szCs w:val="26"/>
          <w:rtl/>
        </w:rPr>
        <w:t xml:space="preserve">حظر تصنيع وتجميع واستيراد أجهزة تكييف هواء قائمة على </w:t>
      </w:r>
      <w:r w:rsidR="0008603A">
        <w:rPr>
          <w:sz w:val="26"/>
          <w:szCs w:val="26"/>
          <w:rtl/>
        </w:rPr>
        <w:t>الهيدروكلوروفلوروكربون</w:t>
      </w:r>
      <w:r w:rsidR="0008603A">
        <w:rPr>
          <w:rFonts w:hint="cs"/>
          <w:sz w:val="26"/>
          <w:szCs w:val="26"/>
          <w:rtl/>
        </w:rPr>
        <w:t xml:space="preserve"> بمجرد تحول المنتجين المحليين؛ </w:t>
      </w:r>
      <w:r w:rsidR="00F17AFB">
        <w:rPr>
          <w:rFonts w:hint="cs"/>
          <w:sz w:val="26"/>
          <w:szCs w:val="26"/>
          <w:rtl/>
        </w:rPr>
        <w:t>و</w:t>
      </w:r>
      <w:r w:rsidR="0008603A">
        <w:rPr>
          <w:rFonts w:hint="cs"/>
          <w:sz w:val="26"/>
          <w:szCs w:val="26"/>
          <w:rtl/>
        </w:rPr>
        <w:t>حظر الواردات من البوليولات سابقة الخلط ب</w:t>
      </w:r>
      <w:r w:rsidR="0008603A">
        <w:rPr>
          <w:sz w:val="26"/>
          <w:szCs w:val="26"/>
          <w:rtl/>
        </w:rPr>
        <w:t>المواد الهيدروكلوروفلوروكربونية</w:t>
      </w:r>
      <w:r w:rsidR="0008603A">
        <w:rPr>
          <w:rFonts w:hint="cs"/>
          <w:sz w:val="26"/>
          <w:szCs w:val="26"/>
          <w:rtl/>
        </w:rPr>
        <w:t xml:space="preserve"> بمجرد تحول منتجى رغاوى البوليوريثان إلى صياغات غير </w:t>
      </w:r>
      <w:r w:rsidR="0008603A">
        <w:rPr>
          <w:sz w:val="26"/>
          <w:szCs w:val="26"/>
          <w:rtl/>
        </w:rPr>
        <w:t>الهيدروكلوروفلوروكربون</w:t>
      </w:r>
      <w:r w:rsidR="0008603A">
        <w:rPr>
          <w:rFonts w:hint="cs"/>
          <w:sz w:val="26"/>
          <w:szCs w:val="26"/>
          <w:rtl/>
        </w:rPr>
        <w:t xml:space="preserve">؛ </w:t>
      </w:r>
      <w:r w:rsidR="00F17AFB">
        <w:rPr>
          <w:rFonts w:hint="cs"/>
          <w:sz w:val="26"/>
          <w:szCs w:val="26"/>
          <w:rtl/>
        </w:rPr>
        <w:t>و</w:t>
      </w:r>
      <w:r w:rsidR="0008603A">
        <w:rPr>
          <w:rFonts w:hint="cs"/>
          <w:sz w:val="26"/>
          <w:szCs w:val="26"/>
          <w:rtl/>
        </w:rPr>
        <w:t xml:space="preserve">برامج للمعايير ووضع البطاقات؛ </w:t>
      </w:r>
      <w:r w:rsidR="00F17AFB">
        <w:rPr>
          <w:rFonts w:hint="cs"/>
          <w:sz w:val="26"/>
          <w:szCs w:val="26"/>
          <w:rtl/>
        </w:rPr>
        <w:t>وتهيئة بيئة تمكينية للاستخدام الآمن للمواد الهيدروكربونية وسوائل الغاز الطبيعية الأخرى؛ و</w:t>
      </w:r>
      <w:r w:rsidR="0008603A">
        <w:rPr>
          <w:rFonts w:hint="cs"/>
          <w:sz w:val="26"/>
          <w:szCs w:val="26"/>
          <w:rtl/>
        </w:rPr>
        <w:t xml:space="preserve">المشاكل المحيطة بحاويات </w:t>
      </w:r>
      <w:r w:rsidR="0008603A">
        <w:rPr>
          <w:sz w:val="26"/>
          <w:szCs w:val="26"/>
          <w:rtl/>
        </w:rPr>
        <w:t>الهيدروكلوروفلوروكربون</w:t>
      </w:r>
      <w:r w:rsidR="0008603A">
        <w:rPr>
          <w:rFonts w:hint="cs"/>
          <w:sz w:val="26"/>
          <w:szCs w:val="26"/>
          <w:rtl/>
        </w:rPr>
        <w:t xml:space="preserve"> غير القابلة للملأ؛ </w:t>
      </w:r>
      <w:r w:rsidR="00F17AFB">
        <w:rPr>
          <w:rFonts w:hint="cs"/>
          <w:sz w:val="26"/>
          <w:szCs w:val="26"/>
          <w:rtl/>
        </w:rPr>
        <w:t>و</w:t>
      </w:r>
      <w:r w:rsidR="0008603A">
        <w:rPr>
          <w:rFonts w:hint="cs"/>
          <w:sz w:val="26"/>
          <w:szCs w:val="26"/>
          <w:rtl/>
        </w:rPr>
        <w:t xml:space="preserve">كشف التسرب الإلزامى واحتواء جميع المواد الخاضعة للرقابة المستخدمة في نظم التبريد وتكييف الهواء؛ </w:t>
      </w:r>
      <w:r w:rsidR="00662CEF">
        <w:rPr>
          <w:rFonts w:hint="cs"/>
          <w:sz w:val="26"/>
          <w:szCs w:val="26"/>
          <w:rtl/>
        </w:rPr>
        <w:t>و</w:t>
      </w:r>
      <w:r w:rsidR="0008603A">
        <w:rPr>
          <w:rFonts w:hint="cs"/>
          <w:sz w:val="26"/>
          <w:szCs w:val="26"/>
          <w:rtl/>
        </w:rPr>
        <w:t xml:space="preserve">تدريب على تناول السجلات وصيانتها لتسجيل جميع عمليات التسرب والاصلاحات؛ </w:t>
      </w:r>
      <w:r w:rsidR="00662CEF">
        <w:rPr>
          <w:rFonts w:hint="cs"/>
          <w:sz w:val="26"/>
          <w:szCs w:val="26"/>
          <w:rtl/>
        </w:rPr>
        <w:t>و</w:t>
      </w:r>
      <w:r w:rsidR="0008603A">
        <w:rPr>
          <w:rFonts w:hint="cs"/>
          <w:sz w:val="26"/>
          <w:szCs w:val="26"/>
          <w:rtl/>
        </w:rPr>
        <w:t xml:space="preserve">جعل استرداد وإعادة تدوير سوائل التبريد إلزاميا؛ </w:t>
      </w:r>
      <w:r w:rsidR="00662CEF">
        <w:rPr>
          <w:rFonts w:hint="cs"/>
          <w:sz w:val="26"/>
          <w:szCs w:val="26"/>
          <w:rtl/>
        </w:rPr>
        <w:t>و</w:t>
      </w:r>
      <w:r w:rsidR="0008603A">
        <w:rPr>
          <w:rFonts w:hint="cs"/>
          <w:sz w:val="26"/>
          <w:szCs w:val="26"/>
          <w:rtl/>
        </w:rPr>
        <w:t>الإبلاغ الإلزامى عن سوائل التبريد المستردة/المعاد تدويرها ومخزونات سوائل التبريد غير المستعملة.</w:t>
      </w:r>
    </w:p>
    <w:p w:rsidR="002F0BD2" w:rsidRDefault="00C23845" w:rsidP="00D4035A">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rPr>
        <w:t>و</w:t>
      </w:r>
      <w:r w:rsidR="0008603A">
        <w:rPr>
          <w:rFonts w:hint="cs"/>
          <w:sz w:val="26"/>
          <w:szCs w:val="26"/>
          <w:rtl/>
        </w:rPr>
        <w:t xml:space="preserve">في اجتماعها السبعين، وافقت اللجنة التنفيذية على مبادئ توجيهية لإعداد المرحلة الثانية من </w:t>
      </w:r>
      <w:r w:rsidR="0008603A">
        <w:rPr>
          <w:sz w:val="26"/>
          <w:szCs w:val="26"/>
          <w:rtl/>
        </w:rPr>
        <w:t>خطط إدارة إزالة المواد الهيدروكلوروفلوروكربونية</w:t>
      </w:r>
      <w:r w:rsidR="0008603A">
        <w:rPr>
          <w:rFonts w:hint="cs"/>
          <w:sz w:val="26"/>
          <w:szCs w:val="26"/>
          <w:rtl/>
        </w:rPr>
        <w:t xml:space="preserve">. ونظرا للتقدم الذي حققته </w:t>
      </w:r>
      <w:r w:rsidR="0008603A">
        <w:rPr>
          <w:sz w:val="26"/>
          <w:szCs w:val="26"/>
          <w:rtl/>
        </w:rPr>
        <w:t>بلدان المادة 5</w:t>
      </w:r>
      <w:r w:rsidR="0008603A">
        <w:rPr>
          <w:rFonts w:hint="cs"/>
          <w:sz w:val="26"/>
          <w:szCs w:val="26"/>
          <w:rtl/>
        </w:rPr>
        <w:t xml:space="preserve"> في إنشاء </w:t>
      </w:r>
      <w:r w:rsidR="0008603A">
        <w:rPr>
          <w:sz w:val="26"/>
          <w:szCs w:val="26"/>
          <w:rtl/>
        </w:rPr>
        <w:t>نظم ترخيص وحصص</w:t>
      </w:r>
      <w:r w:rsidR="0008603A">
        <w:rPr>
          <w:rFonts w:hint="cs"/>
          <w:sz w:val="26"/>
          <w:szCs w:val="26"/>
          <w:rtl/>
        </w:rPr>
        <w:t xml:space="preserve"> </w:t>
      </w:r>
      <w:r w:rsidR="00662CEF">
        <w:rPr>
          <w:rFonts w:hint="cs"/>
          <w:sz w:val="26"/>
          <w:szCs w:val="26"/>
          <w:rtl/>
        </w:rPr>
        <w:t>و</w:t>
      </w:r>
      <w:r w:rsidR="0008603A">
        <w:rPr>
          <w:rFonts w:hint="cs"/>
          <w:sz w:val="26"/>
          <w:szCs w:val="26"/>
          <w:rtl/>
        </w:rPr>
        <w:t>البنية الأساسية الحالية العاملة بناء على المرحلة الأولى ل</w:t>
      </w:r>
      <w:r w:rsidR="0008603A">
        <w:rPr>
          <w:sz w:val="26"/>
          <w:szCs w:val="26"/>
          <w:rtl/>
        </w:rPr>
        <w:t>خطط إدارة إزالة المواد الهيدروكلوروفلوروكربونية</w:t>
      </w:r>
      <w:r w:rsidR="0008603A">
        <w:rPr>
          <w:rFonts w:hint="cs"/>
          <w:sz w:val="26"/>
          <w:szCs w:val="26"/>
          <w:rtl/>
        </w:rPr>
        <w:t>، لم تشمل المبادئ التوجيهية المحدثة لإعداد المرحلة الثانية تمويل مساعدة السياسة وتضمنت تمويل</w:t>
      </w:r>
      <w:r w:rsidR="00662CEF">
        <w:rPr>
          <w:rFonts w:hint="cs"/>
          <w:sz w:val="26"/>
          <w:szCs w:val="26"/>
          <w:rtl/>
        </w:rPr>
        <w:t>ا</w:t>
      </w:r>
      <w:r w:rsidR="0008603A">
        <w:rPr>
          <w:rFonts w:hint="cs"/>
          <w:sz w:val="26"/>
          <w:szCs w:val="26"/>
          <w:rtl/>
        </w:rPr>
        <w:t xml:space="preserve"> منخفض</w:t>
      </w:r>
      <w:r w:rsidR="00662CEF">
        <w:rPr>
          <w:rFonts w:hint="cs"/>
          <w:sz w:val="26"/>
          <w:szCs w:val="26"/>
          <w:rtl/>
        </w:rPr>
        <w:t>ا</w:t>
      </w:r>
      <w:r w:rsidR="0008603A">
        <w:rPr>
          <w:rFonts w:hint="cs"/>
          <w:sz w:val="26"/>
          <w:szCs w:val="26"/>
          <w:rtl/>
        </w:rPr>
        <w:t xml:space="preserve"> لتحديث المسح والانتهاء</w:t>
      </w:r>
      <w:r w:rsidR="00662CEF">
        <w:rPr>
          <w:rFonts w:hint="cs"/>
          <w:sz w:val="26"/>
          <w:szCs w:val="26"/>
          <w:rtl/>
          <w:lang w:bidi="ar-EG"/>
        </w:rPr>
        <w:t xml:space="preserve"> من صياغة الاستراتيجية.</w:t>
      </w:r>
    </w:p>
    <w:p w:rsidR="002F0BD2" w:rsidRDefault="00092496" w:rsidP="00E65914">
      <w:pPr>
        <w:pStyle w:val="StyleHeader4Para4Left0Firstline0"/>
        <w:widowControl/>
        <w:numPr>
          <w:ilvl w:val="0"/>
          <w:numId w:val="23"/>
        </w:numPr>
        <w:tabs>
          <w:tab w:val="clear" w:pos="2880"/>
          <w:tab w:val="clear" w:pos="5760"/>
        </w:tabs>
        <w:bidi/>
        <w:ind w:left="0" w:firstLine="0"/>
        <w:rPr>
          <w:sz w:val="26"/>
          <w:szCs w:val="26"/>
          <w:lang w:bidi="ar-EG"/>
        </w:rPr>
      </w:pPr>
      <w:r>
        <w:rPr>
          <w:rFonts w:hint="cs"/>
          <w:b/>
          <w:bCs/>
          <w:sz w:val="26"/>
          <w:szCs w:val="26"/>
          <w:rtl/>
          <w:lang w:bidi="ar-EG"/>
        </w:rPr>
        <w:t>وعند وقت إعداد المرحلة الأولى لخطط إدارة إزالة المواد الهيدروكلوروفلوروكربونية، لم تقدم أي م</w:t>
      </w:r>
      <w:r w:rsidR="00662CEF">
        <w:rPr>
          <w:rFonts w:hint="cs"/>
          <w:b/>
          <w:bCs/>
          <w:sz w:val="26"/>
          <w:szCs w:val="26"/>
          <w:rtl/>
          <w:lang w:bidi="ar-EG"/>
        </w:rPr>
        <w:t>ت</w:t>
      </w:r>
      <w:r>
        <w:rPr>
          <w:rFonts w:hint="cs"/>
          <w:b/>
          <w:bCs/>
          <w:sz w:val="26"/>
          <w:szCs w:val="26"/>
          <w:rtl/>
          <w:lang w:bidi="ar-EG"/>
        </w:rPr>
        <w:t xml:space="preserve">طلبات لإدراج التمويل المشترك في البرامج. غير أن اللجنة التنفيذية قررت أن تطلب إلى الوكالات المنفذة أن </w:t>
      </w:r>
      <w:r>
        <w:rPr>
          <w:rFonts w:hint="cs"/>
          <w:b/>
          <w:bCs/>
          <w:sz w:val="26"/>
          <w:szCs w:val="26"/>
          <w:rtl/>
          <w:lang w:bidi="ar-EG"/>
        </w:rPr>
        <w:lastRenderedPageBreak/>
        <w:t>تستكشف إمكانيات إيجاد أوجه التآزر وإمكانيات التمويل المشترك.</w:t>
      </w:r>
      <w:r>
        <w:rPr>
          <w:rStyle w:val="FootnoteReference"/>
          <w:b/>
          <w:bCs/>
          <w:sz w:val="26"/>
          <w:szCs w:val="26"/>
          <w:rtl/>
          <w:lang w:bidi="ar-EG"/>
        </w:rPr>
        <w:footnoteReference w:id="8"/>
      </w:r>
      <w:r w:rsidR="006408D7">
        <w:rPr>
          <w:rFonts w:hint="cs"/>
          <w:sz w:val="26"/>
          <w:szCs w:val="26"/>
          <w:rtl/>
          <w:lang w:bidi="ar-EG"/>
        </w:rPr>
        <w:t xml:space="preserve"> </w:t>
      </w:r>
      <w:r w:rsidR="006408D7" w:rsidRPr="0099036C">
        <w:rPr>
          <w:rFonts w:hint="cs"/>
          <w:b/>
          <w:bCs/>
          <w:sz w:val="26"/>
          <w:szCs w:val="26"/>
          <w:rtl/>
          <w:lang w:bidi="ar-EG"/>
        </w:rPr>
        <w:t xml:space="preserve">وفي حالة البحرين، ومصر والكويت، أجرى اليونيدو دراسة تفصيلية كجزء من خطة إدارة إزالة المواد الهيدروكلوروفلوروكربونية، التي اقترحت خيارات للحصول على قروض </w:t>
      </w:r>
      <w:r w:rsidR="00662CEF">
        <w:rPr>
          <w:rFonts w:hint="cs"/>
          <w:b/>
          <w:bCs/>
          <w:sz w:val="26"/>
          <w:szCs w:val="26"/>
          <w:rtl/>
          <w:lang w:bidi="ar-EG"/>
        </w:rPr>
        <w:t>م</w:t>
      </w:r>
      <w:r w:rsidR="006408D7" w:rsidRPr="0099036C">
        <w:rPr>
          <w:rFonts w:hint="cs"/>
          <w:b/>
          <w:bCs/>
          <w:sz w:val="26"/>
          <w:szCs w:val="26"/>
          <w:rtl/>
          <w:lang w:bidi="ar-EG"/>
        </w:rPr>
        <w:t>دع</w:t>
      </w:r>
      <w:r w:rsidR="00662CEF">
        <w:rPr>
          <w:rFonts w:hint="cs"/>
          <w:b/>
          <w:bCs/>
          <w:sz w:val="26"/>
          <w:szCs w:val="26"/>
          <w:rtl/>
          <w:lang w:bidi="ar-EG"/>
        </w:rPr>
        <w:t>و</w:t>
      </w:r>
      <w:r w:rsidR="006408D7" w:rsidRPr="0099036C">
        <w:rPr>
          <w:rFonts w:hint="cs"/>
          <w:b/>
          <w:bCs/>
          <w:sz w:val="26"/>
          <w:szCs w:val="26"/>
          <w:rtl/>
          <w:lang w:bidi="ar-EG"/>
        </w:rPr>
        <w:t>م</w:t>
      </w:r>
      <w:r w:rsidR="00662CEF">
        <w:rPr>
          <w:rFonts w:hint="cs"/>
          <w:b/>
          <w:bCs/>
          <w:sz w:val="26"/>
          <w:szCs w:val="26"/>
          <w:rtl/>
          <w:lang w:bidi="ar-EG"/>
        </w:rPr>
        <w:t>ة</w:t>
      </w:r>
      <w:r w:rsidR="006408D7" w:rsidRPr="0099036C">
        <w:rPr>
          <w:rFonts w:hint="cs"/>
          <w:b/>
          <w:bCs/>
          <w:sz w:val="26"/>
          <w:szCs w:val="26"/>
          <w:rtl/>
          <w:lang w:bidi="ar-EG"/>
        </w:rPr>
        <w:t xml:space="preserve"> خلال التنفيذ. وقد تم مناقشة ذلك في خطة إدارة إزالة المواد الهيدروكلوروفلوروكربونية، غير أنه يبدو عدم قيام أي بلد بتنفيذ ذلك على المستوى الوطني. ولكن </w:t>
      </w:r>
      <w:r w:rsidR="00662CEF">
        <w:rPr>
          <w:rFonts w:hint="cs"/>
          <w:b/>
          <w:bCs/>
          <w:sz w:val="26"/>
          <w:szCs w:val="26"/>
          <w:rtl/>
          <w:lang w:bidi="ar-EG"/>
        </w:rPr>
        <w:t xml:space="preserve">قدم </w:t>
      </w:r>
      <w:r w:rsidR="006408D7" w:rsidRPr="0099036C">
        <w:rPr>
          <w:rFonts w:hint="cs"/>
          <w:b/>
          <w:bCs/>
          <w:sz w:val="26"/>
          <w:szCs w:val="26"/>
          <w:rtl/>
          <w:lang w:bidi="ar-EG"/>
        </w:rPr>
        <w:t>التمويل المشترك</w:t>
      </w:r>
      <w:r w:rsidR="00662CEF">
        <w:rPr>
          <w:rFonts w:hint="cs"/>
          <w:b/>
          <w:bCs/>
          <w:sz w:val="26"/>
          <w:szCs w:val="26"/>
          <w:rtl/>
          <w:lang w:bidi="ar-EG"/>
        </w:rPr>
        <w:t xml:space="preserve"> لتنفيذ</w:t>
      </w:r>
      <w:r w:rsidR="006408D7" w:rsidRPr="0099036C">
        <w:rPr>
          <w:rFonts w:hint="cs"/>
          <w:b/>
          <w:bCs/>
          <w:sz w:val="26"/>
          <w:szCs w:val="26"/>
          <w:rtl/>
          <w:lang w:bidi="ar-EG"/>
        </w:rPr>
        <w:t xml:space="preserve"> بعض المشروعات الاستثمارية عند تقدير قيمة التحويلات </w:t>
      </w:r>
      <w:r w:rsidR="00E65914">
        <w:rPr>
          <w:rFonts w:hint="cs"/>
          <w:b/>
          <w:bCs/>
          <w:sz w:val="26"/>
          <w:szCs w:val="26"/>
          <w:rtl/>
          <w:lang w:bidi="ar-EG"/>
        </w:rPr>
        <w:t>ب</w:t>
      </w:r>
      <w:r w:rsidR="006408D7" w:rsidRPr="0099036C">
        <w:rPr>
          <w:rFonts w:hint="cs"/>
          <w:b/>
          <w:bCs/>
          <w:sz w:val="26"/>
          <w:szCs w:val="26"/>
          <w:rtl/>
          <w:lang w:bidi="ar-EG"/>
        </w:rPr>
        <w:t>أعلى من عتبات فاعلية التكلفة. وبالإضافة إلى ذلك، ومن أجل ضمان الإزالة الكاملة للمواد الهيدروكلوروفلوروكربونية في قطاعات معينة، تم إعلام المؤسسات غير المؤهلة بخطط ا</w:t>
      </w:r>
      <w:r w:rsidR="00E65914">
        <w:rPr>
          <w:rFonts w:hint="cs"/>
          <w:b/>
          <w:bCs/>
          <w:sz w:val="26"/>
          <w:szCs w:val="26"/>
          <w:rtl/>
          <w:lang w:bidi="ar-EG"/>
        </w:rPr>
        <w:t>ل</w:t>
      </w:r>
      <w:r w:rsidR="006408D7" w:rsidRPr="0099036C">
        <w:rPr>
          <w:rFonts w:hint="cs"/>
          <w:b/>
          <w:bCs/>
          <w:sz w:val="26"/>
          <w:szCs w:val="26"/>
          <w:rtl/>
          <w:lang w:bidi="ar-EG"/>
        </w:rPr>
        <w:t xml:space="preserve">إزالة عند مرحلة الإعداد </w:t>
      </w:r>
      <w:r w:rsidR="00E65914">
        <w:rPr>
          <w:rFonts w:hint="cs"/>
          <w:b/>
          <w:bCs/>
          <w:sz w:val="26"/>
          <w:szCs w:val="26"/>
          <w:rtl/>
          <w:lang w:bidi="ar-EG"/>
        </w:rPr>
        <w:t xml:space="preserve">من أجل </w:t>
      </w:r>
      <w:r w:rsidR="006408D7" w:rsidRPr="0099036C">
        <w:rPr>
          <w:rFonts w:hint="cs"/>
          <w:b/>
          <w:bCs/>
          <w:sz w:val="26"/>
          <w:szCs w:val="26"/>
          <w:rtl/>
          <w:lang w:bidi="ar-EG"/>
        </w:rPr>
        <w:t xml:space="preserve">تنسيق الإزالة بالتوازي مع المؤسسات المؤهلة التي حصلت على التمويل (مثلا، </w:t>
      </w:r>
      <w:r w:rsidR="006408D7" w:rsidRPr="00E65914">
        <w:rPr>
          <w:rFonts w:hint="cs"/>
          <w:b/>
          <w:bCs/>
          <w:sz w:val="26"/>
          <w:szCs w:val="26"/>
          <w:rtl/>
          <w:lang w:bidi="ar-EG"/>
        </w:rPr>
        <w:t>قطاع</w:t>
      </w:r>
      <w:r w:rsidR="006408D7" w:rsidRPr="0099036C">
        <w:rPr>
          <w:rFonts w:hint="cs"/>
          <w:b/>
          <w:bCs/>
          <w:sz w:val="26"/>
          <w:szCs w:val="26"/>
          <w:rtl/>
          <w:lang w:bidi="ar-EG"/>
        </w:rPr>
        <w:t xml:space="preserve"> رغاوي البوليوريثان في جنوب أفريقيا). وأشارت خطط إدارة إزالة المواد الهيدروكلوروفلوروكربونية للهند وماليزيا إلى تقديم تمويل مناظر ضخم من جانب المؤسسات التي تتحول إلى تكنولوجيات لا تحتوي على الهيدروكلوروفلوروكربون-141ب، بينما كان في نيجيريا تمويل مناظر كبير من المستفيدين في تصنيع الهيدروكربونات التي ستستخدم كسوائل تبريد. وأشار العديد من البلدان في وثائقهم إلى أنه</w:t>
      </w:r>
      <w:r w:rsidR="00E65914">
        <w:rPr>
          <w:rFonts w:hint="cs"/>
          <w:b/>
          <w:bCs/>
          <w:sz w:val="26"/>
          <w:szCs w:val="26"/>
          <w:rtl/>
          <w:lang w:bidi="ar-EG"/>
        </w:rPr>
        <w:t>م</w:t>
      </w:r>
      <w:r w:rsidR="006408D7" w:rsidRPr="0099036C">
        <w:rPr>
          <w:rFonts w:hint="cs"/>
          <w:b/>
          <w:bCs/>
          <w:sz w:val="26"/>
          <w:szCs w:val="26"/>
          <w:rtl/>
          <w:lang w:bidi="ar-EG"/>
        </w:rPr>
        <w:t xml:space="preserve"> </w:t>
      </w:r>
      <w:r w:rsidR="00E65914">
        <w:rPr>
          <w:rFonts w:hint="cs"/>
          <w:b/>
          <w:bCs/>
          <w:sz w:val="26"/>
          <w:szCs w:val="26"/>
          <w:rtl/>
          <w:lang w:bidi="ar-EG"/>
        </w:rPr>
        <w:t xml:space="preserve">كانوا </w:t>
      </w:r>
      <w:r w:rsidR="0099036C" w:rsidRPr="0099036C">
        <w:rPr>
          <w:rFonts w:hint="cs"/>
          <w:b/>
          <w:bCs/>
          <w:sz w:val="26"/>
          <w:szCs w:val="26"/>
          <w:rtl/>
          <w:lang w:bidi="ar-EG"/>
        </w:rPr>
        <w:t>يعملون على إيجاد التمويل المشارك لبعض الأنشطة المخططة.</w:t>
      </w:r>
    </w:p>
    <w:p w:rsidR="00C23845" w:rsidRPr="00773F7A" w:rsidRDefault="00C23845" w:rsidP="00D4035A">
      <w:pPr>
        <w:pStyle w:val="0Heading0"/>
        <w:bidi/>
        <w:spacing w:after="240"/>
        <w:jc w:val="both"/>
        <w:rPr>
          <w:b/>
          <w:bCs/>
          <w:sz w:val="26"/>
          <w:szCs w:val="26"/>
          <w:rtl/>
        </w:rPr>
      </w:pPr>
      <w:r w:rsidRPr="003D7472">
        <w:rPr>
          <w:b/>
          <w:bCs/>
          <w:sz w:val="26"/>
          <w:szCs w:val="26"/>
          <w:rtl/>
        </w:rPr>
        <w:t xml:space="preserve">مسح استخدام </w:t>
      </w:r>
      <w:r>
        <w:rPr>
          <w:b/>
          <w:bCs/>
          <w:sz w:val="26"/>
          <w:szCs w:val="26"/>
          <w:rtl/>
        </w:rPr>
        <w:t>الهيدروكلوروفلوروكربون</w:t>
      </w:r>
      <w:r w:rsidRPr="003D7472">
        <w:rPr>
          <w:b/>
          <w:bCs/>
          <w:sz w:val="26"/>
          <w:szCs w:val="26"/>
          <w:rtl/>
        </w:rPr>
        <w:t xml:space="preserve"> وتحليل البيانات</w:t>
      </w:r>
    </w:p>
    <w:p w:rsidR="00C23845" w:rsidRDefault="00C23845" w:rsidP="00E65914">
      <w:pPr>
        <w:pStyle w:val="0Heading0"/>
        <w:numPr>
          <w:ilvl w:val="0"/>
          <w:numId w:val="23"/>
        </w:numPr>
        <w:bidi/>
        <w:spacing w:after="240"/>
        <w:ind w:left="0" w:firstLine="0"/>
        <w:jc w:val="both"/>
        <w:rPr>
          <w:sz w:val="26"/>
          <w:szCs w:val="26"/>
          <w:rtl/>
        </w:rPr>
      </w:pPr>
      <w:r>
        <w:rPr>
          <w:rFonts w:hint="cs"/>
          <w:sz w:val="26"/>
          <w:szCs w:val="26"/>
          <w:rtl/>
        </w:rPr>
        <w:t xml:space="preserve">كانت المعلومات التى تم جمعها خلال عمليات المسح التى جرت لإعداد </w:t>
      </w:r>
      <w:r>
        <w:rPr>
          <w:sz w:val="26"/>
          <w:szCs w:val="26"/>
          <w:rtl/>
        </w:rPr>
        <w:t>خطط إدارة الإزالة النهائية</w:t>
      </w:r>
      <w:r>
        <w:rPr>
          <w:rFonts w:hint="cs"/>
          <w:sz w:val="26"/>
          <w:szCs w:val="26"/>
          <w:rtl/>
        </w:rPr>
        <w:t xml:space="preserve"> أو </w:t>
      </w:r>
      <w:r>
        <w:rPr>
          <w:sz w:val="26"/>
          <w:szCs w:val="26"/>
          <w:rtl/>
        </w:rPr>
        <w:t>خطط وطنية للإزالة</w:t>
      </w:r>
      <w:r>
        <w:rPr>
          <w:rFonts w:hint="cs"/>
          <w:sz w:val="26"/>
          <w:szCs w:val="26"/>
          <w:rtl/>
        </w:rPr>
        <w:t xml:space="preserve"> مفيدة إلى حد أنها يسرت إعداد </w:t>
      </w:r>
      <w:r>
        <w:rPr>
          <w:sz w:val="26"/>
          <w:szCs w:val="26"/>
          <w:rtl/>
        </w:rPr>
        <w:t>خط</w:t>
      </w:r>
      <w:r>
        <w:rPr>
          <w:rFonts w:hint="cs"/>
          <w:sz w:val="26"/>
          <w:szCs w:val="26"/>
          <w:rtl/>
        </w:rPr>
        <w:t>ة</w:t>
      </w:r>
      <w:r>
        <w:rPr>
          <w:sz w:val="26"/>
          <w:szCs w:val="26"/>
          <w:rtl/>
        </w:rPr>
        <w:t xml:space="preserve"> إدارة إزالة المواد الهيدروكلوروفلوروكربونية</w:t>
      </w:r>
      <w:r>
        <w:rPr>
          <w:rFonts w:hint="cs"/>
          <w:sz w:val="26"/>
          <w:szCs w:val="26"/>
          <w:rtl/>
        </w:rPr>
        <w:t xml:space="preserve"> بسبب أن في غالبية البلدان كانت التطبيقات المحددة حيث استخدم </w:t>
      </w:r>
      <w:r>
        <w:rPr>
          <w:sz w:val="26"/>
          <w:szCs w:val="26"/>
          <w:rtl/>
        </w:rPr>
        <w:t>الهيدروكلوروفلوروكربون</w:t>
      </w:r>
      <w:r>
        <w:rPr>
          <w:rFonts w:hint="cs"/>
          <w:sz w:val="26"/>
          <w:szCs w:val="26"/>
          <w:rtl/>
        </w:rPr>
        <w:t>-22 (معظمه في تكييف الهواء المنزلى والتجارى تبعه نظم التبريد التجارى) مختلفة عن التى استخدمت الكلوروفلوروكربون-12 و</w:t>
      </w:r>
      <w:r w:rsidRPr="00803E5A">
        <w:rPr>
          <w:sz w:val="26"/>
          <w:szCs w:val="26"/>
          <w:rtl/>
        </w:rPr>
        <w:t xml:space="preserve"> </w:t>
      </w:r>
      <w:r>
        <w:rPr>
          <w:sz w:val="26"/>
          <w:szCs w:val="26"/>
          <w:rtl/>
        </w:rPr>
        <w:t>الكلوروفلوروكربون</w:t>
      </w:r>
      <w:r>
        <w:rPr>
          <w:rFonts w:hint="cs"/>
          <w:sz w:val="26"/>
          <w:szCs w:val="26"/>
          <w:rtl/>
        </w:rPr>
        <w:t xml:space="preserve">-11 في الماضي (تبريد منزلى وتجارى قائم بذاته وتكييف هواء نقالى). ومع ذلك، يسرت العلاقات التى جدت وتم الحفاظ عليها  مع </w:t>
      </w:r>
      <w:r w:rsidR="00E65914">
        <w:rPr>
          <w:rFonts w:hint="cs"/>
          <w:sz w:val="26"/>
          <w:szCs w:val="26"/>
          <w:rtl/>
        </w:rPr>
        <w:t>رابطات</w:t>
      </w:r>
      <w:r>
        <w:rPr>
          <w:rFonts w:hint="cs"/>
          <w:sz w:val="26"/>
          <w:szCs w:val="26"/>
          <w:rtl/>
        </w:rPr>
        <w:t xml:space="preserve"> التبريد ومعاهد التدريب وإدارات الجمارك جمع المعلومات.</w:t>
      </w:r>
    </w:p>
    <w:p w:rsidR="00C23845" w:rsidRPr="00C23845" w:rsidRDefault="00E65914" w:rsidP="00E65914">
      <w:pPr>
        <w:pStyle w:val="0Heading0"/>
        <w:numPr>
          <w:ilvl w:val="0"/>
          <w:numId w:val="23"/>
        </w:numPr>
        <w:bidi/>
        <w:spacing w:after="240"/>
        <w:ind w:left="0" w:firstLine="0"/>
        <w:jc w:val="both"/>
        <w:rPr>
          <w:sz w:val="26"/>
          <w:szCs w:val="26"/>
          <w:rtl/>
        </w:rPr>
      </w:pPr>
      <w:r>
        <w:rPr>
          <w:rFonts w:hint="cs"/>
          <w:sz w:val="26"/>
          <w:szCs w:val="26"/>
          <w:rtl/>
        </w:rPr>
        <w:t>و</w:t>
      </w:r>
      <w:r w:rsidR="00C23845">
        <w:rPr>
          <w:rFonts w:hint="cs"/>
          <w:sz w:val="26"/>
          <w:szCs w:val="26"/>
          <w:rtl/>
        </w:rPr>
        <w:t xml:space="preserve">قامت معظم البلدان بجمع بيانات شاملة على المستوى الوطنى من خلال عمليات مسح "من أعلى لأسفل" للمستوردين والموزعين وعمليات مسح "من أسفل لأعلى" على مستوى الشركة. فمثلا، ركزت مصر على تحديد استهلاك </w:t>
      </w:r>
      <w:r w:rsidR="00C23845">
        <w:rPr>
          <w:sz w:val="26"/>
          <w:szCs w:val="26"/>
          <w:rtl/>
        </w:rPr>
        <w:t>الهيدروكلوروفلوروكربون</w:t>
      </w:r>
      <w:r w:rsidR="00C23845">
        <w:rPr>
          <w:rFonts w:hint="cs"/>
          <w:sz w:val="26"/>
          <w:szCs w:val="26"/>
          <w:rtl/>
        </w:rPr>
        <w:t>-141ب، النقى وفي البوليولات سابقة الخلط. وتم جمع البيانات الأولية على مستوى الشركة للتصنيع والمستعملين الآخرين (أي، المنتجون والمستوردون والموزعون ومكاتب التكنولوجيا) من خلال عمليات مسح من قبل خبراء الرغاوى والتبريد. وبالنسبة لبيانات قطاع خدمة التبريد وتكييف الهواء، تم جمع البيانات من ورش الخدمة المعروفة. وتم التأكد من البيانات مقابل بيانات الاستهلاك على المستوى الوطنى ل</w:t>
      </w:r>
      <w:r w:rsidR="00C23845">
        <w:rPr>
          <w:sz w:val="26"/>
          <w:szCs w:val="26"/>
          <w:rtl/>
        </w:rPr>
        <w:t>لمواد الهيدروكلوروفلوروكربونية</w:t>
      </w:r>
      <w:r w:rsidR="00C23845">
        <w:rPr>
          <w:rFonts w:hint="cs"/>
          <w:sz w:val="26"/>
          <w:szCs w:val="26"/>
          <w:rtl/>
        </w:rPr>
        <w:t xml:space="preserve"> السائبة، التى جمعت من خلال نظام الترخيص؛ وبالمثل، بدأ المسح في غر</w:t>
      </w:r>
      <w:r>
        <w:rPr>
          <w:rFonts w:hint="cs"/>
          <w:sz w:val="26"/>
          <w:szCs w:val="26"/>
          <w:rtl/>
        </w:rPr>
        <w:t>ي</w:t>
      </w:r>
      <w:r w:rsidR="00C23845">
        <w:rPr>
          <w:rFonts w:hint="cs"/>
          <w:sz w:val="26"/>
          <w:szCs w:val="26"/>
          <w:rtl/>
        </w:rPr>
        <w:t xml:space="preserve">نادا مع كبار المستهلكين، </w:t>
      </w:r>
      <w:r>
        <w:rPr>
          <w:rFonts w:hint="cs"/>
          <w:sz w:val="26"/>
          <w:szCs w:val="26"/>
          <w:rtl/>
        </w:rPr>
        <w:t>ث</w:t>
      </w:r>
      <w:r w:rsidR="00C23845">
        <w:rPr>
          <w:rFonts w:hint="cs"/>
          <w:sz w:val="26"/>
          <w:szCs w:val="26"/>
          <w:rtl/>
        </w:rPr>
        <w:t>م ركز على مرافق الاستهلاك الأصغر.</w:t>
      </w:r>
    </w:p>
    <w:p w:rsidR="00C23845" w:rsidRPr="00C23845" w:rsidRDefault="00E65914" w:rsidP="003B6C68">
      <w:pPr>
        <w:pStyle w:val="0Heading0"/>
        <w:numPr>
          <w:ilvl w:val="0"/>
          <w:numId w:val="23"/>
        </w:numPr>
        <w:bidi/>
        <w:spacing w:after="240"/>
        <w:ind w:left="0" w:firstLine="0"/>
        <w:jc w:val="both"/>
        <w:rPr>
          <w:sz w:val="26"/>
          <w:szCs w:val="26"/>
          <w:rtl/>
        </w:rPr>
      </w:pPr>
      <w:r>
        <w:rPr>
          <w:rFonts w:hint="cs"/>
          <w:sz w:val="26"/>
          <w:szCs w:val="26"/>
          <w:rtl/>
        </w:rPr>
        <w:t>و</w:t>
      </w:r>
      <w:r w:rsidR="00C23845">
        <w:rPr>
          <w:rFonts w:hint="cs"/>
          <w:sz w:val="26"/>
          <w:szCs w:val="26"/>
          <w:rtl/>
        </w:rPr>
        <w:t xml:space="preserve">عمليات مسح استخدام </w:t>
      </w:r>
      <w:r w:rsidR="00C23845">
        <w:rPr>
          <w:sz w:val="26"/>
          <w:szCs w:val="26"/>
          <w:rtl/>
        </w:rPr>
        <w:t>الهيدروكلوروفلوروكربون</w:t>
      </w:r>
      <w:r w:rsidR="00C23845">
        <w:rPr>
          <w:rFonts w:hint="cs"/>
          <w:sz w:val="26"/>
          <w:szCs w:val="26"/>
          <w:rtl/>
        </w:rPr>
        <w:t xml:space="preserve"> وجمع بيانات الاستخدام قام بها كيانات عديدة في البلدان مثل الوحدة الوطنية للأوزون و</w:t>
      </w:r>
      <w:r w:rsidR="003B6C68">
        <w:rPr>
          <w:rFonts w:hint="cs"/>
          <w:sz w:val="26"/>
          <w:szCs w:val="26"/>
          <w:rtl/>
        </w:rPr>
        <w:t>رابطات</w:t>
      </w:r>
      <w:r w:rsidR="00C23845">
        <w:rPr>
          <w:rFonts w:hint="cs"/>
          <w:sz w:val="26"/>
          <w:szCs w:val="26"/>
          <w:rtl/>
        </w:rPr>
        <w:t xml:space="preserve"> الصناعة و</w:t>
      </w:r>
      <w:r w:rsidR="003B6C68">
        <w:rPr>
          <w:rFonts w:hint="cs"/>
          <w:sz w:val="26"/>
          <w:szCs w:val="26"/>
          <w:rtl/>
        </w:rPr>
        <w:t>رابطات</w:t>
      </w:r>
      <w:r w:rsidR="00C23845">
        <w:rPr>
          <w:rFonts w:hint="cs"/>
          <w:sz w:val="26"/>
          <w:szCs w:val="26"/>
          <w:rtl/>
        </w:rPr>
        <w:t xml:space="preserve"> خدمة التبريد والشركات المتخصصة في الخدمة وخبراء التبريد والاستشاريين وموظفين من شركات الكهرباء الوطنية. وفي غانا مثلا، نفذت رابطة التبريد وتكييف الهواء مسحا تناول كل منزل من خلال أعضائها. وتم التحقق من البيانات التى جمعت باستخدام بيانات استيراد </w:t>
      </w:r>
      <w:r w:rsidR="00C23845">
        <w:rPr>
          <w:sz w:val="26"/>
          <w:szCs w:val="26"/>
          <w:rtl/>
        </w:rPr>
        <w:t>الهيدروكلوروفلوروكربون</w:t>
      </w:r>
      <w:r w:rsidR="00C23845">
        <w:rPr>
          <w:rFonts w:hint="cs"/>
          <w:sz w:val="26"/>
          <w:szCs w:val="26"/>
          <w:rtl/>
        </w:rPr>
        <w:t xml:space="preserve"> التى تجمع سنويا والبيانات التى بلغ عنها مستوردو ال</w:t>
      </w:r>
      <w:r w:rsidR="003B6C68">
        <w:rPr>
          <w:rFonts w:hint="cs"/>
          <w:sz w:val="26"/>
          <w:szCs w:val="26"/>
          <w:rtl/>
        </w:rPr>
        <w:t>مواد الكيميائية</w:t>
      </w:r>
      <w:r w:rsidR="00C23845">
        <w:rPr>
          <w:rFonts w:hint="cs"/>
          <w:sz w:val="26"/>
          <w:szCs w:val="26"/>
          <w:rtl/>
        </w:rPr>
        <w:t xml:space="preserve"> من خلال نظام التصاريح.</w:t>
      </w:r>
    </w:p>
    <w:p w:rsidR="00C23845" w:rsidRPr="00C23845" w:rsidRDefault="00E65914" w:rsidP="00D4035A">
      <w:pPr>
        <w:pStyle w:val="0Heading0"/>
        <w:numPr>
          <w:ilvl w:val="0"/>
          <w:numId w:val="23"/>
        </w:numPr>
        <w:bidi/>
        <w:spacing w:after="240"/>
        <w:ind w:left="0" w:firstLine="0"/>
        <w:jc w:val="both"/>
        <w:rPr>
          <w:sz w:val="26"/>
          <w:szCs w:val="26"/>
          <w:rtl/>
        </w:rPr>
      </w:pPr>
      <w:r>
        <w:rPr>
          <w:rFonts w:hint="cs"/>
          <w:sz w:val="26"/>
          <w:szCs w:val="26"/>
          <w:rtl/>
        </w:rPr>
        <w:t>و</w:t>
      </w:r>
      <w:r w:rsidR="00C23845">
        <w:rPr>
          <w:rFonts w:hint="cs"/>
          <w:sz w:val="26"/>
          <w:szCs w:val="26"/>
          <w:rtl/>
        </w:rPr>
        <w:t xml:space="preserve">ليست هناك معلومات متاحة عن ما إذا تم توفير تدريب كاف للاستشاريين المحليين وكذلك المساعدة بشأن الرقابة على </w:t>
      </w:r>
      <w:r w:rsidR="00C23845">
        <w:rPr>
          <w:sz w:val="26"/>
          <w:szCs w:val="26"/>
          <w:rtl/>
        </w:rPr>
        <w:t>الهيدروكلوروفلوروكربون</w:t>
      </w:r>
      <w:r w:rsidR="00C23845">
        <w:rPr>
          <w:rFonts w:hint="cs"/>
          <w:sz w:val="26"/>
          <w:szCs w:val="26"/>
          <w:rtl/>
        </w:rPr>
        <w:t xml:space="preserve"> وقضايا الحصص وأنشطة التنفيذ والتوجيه بشأن قضايا بروتوكول مونتريال. ومع ذلك، تم ملاحظة أن خلال تنفيذ </w:t>
      </w:r>
      <w:r w:rsidR="00C23845">
        <w:rPr>
          <w:sz w:val="26"/>
          <w:szCs w:val="26"/>
          <w:rtl/>
        </w:rPr>
        <w:t>خطط إدارة إزالة المواد الهيدروكلوروفلوروكربونية</w:t>
      </w:r>
      <w:r w:rsidR="00C23845">
        <w:rPr>
          <w:rFonts w:hint="cs"/>
          <w:sz w:val="26"/>
          <w:szCs w:val="26"/>
          <w:rtl/>
        </w:rPr>
        <w:t xml:space="preserve">، ولا سيما نتيجة للتحقق المستقل من استهلاك </w:t>
      </w:r>
      <w:r w:rsidR="00C23845">
        <w:rPr>
          <w:sz w:val="26"/>
          <w:szCs w:val="26"/>
          <w:rtl/>
        </w:rPr>
        <w:t>الهيدروكلوروفلوروكربون</w:t>
      </w:r>
      <w:r w:rsidR="00C23845">
        <w:rPr>
          <w:rFonts w:hint="cs"/>
          <w:sz w:val="26"/>
          <w:szCs w:val="26"/>
          <w:rtl/>
        </w:rPr>
        <w:t xml:space="preserve"> المطلوب للإفراج عن تمويل الشرائح، لم تكن التقديرات الأولية </w:t>
      </w:r>
      <w:r w:rsidR="00C23845">
        <w:rPr>
          <w:rFonts w:hint="cs"/>
          <w:sz w:val="26"/>
          <w:szCs w:val="26"/>
          <w:rtl/>
        </w:rPr>
        <w:lastRenderedPageBreak/>
        <w:t xml:space="preserve">وتسجيل استهلاك </w:t>
      </w:r>
      <w:r w:rsidR="00C23845">
        <w:rPr>
          <w:sz w:val="26"/>
          <w:szCs w:val="26"/>
          <w:rtl/>
        </w:rPr>
        <w:t>الهيدروكلوروفلوروكربون</w:t>
      </w:r>
      <w:r w:rsidR="00C23845">
        <w:rPr>
          <w:rFonts w:hint="cs"/>
          <w:sz w:val="26"/>
          <w:szCs w:val="26"/>
          <w:rtl/>
        </w:rPr>
        <w:t xml:space="preserve"> خلال سنوات خط الأساس دقيقة دائما وكانت نظم الترخيص والحصص بها عيوب في تصميمها (مثل، تصاريح لمدة أطول من سنة) أو في تنفيذها (مثل، استخدام غير صحيح لرموز الواردات أو استخدام نفس الرموز لمواد مختلفة). وتم تحديد المشاكل بالتدريج وقامت الحكومات بتصحيحها.</w:t>
      </w:r>
    </w:p>
    <w:p w:rsidR="00C23845" w:rsidRPr="00C23845" w:rsidRDefault="00E65914" w:rsidP="00D4035A">
      <w:pPr>
        <w:pStyle w:val="0Heading0"/>
        <w:numPr>
          <w:ilvl w:val="0"/>
          <w:numId w:val="23"/>
        </w:numPr>
        <w:bidi/>
        <w:spacing w:after="240"/>
        <w:ind w:left="0" w:firstLine="0"/>
        <w:jc w:val="both"/>
        <w:rPr>
          <w:sz w:val="26"/>
          <w:szCs w:val="26"/>
          <w:rtl/>
        </w:rPr>
      </w:pPr>
      <w:r>
        <w:rPr>
          <w:rFonts w:hint="cs"/>
          <w:sz w:val="26"/>
          <w:szCs w:val="26"/>
          <w:rtl/>
        </w:rPr>
        <w:t>و</w:t>
      </w:r>
      <w:r w:rsidR="00C23845">
        <w:rPr>
          <w:rFonts w:hint="cs"/>
          <w:sz w:val="26"/>
          <w:szCs w:val="26"/>
          <w:rtl/>
        </w:rPr>
        <w:t xml:space="preserve">قدمت جميع </w:t>
      </w:r>
      <w:r w:rsidR="00C23845">
        <w:rPr>
          <w:sz w:val="26"/>
          <w:szCs w:val="26"/>
          <w:rtl/>
        </w:rPr>
        <w:t>خطط إدارة إزالة المواد الهيدروكلوروفلوروكربونية</w:t>
      </w:r>
      <w:r w:rsidR="00C23845">
        <w:rPr>
          <w:rFonts w:hint="cs"/>
          <w:sz w:val="26"/>
          <w:szCs w:val="26"/>
          <w:rtl/>
        </w:rPr>
        <w:t xml:space="preserve"> تحليلا حديثا لمستويات استهلاك </w:t>
      </w:r>
      <w:r w:rsidR="00C23845">
        <w:rPr>
          <w:sz w:val="26"/>
          <w:szCs w:val="26"/>
          <w:rtl/>
        </w:rPr>
        <w:t>المواد الهيدروكلوروفلوروكربونية</w:t>
      </w:r>
      <w:r w:rsidR="00C23845">
        <w:rPr>
          <w:rFonts w:hint="cs"/>
          <w:sz w:val="26"/>
          <w:szCs w:val="26"/>
          <w:rtl/>
        </w:rPr>
        <w:t xml:space="preserve"> في البلد وكذلك توزيعها في ما بين القطاعات على أساس عمليات المسح الشامل التى تم الاضطلاع بها في البلد والصالحة حتى عام 2011 على الأقل. وقدمت عمليات المسح أساس نقاط البداية للخفض المجمع في استهلاك </w:t>
      </w:r>
      <w:r w:rsidR="00C23845">
        <w:rPr>
          <w:sz w:val="26"/>
          <w:szCs w:val="26"/>
          <w:rtl/>
        </w:rPr>
        <w:t>الهيدروكلوروفلوروكربون</w:t>
      </w:r>
      <w:r w:rsidR="00C23845">
        <w:rPr>
          <w:rFonts w:hint="cs"/>
          <w:sz w:val="26"/>
          <w:szCs w:val="26"/>
          <w:rtl/>
        </w:rPr>
        <w:t xml:space="preserve"> التى اتفقت عليه الحكومات ذات العلاقة. وفي عدد من الحالات، استخدمت عمليات المسح هذه لتعديل بيانات المادة 7 وخطوط أساس البلدان في ما بعد.</w:t>
      </w:r>
    </w:p>
    <w:p w:rsidR="00C23845" w:rsidRPr="00C23845" w:rsidRDefault="00E65914" w:rsidP="00D4035A">
      <w:pPr>
        <w:pStyle w:val="0Heading0"/>
        <w:numPr>
          <w:ilvl w:val="0"/>
          <w:numId w:val="23"/>
        </w:numPr>
        <w:bidi/>
        <w:spacing w:after="240"/>
        <w:ind w:left="0" w:firstLine="0"/>
        <w:jc w:val="both"/>
        <w:rPr>
          <w:sz w:val="26"/>
          <w:szCs w:val="26"/>
          <w:rtl/>
        </w:rPr>
      </w:pPr>
      <w:r>
        <w:rPr>
          <w:rFonts w:hint="cs"/>
          <w:sz w:val="26"/>
          <w:szCs w:val="26"/>
          <w:rtl/>
        </w:rPr>
        <w:t>و</w:t>
      </w:r>
      <w:r w:rsidR="00C23845">
        <w:rPr>
          <w:rFonts w:hint="cs"/>
          <w:sz w:val="26"/>
          <w:szCs w:val="26"/>
          <w:rtl/>
        </w:rPr>
        <w:t xml:space="preserve">حددت عمليات مسح البيانات على مستوى الشركة أنواع وكميات </w:t>
      </w:r>
      <w:r w:rsidR="00C23845">
        <w:rPr>
          <w:sz w:val="26"/>
          <w:szCs w:val="26"/>
          <w:rtl/>
        </w:rPr>
        <w:t>المواد الهيدروكلوروفلوروكربونية</w:t>
      </w:r>
      <w:r w:rsidR="00C23845">
        <w:rPr>
          <w:rFonts w:hint="cs"/>
          <w:sz w:val="26"/>
          <w:szCs w:val="26"/>
          <w:rtl/>
        </w:rPr>
        <w:t xml:space="preserve"> المستخدمة من قبل منتجين ومستعملين نهائيين مختلفين، ونوع المنتجات المصنعة ب</w:t>
      </w:r>
      <w:r w:rsidR="00C23845">
        <w:rPr>
          <w:sz w:val="26"/>
          <w:szCs w:val="26"/>
          <w:rtl/>
        </w:rPr>
        <w:t>المواد الهيدروكلوروفلوروكربونية</w:t>
      </w:r>
      <w:r w:rsidR="00C23845">
        <w:rPr>
          <w:rFonts w:hint="cs"/>
          <w:sz w:val="26"/>
          <w:szCs w:val="26"/>
          <w:rtl/>
        </w:rPr>
        <w:t xml:space="preserve"> </w:t>
      </w:r>
      <w:r w:rsidR="00C23845" w:rsidRPr="00C23845">
        <w:rPr>
          <w:rFonts w:hint="cs"/>
          <w:sz w:val="26"/>
          <w:szCs w:val="26"/>
          <w:rtl/>
        </w:rPr>
        <w:t>واتجاهات استخدامها والعوامل التى تؤثر على تلك الاتجاهات. وشمل هذا قطاع الرغاوى وقطاعى تصنيع التبريد وتكييف الهواء والخدمة. وتم مقارنة البيانات المجمعة للمسح مقابل البيانات الرسمية المتاحة (أي، التراخيص الصادرة والواردات المبلغ عنها وبيانات الجمارك).</w:t>
      </w:r>
    </w:p>
    <w:p w:rsidR="00522320" w:rsidRPr="00522320" w:rsidRDefault="00E65914" w:rsidP="003E78D9">
      <w:pPr>
        <w:pStyle w:val="StyleHeader4Para4Left0Firstline0"/>
        <w:widowControl/>
        <w:numPr>
          <w:ilvl w:val="0"/>
          <w:numId w:val="23"/>
        </w:numPr>
        <w:tabs>
          <w:tab w:val="clear" w:pos="2880"/>
          <w:tab w:val="clear" w:pos="5760"/>
        </w:tabs>
        <w:bidi/>
        <w:ind w:left="0" w:firstLine="0"/>
        <w:rPr>
          <w:rFonts w:asciiTheme="majorBidi" w:hAnsiTheme="majorBidi" w:cstheme="majorBidi"/>
          <w:b/>
          <w:bCs/>
          <w:sz w:val="26"/>
          <w:szCs w:val="26"/>
          <w:rtl/>
        </w:rPr>
      </w:pPr>
      <w:r>
        <w:rPr>
          <w:rFonts w:hint="cs"/>
          <w:b/>
          <w:bCs/>
          <w:sz w:val="26"/>
          <w:szCs w:val="26"/>
          <w:rtl/>
          <w:lang w:bidi="ar-SA"/>
        </w:rPr>
        <w:t>و</w:t>
      </w:r>
      <w:r w:rsidR="0099036C">
        <w:rPr>
          <w:rFonts w:hint="cs"/>
          <w:b/>
          <w:bCs/>
          <w:sz w:val="26"/>
          <w:szCs w:val="26"/>
          <w:rtl/>
        </w:rPr>
        <w:t>قدم معظم البلدان في العينة أسعا</w:t>
      </w:r>
      <w:r w:rsidR="0099036C">
        <w:rPr>
          <w:rFonts w:asciiTheme="majorBidi" w:hAnsiTheme="majorBidi" w:cstheme="majorBidi" w:hint="cs"/>
          <w:b/>
          <w:bCs/>
          <w:sz w:val="26"/>
          <w:szCs w:val="26"/>
          <w:rtl/>
        </w:rPr>
        <w:t>را للمواد ال</w:t>
      </w:r>
      <w:r w:rsidR="003B6C68">
        <w:rPr>
          <w:rFonts w:asciiTheme="majorBidi" w:hAnsiTheme="majorBidi" w:cstheme="majorBidi" w:hint="cs"/>
          <w:b/>
          <w:bCs/>
          <w:sz w:val="26"/>
          <w:szCs w:val="26"/>
          <w:rtl/>
        </w:rPr>
        <w:t>ه</w:t>
      </w:r>
      <w:r w:rsidR="0099036C">
        <w:rPr>
          <w:rFonts w:asciiTheme="majorBidi" w:hAnsiTheme="majorBidi" w:cstheme="majorBidi" w:hint="cs"/>
          <w:b/>
          <w:bCs/>
          <w:sz w:val="26"/>
          <w:szCs w:val="26"/>
          <w:rtl/>
        </w:rPr>
        <w:t xml:space="preserve">يدروكلوروفلوروكربونية وبدائلها عند وقت إعداد خطط إدارة إزالة المواد الهيدروكلوروفلوروكربونية، باستثناء مصر، والهند، ولبنان، وماليزيا، وبنما، ودول المحيط الهادئ الجزرية وتونس. غير أن خطة إدارة إزالة المواد الهيدروكلوروفلوروكربونية لمصر ذكرت أن الأسعار يتم الإبلاغ عنها سنويا إلى الصندوق المتعدد الأطراف في تقرير بيانات البرنامج القطري، بينما كانت خطتي إدارة إزالة المواد الهيدروكلوروفلوروكربونية لكل من الهند وماليزيا قد أشارتا إلى أن الأسعار تم تجميعها خلال </w:t>
      </w:r>
      <w:r w:rsidR="003B6C68">
        <w:rPr>
          <w:rFonts w:asciiTheme="majorBidi" w:hAnsiTheme="majorBidi" w:cstheme="majorBidi" w:hint="cs"/>
          <w:b/>
          <w:bCs/>
          <w:sz w:val="26"/>
          <w:szCs w:val="26"/>
          <w:rtl/>
        </w:rPr>
        <w:t>عمليات المسح</w:t>
      </w:r>
      <w:r w:rsidR="0099036C">
        <w:rPr>
          <w:rFonts w:asciiTheme="majorBidi" w:hAnsiTheme="majorBidi" w:cstheme="majorBidi" w:hint="cs"/>
          <w:b/>
          <w:bCs/>
          <w:sz w:val="26"/>
          <w:szCs w:val="26"/>
          <w:rtl/>
        </w:rPr>
        <w:t xml:space="preserve"> بشأن بدائل المواد المستنفدة للأوزون. غير أنه لا يوجد نهج منسق لتتبع أسعار الهيدروكلوروفلوروكربون وبدائله. واشتمل تقرير بيانات البرنامج القطري على أسعار لبدائل المواد المستنفدة للأوزون على أساس طوعي، بينما كانت الأسعار مطلوبة فقط في أنشطة الإعداد للمشروعات الاستثمارية من أجل حساب تكاليف التشغيل الإضافية، التي لم تكن متسقة دائما مع تلك الأسعار المبلغ عنها </w:t>
      </w:r>
      <w:r w:rsidR="003E78D9">
        <w:rPr>
          <w:rFonts w:asciiTheme="majorBidi" w:hAnsiTheme="majorBidi" w:cstheme="majorBidi" w:hint="cs"/>
          <w:b/>
          <w:bCs/>
          <w:sz w:val="26"/>
          <w:szCs w:val="26"/>
          <w:rtl/>
        </w:rPr>
        <w:t>بموجب</w:t>
      </w:r>
      <w:r w:rsidR="0099036C">
        <w:rPr>
          <w:rFonts w:asciiTheme="majorBidi" w:hAnsiTheme="majorBidi" w:cstheme="majorBidi" w:hint="cs"/>
          <w:b/>
          <w:bCs/>
          <w:sz w:val="26"/>
          <w:szCs w:val="26"/>
          <w:rtl/>
        </w:rPr>
        <w:t xml:space="preserve"> تقارير بيانات البرنامج القطري. وبالتالي، طلبت اللجنة إلى الأمانة، في اجتماعها التاسع والسبعين "</w:t>
      </w:r>
      <w:r w:rsidR="00522320" w:rsidRPr="00522320">
        <w:rPr>
          <w:b/>
          <w:bCs/>
          <w:sz w:val="26"/>
          <w:szCs w:val="26"/>
          <w:rtl/>
        </w:rPr>
        <w:t xml:space="preserve">أن تدرج في الوثيقة الصادرة في كل اجتماع بعنوان "نظرة عامة على القضايا التي تم </w:t>
      </w:r>
      <w:r w:rsidR="00693D2C">
        <w:rPr>
          <w:b/>
          <w:bCs/>
          <w:sz w:val="26"/>
          <w:szCs w:val="26"/>
          <w:rtl/>
        </w:rPr>
        <w:t>تبينھا أثناء استعراض المشروعات"</w:t>
      </w:r>
      <w:r w:rsidR="00693D2C">
        <w:rPr>
          <w:rFonts w:hint="cs"/>
          <w:b/>
          <w:bCs/>
          <w:sz w:val="26"/>
          <w:szCs w:val="26"/>
          <w:rtl/>
        </w:rPr>
        <w:t xml:space="preserve"> </w:t>
      </w:r>
      <w:r w:rsidR="003E78D9">
        <w:rPr>
          <w:rFonts w:hint="cs"/>
          <w:b/>
          <w:bCs/>
          <w:sz w:val="26"/>
          <w:szCs w:val="26"/>
          <w:rtl/>
        </w:rPr>
        <w:t>موجز ل</w:t>
      </w:r>
      <w:r w:rsidR="00522320" w:rsidRPr="00522320">
        <w:rPr>
          <w:b/>
          <w:bCs/>
          <w:sz w:val="26"/>
          <w:szCs w:val="26"/>
          <w:rtl/>
        </w:rPr>
        <w:t>أسعار المواد الخاضعة للرقابة والبدائل التي</w:t>
      </w:r>
      <w:r w:rsidR="00522320" w:rsidRPr="00522320">
        <w:rPr>
          <w:rFonts w:hint="cs"/>
          <w:b/>
          <w:bCs/>
          <w:sz w:val="26"/>
          <w:szCs w:val="26"/>
          <w:rtl/>
        </w:rPr>
        <w:t xml:space="preserve"> </w:t>
      </w:r>
      <w:r w:rsidR="00522320" w:rsidRPr="00522320">
        <w:rPr>
          <w:b/>
          <w:bCs/>
          <w:sz w:val="26"/>
          <w:szCs w:val="26"/>
          <w:rtl/>
        </w:rPr>
        <w:t xml:space="preserve">سيتم إزالتھا، في أي مقترح جديد من مقترحات المشروعات، على النحو الذي تبلغ به المؤسسات التي تطلب التمويل، بما في ذلك توضيحا </w:t>
      </w:r>
      <w:r w:rsidR="00522320" w:rsidRPr="00522320">
        <w:rPr>
          <w:rFonts w:hint="cs"/>
          <w:b/>
          <w:bCs/>
          <w:sz w:val="26"/>
          <w:szCs w:val="26"/>
          <w:rtl/>
        </w:rPr>
        <w:t>عن</w:t>
      </w:r>
      <w:r w:rsidR="00522320" w:rsidRPr="00522320">
        <w:rPr>
          <w:b/>
          <w:bCs/>
          <w:sz w:val="26"/>
          <w:szCs w:val="26"/>
          <w:rtl/>
        </w:rPr>
        <w:t xml:space="preserve"> </w:t>
      </w:r>
      <w:r w:rsidR="00522320" w:rsidRPr="00522320">
        <w:rPr>
          <w:rFonts w:hint="cs"/>
          <w:b/>
          <w:bCs/>
          <w:sz w:val="26"/>
          <w:szCs w:val="26"/>
          <w:rtl/>
        </w:rPr>
        <w:t xml:space="preserve">أية </w:t>
      </w:r>
      <w:r w:rsidR="00522320" w:rsidRPr="00522320">
        <w:rPr>
          <w:b/>
          <w:bCs/>
          <w:sz w:val="26"/>
          <w:szCs w:val="26"/>
          <w:rtl/>
        </w:rPr>
        <w:t>اخت</w:t>
      </w:r>
      <w:r w:rsidR="003E78D9">
        <w:rPr>
          <w:rFonts w:hint="cs"/>
          <w:b/>
          <w:bCs/>
          <w:sz w:val="26"/>
          <w:szCs w:val="26"/>
          <w:rtl/>
        </w:rPr>
        <w:t>لا</w:t>
      </w:r>
      <w:r w:rsidR="00522320" w:rsidRPr="00522320">
        <w:rPr>
          <w:b/>
          <w:bCs/>
          <w:sz w:val="26"/>
          <w:szCs w:val="26"/>
          <w:rtl/>
        </w:rPr>
        <w:t>فات بين ھذه ا</w:t>
      </w:r>
      <w:r w:rsidR="00522320" w:rsidRPr="00522320">
        <w:rPr>
          <w:rFonts w:hint="cs"/>
          <w:b/>
          <w:bCs/>
          <w:sz w:val="26"/>
          <w:szCs w:val="26"/>
          <w:rtl/>
        </w:rPr>
        <w:t>لأ</w:t>
      </w:r>
      <w:r w:rsidR="00522320" w:rsidRPr="00522320">
        <w:rPr>
          <w:b/>
          <w:bCs/>
          <w:sz w:val="26"/>
          <w:szCs w:val="26"/>
          <w:rtl/>
        </w:rPr>
        <w:t>سعار وا</w:t>
      </w:r>
      <w:r w:rsidR="00522320" w:rsidRPr="00522320">
        <w:rPr>
          <w:rFonts w:hint="cs"/>
          <w:b/>
          <w:bCs/>
          <w:sz w:val="26"/>
          <w:szCs w:val="26"/>
          <w:rtl/>
        </w:rPr>
        <w:t>لأ</w:t>
      </w:r>
      <w:r w:rsidR="00522320" w:rsidRPr="00522320">
        <w:rPr>
          <w:b/>
          <w:bCs/>
          <w:sz w:val="26"/>
          <w:szCs w:val="26"/>
          <w:rtl/>
        </w:rPr>
        <w:t>سعار المبلغ عنھا في تقارير بيانات البرامج القطرية</w:t>
      </w:r>
      <w:r w:rsidR="00522320">
        <w:rPr>
          <w:rFonts w:asciiTheme="majorBidi" w:hAnsiTheme="majorBidi" w:cstheme="majorBidi" w:hint="cs"/>
          <w:b/>
          <w:bCs/>
          <w:sz w:val="26"/>
          <w:szCs w:val="26"/>
          <w:rtl/>
        </w:rPr>
        <w:t>" (المقرر 79/4(ج)</w:t>
      </w:r>
      <w:r w:rsidR="003E78D9">
        <w:rPr>
          <w:rFonts w:asciiTheme="majorBidi" w:hAnsiTheme="majorBidi" w:cstheme="majorBidi" w:hint="cs"/>
          <w:b/>
          <w:bCs/>
          <w:sz w:val="26"/>
          <w:szCs w:val="26"/>
          <w:rtl/>
        </w:rPr>
        <w:t>)</w:t>
      </w:r>
      <w:r w:rsidR="00522320">
        <w:rPr>
          <w:rFonts w:asciiTheme="majorBidi" w:hAnsiTheme="majorBidi" w:cstheme="majorBidi" w:hint="cs"/>
          <w:b/>
          <w:bCs/>
          <w:sz w:val="26"/>
          <w:szCs w:val="26"/>
          <w:rtl/>
        </w:rPr>
        <w:t>.</w:t>
      </w:r>
    </w:p>
    <w:p w:rsidR="00C23845" w:rsidRPr="002D384D" w:rsidRDefault="00C23845" w:rsidP="00D4035A">
      <w:pPr>
        <w:pStyle w:val="StyleHeader4Para4Left0Firstline0"/>
        <w:widowControl/>
        <w:numPr>
          <w:ilvl w:val="0"/>
          <w:numId w:val="0"/>
        </w:numPr>
        <w:bidi/>
        <w:rPr>
          <w:b/>
          <w:bCs/>
          <w:sz w:val="26"/>
          <w:szCs w:val="26"/>
          <w:rtl/>
        </w:rPr>
      </w:pPr>
      <w:r w:rsidRPr="002D384D">
        <w:rPr>
          <w:rFonts w:asciiTheme="majorBidi" w:hAnsiTheme="majorBidi" w:cstheme="majorBidi"/>
          <w:b/>
          <w:bCs/>
          <w:sz w:val="26"/>
          <w:szCs w:val="26"/>
          <w:rtl/>
        </w:rPr>
        <w:t xml:space="preserve">وضع </w:t>
      </w:r>
      <w:r w:rsidRPr="002D384D">
        <w:rPr>
          <w:b/>
          <w:bCs/>
          <w:sz w:val="26"/>
          <w:szCs w:val="26"/>
          <w:rtl/>
        </w:rPr>
        <w:t>خطة إدارة إزالة المواد الهيدروكلوروفلوروكربونية والانتهاء منها بما في ذلك المشاورات</w:t>
      </w:r>
    </w:p>
    <w:p w:rsidR="00C23845" w:rsidRDefault="00C23845" w:rsidP="00D4035A">
      <w:pPr>
        <w:pStyle w:val="StyleHeader4Para4Left0Firstline0"/>
        <w:widowControl/>
        <w:numPr>
          <w:ilvl w:val="0"/>
          <w:numId w:val="23"/>
        </w:numPr>
        <w:tabs>
          <w:tab w:val="clear" w:pos="2880"/>
          <w:tab w:val="clear" w:pos="5760"/>
          <w:tab w:val="left" w:pos="0"/>
        </w:tabs>
        <w:bidi/>
        <w:ind w:left="0" w:firstLine="0"/>
        <w:rPr>
          <w:sz w:val="26"/>
          <w:szCs w:val="26"/>
          <w:rtl/>
        </w:rPr>
      </w:pPr>
      <w:r w:rsidRPr="000D5CF3">
        <w:rPr>
          <w:rFonts w:hint="cs"/>
          <w:sz w:val="26"/>
          <w:szCs w:val="26"/>
          <w:rtl/>
        </w:rPr>
        <w:t>في وقت الموافقة على التمويل،</w:t>
      </w:r>
      <w:r>
        <w:rPr>
          <w:rFonts w:hint="cs"/>
          <w:sz w:val="26"/>
          <w:szCs w:val="26"/>
          <w:rtl/>
        </w:rPr>
        <w:t xml:space="preserve"> كان من المتوقع أن تقدم معظم </w:t>
      </w:r>
      <w:r>
        <w:rPr>
          <w:sz w:val="26"/>
          <w:szCs w:val="26"/>
          <w:rtl/>
        </w:rPr>
        <w:t>خطط إدارة إزالة المواد الهيدروكلوروفلوروكربونية</w:t>
      </w:r>
      <w:r>
        <w:rPr>
          <w:rFonts w:hint="cs"/>
          <w:sz w:val="26"/>
          <w:szCs w:val="26"/>
          <w:rtl/>
        </w:rPr>
        <w:t xml:space="preserve"> خلال 12 شهرا من الموافقة على التمويل. وذكرت الوكالات المنفذة في تقاريرها المرحلية أن مدة 12 شهرا لم تكن كافية نتيجة لأسباب مثل التأخيرات في توقيع العقود/الاتفاقات بين الحكومات والوكالات؛ </w:t>
      </w:r>
      <w:r w:rsidR="000D5CF3">
        <w:rPr>
          <w:rFonts w:hint="cs"/>
          <w:sz w:val="26"/>
          <w:szCs w:val="26"/>
          <w:rtl/>
          <w:lang w:bidi="ar-EG"/>
        </w:rPr>
        <w:t>و</w:t>
      </w:r>
      <w:r>
        <w:rPr>
          <w:rFonts w:hint="cs"/>
          <w:sz w:val="26"/>
          <w:szCs w:val="26"/>
          <w:rtl/>
        </w:rPr>
        <w:t xml:space="preserve">تأخيرات في التعاقد مع الخبراء؛ </w:t>
      </w:r>
      <w:r w:rsidR="000D5CF3">
        <w:rPr>
          <w:rFonts w:hint="cs"/>
          <w:sz w:val="26"/>
          <w:szCs w:val="26"/>
          <w:rtl/>
        </w:rPr>
        <w:t>و</w:t>
      </w:r>
      <w:r>
        <w:rPr>
          <w:rFonts w:hint="cs"/>
          <w:sz w:val="26"/>
          <w:szCs w:val="26"/>
          <w:rtl/>
        </w:rPr>
        <w:t xml:space="preserve">صعوبة الحصول على بيانات عمليات المسح من الميدان؛ </w:t>
      </w:r>
      <w:r w:rsidR="000D5CF3">
        <w:rPr>
          <w:rFonts w:hint="cs"/>
          <w:sz w:val="26"/>
          <w:szCs w:val="26"/>
          <w:rtl/>
        </w:rPr>
        <w:t>و</w:t>
      </w:r>
      <w:r>
        <w:rPr>
          <w:rFonts w:hint="cs"/>
          <w:sz w:val="26"/>
          <w:szCs w:val="26"/>
          <w:rtl/>
        </w:rPr>
        <w:t xml:space="preserve">تغيير الموظفين في الوحدة الوطنية للأوزون؛ </w:t>
      </w:r>
      <w:r w:rsidR="000D5CF3">
        <w:rPr>
          <w:rFonts w:hint="cs"/>
          <w:sz w:val="26"/>
          <w:szCs w:val="26"/>
          <w:rtl/>
        </w:rPr>
        <w:t>و</w:t>
      </w:r>
      <w:r>
        <w:rPr>
          <w:rFonts w:hint="cs"/>
          <w:sz w:val="26"/>
          <w:szCs w:val="26"/>
          <w:rtl/>
        </w:rPr>
        <w:t>الاجراءات الحكومية.</w:t>
      </w:r>
    </w:p>
    <w:p w:rsidR="00C23845" w:rsidRDefault="00D4035A" w:rsidP="000D5CF3">
      <w:pPr>
        <w:pStyle w:val="StyleHeader4Para4Left0Firstline0"/>
        <w:widowControl/>
        <w:numPr>
          <w:ilvl w:val="0"/>
          <w:numId w:val="23"/>
        </w:numPr>
        <w:tabs>
          <w:tab w:val="clear" w:pos="2880"/>
          <w:tab w:val="clear" w:pos="5760"/>
          <w:tab w:val="left" w:pos="0"/>
        </w:tabs>
        <w:bidi/>
        <w:ind w:left="0" w:firstLine="0"/>
        <w:rPr>
          <w:sz w:val="26"/>
          <w:szCs w:val="26"/>
          <w:rtl/>
        </w:rPr>
      </w:pPr>
      <w:r>
        <w:rPr>
          <w:rFonts w:hint="cs"/>
          <w:sz w:val="26"/>
          <w:szCs w:val="26"/>
          <w:rtl/>
        </w:rPr>
        <w:t>و</w:t>
      </w:r>
      <w:r w:rsidR="00C23845">
        <w:rPr>
          <w:rFonts w:hint="cs"/>
          <w:sz w:val="26"/>
          <w:szCs w:val="26"/>
          <w:rtl/>
        </w:rPr>
        <w:t xml:space="preserve">كان اشتراك قطاعات مستعملى </w:t>
      </w:r>
      <w:r w:rsidR="00C23845">
        <w:rPr>
          <w:sz w:val="26"/>
          <w:szCs w:val="26"/>
          <w:rtl/>
        </w:rPr>
        <w:t>الهيدروكلوروفلوروكربون</w:t>
      </w:r>
      <w:r w:rsidR="00C23845">
        <w:rPr>
          <w:rFonts w:hint="cs"/>
          <w:sz w:val="26"/>
          <w:szCs w:val="26"/>
          <w:rtl/>
        </w:rPr>
        <w:t xml:space="preserve"> والأطراف الفاعلة الأخرى في تنفيذ الاستراتيجية الشاملة المتفق عليها مضمونا نتيجة عملية المشاورة المكثفة التى تمت خلال إعداد </w:t>
      </w:r>
      <w:r w:rsidR="00C23845">
        <w:rPr>
          <w:sz w:val="26"/>
          <w:szCs w:val="26"/>
          <w:rtl/>
        </w:rPr>
        <w:t>خط</w:t>
      </w:r>
      <w:r w:rsidR="00C23845">
        <w:rPr>
          <w:rFonts w:hint="cs"/>
          <w:sz w:val="26"/>
          <w:szCs w:val="26"/>
          <w:rtl/>
        </w:rPr>
        <w:t>ة</w:t>
      </w:r>
      <w:r w:rsidR="00C23845">
        <w:rPr>
          <w:sz w:val="26"/>
          <w:szCs w:val="26"/>
          <w:rtl/>
        </w:rPr>
        <w:t xml:space="preserve"> إدارة إزالة المواد الهيدروكلوروفلوروكربونية</w:t>
      </w:r>
      <w:r w:rsidR="00C23845">
        <w:rPr>
          <w:rFonts w:hint="cs"/>
          <w:sz w:val="26"/>
          <w:szCs w:val="26"/>
          <w:rtl/>
        </w:rPr>
        <w:t>. وكانت هناك مشاورات مع الوحدة الوطنية للأوزون والأطراف الفاعلة ذات العلاقة (مثل،</w:t>
      </w:r>
      <w:r w:rsidR="000D5CF3">
        <w:rPr>
          <w:rFonts w:hint="cs"/>
          <w:sz w:val="26"/>
          <w:szCs w:val="26"/>
          <w:rtl/>
        </w:rPr>
        <w:t xml:space="preserve"> </w:t>
      </w:r>
      <w:r w:rsidR="00C23845">
        <w:rPr>
          <w:rFonts w:hint="cs"/>
          <w:sz w:val="26"/>
          <w:szCs w:val="26"/>
          <w:rtl/>
        </w:rPr>
        <w:t>الصناعة وال</w:t>
      </w:r>
      <w:r w:rsidR="000D5CF3">
        <w:rPr>
          <w:rFonts w:hint="cs"/>
          <w:sz w:val="26"/>
          <w:szCs w:val="26"/>
          <w:rtl/>
        </w:rPr>
        <w:t>رابطات</w:t>
      </w:r>
      <w:r w:rsidR="00C23845">
        <w:rPr>
          <w:rFonts w:hint="cs"/>
          <w:sz w:val="26"/>
          <w:szCs w:val="26"/>
          <w:rtl/>
        </w:rPr>
        <w:t xml:space="preserve"> التجارية) لتحديد المدخلات الرئيسة لإعداد </w:t>
      </w:r>
      <w:r w:rsidR="00C23845">
        <w:rPr>
          <w:sz w:val="26"/>
          <w:szCs w:val="26"/>
          <w:rtl/>
        </w:rPr>
        <w:t>خط</w:t>
      </w:r>
      <w:r w:rsidR="00C23845">
        <w:rPr>
          <w:rFonts w:hint="cs"/>
          <w:sz w:val="26"/>
          <w:szCs w:val="26"/>
          <w:rtl/>
        </w:rPr>
        <w:t>ة</w:t>
      </w:r>
      <w:r w:rsidR="00C23845">
        <w:rPr>
          <w:sz w:val="26"/>
          <w:szCs w:val="26"/>
          <w:rtl/>
        </w:rPr>
        <w:t xml:space="preserve"> إدارة إزالة المواد الهيدروكلوروفلوروكربونية</w:t>
      </w:r>
      <w:r w:rsidR="00C23845">
        <w:rPr>
          <w:rFonts w:hint="cs"/>
          <w:sz w:val="26"/>
          <w:szCs w:val="26"/>
          <w:rtl/>
        </w:rPr>
        <w:t>. ولم يذكر في الوثيقة ما إذا كان قد وضعت اختصاصات</w:t>
      </w:r>
      <w:r w:rsidR="000D5CF3">
        <w:rPr>
          <w:rFonts w:hint="cs"/>
          <w:sz w:val="26"/>
          <w:szCs w:val="26"/>
          <w:rtl/>
        </w:rPr>
        <w:t xml:space="preserve"> محددة</w:t>
      </w:r>
      <w:r w:rsidR="00C23845">
        <w:rPr>
          <w:rFonts w:hint="cs"/>
          <w:sz w:val="26"/>
          <w:szCs w:val="26"/>
          <w:rtl/>
        </w:rPr>
        <w:t xml:space="preserve">، إلا أن كل مجموعة </w:t>
      </w:r>
      <w:r w:rsidR="00C23845">
        <w:rPr>
          <w:rFonts w:hint="cs"/>
          <w:sz w:val="26"/>
          <w:szCs w:val="26"/>
          <w:rtl/>
        </w:rPr>
        <w:lastRenderedPageBreak/>
        <w:t xml:space="preserve">عملت بشأن جانب محدد من وضع </w:t>
      </w:r>
      <w:r w:rsidR="00C23845">
        <w:rPr>
          <w:sz w:val="26"/>
          <w:szCs w:val="26"/>
          <w:rtl/>
        </w:rPr>
        <w:t>خط</w:t>
      </w:r>
      <w:r w:rsidR="00C23845">
        <w:rPr>
          <w:rFonts w:hint="cs"/>
          <w:sz w:val="26"/>
          <w:szCs w:val="26"/>
          <w:rtl/>
        </w:rPr>
        <w:t>ة</w:t>
      </w:r>
      <w:r w:rsidR="00C23845">
        <w:rPr>
          <w:sz w:val="26"/>
          <w:szCs w:val="26"/>
          <w:rtl/>
        </w:rPr>
        <w:t xml:space="preserve"> إدارة إزالة المواد الهيدروكلوروفلوروكربونية</w:t>
      </w:r>
      <w:r w:rsidR="00C23845">
        <w:rPr>
          <w:rFonts w:hint="cs"/>
          <w:sz w:val="26"/>
          <w:szCs w:val="26"/>
          <w:rtl/>
        </w:rPr>
        <w:t xml:space="preserve">. وفي حالة البلدان التى استخدمت </w:t>
      </w:r>
      <w:r w:rsidR="00C23845">
        <w:rPr>
          <w:sz w:val="26"/>
          <w:szCs w:val="26"/>
          <w:rtl/>
        </w:rPr>
        <w:t>مواد هيدروكلوروفلوروكربونية</w:t>
      </w:r>
      <w:r w:rsidR="00C23845">
        <w:rPr>
          <w:rFonts w:hint="cs"/>
          <w:sz w:val="26"/>
          <w:szCs w:val="26"/>
          <w:rtl/>
        </w:rPr>
        <w:t xml:space="preserve"> في قطاعى الرغاوى وتصنيع التبريد، وضعت المشروعات وقدمت في إطار </w:t>
      </w:r>
      <w:r w:rsidR="00C23845">
        <w:rPr>
          <w:sz w:val="26"/>
          <w:szCs w:val="26"/>
          <w:rtl/>
        </w:rPr>
        <w:t>خطة إدارة إزالة المواد الهيدروكلوروفلوروكربونية</w:t>
      </w:r>
      <w:r w:rsidR="00C23845">
        <w:rPr>
          <w:rFonts w:hint="cs"/>
          <w:sz w:val="26"/>
          <w:szCs w:val="26"/>
          <w:rtl/>
        </w:rPr>
        <w:t>.</w:t>
      </w:r>
      <w:r w:rsidR="000D5CF3">
        <w:rPr>
          <w:rFonts w:hint="cs"/>
          <w:sz w:val="26"/>
          <w:szCs w:val="26"/>
          <w:rtl/>
        </w:rPr>
        <w:t xml:space="preserve"> </w:t>
      </w:r>
      <w:r w:rsidR="00C23845">
        <w:rPr>
          <w:rFonts w:hint="cs"/>
          <w:sz w:val="26"/>
          <w:szCs w:val="26"/>
          <w:rtl/>
        </w:rPr>
        <w:t xml:space="preserve">وأعدت المشروعات بالتعاون الوثيق مع الأطراف الفاعلة ذات العلاقة ووافقت عليها </w:t>
      </w:r>
      <w:r w:rsidR="00C23845">
        <w:rPr>
          <w:sz w:val="26"/>
          <w:szCs w:val="26"/>
          <w:rtl/>
        </w:rPr>
        <w:t>الوحدة الوطنية للأوزون</w:t>
      </w:r>
      <w:r w:rsidR="00C23845">
        <w:rPr>
          <w:rFonts w:hint="cs"/>
          <w:sz w:val="26"/>
          <w:szCs w:val="26"/>
          <w:rtl/>
        </w:rPr>
        <w:t>.</w:t>
      </w:r>
    </w:p>
    <w:p w:rsidR="00C23845" w:rsidRDefault="00D4035A" w:rsidP="00FF42E2">
      <w:pPr>
        <w:pStyle w:val="StyleHeader4Para4Left0Firstline0"/>
        <w:widowControl/>
        <w:numPr>
          <w:ilvl w:val="0"/>
          <w:numId w:val="23"/>
        </w:numPr>
        <w:tabs>
          <w:tab w:val="clear" w:pos="2880"/>
          <w:tab w:val="clear" w:pos="5760"/>
          <w:tab w:val="left" w:pos="0"/>
        </w:tabs>
        <w:bidi/>
        <w:ind w:left="0" w:firstLine="0"/>
        <w:rPr>
          <w:sz w:val="26"/>
          <w:szCs w:val="26"/>
          <w:rtl/>
        </w:rPr>
      </w:pPr>
      <w:r>
        <w:rPr>
          <w:rFonts w:hint="cs"/>
          <w:sz w:val="26"/>
          <w:szCs w:val="26"/>
          <w:rtl/>
        </w:rPr>
        <w:t>و</w:t>
      </w:r>
      <w:r w:rsidR="00C23845">
        <w:rPr>
          <w:rFonts w:hint="cs"/>
          <w:sz w:val="26"/>
          <w:szCs w:val="26"/>
          <w:rtl/>
        </w:rPr>
        <w:t xml:space="preserve">تعين على معظم </w:t>
      </w:r>
      <w:r w:rsidR="00C23845">
        <w:rPr>
          <w:sz w:val="26"/>
          <w:szCs w:val="26"/>
          <w:rtl/>
        </w:rPr>
        <w:t>خطط إدارة إزالة المواد الهيدروكلوروفلوروكربونية</w:t>
      </w:r>
      <w:r w:rsidR="00C23845">
        <w:rPr>
          <w:rFonts w:hint="cs"/>
          <w:sz w:val="26"/>
          <w:szCs w:val="26"/>
          <w:rtl/>
        </w:rPr>
        <w:t xml:space="preserve"> أن تمر بعملية مشاورة مع الأطراف الفاعلة الرئيسة. وفي البلدان الكبيرة، تم الموافقة على الاستراتيجية مع معظم الأطراف الفاعلة المهمة وقدمت من أجل عمليات رسمية للمشاورة العامة لضمان ال</w:t>
      </w:r>
      <w:r w:rsidR="000D5CF3">
        <w:rPr>
          <w:rFonts w:hint="cs"/>
          <w:sz w:val="26"/>
          <w:szCs w:val="26"/>
          <w:rtl/>
        </w:rPr>
        <w:t>تأييد</w:t>
      </w:r>
      <w:r w:rsidR="00C23845">
        <w:rPr>
          <w:rFonts w:hint="cs"/>
          <w:sz w:val="26"/>
          <w:szCs w:val="26"/>
          <w:rtl/>
        </w:rPr>
        <w:t xml:space="preserve"> الوطنى الرسمى. وجعل هذا أمرا صعبا للاضطلاع بتغييرات على أساس التغذية المرتدة من اللجنة التنفيذية، نظرا لأن تلك التغييرات </w:t>
      </w:r>
      <w:r w:rsidR="00FF42E2">
        <w:rPr>
          <w:rFonts w:hint="cs"/>
          <w:sz w:val="26"/>
          <w:szCs w:val="26"/>
          <w:rtl/>
        </w:rPr>
        <w:t>مان ينبغي</w:t>
      </w:r>
      <w:r w:rsidR="00C23845">
        <w:rPr>
          <w:rFonts w:hint="cs"/>
          <w:sz w:val="26"/>
          <w:szCs w:val="26"/>
          <w:rtl/>
        </w:rPr>
        <w:t xml:space="preserve"> أن تمر بنفس عملية ال</w:t>
      </w:r>
      <w:r w:rsidR="00FF42E2">
        <w:rPr>
          <w:rFonts w:hint="cs"/>
          <w:sz w:val="26"/>
          <w:szCs w:val="26"/>
          <w:rtl/>
        </w:rPr>
        <w:t>تأييد</w:t>
      </w:r>
      <w:r w:rsidR="00C23845">
        <w:rPr>
          <w:rFonts w:hint="cs"/>
          <w:sz w:val="26"/>
          <w:szCs w:val="26"/>
          <w:rtl/>
        </w:rPr>
        <w:t xml:space="preserve"> الوطنى، إذا انطبق الأمر.</w:t>
      </w:r>
    </w:p>
    <w:p w:rsidR="00D4035A" w:rsidRPr="00F95BB9" w:rsidRDefault="00E65914" w:rsidP="00FF42E2">
      <w:pPr>
        <w:pStyle w:val="StyleHeader4Para4Left0Firstline0"/>
        <w:widowControl/>
        <w:numPr>
          <w:ilvl w:val="0"/>
          <w:numId w:val="23"/>
        </w:numPr>
        <w:tabs>
          <w:tab w:val="clear" w:pos="2880"/>
          <w:tab w:val="clear" w:pos="5760"/>
          <w:tab w:val="left" w:pos="0"/>
        </w:tabs>
        <w:bidi/>
        <w:ind w:left="0" w:firstLine="0"/>
        <w:rPr>
          <w:b/>
          <w:bCs/>
          <w:sz w:val="26"/>
          <w:szCs w:val="26"/>
        </w:rPr>
      </w:pPr>
      <w:r>
        <w:rPr>
          <w:rFonts w:hint="cs"/>
          <w:b/>
          <w:bCs/>
          <w:sz w:val="26"/>
          <w:szCs w:val="26"/>
          <w:rtl/>
        </w:rPr>
        <w:t>و</w:t>
      </w:r>
      <w:r w:rsidR="00522320" w:rsidRPr="00F95BB9">
        <w:rPr>
          <w:rFonts w:hint="cs"/>
          <w:b/>
          <w:bCs/>
          <w:sz w:val="26"/>
          <w:szCs w:val="26"/>
          <w:rtl/>
        </w:rPr>
        <w:t xml:space="preserve">وصفت جميع خطط إدارة إزالة المواد </w:t>
      </w:r>
      <w:r w:rsidR="00912052">
        <w:rPr>
          <w:rFonts w:hint="cs"/>
          <w:b/>
          <w:bCs/>
          <w:sz w:val="26"/>
          <w:szCs w:val="26"/>
          <w:rtl/>
        </w:rPr>
        <w:t xml:space="preserve">الهيدروكلوروفلوروكربونية في الدراسة النظرية </w:t>
      </w:r>
      <w:r w:rsidR="00FF42E2">
        <w:rPr>
          <w:rFonts w:hint="cs"/>
          <w:b/>
          <w:bCs/>
          <w:sz w:val="26"/>
          <w:szCs w:val="26"/>
          <w:rtl/>
        </w:rPr>
        <w:t>ال</w:t>
      </w:r>
      <w:r w:rsidR="00912052">
        <w:rPr>
          <w:rFonts w:hint="cs"/>
          <w:b/>
          <w:bCs/>
          <w:sz w:val="26"/>
          <w:szCs w:val="26"/>
          <w:rtl/>
        </w:rPr>
        <w:t xml:space="preserve">مدى </w:t>
      </w:r>
      <w:r w:rsidR="00FF42E2">
        <w:rPr>
          <w:rFonts w:hint="cs"/>
          <w:b/>
          <w:bCs/>
          <w:sz w:val="26"/>
          <w:szCs w:val="26"/>
          <w:rtl/>
        </w:rPr>
        <w:t>الذي تفاعلت</w:t>
      </w:r>
      <w:r w:rsidR="00912052">
        <w:rPr>
          <w:rFonts w:hint="cs"/>
          <w:b/>
          <w:bCs/>
          <w:sz w:val="26"/>
          <w:szCs w:val="26"/>
          <w:rtl/>
        </w:rPr>
        <w:t xml:space="preserve"> </w:t>
      </w:r>
      <w:r w:rsidR="00FF42E2">
        <w:rPr>
          <w:rFonts w:hint="cs"/>
          <w:b/>
          <w:bCs/>
          <w:sz w:val="26"/>
          <w:szCs w:val="26"/>
          <w:rtl/>
        </w:rPr>
        <w:t>ال</w:t>
      </w:r>
      <w:r w:rsidR="00912052">
        <w:rPr>
          <w:rFonts w:hint="cs"/>
          <w:b/>
          <w:bCs/>
          <w:sz w:val="26"/>
          <w:szCs w:val="26"/>
          <w:rtl/>
        </w:rPr>
        <w:t>وحدة ا</w:t>
      </w:r>
      <w:r w:rsidR="00FF42E2">
        <w:rPr>
          <w:rFonts w:hint="cs"/>
          <w:b/>
          <w:bCs/>
          <w:sz w:val="26"/>
          <w:szCs w:val="26"/>
          <w:rtl/>
        </w:rPr>
        <w:t>لوطنية ل</w:t>
      </w:r>
      <w:r w:rsidR="00912052">
        <w:rPr>
          <w:rFonts w:hint="cs"/>
          <w:b/>
          <w:bCs/>
          <w:sz w:val="26"/>
          <w:szCs w:val="26"/>
          <w:rtl/>
        </w:rPr>
        <w:t xml:space="preserve">لأوزون مع الوزارات والإدارات الحكومية الأخرى، خلال إعداد </w:t>
      </w:r>
      <w:r w:rsidR="00912052" w:rsidRPr="00F95BB9">
        <w:rPr>
          <w:rFonts w:hint="cs"/>
          <w:b/>
          <w:bCs/>
          <w:sz w:val="26"/>
          <w:szCs w:val="26"/>
          <w:rtl/>
        </w:rPr>
        <w:t xml:space="preserve">خطط إدارة إزالة المواد </w:t>
      </w:r>
      <w:r w:rsidR="00912052">
        <w:rPr>
          <w:rFonts w:hint="cs"/>
          <w:b/>
          <w:bCs/>
          <w:sz w:val="26"/>
          <w:szCs w:val="26"/>
          <w:rtl/>
        </w:rPr>
        <w:t>الهيدروكلوروفلوروكربونية. وكانت الوزارت، ومن بينها الجمارك، والمالية، وال</w:t>
      </w:r>
      <w:r w:rsidR="00FF42E2">
        <w:rPr>
          <w:rFonts w:hint="cs"/>
          <w:b/>
          <w:bCs/>
          <w:sz w:val="26"/>
          <w:szCs w:val="26"/>
          <w:rtl/>
        </w:rPr>
        <w:t>ت</w:t>
      </w:r>
      <w:r w:rsidR="00912052">
        <w:rPr>
          <w:rFonts w:hint="cs"/>
          <w:b/>
          <w:bCs/>
          <w:sz w:val="26"/>
          <w:szCs w:val="26"/>
          <w:rtl/>
        </w:rPr>
        <w:t>عليم، والصناعة، والتجارة، و</w:t>
      </w:r>
      <w:r w:rsidR="00ED4566">
        <w:rPr>
          <w:rFonts w:hint="cs"/>
          <w:b/>
          <w:bCs/>
          <w:sz w:val="26"/>
          <w:szCs w:val="26"/>
          <w:rtl/>
        </w:rPr>
        <w:t xml:space="preserve">القانون والبيئة (عندما كانت </w:t>
      </w:r>
      <w:r w:rsidR="00FF42E2">
        <w:rPr>
          <w:rFonts w:hint="cs"/>
          <w:b/>
          <w:bCs/>
          <w:sz w:val="26"/>
          <w:szCs w:val="26"/>
          <w:rtl/>
        </w:rPr>
        <w:t>الوحدة الوطنية للأوزون</w:t>
      </w:r>
      <w:r w:rsidR="00ED4566">
        <w:rPr>
          <w:rFonts w:hint="cs"/>
          <w:b/>
          <w:bCs/>
          <w:sz w:val="26"/>
          <w:szCs w:val="26"/>
          <w:rtl/>
        </w:rPr>
        <w:t xml:space="preserve"> موجودة في وزارة أخرى). غير أنه لم يتم التنسيق بالكامل مع الإدارات الأخرى، مثل تلك الإدارات المتعلقة لسياسات كفاءة استخدام الطاقة.</w:t>
      </w:r>
    </w:p>
    <w:p w:rsidR="00D4035A" w:rsidRDefault="00ED4566" w:rsidP="00FF42E2">
      <w:pPr>
        <w:pStyle w:val="StyleHeader4Para4Left0Firstline0"/>
        <w:widowControl/>
        <w:numPr>
          <w:ilvl w:val="0"/>
          <w:numId w:val="23"/>
        </w:numPr>
        <w:tabs>
          <w:tab w:val="clear" w:pos="2880"/>
          <w:tab w:val="clear" w:pos="5760"/>
          <w:tab w:val="left" w:pos="0"/>
        </w:tabs>
        <w:bidi/>
        <w:ind w:left="0" w:firstLine="0"/>
        <w:rPr>
          <w:b/>
          <w:bCs/>
          <w:sz w:val="26"/>
          <w:szCs w:val="26"/>
        </w:rPr>
      </w:pPr>
      <w:r>
        <w:rPr>
          <w:rFonts w:hint="cs"/>
          <w:b/>
          <w:bCs/>
          <w:sz w:val="26"/>
          <w:szCs w:val="26"/>
          <w:rtl/>
        </w:rPr>
        <w:t>وقد كانت أنشطة وعمليات الصندوق المتعدد الأطراف تركز حتى الآن على إزالة المواد المستنفدة للأوزون. وعلى مدى السنين، وبتعليمات من اجتماعات الأطراف، أعد الصندوق المتعدد الأطراف إرشادات ومعايير لتمويل مشروعات لإزالة المواد المستنفدة للأوزون. وفي هذا الصدد، كانت أنشطته وعملياته مركزة على جانب بعينه. وتقدم مؤسسات تمويل متعددة الأطراف أخرى، مثل مرفق البيئة العالمية</w:t>
      </w:r>
      <w:r w:rsidR="00FF42E2">
        <w:rPr>
          <w:rFonts w:hint="cs"/>
          <w:b/>
          <w:bCs/>
          <w:sz w:val="26"/>
          <w:szCs w:val="26"/>
          <w:rtl/>
        </w:rPr>
        <w:t>،</w:t>
      </w:r>
      <w:r>
        <w:rPr>
          <w:rFonts w:hint="cs"/>
          <w:b/>
          <w:bCs/>
          <w:sz w:val="26"/>
          <w:szCs w:val="26"/>
          <w:rtl/>
        </w:rPr>
        <w:t xml:space="preserve"> تمويلا لإزالة المواد المستنفدة للأوزون في </w:t>
      </w:r>
      <w:r w:rsidR="00FF42E2">
        <w:rPr>
          <w:rFonts w:hint="cs"/>
          <w:b/>
          <w:bCs/>
          <w:sz w:val="26"/>
          <w:szCs w:val="26"/>
          <w:rtl/>
        </w:rPr>
        <w:t>بلدان التي تمر ا</w:t>
      </w:r>
      <w:r>
        <w:rPr>
          <w:rFonts w:hint="cs"/>
          <w:b/>
          <w:bCs/>
          <w:sz w:val="26"/>
          <w:szCs w:val="26"/>
          <w:rtl/>
        </w:rPr>
        <w:t>قتصادات</w:t>
      </w:r>
      <w:r w:rsidR="00FF42E2">
        <w:rPr>
          <w:rFonts w:hint="cs"/>
          <w:b/>
          <w:bCs/>
          <w:sz w:val="26"/>
          <w:szCs w:val="26"/>
          <w:rtl/>
        </w:rPr>
        <w:t>ها</w:t>
      </w:r>
      <w:r>
        <w:rPr>
          <w:rFonts w:hint="cs"/>
          <w:b/>
          <w:bCs/>
          <w:sz w:val="26"/>
          <w:szCs w:val="26"/>
          <w:rtl/>
        </w:rPr>
        <w:t xml:space="preserve"> بمرحلة انتقالية.</w:t>
      </w:r>
    </w:p>
    <w:p w:rsidR="00C23845" w:rsidRPr="00273D54" w:rsidRDefault="00D4035A" w:rsidP="00D4035A">
      <w:pPr>
        <w:pStyle w:val="StyleHeader4Para4Left0Firstline0"/>
        <w:widowControl/>
        <w:numPr>
          <w:ilvl w:val="0"/>
          <w:numId w:val="0"/>
        </w:numPr>
        <w:tabs>
          <w:tab w:val="clear" w:pos="2880"/>
          <w:tab w:val="clear" w:pos="5760"/>
          <w:tab w:val="left" w:pos="0"/>
        </w:tabs>
        <w:bidi/>
        <w:rPr>
          <w:b/>
          <w:bCs/>
          <w:sz w:val="26"/>
          <w:szCs w:val="26"/>
          <w:rtl/>
        </w:rPr>
      </w:pPr>
      <w:r>
        <w:rPr>
          <w:rFonts w:hint="cs"/>
          <w:b/>
          <w:bCs/>
          <w:sz w:val="26"/>
          <w:szCs w:val="26"/>
          <w:rtl/>
        </w:rPr>
        <w:t>ال</w:t>
      </w:r>
      <w:r w:rsidR="00C23845" w:rsidRPr="00273D54">
        <w:rPr>
          <w:rFonts w:hint="cs"/>
          <w:b/>
          <w:bCs/>
          <w:sz w:val="26"/>
          <w:szCs w:val="26"/>
          <w:rtl/>
        </w:rPr>
        <w:t xml:space="preserve">دروس </w:t>
      </w:r>
      <w:r>
        <w:rPr>
          <w:rFonts w:hint="cs"/>
          <w:b/>
          <w:bCs/>
          <w:sz w:val="26"/>
          <w:szCs w:val="26"/>
          <w:rtl/>
        </w:rPr>
        <w:t>ال</w:t>
      </w:r>
      <w:r w:rsidR="00C23845" w:rsidRPr="00273D54">
        <w:rPr>
          <w:rFonts w:hint="cs"/>
          <w:b/>
          <w:bCs/>
          <w:sz w:val="26"/>
          <w:szCs w:val="26"/>
          <w:rtl/>
        </w:rPr>
        <w:t>مستفادة لتيسير تنفيذ تعديل كيغالى</w:t>
      </w:r>
    </w:p>
    <w:p w:rsidR="00C23845" w:rsidRDefault="00C23845" w:rsidP="00FF42E2">
      <w:pPr>
        <w:pStyle w:val="StyleHeader4Para4Left0Firstline0"/>
        <w:widowControl/>
        <w:numPr>
          <w:ilvl w:val="0"/>
          <w:numId w:val="23"/>
        </w:numPr>
        <w:tabs>
          <w:tab w:val="clear" w:pos="2880"/>
          <w:tab w:val="clear" w:pos="5760"/>
          <w:tab w:val="left" w:pos="0"/>
        </w:tabs>
        <w:bidi/>
        <w:ind w:left="0" w:firstLine="0"/>
        <w:rPr>
          <w:sz w:val="26"/>
          <w:szCs w:val="26"/>
          <w:rtl/>
        </w:rPr>
      </w:pPr>
      <w:r>
        <w:rPr>
          <w:rFonts w:hint="cs"/>
          <w:sz w:val="26"/>
          <w:szCs w:val="26"/>
          <w:rtl/>
        </w:rPr>
        <w:t>مع بداية 1 يناير/كانون الثانى 2</w:t>
      </w:r>
      <w:r w:rsidR="00FF42E2">
        <w:rPr>
          <w:rFonts w:hint="cs"/>
          <w:sz w:val="26"/>
          <w:szCs w:val="26"/>
          <w:rtl/>
        </w:rPr>
        <w:t>019، سيبدأ نفاذ تعديل كيغالى. و</w:t>
      </w:r>
      <w:r>
        <w:rPr>
          <w:rFonts w:hint="cs"/>
          <w:sz w:val="26"/>
          <w:szCs w:val="26"/>
          <w:rtl/>
        </w:rPr>
        <w:t xml:space="preserve">يقسم التعديل بلدان المادة 5 إلى مجموعتين ذات تواريخ أهداف </w:t>
      </w:r>
      <w:r w:rsidR="00F71E09">
        <w:rPr>
          <w:rFonts w:hint="cs"/>
          <w:sz w:val="26"/>
          <w:szCs w:val="26"/>
          <w:rtl/>
        </w:rPr>
        <w:t>تخفيض تدريجي</w:t>
      </w:r>
      <w:r>
        <w:rPr>
          <w:rFonts w:hint="cs"/>
          <w:sz w:val="26"/>
          <w:szCs w:val="26"/>
          <w:rtl/>
        </w:rPr>
        <w:t xml:space="preserve"> مختلفة. والمجموعة 1 من هذه البلدان</w:t>
      </w:r>
      <w:r w:rsidR="00FF42E2">
        <w:rPr>
          <w:rFonts w:hint="cs"/>
          <w:sz w:val="26"/>
          <w:szCs w:val="26"/>
          <w:rtl/>
        </w:rPr>
        <w:t>، بما في ذلك</w:t>
      </w:r>
      <w:r>
        <w:rPr>
          <w:rFonts w:hint="cs"/>
          <w:sz w:val="26"/>
          <w:szCs w:val="26"/>
          <w:rtl/>
        </w:rPr>
        <w:t xml:space="preserve"> غالبية بلدان المادة 5</w:t>
      </w:r>
      <w:r w:rsidR="00FF42E2">
        <w:rPr>
          <w:rFonts w:hint="cs"/>
          <w:sz w:val="26"/>
          <w:szCs w:val="26"/>
          <w:rtl/>
        </w:rPr>
        <w:t>،</w:t>
      </w:r>
      <w:r>
        <w:rPr>
          <w:rFonts w:hint="cs"/>
          <w:sz w:val="26"/>
          <w:szCs w:val="26"/>
          <w:rtl/>
        </w:rPr>
        <w:t xml:space="preserve"> ستقوم بتجميد استخدام </w:t>
      </w:r>
      <w:r w:rsidR="00FF42E2">
        <w:rPr>
          <w:rFonts w:hint="cs"/>
          <w:sz w:val="26"/>
          <w:szCs w:val="26"/>
          <w:rtl/>
        </w:rPr>
        <w:t xml:space="preserve">المواد </w:t>
      </w:r>
      <w:r>
        <w:rPr>
          <w:rFonts w:hint="cs"/>
          <w:sz w:val="26"/>
          <w:szCs w:val="26"/>
          <w:rtl/>
        </w:rPr>
        <w:t>الهيدروفلوروكربون</w:t>
      </w:r>
      <w:r w:rsidR="00FF42E2">
        <w:rPr>
          <w:rFonts w:hint="cs"/>
          <w:sz w:val="26"/>
          <w:szCs w:val="26"/>
          <w:rtl/>
        </w:rPr>
        <w:t>ية</w:t>
      </w:r>
      <w:r>
        <w:rPr>
          <w:rFonts w:hint="cs"/>
          <w:sz w:val="26"/>
          <w:szCs w:val="26"/>
          <w:rtl/>
        </w:rPr>
        <w:t xml:space="preserve"> بحلول عام 2024، بينما المجموعة 2</w:t>
      </w:r>
      <w:r w:rsidR="00FF42E2">
        <w:rPr>
          <w:rFonts w:hint="cs"/>
          <w:sz w:val="26"/>
          <w:szCs w:val="26"/>
          <w:rtl/>
        </w:rPr>
        <w:t>،</w:t>
      </w:r>
      <w:r>
        <w:rPr>
          <w:rStyle w:val="FootnoteReference"/>
          <w:sz w:val="26"/>
          <w:szCs w:val="26"/>
          <w:rtl/>
        </w:rPr>
        <w:footnoteReference w:id="9"/>
      </w:r>
      <w:r>
        <w:rPr>
          <w:rFonts w:hint="cs"/>
          <w:sz w:val="26"/>
          <w:szCs w:val="26"/>
          <w:rtl/>
        </w:rPr>
        <w:t xml:space="preserve"> ستقوم </w:t>
      </w:r>
      <w:r>
        <w:rPr>
          <w:sz w:val="26"/>
          <w:szCs w:val="26"/>
          <w:rtl/>
        </w:rPr>
        <w:t xml:space="preserve">بتجميد استخدام </w:t>
      </w:r>
      <w:r w:rsidR="00FF42E2">
        <w:rPr>
          <w:rFonts w:hint="cs"/>
          <w:sz w:val="26"/>
          <w:szCs w:val="26"/>
          <w:rtl/>
        </w:rPr>
        <w:t>المواد الهيدروفلوروكربونية</w:t>
      </w:r>
      <w:r>
        <w:rPr>
          <w:sz w:val="26"/>
          <w:szCs w:val="26"/>
          <w:rtl/>
        </w:rPr>
        <w:t xml:space="preserve"> بحلول عام</w:t>
      </w:r>
      <w:r>
        <w:rPr>
          <w:rFonts w:hint="cs"/>
          <w:sz w:val="26"/>
          <w:szCs w:val="26"/>
          <w:rtl/>
        </w:rPr>
        <w:t xml:space="preserve"> 2028.</w:t>
      </w:r>
    </w:p>
    <w:p w:rsidR="00C23845" w:rsidRDefault="00D4035A" w:rsidP="00D4035A">
      <w:pPr>
        <w:pStyle w:val="StyleHeader4Para4Left0Firstline0"/>
        <w:widowControl/>
        <w:numPr>
          <w:ilvl w:val="0"/>
          <w:numId w:val="23"/>
        </w:numPr>
        <w:tabs>
          <w:tab w:val="clear" w:pos="2880"/>
          <w:tab w:val="clear" w:pos="5760"/>
          <w:tab w:val="left" w:pos="0"/>
        </w:tabs>
        <w:bidi/>
        <w:ind w:left="0" w:firstLine="0"/>
        <w:rPr>
          <w:sz w:val="26"/>
          <w:szCs w:val="26"/>
          <w:rtl/>
        </w:rPr>
      </w:pPr>
      <w:r>
        <w:rPr>
          <w:rFonts w:hint="cs"/>
          <w:b/>
          <w:sz w:val="26"/>
          <w:szCs w:val="26"/>
          <w:rtl/>
          <w:lang w:bidi="ar-EG"/>
        </w:rPr>
        <w:t>و</w:t>
      </w:r>
      <w:r w:rsidR="00C23845">
        <w:rPr>
          <w:rFonts w:hint="cs"/>
          <w:b/>
          <w:sz w:val="26"/>
          <w:szCs w:val="26"/>
          <w:rtl/>
          <w:lang w:bidi="ar-EG"/>
        </w:rPr>
        <w:t>قرر الاجتماع الثلاثين للأطراف أنه للسماح لأطراف المادة 5 الإبلاغ عن بيانات خط أساس ا</w:t>
      </w:r>
      <w:r w:rsidR="00C23845">
        <w:rPr>
          <w:sz w:val="26"/>
          <w:szCs w:val="26"/>
          <w:rtl/>
        </w:rPr>
        <w:t>لهيدروفلوروكربون</w:t>
      </w:r>
      <w:r w:rsidR="00C23845">
        <w:rPr>
          <w:rFonts w:hint="cs"/>
          <w:sz w:val="26"/>
          <w:szCs w:val="26"/>
          <w:rtl/>
        </w:rPr>
        <w:t xml:space="preserve"> الفعلى، طلب من لجنة التنفيذ واجتماع الأطراف تأجيل، لكل سنة من فترة خط الأساس المطبقة، النظر في حالة الإبلاغ عن بيانات خط أساس </w:t>
      </w:r>
      <w:r w:rsidR="00C23845">
        <w:rPr>
          <w:sz w:val="26"/>
          <w:szCs w:val="26"/>
          <w:rtl/>
        </w:rPr>
        <w:t>الهيدروفلوروكربون</w:t>
      </w:r>
      <w:r w:rsidR="00C23845">
        <w:rPr>
          <w:rFonts w:hint="cs"/>
          <w:sz w:val="26"/>
          <w:szCs w:val="26"/>
          <w:rtl/>
        </w:rPr>
        <w:t xml:space="preserve"> بناء على المادة 7 حتى 9 أشهر بعد نهاية كل سنة لخط الأساس كما ينطبق على مجموعة أطراف المادة 5 قيد النظر (المقرر </w:t>
      </w:r>
      <w:r w:rsidR="00C23845">
        <w:rPr>
          <w:sz w:val="26"/>
          <w:szCs w:val="26"/>
        </w:rPr>
        <w:t>11/XXX</w:t>
      </w:r>
      <w:r w:rsidR="00C23845">
        <w:rPr>
          <w:rFonts w:hint="cs"/>
          <w:sz w:val="26"/>
          <w:szCs w:val="26"/>
          <w:rtl/>
        </w:rPr>
        <w:t>).</w:t>
      </w:r>
    </w:p>
    <w:p w:rsidR="00C23845" w:rsidRDefault="00D4035A" w:rsidP="00A81199">
      <w:pPr>
        <w:pStyle w:val="StyleHeader4Para4Left0Firstline0"/>
        <w:widowControl/>
        <w:numPr>
          <w:ilvl w:val="0"/>
          <w:numId w:val="23"/>
        </w:numPr>
        <w:tabs>
          <w:tab w:val="clear" w:pos="2880"/>
          <w:tab w:val="clear" w:pos="5760"/>
          <w:tab w:val="left" w:pos="0"/>
        </w:tabs>
        <w:bidi/>
        <w:ind w:left="0" w:firstLine="0"/>
        <w:rPr>
          <w:sz w:val="26"/>
          <w:szCs w:val="26"/>
          <w:rtl/>
        </w:rPr>
      </w:pPr>
      <w:r>
        <w:rPr>
          <w:rFonts w:hint="cs"/>
          <w:sz w:val="26"/>
          <w:szCs w:val="26"/>
          <w:rtl/>
        </w:rPr>
        <w:t>و</w:t>
      </w:r>
      <w:r w:rsidR="00C23845">
        <w:rPr>
          <w:rFonts w:hint="cs"/>
          <w:sz w:val="26"/>
          <w:szCs w:val="26"/>
          <w:rtl/>
        </w:rPr>
        <w:t>الجوانب التى ينبغى أن تكون مختلفة في تنفيذ أنشطة الإعداد لل</w:t>
      </w:r>
      <w:r w:rsidR="00A81199">
        <w:rPr>
          <w:rFonts w:hint="cs"/>
          <w:sz w:val="26"/>
          <w:szCs w:val="26"/>
          <w:rtl/>
        </w:rPr>
        <w:t>تخفيض التدريجي</w:t>
      </w:r>
      <w:r w:rsidR="00C23845">
        <w:rPr>
          <w:rFonts w:hint="cs"/>
          <w:sz w:val="26"/>
          <w:szCs w:val="26"/>
          <w:rtl/>
        </w:rPr>
        <w:t xml:space="preserve"> ل</w:t>
      </w:r>
      <w:r w:rsidR="00C23845">
        <w:rPr>
          <w:sz w:val="26"/>
          <w:szCs w:val="26"/>
          <w:rtl/>
        </w:rPr>
        <w:t>لهيدروفلوروكربون</w:t>
      </w:r>
      <w:r w:rsidR="00C23845">
        <w:rPr>
          <w:rFonts w:hint="cs"/>
          <w:sz w:val="26"/>
          <w:szCs w:val="26"/>
          <w:rtl/>
        </w:rPr>
        <w:t xml:space="preserve"> بالمقارنة ب</w:t>
      </w:r>
      <w:r w:rsidR="00C23845">
        <w:rPr>
          <w:sz w:val="26"/>
          <w:szCs w:val="26"/>
          <w:rtl/>
        </w:rPr>
        <w:t>خط</w:t>
      </w:r>
      <w:r w:rsidR="00C23845">
        <w:rPr>
          <w:rFonts w:hint="cs"/>
          <w:sz w:val="26"/>
          <w:szCs w:val="26"/>
          <w:rtl/>
        </w:rPr>
        <w:t>ط</w:t>
      </w:r>
      <w:r w:rsidR="00C23845">
        <w:rPr>
          <w:sz w:val="26"/>
          <w:szCs w:val="26"/>
          <w:rtl/>
        </w:rPr>
        <w:t xml:space="preserve"> إدارة إزالة المواد الهيدروكلوروفلوروكربونية</w:t>
      </w:r>
      <w:r w:rsidR="00C23845">
        <w:rPr>
          <w:rFonts w:hint="cs"/>
          <w:sz w:val="26"/>
          <w:szCs w:val="26"/>
          <w:rtl/>
        </w:rPr>
        <w:t xml:space="preserve"> هى:</w:t>
      </w:r>
    </w:p>
    <w:p w:rsidR="00C23845" w:rsidRDefault="00C23845" w:rsidP="00693D2C">
      <w:pPr>
        <w:pStyle w:val="StyleHeader4Para4Left0Firstline0"/>
        <w:widowControl/>
        <w:numPr>
          <w:ilvl w:val="0"/>
          <w:numId w:val="0"/>
        </w:numPr>
        <w:tabs>
          <w:tab w:val="clear" w:pos="2880"/>
          <w:tab w:val="clear" w:pos="5760"/>
        </w:tabs>
        <w:bidi/>
        <w:ind w:left="1440" w:hanging="720"/>
        <w:rPr>
          <w:sz w:val="26"/>
          <w:szCs w:val="26"/>
          <w:rtl/>
        </w:rPr>
      </w:pPr>
      <w:r>
        <w:rPr>
          <w:rFonts w:hint="cs"/>
          <w:sz w:val="26"/>
          <w:szCs w:val="26"/>
          <w:rtl/>
        </w:rPr>
        <w:t>(أ)</w:t>
      </w:r>
      <w:r>
        <w:rPr>
          <w:rFonts w:hint="cs"/>
          <w:sz w:val="26"/>
          <w:szCs w:val="26"/>
          <w:rtl/>
        </w:rPr>
        <w:tab/>
        <w:t>ابتداء من عام 2018، تم اعتماد النظام المنسق للترقيم الجمركى المحدد ل</w:t>
      </w:r>
      <w:r>
        <w:rPr>
          <w:sz w:val="26"/>
          <w:szCs w:val="26"/>
          <w:rtl/>
        </w:rPr>
        <w:t>ل</w:t>
      </w:r>
      <w:r w:rsidR="00F71E09">
        <w:rPr>
          <w:rFonts w:hint="cs"/>
          <w:sz w:val="26"/>
          <w:szCs w:val="26"/>
          <w:rtl/>
        </w:rPr>
        <w:t>مواد ال</w:t>
      </w:r>
      <w:r>
        <w:rPr>
          <w:sz w:val="26"/>
          <w:szCs w:val="26"/>
          <w:rtl/>
        </w:rPr>
        <w:t>هيدروفلوروكربو</w:t>
      </w:r>
      <w:r w:rsidR="00F71E09">
        <w:rPr>
          <w:rFonts w:hint="cs"/>
          <w:sz w:val="26"/>
          <w:szCs w:val="26"/>
          <w:rtl/>
        </w:rPr>
        <w:t>نية</w:t>
      </w:r>
      <w:r>
        <w:rPr>
          <w:rFonts w:hint="cs"/>
          <w:sz w:val="26"/>
          <w:szCs w:val="26"/>
          <w:rtl/>
        </w:rPr>
        <w:t xml:space="preserve"> ومخلوطاتها؛ ويتوقع أن تنظر لجنة النظام المنسق في تلك الأرقام في الاجتماع الثالث والستين في مارس/آذار 2019. ويمكن أن يوافق عليها مجلس منظمة الجمارك العالمية في يوني</w:t>
      </w:r>
      <w:r w:rsidR="00F71E09">
        <w:rPr>
          <w:rFonts w:hint="cs"/>
          <w:sz w:val="26"/>
          <w:szCs w:val="26"/>
          <w:rtl/>
        </w:rPr>
        <w:t>ه</w:t>
      </w:r>
      <w:r>
        <w:rPr>
          <w:rFonts w:hint="cs"/>
          <w:sz w:val="26"/>
          <w:szCs w:val="26"/>
          <w:rtl/>
        </w:rPr>
        <w:t xml:space="preserve">/حزيران 2019، وعلى أية حال سيبدأ نفاذ النظام المنسق للأرقام في </w:t>
      </w:r>
      <w:r>
        <w:rPr>
          <w:rFonts w:hint="cs"/>
          <w:sz w:val="26"/>
          <w:szCs w:val="26"/>
          <w:rtl/>
        </w:rPr>
        <w:lastRenderedPageBreak/>
        <w:t>1</w:t>
      </w:r>
      <w:r w:rsidR="00693D2C">
        <w:rPr>
          <w:rFonts w:hint="eastAsia"/>
          <w:sz w:val="26"/>
          <w:szCs w:val="26"/>
          <w:rtl/>
        </w:rPr>
        <w:t> </w:t>
      </w:r>
      <w:r>
        <w:rPr>
          <w:rFonts w:hint="cs"/>
          <w:sz w:val="26"/>
          <w:szCs w:val="26"/>
          <w:rtl/>
        </w:rPr>
        <w:t>يناير/كانون الثانى 2022.</w:t>
      </w:r>
      <w:r>
        <w:rPr>
          <w:rStyle w:val="FootnoteReference"/>
          <w:sz w:val="26"/>
          <w:szCs w:val="26"/>
          <w:rtl/>
        </w:rPr>
        <w:footnoteReference w:id="10"/>
      </w:r>
      <w:r>
        <w:rPr>
          <w:rFonts w:hint="cs"/>
          <w:sz w:val="26"/>
          <w:szCs w:val="26"/>
          <w:rtl/>
        </w:rPr>
        <w:t xml:space="preserve"> وفي هذه الحالة، يمكن أن يكون فرض الرقابة على </w:t>
      </w:r>
      <w:r>
        <w:rPr>
          <w:sz w:val="26"/>
          <w:szCs w:val="26"/>
          <w:rtl/>
        </w:rPr>
        <w:t>هيدروفلوروكربون</w:t>
      </w:r>
      <w:r>
        <w:rPr>
          <w:rFonts w:hint="cs"/>
          <w:sz w:val="26"/>
          <w:szCs w:val="26"/>
          <w:rtl/>
        </w:rPr>
        <w:t xml:space="preserve"> معين صعبا. ونظرا لأن </w:t>
      </w:r>
      <w:r>
        <w:rPr>
          <w:sz w:val="26"/>
          <w:szCs w:val="26"/>
          <w:rtl/>
        </w:rPr>
        <w:t>النظام المنسق للترقيم الجمركى</w:t>
      </w:r>
      <w:r>
        <w:rPr>
          <w:rFonts w:hint="cs"/>
          <w:sz w:val="26"/>
          <w:szCs w:val="26"/>
          <w:rtl/>
        </w:rPr>
        <w:t xml:space="preserve"> لم يعتمد رسميا وسيبدأ نفاذه في </w:t>
      </w:r>
      <w:r>
        <w:rPr>
          <w:sz w:val="26"/>
          <w:szCs w:val="26"/>
          <w:rtl/>
        </w:rPr>
        <w:t>في 1 يناير/كانون الثانى 2022</w:t>
      </w:r>
      <w:r>
        <w:rPr>
          <w:rFonts w:hint="cs"/>
          <w:sz w:val="26"/>
          <w:szCs w:val="26"/>
          <w:rtl/>
        </w:rPr>
        <w:t xml:space="preserve">، تحتاج البلدان إلى التفكير في إنشاء، على أساس مؤقت، نظام يعتمد عليه لتسجيل الواردات من </w:t>
      </w:r>
      <w:r w:rsidR="007E5396">
        <w:rPr>
          <w:rFonts w:hint="cs"/>
          <w:sz w:val="26"/>
          <w:szCs w:val="26"/>
          <w:rtl/>
        </w:rPr>
        <w:t>المواد الهيدروفلوروكربونية</w:t>
      </w:r>
      <w:r>
        <w:rPr>
          <w:rFonts w:hint="cs"/>
          <w:sz w:val="26"/>
          <w:szCs w:val="26"/>
          <w:rtl/>
        </w:rPr>
        <w:t xml:space="preserve">. ويمكن لمثل هذا النظام المؤقت أن يقوم على أساس الأرقام المعتمدة في السابق، مع ملاحظة أن النظام المنسق لم يعتمد رسميا بعد. وتقوم معظم البلدان حاليا بتنفيذ المرحلة الأولى أو الثانية من </w:t>
      </w:r>
      <w:r>
        <w:rPr>
          <w:sz w:val="26"/>
          <w:szCs w:val="26"/>
          <w:rtl/>
        </w:rPr>
        <w:t>خط</w:t>
      </w:r>
      <w:r>
        <w:rPr>
          <w:rFonts w:hint="cs"/>
          <w:sz w:val="26"/>
          <w:szCs w:val="26"/>
          <w:rtl/>
        </w:rPr>
        <w:t>ط</w:t>
      </w:r>
      <w:r>
        <w:rPr>
          <w:sz w:val="26"/>
          <w:szCs w:val="26"/>
          <w:rtl/>
        </w:rPr>
        <w:t xml:space="preserve"> إدارة إزالة المواد الهيدروكلوروفلوروكربونية</w:t>
      </w:r>
      <w:r>
        <w:rPr>
          <w:rFonts w:hint="cs"/>
          <w:sz w:val="26"/>
          <w:szCs w:val="26"/>
          <w:rtl/>
        </w:rPr>
        <w:t xml:space="preserve"> (وبعضها تنفذ حاليا كلاهما في نفس الوقت)</w:t>
      </w:r>
      <w:r w:rsidR="00F71E09">
        <w:rPr>
          <w:rFonts w:hint="cs"/>
          <w:sz w:val="26"/>
          <w:szCs w:val="26"/>
          <w:rtl/>
        </w:rPr>
        <w:t xml:space="preserve"> </w:t>
      </w:r>
      <w:r>
        <w:rPr>
          <w:rFonts w:hint="cs"/>
          <w:sz w:val="26"/>
          <w:szCs w:val="26"/>
          <w:rtl/>
        </w:rPr>
        <w:t xml:space="preserve">وتشمل ميزانيات للرصد والتنفيذ. ويمكن للبنية الأساسية المتاحة هذه والموارد المتاحة أن تساعد في تيسير عمل </w:t>
      </w:r>
      <w:r w:rsidR="00F71E09">
        <w:rPr>
          <w:rFonts w:hint="cs"/>
          <w:sz w:val="26"/>
          <w:szCs w:val="26"/>
          <w:rtl/>
        </w:rPr>
        <w:t>إ</w:t>
      </w:r>
      <w:r>
        <w:rPr>
          <w:rFonts w:hint="cs"/>
          <w:sz w:val="26"/>
          <w:szCs w:val="26"/>
          <w:rtl/>
        </w:rPr>
        <w:t xml:space="preserve">ضافى مطلوب لإعداد خطط </w:t>
      </w:r>
      <w:r w:rsidR="00F71E09">
        <w:rPr>
          <w:rFonts w:hint="cs"/>
          <w:sz w:val="26"/>
          <w:szCs w:val="26"/>
          <w:rtl/>
        </w:rPr>
        <w:t>التخفيض</w:t>
      </w:r>
      <w:r>
        <w:rPr>
          <w:rFonts w:hint="cs"/>
          <w:sz w:val="26"/>
          <w:szCs w:val="26"/>
          <w:rtl/>
        </w:rPr>
        <w:t xml:space="preserve"> </w:t>
      </w:r>
      <w:r w:rsidR="00F71E09">
        <w:rPr>
          <w:rFonts w:hint="cs"/>
          <w:sz w:val="26"/>
          <w:szCs w:val="26"/>
          <w:rtl/>
        </w:rPr>
        <w:t>التدريجي</w:t>
      </w:r>
      <w:r>
        <w:rPr>
          <w:rFonts w:hint="cs"/>
          <w:sz w:val="26"/>
          <w:szCs w:val="26"/>
          <w:rtl/>
        </w:rPr>
        <w:t xml:space="preserve"> ل</w:t>
      </w:r>
      <w:r>
        <w:rPr>
          <w:sz w:val="26"/>
          <w:szCs w:val="26"/>
          <w:rtl/>
        </w:rPr>
        <w:t>لهيدروفلوروكربون</w:t>
      </w:r>
      <w:r>
        <w:rPr>
          <w:rFonts w:hint="cs"/>
          <w:sz w:val="26"/>
          <w:szCs w:val="26"/>
          <w:rtl/>
        </w:rPr>
        <w:t xml:space="preserve">، على شرط أن الهدف الأول لهذه الموارد هو الححفاظ على الامتثال لتدابير الرقابة على </w:t>
      </w:r>
      <w:r>
        <w:rPr>
          <w:sz w:val="26"/>
          <w:szCs w:val="26"/>
          <w:rtl/>
        </w:rPr>
        <w:t>المواد الهيدروكلوروفلوروكربونية</w:t>
      </w:r>
      <w:r>
        <w:rPr>
          <w:rFonts w:hint="cs"/>
          <w:sz w:val="26"/>
          <w:szCs w:val="26"/>
          <w:rtl/>
        </w:rPr>
        <w:t xml:space="preserve"> وتنفيذ</w:t>
      </w:r>
      <w:r w:rsidR="00C52952">
        <w:rPr>
          <w:rFonts w:hint="cs"/>
          <w:sz w:val="26"/>
          <w:szCs w:val="26"/>
          <w:rtl/>
        </w:rPr>
        <w:t xml:space="preserve"> </w:t>
      </w:r>
      <w:r>
        <w:rPr>
          <w:rFonts w:hint="cs"/>
          <w:sz w:val="26"/>
          <w:szCs w:val="26"/>
          <w:rtl/>
        </w:rPr>
        <w:t>أنشطة إزالة ا</w:t>
      </w:r>
      <w:r>
        <w:rPr>
          <w:sz w:val="26"/>
          <w:szCs w:val="26"/>
          <w:rtl/>
        </w:rPr>
        <w:t>لهيدروكلوروفلوروكربون</w:t>
      </w:r>
      <w:r>
        <w:rPr>
          <w:rFonts w:hint="cs"/>
          <w:sz w:val="26"/>
          <w:szCs w:val="26"/>
          <w:rtl/>
        </w:rPr>
        <w:t>؛</w:t>
      </w:r>
    </w:p>
    <w:p w:rsidR="00C23845" w:rsidRDefault="00C23845" w:rsidP="00693D2C">
      <w:pPr>
        <w:pStyle w:val="StyleHeader4Para4Left0Firstline0"/>
        <w:widowControl/>
        <w:numPr>
          <w:ilvl w:val="0"/>
          <w:numId w:val="0"/>
        </w:numPr>
        <w:tabs>
          <w:tab w:val="clear" w:pos="2880"/>
          <w:tab w:val="clear" w:pos="5760"/>
          <w:tab w:val="left" w:pos="1440"/>
        </w:tabs>
        <w:bidi/>
        <w:ind w:left="1440" w:hanging="720"/>
        <w:rPr>
          <w:sz w:val="26"/>
          <w:szCs w:val="26"/>
          <w:rtl/>
        </w:rPr>
      </w:pPr>
      <w:r>
        <w:rPr>
          <w:rFonts w:hint="cs"/>
          <w:sz w:val="26"/>
          <w:szCs w:val="26"/>
          <w:rtl/>
        </w:rPr>
        <w:t>(ب)</w:t>
      </w:r>
      <w:r>
        <w:rPr>
          <w:rFonts w:hint="cs"/>
          <w:sz w:val="26"/>
          <w:szCs w:val="26"/>
          <w:rtl/>
        </w:rPr>
        <w:tab/>
        <w:t xml:space="preserve">عند وقت إعداد المرحلة الأولى من </w:t>
      </w:r>
      <w:r>
        <w:rPr>
          <w:sz w:val="26"/>
          <w:szCs w:val="26"/>
          <w:rtl/>
        </w:rPr>
        <w:t>خطط إدارة إزالة المواد الهيدروكلوروفلوروكربونية</w:t>
      </w:r>
      <w:r>
        <w:rPr>
          <w:rFonts w:hint="cs"/>
          <w:sz w:val="26"/>
          <w:szCs w:val="26"/>
          <w:rtl/>
        </w:rPr>
        <w:t xml:space="preserve">، كانت </w:t>
      </w:r>
      <w:r>
        <w:rPr>
          <w:sz w:val="26"/>
          <w:szCs w:val="26"/>
          <w:rtl/>
        </w:rPr>
        <w:t>المواد الهيدروكلوروفلوروكربونية</w:t>
      </w:r>
      <w:r>
        <w:rPr>
          <w:rFonts w:hint="cs"/>
          <w:sz w:val="26"/>
          <w:szCs w:val="26"/>
          <w:rtl/>
        </w:rPr>
        <w:t xml:space="preserve"> تعتبر مواد خاضعة للرقابة وكانت البلدان تبلغ عن بيانات الاستهلاك والإنتاج طوال سنوات كثيرة. وتنطبق التزامات مثل وجود نظام ترخيص تمشيا مع المادة 4 باء من بروتوكول مونتريال على </w:t>
      </w:r>
      <w:r>
        <w:rPr>
          <w:sz w:val="26"/>
          <w:szCs w:val="26"/>
          <w:rtl/>
        </w:rPr>
        <w:t>المواد الهيدروكلوروفلوروكربونية</w:t>
      </w:r>
      <w:r>
        <w:rPr>
          <w:rFonts w:hint="cs"/>
          <w:sz w:val="26"/>
          <w:szCs w:val="26"/>
          <w:rtl/>
        </w:rPr>
        <w:t>.</w:t>
      </w:r>
      <w:r w:rsidRPr="00B97A4B">
        <w:rPr>
          <w:sz w:val="26"/>
          <w:szCs w:val="26"/>
          <w:rtl/>
        </w:rPr>
        <w:t xml:space="preserve"> </w:t>
      </w:r>
      <w:r>
        <w:rPr>
          <w:rFonts w:hint="cs"/>
          <w:sz w:val="26"/>
          <w:szCs w:val="26"/>
          <w:rtl/>
        </w:rPr>
        <w:t xml:space="preserve">وعلى العكس، ستصبح </w:t>
      </w:r>
      <w:r w:rsidR="007E5396">
        <w:rPr>
          <w:rFonts w:hint="cs"/>
          <w:sz w:val="26"/>
          <w:szCs w:val="26"/>
          <w:rtl/>
        </w:rPr>
        <w:t>المواد الهيدروفلوروكربونية</w:t>
      </w:r>
      <w:r>
        <w:rPr>
          <w:rFonts w:hint="cs"/>
          <w:sz w:val="26"/>
          <w:szCs w:val="26"/>
          <w:rtl/>
        </w:rPr>
        <w:t xml:space="preserve"> مواد خاضعة للرقابة بناء على بروتوكول مونتريال بحلول </w:t>
      </w:r>
      <w:r>
        <w:rPr>
          <w:sz w:val="26"/>
          <w:szCs w:val="26"/>
          <w:rtl/>
        </w:rPr>
        <w:t>1</w:t>
      </w:r>
      <w:r w:rsidR="00693D2C">
        <w:rPr>
          <w:rFonts w:hint="cs"/>
          <w:sz w:val="26"/>
          <w:szCs w:val="26"/>
          <w:rtl/>
        </w:rPr>
        <w:t> </w:t>
      </w:r>
      <w:r>
        <w:rPr>
          <w:sz w:val="26"/>
          <w:szCs w:val="26"/>
          <w:rtl/>
        </w:rPr>
        <w:t xml:space="preserve">يناير/كانون الثانى </w:t>
      </w:r>
      <w:r>
        <w:rPr>
          <w:rFonts w:hint="cs"/>
          <w:sz w:val="26"/>
          <w:szCs w:val="26"/>
          <w:rtl/>
        </w:rPr>
        <w:t xml:space="preserve">2019 فقط، وبالرغم من أن في حالات كثيرة يكون المستوردون والمستعملون هم نفس الأشخاص، فإن جمع البيانات المنتظم والإبلاغ عن هذه المجموعة من المواد لم </w:t>
      </w:r>
      <w:r w:rsidR="00C52952">
        <w:rPr>
          <w:rFonts w:hint="cs"/>
          <w:sz w:val="26"/>
          <w:szCs w:val="26"/>
          <w:rtl/>
        </w:rPr>
        <w:t>ي</w:t>
      </w:r>
      <w:r>
        <w:rPr>
          <w:rFonts w:hint="cs"/>
          <w:sz w:val="26"/>
          <w:szCs w:val="26"/>
          <w:rtl/>
        </w:rPr>
        <w:t xml:space="preserve">نفذ بعد، ما عدا لتمرين واحد لمسح بدائل المواد المستنفدة للأوزون. </w:t>
      </w:r>
      <w:r w:rsidR="00C52952">
        <w:rPr>
          <w:rFonts w:hint="cs"/>
          <w:sz w:val="26"/>
          <w:szCs w:val="26"/>
          <w:rtl/>
        </w:rPr>
        <w:t>و</w:t>
      </w:r>
      <w:r>
        <w:rPr>
          <w:rFonts w:hint="cs"/>
          <w:sz w:val="26"/>
          <w:szCs w:val="26"/>
          <w:rtl/>
        </w:rPr>
        <w:t xml:space="preserve">الخبرة في تمويل المخصصات لوضع السياسة خلال إعداد المرحلة الأولى توفر نتائج ايجابية، بالرغم من عدم الموافقة على أموال لهذا الغرض لإعداد المرحلة الثانية من </w:t>
      </w:r>
      <w:r>
        <w:rPr>
          <w:sz w:val="26"/>
          <w:szCs w:val="26"/>
          <w:rtl/>
        </w:rPr>
        <w:t>خطط إدارة إزالة المواد الهيدروكلوروفلوروكربونية</w:t>
      </w:r>
      <w:r>
        <w:rPr>
          <w:rFonts w:hint="cs"/>
          <w:sz w:val="26"/>
          <w:szCs w:val="26"/>
          <w:rtl/>
        </w:rPr>
        <w:t>، وسيكون إعداد خطط ال</w:t>
      </w:r>
      <w:r w:rsidR="002C683D">
        <w:rPr>
          <w:rFonts w:hint="cs"/>
          <w:sz w:val="26"/>
          <w:szCs w:val="26"/>
          <w:rtl/>
        </w:rPr>
        <w:t>تخفيض التدريجي</w:t>
      </w:r>
      <w:r>
        <w:rPr>
          <w:rFonts w:hint="cs"/>
          <w:sz w:val="26"/>
          <w:szCs w:val="26"/>
          <w:rtl/>
        </w:rPr>
        <w:t xml:space="preserve"> ل</w:t>
      </w:r>
      <w:r>
        <w:rPr>
          <w:sz w:val="26"/>
          <w:szCs w:val="26"/>
          <w:rtl/>
        </w:rPr>
        <w:t>لهيدروفلوروكربون</w:t>
      </w:r>
      <w:r>
        <w:rPr>
          <w:rFonts w:hint="cs"/>
          <w:sz w:val="26"/>
          <w:szCs w:val="26"/>
          <w:rtl/>
        </w:rPr>
        <w:t xml:space="preserve"> مماثل أكثر لإعداد المرحلة الأولى، ويمكن للبلدان أن تستفيد من بدء التسجيل الرسمى والرقابة على تدفق </w:t>
      </w:r>
      <w:r>
        <w:rPr>
          <w:sz w:val="26"/>
          <w:szCs w:val="26"/>
          <w:rtl/>
        </w:rPr>
        <w:t>الهيدروفلوروكربون</w:t>
      </w:r>
      <w:r>
        <w:rPr>
          <w:rFonts w:hint="cs"/>
          <w:sz w:val="26"/>
          <w:szCs w:val="26"/>
          <w:rtl/>
        </w:rPr>
        <w:t xml:space="preserve"> في أسرع وقت ممكن؛</w:t>
      </w:r>
    </w:p>
    <w:p w:rsidR="00C23845" w:rsidRDefault="00C23845" w:rsidP="00C52952">
      <w:pPr>
        <w:pStyle w:val="StyleHeader4Para4Left0Firstline0"/>
        <w:widowControl/>
        <w:numPr>
          <w:ilvl w:val="0"/>
          <w:numId w:val="0"/>
        </w:numPr>
        <w:tabs>
          <w:tab w:val="clear" w:pos="2880"/>
          <w:tab w:val="clear" w:pos="5760"/>
          <w:tab w:val="left" w:pos="1440"/>
        </w:tabs>
        <w:bidi/>
        <w:ind w:left="1440" w:hanging="720"/>
        <w:rPr>
          <w:sz w:val="26"/>
          <w:szCs w:val="26"/>
          <w:rtl/>
        </w:rPr>
      </w:pPr>
      <w:r>
        <w:rPr>
          <w:rFonts w:hint="cs"/>
          <w:sz w:val="26"/>
          <w:szCs w:val="26"/>
          <w:rtl/>
        </w:rPr>
        <w:t>(ج)</w:t>
      </w:r>
      <w:r>
        <w:rPr>
          <w:rFonts w:hint="cs"/>
          <w:sz w:val="26"/>
          <w:szCs w:val="26"/>
          <w:rtl/>
        </w:rPr>
        <w:tab/>
        <w:t xml:space="preserve">يوجد فعلا أساس قوى لنظم الترخيص والحصص للواردات، وكلما انطبق، للصادرات والإنتاج من </w:t>
      </w:r>
      <w:r>
        <w:rPr>
          <w:sz w:val="26"/>
          <w:szCs w:val="26"/>
          <w:rtl/>
        </w:rPr>
        <w:t>المواد الهيدروكلوروفلوروكربونية</w:t>
      </w:r>
      <w:r>
        <w:rPr>
          <w:rFonts w:hint="cs"/>
          <w:sz w:val="26"/>
          <w:szCs w:val="26"/>
          <w:rtl/>
        </w:rPr>
        <w:t>. وسوف ييسر هذ</w:t>
      </w:r>
      <w:r w:rsidR="00C52952">
        <w:rPr>
          <w:rFonts w:hint="cs"/>
          <w:sz w:val="26"/>
          <w:szCs w:val="26"/>
          <w:rtl/>
        </w:rPr>
        <w:t>ا</w:t>
      </w:r>
      <w:r>
        <w:rPr>
          <w:rFonts w:hint="cs"/>
          <w:sz w:val="26"/>
          <w:szCs w:val="26"/>
          <w:rtl/>
        </w:rPr>
        <w:t xml:space="preserve"> عملية إنشاء نظم ترخ</w:t>
      </w:r>
      <w:r w:rsidR="00C52952">
        <w:rPr>
          <w:rFonts w:hint="cs"/>
          <w:sz w:val="26"/>
          <w:szCs w:val="26"/>
          <w:rtl/>
        </w:rPr>
        <w:t>ي</w:t>
      </w:r>
      <w:r>
        <w:rPr>
          <w:rFonts w:hint="cs"/>
          <w:sz w:val="26"/>
          <w:szCs w:val="26"/>
          <w:rtl/>
        </w:rPr>
        <w:t>ص وتدابير للرقابة أخرى تتعلق ب</w:t>
      </w:r>
      <w:r w:rsidR="007E5396">
        <w:rPr>
          <w:sz w:val="26"/>
          <w:szCs w:val="26"/>
          <w:rtl/>
        </w:rPr>
        <w:t>المواد الهيدروفلوروكربونية</w:t>
      </w:r>
      <w:r>
        <w:rPr>
          <w:rFonts w:hint="cs"/>
          <w:sz w:val="26"/>
          <w:szCs w:val="26"/>
          <w:rtl/>
        </w:rPr>
        <w:t xml:space="preserve"> نظرا لأن الإطار الناظم الشامل موجود فعلا؛</w:t>
      </w:r>
    </w:p>
    <w:p w:rsidR="00C23845" w:rsidRDefault="00C23845" w:rsidP="002E5EFD">
      <w:pPr>
        <w:pStyle w:val="StyleHeader4Para4Left0Firstline0"/>
        <w:widowControl/>
        <w:numPr>
          <w:ilvl w:val="0"/>
          <w:numId w:val="0"/>
        </w:numPr>
        <w:tabs>
          <w:tab w:val="clear" w:pos="2880"/>
          <w:tab w:val="clear" w:pos="5760"/>
          <w:tab w:val="left" w:pos="1440"/>
        </w:tabs>
        <w:bidi/>
        <w:ind w:left="1440" w:hanging="720"/>
        <w:rPr>
          <w:sz w:val="26"/>
          <w:szCs w:val="26"/>
          <w:rtl/>
        </w:rPr>
      </w:pPr>
      <w:r>
        <w:rPr>
          <w:rFonts w:hint="cs"/>
          <w:sz w:val="26"/>
          <w:szCs w:val="26"/>
          <w:rtl/>
        </w:rPr>
        <w:t>(د)</w:t>
      </w:r>
      <w:r>
        <w:rPr>
          <w:rFonts w:hint="cs"/>
          <w:sz w:val="26"/>
          <w:szCs w:val="26"/>
          <w:rtl/>
        </w:rPr>
        <w:tab/>
        <w:t>بناء على الخبرة المكتسبة في الأطر الناظمة ل</w:t>
      </w:r>
      <w:r>
        <w:rPr>
          <w:sz w:val="26"/>
          <w:szCs w:val="26"/>
          <w:rtl/>
        </w:rPr>
        <w:t>لمواد المستنفدة للأوزون</w:t>
      </w:r>
      <w:r>
        <w:rPr>
          <w:rFonts w:hint="cs"/>
          <w:sz w:val="26"/>
          <w:szCs w:val="26"/>
          <w:rtl/>
        </w:rPr>
        <w:t xml:space="preserve">، والتدليل بأن بعض التدابير الناظمة </w:t>
      </w:r>
      <w:r w:rsidR="00C52952">
        <w:rPr>
          <w:rFonts w:hint="cs"/>
          <w:sz w:val="26"/>
          <w:szCs w:val="26"/>
          <w:rtl/>
        </w:rPr>
        <w:t>خارج</w:t>
      </w:r>
      <w:r>
        <w:rPr>
          <w:rFonts w:hint="cs"/>
          <w:sz w:val="26"/>
          <w:szCs w:val="26"/>
          <w:rtl/>
        </w:rPr>
        <w:t xml:space="preserve"> نطاق نظم الترخيص والحصص لها تأثير على تدفق المواد الخاضعة للرقابة، خلال عملية الإعداد لخطط </w:t>
      </w:r>
      <w:r w:rsidR="002C683D">
        <w:rPr>
          <w:rFonts w:hint="cs"/>
          <w:sz w:val="26"/>
          <w:szCs w:val="26"/>
          <w:rtl/>
        </w:rPr>
        <w:t>التخفيض التدريجي</w:t>
      </w:r>
      <w:r>
        <w:rPr>
          <w:rFonts w:hint="cs"/>
          <w:sz w:val="26"/>
          <w:szCs w:val="26"/>
          <w:rtl/>
        </w:rPr>
        <w:t xml:space="preserve"> ل</w:t>
      </w:r>
      <w:r>
        <w:rPr>
          <w:sz w:val="26"/>
          <w:szCs w:val="26"/>
          <w:rtl/>
        </w:rPr>
        <w:t>لهيدروفلوروكربون</w:t>
      </w:r>
      <w:r>
        <w:rPr>
          <w:rFonts w:hint="cs"/>
          <w:sz w:val="26"/>
          <w:szCs w:val="26"/>
          <w:rtl/>
        </w:rPr>
        <w:t xml:space="preserve">، يمكن لبلدان المادة 5 أن تولى الاعتبار الواجب لوضع تدابير ناظمة </w:t>
      </w:r>
      <w:r w:rsidR="002E5EFD">
        <w:rPr>
          <w:rFonts w:hint="cs"/>
          <w:sz w:val="26"/>
          <w:szCs w:val="26"/>
          <w:rtl/>
        </w:rPr>
        <w:t>إضافية تساعدها على تنفيذ خطط</w:t>
      </w:r>
      <w:r>
        <w:rPr>
          <w:rFonts w:hint="cs"/>
          <w:sz w:val="26"/>
          <w:szCs w:val="26"/>
          <w:rtl/>
        </w:rPr>
        <w:t xml:space="preserve">ها (مثل، التسجيل والترخيص الممكن للواردات من المعدات القائمة على </w:t>
      </w:r>
      <w:r>
        <w:rPr>
          <w:sz w:val="26"/>
          <w:szCs w:val="26"/>
          <w:rtl/>
        </w:rPr>
        <w:t>الهيدروفلوروكربون</w:t>
      </w:r>
      <w:r>
        <w:rPr>
          <w:rFonts w:hint="cs"/>
          <w:sz w:val="26"/>
          <w:szCs w:val="26"/>
          <w:rtl/>
        </w:rPr>
        <w:t xml:space="preserve"> وحظر الاسطوانات غير القابلة لإعادة ملئها</w:t>
      </w:r>
      <w:r w:rsidR="002E5EFD">
        <w:rPr>
          <w:rFonts w:hint="cs"/>
          <w:sz w:val="26"/>
          <w:szCs w:val="26"/>
          <w:rtl/>
        </w:rPr>
        <w:t>،</w:t>
      </w:r>
      <w:r>
        <w:rPr>
          <w:rFonts w:hint="cs"/>
          <w:sz w:val="26"/>
          <w:szCs w:val="26"/>
          <w:rtl/>
        </w:rPr>
        <w:t xml:space="preserve"> وحظر التنفيس المتعمد ل</w:t>
      </w:r>
      <w:r w:rsidR="002E5EFD">
        <w:rPr>
          <w:rFonts w:hint="cs"/>
          <w:sz w:val="26"/>
          <w:szCs w:val="26"/>
          <w:rtl/>
        </w:rPr>
        <w:t>سوائل</w:t>
      </w:r>
      <w:r>
        <w:rPr>
          <w:rFonts w:hint="cs"/>
          <w:sz w:val="26"/>
          <w:szCs w:val="26"/>
          <w:rtl/>
        </w:rPr>
        <w:t xml:space="preserve"> التبريد في الحالات التى فيها مشروع استرداد واستصلاح سي</w:t>
      </w:r>
      <w:r w:rsidR="002E5EFD">
        <w:rPr>
          <w:rFonts w:hint="cs"/>
          <w:sz w:val="26"/>
          <w:szCs w:val="26"/>
          <w:rtl/>
        </w:rPr>
        <w:t>تم إدراجه</w:t>
      </w:r>
      <w:r>
        <w:rPr>
          <w:rFonts w:hint="cs"/>
          <w:sz w:val="26"/>
          <w:szCs w:val="26"/>
          <w:rtl/>
        </w:rPr>
        <w:t xml:space="preserve"> في خطة </w:t>
      </w:r>
      <w:r w:rsidR="002C683D">
        <w:rPr>
          <w:rFonts w:hint="cs"/>
          <w:sz w:val="26"/>
          <w:szCs w:val="26"/>
          <w:rtl/>
        </w:rPr>
        <w:t>التخفيض التدريجي</w:t>
      </w:r>
      <w:r>
        <w:rPr>
          <w:rFonts w:hint="cs"/>
          <w:sz w:val="26"/>
          <w:szCs w:val="26"/>
          <w:rtl/>
        </w:rPr>
        <w:t xml:space="preserve"> ل</w:t>
      </w:r>
      <w:r>
        <w:rPr>
          <w:sz w:val="26"/>
          <w:szCs w:val="26"/>
          <w:rtl/>
        </w:rPr>
        <w:t>لهيدروفلوروكربون</w:t>
      </w:r>
      <w:r>
        <w:rPr>
          <w:rFonts w:hint="cs"/>
          <w:sz w:val="26"/>
          <w:szCs w:val="26"/>
          <w:rtl/>
        </w:rPr>
        <w:t>)؛</w:t>
      </w:r>
    </w:p>
    <w:p w:rsidR="00C23845" w:rsidRDefault="00C23845" w:rsidP="002E5EFD">
      <w:pPr>
        <w:pStyle w:val="StyleHeader4Para4Left0Firstline0"/>
        <w:widowControl/>
        <w:numPr>
          <w:ilvl w:val="0"/>
          <w:numId w:val="0"/>
        </w:numPr>
        <w:tabs>
          <w:tab w:val="clear" w:pos="2880"/>
          <w:tab w:val="clear" w:pos="5760"/>
          <w:tab w:val="left" w:pos="1440"/>
        </w:tabs>
        <w:bidi/>
        <w:ind w:left="1440" w:hanging="720"/>
        <w:rPr>
          <w:sz w:val="26"/>
          <w:szCs w:val="26"/>
          <w:rtl/>
        </w:rPr>
      </w:pPr>
      <w:r>
        <w:rPr>
          <w:rFonts w:hint="cs"/>
          <w:sz w:val="26"/>
          <w:szCs w:val="26"/>
          <w:rtl/>
        </w:rPr>
        <w:t>(هـ)</w:t>
      </w:r>
      <w:r>
        <w:rPr>
          <w:rFonts w:hint="cs"/>
          <w:sz w:val="26"/>
          <w:szCs w:val="26"/>
          <w:rtl/>
        </w:rPr>
        <w:tab/>
        <w:t xml:space="preserve">تم صياغة المرحلة الأولى من </w:t>
      </w:r>
      <w:r>
        <w:rPr>
          <w:sz w:val="26"/>
          <w:szCs w:val="26"/>
          <w:rtl/>
        </w:rPr>
        <w:t>خطط إدارة إزالة المواد الهيدروكلوروفلوروكربونية</w:t>
      </w:r>
      <w:r>
        <w:rPr>
          <w:rFonts w:hint="cs"/>
          <w:sz w:val="26"/>
          <w:szCs w:val="26"/>
          <w:rtl/>
        </w:rPr>
        <w:t xml:space="preserve"> لمعظم البلدان بين الاجتماع الخامس والخمسين والثامن والستين، وبهذا تكون عمليات مسح استهلاك </w:t>
      </w:r>
      <w:r>
        <w:rPr>
          <w:sz w:val="26"/>
          <w:szCs w:val="26"/>
          <w:rtl/>
        </w:rPr>
        <w:t>الهيدروكلوروفلوروكربون</w:t>
      </w:r>
      <w:r>
        <w:rPr>
          <w:rFonts w:hint="cs"/>
          <w:sz w:val="26"/>
          <w:szCs w:val="26"/>
          <w:rtl/>
        </w:rPr>
        <w:t xml:space="preserve"> تمت بين عام 2009 و2012 (بين أربع سنوات وسنة واحدة قبل أول تدبير للرقابة). وفي حالات كثيرة</w:t>
      </w:r>
      <w:r w:rsidR="002E5EFD">
        <w:rPr>
          <w:rFonts w:hint="cs"/>
          <w:sz w:val="26"/>
          <w:szCs w:val="26"/>
          <w:rtl/>
        </w:rPr>
        <w:t>،</w:t>
      </w:r>
      <w:r>
        <w:rPr>
          <w:rFonts w:hint="cs"/>
          <w:sz w:val="26"/>
          <w:szCs w:val="26"/>
          <w:rtl/>
        </w:rPr>
        <w:t xml:space="preserve"> تصادف جمع البيانات في عمليات المسح مع سنة أساس واحدة </w:t>
      </w:r>
      <w:r>
        <w:rPr>
          <w:rFonts w:hint="cs"/>
          <w:sz w:val="26"/>
          <w:szCs w:val="26"/>
          <w:rtl/>
        </w:rPr>
        <w:lastRenderedPageBreak/>
        <w:t>على الأقل. و</w:t>
      </w:r>
      <w:r w:rsidR="002E5EFD">
        <w:rPr>
          <w:rFonts w:hint="cs"/>
          <w:sz w:val="26"/>
          <w:szCs w:val="26"/>
          <w:rtl/>
        </w:rPr>
        <w:t>كانت</w:t>
      </w:r>
      <w:r>
        <w:rPr>
          <w:rFonts w:hint="cs"/>
          <w:sz w:val="26"/>
          <w:szCs w:val="26"/>
          <w:rtl/>
        </w:rPr>
        <w:t xml:space="preserve"> نقاط البداية للتخفيضات المتفق عليها للاستهلاك </w:t>
      </w:r>
      <w:r w:rsidR="002E5EFD">
        <w:rPr>
          <w:rFonts w:hint="cs"/>
          <w:sz w:val="26"/>
          <w:szCs w:val="26"/>
          <w:rtl/>
        </w:rPr>
        <w:t>مستندة إ</w:t>
      </w:r>
      <w:r>
        <w:rPr>
          <w:rFonts w:hint="cs"/>
          <w:sz w:val="26"/>
          <w:szCs w:val="26"/>
          <w:rtl/>
        </w:rPr>
        <w:t>لى خطوط أساس مستقبلية مقدرة، تم تعديلها في ما بعد لأن البلدان أبلغت عن بيانات استهلاك عملا بالمادة 7 من البروتوكول. و بناء على تعديل كيغالى</w:t>
      </w:r>
      <w:r w:rsidR="002E5EFD">
        <w:rPr>
          <w:rFonts w:hint="cs"/>
          <w:sz w:val="26"/>
          <w:szCs w:val="26"/>
          <w:rtl/>
        </w:rPr>
        <w:t>،</w:t>
      </w:r>
      <w:r>
        <w:rPr>
          <w:rFonts w:hint="cs"/>
          <w:sz w:val="26"/>
          <w:szCs w:val="26"/>
          <w:rtl/>
        </w:rPr>
        <w:t xml:space="preserve"> يمكن لأكثر من 30 بلدا من المجموعة 1 لبلدان المادة 5 أن تطلب تمويلا لإعداد خطط </w:t>
      </w:r>
      <w:r w:rsidR="002C683D">
        <w:rPr>
          <w:rFonts w:hint="cs"/>
          <w:sz w:val="26"/>
          <w:szCs w:val="26"/>
          <w:rtl/>
        </w:rPr>
        <w:t>التخفيض التدريجي</w:t>
      </w:r>
      <w:r>
        <w:rPr>
          <w:rFonts w:hint="cs"/>
          <w:sz w:val="26"/>
          <w:szCs w:val="26"/>
          <w:rtl/>
        </w:rPr>
        <w:t xml:space="preserve"> ل</w:t>
      </w:r>
      <w:r>
        <w:rPr>
          <w:sz w:val="26"/>
          <w:szCs w:val="26"/>
          <w:rtl/>
        </w:rPr>
        <w:t>لهيدروفلوروكربون</w:t>
      </w:r>
      <w:r>
        <w:rPr>
          <w:rFonts w:hint="cs"/>
          <w:sz w:val="26"/>
          <w:szCs w:val="26"/>
          <w:rtl/>
        </w:rPr>
        <w:t xml:space="preserve"> في</w:t>
      </w:r>
      <w:r w:rsidR="002E5EFD">
        <w:rPr>
          <w:rFonts w:hint="cs"/>
          <w:sz w:val="26"/>
          <w:szCs w:val="26"/>
          <w:rtl/>
        </w:rPr>
        <w:t xml:space="preserve"> عام</w:t>
      </w:r>
      <w:r>
        <w:rPr>
          <w:rFonts w:hint="cs"/>
          <w:sz w:val="26"/>
          <w:szCs w:val="26"/>
          <w:rtl/>
        </w:rPr>
        <w:t xml:space="preserve"> 2019 (5 سنوات قبل أول تدبير للرقابة)، ويمكن أن يكون خط أساس استهلاك ا</w:t>
      </w:r>
      <w:r>
        <w:rPr>
          <w:sz w:val="26"/>
          <w:szCs w:val="26"/>
          <w:rtl/>
        </w:rPr>
        <w:t>لهيدروفلوروكربو</w:t>
      </w:r>
      <w:r>
        <w:rPr>
          <w:rFonts w:hint="cs"/>
          <w:sz w:val="26"/>
          <w:szCs w:val="26"/>
          <w:rtl/>
        </w:rPr>
        <w:t xml:space="preserve">ن أكثر تحديا لتقديره. وقد تطلب جهود </w:t>
      </w:r>
      <w:r w:rsidR="002E5EFD">
        <w:rPr>
          <w:rFonts w:hint="cs"/>
          <w:sz w:val="26"/>
          <w:szCs w:val="26"/>
          <w:rtl/>
        </w:rPr>
        <w:t>إ</w:t>
      </w:r>
      <w:r>
        <w:rPr>
          <w:rFonts w:hint="cs"/>
          <w:sz w:val="26"/>
          <w:szCs w:val="26"/>
          <w:rtl/>
        </w:rPr>
        <w:t xml:space="preserve">ضافية في جمع بيانات الاستهلاك من أجل فهم أفضل لسلوك استهلاك </w:t>
      </w:r>
      <w:r>
        <w:rPr>
          <w:sz w:val="26"/>
          <w:szCs w:val="26"/>
          <w:rtl/>
        </w:rPr>
        <w:t>الهيدروفلوروكربون</w:t>
      </w:r>
      <w:r>
        <w:rPr>
          <w:rFonts w:hint="cs"/>
          <w:sz w:val="26"/>
          <w:szCs w:val="26"/>
          <w:rtl/>
        </w:rPr>
        <w:t xml:space="preserve"> (مثل، تقدير بيانات من عدد أكبر من السنوات). ولهذا، ينبغى توفير وقت كاف </w:t>
      </w:r>
      <w:r w:rsidR="002E5EFD">
        <w:rPr>
          <w:rFonts w:hint="cs"/>
          <w:sz w:val="26"/>
          <w:szCs w:val="26"/>
          <w:rtl/>
        </w:rPr>
        <w:t xml:space="preserve">لأخد </w:t>
      </w:r>
      <w:r>
        <w:rPr>
          <w:rFonts w:hint="cs"/>
          <w:sz w:val="26"/>
          <w:szCs w:val="26"/>
          <w:rtl/>
        </w:rPr>
        <w:t>جميع العوامل المؤثرة في الاعتبار وتنف</w:t>
      </w:r>
      <w:r w:rsidR="00621673">
        <w:rPr>
          <w:rFonts w:hint="cs"/>
          <w:sz w:val="26"/>
          <w:szCs w:val="26"/>
          <w:rtl/>
        </w:rPr>
        <w:t>ي</w:t>
      </w:r>
      <w:r>
        <w:rPr>
          <w:rFonts w:hint="cs"/>
          <w:sz w:val="26"/>
          <w:szCs w:val="26"/>
          <w:rtl/>
        </w:rPr>
        <w:t>ذ</w:t>
      </w:r>
      <w:r w:rsidR="00621673">
        <w:rPr>
          <w:rFonts w:hint="cs"/>
          <w:sz w:val="26"/>
          <w:szCs w:val="26"/>
          <w:rtl/>
        </w:rPr>
        <w:t>ها</w:t>
      </w:r>
      <w:r>
        <w:rPr>
          <w:rFonts w:hint="cs"/>
          <w:sz w:val="26"/>
          <w:szCs w:val="26"/>
          <w:rtl/>
        </w:rPr>
        <w:t xml:space="preserve"> بنجاح لإعداد </w:t>
      </w:r>
      <w:r w:rsidR="002C683D">
        <w:rPr>
          <w:rFonts w:hint="cs"/>
          <w:sz w:val="26"/>
          <w:szCs w:val="26"/>
          <w:rtl/>
        </w:rPr>
        <w:t xml:space="preserve">التخفيض التدريجي </w:t>
      </w:r>
      <w:r w:rsidR="002E5EFD">
        <w:rPr>
          <w:rFonts w:hint="cs"/>
          <w:sz w:val="26"/>
          <w:szCs w:val="26"/>
          <w:rtl/>
        </w:rPr>
        <w:t>ل</w:t>
      </w:r>
      <w:r w:rsidR="002E5EFD">
        <w:rPr>
          <w:sz w:val="26"/>
          <w:szCs w:val="26"/>
          <w:rtl/>
        </w:rPr>
        <w:t>ل</w:t>
      </w:r>
      <w:r w:rsidR="002E5EFD">
        <w:rPr>
          <w:rFonts w:hint="cs"/>
          <w:sz w:val="26"/>
          <w:szCs w:val="26"/>
          <w:rtl/>
        </w:rPr>
        <w:t>مواد ال</w:t>
      </w:r>
      <w:r w:rsidR="002E5EFD">
        <w:rPr>
          <w:sz w:val="26"/>
          <w:szCs w:val="26"/>
          <w:rtl/>
        </w:rPr>
        <w:t>هيدروفلوروكربو</w:t>
      </w:r>
      <w:r w:rsidR="002E5EFD">
        <w:rPr>
          <w:rFonts w:hint="cs"/>
          <w:sz w:val="26"/>
          <w:szCs w:val="26"/>
          <w:rtl/>
        </w:rPr>
        <w:t xml:space="preserve">نية </w:t>
      </w:r>
      <w:r>
        <w:rPr>
          <w:rFonts w:hint="cs"/>
          <w:sz w:val="26"/>
          <w:szCs w:val="26"/>
          <w:rtl/>
        </w:rPr>
        <w:t>؛</w:t>
      </w:r>
    </w:p>
    <w:p w:rsidR="00C23845" w:rsidRDefault="00C23845" w:rsidP="003A04E3">
      <w:pPr>
        <w:pStyle w:val="StyleHeader4Para4Left0Firstline0"/>
        <w:widowControl/>
        <w:numPr>
          <w:ilvl w:val="0"/>
          <w:numId w:val="0"/>
        </w:numPr>
        <w:tabs>
          <w:tab w:val="clear" w:pos="2880"/>
          <w:tab w:val="clear" w:pos="5760"/>
          <w:tab w:val="left" w:pos="1440"/>
        </w:tabs>
        <w:bidi/>
        <w:ind w:left="1440" w:hanging="720"/>
        <w:rPr>
          <w:sz w:val="26"/>
          <w:szCs w:val="26"/>
          <w:rtl/>
        </w:rPr>
      </w:pPr>
      <w:r>
        <w:rPr>
          <w:rFonts w:hint="cs"/>
          <w:sz w:val="26"/>
          <w:szCs w:val="26"/>
          <w:rtl/>
        </w:rPr>
        <w:t>(و)</w:t>
      </w:r>
      <w:r>
        <w:rPr>
          <w:rFonts w:hint="cs"/>
          <w:sz w:val="26"/>
          <w:szCs w:val="26"/>
          <w:rtl/>
        </w:rPr>
        <w:tab/>
        <w:t xml:space="preserve">وجد في بلدان عديدة أن خط أساس </w:t>
      </w:r>
      <w:r>
        <w:rPr>
          <w:sz w:val="26"/>
          <w:szCs w:val="26"/>
          <w:rtl/>
        </w:rPr>
        <w:t>الهيدروكلوروفلوروكربون</w:t>
      </w:r>
      <w:r>
        <w:rPr>
          <w:rFonts w:hint="cs"/>
          <w:sz w:val="26"/>
          <w:szCs w:val="26"/>
          <w:rtl/>
        </w:rPr>
        <w:t xml:space="preserve"> المقدر للامتثال لم يكن دقيقا نتيجة لأسباب مختلفة مثل مخزونات كبيرة أو الافتقار للمعرفة حول الطلب الحقيقى على </w:t>
      </w:r>
      <w:r>
        <w:rPr>
          <w:sz w:val="26"/>
          <w:szCs w:val="26"/>
          <w:rtl/>
        </w:rPr>
        <w:t>المواد الهيدروكلوروفلوروكربونية</w:t>
      </w:r>
      <w:r>
        <w:rPr>
          <w:rFonts w:hint="cs"/>
          <w:sz w:val="26"/>
          <w:szCs w:val="26"/>
          <w:rtl/>
        </w:rPr>
        <w:t xml:space="preserve"> في قطاعات المستعملين. وبناء على ذلك، تعين استعراض نقاط البداية خلال تنفيذ </w:t>
      </w:r>
      <w:r>
        <w:rPr>
          <w:sz w:val="26"/>
          <w:szCs w:val="26"/>
          <w:rtl/>
        </w:rPr>
        <w:t>خطط إدارة إزالة المواد الهيدروكلوروفلوروكربونية</w:t>
      </w:r>
      <w:r>
        <w:rPr>
          <w:rFonts w:hint="cs"/>
          <w:sz w:val="26"/>
          <w:szCs w:val="26"/>
          <w:rtl/>
        </w:rPr>
        <w:t>. ولهذا، لمنع إجراء تعديل كبير على بيانات الاستهلاك المقدرة، يمكن استعراض الاستهلاك التاريخى للمواد الكلوروفلوروكربونية و</w:t>
      </w:r>
      <w:r>
        <w:rPr>
          <w:sz w:val="26"/>
          <w:szCs w:val="26"/>
          <w:rtl/>
        </w:rPr>
        <w:t>المواد الهيدروكلوروفلوروكربونية</w:t>
      </w:r>
      <w:r>
        <w:rPr>
          <w:rFonts w:hint="cs"/>
          <w:sz w:val="26"/>
          <w:szCs w:val="26"/>
          <w:rtl/>
        </w:rPr>
        <w:t xml:space="preserve"> معا مع تحليل للمعطيات </w:t>
      </w:r>
      <w:r w:rsidR="003A04E3">
        <w:rPr>
          <w:rFonts w:hint="cs"/>
          <w:sz w:val="26"/>
          <w:szCs w:val="26"/>
          <w:rtl/>
        </w:rPr>
        <w:t>الاج</w:t>
      </w:r>
      <w:r w:rsidR="003A04E3" w:rsidRPr="00F71E09">
        <w:rPr>
          <w:rFonts w:hint="cs"/>
          <w:sz w:val="26"/>
          <w:szCs w:val="26"/>
          <w:rtl/>
        </w:rPr>
        <w:t>تماعية</w:t>
      </w:r>
      <w:r w:rsidR="003A04E3">
        <w:rPr>
          <w:rFonts w:hint="cs"/>
          <w:sz w:val="26"/>
          <w:szCs w:val="26"/>
          <w:rtl/>
        </w:rPr>
        <w:t xml:space="preserve"> </w:t>
      </w:r>
      <w:r>
        <w:rPr>
          <w:rFonts w:hint="cs"/>
          <w:sz w:val="26"/>
          <w:szCs w:val="26"/>
          <w:rtl/>
        </w:rPr>
        <w:t xml:space="preserve">الاقتصادية </w:t>
      </w:r>
      <w:r w:rsidRPr="00F71E09">
        <w:rPr>
          <w:rFonts w:hint="cs"/>
          <w:sz w:val="26"/>
          <w:szCs w:val="26"/>
          <w:rtl/>
        </w:rPr>
        <w:t>الرئيسة للبلدان (مثل، توزيع السكان في المناطق الحضرية و</w:t>
      </w:r>
      <w:r w:rsidR="003A04E3">
        <w:rPr>
          <w:rFonts w:hint="cs"/>
          <w:sz w:val="26"/>
          <w:szCs w:val="26"/>
          <w:rtl/>
        </w:rPr>
        <w:t xml:space="preserve">المناطق </w:t>
      </w:r>
      <w:r w:rsidRPr="00F71E09">
        <w:rPr>
          <w:rFonts w:hint="cs"/>
          <w:sz w:val="26"/>
          <w:szCs w:val="26"/>
          <w:rtl/>
        </w:rPr>
        <w:t xml:space="preserve">الريفية؛ </w:t>
      </w:r>
      <w:r w:rsidR="003A04E3">
        <w:rPr>
          <w:rFonts w:hint="cs"/>
          <w:sz w:val="26"/>
          <w:szCs w:val="26"/>
          <w:rtl/>
        </w:rPr>
        <w:t>و</w:t>
      </w:r>
      <w:r w:rsidRPr="00F71E09">
        <w:rPr>
          <w:rFonts w:hint="cs"/>
          <w:sz w:val="26"/>
          <w:szCs w:val="26"/>
          <w:rtl/>
        </w:rPr>
        <w:t xml:space="preserve">موقع الأنشطة الاقتصادية التى تطلب معدات تبريد وتكييف هواء؛ </w:t>
      </w:r>
      <w:r w:rsidR="003A04E3">
        <w:rPr>
          <w:rFonts w:hint="cs"/>
          <w:sz w:val="26"/>
          <w:szCs w:val="26"/>
          <w:rtl/>
        </w:rPr>
        <w:t>و</w:t>
      </w:r>
      <w:r w:rsidRPr="00F71E09">
        <w:rPr>
          <w:rFonts w:hint="cs"/>
          <w:sz w:val="26"/>
          <w:szCs w:val="26"/>
          <w:rtl/>
        </w:rPr>
        <w:t xml:space="preserve">السكان المرتبطين بشبكة الكهرباء) للاضطلاع بها خلال مرحلة إعداد </w:t>
      </w:r>
      <w:r w:rsidR="002C683D" w:rsidRPr="00F71E09">
        <w:rPr>
          <w:rFonts w:hint="cs"/>
          <w:sz w:val="26"/>
          <w:szCs w:val="26"/>
          <w:rtl/>
        </w:rPr>
        <w:t>التخفيض التدريجي</w:t>
      </w:r>
      <w:r w:rsidRPr="00F71E09">
        <w:rPr>
          <w:rFonts w:hint="cs"/>
          <w:sz w:val="26"/>
          <w:szCs w:val="26"/>
          <w:rtl/>
        </w:rPr>
        <w:t xml:space="preserve"> </w:t>
      </w:r>
      <w:r w:rsidR="002E5EFD">
        <w:rPr>
          <w:rFonts w:hint="cs"/>
          <w:sz w:val="26"/>
          <w:szCs w:val="26"/>
          <w:rtl/>
        </w:rPr>
        <w:t>ل</w:t>
      </w:r>
      <w:r w:rsidR="002E5EFD">
        <w:rPr>
          <w:sz w:val="26"/>
          <w:szCs w:val="26"/>
          <w:rtl/>
        </w:rPr>
        <w:t>ل</w:t>
      </w:r>
      <w:r w:rsidR="002E5EFD">
        <w:rPr>
          <w:rFonts w:hint="cs"/>
          <w:sz w:val="26"/>
          <w:szCs w:val="26"/>
          <w:rtl/>
        </w:rPr>
        <w:t>مواد ال</w:t>
      </w:r>
      <w:r w:rsidR="002E5EFD">
        <w:rPr>
          <w:sz w:val="26"/>
          <w:szCs w:val="26"/>
          <w:rtl/>
        </w:rPr>
        <w:t>هيدروفلوروكربو</w:t>
      </w:r>
      <w:r w:rsidR="002E5EFD">
        <w:rPr>
          <w:rFonts w:hint="cs"/>
          <w:sz w:val="26"/>
          <w:szCs w:val="26"/>
          <w:rtl/>
        </w:rPr>
        <w:t>نية</w:t>
      </w:r>
      <w:r w:rsidR="002E5EFD" w:rsidRPr="00F71E09">
        <w:rPr>
          <w:rFonts w:hint="cs"/>
          <w:sz w:val="26"/>
          <w:szCs w:val="26"/>
          <w:rtl/>
        </w:rPr>
        <w:t xml:space="preserve"> </w:t>
      </w:r>
      <w:r w:rsidRPr="00F71E09">
        <w:rPr>
          <w:rFonts w:hint="cs"/>
          <w:sz w:val="26"/>
          <w:szCs w:val="26"/>
          <w:rtl/>
        </w:rPr>
        <w:t>؛</w:t>
      </w:r>
    </w:p>
    <w:p w:rsidR="00C23845" w:rsidRDefault="00C23845" w:rsidP="006D3252">
      <w:pPr>
        <w:pStyle w:val="StyleHeader4Para4Left0Firstline0"/>
        <w:widowControl/>
        <w:numPr>
          <w:ilvl w:val="0"/>
          <w:numId w:val="0"/>
        </w:numPr>
        <w:tabs>
          <w:tab w:val="clear" w:pos="2880"/>
          <w:tab w:val="clear" w:pos="5760"/>
          <w:tab w:val="left" w:pos="1440"/>
        </w:tabs>
        <w:bidi/>
        <w:ind w:left="1440" w:hanging="720"/>
        <w:rPr>
          <w:sz w:val="26"/>
          <w:szCs w:val="26"/>
          <w:rtl/>
        </w:rPr>
      </w:pPr>
      <w:r>
        <w:rPr>
          <w:rFonts w:hint="cs"/>
          <w:sz w:val="26"/>
          <w:szCs w:val="26"/>
          <w:rtl/>
        </w:rPr>
        <w:t>(ز)</w:t>
      </w:r>
      <w:r>
        <w:rPr>
          <w:rFonts w:hint="cs"/>
          <w:sz w:val="26"/>
          <w:szCs w:val="26"/>
          <w:rtl/>
        </w:rPr>
        <w:tab/>
        <w:t xml:space="preserve">بينما غالبية </w:t>
      </w:r>
      <w:r>
        <w:rPr>
          <w:sz w:val="26"/>
          <w:szCs w:val="26"/>
          <w:rtl/>
        </w:rPr>
        <w:t>المواد الهيدروكلوروفلوروكربونية</w:t>
      </w:r>
      <w:r>
        <w:rPr>
          <w:rFonts w:hint="cs"/>
          <w:sz w:val="26"/>
          <w:szCs w:val="26"/>
          <w:rtl/>
        </w:rPr>
        <w:t xml:space="preserve"> تركزت في </w:t>
      </w:r>
      <w:r>
        <w:rPr>
          <w:sz w:val="26"/>
          <w:szCs w:val="26"/>
          <w:rtl/>
        </w:rPr>
        <w:t>الهيدروكلوروفلوروكربون</w:t>
      </w:r>
      <w:r>
        <w:rPr>
          <w:rFonts w:hint="cs"/>
          <w:sz w:val="26"/>
          <w:szCs w:val="26"/>
          <w:rtl/>
        </w:rPr>
        <w:t>-22 في كل بلد، و</w:t>
      </w:r>
      <w:r w:rsidR="003A04E3">
        <w:rPr>
          <w:rFonts w:hint="cs"/>
          <w:sz w:val="26"/>
          <w:szCs w:val="26"/>
          <w:rtl/>
        </w:rPr>
        <w:t>إلى حد</w:t>
      </w:r>
      <w:r>
        <w:rPr>
          <w:rFonts w:hint="cs"/>
          <w:sz w:val="26"/>
          <w:szCs w:val="26"/>
          <w:rtl/>
        </w:rPr>
        <w:t xml:space="preserve"> أقل في </w:t>
      </w:r>
      <w:r>
        <w:rPr>
          <w:sz w:val="26"/>
          <w:szCs w:val="26"/>
          <w:rtl/>
        </w:rPr>
        <w:t>الهيدروكلوروفلوروكربون</w:t>
      </w:r>
      <w:r>
        <w:rPr>
          <w:rFonts w:hint="cs"/>
          <w:sz w:val="26"/>
          <w:szCs w:val="26"/>
          <w:rtl/>
        </w:rPr>
        <w:t>-141ب و</w:t>
      </w:r>
      <w:r>
        <w:rPr>
          <w:sz w:val="26"/>
          <w:szCs w:val="26"/>
          <w:rtl/>
        </w:rPr>
        <w:t>الهيدروكلوروفلوروكربون</w:t>
      </w:r>
      <w:r>
        <w:rPr>
          <w:rFonts w:hint="cs"/>
          <w:sz w:val="26"/>
          <w:szCs w:val="26"/>
          <w:rtl/>
        </w:rPr>
        <w:t xml:space="preserve">-142ب، المستخدم أساسا في قطاعات الرغاوى والتبريد وتكييف الهواء، توجد </w:t>
      </w:r>
      <w:r w:rsidR="007E5396">
        <w:rPr>
          <w:sz w:val="26"/>
          <w:szCs w:val="26"/>
          <w:rtl/>
        </w:rPr>
        <w:t>المواد الهيدروف</w:t>
      </w:r>
      <w:r w:rsidR="006D3252">
        <w:rPr>
          <w:rFonts w:hint="cs"/>
          <w:sz w:val="26"/>
          <w:szCs w:val="26"/>
          <w:rtl/>
        </w:rPr>
        <w:t>ل</w:t>
      </w:r>
      <w:r w:rsidR="007E5396">
        <w:rPr>
          <w:sz w:val="26"/>
          <w:szCs w:val="26"/>
          <w:rtl/>
        </w:rPr>
        <w:t>وروكربونية</w:t>
      </w:r>
      <w:r>
        <w:rPr>
          <w:rFonts w:hint="cs"/>
          <w:sz w:val="26"/>
          <w:szCs w:val="26"/>
          <w:rtl/>
        </w:rPr>
        <w:t>، من ناحية أخرى، في مختارات متنوعة من ال</w:t>
      </w:r>
      <w:r w:rsidR="002C683D">
        <w:rPr>
          <w:rFonts w:hint="cs"/>
          <w:sz w:val="26"/>
          <w:szCs w:val="26"/>
          <w:rtl/>
        </w:rPr>
        <w:t>مواد ال</w:t>
      </w:r>
      <w:r>
        <w:rPr>
          <w:rFonts w:hint="cs"/>
          <w:sz w:val="26"/>
          <w:szCs w:val="26"/>
          <w:rtl/>
        </w:rPr>
        <w:t>كيم</w:t>
      </w:r>
      <w:r w:rsidR="002C683D">
        <w:rPr>
          <w:rFonts w:hint="cs"/>
          <w:sz w:val="26"/>
          <w:szCs w:val="26"/>
          <w:rtl/>
        </w:rPr>
        <w:t>يائية</w:t>
      </w:r>
      <w:r>
        <w:rPr>
          <w:rFonts w:hint="cs"/>
          <w:sz w:val="26"/>
          <w:szCs w:val="26"/>
          <w:rtl/>
        </w:rPr>
        <w:t xml:space="preserve"> النقية والمخلوطات، التى تستخدمها جميع القطاعات. وهذا الفرق والتنوع يحتاج إلى أن يؤخذ في الاعتبار خلال أنشطة الإعداد لتنفيذ تعديل كيغالى؛</w:t>
      </w:r>
    </w:p>
    <w:p w:rsidR="00C23845" w:rsidRDefault="00C23845" w:rsidP="006D3252">
      <w:pPr>
        <w:pStyle w:val="StyleHeader4Para4Left0Firstline0"/>
        <w:widowControl/>
        <w:numPr>
          <w:ilvl w:val="0"/>
          <w:numId w:val="0"/>
        </w:numPr>
        <w:tabs>
          <w:tab w:val="clear" w:pos="2880"/>
          <w:tab w:val="clear" w:pos="5760"/>
          <w:tab w:val="left" w:pos="1440"/>
        </w:tabs>
        <w:bidi/>
        <w:ind w:left="1440" w:hanging="720"/>
        <w:rPr>
          <w:sz w:val="26"/>
          <w:szCs w:val="26"/>
          <w:rtl/>
        </w:rPr>
      </w:pPr>
      <w:r>
        <w:rPr>
          <w:rFonts w:hint="cs"/>
          <w:sz w:val="26"/>
          <w:szCs w:val="26"/>
          <w:rtl/>
        </w:rPr>
        <w:t>(ح)</w:t>
      </w:r>
      <w:r>
        <w:rPr>
          <w:rFonts w:hint="cs"/>
          <w:sz w:val="26"/>
          <w:szCs w:val="26"/>
          <w:rtl/>
        </w:rPr>
        <w:tab/>
        <w:t xml:space="preserve">تحدد تدابير الرقابة على </w:t>
      </w:r>
      <w:r w:rsidR="007E5396">
        <w:rPr>
          <w:sz w:val="26"/>
          <w:szCs w:val="26"/>
          <w:rtl/>
        </w:rPr>
        <w:t>المواد الهيدروفلوروكربونية</w:t>
      </w:r>
      <w:r>
        <w:rPr>
          <w:rFonts w:hint="cs"/>
          <w:sz w:val="26"/>
          <w:szCs w:val="26"/>
          <w:rtl/>
        </w:rPr>
        <w:t xml:space="preserve"> على أساس أطنان من مكافئ ثانى أكسيد الكربون، وهو مترى مختلف عن عامل قدرات استنفاد الأوزون المستخدم لجميع المجموعات الأخرى للمواد الخاضعة للرقابة. ويتطلب هذا تحليلا </w:t>
      </w:r>
      <w:r w:rsidR="00F71E09">
        <w:rPr>
          <w:rFonts w:hint="cs"/>
          <w:sz w:val="26"/>
          <w:szCs w:val="26"/>
          <w:rtl/>
        </w:rPr>
        <w:t>إ</w:t>
      </w:r>
      <w:r>
        <w:rPr>
          <w:rFonts w:hint="cs"/>
          <w:sz w:val="26"/>
          <w:szCs w:val="26"/>
          <w:rtl/>
        </w:rPr>
        <w:t xml:space="preserve">ضافيا وتكييفا من جانب المؤسسات المحلية. </w:t>
      </w:r>
      <w:r w:rsidR="006D3252">
        <w:rPr>
          <w:rFonts w:hint="cs"/>
          <w:sz w:val="26"/>
          <w:szCs w:val="26"/>
          <w:rtl/>
        </w:rPr>
        <w:t xml:space="preserve">كما </w:t>
      </w:r>
      <w:r>
        <w:rPr>
          <w:rFonts w:hint="cs"/>
          <w:sz w:val="26"/>
          <w:szCs w:val="26"/>
          <w:rtl/>
        </w:rPr>
        <w:t>يمثل التنوع الكبير من المواد وعامل أن كثيرا منها مخلوطات</w:t>
      </w:r>
      <w:r w:rsidR="006D3252">
        <w:rPr>
          <w:rFonts w:hint="cs"/>
          <w:sz w:val="26"/>
          <w:szCs w:val="26"/>
          <w:rtl/>
        </w:rPr>
        <w:t>،</w:t>
      </w:r>
      <w:r>
        <w:rPr>
          <w:rFonts w:hint="cs"/>
          <w:sz w:val="26"/>
          <w:szCs w:val="26"/>
          <w:rtl/>
        </w:rPr>
        <w:t xml:space="preserve"> تعقيدات </w:t>
      </w:r>
      <w:r w:rsidR="00F71E09">
        <w:rPr>
          <w:rFonts w:hint="cs"/>
          <w:sz w:val="26"/>
          <w:szCs w:val="26"/>
          <w:rtl/>
        </w:rPr>
        <w:t>إ</w:t>
      </w:r>
      <w:r>
        <w:rPr>
          <w:rFonts w:hint="cs"/>
          <w:sz w:val="26"/>
          <w:szCs w:val="26"/>
          <w:rtl/>
        </w:rPr>
        <w:t>ضافية لجمع البيانات وتسجيلها؛</w:t>
      </w:r>
    </w:p>
    <w:p w:rsidR="00C23845" w:rsidRDefault="00C23845" w:rsidP="006D3252">
      <w:pPr>
        <w:pStyle w:val="StyleHeader4Para4Left0Firstline0"/>
        <w:widowControl/>
        <w:numPr>
          <w:ilvl w:val="0"/>
          <w:numId w:val="0"/>
        </w:numPr>
        <w:tabs>
          <w:tab w:val="clear" w:pos="2880"/>
          <w:tab w:val="clear" w:pos="5760"/>
          <w:tab w:val="left" w:pos="1440"/>
        </w:tabs>
        <w:bidi/>
        <w:ind w:left="1440" w:hanging="720"/>
        <w:rPr>
          <w:sz w:val="26"/>
          <w:szCs w:val="26"/>
          <w:rtl/>
        </w:rPr>
      </w:pPr>
      <w:r>
        <w:rPr>
          <w:rFonts w:hint="cs"/>
          <w:sz w:val="26"/>
          <w:szCs w:val="26"/>
          <w:rtl/>
        </w:rPr>
        <w:t>(ط)</w:t>
      </w:r>
      <w:r>
        <w:rPr>
          <w:rFonts w:hint="cs"/>
          <w:sz w:val="26"/>
          <w:szCs w:val="26"/>
          <w:rtl/>
        </w:rPr>
        <w:tab/>
        <w:t xml:space="preserve">ثبت أن مشاركة الأطراف الفاعلة فعالا لتوفير المعلومات المطلوبة من المستعملين النهائيين ووجهة نظر الصناعة. </w:t>
      </w:r>
      <w:r w:rsidR="006D3252">
        <w:rPr>
          <w:rFonts w:hint="cs"/>
          <w:sz w:val="26"/>
          <w:szCs w:val="26"/>
          <w:rtl/>
        </w:rPr>
        <w:t>و</w:t>
      </w:r>
      <w:r>
        <w:rPr>
          <w:rFonts w:hint="cs"/>
          <w:sz w:val="26"/>
          <w:szCs w:val="26"/>
          <w:rtl/>
        </w:rPr>
        <w:t xml:space="preserve">انضمام الأطراف الفاعلة في العملية هى طريقة فعالة </w:t>
      </w:r>
      <w:r w:rsidR="006D3252">
        <w:rPr>
          <w:rFonts w:hint="cs"/>
          <w:sz w:val="26"/>
          <w:szCs w:val="26"/>
          <w:rtl/>
        </w:rPr>
        <w:t xml:space="preserve">أيضا </w:t>
      </w:r>
      <w:r>
        <w:rPr>
          <w:rFonts w:hint="cs"/>
          <w:sz w:val="26"/>
          <w:szCs w:val="26"/>
          <w:rtl/>
        </w:rPr>
        <w:t>لتوفر لهم الاحساس بملكية هذه المشروعات وهى آلية كبيرة لزيادة الو</w:t>
      </w:r>
      <w:r w:rsidR="006D3252">
        <w:rPr>
          <w:rFonts w:hint="cs"/>
          <w:sz w:val="26"/>
          <w:szCs w:val="26"/>
          <w:rtl/>
        </w:rPr>
        <w:t>عى. وينبغى الحفاظ على هذا النهج</w:t>
      </w:r>
      <w:r>
        <w:rPr>
          <w:rFonts w:hint="cs"/>
          <w:sz w:val="26"/>
          <w:szCs w:val="26"/>
          <w:rtl/>
        </w:rPr>
        <w:t xml:space="preserve"> التضمنى لتنفيذ اتفاق كيغالى؛</w:t>
      </w:r>
    </w:p>
    <w:p w:rsidR="00C23845" w:rsidRDefault="00C23845" w:rsidP="006D3252">
      <w:pPr>
        <w:pStyle w:val="StyleHeader4Para4Left0Firstline0"/>
        <w:widowControl/>
        <w:numPr>
          <w:ilvl w:val="0"/>
          <w:numId w:val="0"/>
        </w:numPr>
        <w:tabs>
          <w:tab w:val="clear" w:pos="2880"/>
          <w:tab w:val="clear" w:pos="5760"/>
          <w:tab w:val="left" w:pos="1440"/>
        </w:tabs>
        <w:bidi/>
        <w:ind w:left="1440" w:hanging="720"/>
        <w:rPr>
          <w:sz w:val="26"/>
          <w:szCs w:val="26"/>
          <w:rtl/>
        </w:rPr>
      </w:pPr>
      <w:r>
        <w:rPr>
          <w:rFonts w:hint="cs"/>
          <w:sz w:val="26"/>
          <w:szCs w:val="26"/>
          <w:rtl/>
        </w:rPr>
        <w:t>(ى)</w:t>
      </w:r>
      <w:r>
        <w:rPr>
          <w:rFonts w:hint="cs"/>
          <w:sz w:val="26"/>
          <w:szCs w:val="26"/>
          <w:rtl/>
        </w:rPr>
        <w:tab/>
        <w:t xml:space="preserve">سيكون للأنشطة في قطاع خدمة التبريد تآزرات بين إزالة </w:t>
      </w:r>
      <w:r>
        <w:rPr>
          <w:sz w:val="26"/>
          <w:szCs w:val="26"/>
          <w:rtl/>
        </w:rPr>
        <w:t>الهيدروكلوروفلوروكربون</w:t>
      </w:r>
      <w:r>
        <w:rPr>
          <w:rFonts w:hint="cs"/>
          <w:sz w:val="26"/>
          <w:szCs w:val="26"/>
          <w:rtl/>
        </w:rPr>
        <w:t xml:space="preserve"> وا</w:t>
      </w:r>
      <w:r w:rsidR="00805A93">
        <w:rPr>
          <w:rFonts w:hint="cs"/>
          <w:sz w:val="26"/>
          <w:szCs w:val="26"/>
          <w:rtl/>
        </w:rPr>
        <w:t>لتخفيض التدريجي</w:t>
      </w:r>
      <w:r>
        <w:rPr>
          <w:rFonts w:hint="cs"/>
          <w:sz w:val="26"/>
          <w:szCs w:val="26"/>
          <w:rtl/>
        </w:rPr>
        <w:t xml:space="preserve"> ل</w:t>
      </w:r>
      <w:r>
        <w:rPr>
          <w:sz w:val="26"/>
          <w:szCs w:val="26"/>
          <w:rtl/>
        </w:rPr>
        <w:t>لهيدروفلوروكربون</w:t>
      </w:r>
      <w:r>
        <w:rPr>
          <w:rFonts w:hint="cs"/>
          <w:sz w:val="26"/>
          <w:szCs w:val="26"/>
          <w:rtl/>
        </w:rPr>
        <w:t>، نظرا لأن كثيرا من تلك الأنشطة (مثل، تدريب التقنيين واسترداد واستصلاح سوائل التبريد</w:t>
      </w:r>
      <w:r w:rsidR="006D3252">
        <w:rPr>
          <w:rFonts w:hint="cs"/>
          <w:sz w:val="26"/>
          <w:szCs w:val="26"/>
          <w:rtl/>
        </w:rPr>
        <w:t>،</w:t>
      </w:r>
      <w:r>
        <w:rPr>
          <w:rFonts w:hint="cs"/>
          <w:sz w:val="26"/>
          <w:szCs w:val="26"/>
          <w:rtl/>
        </w:rPr>
        <w:t xml:space="preserve"> ووضع معايير لتركيب وتشغيل معدات ذات احتمالية احترار عالمى منخفضة) لها تأثير على جميع سوائل التبريد والبدائل المستخدمة في الب</w:t>
      </w:r>
      <w:r w:rsidR="006D3252">
        <w:rPr>
          <w:rFonts w:hint="cs"/>
          <w:sz w:val="26"/>
          <w:szCs w:val="26"/>
          <w:rtl/>
        </w:rPr>
        <w:t>لدان</w:t>
      </w:r>
      <w:r>
        <w:rPr>
          <w:rFonts w:hint="cs"/>
          <w:sz w:val="26"/>
          <w:szCs w:val="26"/>
          <w:rtl/>
        </w:rPr>
        <w:t xml:space="preserve">. ولهذا، يجب أن يولى </w:t>
      </w:r>
      <w:r>
        <w:rPr>
          <w:rFonts w:hint="cs"/>
          <w:sz w:val="26"/>
          <w:szCs w:val="26"/>
          <w:rtl/>
        </w:rPr>
        <w:lastRenderedPageBreak/>
        <w:t>تمويل إعداد خطط ال</w:t>
      </w:r>
      <w:r w:rsidR="00805A93">
        <w:rPr>
          <w:rFonts w:hint="cs"/>
          <w:sz w:val="26"/>
          <w:szCs w:val="26"/>
          <w:rtl/>
        </w:rPr>
        <w:t>تخفيض التدريجي</w:t>
      </w:r>
      <w:r>
        <w:rPr>
          <w:rFonts w:hint="cs"/>
          <w:sz w:val="26"/>
          <w:szCs w:val="26"/>
          <w:rtl/>
        </w:rPr>
        <w:t xml:space="preserve"> ل</w:t>
      </w:r>
      <w:r>
        <w:rPr>
          <w:sz w:val="26"/>
          <w:szCs w:val="26"/>
          <w:rtl/>
        </w:rPr>
        <w:t>لهيدروفلوروكربون</w:t>
      </w:r>
      <w:r>
        <w:rPr>
          <w:rFonts w:hint="cs"/>
          <w:sz w:val="26"/>
          <w:szCs w:val="26"/>
          <w:rtl/>
        </w:rPr>
        <w:t xml:space="preserve"> الاهتمام</w:t>
      </w:r>
      <w:r w:rsidR="006D3252">
        <w:rPr>
          <w:rFonts w:hint="cs"/>
          <w:sz w:val="26"/>
          <w:szCs w:val="26"/>
          <w:rtl/>
        </w:rPr>
        <w:t xml:space="preserve"> الواجب</w:t>
      </w:r>
      <w:r>
        <w:rPr>
          <w:rFonts w:hint="cs"/>
          <w:sz w:val="26"/>
          <w:szCs w:val="26"/>
          <w:rtl/>
        </w:rPr>
        <w:t xml:space="preserve"> للأنشطة الحالية التى يجرى تنفيذها في القطاع بناء على </w:t>
      </w:r>
      <w:r w:rsidR="006D3252">
        <w:rPr>
          <w:rFonts w:hint="cs"/>
          <w:sz w:val="26"/>
          <w:szCs w:val="26"/>
          <w:rtl/>
        </w:rPr>
        <w:t xml:space="preserve">إزالة </w:t>
      </w:r>
      <w:r>
        <w:rPr>
          <w:sz w:val="26"/>
          <w:szCs w:val="26"/>
          <w:rtl/>
        </w:rPr>
        <w:t>الهيدروكلوروفلوروكربون</w:t>
      </w:r>
      <w:r>
        <w:rPr>
          <w:rFonts w:hint="cs"/>
          <w:sz w:val="26"/>
          <w:szCs w:val="26"/>
          <w:rtl/>
        </w:rPr>
        <w:t>.</w:t>
      </w:r>
    </w:p>
    <w:p w:rsidR="00C23845" w:rsidRDefault="00D4035A" w:rsidP="00805A93">
      <w:pPr>
        <w:pStyle w:val="StyleHeader4Para4Left0Firstline0"/>
        <w:widowControl/>
        <w:numPr>
          <w:ilvl w:val="0"/>
          <w:numId w:val="23"/>
        </w:numPr>
        <w:tabs>
          <w:tab w:val="clear" w:pos="2880"/>
          <w:tab w:val="clear" w:pos="5760"/>
        </w:tabs>
        <w:bidi/>
        <w:ind w:left="0" w:firstLine="0"/>
        <w:rPr>
          <w:sz w:val="26"/>
          <w:szCs w:val="26"/>
          <w:rtl/>
        </w:rPr>
      </w:pPr>
      <w:r>
        <w:rPr>
          <w:rFonts w:hint="cs"/>
          <w:sz w:val="26"/>
          <w:szCs w:val="26"/>
          <w:rtl/>
        </w:rPr>
        <w:t>و</w:t>
      </w:r>
      <w:r w:rsidR="00C23845">
        <w:rPr>
          <w:rFonts w:hint="cs"/>
          <w:sz w:val="26"/>
          <w:szCs w:val="26"/>
          <w:rtl/>
        </w:rPr>
        <w:t xml:space="preserve">المشكلة التى تواجه بلدان في أنشطتها لإزالة </w:t>
      </w:r>
      <w:r w:rsidR="00C23845">
        <w:rPr>
          <w:sz w:val="26"/>
          <w:szCs w:val="26"/>
          <w:rtl/>
        </w:rPr>
        <w:t>الهيدروكلوروفلوروكربون</w:t>
      </w:r>
      <w:r w:rsidR="00C23845">
        <w:rPr>
          <w:rFonts w:hint="cs"/>
          <w:sz w:val="26"/>
          <w:szCs w:val="26"/>
          <w:rtl/>
        </w:rPr>
        <w:t xml:space="preserve"> هى تكنولوجيات تم التأكد منها تقنيا ومتاحة تجاريا وأسعارها معقولة تستخدم صفر</w:t>
      </w:r>
      <w:r w:rsidR="006D3252">
        <w:rPr>
          <w:rFonts w:hint="cs"/>
          <w:sz w:val="26"/>
          <w:szCs w:val="26"/>
          <w:rtl/>
        </w:rPr>
        <w:t>ا</w:t>
      </w:r>
      <w:r w:rsidR="00C23845">
        <w:rPr>
          <w:rFonts w:hint="cs"/>
          <w:sz w:val="26"/>
          <w:szCs w:val="26"/>
          <w:rtl/>
        </w:rPr>
        <w:t xml:space="preserve"> من قدرات استنفاد الأوزون وذات احتمالية احترار عالمى منخفضة وذات كفاءة في </w:t>
      </w:r>
      <w:r w:rsidR="006D3252">
        <w:rPr>
          <w:rFonts w:hint="cs"/>
          <w:sz w:val="26"/>
          <w:szCs w:val="26"/>
          <w:rtl/>
        </w:rPr>
        <w:t xml:space="preserve">استخدام </w:t>
      </w:r>
      <w:r w:rsidR="00C23845">
        <w:rPr>
          <w:rFonts w:hint="cs"/>
          <w:sz w:val="26"/>
          <w:szCs w:val="26"/>
          <w:rtl/>
        </w:rPr>
        <w:t xml:space="preserve">الطاقة. فمثلا، بينما </w:t>
      </w:r>
      <w:r w:rsidR="00C23845">
        <w:rPr>
          <w:sz w:val="26"/>
          <w:szCs w:val="26"/>
          <w:lang w:val="en-US"/>
        </w:rPr>
        <w:t>R-290</w:t>
      </w:r>
      <w:r w:rsidR="00C23845">
        <w:rPr>
          <w:rFonts w:hint="cs"/>
          <w:sz w:val="26"/>
          <w:szCs w:val="26"/>
          <w:rtl/>
          <w:lang w:val="en-US"/>
        </w:rPr>
        <w:t xml:space="preserve"> هو سائل تبريد يمكن أن يستخدم في </w:t>
      </w:r>
      <w:r w:rsidR="00805A93">
        <w:rPr>
          <w:rFonts w:hint="cs"/>
          <w:sz w:val="26"/>
          <w:szCs w:val="26"/>
          <w:rtl/>
          <w:lang w:val="en-US"/>
        </w:rPr>
        <w:t>أ</w:t>
      </w:r>
      <w:r w:rsidR="003816D2">
        <w:rPr>
          <w:rFonts w:hint="cs"/>
          <w:sz w:val="26"/>
          <w:szCs w:val="26"/>
          <w:rtl/>
          <w:lang w:val="en-US"/>
        </w:rPr>
        <w:t>جهزة تكييف الهواء، هناك حدود</w:t>
      </w:r>
      <w:r w:rsidR="00C23845">
        <w:rPr>
          <w:rFonts w:hint="cs"/>
          <w:sz w:val="26"/>
          <w:szCs w:val="26"/>
          <w:rtl/>
          <w:lang w:val="en-US"/>
        </w:rPr>
        <w:t xml:space="preserve"> على كمية سائل التبريد الذي يمكن شحن</w:t>
      </w:r>
      <w:r w:rsidR="00805A93">
        <w:rPr>
          <w:rFonts w:hint="cs"/>
          <w:sz w:val="26"/>
          <w:szCs w:val="26"/>
          <w:rtl/>
          <w:lang w:val="en-US"/>
        </w:rPr>
        <w:t>ه</w:t>
      </w:r>
      <w:r w:rsidR="00C23845">
        <w:rPr>
          <w:rFonts w:hint="cs"/>
          <w:sz w:val="26"/>
          <w:szCs w:val="26"/>
          <w:rtl/>
          <w:lang w:val="en-US"/>
        </w:rPr>
        <w:t xml:space="preserve"> في النظام بسبب قابليته للاشتعال. وبدائل </w:t>
      </w:r>
      <w:r w:rsidR="00C23845">
        <w:rPr>
          <w:sz w:val="26"/>
          <w:szCs w:val="26"/>
          <w:rtl/>
        </w:rPr>
        <w:t>الهيدروفلوروكربون</w:t>
      </w:r>
      <w:r w:rsidR="00C23845">
        <w:rPr>
          <w:rFonts w:hint="cs"/>
          <w:sz w:val="26"/>
          <w:szCs w:val="26"/>
          <w:rtl/>
        </w:rPr>
        <w:t xml:space="preserve"> للمدى المتوسط ونظم التبريد وتكييف الهواء الكبيرة ليس من السهل الحصول عليها وهى مازالت مكلفة أو لها حدود مثل مشاكل السلامة عند استخدام الأمونيا كسائل تبريد</w:t>
      </w:r>
      <w:r w:rsidR="003816D2">
        <w:rPr>
          <w:rFonts w:hint="cs"/>
          <w:sz w:val="26"/>
          <w:szCs w:val="26"/>
          <w:rtl/>
        </w:rPr>
        <w:t>،</w:t>
      </w:r>
      <w:r w:rsidR="00C23845">
        <w:rPr>
          <w:rFonts w:hint="cs"/>
          <w:sz w:val="26"/>
          <w:szCs w:val="26"/>
          <w:rtl/>
        </w:rPr>
        <w:t xml:space="preserve"> أو نظم ثانى أكسيد الكربون ذات الضغط العالى.</w:t>
      </w:r>
    </w:p>
    <w:p w:rsidR="002F0BD2" w:rsidRPr="004E6D37" w:rsidRDefault="003816D2" w:rsidP="003816D2">
      <w:pPr>
        <w:pStyle w:val="StyleHeader4Para4Left0Firstline0"/>
        <w:numPr>
          <w:ilvl w:val="0"/>
          <w:numId w:val="23"/>
        </w:numPr>
        <w:tabs>
          <w:tab w:val="clear" w:pos="2880"/>
          <w:tab w:val="clear" w:pos="5760"/>
        </w:tabs>
        <w:bidi/>
        <w:ind w:left="0" w:firstLine="0"/>
        <w:rPr>
          <w:b/>
          <w:bCs/>
          <w:sz w:val="26"/>
          <w:szCs w:val="26"/>
          <w:lang w:bidi="ar-EG"/>
        </w:rPr>
      </w:pPr>
      <w:r>
        <w:rPr>
          <w:rFonts w:hint="cs"/>
          <w:b/>
          <w:bCs/>
          <w:sz w:val="26"/>
          <w:szCs w:val="26"/>
          <w:rtl/>
          <w:lang w:bidi="ar-EG"/>
        </w:rPr>
        <w:t>و</w:t>
      </w:r>
      <w:r w:rsidR="00805A93" w:rsidRPr="004E6D37">
        <w:rPr>
          <w:rFonts w:hint="cs"/>
          <w:b/>
          <w:bCs/>
          <w:sz w:val="26"/>
          <w:szCs w:val="26"/>
          <w:rtl/>
          <w:lang w:bidi="ar-EG"/>
        </w:rPr>
        <w:t>الهيدروفلوروكربون-23 ه</w:t>
      </w:r>
      <w:r>
        <w:rPr>
          <w:rFonts w:hint="cs"/>
          <w:b/>
          <w:bCs/>
          <w:sz w:val="26"/>
          <w:szCs w:val="26"/>
          <w:rtl/>
          <w:lang w:bidi="ar-EG"/>
        </w:rPr>
        <w:t>و</w:t>
      </w:r>
      <w:r w:rsidR="00805A93" w:rsidRPr="004E6D37">
        <w:rPr>
          <w:rFonts w:hint="cs"/>
          <w:b/>
          <w:bCs/>
          <w:sz w:val="26"/>
          <w:szCs w:val="26"/>
          <w:rtl/>
          <w:lang w:bidi="ar-EG"/>
        </w:rPr>
        <w:t xml:space="preserve"> منتج ثانوي لعملية إنتاج الهيدروكلوروفلوروكربون-22 ويتم است</w:t>
      </w:r>
      <w:r>
        <w:rPr>
          <w:rFonts w:hint="cs"/>
          <w:b/>
          <w:bCs/>
          <w:sz w:val="26"/>
          <w:szCs w:val="26"/>
          <w:rtl/>
          <w:lang w:bidi="ar-EG"/>
        </w:rPr>
        <w:t>ه</w:t>
      </w:r>
      <w:r w:rsidR="00805A93" w:rsidRPr="004E6D37">
        <w:rPr>
          <w:rFonts w:hint="cs"/>
          <w:b/>
          <w:bCs/>
          <w:sz w:val="26"/>
          <w:szCs w:val="26"/>
          <w:rtl/>
          <w:lang w:bidi="ar-EG"/>
        </w:rPr>
        <w:t>لاك</w:t>
      </w:r>
      <w:r>
        <w:rPr>
          <w:rFonts w:hint="cs"/>
          <w:b/>
          <w:bCs/>
          <w:sz w:val="26"/>
          <w:szCs w:val="26"/>
          <w:rtl/>
          <w:lang w:bidi="ar-EG"/>
        </w:rPr>
        <w:t>ه</w:t>
      </w:r>
      <w:r w:rsidR="00805A93" w:rsidRPr="004E6D37">
        <w:rPr>
          <w:rFonts w:hint="cs"/>
          <w:b/>
          <w:bCs/>
          <w:sz w:val="26"/>
          <w:szCs w:val="26"/>
          <w:rtl/>
          <w:lang w:bidi="ar-EG"/>
        </w:rPr>
        <w:t xml:space="preserve"> أيضا في عدد محدود من التطبي</w:t>
      </w:r>
      <w:r>
        <w:rPr>
          <w:rFonts w:hint="cs"/>
          <w:b/>
          <w:bCs/>
          <w:sz w:val="26"/>
          <w:szCs w:val="26"/>
          <w:rtl/>
          <w:lang w:bidi="ar-EG"/>
        </w:rPr>
        <w:t>ق</w:t>
      </w:r>
      <w:r w:rsidR="00805A93" w:rsidRPr="004E6D37">
        <w:rPr>
          <w:rFonts w:hint="cs"/>
          <w:b/>
          <w:bCs/>
          <w:sz w:val="26"/>
          <w:szCs w:val="26"/>
          <w:rtl/>
          <w:lang w:bidi="ar-EG"/>
        </w:rPr>
        <w:t>ات (التبريد المنخفض الحرارة و</w:t>
      </w:r>
      <w:r w:rsidR="004E6D37" w:rsidRPr="004E6D37">
        <w:rPr>
          <w:rFonts w:hint="cs"/>
          <w:b/>
          <w:bCs/>
          <w:sz w:val="26"/>
          <w:szCs w:val="26"/>
          <w:rtl/>
          <w:lang w:bidi="ar-EG"/>
        </w:rPr>
        <w:t xml:space="preserve">كجهاز لإطفاء </w:t>
      </w:r>
      <w:r w:rsidR="00E257E0" w:rsidRPr="004E6D37">
        <w:rPr>
          <w:rFonts w:hint="cs"/>
          <w:b/>
          <w:bCs/>
          <w:sz w:val="26"/>
          <w:szCs w:val="26"/>
          <w:rtl/>
          <w:lang w:bidi="ar-EG"/>
        </w:rPr>
        <w:t>الحر</w:t>
      </w:r>
      <w:r w:rsidR="004E6D37" w:rsidRPr="004E6D37">
        <w:rPr>
          <w:rFonts w:hint="cs"/>
          <w:b/>
          <w:bCs/>
          <w:sz w:val="26"/>
          <w:szCs w:val="26"/>
          <w:rtl/>
          <w:lang w:bidi="ar-EG"/>
        </w:rPr>
        <w:t>ائ</w:t>
      </w:r>
      <w:r w:rsidR="00E257E0" w:rsidRPr="004E6D37">
        <w:rPr>
          <w:rFonts w:hint="cs"/>
          <w:b/>
          <w:bCs/>
          <w:sz w:val="26"/>
          <w:szCs w:val="26"/>
          <w:rtl/>
          <w:lang w:bidi="ar-EG"/>
        </w:rPr>
        <w:t>ق</w:t>
      </w:r>
      <w:r w:rsidR="004E6D37" w:rsidRPr="004E6D37">
        <w:rPr>
          <w:rFonts w:hint="cs"/>
          <w:b/>
          <w:bCs/>
          <w:sz w:val="26"/>
          <w:szCs w:val="26"/>
          <w:rtl/>
          <w:lang w:bidi="ar-EG"/>
        </w:rPr>
        <w:t>).</w:t>
      </w:r>
      <w:r w:rsidR="004E6D37" w:rsidRPr="004E6D37">
        <w:rPr>
          <w:rStyle w:val="FootnoteReference"/>
          <w:b/>
          <w:bCs/>
          <w:sz w:val="26"/>
          <w:szCs w:val="26"/>
          <w:rtl/>
          <w:lang w:bidi="ar-EG"/>
        </w:rPr>
        <w:footnoteReference w:id="11"/>
      </w:r>
      <w:r w:rsidR="004E6D37">
        <w:rPr>
          <w:rFonts w:hint="cs"/>
          <w:b/>
          <w:bCs/>
          <w:sz w:val="26"/>
          <w:szCs w:val="26"/>
          <w:rtl/>
          <w:lang w:bidi="ar-EG"/>
        </w:rPr>
        <w:t xml:space="preserve"> ويشتمل تعديل كيغالي على التزامات للإبلاغ عن انبعاثات المنتج الثانوي الهيدروفلوروكربون-23 والرقابة عليه واستهلاكه. وتستهدف تدابير الرقابة على أهداف انبعاثات المنتج الثانوي الهيدروفلوروكربون-23 تصنيع الهيدروكلوروفلوروكربون-2</w:t>
      </w:r>
      <w:r>
        <w:rPr>
          <w:rFonts w:hint="cs"/>
          <w:b/>
          <w:bCs/>
          <w:sz w:val="26"/>
          <w:szCs w:val="26"/>
          <w:rtl/>
          <w:lang w:bidi="ar-EG"/>
        </w:rPr>
        <w:t>2</w:t>
      </w:r>
      <w:r w:rsidR="004E6D37">
        <w:rPr>
          <w:rFonts w:hint="cs"/>
          <w:b/>
          <w:bCs/>
          <w:sz w:val="26"/>
          <w:szCs w:val="26"/>
          <w:rtl/>
          <w:lang w:bidi="ar-EG"/>
        </w:rPr>
        <w:t xml:space="preserve"> وليس إعدا</w:t>
      </w:r>
      <w:r>
        <w:rPr>
          <w:rFonts w:hint="cs"/>
          <w:b/>
          <w:bCs/>
          <w:sz w:val="26"/>
          <w:szCs w:val="26"/>
          <w:rtl/>
          <w:lang w:bidi="ar-EG"/>
        </w:rPr>
        <w:t>د</w:t>
      </w:r>
      <w:r w:rsidR="004E6D37">
        <w:rPr>
          <w:rFonts w:hint="cs"/>
          <w:b/>
          <w:bCs/>
          <w:sz w:val="26"/>
          <w:szCs w:val="26"/>
          <w:rtl/>
          <w:lang w:bidi="ar-EG"/>
        </w:rPr>
        <w:t xml:space="preserve"> مشروعات خطط إدارة إزالة المواد الهيدروكلوروفلوروكربونية. وفي اجتماعها التاسع والسبعين، قدمت الأمانة الوثيقة بعنوان "الجوانب الرئيسية ذات الصلة ب</w:t>
      </w:r>
      <w:r w:rsidR="002C683D">
        <w:rPr>
          <w:rFonts w:hint="cs"/>
          <w:b/>
          <w:bCs/>
          <w:sz w:val="26"/>
          <w:szCs w:val="26"/>
          <w:rtl/>
          <w:lang w:bidi="ar-EG"/>
        </w:rPr>
        <w:t xml:space="preserve">تكنولوجيات </w:t>
      </w:r>
      <w:r w:rsidR="004E6D37">
        <w:rPr>
          <w:rFonts w:hint="cs"/>
          <w:b/>
          <w:bCs/>
          <w:sz w:val="26"/>
          <w:szCs w:val="26"/>
          <w:rtl/>
          <w:lang w:bidi="ar-EG"/>
        </w:rPr>
        <w:t>الرقابة على المنتج الثانوي الهيدروفلوروكربون-23</w:t>
      </w:r>
      <w:r w:rsidR="002C683D">
        <w:rPr>
          <w:rFonts w:hint="cs"/>
          <w:b/>
          <w:bCs/>
          <w:sz w:val="26"/>
          <w:szCs w:val="26"/>
          <w:rtl/>
          <w:lang w:bidi="ar-EG"/>
        </w:rPr>
        <w:t xml:space="preserve"> (المقرر 78/5)"، التي تناولت هذه المسألة بالتفصيل.</w:t>
      </w:r>
      <w:r w:rsidR="002C683D">
        <w:rPr>
          <w:rStyle w:val="FootnoteReference"/>
          <w:b/>
          <w:bCs/>
          <w:sz w:val="26"/>
          <w:szCs w:val="26"/>
          <w:rtl/>
          <w:lang w:bidi="ar-EG"/>
        </w:rPr>
        <w:footnoteReference w:id="12"/>
      </w:r>
      <w:r w:rsidR="002C683D">
        <w:rPr>
          <w:rFonts w:hint="cs"/>
          <w:b/>
          <w:bCs/>
          <w:sz w:val="26"/>
          <w:szCs w:val="26"/>
          <w:rtl/>
          <w:lang w:bidi="ar-EG"/>
        </w:rPr>
        <w:t xml:space="preserve"> وفي حالة وجود أي استهلاك للهيدروفلوروكربون-23 في بلدان المادة 5، ينبغي معالجته في الخطط الخاصة بكل منها للتخفيض التدريجي للهيدروفلوروكربون، وينبغي أن تنظر أنشطة الإعداد في مثل هذا الاستهلاك.</w:t>
      </w:r>
    </w:p>
    <w:p w:rsidR="002F0BD2" w:rsidRPr="00D4035A" w:rsidRDefault="00D4035A" w:rsidP="00D4035A">
      <w:pPr>
        <w:pStyle w:val="StyleHeader4Para4Left0Firstline0"/>
        <w:numPr>
          <w:ilvl w:val="0"/>
          <w:numId w:val="0"/>
        </w:numPr>
        <w:tabs>
          <w:tab w:val="clear" w:pos="2880"/>
          <w:tab w:val="clear" w:pos="5760"/>
        </w:tabs>
        <w:bidi/>
        <w:rPr>
          <w:b/>
          <w:bCs/>
          <w:sz w:val="26"/>
          <w:szCs w:val="26"/>
          <w:lang w:bidi="ar-EG"/>
        </w:rPr>
      </w:pPr>
      <w:r w:rsidRPr="00D4035A">
        <w:rPr>
          <w:rFonts w:hint="cs"/>
          <w:b/>
          <w:bCs/>
          <w:sz w:val="26"/>
          <w:szCs w:val="26"/>
          <w:rtl/>
          <w:lang w:bidi="ar-EG"/>
        </w:rPr>
        <w:t>اقتراح للمضي قدماً</w:t>
      </w:r>
    </w:p>
    <w:p w:rsidR="002F0BD2" w:rsidRDefault="00805A93" w:rsidP="00805A93">
      <w:pPr>
        <w:pStyle w:val="StyleHeader4Para4Left0Firstline0"/>
        <w:numPr>
          <w:ilvl w:val="0"/>
          <w:numId w:val="23"/>
        </w:numPr>
        <w:tabs>
          <w:tab w:val="clear" w:pos="2880"/>
          <w:tab w:val="clear" w:pos="5760"/>
        </w:tabs>
        <w:bidi/>
        <w:ind w:left="0" w:firstLine="0"/>
        <w:rPr>
          <w:sz w:val="26"/>
          <w:szCs w:val="26"/>
          <w:lang w:bidi="ar-EG"/>
        </w:rPr>
      </w:pPr>
      <w:r>
        <w:rPr>
          <w:rFonts w:hint="cs"/>
          <w:sz w:val="26"/>
          <w:szCs w:val="26"/>
          <w:rtl/>
        </w:rPr>
        <w:t>بدلا من مرحلة ثانية من الدراسة النظرية الحالية، ينبغى أن يطلب من الأمانة إعداد مبادئ توجيهية لإعداد خطط التخفيض التدريجي ل</w:t>
      </w:r>
      <w:r>
        <w:rPr>
          <w:sz w:val="26"/>
          <w:szCs w:val="26"/>
          <w:rtl/>
        </w:rPr>
        <w:t>لهيدروفلوروكربون</w:t>
      </w:r>
      <w:r>
        <w:rPr>
          <w:rFonts w:hint="cs"/>
          <w:sz w:val="26"/>
          <w:szCs w:val="26"/>
          <w:rtl/>
        </w:rPr>
        <w:t xml:space="preserve"> متبعة نهجا مماثلا للنهج المستخدم في إزالة </w:t>
      </w:r>
      <w:r>
        <w:rPr>
          <w:sz w:val="26"/>
          <w:szCs w:val="26"/>
          <w:rtl/>
        </w:rPr>
        <w:t>الهيدروكلوروفلوروكربون</w:t>
      </w:r>
      <w:r>
        <w:rPr>
          <w:rFonts w:hint="cs"/>
          <w:sz w:val="26"/>
          <w:szCs w:val="26"/>
          <w:rtl/>
        </w:rPr>
        <w:t>، مع الأخذ في الاعتبار الدروس المستفادة من الدراسة النظرية.</w:t>
      </w:r>
    </w:p>
    <w:p w:rsidR="002F0BD2" w:rsidRPr="002C683D" w:rsidRDefault="00D4035A" w:rsidP="00D4035A">
      <w:pPr>
        <w:pStyle w:val="StyleHeader4Para4Left0Firstline0"/>
        <w:numPr>
          <w:ilvl w:val="0"/>
          <w:numId w:val="0"/>
        </w:numPr>
        <w:tabs>
          <w:tab w:val="clear" w:pos="2880"/>
          <w:tab w:val="clear" w:pos="5760"/>
        </w:tabs>
        <w:bidi/>
        <w:rPr>
          <w:b/>
          <w:bCs/>
          <w:sz w:val="26"/>
          <w:szCs w:val="26"/>
          <w:lang w:bidi="ar-EG"/>
        </w:rPr>
      </w:pPr>
      <w:r w:rsidRPr="002C683D">
        <w:rPr>
          <w:rFonts w:hint="cs"/>
          <w:b/>
          <w:bCs/>
          <w:sz w:val="26"/>
          <w:szCs w:val="26"/>
          <w:rtl/>
          <w:lang w:bidi="ar-EG"/>
        </w:rPr>
        <w:t>التوصية</w:t>
      </w:r>
    </w:p>
    <w:p w:rsidR="002F0BD2" w:rsidRDefault="00D4035A" w:rsidP="003816D2">
      <w:pPr>
        <w:pStyle w:val="StyleHeader4Para4Left0Firstline0"/>
        <w:numPr>
          <w:ilvl w:val="0"/>
          <w:numId w:val="23"/>
        </w:numPr>
        <w:tabs>
          <w:tab w:val="clear" w:pos="2880"/>
          <w:tab w:val="clear" w:pos="5760"/>
        </w:tabs>
        <w:bidi/>
        <w:spacing w:after="200"/>
        <w:ind w:left="0" w:firstLine="0"/>
        <w:rPr>
          <w:sz w:val="26"/>
          <w:szCs w:val="26"/>
          <w:lang w:bidi="ar-EG"/>
        </w:rPr>
      </w:pPr>
      <w:r>
        <w:rPr>
          <w:rFonts w:hint="cs"/>
          <w:sz w:val="26"/>
          <w:szCs w:val="26"/>
          <w:rtl/>
          <w:lang w:bidi="ar-EG"/>
        </w:rPr>
        <w:t>قد ترغب اللجنة التنفيذية في</w:t>
      </w:r>
      <w:r w:rsidR="002C683D">
        <w:rPr>
          <w:rFonts w:hint="cs"/>
          <w:sz w:val="26"/>
          <w:szCs w:val="26"/>
          <w:rtl/>
          <w:lang w:bidi="ar-EG"/>
        </w:rPr>
        <w:t xml:space="preserve"> ما يلي</w:t>
      </w:r>
      <w:r>
        <w:rPr>
          <w:rFonts w:hint="cs"/>
          <w:sz w:val="26"/>
          <w:szCs w:val="26"/>
          <w:rtl/>
          <w:lang w:bidi="ar-EG"/>
        </w:rPr>
        <w:t>:</w:t>
      </w:r>
    </w:p>
    <w:p w:rsidR="00ED4566" w:rsidRDefault="00EC30AA" w:rsidP="003816D2">
      <w:pPr>
        <w:pStyle w:val="0Heading0"/>
        <w:bidi/>
        <w:spacing w:after="200"/>
        <w:ind w:left="1440" w:hanging="720"/>
        <w:jc w:val="both"/>
        <w:rPr>
          <w:sz w:val="28"/>
          <w:szCs w:val="28"/>
          <w:rtl/>
          <w:lang w:val="en-US" w:bidi="ar-EG"/>
        </w:rPr>
      </w:pPr>
      <w:r>
        <w:rPr>
          <w:rFonts w:hint="cs"/>
          <w:sz w:val="26"/>
          <w:szCs w:val="26"/>
          <w:rtl/>
          <w:lang w:bidi="ar-EG"/>
        </w:rPr>
        <w:t>(أ)</w:t>
      </w:r>
      <w:r>
        <w:rPr>
          <w:rFonts w:hint="cs"/>
          <w:sz w:val="26"/>
          <w:szCs w:val="26"/>
          <w:rtl/>
          <w:lang w:bidi="ar-EG"/>
        </w:rPr>
        <w:tab/>
      </w:r>
      <w:r w:rsidR="00ED4566">
        <w:rPr>
          <w:rFonts w:hint="cs"/>
          <w:sz w:val="26"/>
          <w:szCs w:val="26"/>
          <w:rtl/>
        </w:rPr>
        <w:t>أن تحاط علما بالدراسة</w:t>
      </w:r>
      <w:r w:rsidR="00ED4566">
        <w:rPr>
          <w:rFonts w:hint="cs"/>
          <w:sz w:val="28"/>
          <w:szCs w:val="28"/>
          <w:rtl/>
          <w:lang w:bidi="ar-EG"/>
        </w:rPr>
        <w:t xml:space="preserve"> النظرية عن تقييم أنشطة إعداد </w:t>
      </w:r>
      <w:r w:rsidR="00ED4566">
        <w:rPr>
          <w:rFonts w:hint="cs"/>
          <w:sz w:val="26"/>
          <w:szCs w:val="26"/>
          <w:rtl/>
        </w:rPr>
        <w:t xml:space="preserve">خطط إدارة إزالة المواد الهيدروكلوروفلوروكربونية </w:t>
      </w:r>
      <w:r w:rsidR="00ED4566">
        <w:rPr>
          <w:rFonts w:hint="cs"/>
          <w:sz w:val="28"/>
          <w:szCs w:val="28"/>
          <w:rtl/>
          <w:lang w:bidi="ar-EG"/>
        </w:rPr>
        <w:t xml:space="preserve">للمساعدة في تنفيذ تعديل كيغالى الواردة في الوثيقة </w:t>
      </w:r>
      <w:r w:rsidR="00ED4566">
        <w:rPr>
          <w:sz w:val="28"/>
          <w:szCs w:val="28"/>
          <w:lang w:val="en-US" w:bidi="ar-EG"/>
        </w:rPr>
        <w:t>UNEP/OzL.Pro/ExCom/</w:t>
      </w:r>
      <w:r w:rsidR="00805A93">
        <w:rPr>
          <w:sz w:val="28"/>
          <w:szCs w:val="28"/>
          <w:lang w:val="en-US" w:bidi="ar-EG"/>
        </w:rPr>
        <w:t>83</w:t>
      </w:r>
      <w:r w:rsidR="00ED4566">
        <w:rPr>
          <w:sz w:val="28"/>
          <w:szCs w:val="28"/>
          <w:lang w:val="en-US" w:bidi="ar-EG"/>
        </w:rPr>
        <w:t>/</w:t>
      </w:r>
      <w:r w:rsidR="00805A93">
        <w:rPr>
          <w:sz w:val="28"/>
          <w:szCs w:val="28"/>
          <w:lang w:val="en-US" w:bidi="ar-EG"/>
        </w:rPr>
        <w:t>8</w:t>
      </w:r>
      <w:r w:rsidR="00ED4566">
        <w:rPr>
          <w:rFonts w:hint="cs"/>
          <w:sz w:val="28"/>
          <w:szCs w:val="28"/>
          <w:rtl/>
          <w:lang w:val="en-US" w:bidi="ar-EG"/>
        </w:rPr>
        <w:t>؛</w:t>
      </w:r>
    </w:p>
    <w:p w:rsidR="00ED4566" w:rsidRDefault="00ED4566" w:rsidP="003816D2">
      <w:pPr>
        <w:pStyle w:val="0Heading0"/>
        <w:numPr>
          <w:ilvl w:val="0"/>
          <w:numId w:val="33"/>
        </w:numPr>
        <w:bidi/>
        <w:spacing w:after="200"/>
        <w:ind w:left="1440" w:hanging="720"/>
        <w:jc w:val="both"/>
        <w:rPr>
          <w:sz w:val="26"/>
          <w:szCs w:val="26"/>
          <w:lang w:val="en-US" w:bidi="ar-EG"/>
        </w:rPr>
      </w:pPr>
      <w:r w:rsidRPr="0094520C">
        <w:rPr>
          <w:rFonts w:hint="cs"/>
          <w:sz w:val="26"/>
          <w:szCs w:val="26"/>
          <w:rtl/>
          <w:lang w:val="en-US" w:bidi="ar-EG"/>
        </w:rPr>
        <w:t>أن تدعو الوكالات الثنائية والمنفذة أن تطبق</w:t>
      </w:r>
      <w:r>
        <w:rPr>
          <w:rFonts w:hint="cs"/>
          <w:sz w:val="26"/>
          <w:szCs w:val="26"/>
          <w:rtl/>
          <w:lang w:val="en-US" w:bidi="ar-EG"/>
        </w:rPr>
        <w:t>، حسب الاقتضاء، نتائج وتوصيات التقييم؛</w:t>
      </w:r>
    </w:p>
    <w:p w:rsidR="002F0BD2" w:rsidRDefault="00ED4566" w:rsidP="003816D2">
      <w:pPr>
        <w:pStyle w:val="StyleHeader4Para4Left0Firstline0"/>
        <w:numPr>
          <w:ilvl w:val="0"/>
          <w:numId w:val="0"/>
        </w:numPr>
        <w:tabs>
          <w:tab w:val="clear" w:pos="2880"/>
          <w:tab w:val="clear" w:pos="5760"/>
        </w:tabs>
        <w:bidi/>
        <w:spacing w:after="120"/>
        <w:ind w:left="1440" w:hanging="720"/>
        <w:rPr>
          <w:sz w:val="26"/>
          <w:szCs w:val="26"/>
          <w:rtl/>
        </w:rPr>
      </w:pPr>
      <w:r>
        <w:rPr>
          <w:rFonts w:hint="cs"/>
          <w:sz w:val="26"/>
          <w:szCs w:val="26"/>
          <w:rtl/>
          <w:lang w:val="en-US" w:bidi="ar-EG"/>
        </w:rPr>
        <w:t>(ج)</w:t>
      </w:r>
      <w:r>
        <w:rPr>
          <w:rFonts w:hint="cs"/>
          <w:sz w:val="26"/>
          <w:szCs w:val="26"/>
          <w:rtl/>
          <w:lang w:val="en-US" w:bidi="ar-EG"/>
        </w:rPr>
        <w:tab/>
        <w:t xml:space="preserve">أن تطلب </w:t>
      </w:r>
      <w:r w:rsidR="00805A93">
        <w:rPr>
          <w:rFonts w:hint="cs"/>
          <w:sz w:val="26"/>
          <w:szCs w:val="26"/>
          <w:rtl/>
          <w:lang w:val="en-US" w:bidi="ar-EG"/>
        </w:rPr>
        <w:t>إلى</w:t>
      </w:r>
      <w:r>
        <w:rPr>
          <w:rFonts w:hint="cs"/>
          <w:sz w:val="26"/>
          <w:szCs w:val="26"/>
          <w:rtl/>
          <w:lang w:val="en-US" w:bidi="ar-EG"/>
        </w:rPr>
        <w:t xml:space="preserve"> الأمانة إعداد مبادئ توجيهية لإعداد خطط </w:t>
      </w:r>
      <w:r w:rsidR="00805A93">
        <w:rPr>
          <w:rFonts w:hint="cs"/>
          <w:sz w:val="26"/>
          <w:szCs w:val="26"/>
          <w:rtl/>
          <w:lang w:val="en-US" w:bidi="ar-EG"/>
        </w:rPr>
        <w:t>التخفيض التدريجي</w:t>
      </w:r>
      <w:r>
        <w:rPr>
          <w:rFonts w:hint="cs"/>
          <w:sz w:val="26"/>
          <w:szCs w:val="26"/>
          <w:rtl/>
          <w:lang w:val="en-US" w:bidi="ar-EG"/>
        </w:rPr>
        <w:t xml:space="preserve"> ل</w:t>
      </w:r>
      <w:r>
        <w:rPr>
          <w:sz w:val="26"/>
          <w:szCs w:val="26"/>
          <w:rtl/>
        </w:rPr>
        <w:t>لهيدروفلوروكربون</w:t>
      </w:r>
      <w:r>
        <w:rPr>
          <w:rFonts w:hint="cs"/>
          <w:sz w:val="26"/>
          <w:szCs w:val="26"/>
          <w:rtl/>
        </w:rPr>
        <w:t xml:space="preserve"> متبعة </w:t>
      </w:r>
      <w:r w:rsidR="002C683D">
        <w:rPr>
          <w:rFonts w:hint="cs"/>
          <w:sz w:val="26"/>
          <w:szCs w:val="26"/>
          <w:rtl/>
        </w:rPr>
        <w:t xml:space="preserve">نهجا </w:t>
      </w:r>
      <w:r w:rsidR="00805A93">
        <w:rPr>
          <w:rFonts w:hint="cs"/>
          <w:sz w:val="26"/>
          <w:szCs w:val="26"/>
          <w:rtl/>
        </w:rPr>
        <w:t>مماثل</w:t>
      </w:r>
      <w:r w:rsidR="002C683D">
        <w:rPr>
          <w:rFonts w:hint="cs"/>
          <w:sz w:val="26"/>
          <w:szCs w:val="26"/>
          <w:rtl/>
        </w:rPr>
        <w:t>ا</w:t>
      </w:r>
      <w:r w:rsidR="00805A93">
        <w:rPr>
          <w:rFonts w:hint="cs"/>
          <w:sz w:val="26"/>
          <w:szCs w:val="26"/>
          <w:rtl/>
        </w:rPr>
        <w:t xml:space="preserve"> لل</w:t>
      </w:r>
      <w:r>
        <w:rPr>
          <w:rFonts w:hint="cs"/>
          <w:sz w:val="26"/>
          <w:szCs w:val="26"/>
          <w:rtl/>
        </w:rPr>
        <w:t xml:space="preserve">نهج المستخدم في إزالة </w:t>
      </w:r>
      <w:r>
        <w:rPr>
          <w:sz w:val="26"/>
          <w:szCs w:val="26"/>
          <w:rtl/>
        </w:rPr>
        <w:t>الهيدروكلوروفلوروكربون</w:t>
      </w:r>
      <w:r>
        <w:rPr>
          <w:rFonts w:hint="cs"/>
          <w:sz w:val="26"/>
          <w:szCs w:val="26"/>
          <w:rtl/>
        </w:rPr>
        <w:t>، مع الأخذ في الاعتبار الدروس المستفادة من الدراسة النظرية.</w:t>
      </w:r>
    </w:p>
    <w:p w:rsidR="00EC30AA" w:rsidRPr="003816D2" w:rsidRDefault="00EC30AA" w:rsidP="00EC30AA">
      <w:pPr>
        <w:rPr>
          <w:b/>
          <w:lang w:val="en-US"/>
        </w:rPr>
      </w:pPr>
    </w:p>
    <w:p w:rsidR="00EC30AA" w:rsidRPr="00805A93" w:rsidRDefault="00EC30AA" w:rsidP="00EC30AA">
      <w:pPr>
        <w:rPr>
          <w:b/>
          <w:lang w:val="en-US"/>
        </w:rPr>
        <w:sectPr w:rsidR="00EC30AA" w:rsidRPr="00805A93" w:rsidSect="00825B81">
          <w:headerReference w:type="even" r:id="rId10"/>
          <w:headerReference w:type="default" r:id="rId11"/>
          <w:footerReference w:type="even" r:id="rId12"/>
          <w:footerReference w:type="default" r:id="rId13"/>
          <w:footerReference w:type="first" r:id="rId14"/>
          <w:pgSz w:w="12240" w:h="15840"/>
          <w:pgMar w:top="1440" w:right="1440" w:bottom="1440" w:left="1440" w:header="720" w:footer="720" w:gutter="0"/>
          <w:cols w:space="720"/>
          <w:titlePg/>
          <w:docGrid w:linePitch="360"/>
        </w:sectPr>
      </w:pPr>
    </w:p>
    <w:p w:rsidR="007E5D09" w:rsidRDefault="007E5D09">
      <w:pPr>
        <w:rPr>
          <w:rtl/>
          <w:lang w:val="en-CA"/>
        </w:rPr>
      </w:pPr>
    </w:p>
    <w:sectPr w:rsidR="007E5D09" w:rsidSect="005E6FFA">
      <w:head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1BC6" w:rsidRDefault="00AD1BC6">
      <w:r>
        <w:separator/>
      </w:r>
    </w:p>
  </w:endnote>
  <w:endnote w:type="continuationSeparator" w:id="0">
    <w:p w:rsidR="00AD1BC6" w:rsidRDefault="00AD1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9397771"/>
      <w:docPartObj>
        <w:docPartGallery w:val="Page Numbers (Bottom of Page)"/>
        <w:docPartUnique/>
      </w:docPartObj>
    </w:sdtPr>
    <w:sdtEndPr>
      <w:rPr>
        <w:noProof/>
      </w:rPr>
    </w:sdtEndPr>
    <w:sdtContent>
      <w:p w:rsidR="00AD1BC6" w:rsidRPr="00EC30AA" w:rsidRDefault="00AD1BC6" w:rsidP="00EC30AA">
        <w:pPr>
          <w:pStyle w:val="Footer"/>
          <w:jc w:val="center"/>
        </w:pPr>
        <w:r>
          <w:fldChar w:fldCharType="begin"/>
        </w:r>
        <w:r>
          <w:instrText xml:space="preserve"> PAGE   \* MERGEFORMAT </w:instrText>
        </w:r>
        <w:r>
          <w:fldChar w:fldCharType="separate"/>
        </w:r>
        <w:r w:rsidR="00675979">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9340541"/>
      <w:docPartObj>
        <w:docPartGallery w:val="Page Numbers (Bottom of Page)"/>
        <w:docPartUnique/>
      </w:docPartObj>
    </w:sdtPr>
    <w:sdtEndPr>
      <w:rPr>
        <w:noProof/>
      </w:rPr>
    </w:sdtEndPr>
    <w:sdtContent>
      <w:p w:rsidR="00AD1BC6" w:rsidRDefault="00AD1BC6" w:rsidP="00EC30AA">
        <w:pPr>
          <w:pStyle w:val="Footer"/>
          <w:jc w:val="center"/>
        </w:pPr>
        <w:r>
          <w:fldChar w:fldCharType="begin"/>
        </w:r>
        <w:r>
          <w:instrText xml:space="preserve"> PAGE   \* MERGEFORMAT </w:instrText>
        </w:r>
        <w:r>
          <w:fldChar w:fldCharType="separate"/>
        </w:r>
        <w:r w:rsidR="00675979">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275514"/>
      <w:docPartObj>
        <w:docPartGallery w:val="Page Numbers (Bottom of Page)"/>
        <w:docPartUnique/>
      </w:docPartObj>
    </w:sdtPr>
    <w:sdtEndPr>
      <w:rPr>
        <w:noProof/>
      </w:rPr>
    </w:sdtEndPr>
    <w:sdtContent>
      <w:sdt>
        <w:sdtPr>
          <w:rPr>
            <w:rtl/>
          </w:rPr>
          <w:id w:val="5724988"/>
          <w:docPartObj>
            <w:docPartGallery w:val="Page Numbers (Bottom of Page)"/>
            <w:docPartUnique/>
          </w:docPartObj>
        </w:sdtPr>
        <w:sdtEndPr>
          <w:rPr>
            <w:noProof/>
          </w:rPr>
        </w:sdtEndPr>
        <w:sdtContent>
          <w:p w:rsidR="00AD1BC6" w:rsidRDefault="00AD1BC6" w:rsidP="00EC30AA">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AD1BC6" w:rsidRPr="00EC30AA" w:rsidRDefault="00AD1BC6" w:rsidP="00EC30AA">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قد تصدر دون إخلال بأي قرار تتخذه اللجنة التنفيذية بعد صدورها.</w:t>
            </w:r>
            <w:r>
              <w:rPr>
                <w:rFonts w:cs="Arabic Transparent"/>
              </w:rPr>
              <w:t xml:space="preserve"> </w:t>
            </w: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1BC6" w:rsidRDefault="00AD1BC6" w:rsidP="004C4978">
      <w:pPr>
        <w:bidi/>
      </w:pPr>
      <w:r>
        <w:separator/>
      </w:r>
    </w:p>
  </w:footnote>
  <w:footnote w:type="continuationSeparator" w:id="0">
    <w:p w:rsidR="00AD1BC6" w:rsidRDefault="00AD1BC6">
      <w:r>
        <w:continuationSeparator/>
      </w:r>
    </w:p>
  </w:footnote>
  <w:footnote w:id="1">
    <w:p w:rsidR="00AD1BC6" w:rsidRPr="002C4695" w:rsidRDefault="00AD1BC6" w:rsidP="002C4695">
      <w:pPr>
        <w:pStyle w:val="FootnoteText"/>
        <w:bidi/>
        <w:rPr>
          <w:rtl/>
          <w:lang w:bidi="ar-EG"/>
        </w:rPr>
      </w:pPr>
      <w:r>
        <w:rPr>
          <w:rStyle w:val="FootnoteReference"/>
        </w:rPr>
        <w:footnoteRef/>
      </w:r>
      <w:r>
        <w:rPr>
          <w:rFonts w:hint="cs"/>
          <w:rtl/>
          <w:lang w:bidi="ar-EG"/>
        </w:rPr>
        <w:t xml:space="preserve"> </w:t>
      </w:r>
      <w:r w:rsidRPr="001732DD">
        <w:t>UNEP/OzL.Pro/ExCom/82/12</w:t>
      </w:r>
    </w:p>
  </w:footnote>
  <w:footnote w:id="2">
    <w:p w:rsidR="00AD1BC6" w:rsidRPr="004C4978" w:rsidRDefault="00AD1BC6" w:rsidP="0008603A">
      <w:pPr>
        <w:pStyle w:val="FootnoteText"/>
        <w:bidi/>
        <w:rPr>
          <w:lang w:val="en-US" w:bidi="ar-EG"/>
        </w:rPr>
      </w:pPr>
      <w:r>
        <w:rPr>
          <w:rStyle w:val="FootnoteReference"/>
        </w:rPr>
        <w:footnoteRef/>
      </w:r>
      <w:r>
        <w:rPr>
          <w:rFonts w:hint="cs"/>
          <w:rtl/>
          <w:lang w:bidi="ar-EG"/>
        </w:rPr>
        <w:t xml:space="preserve">  ترد الاختصاصات في المرفق الثالث بالتقرير الحالي.</w:t>
      </w:r>
    </w:p>
  </w:footnote>
  <w:footnote w:id="3">
    <w:p w:rsidR="00AD1BC6" w:rsidRPr="00127A8C" w:rsidRDefault="00AD1BC6" w:rsidP="00693D2C">
      <w:pPr>
        <w:pStyle w:val="FootnoteText"/>
        <w:bidi/>
        <w:rPr>
          <w:rtl/>
          <w:lang w:val="en-US" w:bidi="ar-EG"/>
        </w:rPr>
      </w:pPr>
      <w:r>
        <w:rPr>
          <w:rStyle w:val="FootnoteReference"/>
        </w:rPr>
        <w:footnoteRef/>
      </w:r>
      <w:r>
        <w:rPr>
          <w:rFonts w:hint="cs"/>
          <w:rtl/>
          <w:lang w:bidi="ar-EG"/>
        </w:rPr>
        <w:t xml:space="preserve"> على أساس الوثيقة </w:t>
      </w:r>
      <w:r>
        <w:rPr>
          <w:lang w:val="en-US" w:bidi="ar-EG"/>
        </w:rPr>
        <w:t>UNEP/OzL.Pro/ExCom/54/53</w:t>
      </w:r>
      <w:r>
        <w:rPr>
          <w:rFonts w:hint="cs"/>
          <w:rtl/>
          <w:lang w:val="en-US" w:bidi="ar-EG"/>
        </w:rPr>
        <w:t>.</w:t>
      </w:r>
    </w:p>
  </w:footnote>
  <w:footnote w:id="4">
    <w:p w:rsidR="00AD1BC6" w:rsidRDefault="00AD1BC6" w:rsidP="00825B81">
      <w:pPr>
        <w:pStyle w:val="FootnoteText"/>
        <w:bidi/>
        <w:rPr>
          <w:rtl/>
          <w:lang w:bidi="ar-EG"/>
        </w:rPr>
      </w:pPr>
      <w:r>
        <w:rPr>
          <w:rStyle w:val="FootnoteReference"/>
        </w:rPr>
        <w:footnoteRef/>
      </w:r>
      <w:r>
        <w:rPr>
          <w:rFonts w:hint="cs"/>
          <w:rtl/>
          <w:lang w:bidi="ar-EG"/>
        </w:rPr>
        <w:t xml:space="preserve">  المرفق الرابع من الوثيقة </w:t>
      </w:r>
      <w:r>
        <w:rPr>
          <w:lang w:val="en-US" w:bidi="ar-EG"/>
        </w:rPr>
        <w:t>UNEP/OzL.Pro/ExCom/55/17</w:t>
      </w:r>
      <w:r>
        <w:rPr>
          <w:rFonts w:hint="cs"/>
          <w:rtl/>
          <w:lang w:bidi="ar-EG"/>
        </w:rPr>
        <w:t>.</w:t>
      </w:r>
    </w:p>
  </w:footnote>
  <w:footnote w:id="5">
    <w:p w:rsidR="00AD1BC6" w:rsidRPr="00632C27" w:rsidRDefault="00AD1BC6" w:rsidP="00912052">
      <w:pPr>
        <w:pStyle w:val="FootnoteText"/>
        <w:bidi/>
        <w:rPr>
          <w:rtl/>
          <w:lang w:bidi="ar-EG"/>
        </w:rPr>
      </w:pPr>
      <w:r>
        <w:rPr>
          <w:rStyle w:val="FootnoteReference"/>
        </w:rPr>
        <w:footnoteRef/>
      </w:r>
      <w:r>
        <w:rPr>
          <w:rFonts w:hint="cs"/>
          <w:rtl/>
          <w:lang w:bidi="ar-EG"/>
        </w:rPr>
        <w:t xml:space="preserve"> تبعا للمقررين 72/17 و73/34، قرر العديد من البلدان اقتراح أنشطة أخرى بدلا من التحديث التعديلي.</w:t>
      </w:r>
    </w:p>
  </w:footnote>
  <w:footnote w:id="6">
    <w:p w:rsidR="00AD1BC6" w:rsidRDefault="00AD1BC6" w:rsidP="00CF18C6">
      <w:pPr>
        <w:pStyle w:val="FootnoteText"/>
        <w:bidi/>
        <w:rPr>
          <w:rtl/>
          <w:lang w:bidi="ar-EG"/>
        </w:rPr>
      </w:pPr>
      <w:r>
        <w:rPr>
          <w:rStyle w:val="FootnoteReference"/>
        </w:rPr>
        <w:footnoteRef/>
      </w:r>
      <w:r>
        <w:rPr>
          <w:rFonts w:hint="cs"/>
          <w:rtl/>
          <w:lang w:bidi="ar-EG"/>
        </w:rPr>
        <w:t xml:space="preserve">  يبدو أن الاستثناءات هى ألبانيا </w:t>
      </w:r>
      <w:r w:rsidR="00CF18C6">
        <w:rPr>
          <w:rFonts w:hint="cs"/>
          <w:rtl/>
          <w:lang w:bidi="ar-EG"/>
        </w:rPr>
        <w:t xml:space="preserve">غرينادا </w:t>
      </w:r>
      <w:r>
        <w:rPr>
          <w:rFonts w:hint="cs"/>
          <w:rtl/>
          <w:lang w:bidi="ar-EG"/>
        </w:rPr>
        <w:t>والأردن وناميبيا والسنغال وجنوب أفريقيا وتايلند وجمهورية مقدونيا اليوغوسلافية السابقة وتونس حيث لم يوجد مرجع للبدء في مشاورات مع الأطراف الفاعلة في</w:t>
      </w:r>
      <w:r w:rsidRPr="00C54139">
        <w:rPr>
          <w:rFonts w:hint="cs"/>
          <w:rtl/>
          <w:lang w:bidi="ar-EG"/>
        </w:rPr>
        <w:t xml:space="preserve"> </w:t>
      </w:r>
      <w:r w:rsidRPr="00C54139">
        <w:rPr>
          <w:rtl/>
        </w:rPr>
        <w:t>خطط</w:t>
      </w:r>
      <w:r>
        <w:rPr>
          <w:rFonts w:hint="cs"/>
          <w:rtl/>
        </w:rPr>
        <w:t>تها</w:t>
      </w:r>
      <w:r w:rsidRPr="00C54139">
        <w:rPr>
          <w:rtl/>
        </w:rPr>
        <w:t xml:space="preserve"> </w:t>
      </w:r>
      <w:r>
        <w:rPr>
          <w:rFonts w:hint="cs"/>
          <w:rtl/>
        </w:rPr>
        <w:t>ل</w:t>
      </w:r>
      <w:r w:rsidRPr="00C54139">
        <w:rPr>
          <w:rtl/>
        </w:rPr>
        <w:t>إدارة إزالة المواد الهيدروكلوروفلوروكربونية</w:t>
      </w:r>
      <w:r>
        <w:rPr>
          <w:rFonts w:hint="cs"/>
          <w:rtl/>
        </w:rPr>
        <w:t xml:space="preserve"> أو في التقارير المرحلية التى قدمتها الوكالة الرئيسة.</w:t>
      </w:r>
    </w:p>
  </w:footnote>
  <w:footnote w:id="7">
    <w:p w:rsidR="00AD1BC6" w:rsidRDefault="00AD1BC6" w:rsidP="00092496">
      <w:pPr>
        <w:pStyle w:val="FootnoteText"/>
        <w:bidi/>
        <w:rPr>
          <w:rtl/>
          <w:lang w:bidi="ar-EG"/>
        </w:rPr>
      </w:pPr>
      <w:r>
        <w:rPr>
          <w:rStyle w:val="FootnoteReference"/>
        </w:rPr>
        <w:footnoteRef/>
      </w:r>
      <w:r>
        <w:rPr>
          <w:rFonts w:hint="cs"/>
          <w:rtl/>
          <w:lang w:bidi="ar-EG"/>
        </w:rPr>
        <w:t xml:space="preserve">  جورجيا والأردن والكويت وملديف والمكسيك وناميبيا ونيبال ونيجيريا وبنما والسنغال وجنوب أفريقيا وجمهورية مقدونيا اليوغوسلافية السابقة وتونس.</w:t>
      </w:r>
    </w:p>
  </w:footnote>
  <w:footnote w:id="8">
    <w:p w:rsidR="00AD1BC6" w:rsidRPr="00092496" w:rsidRDefault="00AD1BC6" w:rsidP="006408D7">
      <w:pPr>
        <w:pStyle w:val="FootnoteText"/>
        <w:bidi/>
        <w:rPr>
          <w:rtl/>
          <w:lang w:bidi="ar-EG"/>
        </w:rPr>
      </w:pPr>
      <w:r>
        <w:rPr>
          <w:rStyle w:val="FootnoteReference"/>
        </w:rPr>
        <w:footnoteRef/>
      </w:r>
      <w:r>
        <w:rPr>
          <w:rFonts w:hint="cs"/>
          <w:rtl/>
          <w:lang w:bidi="ar-EG"/>
        </w:rPr>
        <w:t xml:space="preserve"> المقرر 54/39(ح).</w:t>
      </w:r>
    </w:p>
  </w:footnote>
  <w:footnote w:id="9">
    <w:p w:rsidR="00AD1BC6" w:rsidRDefault="00AD1BC6" w:rsidP="00092496">
      <w:pPr>
        <w:pStyle w:val="FootnoteText"/>
        <w:bidi/>
        <w:rPr>
          <w:rtl/>
          <w:lang w:bidi="ar-EG"/>
        </w:rPr>
      </w:pPr>
      <w:r>
        <w:rPr>
          <w:rStyle w:val="FootnoteReference"/>
        </w:rPr>
        <w:footnoteRef/>
      </w:r>
      <w:r>
        <w:rPr>
          <w:rFonts w:hint="cs"/>
          <w:rtl/>
          <w:lang w:bidi="ar-EG"/>
        </w:rPr>
        <w:t xml:space="preserve">  البحرين والهند والعراق والكويت وعمان وباكستان وقطر والمملكة العربية السعودية وجمهورية إيران الاسلامية والإمارات العربية المتحدة.</w:t>
      </w:r>
    </w:p>
  </w:footnote>
  <w:footnote w:id="10">
    <w:p w:rsidR="00AD1BC6" w:rsidRPr="00E269F6" w:rsidRDefault="00AD1BC6" w:rsidP="00092496">
      <w:pPr>
        <w:pStyle w:val="FootnoteText"/>
        <w:bidi/>
        <w:rPr>
          <w:rtl/>
          <w:lang w:val="en-US" w:bidi="ar-EG"/>
        </w:rPr>
      </w:pPr>
      <w:r>
        <w:rPr>
          <w:rStyle w:val="FootnoteReference"/>
        </w:rPr>
        <w:footnoteRef/>
      </w:r>
      <w:r>
        <w:rPr>
          <w:rFonts w:hint="cs"/>
          <w:rtl/>
          <w:lang w:bidi="ar-EG"/>
        </w:rPr>
        <w:t xml:space="preserve"> </w:t>
      </w:r>
      <w:r>
        <w:rPr>
          <w:lang w:val="en-US" w:bidi="ar-EG"/>
        </w:rPr>
        <w:t>UNEP/OzL.Pro.30/INF/7 and MOP30-L1</w:t>
      </w:r>
    </w:p>
  </w:footnote>
  <w:footnote w:id="11">
    <w:p w:rsidR="00AD1BC6" w:rsidRDefault="00AD1BC6" w:rsidP="003816D2">
      <w:pPr>
        <w:pStyle w:val="FootnoteText"/>
        <w:bidi/>
        <w:rPr>
          <w:rtl/>
          <w:lang w:bidi="ar-EG"/>
        </w:rPr>
      </w:pPr>
      <w:r>
        <w:rPr>
          <w:rStyle w:val="FootnoteReference"/>
        </w:rPr>
        <w:footnoteRef/>
      </w:r>
      <w:r>
        <w:rPr>
          <w:rFonts w:hint="cs"/>
          <w:rtl/>
          <w:lang w:bidi="ar-EG"/>
        </w:rPr>
        <w:t xml:space="preserve"> كانت المعلومات عن استهلاك الهيدروفلوروكربون متاحة في عمليات مسح بدائل المواد المستنفدة للأوزون التي أجريت في 119 بلدا من بلدان المادة</w:t>
      </w:r>
      <w:r>
        <w:rPr>
          <w:rFonts w:hint="eastAsia"/>
          <w:rtl/>
          <w:lang w:bidi="ar-EG"/>
        </w:rPr>
        <w:t> </w:t>
      </w:r>
      <w:r>
        <w:rPr>
          <w:rFonts w:hint="cs"/>
          <w:rtl/>
          <w:lang w:bidi="ar-EG"/>
        </w:rPr>
        <w:t xml:space="preserve">5 استجابة للفقرة 4 من المقرر </w:t>
      </w:r>
      <w:r>
        <w:rPr>
          <w:lang w:val="en-US" w:bidi="ar-EG"/>
        </w:rPr>
        <w:t>9/XXVI</w:t>
      </w:r>
      <w:r>
        <w:rPr>
          <w:rFonts w:hint="cs"/>
          <w:rtl/>
          <w:lang w:bidi="ar-EG"/>
        </w:rPr>
        <w:t>، وقدم 22 منها إلى الاجتماع الثمانين.</w:t>
      </w:r>
    </w:p>
  </w:footnote>
  <w:footnote w:id="12">
    <w:p w:rsidR="00AD1BC6" w:rsidRDefault="00AD1BC6" w:rsidP="002C683D">
      <w:pPr>
        <w:pStyle w:val="FootnoteText"/>
        <w:bidi/>
        <w:rPr>
          <w:rtl/>
          <w:lang w:bidi="ar-EG"/>
        </w:rPr>
      </w:pPr>
      <w:r>
        <w:rPr>
          <w:rStyle w:val="FootnoteReference"/>
        </w:rPr>
        <w:footnoteRef/>
      </w:r>
      <w:r>
        <w:rPr>
          <w:rFonts w:hint="cs"/>
          <w:rtl/>
          <w:lang w:bidi="ar-EG"/>
        </w:rPr>
        <w:t xml:space="preserve"> </w:t>
      </w:r>
      <w:r w:rsidRPr="002C683D">
        <w:rPr>
          <w:bCs/>
        </w:rPr>
        <w:t>UNEP/OzL.Pro/ExCom/79/48</w:t>
      </w:r>
      <w:r>
        <w:rPr>
          <w:rFonts w:hint="cs"/>
          <w:rtl/>
          <w:lang w:bidi="ar-EG"/>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BC6" w:rsidRPr="003F73BA" w:rsidRDefault="00F06901" w:rsidP="00097FFE">
    <w:pPr>
      <w:jc w:val="right"/>
    </w:pPr>
    <w:fldSimple w:instr=" DOCPROPERTY &quot;Document number&quot;  \* MERGEFORMAT ">
      <w:r w:rsidR="00AD1BC6">
        <w:t>UNEP/OzL.Pro/ExCom/83/8</w:t>
      </w:r>
    </w:fldSimple>
  </w:p>
  <w:p w:rsidR="00AD1BC6" w:rsidRDefault="00AD1BC6" w:rsidP="003B7CAC">
    <w:pPr>
      <w:pStyle w:val="Header"/>
      <w:tabs>
        <w:tab w:val="clear" w:pos="4320"/>
        <w:tab w:val="clear" w:pos="8640"/>
      </w:tabs>
      <w:jc w:val="right"/>
    </w:pPr>
  </w:p>
  <w:p w:rsidR="00AD1BC6" w:rsidRDefault="00AD1BC6" w:rsidP="003B7CAC">
    <w:pPr>
      <w:pStyle w:val="Header"/>
      <w:tabs>
        <w:tab w:val="clear" w:pos="4320"/>
        <w:tab w:val="clear" w:pos="8640"/>
      </w:tabs>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BC6" w:rsidRPr="003F73BA" w:rsidRDefault="00F06901" w:rsidP="00097FFE">
    <w:fldSimple w:instr=" DOCPROPERTY &quot;Document number&quot;  \* MERGEFORMAT ">
      <w:r w:rsidR="00AD1BC6">
        <w:t>UNEP/OzL.Pro/ExCom/83/8</w:t>
      </w:r>
    </w:fldSimple>
  </w:p>
  <w:p w:rsidR="00AD1BC6" w:rsidRDefault="00AD1BC6">
    <w:pPr>
      <w:pStyle w:val="Header"/>
    </w:pPr>
  </w:p>
  <w:p w:rsidR="00AD1BC6" w:rsidRDefault="00AD1BC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BC6" w:rsidRDefault="00F06901" w:rsidP="00EC30AA">
    <w:pPr>
      <w:jc w:val="left"/>
    </w:pPr>
    <w:fldSimple w:instr=" DOCPROPERTY &quot;Document number&quot;  \* MERGEFORMAT ">
      <w:r w:rsidR="00AD1BC6">
        <w:t>UNEP/OzL.Pro/ExCom/83/1</w:t>
      </w:r>
    </w:fldSimple>
  </w:p>
  <w:p w:rsidR="00AD1BC6" w:rsidRPr="0033525D" w:rsidRDefault="00AD1BC6" w:rsidP="00EC30AA">
    <w:pPr>
      <w:jc w:val="left"/>
    </w:pPr>
    <w:r>
      <w:t>Annex III</w:t>
    </w:r>
  </w:p>
  <w:p w:rsidR="00AD1BC6" w:rsidRDefault="00AD1BC6" w:rsidP="00EC30AA">
    <w:pPr>
      <w:pStyle w:val="Header"/>
      <w:jc w:val="left"/>
    </w:pPr>
  </w:p>
  <w:p w:rsidR="00AD1BC6" w:rsidRDefault="00AD1BC6" w:rsidP="00EC30AA">
    <w:pPr>
      <w:pStyle w:val="Header"/>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2A62CE7"/>
    <w:multiLevelType w:val="hybridMultilevel"/>
    <w:tmpl w:val="4802D1C4"/>
    <w:lvl w:ilvl="0" w:tplc="CE1A3848">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6717F4"/>
    <w:multiLevelType w:val="hybridMultilevel"/>
    <w:tmpl w:val="21AAE0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FF51D6"/>
    <w:multiLevelType w:val="hybridMultilevel"/>
    <w:tmpl w:val="67BAE62A"/>
    <w:lvl w:ilvl="0" w:tplc="DADE0F74">
      <w:start w:val="5"/>
      <w:numFmt w:val="arabicAlpha"/>
      <w:lvlText w:val="(%1)"/>
      <w:lvlJc w:val="left"/>
      <w:pPr>
        <w:ind w:left="1084" w:hanging="360"/>
      </w:pPr>
      <w:rPr>
        <w:rFonts w:hint="default"/>
      </w:rPr>
    </w:lvl>
    <w:lvl w:ilvl="1" w:tplc="A02A0706">
      <w:start w:val="1"/>
      <w:numFmt w:val="decimal"/>
      <w:lvlText w:val="%2."/>
      <w:lvlJc w:val="left"/>
      <w:pPr>
        <w:ind w:left="2164" w:hanging="720"/>
      </w:pPr>
      <w:rPr>
        <w:rFonts w:hint="default"/>
      </w:rPr>
    </w:lvl>
    <w:lvl w:ilvl="2" w:tplc="240A001B" w:tentative="1">
      <w:start w:val="1"/>
      <w:numFmt w:val="lowerRoman"/>
      <w:lvlText w:val="%3."/>
      <w:lvlJc w:val="right"/>
      <w:pPr>
        <w:ind w:left="2524" w:hanging="180"/>
      </w:pPr>
    </w:lvl>
    <w:lvl w:ilvl="3" w:tplc="240A000F" w:tentative="1">
      <w:start w:val="1"/>
      <w:numFmt w:val="decimal"/>
      <w:lvlText w:val="%4."/>
      <w:lvlJc w:val="left"/>
      <w:pPr>
        <w:ind w:left="3244" w:hanging="360"/>
      </w:pPr>
    </w:lvl>
    <w:lvl w:ilvl="4" w:tplc="240A0019" w:tentative="1">
      <w:start w:val="1"/>
      <w:numFmt w:val="lowerLetter"/>
      <w:lvlText w:val="%5."/>
      <w:lvlJc w:val="left"/>
      <w:pPr>
        <w:ind w:left="3964" w:hanging="360"/>
      </w:pPr>
    </w:lvl>
    <w:lvl w:ilvl="5" w:tplc="240A001B" w:tentative="1">
      <w:start w:val="1"/>
      <w:numFmt w:val="lowerRoman"/>
      <w:lvlText w:val="%6."/>
      <w:lvlJc w:val="right"/>
      <w:pPr>
        <w:ind w:left="4684" w:hanging="180"/>
      </w:pPr>
    </w:lvl>
    <w:lvl w:ilvl="6" w:tplc="240A000F" w:tentative="1">
      <w:start w:val="1"/>
      <w:numFmt w:val="decimal"/>
      <w:lvlText w:val="%7."/>
      <w:lvlJc w:val="left"/>
      <w:pPr>
        <w:ind w:left="5404" w:hanging="360"/>
      </w:pPr>
    </w:lvl>
    <w:lvl w:ilvl="7" w:tplc="240A0019" w:tentative="1">
      <w:start w:val="1"/>
      <w:numFmt w:val="lowerLetter"/>
      <w:lvlText w:val="%8."/>
      <w:lvlJc w:val="left"/>
      <w:pPr>
        <w:ind w:left="6124" w:hanging="360"/>
      </w:pPr>
    </w:lvl>
    <w:lvl w:ilvl="8" w:tplc="240A001B" w:tentative="1">
      <w:start w:val="1"/>
      <w:numFmt w:val="lowerRoman"/>
      <w:lvlText w:val="%9."/>
      <w:lvlJc w:val="right"/>
      <w:pPr>
        <w:ind w:left="6844"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FC015E2"/>
    <w:multiLevelType w:val="hybridMultilevel"/>
    <w:tmpl w:val="4B66FA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0C3334A"/>
    <w:multiLevelType w:val="hybridMultilevel"/>
    <w:tmpl w:val="0B5E5F2E"/>
    <w:lvl w:ilvl="0" w:tplc="599E9860">
      <w:start w:val="2"/>
      <w:numFmt w:val="arabicAlpha"/>
      <w:lvlText w:val="(%1)"/>
      <w:lvlJc w:val="left"/>
      <w:pPr>
        <w:ind w:left="1824" w:hanging="384"/>
      </w:pPr>
      <w:rPr>
        <w:rFonts w:hint="default"/>
      </w:r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20" w15:restartNumberingAfterBreak="0">
    <w:nsid w:val="44FC329E"/>
    <w:multiLevelType w:val="hybridMultilevel"/>
    <w:tmpl w:val="2B2CBD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A4C6409"/>
    <w:multiLevelType w:val="hybridMultilevel"/>
    <w:tmpl w:val="0860A7A2"/>
    <w:lvl w:ilvl="0" w:tplc="0409000F">
      <w:start w:val="1"/>
      <w:numFmt w:val="decimal"/>
      <w:lvlText w:val="%1."/>
      <w:lvlJc w:val="left"/>
      <w:pPr>
        <w:ind w:left="724" w:hanging="360"/>
      </w:p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24" w15:restartNumberingAfterBreak="0">
    <w:nsid w:val="6E18649E"/>
    <w:multiLevelType w:val="hybridMultilevel"/>
    <w:tmpl w:val="CA2A39DC"/>
    <w:lvl w:ilvl="0" w:tplc="6EEE0AA6">
      <w:start w:val="1"/>
      <w:numFmt w:val="arabicAlpha"/>
      <w:lvlText w:val="(%1)"/>
      <w:lvlJc w:val="left"/>
      <w:pPr>
        <w:ind w:left="1084" w:hanging="360"/>
      </w:pPr>
      <w:rPr>
        <w:rFonts w:ascii="Times New Roman" w:hAnsi="Times New Roman" w:cs="Times New Roman" w:hint="default"/>
      </w:rPr>
    </w:lvl>
    <w:lvl w:ilvl="1" w:tplc="240A0019" w:tentative="1">
      <w:start w:val="1"/>
      <w:numFmt w:val="lowerLetter"/>
      <w:lvlText w:val="%2."/>
      <w:lvlJc w:val="left"/>
      <w:pPr>
        <w:ind w:left="1804" w:hanging="360"/>
      </w:pPr>
    </w:lvl>
    <w:lvl w:ilvl="2" w:tplc="240A001B" w:tentative="1">
      <w:start w:val="1"/>
      <w:numFmt w:val="lowerRoman"/>
      <w:lvlText w:val="%3."/>
      <w:lvlJc w:val="right"/>
      <w:pPr>
        <w:ind w:left="2524" w:hanging="180"/>
      </w:pPr>
    </w:lvl>
    <w:lvl w:ilvl="3" w:tplc="240A000F" w:tentative="1">
      <w:start w:val="1"/>
      <w:numFmt w:val="decimal"/>
      <w:lvlText w:val="%4."/>
      <w:lvlJc w:val="left"/>
      <w:pPr>
        <w:ind w:left="3244" w:hanging="360"/>
      </w:pPr>
    </w:lvl>
    <w:lvl w:ilvl="4" w:tplc="240A0019" w:tentative="1">
      <w:start w:val="1"/>
      <w:numFmt w:val="lowerLetter"/>
      <w:lvlText w:val="%5."/>
      <w:lvlJc w:val="left"/>
      <w:pPr>
        <w:ind w:left="3964" w:hanging="360"/>
      </w:pPr>
    </w:lvl>
    <w:lvl w:ilvl="5" w:tplc="240A001B" w:tentative="1">
      <w:start w:val="1"/>
      <w:numFmt w:val="lowerRoman"/>
      <w:lvlText w:val="%6."/>
      <w:lvlJc w:val="right"/>
      <w:pPr>
        <w:ind w:left="4684" w:hanging="180"/>
      </w:pPr>
    </w:lvl>
    <w:lvl w:ilvl="6" w:tplc="240A000F" w:tentative="1">
      <w:start w:val="1"/>
      <w:numFmt w:val="decimal"/>
      <w:lvlText w:val="%7."/>
      <w:lvlJc w:val="left"/>
      <w:pPr>
        <w:ind w:left="5404" w:hanging="360"/>
      </w:pPr>
    </w:lvl>
    <w:lvl w:ilvl="7" w:tplc="240A0019" w:tentative="1">
      <w:start w:val="1"/>
      <w:numFmt w:val="lowerLetter"/>
      <w:lvlText w:val="%8."/>
      <w:lvlJc w:val="left"/>
      <w:pPr>
        <w:ind w:left="6124" w:hanging="360"/>
      </w:pPr>
    </w:lvl>
    <w:lvl w:ilvl="8" w:tplc="240A001B" w:tentative="1">
      <w:start w:val="1"/>
      <w:numFmt w:val="lowerRoman"/>
      <w:lvlText w:val="%9."/>
      <w:lvlJc w:val="right"/>
      <w:pPr>
        <w:ind w:left="6844" w:hanging="180"/>
      </w:pPr>
    </w:lvl>
  </w:abstractNum>
  <w:abstractNum w:abstractNumId="25" w15:restartNumberingAfterBreak="0">
    <w:nsid w:val="70A83A97"/>
    <w:multiLevelType w:val="hybridMultilevel"/>
    <w:tmpl w:val="C49659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3637F79"/>
    <w:multiLevelType w:val="hybridMultilevel"/>
    <w:tmpl w:val="10CCE7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D4801A8"/>
    <w:multiLevelType w:val="hybridMultilevel"/>
    <w:tmpl w:val="5ABE9D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1"/>
  </w:num>
  <w:num w:numId="18">
    <w:abstractNumId w:val="22"/>
  </w:num>
  <w:num w:numId="19">
    <w:abstractNumId w:val="28"/>
  </w:num>
  <w:num w:numId="20">
    <w:abstractNumId w:val="18"/>
  </w:num>
  <w:num w:numId="21">
    <w:abstractNumId w:val="11"/>
  </w:num>
  <w:num w:numId="22">
    <w:abstractNumId w:val="16"/>
  </w:num>
  <w:num w:numId="23">
    <w:abstractNumId w:val="12"/>
  </w:num>
  <w:num w:numId="24">
    <w:abstractNumId w:val="24"/>
  </w:num>
  <w:num w:numId="25">
    <w:abstractNumId w:val="14"/>
  </w:num>
  <w:num w:numId="26">
    <w:abstractNumId w:val="23"/>
  </w:num>
  <w:num w:numId="27">
    <w:abstractNumId w:val="25"/>
  </w:num>
  <w:num w:numId="28">
    <w:abstractNumId w:val="26"/>
  </w:num>
  <w:num w:numId="29">
    <w:abstractNumId w:val="20"/>
  </w:num>
  <w:num w:numId="30">
    <w:abstractNumId w:val="13"/>
  </w:num>
  <w:num w:numId="31">
    <w:abstractNumId w:val="17"/>
  </w:num>
  <w:num w:numId="32">
    <w:abstractNumId w:val="27"/>
  </w:num>
  <w:num w:numId="33">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5"/>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2"/>
  </w:compat>
  <w:rsids>
    <w:rsidRoot w:val="002F0BD2"/>
    <w:rsid w:val="00013372"/>
    <w:rsid w:val="00037966"/>
    <w:rsid w:val="0004254A"/>
    <w:rsid w:val="0008603A"/>
    <w:rsid w:val="00092496"/>
    <w:rsid w:val="00097FFE"/>
    <w:rsid w:val="000B1999"/>
    <w:rsid w:val="000C1EE6"/>
    <w:rsid w:val="000C2FE8"/>
    <w:rsid w:val="000D5CF3"/>
    <w:rsid w:val="000F05FC"/>
    <w:rsid w:val="0010061E"/>
    <w:rsid w:val="00152209"/>
    <w:rsid w:val="001B1883"/>
    <w:rsid w:val="001B69AD"/>
    <w:rsid w:val="001E660F"/>
    <w:rsid w:val="001F305F"/>
    <w:rsid w:val="00207B91"/>
    <w:rsid w:val="00216092"/>
    <w:rsid w:val="002C4695"/>
    <w:rsid w:val="002C683D"/>
    <w:rsid w:val="002D31DB"/>
    <w:rsid w:val="002E5EFD"/>
    <w:rsid w:val="002F0BD2"/>
    <w:rsid w:val="002F505F"/>
    <w:rsid w:val="00361D17"/>
    <w:rsid w:val="00363D3E"/>
    <w:rsid w:val="003816D2"/>
    <w:rsid w:val="003A04E3"/>
    <w:rsid w:val="003B6C68"/>
    <w:rsid w:val="003B7CAC"/>
    <w:rsid w:val="003E78D9"/>
    <w:rsid w:val="003F2852"/>
    <w:rsid w:val="003F783F"/>
    <w:rsid w:val="00492D2B"/>
    <w:rsid w:val="004B7567"/>
    <w:rsid w:val="004C4978"/>
    <w:rsid w:val="004C5B74"/>
    <w:rsid w:val="004E6D37"/>
    <w:rsid w:val="00514219"/>
    <w:rsid w:val="005204EF"/>
    <w:rsid w:val="00522294"/>
    <w:rsid w:val="00522320"/>
    <w:rsid w:val="005470CC"/>
    <w:rsid w:val="0058703F"/>
    <w:rsid w:val="005D1444"/>
    <w:rsid w:val="005D5782"/>
    <w:rsid w:val="005E6FFA"/>
    <w:rsid w:val="00621673"/>
    <w:rsid w:val="00632C27"/>
    <w:rsid w:val="006408D7"/>
    <w:rsid w:val="00662A73"/>
    <w:rsid w:val="00662CEF"/>
    <w:rsid w:val="00675979"/>
    <w:rsid w:val="00693D2C"/>
    <w:rsid w:val="006C0B68"/>
    <w:rsid w:val="006D3252"/>
    <w:rsid w:val="006E03CE"/>
    <w:rsid w:val="006E3739"/>
    <w:rsid w:val="006F71FF"/>
    <w:rsid w:val="00760952"/>
    <w:rsid w:val="007611CF"/>
    <w:rsid w:val="00771C92"/>
    <w:rsid w:val="00786775"/>
    <w:rsid w:val="007B2B8F"/>
    <w:rsid w:val="007C6622"/>
    <w:rsid w:val="007C70B7"/>
    <w:rsid w:val="007E5396"/>
    <w:rsid w:val="007E5D09"/>
    <w:rsid w:val="00805A93"/>
    <w:rsid w:val="008217FB"/>
    <w:rsid w:val="00825B81"/>
    <w:rsid w:val="008E69FA"/>
    <w:rsid w:val="008F4D74"/>
    <w:rsid w:val="00912052"/>
    <w:rsid w:val="00970033"/>
    <w:rsid w:val="0099036C"/>
    <w:rsid w:val="009B2292"/>
    <w:rsid w:val="009C45AC"/>
    <w:rsid w:val="009D3487"/>
    <w:rsid w:val="009D45E6"/>
    <w:rsid w:val="009F4A77"/>
    <w:rsid w:val="00A44778"/>
    <w:rsid w:val="00A467A3"/>
    <w:rsid w:val="00A81199"/>
    <w:rsid w:val="00AA1E4B"/>
    <w:rsid w:val="00AB4886"/>
    <w:rsid w:val="00AD1BC6"/>
    <w:rsid w:val="00B11DB6"/>
    <w:rsid w:val="00B37C08"/>
    <w:rsid w:val="00B40E87"/>
    <w:rsid w:val="00B811F3"/>
    <w:rsid w:val="00B81E83"/>
    <w:rsid w:val="00BE75B2"/>
    <w:rsid w:val="00BF48C2"/>
    <w:rsid w:val="00C23845"/>
    <w:rsid w:val="00C26687"/>
    <w:rsid w:val="00C52952"/>
    <w:rsid w:val="00C76B48"/>
    <w:rsid w:val="00CA4302"/>
    <w:rsid w:val="00CF18C6"/>
    <w:rsid w:val="00D35CE2"/>
    <w:rsid w:val="00D4035A"/>
    <w:rsid w:val="00D5281C"/>
    <w:rsid w:val="00DE7DF4"/>
    <w:rsid w:val="00E1360E"/>
    <w:rsid w:val="00E257E0"/>
    <w:rsid w:val="00E523FF"/>
    <w:rsid w:val="00E65914"/>
    <w:rsid w:val="00E72C09"/>
    <w:rsid w:val="00E909C7"/>
    <w:rsid w:val="00EC108E"/>
    <w:rsid w:val="00EC30AA"/>
    <w:rsid w:val="00EC48CB"/>
    <w:rsid w:val="00ED4566"/>
    <w:rsid w:val="00EF7C1B"/>
    <w:rsid w:val="00F06901"/>
    <w:rsid w:val="00F17AFB"/>
    <w:rsid w:val="00F56D39"/>
    <w:rsid w:val="00F71E09"/>
    <w:rsid w:val="00F95BB9"/>
    <w:rsid w:val="00FA35CE"/>
    <w:rsid w:val="00FD2C6C"/>
    <w:rsid w:val="00FD5393"/>
    <w:rsid w:val="00FF42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docId w15:val="{6A715974-79A6-4B98-9778-8182201C3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6B48"/>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C76B48"/>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C76B48"/>
    <w:pPr>
      <w:widowControl w:val="0"/>
      <w:numPr>
        <w:ilvl w:val="1"/>
        <w:numId w:val="2"/>
      </w:numPr>
      <w:spacing w:after="240"/>
      <w:outlineLvl w:val="1"/>
    </w:pPr>
  </w:style>
  <w:style w:type="paragraph" w:styleId="Heading3">
    <w:name w:val="heading 3"/>
    <w:aliases w:val="Char"/>
    <w:basedOn w:val="Normal"/>
    <w:next w:val="Normal"/>
    <w:qFormat/>
    <w:rsid w:val="00C76B48"/>
    <w:pPr>
      <w:widowControl w:val="0"/>
      <w:numPr>
        <w:ilvl w:val="2"/>
        <w:numId w:val="3"/>
      </w:numPr>
      <w:spacing w:after="240"/>
      <w:outlineLvl w:val="2"/>
    </w:pPr>
  </w:style>
  <w:style w:type="paragraph" w:styleId="Heading4">
    <w:name w:val="heading 4"/>
    <w:aliases w:val="Heading 11"/>
    <w:basedOn w:val="Normal"/>
    <w:next w:val="Heading9"/>
    <w:qFormat/>
    <w:rsid w:val="00C76B48"/>
    <w:pPr>
      <w:keepNext/>
      <w:numPr>
        <w:ilvl w:val="3"/>
        <w:numId w:val="4"/>
      </w:numPr>
      <w:spacing w:before="240" w:after="60"/>
      <w:outlineLvl w:val="3"/>
    </w:pPr>
  </w:style>
  <w:style w:type="paragraph" w:styleId="Heading5">
    <w:name w:val="heading 5"/>
    <w:basedOn w:val="Normal"/>
    <w:next w:val="Normal"/>
    <w:qFormat/>
    <w:rsid w:val="00C76B48"/>
    <w:pPr>
      <w:keepNext/>
      <w:numPr>
        <w:numId w:val="20"/>
      </w:numPr>
      <w:spacing w:after="240"/>
      <w:ind w:left="3600" w:hanging="720"/>
      <w:outlineLvl w:val="4"/>
    </w:pPr>
  </w:style>
  <w:style w:type="paragraph" w:styleId="Heading6">
    <w:name w:val="heading 6"/>
    <w:basedOn w:val="Normal"/>
    <w:next w:val="Normal"/>
    <w:qFormat/>
    <w:rsid w:val="00C76B48"/>
    <w:pPr>
      <w:numPr>
        <w:ilvl w:val="5"/>
        <w:numId w:val="1"/>
      </w:numPr>
      <w:spacing w:before="240" w:after="60"/>
      <w:outlineLvl w:val="5"/>
    </w:pPr>
    <w:rPr>
      <w:rFonts w:ascii="Arial" w:hAnsi="Arial"/>
      <w:i/>
    </w:rPr>
  </w:style>
  <w:style w:type="paragraph" w:styleId="Heading7">
    <w:name w:val="heading 7"/>
    <w:basedOn w:val="Normal"/>
    <w:next w:val="Normal"/>
    <w:qFormat/>
    <w:rsid w:val="00C76B48"/>
    <w:pPr>
      <w:numPr>
        <w:ilvl w:val="6"/>
        <w:numId w:val="1"/>
      </w:numPr>
      <w:spacing w:before="240" w:after="60"/>
      <w:outlineLvl w:val="6"/>
    </w:pPr>
    <w:rPr>
      <w:rFonts w:ascii="Arial" w:hAnsi="Arial"/>
    </w:rPr>
  </w:style>
  <w:style w:type="paragraph" w:styleId="Heading8">
    <w:name w:val="heading 8"/>
    <w:basedOn w:val="Normal"/>
    <w:next w:val="Normal"/>
    <w:qFormat/>
    <w:rsid w:val="00C76B48"/>
    <w:pPr>
      <w:outlineLvl w:val="7"/>
    </w:pPr>
    <w:rPr>
      <w:b/>
    </w:rPr>
  </w:style>
  <w:style w:type="paragraph" w:styleId="Heading9">
    <w:name w:val="heading 9"/>
    <w:basedOn w:val="Normal"/>
    <w:next w:val="Normal"/>
    <w:qFormat/>
    <w:rsid w:val="00C76B48"/>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C76B48"/>
    <w:pPr>
      <w:numPr>
        <w:numId w:val="16"/>
      </w:numPr>
    </w:pPr>
  </w:style>
  <w:style w:type="paragraph" w:styleId="Header">
    <w:name w:val="header"/>
    <w:basedOn w:val="Normal"/>
    <w:rsid w:val="00C76B48"/>
    <w:pPr>
      <w:tabs>
        <w:tab w:val="center" w:pos="4320"/>
        <w:tab w:val="right" w:pos="8640"/>
      </w:tabs>
    </w:pPr>
  </w:style>
  <w:style w:type="paragraph" w:customStyle="1" w:styleId="sub-title">
    <w:name w:val="sub-title"/>
    <w:rsid w:val="00C76B48"/>
    <w:pPr>
      <w:jc w:val="both"/>
      <w:outlineLvl w:val="0"/>
    </w:pPr>
    <w:rPr>
      <w:b/>
      <w:noProof/>
      <w:sz w:val="22"/>
      <w:szCs w:val="22"/>
    </w:rPr>
  </w:style>
  <w:style w:type="paragraph" w:customStyle="1" w:styleId="Title1">
    <w:name w:val="Title1"/>
    <w:rsid w:val="00C76B48"/>
    <w:pPr>
      <w:jc w:val="center"/>
      <w:outlineLvl w:val="0"/>
    </w:pPr>
    <w:rPr>
      <w:b/>
      <w:caps/>
      <w:sz w:val="22"/>
      <w:szCs w:val="22"/>
      <w:lang w:val="en-GB"/>
    </w:rPr>
  </w:style>
  <w:style w:type="paragraph" w:customStyle="1" w:styleId="Decision">
    <w:name w:val="Decision"/>
    <w:basedOn w:val="Normal"/>
    <w:rsid w:val="00C76B48"/>
    <w:pPr>
      <w:keepLines/>
      <w:jc w:val="right"/>
    </w:pPr>
    <w:rPr>
      <w:b/>
    </w:rPr>
  </w:style>
  <w:style w:type="paragraph" w:customStyle="1" w:styleId="0Heading0">
    <w:name w:val="0 Heading 0"/>
    <w:uiPriority w:val="99"/>
    <w:rsid w:val="00C76B48"/>
    <w:rPr>
      <w:sz w:val="22"/>
      <w:szCs w:val="22"/>
      <w:lang w:val="en-GB"/>
    </w:rPr>
  </w:style>
  <w:style w:type="paragraph" w:styleId="Footer">
    <w:name w:val="footer"/>
    <w:basedOn w:val="Normal"/>
    <w:link w:val="FooterChar"/>
    <w:uiPriority w:val="99"/>
    <w:rsid w:val="00C76B48"/>
    <w:pPr>
      <w:tabs>
        <w:tab w:val="center" w:pos="4320"/>
        <w:tab w:val="right" w:pos="8640"/>
      </w:tabs>
    </w:pPr>
  </w:style>
  <w:style w:type="numbering" w:styleId="1ai">
    <w:name w:val="Outline List 1"/>
    <w:basedOn w:val="NoList"/>
    <w:semiHidden/>
    <w:rsid w:val="00C76B48"/>
    <w:pPr>
      <w:numPr>
        <w:numId w:val="17"/>
      </w:numPr>
    </w:pPr>
  </w:style>
  <w:style w:type="numbering" w:styleId="ArticleSection">
    <w:name w:val="Outline List 3"/>
    <w:basedOn w:val="NoList"/>
    <w:semiHidden/>
    <w:rsid w:val="00C76B48"/>
    <w:pPr>
      <w:numPr>
        <w:numId w:val="18"/>
      </w:numPr>
    </w:pPr>
  </w:style>
  <w:style w:type="paragraph" w:styleId="BlockText">
    <w:name w:val="Block Text"/>
    <w:basedOn w:val="Normal"/>
    <w:semiHidden/>
    <w:rsid w:val="00C76B48"/>
    <w:pPr>
      <w:spacing w:after="120"/>
      <w:ind w:left="1440" w:right="1440"/>
    </w:pPr>
  </w:style>
  <w:style w:type="paragraph" w:styleId="BodyText3">
    <w:name w:val="Body Text 3"/>
    <w:basedOn w:val="Normal"/>
    <w:semiHidden/>
    <w:rsid w:val="00C76B48"/>
    <w:pPr>
      <w:spacing w:after="120"/>
    </w:pPr>
    <w:rPr>
      <w:sz w:val="16"/>
      <w:szCs w:val="16"/>
    </w:rPr>
  </w:style>
  <w:style w:type="paragraph" w:styleId="BodyTextIndent3">
    <w:name w:val="Body Text Indent 3"/>
    <w:basedOn w:val="Normal"/>
    <w:semiHidden/>
    <w:rsid w:val="00C76B48"/>
    <w:pPr>
      <w:spacing w:after="120"/>
      <w:ind w:left="360"/>
    </w:pPr>
    <w:rPr>
      <w:sz w:val="16"/>
      <w:szCs w:val="16"/>
    </w:rPr>
  </w:style>
  <w:style w:type="paragraph" w:styleId="PlainText">
    <w:name w:val="Plain Text"/>
    <w:basedOn w:val="Normal"/>
    <w:semiHidden/>
    <w:rsid w:val="00C76B48"/>
    <w:rPr>
      <w:rFonts w:ascii="Courier New" w:hAnsi="Courier New" w:cs="Courier New"/>
      <w:sz w:val="20"/>
    </w:rPr>
  </w:style>
  <w:style w:type="table" w:styleId="Table3Deffects1">
    <w:name w:val="Table 3D effects 1"/>
    <w:basedOn w:val="TableNormal"/>
    <w:semiHidden/>
    <w:rsid w:val="00C76B4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76B4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76B4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C76B4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76B4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76B4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76B4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C76B4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76B4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76B4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C76B4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76B4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76B4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76B4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76B4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C76B4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C76B4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C76B4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C76B4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76B4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76B4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76B4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76B4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76B4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76B4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76B4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C76B4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76B4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76B4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76B4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76B4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76B4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76B4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76B4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76B4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C76B4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76B4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76B4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C76B4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76B4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C76B4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C76B4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76B4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76B4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C76B48"/>
    <w:rPr>
      <w:sz w:val="22"/>
      <w:szCs w:val="22"/>
      <w:lang w:val="en-GB"/>
    </w:rPr>
  </w:style>
  <w:style w:type="paragraph" w:customStyle="1" w:styleId="Header4">
    <w:name w:val="Header4"/>
    <w:aliases w:val="Para 4"/>
    <w:basedOn w:val="Normal"/>
    <w:next w:val="Normal"/>
    <w:rsid w:val="00C76B48"/>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C76B48"/>
    <w:rPr>
      <w:sz w:val="16"/>
      <w:szCs w:val="16"/>
    </w:rPr>
  </w:style>
  <w:style w:type="paragraph" w:styleId="Subtitle">
    <w:name w:val="Subtitle"/>
    <w:basedOn w:val="Normal"/>
    <w:qFormat/>
    <w:rsid w:val="00C76B48"/>
    <w:pPr>
      <w:spacing w:after="60"/>
      <w:jc w:val="center"/>
      <w:outlineLvl w:val="1"/>
    </w:pPr>
    <w:rPr>
      <w:rFonts w:ascii="Arial" w:hAnsi="Arial" w:cs="Arial"/>
    </w:rPr>
  </w:style>
  <w:style w:type="paragraph" w:styleId="Title">
    <w:name w:val="Title"/>
    <w:basedOn w:val="Normal"/>
    <w:qFormat/>
    <w:rsid w:val="00C76B48"/>
    <w:pPr>
      <w:spacing w:before="240" w:after="60"/>
      <w:jc w:val="center"/>
      <w:outlineLvl w:val="0"/>
    </w:pPr>
    <w:rPr>
      <w:rFonts w:ascii="Arial" w:hAnsi="Arial" w:cs="Arial"/>
      <w:b/>
      <w:bCs/>
      <w:kern w:val="28"/>
    </w:rPr>
  </w:style>
  <w:style w:type="paragraph" w:styleId="Date">
    <w:name w:val="Date"/>
    <w:basedOn w:val="Normal"/>
    <w:next w:val="Normal"/>
    <w:rsid w:val="00C76B48"/>
  </w:style>
  <w:style w:type="character" w:styleId="PlaceholderText">
    <w:name w:val="Placeholder Text"/>
    <w:basedOn w:val="DefaultParagraphFont"/>
    <w:uiPriority w:val="99"/>
    <w:semiHidden/>
    <w:rsid w:val="00C76B48"/>
    <w:rPr>
      <w:color w:val="808080"/>
    </w:rPr>
  </w:style>
  <w:style w:type="paragraph" w:styleId="BalloonText">
    <w:name w:val="Balloon Text"/>
    <w:basedOn w:val="Normal"/>
    <w:link w:val="BalloonTextChar"/>
    <w:uiPriority w:val="99"/>
    <w:semiHidden/>
    <w:unhideWhenUsed/>
    <w:rsid w:val="00C76B48"/>
    <w:rPr>
      <w:rFonts w:ascii="Tahoma" w:hAnsi="Tahoma" w:cs="Tahoma"/>
      <w:sz w:val="16"/>
      <w:szCs w:val="16"/>
    </w:rPr>
  </w:style>
  <w:style w:type="character" w:customStyle="1" w:styleId="BalloonTextChar">
    <w:name w:val="Balloon Text Char"/>
    <w:basedOn w:val="DefaultParagraphFont"/>
    <w:link w:val="BalloonText"/>
    <w:uiPriority w:val="99"/>
    <w:semiHidden/>
    <w:rsid w:val="00C76B48"/>
    <w:rPr>
      <w:rFonts w:ascii="Tahoma" w:hAnsi="Tahoma" w:cs="Tahoma"/>
      <w:sz w:val="16"/>
      <w:szCs w:val="16"/>
      <w:lang w:val="en-GB"/>
    </w:rPr>
  </w:style>
  <w:style w:type="paragraph" w:styleId="CommentText">
    <w:name w:val="annotation text"/>
    <w:basedOn w:val="Normal"/>
    <w:link w:val="CommentTextChar"/>
    <w:uiPriority w:val="99"/>
    <w:semiHidden/>
    <w:unhideWhenUsed/>
    <w:rsid w:val="00C76B48"/>
    <w:rPr>
      <w:sz w:val="20"/>
    </w:rPr>
  </w:style>
  <w:style w:type="character" w:customStyle="1" w:styleId="CommentTextChar">
    <w:name w:val="Comment Text Char"/>
    <w:basedOn w:val="DefaultParagraphFont"/>
    <w:link w:val="CommentText"/>
    <w:uiPriority w:val="99"/>
    <w:semiHidden/>
    <w:rsid w:val="00C76B48"/>
    <w:rPr>
      <w:lang w:val="en-GB"/>
    </w:rPr>
  </w:style>
  <w:style w:type="paragraph" w:styleId="CommentSubject">
    <w:name w:val="annotation subject"/>
    <w:basedOn w:val="CommentText"/>
    <w:next w:val="CommentText"/>
    <w:link w:val="CommentSubjectChar"/>
    <w:uiPriority w:val="99"/>
    <w:semiHidden/>
    <w:unhideWhenUsed/>
    <w:rsid w:val="00C76B48"/>
    <w:rPr>
      <w:b/>
      <w:bCs/>
    </w:rPr>
  </w:style>
  <w:style w:type="character" w:customStyle="1" w:styleId="CommentSubjectChar">
    <w:name w:val="Comment Subject Char"/>
    <w:basedOn w:val="CommentTextChar"/>
    <w:link w:val="CommentSubject"/>
    <w:uiPriority w:val="99"/>
    <w:semiHidden/>
    <w:rsid w:val="00C76B48"/>
    <w:rPr>
      <w:b/>
      <w:bCs/>
      <w:lang w:val="en-GB"/>
    </w:rPr>
  </w:style>
  <w:style w:type="paragraph" w:customStyle="1" w:styleId="StyleHeader4Para4Left0Firstline0">
    <w:name w:val="Style Header4Para 4 + Left:  0&quot; First line:  0&quot;"/>
    <w:basedOn w:val="Header4"/>
    <w:rsid w:val="00C76B48"/>
    <w:pPr>
      <w:ind w:left="0" w:firstLine="0"/>
    </w:pPr>
    <w:rPr>
      <w:sz w:val="20"/>
    </w:rPr>
  </w:style>
  <w:style w:type="paragraph" w:styleId="Caption">
    <w:name w:val="caption"/>
    <w:basedOn w:val="Normal"/>
    <w:next w:val="Normal"/>
    <w:qFormat/>
    <w:rsid w:val="00C76B48"/>
    <w:pPr>
      <w:bidi/>
      <w:ind w:left="180" w:hanging="180"/>
      <w:jc w:val="lowKashida"/>
    </w:pPr>
    <w:rPr>
      <w:rFonts w:cs="Simplified Arabic"/>
      <w:szCs w:val="32"/>
      <w:lang w:val="en-US" w:eastAsia="en-CA"/>
    </w:rPr>
  </w:style>
  <w:style w:type="character" w:styleId="PageNumber">
    <w:name w:val="page number"/>
    <w:basedOn w:val="DefaultParagraphFont"/>
    <w:semiHidden/>
    <w:rsid w:val="00C76B48"/>
  </w:style>
  <w:style w:type="character" w:customStyle="1" w:styleId="FooterChar">
    <w:name w:val="Footer Char"/>
    <w:basedOn w:val="DefaultParagraphFont"/>
    <w:link w:val="Footer"/>
    <w:uiPriority w:val="99"/>
    <w:rsid w:val="00C76B48"/>
    <w:rPr>
      <w:sz w:val="24"/>
      <w:lang w:val="en-GB" w:bidi="ar-DZ"/>
    </w:rPr>
  </w:style>
  <w:style w:type="paragraph" w:styleId="FootnoteText">
    <w:name w:val="footnote text"/>
    <w:basedOn w:val="Normal"/>
    <w:link w:val="FootnoteTextChar"/>
    <w:semiHidden/>
    <w:unhideWhenUsed/>
    <w:rsid w:val="006E03CE"/>
    <w:rPr>
      <w:sz w:val="20"/>
    </w:rPr>
  </w:style>
  <w:style w:type="character" w:customStyle="1" w:styleId="FootnoteTextChar">
    <w:name w:val="Footnote Text Char"/>
    <w:basedOn w:val="DefaultParagraphFont"/>
    <w:link w:val="FootnoteText"/>
    <w:semiHidden/>
    <w:rsid w:val="006E03CE"/>
    <w:rPr>
      <w:lang w:val="en-GB" w:bidi="ar-DZ"/>
    </w:rPr>
  </w:style>
  <w:style w:type="character" w:styleId="FootnoteReference">
    <w:name w:val="footnote reference"/>
    <w:semiHidden/>
    <w:unhideWhenUsed/>
    <w:rsid w:val="006E03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ho\Desktop\A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ECB1EDD0319C4599A58600013659D4" ma:contentTypeVersion="2" ma:contentTypeDescription="Create a new document." ma:contentTypeScope="" ma:versionID="5e74517bb413e2e678298693b738b261">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UNEP/OzL.Pro/ExCom/83/8</Document_x0020_Number>
    <DocumentType xmlns="48d2d36d-b4e3-478b-a344-cdbeebaca89a">Pre-session</DocumentType>
  </documentManagement>
</p:properties>
</file>

<file path=customXml/itemProps1.xml><?xml version="1.0" encoding="utf-8"?>
<ds:datastoreItem xmlns:ds="http://schemas.openxmlformats.org/officeDocument/2006/customXml" ds:itemID="{A086CC56-9C5A-456E-92D1-2840650ABC01}"/>
</file>

<file path=customXml/itemProps2.xml><?xml version="1.0" encoding="utf-8"?>
<ds:datastoreItem xmlns:ds="http://schemas.openxmlformats.org/officeDocument/2006/customXml" ds:itemID="{F0FE5ED8-AE61-4DF5-93CE-0D396BC9617C}"/>
</file>

<file path=customXml/itemProps3.xml><?xml version="1.0" encoding="utf-8"?>
<ds:datastoreItem xmlns:ds="http://schemas.openxmlformats.org/officeDocument/2006/customXml" ds:itemID="{D1CB3828-EE25-4F81-BD14-C3A32438D5C0}"/>
</file>

<file path=customXml/itemProps4.xml><?xml version="1.0" encoding="utf-8"?>
<ds:datastoreItem xmlns:ds="http://schemas.openxmlformats.org/officeDocument/2006/customXml" ds:itemID="{CFEADE34-CB1A-4728-B3A9-98262313B6D0}"/>
</file>

<file path=docProps/app.xml><?xml version="1.0" encoding="utf-8"?>
<Properties xmlns="http://schemas.openxmlformats.org/officeDocument/2006/extended-properties" xmlns:vt="http://schemas.openxmlformats.org/officeDocument/2006/docPropsVTypes">
  <Template>A83-template</Template>
  <TotalTime>89</TotalTime>
  <Pages>15</Pages>
  <Words>5790</Words>
  <Characters>33007</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الدراسة النظرية المنقحة عن تقييم أنشطة إعداد خطط إدارة إزالة المواد الهيدروكلوروفلوروكربونية </vt:lpstr>
    </vt:vector>
  </TitlesOfParts>
  <Company>UNMFS</Company>
  <LinksUpToDate>false</LinksUpToDate>
  <CharactersWithSpaces>38720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الدراسة النظرية المنقحة عن تقييم أنشطة إعداد خطط إدارة إزالة المواد الهيدروكلوروفلوروكربونية </dc:title>
  <dc:creator>UNMFS</dc:creator>
  <cp:lastModifiedBy>HBE</cp:lastModifiedBy>
  <cp:revision>12</cp:revision>
  <cp:lastPrinted>2019-05-06T13:55:00Z</cp:lastPrinted>
  <dcterms:created xsi:type="dcterms:W3CDTF">2019-04-30T09:22:00Z</dcterms:created>
  <dcterms:modified xsi:type="dcterms:W3CDTF">2019-05-08T16:52:00Z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UNEP/OzL.Pro/ExCom/83/8</vt:lpwstr>
  </property>
  <property fmtid="{D5CDD505-2E9C-101B-9397-08002B2CF9AE}" pid="3" name="Revision date">
    <vt:lpwstr>4/25/2019</vt:lpwstr>
  </property>
  <property fmtid="{D5CDD505-2E9C-101B-9397-08002B2CF9AE}" pid="4" name="ContentTypeId">
    <vt:lpwstr>0x01010033ECB1EDD0319C4599A58600013659D4</vt:lpwstr>
  </property>
</Properties>
</file>