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59" w:type="dxa"/>
        <w:tblInd w:w="-432" w:type="dxa"/>
        <w:tblLayout w:type="fixed"/>
        <w:tblLook w:val="0000" w:firstRow="0" w:lastRow="0" w:firstColumn="0" w:lastColumn="0" w:noHBand="0" w:noVBand="0"/>
      </w:tblPr>
      <w:tblGrid>
        <w:gridCol w:w="2070"/>
        <w:gridCol w:w="4599"/>
        <w:gridCol w:w="4590"/>
      </w:tblGrid>
      <w:tr w:rsidR="00C15867" w:rsidRPr="009B0D30" w14:paraId="5972A0C0" w14:textId="77777777" w:rsidTr="007E3049">
        <w:trPr>
          <w:trHeight w:val="720"/>
        </w:trPr>
        <w:tc>
          <w:tcPr>
            <w:tcW w:w="6669" w:type="dxa"/>
            <w:gridSpan w:val="2"/>
            <w:tcBorders>
              <w:bottom w:val="single" w:sz="18" w:space="0" w:color="auto"/>
            </w:tcBorders>
          </w:tcPr>
          <w:p w14:paraId="30AC230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6C833A8" w14:textId="77777777" w:rsidR="00C15867" w:rsidRPr="009B0D30" w:rsidRDefault="00C15867">
            <w:pPr>
              <w:jc w:val="right"/>
              <w:rPr>
                <w:sz w:val="52"/>
                <w:szCs w:val="52"/>
              </w:rPr>
            </w:pPr>
            <w:r>
              <w:rPr>
                <w:rFonts w:ascii="Univers Bold" w:hAnsi="Univers Bold"/>
                <w:b/>
                <w:sz w:val="72"/>
              </w:rPr>
              <w:t>EP</w:t>
            </w:r>
          </w:p>
        </w:tc>
      </w:tr>
      <w:tr w:rsidR="00C15867" w:rsidRPr="009B0D30" w14:paraId="0BA13FA0" w14:textId="77777777" w:rsidTr="007E3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DD519" w14:textId="7962D04D" w:rsidR="00C15867" w:rsidRPr="009B0D30" w:rsidRDefault="00E52838">
            <w:pPr>
              <w:spacing w:before="120"/>
            </w:pPr>
            <w:r>
              <w:rPr>
                <w:noProof/>
              </w:rPr>
              <mc:AlternateContent>
                <mc:Choice Requires="wpg">
                  <w:drawing>
                    <wp:anchor distT="0" distB="0" distL="114300" distR="114300" simplePos="0" relativeHeight="251658240" behindDoc="0" locked="0" layoutInCell="1" allowOverlap="1" wp14:anchorId="2FD88E16" wp14:editId="21CFB64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76F221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599" w:type="dxa"/>
            <w:tcBorders>
              <w:top w:val="nil"/>
              <w:left w:val="nil"/>
              <w:bottom w:val="single" w:sz="36" w:space="0" w:color="auto"/>
              <w:right w:val="nil"/>
            </w:tcBorders>
          </w:tcPr>
          <w:p w14:paraId="2712A846" w14:textId="77777777" w:rsidR="008E59D6" w:rsidRDefault="008E59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534D069" w14:textId="0AD1A0CE"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62C2C0E"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7A2DBBE" w14:textId="77777777" w:rsidR="00C15867" w:rsidRPr="009B0D30" w:rsidRDefault="00C15867" w:rsidP="00F056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1DD4ECE1"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31FC3057" w14:textId="77777777" w:rsidR="008E59D6" w:rsidRDefault="008E59D6">
            <w:pPr>
              <w:rPr>
                <w:lang w:val="en-CA"/>
              </w:rPr>
            </w:pPr>
          </w:p>
          <w:p w14:paraId="0C9039F3" w14:textId="11CE4A11" w:rsidR="00C15867" w:rsidRPr="00583457" w:rsidRDefault="00C15867">
            <w:pPr>
              <w:rPr>
                <w:lang w:val="en-CA"/>
              </w:rPr>
            </w:pPr>
            <w:r w:rsidRPr="00583457">
              <w:rPr>
                <w:lang w:val="en-CA"/>
              </w:rPr>
              <w:t>Distr.</w:t>
            </w:r>
          </w:p>
          <w:p w14:paraId="140BDA53" w14:textId="77777777" w:rsidR="00923540" w:rsidRPr="00583457" w:rsidRDefault="00923540" w:rsidP="00923540">
            <w:pPr>
              <w:rPr>
                <w:lang w:val="en-CA"/>
              </w:rPr>
            </w:pPr>
            <w:r w:rsidRPr="00583457">
              <w:rPr>
                <w:lang w:val="en-CA"/>
              </w:rPr>
              <w:t>GENERAL</w:t>
            </w:r>
          </w:p>
          <w:p w14:paraId="25C35ABA" w14:textId="77777777" w:rsidR="00C15867" w:rsidRPr="00583457" w:rsidRDefault="00C15867">
            <w:pPr>
              <w:rPr>
                <w:lang w:val="en-CA"/>
              </w:rPr>
            </w:pPr>
          </w:p>
          <w:p w14:paraId="053DC5DA" w14:textId="000BEB4E" w:rsidR="00C15867" w:rsidRPr="00583457" w:rsidRDefault="007221B8">
            <w:pPr>
              <w:rPr>
                <w:lang w:val="en-CA"/>
              </w:rPr>
            </w:pPr>
            <w:r>
              <w:fldChar w:fldCharType="begin"/>
            </w:r>
            <w:r w:rsidRPr="00583457">
              <w:rPr>
                <w:lang w:val="en-CA"/>
              </w:rPr>
              <w:instrText xml:space="preserve"> DOCPROPERTY "Document number"  \* MERGEFORMAT </w:instrText>
            </w:r>
            <w:r>
              <w:fldChar w:fldCharType="separate"/>
            </w:r>
            <w:r w:rsidR="00583457" w:rsidRPr="00583457">
              <w:rPr>
                <w:lang w:val="en-CA"/>
              </w:rPr>
              <w:t>UNEP/OzL.Pro/ExCom/92/24</w:t>
            </w:r>
            <w:r>
              <w:fldChar w:fldCharType="end"/>
            </w:r>
          </w:p>
          <w:p w14:paraId="2DDBFD89" w14:textId="712B2E9C" w:rsidR="00C15867" w:rsidRPr="00583457" w:rsidRDefault="00245454">
            <w:pPr>
              <w:rPr>
                <w:lang w:val="en-CA"/>
              </w:rPr>
            </w:pPr>
            <w:r>
              <w:fldChar w:fldCharType="begin"/>
            </w:r>
            <w:r w:rsidRPr="00583457">
              <w:rPr>
                <w:lang w:val="en-CA"/>
              </w:rPr>
              <w:instrText xml:space="preserve"> DOCPROPERTY  "Revision date" </w:instrText>
            </w:r>
            <w:r>
              <w:fldChar w:fldCharType="separate"/>
            </w:r>
            <w:r w:rsidR="00583457" w:rsidRPr="00583457">
              <w:rPr>
                <w:lang w:val="en-CA"/>
              </w:rPr>
              <w:t xml:space="preserve">11 </w:t>
            </w:r>
            <w:r w:rsidR="007221B8">
              <w:rPr>
                <w:lang w:val="en-CA"/>
              </w:rPr>
              <w:t>de m</w:t>
            </w:r>
            <w:r w:rsidR="00583457" w:rsidRPr="00583457">
              <w:rPr>
                <w:lang w:val="en-CA"/>
              </w:rPr>
              <w:t>ay</w:t>
            </w:r>
            <w:r w:rsidR="007221B8">
              <w:rPr>
                <w:lang w:val="en-CA"/>
              </w:rPr>
              <w:t>o de</w:t>
            </w:r>
            <w:r w:rsidR="00583457" w:rsidRPr="00583457">
              <w:rPr>
                <w:lang w:val="en-CA"/>
              </w:rPr>
              <w:t xml:space="preserve"> 2023</w:t>
            </w:r>
            <w:r>
              <w:fldChar w:fldCharType="end"/>
            </w:r>
          </w:p>
          <w:p w14:paraId="6B9A333B" w14:textId="77777777" w:rsidR="00C15867" w:rsidRDefault="00C15867">
            <w:pPr>
              <w:rPr>
                <w:caps/>
                <w:lang w:val="en-CA"/>
              </w:rPr>
            </w:pPr>
          </w:p>
          <w:p w14:paraId="6101DABD" w14:textId="77777777" w:rsidR="000459A6" w:rsidRPr="00E85209" w:rsidRDefault="000459A6" w:rsidP="000459A6">
            <w:pPr>
              <w:rPr>
                <w:caps/>
                <w:lang w:val="es-AR"/>
              </w:rPr>
            </w:pPr>
            <w:r w:rsidRPr="00E85209">
              <w:rPr>
                <w:caps/>
                <w:lang w:val="es-AR"/>
              </w:rPr>
              <w:t>ESPAÑOL</w:t>
            </w:r>
          </w:p>
          <w:p w14:paraId="15AC3CB2" w14:textId="1F3172BB" w:rsidR="00C15867" w:rsidRPr="009B0D30" w:rsidRDefault="000459A6" w:rsidP="000459A6">
            <w:r w:rsidRPr="00E85209">
              <w:rPr>
                <w:lang w:val="es-AR"/>
              </w:rPr>
              <w:t>ORIGINAL: INGLÉS</w:t>
            </w:r>
          </w:p>
        </w:tc>
      </w:tr>
    </w:tbl>
    <w:p w14:paraId="44129120" w14:textId="77777777" w:rsidR="00CA59FB" w:rsidRDefault="00C15867" w:rsidP="00CA59FB">
      <w:pPr>
        <w:jc w:val="left"/>
      </w:pPr>
      <w:r>
        <w:t>COMITÉ EJECUTIVO DEL FONDO MULTILATERAL</w:t>
      </w:r>
      <w:r>
        <w:br/>
        <w:t xml:space="preserve"> PARA LA APLICACIÓN DEL</w:t>
      </w:r>
      <w:r>
        <w:br/>
        <w:t xml:space="preserve"> PROTOCOLO DE MONTREAL</w:t>
      </w:r>
      <w:r>
        <w:br/>
        <w:t>Nonagésima segunda reunión</w:t>
      </w:r>
    </w:p>
    <w:p w14:paraId="175654B7" w14:textId="71D2B47A" w:rsidR="00CA59FB" w:rsidRDefault="00CA59FB" w:rsidP="00CA59FB">
      <w:pPr>
        <w:jc w:val="left"/>
      </w:pPr>
      <w:r>
        <w:t>Montreal, 29 de mayo – 2 de junio de 2023</w:t>
      </w:r>
    </w:p>
    <w:p w14:paraId="3B62984B" w14:textId="64C6512B" w:rsidR="005615F2" w:rsidRDefault="005615F2" w:rsidP="00CA59FB">
      <w:pPr>
        <w:jc w:val="left"/>
      </w:pPr>
      <w:r>
        <w:t>Punto 9(d) del orden del día provisional</w:t>
      </w:r>
      <w:r>
        <w:rPr>
          <w:rStyle w:val="FootnoteReference"/>
        </w:rPr>
        <w:footnoteReference w:id="2"/>
      </w:r>
    </w:p>
    <w:p w14:paraId="65FCAD05" w14:textId="77777777" w:rsidR="00C15867" w:rsidRPr="009B0D30" w:rsidRDefault="00C15867" w:rsidP="00CA59FB">
      <w:pPr>
        <w:jc w:val="left"/>
      </w:pPr>
    </w:p>
    <w:p w14:paraId="6234BFEB" w14:textId="3EA9FD2B" w:rsidR="004E7F9C" w:rsidRPr="00583457" w:rsidRDefault="00261C13" w:rsidP="008E59D6">
      <w:pPr>
        <w:pStyle w:val="Heading5"/>
        <w:numPr>
          <w:ilvl w:val="0"/>
          <w:numId w:val="0"/>
        </w:numPr>
        <w:ind w:left="3600"/>
        <w:rPr>
          <w:b/>
        </w:rPr>
      </w:pPr>
      <w:r>
        <w:tab/>
      </w:r>
    </w:p>
    <w:p w14:paraId="407A1A02" w14:textId="59094E48" w:rsidR="005615F2" w:rsidRPr="00996241" w:rsidRDefault="00F056C4" w:rsidP="005615F2">
      <w:pPr>
        <w:jc w:val="center"/>
        <w:rPr>
          <w:b/>
        </w:rPr>
      </w:pPr>
      <w:r>
        <w:rPr>
          <w:b/>
        </w:rPr>
        <w:t>PROPUESTA DE PROYECTO: COSTA RICA</w:t>
      </w:r>
    </w:p>
    <w:p w14:paraId="27448FBA" w14:textId="77777777" w:rsidR="005615F2" w:rsidRPr="00996241" w:rsidRDefault="005615F2" w:rsidP="005615F2"/>
    <w:p w14:paraId="0C4A939D" w14:textId="77777777" w:rsidR="005615F2" w:rsidRDefault="005615F2" w:rsidP="005615F2"/>
    <w:p w14:paraId="49F78694" w14:textId="77777777" w:rsidR="008E59D6" w:rsidRPr="00996241" w:rsidRDefault="008E59D6" w:rsidP="005615F2"/>
    <w:p w14:paraId="240D94A0" w14:textId="77777777" w:rsidR="005615F2" w:rsidRPr="00996241" w:rsidRDefault="005615F2" w:rsidP="005615F2">
      <w:pPr>
        <w:ind w:firstLine="720"/>
      </w:pPr>
      <w:r>
        <w:t xml:space="preserve">Este documento contiene las observaciones y las recomendaciones de la Secretaría del Fondo sobre la siguiente propuesta de proyecto: </w:t>
      </w:r>
    </w:p>
    <w:p w14:paraId="380B8682" w14:textId="77777777" w:rsidR="005615F2" w:rsidRPr="00996241" w:rsidRDefault="005615F2" w:rsidP="005615F2"/>
    <w:p w14:paraId="2D33EE89" w14:textId="77777777" w:rsidR="005615F2" w:rsidRPr="00996241" w:rsidRDefault="005615F2" w:rsidP="005615F2">
      <w:pPr>
        <w:rPr>
          <w:u w:val="single"/>
        </w:rPr>
      </w:pPr>
      <w:r>
        <w:rPr>
          <w:u w:val="single"/>
        </w:rPr>
        <w:t>Reducción progresiva</w:t>
      </w:r>
    </w:p>
    <w:p w14:paraId="3C52D849" w14:textId="77777777" w:rsidR="005615F2" w:rsidRPr="00996241" w:rsidRDefault="005615F2" w:rsidP="005615F2"/>
    <w:p w14:paraId="51402C2E" w14:textId="77777777" w:rsidR="005615F2" w:rsidRPr="00996241" w:rsidRDefault="005615F2" w:rsidP="005615F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615F2" w:rsidRPr="00EE5B08" w14:paraId="51DDAB61" w14:textId="77777777">
        <w:tc>
          <w:tcPr>
            <w:tcW w:w="6941" w:type="dxa"/>
          </w:tcPr>
          <w:p w14:paraId="25EBBB60" w14:textId="77777777" w:rsidR="005615F2" w:rsidRPr="00EE5B08" w:rsidRDefault="005615F2" w:rsidP="00323CF1">
            <w:pPr>
              <w:pStyle w:val="ListParagraph"/>
              <w:numPr>
                <w:ilvl w:val="0"/>
                <w:numId w:val="10"/>
              </w:numPr>
              <w:ind w:hanging="830"/>
            </w:pPr>
            <w:r>
              <w:t>Plan de aplicación de la Enmienda de Kigali para los HFC (etapa I, primer tramo)</w:t>
            </w:r>
          </w:p>
        </w:tc>
        <w:tc>
          <w:tcPr>
            <w:tcW w:w="2409" w:type="dxa"/>
          </w:tcPr>
          <w:p w14:paraId="5F802378" w14:textId="7147712F" w:rsidR="005615F2" w:rsidRPr="009931F4" w:rsidRDefault="005615F2">
            <w:pPr>
              <w:jc w:val="right"/>
            </w:pPr>
            <w:r>
              <w:t>PNUD</w:t>
            </w:r>
          </w:p>
        </w:tc>
      </w:tr>
    </w:tbl>
    <w:p w14:paraId="1CB3885E" w14:textId="77777777" w:rsidR="004E7F9C" w:rsidRPr="009B0D30" w:rsidRDefault="004E7F9C" w:rsidP="004E7F9C">
      <w:pPr>
        <w:pStyle w:val="Title1"/>
        <w:rPr>
          <w:lang w:val="en-CA"/>
        </w:rPr>
      </w:pPr>
    </w:p>
    <w:p w14:paraId="2E834A80" w14:textId="77777777" w:rsidR="008C5738" w:rsidRPr="0066768F" w:rsidRDefault="008C5738" w:rsidP="0066768F">
      <w:pPr>
        <w:pStyle w:val="StyleHeader4Para4Left0Firstline0"/>
        <w:numPr>
          <w:ilvl w:val="0"/>
          <w:numId w:val="0"/>
        </w:numPr>
        <w:jc w:val="right"/>
        <w:rPr>
          <w:b/>
          <w:sz w:val="22"/>
        </w:rPr>
      </w:pPr>
    </w:p>
    <w:p w14:paraId="7DCDEDDB" w14:textId="77777777" w:rsidR="00BB2764" w:rsidRPr="009B0D30" w:rsidRDefault="00BB2764" w:rsidP="00BB2764"/>
    <w:p w14:paraId="602AF733"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7306DE8B" w14:textId="77777777" w:rsidR="009F2925" w:rsidRPr="00996241" w:rsidRDefault="009F2925" w:rsidP="009F2925">
      <w:pPr>
        <w:jc w:val="center"/>
        <w:rPr>
          <w:b/>
        </w:rPr>
      </w:pPr>
      <w:r>
        <w:rPr>
          <w:b/>
        </w:rPr>
        <w:lastRenderedPageBreak/>
        <w:t>HOJA DE EVALUACIÓN DE PROYECTO – PROYECTOS PLURIANUALES</w:t>
      </w:r>
    </w:p>
    <w:p w14:paraId="699465F1" w14:textId="77777777" w:rsidR="009F2925" w:rsidRPr="00CA34BB" w:rsidRDefault="009F2925" w:rsidP="009F2925">
      <w:pPr>
        <w:jc w:val="center"/>
        <w:rPr>
          <w:sz w:val="16"/>
          <w:szCs w:val="16"/>
        </w:rPr>
      </w:pPr>
    </w:p>
    <w:p w14:paraId="7D17BAAB" w14:textId="130954B9" w:rsidR="009F2925" w:rsidRPr="00CA34BB" w:rsidRDefault="009F2925" w:rsidP="009F2925">
      <w:pPr>
        <w:jc w:val="center"/>
        <w:rPr>
          <w:b/>
          <w:sz w:val="18"/>
          <w:szCs w:val="18"/>
        </w:rPr>
      </w:pPr>
      <w:r>
        <w:rPr>
          <w:b/>
          <w:sz w:val="18"/>
          <w:szCs w:val="18"/>
        </w:rPr>
        <w:t>Costa Rica</w:t>
      </w:r>
    </w:p>
    <w:p w14:paraId="12613673" w14:textId="77777777" w:rsidR="009F2925" w:rsidRPr="00CA34BB" w:rsidRDefault="009F2925" w:rsidP="009F2925">
      <w:pPr>
        <w:jc w:val="center"/>
        <w:rPr>
          <w:b/>
          <w:sz w:val="16"/>
          <w:szCs w:val="16"/>
        </w:rPr>
      </w:pPr>
    </w:p>
    <w:tbl>
      <w:tblPr>
        <w:tblStyle w:val="TableGrid"/>
        <w:tblW w:w="5768" w:type="pct"/>
        <w:tblInd w:w="-725" w:type="dxa"/>
        <w:tblCellMar>
          <w:top w:w="28" w:type="dxa"/>
          <w:bottom w:w="28" w:type="dxa"/>
        </w:tblCellMar>
        <w:tblLook w:val="04A0" w:firstRow="1" w:lastRow="0" w:firstColumn="1" w:lastColumn="0" w:noHBand="0" w:noVBand="1"/>
      </w:tblPr>
      <w:tblGrid>
        <w:gridCol w:w="5334"/>
        <w:gridCol w:w="5556"/>
      </w:tblGrid>
      <w:tr w:rsidR="009F2925" w:rsidRPr="00CA34BB" w14:paraId="11BF1E28" w14:textId="77777777" w:rsidTr="00F056C4">
        <w:trPr>
          <w:trHeight w:val="248"/>
        </w:trPr>
        <w:tc>
          <w:tcPr>
            <w:tcW w:w="2449" w:type="pct"/>
            <w:shd w:val="clear" w:color="auto" w:fill="auto"/>
          </w:tcPr>
          <w:p w14:paraId="367284DD" w14:textId="77777777" w:rsidR="009F2925" w:rsidRPr="00CA34BB" w:rsidRDefault="009F2925">
            <w:pPr>
              <w:rPr>
                <w:b/>
                <w:sz w:val="17"/>
                <w:szCs w:val="17"/>
              </w:rPr>
            </w:pPr>
            <w:r>
              <w:rPr>
                <w:b/>
                <w:sz w:val="17"/>
                <w:szCs w:val="17"/>
              </w:rPr>
              <w:t>(I) TÍTULO DEL PROYECTO</w:t>
            </w:r>
          </w:p>
        </w:tc>
        <w:tc>
          <w:tcPr>
            <w:tcW w:w="2551" w:type="pct"/>
            <w:shd w:val="clear" w:color="auto" w:fill="auto"/>
          </w:tcPr>
          <w:p w14:paraId="625FD6C5" w14:textId="77777777" w:rsidR="009F2925" w:rsidRPr="00CA34BB" w:rsidRDefault="009F2925">
            <w:pPr>
              <w:jc w:val="center"/>
              <w:rPr>
                <w:b/>
                <w:sz w:val="17"/>
                <w:szCs w:val="17"/>
              </w:rPr>
            </w:pPr>
            <w:r>
              <w:rPr>
                <w:b/>
                <w:sz w:val="17"/>
                <w:szCs w:val="17"/>
              </w:rPr>
              <w:t>ORGANISMO</w:t>
            </w:r>
          </w:p>
        </w:tc>
      </w:tr>
      <w:tr w:rsidR="009F2925" w:rsidRPr="00CA34BB" w14:paraId="3B9530BC" w14:textId="77777777" w:rsidTr="00F056C4">
        <w:trPr>
          <w:trHeight w:val="40"/>
        </w:trPr>
        <w:tc>
          <w:tcPr>
            <w:tcW w:w="2449" w:type="pct"/>
            <w:shd w:val="clear" w:color="auto" w:fill="auto"/>
            <w:vAlign w:val="center"/>
          </w:tcPr>
          <w:p w14:paraId="6BF4AF28" w14:textId="27707470" w:rsidR="009F2925" w:rsidRPr="00CA34BB" w:rsidRDefault="00DF780E">
            <w:pPr>
              <w:jc w:val="center"/>
              <w:rPr>
                <w:color w:val="000000" w:themeColor="text1"/>
                <w:sz w:val="17"/>
                <w:szCs w:val="17"/>
              </w:rPr>
            </w:pPr>
            <w:r>
              <w:rPr>
                <w:color w:val="000000" w:themeColor="text1"/>
                <w:sz w:val="17"/>
                <w:szCs w:val="17"/>
              </w:rPr>
              <w:t>Plan de aplicación de la Enmienda de Kigali para los HFC (etapa I)</w:t>
            </w:r>
          </w:p>
        </w:tc>
        <w:tc>
          <w:tcPr>
            <w:tcW w:w="2551" w:type="pct"/>
            <w:shd w:val="clear" w:color="auto" w:fill="auto"/>
            <w:vAlign w:val="center"/>
          </w:tcPr>
          <w:p w14:paraId="24F08E70" w14:textId="3EF7162C" w:rsidR="009F2925" w:rsidRPr="00CA34BB" w:rsidRDefault="009F2925">
            <w:pPr>
              <w:jc w:val="center"/>
              <w:rPr>
                <w:color w:val="000000" w:themeColor="text1"/>
                <w:sz w:val="17"/>
                <w:szCs w:val="17"/>
              </w:rPr>
            </w:pPr>
            <w:r>
              <w:rPr>
                <w:color w:val="000000" w:themeColor="text1"/>
                <w:sz w:val="17"/>
                <w:szCs w:val="17"/>
              </w:rPr>
              <w:t>PNUD (director)</w:t>
            </w:r>
          </w:p>
        </w:tc>
      </w:tr>
    </w:tbl>
    <w:p w14:paraId="356CE8B3" w14:textId="77777777" w:rsidR="00DF780E" w:rsidRPr="00CA34BB" w:rsidRDefault="00DF780E" w:rsidP="00DF780E">
      <w:pPr>
        <w:jc w:val="center"/>
        <w:rPr>
          <w:sz w:val="16"/>
          <w:szCs w:val="16"/>
        </w:rPr>
      </w:pPr>
    </w:p>
    <w:tbl>
      <w:tblPr>
        <w:tblStyle w:val="TableGrid"/>
        <w:tblW w:w="5768" w:type="pct"/>
        <w:tblInd w:w="-725" w:type="dxa"/>
        <w:tblCellMar>
          <w:top w:w="28" w:type="dxa"/>
          <w:bottom w:w="28" w:type="dxa"/>
          <w:right w:w="85" w:type="dxa"/>
        </w:tblCellMar>
        <w:tblLook w:val="04A0" w:firstRow="1" w:lastRow="0" w:firstColumn="1" w:lastColumn="0" w:noHBand="0" w:noVBand="1"/>
      </w:tblPr>
      <w:tblGrid>
        <w:gridCol w:w="6030"/>
        <w:gridCol w:w="1275"/>
        <w:gridCol w:w="1288"/>
        <w:gridCol w:w="2297"/>
      </w:tblGrid>
      <w:tr w:rsidR="00DF780E" w:rsidRPr="00CA34BB" w14:paraId="4E297541" w14:textId="77777777" w:rsidTr="00F056C4">
        <w:trPr>
          <w:trHeight w:val="77"/>
        </w:trPr>
        <w:tc>
          <w:tcPr>
            <w:tcW w:w="6030" w:type="dxa"/>
            <w:shd w:val="clear" w:color="auto" w:fill="auto"/>
          </w:tcPr>
          <w:p w14:paraId="2E27EDD3" w14:textId="77777777" w:rsidR="00DF780E" w:rsidRPr="00CA34BB" w:rsidRDefault="00DF780E">
            <w:pPr>
              <w:jc w:val="left"/>
              <w:rPr>
                <w:b/>
                <w:sz w:val="17"/>
                <w:szCs w:val="17"/>
              </w:rPr>
            </w:pPr>
            <w:r>
              <w:rPr>
                <w:b/>
                <w:sz w:val="17"/>
                <w:szCs w:val="17"/>
              </w:rPr>
              <w:t>(II) DATOS MÁS RECIENTES CON ARREGLO AL ARTÍCULO 7 (anexo F)</w:t>
            </w:r>
          </w:p>
        </w:tc>
        <w:tc>
          <w:tcPr>
            <w:tcW w:w="1275" w:type="dxa"/>
            <w:shd w:val="clear" w:color="auto" w:fill="auto"/>
          </w:tcPr>
          <w:p w14:paraId="4CDB867A" w14:textId="1140D2FB" w:rsidR="00DF780E" w:rsidRPr="00CA34BB" w:rsidRDefault="00DF780E">
            <w:pPr>
              <w:jc w:val="center"/>
              <w:rPr>
                <w:sz w:val="17"/>
                <w:szCs w:val="17"/>
              </w:rPr>
            </w:pPr>
            <w:r>
              <w:rPr>
                <w:sz w:val="17"/>
                <w:szCs w:val="17"/>
              </w:rPr>
              <w:t xml:space="preserve">Año: </w:t>
            </w:r>
            <w:r>
              <w:rPr>
                <w:color w:val="000000" w:themeColor="text1"/>
                <w:sz w:val="17"/>
                <w:szCs w:val="17"/>
              </w:rPr>
              <w:t>2022</w:t>
            </w:r>
          </w:p>
        </w:tc>
        <w:tc>
          <w:tcPr>
            <w:tcW w:w="1288" w:type="dxa"/>
            <w:shd w:val="clear" w:color="auto" w:fill="auto"/>
          </w:tcPr>
          <w:p w14:paraId="1CC2D375" w14:textId="2BBA69DD" w:rsidR="00DF780E" w:rsidRPr="00140466" w:rsidRDefault="00312F59">
            <w:pPr>
              <w:jc w:val="right"/>
              <w:rPr>
                <w:sz w:val="17"/>
                <w:szCs w:val="17"/>
                <w:highlight w:val="yellow"/>
              </w:rPr>
            </w:pPr>
            <w:r>
              <w:rPr>
                <w:sz w:val="17"/>
                <w:szCs w:val="17"/>
              </w:rPr>
              <w:t>718,17 tm</w:t>
            </w:r>
          </w:p>
        </w:tc>
        <w:tc>
          <w:tcPr>
            <w:tcW w:w="2297" w:type="dxa"/>
            <w:shd w:val="clear" w:color="auto" w:fill="auto"/>
            <w:tcMar>
              <w:left w:w="57" w:type="dxa"/>
              <w:right w:w="57" w:type="dxa"/>
            </w:tcMar>
          </w:tcPr>
          <w:p w14:paraId="793700DF" w14:textId="19A538F5" w:rsidR="00DF780E" w:rsidRPr="00CA34BB" w:rsidRDefault="007C485B">
            <w:pPr>
              <w:jc w:val="right"/>
              <w:rPr>
                <w:sz w:val="17"/>
                <w:szCs w:val="17"/>
              </w:rPr>
            </w:pPr>
            <w:r>
              <w:rPr>
                <w:sz w:val="17"/>
                <w:szCs w:val="17"/>
              </w:rPr>
              <w:t>1 578 209 toneladas en CO2-eq</w:t>
            </w:r>
          </w:p>
        </w:tc>
      </w:tr>
    </w:tbl>
    <w:p w14:paraId="27841D66" w14:textId="77777777" w:rsidR="00DF780E" w:rsidRPr="00CA34BB" w:rsidRDefault="00DF780E" w:rsidP="00DF780E">
      <w:pPr>
        <w:jc w:val="center"/>
        <w:rPr>
          <w:sz w:val="16"/>
          <w:szCs w:val="16"/>
        </w:rPr>
      </w:pPr>
    </w:p>
    <w:tbl>
      <w:tblPr>
        <w:tblStyle w:val="TableGrid"/>
        <w:tblW w:w="5768" w:type="pct"/>
        <w:tblInd w:w="-725" w:type="dxa"/>
        <w:tblLayout w:type="fixed"/>
        <w:tblCellMar>
          <w:left w:w="57" w:type="dxa"/>
          <w:right w:w="57" w:type="dxa"/>
        </w:tblCellMar>
        <w:tblLook w:val="04A0" w:firstRow="1" w:lastRow="0" w:firstColumn="1" w:lastColumn="0" w:noHBand="0" w:noVBand="1"/>
      </w:tblPr>
      <w:tblGrid>
        <w:gridCol w:w="1688"/>
        <w:gridCol w:w="858"/>
        <w:gridCol w:w="712"/>
        <w:gridCol w:w="865"/>
        <w:gridCol w:w="1322"/>
        <w:gridCol w:w="821"/>
        <w:gridCol w:w="1185"/>
        <w:gridCol w:w="1137"/>
        <w:gridCol w:w="723"/>
        <w:gridCol w:w="1579"/>
      </w:tblGrid>
      <w:tr w:rsidR="00381858" w:rsidRPr="00921EBD" w14:paraId="41635861" w14:textId="77777777" w:rsidTr="00F056C4">
        <w:trPr>
          <w:trHeight w:val="255"/>
        </w:trPr>
        <w:tc>
          <w:tcPr>
            <w:tcW w:w="4275" w:type="pct"/>
            <w:gridSpan w:val="9"/>
            <w:shd w:val="clear" w:color="auto" w:fill="auto"/>
          </w:tcPr>
          <w:p w14:paraId="544F5E9B" w14:textId="77777777" w:rsidR="00381858" w:rsidRPr="00921EBD" w:rsidRDefault="00381858">
            <w:pPr>
              <w:jc w:val="left"/>
              <w:rPr>
                <w:b/>
                <w:sz w:val="17"/>
                <w:szCs w:val="17"/>
              </w:rPr>
            </w:pPr>
            <w:r>
              <w:rPr>
                <w:b/>
                <w:sz w:val="17"/>
                <w:szCs w:val="17"/>
              </w:rPr>
              <w:t>(III) DATOS SECTORIALES DEL PROGRAMA DE PAÍS MÁS RECIENTES (toneladas en CO2-eq)</w:t>
            </w:r>
          </w:p>
        </w:tc>
        <w:tc>
          <w:tcPr>
            <w:tcW w:w="725" w:type="pct"/>
            <w:shd w:val="clear" w:color="auto" w:fill="auto"/>
          </w:tcPr>
          <w:p w14:paraId="03ED4B03" w14:textId="77777777" w:rsidR="00381858" w:rsidRPr="00921EBD" w:rsidRDefault="00381858">
            <w:pPr>
              <w:spacing w:after="60"/>
              <w:jc w:val="right"/>
              <w:rPr>
                <w:b/>
                <w:sz w:val="17"/>
                <w:szCs w:val="17"/>
                <w:highlight w:val="cyan"/>
              </w:rPr>
            </w:pPr>
            <w:r>
              <w:rPr>
                <w:b/>
                <w:sz w:val="17"/>
                <w:szCs w:val="17"/>
              </w:rPr>
              <w:t xml:space="preserve">Año: </w:t>
            </w:r>
            <w:r>
              <w:rPr>
                <w:b/>
                <w:color w:val="000000" w:themeColor="text1"/>
                <w:sz w:val="17"/>
                <w:szCs w:val="17"/>
              </w:rPr>
              <w:t>2022</w:t>
            </w:r>
          </w:p>
        </w:tc>
      </w:tr>
      <w:tr w:rsidR="00381858" w:rsidRPr="00921EBD" w14:paraId="2320981B" w14:textId="77777777" w:rsidTr="00F056C4">
        <w:trPr>
          <w:trHeight w:val="99"/>
        </w:trPr>
        <w:tc>
          <w:tcPr>
            <w:tcW w:w="775" w:type="pct"/>
            <w:vMerge w:val="restart"/>
            <w:shd w:val="clear" w:color="auto" w:fill="auto"/>
            <w:vAlign w:val="center"/>
          </w:tcPr>
          <w:p w14:paraId="1B42541D" w14:textId="77777777" w:rsidR="00381858" w:rsidRPr="00921EBD" w:rsidRDefault="00381858">
            <w:pPr>
              <w:spacing w:after="60"/>
              <w:jc w:val="center"/>
              <w:rPr>
                <w:sz w:val="17"/>
                <w:szCs w:val="17"/>
              </w:rPr>
            </w:pPr>
            <w:r>
              <w:rPr>
                <w:sz w:val="17"/>
                <w:szCs w:val="17"/>
              </w:rPr>
              <w:t>Sustancia química</w:t>
            </w:r>
          </w:p>
        </w:tc>
        <w:tc>
          <w:tcPr>
            <w:tcW w:w="394" w:type="pct"/>
            <w:vMerge w:val="restart"/>
            <w:shd w:val="clear" w:color="auto" w:fill="auto"/>
            <w:vAlign w:val="center"/>
          </w:tcPr>
          <w:p w14:paraId="5AA18BF7" w14:textId="77777777" w:rsidR="00381858" w:rsidRPr="00921EBD" w:rsidRDefault="00381858">
            <w:pPr>
              <w:spacing w:after="60"/>
              <w:jc w:val="center"/>
              <w:rPr>
                <w:sz w:val="17"/>
                <w:szCs w:val="17"/>
              </w:rPr>
            </w:pPr>
            <w:r>
              <w:rPr>
                <w:sz w:val="17"/>
                <w:szCs w:val="17"/>
              </w:rPr>
              <w:t>Aerosol</w:t>
            </w:r>
          </w:p>
        </w:tc>
        <w:tc>
          <w:tcPr>
            <w:tcW w:w="327" w:type="pct"/>
            <w:vMerge w:val="restart"/>
            <w:shd w:val="clear" w:color="auto" w:fill="auto"/>
            <w:vAlign w:val="center"/>
          </w:tcPr>
          <w:p w14:paraId="02835BC0" w14:textId="77777777" w:rsidR="00381858" w:rsidRPr="00921EBD" w:rsidRDefault="00381858">
            <w:pPr>
              <w:spacing w:after="60"/>
              <w:jc w:val="center"/>
              <w:rPr>
                <w:sz w:val="17"/>
                <w:szCs w:val="17"/>
              </w:rPr>
            </w:pPr>
            <w:r>
              <w:rPr>
                <w:sz w:val="17"/>
                <w:szCs w:val="17"/>
              </w:rPr>
              <w:t>Espuma</w:t>
            </w:r>
          </w:p>
        </w:tc>
        <w:tc>
          <w:tcPr>
            <w:tcW w:w="397" w:type="pct"/>
            <w:vMerge w:val="restart"/>
            <w:shd w:val="clear" w:color="auto" w:fill="auto"/>
            <w:vAlign w:val="center"/>
          </w:tcPr>
          <w:p w14:paraId="04638023" w14:textId="77777777" w:rsidR="00381858" w:rsidRPr="00921EBD" w:rsidRDefault="00381858">
            <w:pPr>
              <w:spacing w:after="60"/>
              <w:jc w:val="center"/>
              <w:rPr>
                <w:sz w:val="17"/>
                <w:szCs w:val="17"/>
              </w:rPr>
            </w:pPr>
            <w:r>
              <w:rPr>
                <w:sz w:val="17"/>
                <w:szCs w:val="17"/>
              </w:rPr>
              <w:t>Lucha contra incendios</w:t>
            </w:r>
          </w:p>
        </w:tc>
        <w:tc>
          <w:tcPr>
            <w:tcW w:w="1528" w:type="pct"/>
            <w:gridSpan w:val="3"/>
            <w:shd w:val="clear" w:color="auto" w:fill="auto"/>
            <w:vAlign w:val="center"/>
          </w:tcPr>
          <w:p w14:paraId="783778B5" w14:textId="77777777" w:rsidR="00381858" w:rsidRPr="00921EBD" w:rsidRDefault="00381858">
            <w:pPr>
              <w:jc w:val="center"/>
              <w:rPr>
                <w:sz w:val="17"/>
                <w:szCs w:val="17"/>
              </w:rPr>
            </w:pPr>
            <w:r>
              <w:rPr>
                <w:sz w:val="17"/>
                <w:szCs w:val="17"/>
              </w:rPr>
              <w:t>Refrigeración</w:t>
            </w:r>
          </w:p>
        </w:tc>
        <w:tc>
          <w:tcPr>
            <w:tcW w:w="522" w:type="pct"/>
            <w:vMerge w:val="restart"/>
            <w:shd w:val="clear" w:color="auto" w:fill="auto"/>
            <w:vAlign w:val="center"/>
          </w:tcPr>
          <w:p w14:paraId="031EBF38" w14:textId="77777777" w:rsidR="00381858" w:rsidRPr="00921EBD" w:rsidRDefault="00381858">
            <w:pPr>
              <w:spacing w:after="60"/>
              <w:jc w:val="center"/>
              <w:rPr>
                <w:sz w:val="17"/>
                <w:szCs w:val="17"/>
              </w:rPr>
            </w:pPr>
            <w:r>
              <w:rPr>
                <w:sz w:val="17"/>
                <w:szCs w:val="17"/>
              </w:rPr>
              <w:t>Solvente</w:t>
            </w:r>
          </w:p>
        </w:tc>
        <w:tc>
          <w:tcPr>
            <w:tcW w:w="330" w:type="pct"/>
            <w:vMerge w:val="restart"/>
            <w:shd w:val="clear" w:color="auto" w:fill="auto"/>
            <w:vAlign w:val="center"/>
          </w:tcPr>
          <w:p w14:paraId="4D9A7B45" w14:textId="77777777" w:rsidR="00381858" w:rsidRPr="00921EBD" w:rsidRDefault="00381858">
            <w:pPr>
              <w:spacing w:after="60"/>
              <w:jc w:val="center"/>
              <w:rPr>
                <w:sz w:val="17"/>
                <w:szCs w:val="17"/>
              </w:rPr>
            </w:pPr>
            <w:r>
              <w:rPr>
                <w:sz w:val="17"/>
                <w:szCs w:val="17"/>
              </w:rPr>
              <w:t>Otros</w:t>
            </w:r>
          </w:p>
        </w:tc>
        <w:tc>
          <w:tcPr>
            <w:tcW w:w="725" w:type="pct"/>
            <w:vMerge w:val="restart"/>
            <w:shd w:val="clear" w:color="auto" w:fill="auto"/>
            <w:vAlign w:val="center"/>
          </w:tcPr>
          <w:p w14:paraId="3A77DB30" w14:textId="77777777" w:rsidR="00381858" w:rsidRPr="00921EBD" w:rsidRDefault="00381858">
            <w:pPr>
              <w:spacing w:after="60"/>
              <w:jc w:val="center"/>
              <w:rPr>
                <w:sz w:val="17"/>
                <w:szCs w:val="17"/>
              </w:rPr>
            </w:pPr>
            <w:r>
              <w:rPr>
                <w:sz w:val="17"/>
                <w:szCs w:val="17"/>
              </w:rPr>
              <w:t>Consumo total del sector</w:t>
            </w:r>
          </w:p>
        </w:tc>
      </w:tr>
      <w:tr w:rsidR="00381858" w:rsidRPr="00921EBD" w14:paraId="1CDFA1F0" w14:textId="77777777" w:rsidTr="00F056C4">
        <w:trPr>
          <w:trHeight w:val="166"/>
        </w:trPr>
        <w:tc>
          <w:tcPr>
            <w:tcW w:w="775" w:type="pct"/>
            <w:vMerge/>
            <w:shd w:val="clear" w:color="auto" w:fill="auto"/>
          </w:tcPr>
          <w:p w14:paraId="34780B37" w14:textId="77777777" w:rsidR="00381858" w:rsidRPr="00921EBD" w:rsidRDefault="00381858">
            <w:pPr>
              <w:spacing w:after="60"/>
              <w:jc w:val="center"/>
              <w:rPr>
                <w:sz w:val="17"/>
                <w:szCs w:val="17"/>
              </w:rPr>
            </w:pPr>
          </w:p>
        </w:tc>
        <w:tc>
          <w:tcPr>
            <w:tcW w:w="394" w:type="pct"/>
            <w:vMerge/>
            <w:shd w:val="clear" w:color="auto" w:fill="auto"/>
          </w:tcPr>
          <w:p w14:paraId="7C531ACA" w14:textId="77777777" w:rsidR="00381858" w:rsidRPr="00921EBD" w:rsidRDefault="00381858">
            <w:pPr>
              <w:spacing w:after="60"/>
              <w:jc w:val="center"/>
              <w:rPr>
                <w:sz w:val="17"/>
                <w:szCs w:val="17"/>
              </w:rPr>
            </w:pPr>
          </w:p>
        </w:tc>
        <w:tc>
          <w:tcPr>
            <w:tcW w:w="327" w:type="pct"/>
            <w:vMerge/>
            <w:shd w:val="clear" w:color="auto" w:fill="auto"/>
          </w:tcPr>
          <w:p w14:paraId="1B37A11C" w14:textId="77777777" w:rsidR="00381858" w:rsidRPr="00921EBD" w:rsidRDefault="00381858">
            <w:pPr>
              <w:spacing w:after="60"/>
              <w:jc w:val="center"/>
              <w:rPr>
                <w:sz w:val="17"/>
                <w:szCs w:val="17"/>
              </w:rPr>
            </w:pPr>
          </w:p>
        </w:tc>
        <w:tc>
          <w:tcPr>
            <w:tcW w:w="397" w:type="pct"/>
            <w:vMerge/>
            <w:shd w:val="clear" w:color="auto" w:fill="auto"/>
          </w:tcPr>
          <w:p w14:paraId="402C6E09" w14:textId="77777777" w:rsidR="00381858" w:rsidRPr="00921EBD" w:rsidRDefault="00381858">
            <w:pPr>
              <w:spacing w:after="60"/>
              <w:jc w:val="center"/>
              <w:rPr>
                <w:sz w:val="17"/>
                <w:szCs w:val="17"/>
              </w:rPr>
            </w:pPr>
          </w:p>
        </w:tc>
        <w:tc>
          <w:tcPr>
            <w:tcW w:w="984" w:type="pct"/>
            <w:gridSpan w:val="2"/>
            <w:shd w:val="clear" w:color="auto" w:fill="auto"/>
            <w:vAlign w:val="center"/>
          </w:tcPr>
          <w:p w14:paraId="03863853" w14:textId="77777777" w:rsidR="00381858" w:rsidRPr="00921EBD" w:rsidRDefault="00381858">
            <w:pPr>
              <w:jc w:val="center"/>
              <w:rPr>
                <w:sz w:val="17"/>
                <w:szCs w:val="17"/>
              </w:rPr>
            </w:pPr>
            <w:r>
              <w:rPr>
                <w:sz w:val="17"/>
                <w:szCs w:val="17"/>
              </w:rPr>
              <w:t>Fabricación</w:t>
            </w:r>
          </w:p>
        </w:tc>
        <w:tc>
          <w:tcPr>
            <w:tcW w:w="544" w:type="pct"/>
            <w:vMerge w:val="restart"/>
            <w:shd w:val="clear" w:color="auto" w:fill="auto"/>
            <w:vAlign w:val="center"/>
          </w:tcPr>
          <w:p w14:paraId="4F2B6E97" w14:textId="77777777" w:rsidR="00381858" w:rsidRPr="00921EBD" w:rsidRDefault="00381858">
            <w:pPr>
              <w:jc w:val="center"/>
              <w:rPr>
                <w:sz w:val="17"/>
                <w:szCs w:val="17"/>
              </w:rPr>
            </w:pPr>
            <w:r>
              <w:rPr>
                <w:sz w:val="17"/>
                <w:szCs w:val="17"/>
              </w:rPr>
              <w:t>Servicio y mantenimiento</w:t>
            </w:r>
          </w:p>
        </w:tc>
        <w:tc>
          <w:tcPr>
            <w:tcW w:w="522" w:type="pct"/>
            <w:vMerge/>
            <w:shd w:val="clear" w:color="auto" w:fill="auto"/>
          </w:tcPr>
          <w:p w14:paraId="503E77AA" w14:textId="77777777" w:rsidR="00381858" w:rsidRPr="00921EBD" w:rsidRDefault="00381858">
            <w:pPr>
              <w:spacing w:after="60"/>
              <w:jc w:val="center"/>
              <w:rPr>
                <w:sz w:val="17"/>
                <w:szCs w:val="17"/>
              </w:rPr>
            </w:pPr>
          </w:p>
        </w:tc>
        <w:tc>
          <w:tcPr>
            <w:tcW w:w="330" w:type="pct"/>
            <w:vMerge/>
            <w:shd w:val="clear" w:color="auto" w:fill="auto"/>
          </w:tcPr>
          <w:p w14:paraId="07818250" w14:textId="77777777" w:rsidR="00381858" w:rsidRPr="00921EBD" w:rsidRDefault="00381858">
            <w:pPr>
              <w:spacing w:after="60"/>
              <w:jc w:val="center"/>
              <w:rPr>
                <w:sz w:val="17"/>
                <w:szCs w:val="17"/>
              </w:rPr>
            </w:pPr>
          </w:p>
        </w:tc>
        <w:tc>
          <w:tcPr>
            <w:tcW w:w="725" w:type="pct"/>
            <w:vMerge/>
            <w:shd w:val="clear" w:color="auto" w:fill="auto"/>
          </w:tcPr>
          <w:p w14:paraId="0E70EA77" w14:textId="77777777" w:rsidR="00381858" w:rsidRPr="00921EBD" w:rsidRDefault="00381858">
            <w:pPr>
              <w:spacing w:after="60"/>
              <w:jc w:val="center"/>
              <w:rPr>
                <w:sz w:val="17"/>
                <w:szCs w:val="17"/>
              </w:rPr>
            </w:pPr>
          </w:p>
        </w:tc>
      </w:tr>
      <w:tr w:rsidR="00381858" w:rsidRPr="00921EBD" w14:paraId="43710129" w14:textId="77777777" w:rsidTr="00F056C4">
        <w:trPr>
          <w:trHeight w:val="166"/>
        </w:trPr>
        <w:tc>
          <w:tcPr>
            <w:tcW w:w="775" w:type="pct"/>
            <w:vMerge/>
            <w:shd w:val="clear" w:color="auto" w:fill="auto"/>
          </w:tcPr>
          <w:p w14:paraId="4A542B56" w14:textId="77777777" w:rsidR="00381858" w:rsidRPr="00921EBD" w:rsidRDefault="00381858">
            <w:pPr>
              <w:spacing w:after="60"/>
              <w:jc w:val="center"/>
              <w:rPr>
                <w:sz w:val="17"/>
                <w:szCs w:val="17"/>
              </w:rPr>
            </w:pPr>
          </w:p>
        </w:tc>
        <w:tc>
          <w:tcPr>
            <w:tcW w:w="394" w:type="pct"/>
            <w:vMerge/>
            <w:shd w:val="clear" w:color="auto" w:fill="auto"/>
          </w:tcPr>
          <w:p w14:paraId="1A0F5018" w14:textId="77777777" w:rsidR="00381858" w:rsidRPr="00921EBD" w:rsidRDefault="00381858">
            <w:pPr>
              <w:spacing w:after="60"/>
              <w:jc w:val="center"/>
              <w:rPr>
                <w:sz w:val="17"/>
                <w:szCs w:val="17"/>
              </w:rPr>
            </w:pPr>
          </w:p>
        </w:tc>
        <w:tc>
          <w:tcPr>
            <w:tcW w:w="327" w:type="pct"/>
            <w:vMerge/>
            <w:shd w:val="clear" w:color="auto" w:fill="auto"/>
          </w:tcPr>
          <w:p w14:paraId="588077FE" w14:textId="77777777" w:rsidR="00381858" w:rsidRPr="00921EBD" w:rsidRDefault="00381858">
            <w:pPr>
              <w:spacing w:after="60"/>
              <w:jc w:val="center"/>
              <w:rPr>
                <w:sz w:val="17"/>
                <w:szCs w:val="17"/>
              </w:rPr>
            </w:pPr>
          </w:p>
        </w:tc>
        <w:tc>
          <w:tcPr>
            <w:tcW w:w="397" w:type="pct"/>
            <w:vMerge/>
            <w:shd w:val="clear" w:color="auto" w:fill="auto"/>
          </w:tcPr>
          <w:p w14:paraId="53882BDB" w14:textId="77777777" w:rsidR="00381858" w:rsidRPr="00921EBD" w:rsidRDefault="00381858">
            <w:pPr>
              <w:spacing w:after="60"/>
              <w:jc w:val="center"/>
              <w:rPr>
                <w:sz w:val="17"/>
                <w:szCs w:val="17"/>
              </w:rPr>
            </w:pPr>
          </w:p>
        </w:tc>
        <w:tc>
          <w:tcPr>
            <w:tcW w:w="607" w:type="pct"/>
            <w:shd w:val="clear" w:color="auto" w:fill="auto"/>
            <w:vAlign w:val="center"/>
          </w:tcPr>
          <w:p w14:paraId="2A074F92" w14:textId="77777777" w:rsidR="00381858" w:rsidRPr="00921EBD" w:rsidRDefault="00381858">
            <w:pPr>
              <w:jc w:val="center"/>
              <w:rPr>
                <w:sz w:val="17"/>
                <w:szCs w:val="17"/>
              </w:rPr>
            </w:pPr>
            <w:r>
              <w:rPr>
                <w:sz w:val="17"/>
                <w:szCs w:val="17"/>
              </w:rPr>
              <w:t>Equipos de climatización</w:t>
            </w:r>
          </w:p>
        </w:tc>
        <w:tc>
          <w:tcPr>
            <w:tcW w:w="377" w:type="pct"/>
            <w:shd w:val="clear" w:color="auto" w:fill="auto"/>
            <w:vAlign w:val="center"/>
          </w:tcPr>
          <w:p w14:paraId="758453CD" w14:textId="77777777" w:rsidR="00381858" w:rsidRPr="00921EBD" w:rsidRDefault="00381858">
            <w:pPr>
              <w:jc w:val="center"/>
              <w:rPr>
                <w:sz w:val="17"/>
                <w:szCs w:val="17"/>
              </w:rPr>
            </w:pPr>
            <w:r>
              <w:rPr>
                <w:sz w:val="17"/>
                <w:szCs w:val="17"/>
              </w:rPr>
              <w:t>Otros</w:t>
            </w:r>
          </w:p>
        </w:tc>
        <w:tc>
          <w:tcPr>
            <w:tcW w:w="544" w:type="pct"/>
            <w:vMerge/>
            <w:shd w:val="clear" w:color="auto" w:fill="auto"/>
          </w:tcPr>
          <w:p w14:paraId="708FCF6A" w14:textId="77777777" w:rsidR="00381858" w:rsidRPr="00921EBD" w:rsidRDefault="00381858">
            <w:pPr>
              <w:jc w:val="center"/>
              <w:rPr>
                <w:sz w:val="17"/>
                <w:szCs w:val="17"/>
              </w:rPr>
            </w:pPr>
          </w:p>
        </w:tc>
        <w:tc>
          <w:tcPr>
            <w:tcW w:w="522" w:type="pct"/>
            <w:vMerge/>
            <w:shd w:val="clear" w:color="auto" w:fill="auto"/>
          </w:tcPr>
          <w:p w14:paraId="5814FDBB" w14:textId="77777777" w:rsidR="00381858" w:rsidRPr="00921EBD" w:rsidRDefault="00381858">
            <w:pPr>
              <w:spacing w:after="60"/>
              <w:jc w:val="center"/>
              <w:rPr>
                <w:sz w:val="17"/>
                <w:szCs w:val="17"/>
              </w:rPr>
            </w:pPr>
          </w:p>
        </w:tc>
        <w:tc>
          <w:tcPr>
            <w:tcW w:w="330" w:type="pct"/>
            <w:vMerge/>
            <w:shd w:val="clear" w:color="auto" w:fill="auto"/>
          </w:tcPr>
          <w:p w14:paraId="3856E240" w14:textId="77777777" w:rsidR="00381858" w:rsidRPr="00921EBD" w:rsidRDefault="00381858">
            <w:pPr>
              <w:spacing w:after="60"/>
              <w:jc w:val="center"/>
              <w:rPr>
                <w:sz w:val="17"/>
                <w:szCs w:val="17"/>
              </w:rPr>
            </w:pPr>
          </w:p>
        </w:tc>
        <w:tc>
          <w:tcPr>
            <w:tcW w:w="725" w:type="pct"/>
            <w:vMerge/>
            <w:shd w:val="clear" w:color="auto" w:fill="auto"/>
          </w:tcPr>
          <w:p w14:paraId="783279A1" w14:textId="77777777" w:rsidR="00381858" w:rsidRPr="00921EBD" w:rsidRDefault="00381858">
            <w:pPr>
              <w:spacing w:after="60"/>
              <w:jc w:val="center"/>
              <w:rPr>
                <w:sz w:val="17"/>
                <w:szCs w:val="17"/>
              </w:rPr>
            </w:pPr>
          </w:p>
        </w:tc>
      </w:tr>
      <w:tr w:rsidR="00381858" w:rsidRPr="00921EBD" w14:paraId="0E70A709" w14:textId="77777777" w:rsidTr="00F056C4">
        <w:trPr>
          <w:trHeight w:val="101"/>
        </w:trPr>
        <w:tc>
          <w:tcPr>
            <w:tcW w:w="775" w:type="pct"/>
            <w:shd w:val="clear" w:color="auto" w:fill="auto"/>
          </w:tcPr>
          <w:p w14:paraId="61465C7B" w14:textId="77777777" w:rsidR="00381858" w:rsidRPr="00921EBD" w:rsidRDefault="00381858">
            <w:pPr>
              <w:spacing w:after="60"/>
              <w:jc w:val="left"/>
              <w:rPr>
                <w:color w:val="000000" w:themeColor="text1"/>
                <w:sz w:val="17"/>
                <w:szCs w:val="17"/>
                <w:highlight w:val="cyan"/>
              </w:rPr>
            </w:pPr>
            <w:r>
              <w:rPr>
                <w:sz w:val="17"/>
                <w:szCs w:val="17"/>
              </w:rPr>
              <w:t>HFC-125</w:t>
            </w:r>
          </w:p>
        </w:tc>
        <w:tc>
          <w:tcPr>
            <w:tcW w:w="394" w:type="pct"/>
            <w:shd w:val="clear" w:color="auto" w:fill="auto"/>
          </w:tcPr>
          <w:p w14:paraId="6356CBAC" w14:textId="77777777" w:rsidR="00381858" w:rsidRPr="00921EBD" w:rsidRDefault="00381858">
            <w:pPr>
              <w:spacing w:after="60"/>
              <w:jc w:val="right"/>
              <w:rPr>
                <w:sz w:val="17"/>
                <w:szCs w:val="17"/>
              </w:rPr>
            </w:pPr>
          </w:p>
        </w:tc>
        <w:tc>
          <w:tcPr>
            <w:tcW w:w="327" w:type="pct"/>
            <w:shd w:val="clear" w:color="auto" w:fill="auto"/>
          </w:tcPr>
          <w:p w14:paraId="13D08265" w14:textId="77777777" w:rsidR="00381858" w:rsidRPr="00921EBD" w:rsidRDefault="00381858">
            <w:pPr>
              <w:spacing w:after="60"/>
              <w:jc w:val="right"/>
              <w:rPr>
                <w:sz w:val="17"/>
                <w:szCs w:val="17"/>
              </w:rPr>
            </w:pPr>
          </w:p>
        </w:tc>
        <w:tc>
          <w:tcPr>
            <w:tcW w:w="397" w:type="pct"/>
            <w:shd w:val="clear" w:color="auto" w:fill="auto"/>
          </w:tcPr>
          <w:p w14:paraId="4127084D" w14:textId="41CBF083" w:rsidR="00381858" w:rsidRPr="00921EBD" w:rsidRDefault="00381858">
            <w:pPr>
              <w:spacing w:after="60"/>
              <w:jc w:val="right"/>
              <w:rPr>
                <w:sz w:val="17"/>
                <w:szCs w:val="17"/>
              </w:rPr>
            </w:pPr>
            <w:r>
              <w:rPr>
                <w:sz w:val="17"/>
                <w:szCs w:val="17"/>
              </w:rPr>
              <w:t>5 390</w:t>
            </w:r>
          </w:p>
        </w:tc>
        <w:tc>
          <w:tcPr>
            <w:tcW w:w="607" w:type="pct"/>
            <w:shd w:val="clear" w:color="auto" w:fill="auto"/>
          </w:tcPr>
          <w:p w14:paraId="117640E0" w14:textId="77777777" w:rsidR="00381858" w:rsidRPr="00921EBD" w:rsidRDefault="00381858">
            <w:pPr>
              <w:spacing w:after="60"/>
              <w:jc w:val="right"/>
              <w:rPr>
                <w:sz w:val="17"/>
                <w:szCs w:val="17"/>
              </w:rPr>
            </w:pPr>
          </w:p>
        </w:tc>
        <w:tc>
          <w:tcPr>
            <w:tcW w:w="377" w:type="pct"/>
            <w:shd w:val="clear" w:color="auto" w:fill="auto"/>
          </w:tcPr>
          <w:p w14:paraId="00A38F1F" w14:textId="77777777" w:rsidR="00381858" w:rsidRPr="00921EBD" w:rsidRDefault="00381858">
            <w:pPr>
              <w:spacing w:after="60"/>
              <w:jc w:val="right"/>
              <w:rPr>
                <w:sz w:val="17"/>
                <w:szCs w:val="17"/>
              </w:rPr>
            </w:pPr>
          </w:p>
        </w:tc>
        <w:tc>
          <w:tcPr>
            <w:tcW w:w="544" w:type="pct"/>
            <w:shd w:val="clear" w:color="auto" w:fill="auto"/>
          </w:tcPr>
          <w:p w14:paraId="1DB63F27" w14:textId="77777777" w:rsidR="00381858" w:rsidRPr="00921EBD" w:rsidRDefault="00381858">
            <w:pPr>
              <w:spacing w:after="60"/>
              <w:jc w:val="right"/>
              <w:rPr>
                <w:sz w:val="17"/>
                <w:szCs w:val="17"/>
              </w:rPr>
            </w:pPr>
          </w:p>
        </w:tc>
        <w:tc>
          <w:tcPr>
            <w:tcW w:w="522" w:type="pct"/>
            <w:shd w:val="clear" w:color="auto" w:fill="auto"/>
          </w:tcPr>
          <w:p w14:paraId="73A1790F" w14:textId="77777777" w:rsidR="00381858" w:rsidRPr="00921EBD" w:rsidRDefault="00381858">
            <w:pPr>
              <w:spacing w:after="60"/>
              <w:jc w:val="right"/>
              <w:rPr>
                <w:sz w:val="17"/>
                <w:szCs w:val="17"/>
              </w:rPr>
            </w:pPr>
          </w:p>
        </w:tc>
        <w:tc>
          <w:tcPr>
            <w:tcW w:w="330" w:type="pct"/>
            <w:shd w:val="clear" w:color="auto" w:fill="auto"/>
          </w:tcPr>
          <w:p w14:paraId="14AE1B24" w14:textId="77777777" w:rsidR="00381858" w:rsidRPr="00921EBD" w:rsidRDefault="00381858">
            <w:pPr>
              <w:spacing w:after="60"/>
              <w:jc w:val="right"/>
              <w:rPr>
                <w:sz w:val="17"/>
                <w:szCs w:val="17"/>
              </w:rPr>
            </w:pPr>
          </w:p>
        </w:tc>
        <w:tc>
          <w:tcPr>
            <w:tcW w:w="725" w:type="pct"/>
            <w:shd w:val="clear" w:color="auto" w:fill="auto"/>
          </w:tcPr>
          <w:p w14:paraId="7653F87C" w14:textId="1033BB61" w:rsidR="00381858" w:rsidRPr="00921EBD" w:rsidRDefault="00381858">
            <w:pPr>
              <w:spacing w:after="60"/>
              <w:jc w:val="right"/>
              <w:rPr>
                <w:color w:val="000000" w:themeColor="text1"/>
                <w:sz w:val="17"/>
                <w:szCs w:val="17"/>
                <w:highlight w:val="cyan"/>
              </w:rPr>
            </w:pPr>
            <w:r>
              <w:rPr>
                <w:color w:val="000000" w:themeColor="text1"/>
                <w:sz w:val="17"/>
                <w:szCs w:val="17"/>
              </w:rPr>
              <w:t>5 390</w:t>
            </w:r>
          </w:p>
        </w:tc>
      </w:tr>
      <w:tr w:rsidR="00381858" w:rsidRPr="00921EBD" w14:paraId="36F9AE85" w14:textId="77777777" w:rsidTr="00F056C4">
        <w:trPr>
          <w:trHeight w:val="90"/>
        </w:trPr>
        <w:tc>
          <w:tcPr>
            <w:tcW w:w="775" w:type="pct"/>
            <w:shd w:val="clear" w:color="auto" w:fill="auto"/>
          </w:tcPr>
          <w:p w14:paraId="12C4ACA9" w14:textId="77777777" w:rsidR="00381858" w:rsidRPr="00921EBD" w:rsidRDefault="00381858">
            <w:pPr>
              <w:spacing w:after="60"/>
              <w:jc w:val="left"/>
              <w:rPr>
                <w:color w:val="000000" w:themeColor="text1"/>
                <w:sz w:val="17"/>
                <w:szCs w:val="17"/>
              </w:rPr>
            </w:pPr>
            <w:r>
              <w:rPr>
                <w:sz w:val="17"/>
                <w:szCs w:val="17"/>
              </w:rPr>
              <w:t>HFC-134a</w:t>
            </w:r>
          </w:p>
        </w:tc>
        <w:tc>
          <w:tcPr>
            <w:tcW w:w="394" w:type="pct"/>
            <w:shd w:val="clear" w:color="auto" w:fill="auto"/>
          </w:tcPr>
          <w:p w14:paraId="1E207F34" w14:textId="77777777" w:rsidR="00381858" w:rsidRPr="00921EBD" w:rsidRDefault="00381858">
            <w:pPr>
              <w:spacing w:after="60"/>
              <w:jc w:val="right"/>
              <w:rPr>
                <w:sz w:val="17"/>
                <w:szCs w:val="17"/>
              </w:rPr>
            </w:pPr>
          </w:p>
        </w:tc>
        <w:tc>
          <w:tcPr>
            <w:tcW w:w="327" w:type="pct"/>
            <w:shd w:val="clear" w:color="auto" w:fill="auto"/>
          </w:tcPr>
          <w:p w14:paraId="5FBC9D05" w14:textId="77777777" w:rsidR="00381858" w:rsidRPr="00921EBD" w:rsidRDefault="00381858">
            <w:pPr>
              <w:spacing w:after="60"/>
              <w:jc w:val="right"/>
              <w:rPr>
                <w:sz w:val="17"/>
                <w:szCs w:val="17"/>
              </w:rPr>
            </w:pPr>
          </w:p>
        </w:tc>
        <w:tc>
          <w:tcPr>
            <w:tcW w:w="397" w:type="pct"/>
            <w:shd w:val="clear" w:color="auto" w:fill="auto"/>
          </w:tcPr>
          <w:p w14:paraId="61E0AC52" w14:textId="77777777" w:rsidR="00381858" w:rsidRPr="00921EBD" w:rsidRDefault="00381858">
            <w:pPr>
              <w:spacing w:after="60"/>
              <w:jc w:val="right"/>
              <w:rPr>
                <w:sz w:val="17"/>
                <w:szCs w:val="17"/>
              </w:rPr>
            </w:pPr>
          </w:p>
        </w:tc>
        <w:tc>
          <w:tcPr>
            <w:tcW w:w="607" w:type="pct"/>
            <w:shd w:val="clear" w:color="auto" w:fill="auto"/>
          </w:tcPr>
          <w:p w14:paraId="033FA806" w14:textId="77777777" w:rsidR="00381858" w:rsidRPr="00921EBD" w:rsidRDefault="00381858">
            <w:pPr>
              <w:spacing w:after="60"/>
              <w:jc w:val="right"/>
              <w:rPr>
                <w:sz w:val="17"/>
                <w:szCs w:val="17"/>
              </w:rPr>
            </w:pPr>
          </w:p>
        </w:tc>
        <w:tc>
          <w:tcPr>
            <w:tcW w:w="377" w:type="pct"/>
            <w:shd w:val="clear" w:color="auto" w:fill="auto"/>
          </w:tcPr>
          <w:p w14:paraId="3C1DA6AD" w14:textId="77777777" w:rsidR="00381858" w:rsidRPr="00921EBD" w:rsidRDefault="00381858">
            <w:pPr>
              <w:spacing w:after="60"/>
              <w:jc w:val="right"/>
              <w:rPr>
                <w:sz w:val="17"/>
                <w:szCs w:val="17"/>
              </w:rPr>
            </w:pPr>
          </w:p>
        </w:tc>
        <w:tc>
          <w:tcPr>
            <w:tcW w:w="544" w:type="pct"/>
            <w:shd w:val="clear" w:color="auto" w:fill="auto"/>
          </w:tcPr>
          <w:p w14:paraId="5890130A" w14:textId="6EFACDA1" w:rsidR="00381858" w:rsidRPr="00921EBD" w:rsidRDefault="00381858">
            <w:pPr>
              <w:jc w:val="right"/>
              <w:rPr>
                <w:color w:val="000000"/>
                <w:sz w:val="17"/>
                <w:szCs w:val="17"/>
              </w:rPr>
            </w:pPr>
            <w:r>
              <w:rPr>
                <w:color w:val="000000"/>
                <w:sz w:val="17"/>
                <w:szCs w:val="17"/>
              </w:rPr>
              <w:t>462 476</w:t>
            </w:r>
          </w:p>
        </w:tc>
        <w:tc>
          <w:tcPr>
            <w:tcW w:w="522" w:type="pct"/>
            <w:shd w:val="clear" w:color="auto" w:fill="auto"/>
          </w:tcPr>
          <w:p w14:paraId="2A374F76" w14:textId="77777777" w:rsidR="00381858" w:rsidRPr="00921EBD" w:rsidRDefault="00381858">
            <w:pPr>
              <w:spacing w:after="60"/>
              <w:jc w:val="right"/>
              <w:rPr>
                <w:sz w:val="17"/>
                <w:szCs w:val="17"/>
              </w:rPr>
            </w:pPr>
          </w:p>
        </w:tc>
        <w:tc>
          <w:tcPr>
            <w:tcW w:w="330" w:type="pct"/>
            <w:shd w:val="clear" w:color="auto" w:fill="auto"/>
          </w:tcPr>
          <w:p w14:paraId="26F019C4" w14:textId="77777777" w:rsidR="00381858" w:rsidRPr="00921EBD" w:rsidRDefault="00381858">
            <w:pPr>
              <w:spacing w:after="60"/>
              <w:jc w:val="right"/>
              <w:rPr>
                <w:sz w:val="17"/>
                <w:szCs w:val="17"/>
              </w:rPr>
            </w:pPr>
          </w:p>
        </w:tc>
        <w:tc>
          <w:tcPr>
            <w:tcW w:w="725" w:type="pct"/>
            <w:shd w:val="clear" w:color="auto" w:fill="auto"/>
          </w:tcPr>
          <w:p w14:paraId="64193B02" w14:textId="3A37A695" w:rsidR="00381858" w:rsidRPr="00921EBD" w:rsidRDefault="00381858">
            <w:pPr>
              <w:spacing w:after="60"/>
              <w:jc w:val="right"/>
              <w:rPr>
                <w:color w:val="000000" w:themeColor="text1"/>
                <w:sz w:val="17"/>
                <w:szCs w:val="17"/>
                <w:highlight w:val="cyan"/>
              </w:rPr>
            </w:pPr>
            <w:r>
              <w:rPr>
                <w:color w:val="000000" w:themeColor="text1"/>
                <w:sz w:val="17"/>
                <w:szCs w:val="17"/>
              </w:rPr>
              <w:t>462 476</w:t>
            </w:r>
          </w:p>
        </w:tc>
      </w:tr>
      <w:tr w:rsidR="00381858" w:rsidRPr="00C32409" w14:paraId="6F562AF5" w14:textId="77777777" w:rsidTr="00F056C4">
        <w:trPr>
          <w:trHeight w:val="67"/>
        </w:trPr>
        <w:tc>
          <w:tcPr>
            <w:tcW w:w="775" w:type="pct"/>
            <w:shd w:val="clear" w:color="auto" w:fill="auto"/>
          </w:tcPr>
          <w:p w14:paraId="23A8E249" w14:textId="77777777" w:rsidR="00381858" w:rsidRPr="00921EBD" w:rsidRDefault="00381858">
            <w:pPr>
              <w:spacing w:after="60"/>
              <w:jc w:val="left"/>
              <w:rPr>
                <w:color w:val="000000" w:themeColor="text1"/>
                <w:sz w:val="17"/>
                <w:szCs w:val="17"/>
              </w:rPr>
            </w:pPr>
            <w:r>
              <w:rPr>
                <w:sz w:val="17"/>
                <w:szCs w:val="17"/>
              </w:rPr>
              <w:t>HFC-152a</w:t>
            </w:r>
          </w:p>
        </w:tc>
        <w:tc>
          <w:tcPr>
            <w:tcW w:w="394" w:type="pct"/>
            <w:shd w:val="clear" w:color="auto" w:fill="auto"/>
          </w:tcPr>
          <w:p w14:paraId="20FDC651" w14:textId="77777777" w:rsidR="00381858" w:rsidRPr="00921EBD" w:rsidRDefault="00381858">
            <w:pPr>
              <w:spacing w:after="60"/>
              <w:jc w:val="right"/>
              <w:rPr>
                <w:sz w:val="17"/>
                <w:szCs w:val="17"/>
              </w:rPr>
            </w:pPr>
            <w:r>
              <w:rPr>
                <w:sz w:val="17"/>
                <w:szCs w:val="17"/>
              </w:rPr>
              <w:t>393</w:t>
            </w:r>
          </w:p>
        </w:tc>
        <w:tc>
          <w:tcPr>
            <w:tcW w:w="327" w:type="pct"/>
            <w:shd w:val="clear" w:color="auto" w:fill="auto"/>
          </w:tcPr>
          <w:p w14:paraId="42ADC2F4" w14:textId="77777777" w:rsidR="00381858" w:rsidRPr="00921EBD" w:rsidRDefault="00381858">
            <w:pPr>
              <w:spacing w:after="60"/>
              <w:jc w:val="right"/>
              <w:rPr>
                <w:sz w:val="17"/>
                <w:szCs w:val="17"/>
              </w:rPr>
            </w:pPr>
          </w:p>
        </w:tc>
        <w:tc>
          <w:tcPr>
            <w:tcW w:w="397" w:type="pct"/>
            <w:shd w:val="clear" w:color="auto" w:fill="auto"/>
          </w:tcPr>
          <w:p w14:paraId="1F1CE6F4" w14:textId="77777777" w:rsidR="00381858" w:rsidRPr="00921EBD" w:rsidRDefault="00381858">
            <w:pPr>
              <w:spacing w:after="60"/>
              <w:jc w:val="right"/>
              <w:rPr>
                <w:sz w:val="17"/>
                <w:szCs w:val="17"/>
              </w:rPr>
            </w:pPr>
          </w:p>
        </w:tc>
        <w:tc>
          <w:tcPr>
            <w:tcW w:w="607" w:type="pct"/>
            <w:shd w:val="clear" w:color="auto" w:fill="auto"/>
          </w:tcPr>
          <w:p w14:paraId="32D4F017" w14:textId="77777777" w:rsidR="00381858" w:rsidRPr="00921EBD" w:rsidRDefault="00381858">
            <w:pPr>
              <w:spacing w:after="60"/>
              <w:jc w:val="right"/>
              <w:rPr>
                <w:sz w:val="17"/>
                <w:szCs w:val="17"/>
              </w:rPr>
            </w:pPr>
          </w:p>
        </w:tc>
        <w:tc>
          <w:tcPr>
            <w:tcW w:w="377" w:type="pct"/>
            <w:shd w:val="clear" w:color="auto" w:fill="auto"/>
          </w:tcPr>
          <w:p w14:paraId="2E0B66D7" w14:textId="77777777" w:rsidR="00381858" w:rsidRPr="00921EBD" w:rsidRDefault="00381858">
            <w:pPr>
              <w:spacing w:after="60"/>
              <w:jc w:val="right"/>
              <w:rPr>
                <w:sz w:val="17"/>
                <w:szCs w:val="17"/>
              </w:rPr>
            </w:pPr>
          </w:p>
        </w:tc>
        <w:tc>
          <w:tcPr>
            <w:tcW w:w="544" w:type="pct"/>
            <w:shd w:val="clear" w:color="auto" w:fill="auto"/>
          </w:tcPr>
          <w:p w14:paraId="067520B3" w14:textId="53BE9816" w:rsidR="00381858" w:rsidRPr="00921EBD" w:rsidRDefault="00381858">
            <w:pPr>
              <w:jc w:val="right"/>
              <w:rPr>
                <w:color w:val="000000"/>
                <w:sz w:val="17"/>
                <w:szCs w:val="17"/>
              </w:rPr>
            </w:pPr>
            <w:r>
              <w:rPr>
                <w:color w:val="000000"/>
                <w:sz w:val="17"/>
                <w:szCs w:val="17"/>
              </w:rPr>
              <w:t>6 096</w:t>
            </w:r>
          </w:p>
        </w:tc>
        <w:tc>
          <w:tcPr>
            <w:tcW w:w="522" w:type="pct"/>
            <w:shd w:val="clear" w:color="auto" w:fill="auto"/>
          </w:tcPr>
          <w:p w14:paraId="5674174B" w14:textId="77777777" w:rsidR="00381858" w:rsidRPr="00921EBD" w:rsidRDefault="00381858">
            <w:pPr>
              <w:spacing w:after="60"/>
              <w:jc w:val="right"/>
              <w:rPr>
                <w:sz w:val="17"/>
                <w:szCs w:val="17"/>
              </w:rPr>
            </w:pPr>
          </w:p>
        </w:tc>
        <w:tc>
          <w:tcPr>
            <w:tcW w:w="330" w:type="pct"/>
            <w:shd w:val="clear" w:color="auto" w:fill="auto"/>
          </w:tcPr>
          <w:p w14:paraId="3EAE6ECA" w14:textId="77777777" w:rsidR="00381858" w:rsidRPr="00921EBD" w:rsidRDefault="00381858">
            <w:pPr>
              <w:spacing w:after="60"/>
              <w:jc w:val="right"/>
              <w:rPr>
                <w:sz w:val="17"/>
                <w:szCs w:val="17"/>
              </w:rPr>
            </w:pPr>
          </w:p>
        </w:tc>
        <w:tc>
          <w:tcPr>
            <w:tcW w:w="725" w:type="pct"/>
            <w:shd w:val="clear" w:color="auto" w:fill="auto"/>
          </w:tcPr>
          <w:p w14:paraId="44DD0D5B" w14:textId="34B3228F" w:rsidR="00381858" w:rsidRPr="00C32409" w:rsidRDefault="00381858">
            <w:pPr>
              <w:spacing w:after="60"/>
              <w:jc w:val="right"/>
              <w:rPr>
                <w:color w:val="000000" w:themeColor="text1"/>
                <w:sz w:val="17"/>
                <w:szCs w:val="17"/>
              </w:rPr>
            </w:pPr>
            <w:r>
              <w:rPr>
                <w:color w:val="000000" w:themeColor="text1"/>
                <w:sz w:val="17"/>
                <w:szCs w:val="17"/>
              </w:rPr>
              <w:t>6 489</w:t>
            </w:r>
          </w:p>
        </w:tc>
      </w:tr>
      <w:tr w:rsidR="00381858" w:rsidRPr="00921EBD" w14:paraId="47C246A4" w14:textId="77777777" w:rsidTr="00F056C4">
        <w:trPr>
          <w:trHeight w:val="67"/>
        </w:trPr>
        <w:tc>
          <w:tcPr>
            <w:tcW w:w="775" w:type="pct"/>
            <w:shd w:val="clear" w:color="auto" w:fill="auto"/>
          </w:tcPr>
          <w:p w14:paraId="57BADD1B" w14:textId="77777777" w:rsidR="00381858" w:rsidRPr="00921EBD" w:rsidRDefault="00381858">
            <w:pPr>
              <w:spacing w:after="60"/>
              <w:jc w:val="left"/>
              <w:rPr>
                <w:color w:val="000000" w:themeColor="text1"/>
                <w:sz w:val="17"/>
                <w:szCs w:val="17"/>
              </w:rPr>
            </w:pPr>
            <w:r>
              <w:rPr>
                <w:sz w:val="17"/>
                <w:szCs w:val="17"/>
              </w:rPr>
              <w:t>HFC-236fa</w:t>
            </w:r>
          </w:p>
        </w:tc>
        <w:tc>
          <w:tcPr>
            <w:tcW w:w="394" w:type="pct"/>
            <w:shd w:val="clear" w:color="auto" w:fill="auto"/>
          </w:tcPr>
          <w:p w14:paraId="36C1486D" w14:textId="77777777" w:rsidR="00381858" w:rsidRPr="00921EBD" w:rsidRDefault="00381858">
            <w:pPr>
              <w:spacing w:after="60"/>
              <w:jc w:val="right"/>
              <w:rPr>
                <w:sz w:val="17"/>
                <w:szCs w:val="17"/>
              </w:rPr>
            </w:pPr>
          </w:p>
        </w:tc>
        <w:tc>
          <w:tcPr>
            <w:tcW w:w="327" w:type="pct"/>
            <w:shd w:val="clear" w:color="auto" w:fill="auto"/>
          </w:tcPr>
          <w:p w14:paraId="30043B7D" w14:textId="77777777" w:rsidR="00381858" w:rsidRPr="00921EBD" w:rsidRDefault="00381858">
            <w:pPr>
              <w:spacing w:after="60"/>
              <w:jc w:val="right"/>
              <w:rPr>
                <w:sz w:val="17"/>
                <w:szCs w:val="17"/>
              </w:rPr>
            </w:pPr>
          </w:p>
        </w:tc>
        <w:tc>
          <w:tcPr>
            <w:tcW w:w="397" w:type="pct"/>
            <w:shd w:val="clear" w:color="auto" w:fill="auto"/>
          </w:tcPr>
          <w:p w14:paraId="2D6B0599" w14:textId="77777777" w:rsidR="00381858" w:rsidRPr="00921EBD" w:rsidRDefault="00381858">
            <w:pPr>
              <w:spacing w:after="60"/>
              <w:jc w:val="right"/>
              <w:rPr>
                <w:sz w:val="17"/>
                <w:szCs w:val="17"/>
              </w:rPr>
            </w:pPr>
            <w:r>
              <w:rPr>
                <w:sz w:val="17"/>
                <w:szCs w:val="17"/>
              </w:rPr>
              <w:t>98</w:t>
            </w:r>
          </w:p>
        </w:tc>
        <w:tc>
          <w:tcPr>
            <w:tcW w:w="607" w:type="pct"/>
            <w:shd w:val="clear" w:color="auto" w:fill="auto"/>
          </w:tcPr>
          <w:p w14:paraId="7DC29A97" w14:textId="77777777" w:rsidR="00381858" w:rsidRPr="00921EBD" w:rsidRDefault="00381858">
            <w:pPr>
              <w:spacing w:after="60"/>
              <w:jc w:val="right"/>
              <w:rPr>
                <w:sz w:val="17"/>
                <w:szCs w:val="17"/>
              </w:rPr>
            </w:pPr>
          </w:p>
        </w:tc>
        <w:tc>
          <w:tcPr>
            <w:tcW w:w="377" w:type="pct"/>
            <w:shd w:val="clear" w:color="auto" w:fill="auto"/>
          </w:tcPr>
          <w:p w14:paraId="2DB19528" w14:textId="77777777" w:rsidR="00381858" w:rsidRPr="00921EBD" w:rsidRDefault="00381858">
            <w:pPr>
              <w:spacing w:after="60"/>
              <w:jc w:val="right"/>
              <w:rPr>
                <w:sz w:val="17"/>
                <w:szCs w:val="17"/>
              </w:rPr>
            </w:pPr>
          </w:p>
        </w:tc>
        <w:tc>
          <w:tcPr>
            <w:tcW w:w="544" w:type="pct"/>
            <w:shd w:val="clear" w:color="auto" w:fill="auto"/>
          </w:tcPr>
          <w:p w14:paraId="10B3F494" w14:textId="77777777" w:rsidR="00381858" w:rsidRPr="00921EBD" w:rsidRDefault="00381858">
            <w:pPr>
              <w:jc w:val="right"/>
              <w:rPr>
                <w:color w:val="000000"/>
                <w:sz w:val="17"/>
                <w:szCs w:val="17"/>
                <w:lang w:val="fr-CA"/>
              </w:rPr>
            </w:pPr>
          </w:p>
        </w:tc>
        <w:tc>
          <w:tcPr>
            <w:tcW w:w="522" w:type="pct"/>
            <w:shd w:val="clear" w:color="auto" w:fill="auto"/>
          </w:tcPr>
          <w:p w14:paraId="62BA8B75" w14:textId="77777777" w:rsidR="00381858" w:rsidRPr="00921EBD" w:rsidRDefault="00381858">
            <w:pPr>
              <w:spacing w:after="60"/>
              <w:jc w:val="right"/>
              <w:rPr>
                <w:sz w:val="17"/>
                <w:szCs w:val="17"/>
              </w:rPr>
            </w:pPr>
          </w:p>
        </w:tc>
        <w:tc>
          <w:tcPr>
            <w:tcW w:w="330" w:type="pct"/>
            <w:shd w:val="clear" w:color="auto" w:fill="auto"/>
          </w:tcPr>
          <w:p w14:paraId="29850277" w14:textId="77777777" w:rsidR="00381858" w:rsidRPr="00921EBD" w:rsidRDefault="00381858">
            <w:pPr>
              <w:spacing w:after="60"/>
              <w:jc w:val="right"/>
              <w:rPr>
                <w:sz w:val="17"/>
                <w:szCs w:val="17"/>
              </w:rPr>
            </w:pPr>
          </w:p>
        </w:tc>
        <w:tc>
          <w:tcPr>
            <w:tcW w:w="725" w:type="pct"/>
            <w:shd w:val="clear" w:color="auto" w:fill="auto"/>
          </w:tcPr>
          <w:p w14:paraId="6EBC457A" w14:textId="77777777" w:rsidR="00381858" w:rsidRPr="00C32409" w:rsidRDefault="00381858">
            <w:pPr>
              <w:spacing w:after="60"/>
              <w:jc w:val="right"/>
              <w:rPr>
                <w:color w:val="000000" w:themeColor="text1"/>
                <w:sz w:val="17"/>
                <w:szCs w:val="17"/>
              </w:rPr>
            </w:pPr>
            <w:r>
              <w:rPr>
                <w:color w:val="000000" w:themeColor="text1"/>
                <w:sz w:val="17"/>
                <w:szCs w:val="17"/>
              </w:rPr>
              <w:t>98</w:t>
            </w:r>
          </w:p>
        </w:tc>
      </w:tr>
      <w:tr w:rsidR="00381858" w:rsidRPr="00921EBD" w14:paraId="2597BCCA" w14:textId="77777777" w:rsidTr="00F056C4">
        <w:trPr>
          <w:trHeight w:val="67"/>
        </w:trPr>
        <w:tc>
          <w:tcPr>
            <w:tcW w:w="775" w:type="pct"/>
            <w:shd w:val="clear" w:color="auto" w:fill="auto"/>
          </w:tcPr>
          <w:p w14:paraId="031CDC05" w14:textId="77777777" w:rsidR="00381858" w:rsidRPr="00921EBD" w:rsidRDefault="00381858">
            <w:pPr>
              <w:spacing w:after="60"/>
              <w:jc w:val="left"/>
              <w:rPr>
                <w:color w:val="000000" w:themeColor="text1"/>
                <w:sz w:val="17"/>
                <w:szCs w:val="17"/>
              </w:rPr>
            </w:pPr>
            <w:r>
              <w:rPr>
                <w:sz w:val="17"/>
                <w:szCs w:val="17"/>
              </w:rPr>
              <w:t xml:space="preserve">R-404A </w:t>
            </w:r>
          </w:p>
        </w:tc>
        <w:tc>
          <w:tcPr>
            <w:tcW w:w="394" w:type="pct"/>
            <w:shd w:val="clear" w:color="auto" w:fill="auto"/>
          </w:tcPr>
          <w:p w14:paraId="05316883" w14:textId="77777777" w:rsidR="00381858" w:rsidRPr="00921EBD" w:rsidRDefault="00381858">
            <w:pPr>
              <w:spacing w:after="60"/>
              <w:jc w:val="right"/>
              <w:rPr>
                <w:sz w:val="17"/>
                <w:szCs w:val="17"/>
              </w:rPr>
            </w:pPr>
          </w:p>
        </w:tc>
        <w:tc>
          <w:tcPr>
            <w:tcW w:w="327" w:type="pct"/>
            <w:shd w:val="clear" w:color="auto" w:fill="auto"/>
          </w:tcPr>
          <w:p w14:paraId="53832203" w14:textId="77777777" w:rsidR="00381858" w:rsidRPr="00921EBD" w:rsidRDefault="00381858">
            <w:pPr>
              <w:spacing w:after="60"/>
              <w:jc w:val="right"/>
              <w:rPr>
                <w:sz w:val="17"/>
                <w:szCs w:val="17"/>
              </w:rPr>
            </w:pPr>
          </w:p>
        </w:tc>
        <w:tc>
          <w:tcPr>
            <w:tcW w:w="397" w:type="pct"/>
            <w:shd w:val="clear" w:color="auto" w:fill="auto"/>
          </w:tcPr>
          <w:p w14:paraId="68BCB54E" w14:textId="77777777" w:rsidR="00381858" w:rsidRPr="00921EBD" w:rsidRDefault="00381858">
            <w:pPr>
              <w:spacing w:after="60"/>
              <w:jc w:val="right"/>
              <w:rPr>
                <w:sz w:val="17"/>
                <w:szCs w:val="17"/>
              </w:rPr>
            </w:pPr>
          </w:p>
        </w:tc>
        <w:tc>
          <w:tcPr>
            <w:tcW w:w="607" w:type="pct"/>
            <w:shd w:val="clear" w:color="auto" w:fill="auto"/>
          </w:tcPr>
          <w:p w14:paraId="2A84554B" w14:textId="77777777" w:rsidR="00381858" w:rsidRPr="00921EBD" w:rsidRDefault="00381858">
            <w:pPr>
              <w:spacing w:after="60"/>
              <w:jc w:val="right"/>
              <w:rPr>
                <w:sz w:val="17"/>
                <w:szCs w:val="17"/>
              </w:rPr>
            </w:pPr>
          </w:p>
        </w:tc>
        <w:tc>
          <w:tcPr>
            <w:tcW w:w="377" w:type="pct"/>
            <w:shd w:val="clear" w:color="auto" w:fill="auto"/>
          </w:tcPr>
          <w:p w14:paraId="31C8DD90" w14:textId="77777777" w:rsidR="00381858" w:rsidRPr="00921EBD" w:rsidRDefault="00381858">
            <w:pPr>
              <w:spacing w:after="60"/>
              <w:jc w:val="right"/>
              <w:rPr>
                <w:sz w:val="17"/>
                <w:szCs w:val="17"/>
              </w:rPr>
            </w:pPr>
          </w:p>
        </w:tc>
        <w:tc>
          <w:tcPr>
            <w:tcW w:w="544" w:type="pct"/>
            <w:shd w:val="clear" w:color="auto" w:fill="auto"/>
          </w:tcPr>
          <w:p w14:paraId="01E8A373" w14:textId="0C69EE3D" w:rsidR="00381858" w:rsidRPr="00921EBD" w:rsidRDefault="00381858">
            <w:pPr>
              <w:jc w:val="right"/>
              <w:rPr>
                <w:color w:val="000000"/>
                <w:sz w:val="17"/>
                <w:szCs w:val="17"/>
              </w:rPr>
            </w:pPr>
            <w:r>
              <w:rPr>
                <w:color w:val="000000"/>
                <w:sz w:val="17"/>
                <w:szCs w:val="17"/>
              </w:rPr>
              <w:t>436 003</w:t>
            </w:r>
          </w:p>
        </w:tc>
        <w:tc>
          <w:tcPr>
            <w:tcW w:w="522" w:type="pct"/>
            <w:shd w:val="clear" w:color="auto" w:fill="auto"/>
          </w:tcPr>
          <w:p w14:paraId="54D326DA" w14:textId="77777777" w:rsidR="00381858" w:rsidRPr="00921EBD" w:rsidRDefault="00381858">
            <w:pPr>
              <w:spacing w:after="60"/>
              <w:jc w:val="right"/>
              <w:rPr>
                <w:sz w:val="17"/>
                <w:szCs w:val="17"/>
              </w:rPr>
            </w:pPr>
          </w:p>
        </w:tc>
        <w:tc>
          <w:tcPr>
            <w:tcW w:w="330" w:type="pct"/>
            <w:shd w:val="clear" w:color="auto" w:fill="auto"/>
          </w:tcPr>
          <w:p w14:paraId="43865C41" w14:textId="77777777" w:rsidR="00381858" w:rsidRPr="00921EBD" w:rsidRDefault="00381858">
            <w:pPr>
              <w:spacing w:after="60"/>
              <w:jc w:val="right"/>
              <w:rPr>
                <w:sz w:val="17"/>
                <w:szCs w:val="17"/>
              </w:rPr>
            </w:pPr>
          </w:p>
        </w:tc>
        <w:tc>
          <w:tcPr>
            <w:tcW w:w="725" w:type="pct"/>
            <w:shd w:val="clear" w:color="auto" w:fill="auto"/>
          </w:tcPr>
          <w:p w14:paraId="148DF90A" w14:textId="36C34DAC" w:rsidR="00381858" w:rsidRPr="00C32409" w:rsidRDefault="00381858">
            <w:pPr>
              <w:spacing w:after="60"/>
              <w:jc w:val="right"/>
              <w:rPr>
                <w:color w:val="000000" w:themeColor="text1"/>
                <w:sz w:val="17"/>
                <w:szCs w:val="17"/>
              </w:rPr>
            </w:pPr>
            <w:r>
              <w:rPr>
                <w:color w:val="000000" w:themeColor="text1"/>
                <w:sz w:val="17"/>
                <w:szCs w:val="17"/>
              </w:rPr>
              <w:t>436 003</w:t>
            </w:r>
          </w:p>
        </w:tc>
      </w:tr>
      <w:tr w:rsidR="00381858" w:rsidRPr="00921EBD" w14:paraId="680D8DDB" w14:textId="77777777" w:rsidTr="00F056C4">
        <w:trPr>
          <w:trHeight w:val="67"/>
        </w:trPr>
        <w:tc>
          <w:tcPr>
            <w:tcW w:w="775" w:type="pct"/>
            <w:shd w:val="clear" w:color="auto" w:fill="auto"/>
          </w:tcPr>
          <w:p w14:paraId="49326826" w14:textId="77777777" w:rsidR="00381858" w:rsidRPr="00921EBD" w:rsidRDefault="00381858">
            <w:pPr>
              <w:spacing w:after="60"/>
              <w:jc w:val="left"/>
              <w:rPr>
                <w:color w:val="000000" w:themeColor="text1"/>
                <w:sz w:val="17"/>
                <w:szCs w:val="17"/>
              </w:rPr>
            </w:pPr>
            <w:r>
              <w:rPr>
                <w:sz w:val="17"/>
                <w:szCs w:val="17"/>
              </w:rPr>
              <w:t xml:space="preserve">R-407C </w:t>
            </w:r>
          </w:p>
        </w:tc>
        <w:tc>
          <w:tcPr>
            <w:tcW w:w="394" w:type="pct"/>
            <w:shd w:val="clear" w:color="auto" w:fill="auto"/>
          </w:tcPr>
          <w:p w14:paraId="2DD260AF" w14:textId="77777777" w:rsidR="00381858" w:rsidRPr="00921EBD" w:rsidRDefault="00381858">
            <w:pPr>
              <w:spacing w:after="60"/>
              <w:jc w:val="right"/>
              <w:rPr>
                <w:sz w:val="17"/>
                <w:szCs w:val="17"/>
              </w:rPr>
            </w:pPr>
          </w:p>
        </w:tc>
        <w:tc>
          <w:tcPr>
            <w:tcW w:w="327" w:type="pct"/>
            <w:shd w:val="clear" w:color="auto" w:fill="auto"/>
          </w:tcPr>
          <w:p w14:paraId="7AD3DC1B" w14:textId="77777777" w:rsidR="00381858" w:rsidRPr="00921EBD" w:rsidRDefault="00381858">
            <w:pPr>
              <w:spacing w:after="60"/>
              <w:jc w:val="right"/>
              <w:rPr>
                <w:sz w:val="17"/>
                <w:szCs w:val="17"/>
              </w:rPr>
            </w:pPr>
          </w:p>
        </w:tc>
        <w:tc>
          <w:tcPr>
            <w:tcW w:w="397" w:type="pct"/>
            <w:shd w:val="clear" w:color="auto" w:fill="auto"/>
          </w:tcPr>
          <w:p w14:paraId="2CB00367" w14:textId="77777777" w:rsidR="00381858" w:rsidRPr="00921EBD" w:rsidRDefault="00381858">
            <w:pPr>
              <w:spacing w:after="60"/>
              <w:jc w:val="right"/>
              <w:rPr>
                <w:sz w:val="17"/>
                <w:szCs w:val="17"/>
              </w:rPr>
            </w:pPr>
          </w:p>
        </w:tc>
        <w:tc>
          <w:tcPr>
            <w:tcW w:w="607" w:type="pct"/>
            <w:shd w:val="clear" w:color="auto" w:fill="auto"/>
          </w:tcPr>
          <w:p w14:paraId="777F492D" w14:textId="77777777" w:rsidR="00381858" w:rsidRPr="00921EBD" w:rsidRDefault="00381858">
            <w:pPr>
              <w:spacing w:after="60"/>
              <w:jc w:val="right"/>
              <w:rPr>
                <w:sz w:val="17"/>
                <w:szCs w:val="17"/>
              </w:rPr>
            </w:pPr>
          </w:p>
        </w:tc>
        <w:tc>
          <w:tcPr>
            <w:tcW w:w="377" w:type="pct"/>
            <w:shd w:val="clear" w:color="auto" w:fill="auto"/>
          </w:tcPr>
          <w:p w14:paraId="69273D7B" w14:textId="77777777" w:rsidR="00381858" w:rsidRPr="00921EBD" w:rsidRDefault="00381858">
            <w:pPr>
              <w:spacing w:after="60"/>
              <w:jc w:val="right"/>
              <w:rPr>
                <w:sz w:val="17"/>
                <w:szCs w:val="17"/>
              </w:rPr>
            </w:pPr>
          </w:p>
        </w:tc>
        <w:tc>
          <w:tcPr>
            <w:tcW w:w="544" w:type="pct"/>
            <w:shd w:val="clear" w:color="auto" w:fill="auto"/>
          </w:tcPr>
          <w:p w14:paraId="216E7486" w14:textId="5334D7CD" w:rsidR="00381858" w:rsidRPr="00921EBD" w:rsidRDefault="00381858">
            <w:pPr>
              <w:spacing w:after="60"/>
              <w:jc w:val="right"/>
              <w:rPr>
                <w:sz w:val="17"/>
                <w:szCs w:val="17"/>
              </w:rPr>
            </w:pPr>
            <w:r>
              <w:rPr>
                <w:sz w:val="17"/>
                <w:szCs w:val="17"/>
              </w:rPr>
              <w:t>16 639</w:t>
            </w:r>
          </w:p>
        </w:tc>
        <w:tc>
          <w:tcPr>
            <w:tcW w:w="522" w:type="pct"/>
            <w:shd w:val="clear" w:color="auto" w:fill="auto"/>
          </w:tcPr>
          <w:p w14:paraId="2578EE2E" w14:textId="77777777" w:rsidR="00381858" w:rsidRPr="00921EBD" w:rsidRDefault="00381858">
            <w:pPr>
              <w:spacing w:after="60"/>
              <w:jc w:val="right"/>
              <w:rPr>
                <w:sz w:val="17"/>
                <w:szCs w:val="17"/>
              </w:rPr>
            </w:pPr>
          </w:p>
        </w:tc>
        <w:tc>
          <w:tcPr>
            <w:tcW w:w="330" w:type="pct"/>
            <w:shd w:val="clear" w:color="auto" w:fill="auto"/>
          </w:tcPr>
          <w:p w14:paraId="2B5628B6" w14:textId="77777777" w:rsidR="00381858" w:rsidRPr="00921EBD" w:rsidRDefault="00381858">
            <w:pPr>
              <w:spacing w:after="60"/>
              <w:jc w:val="right"/>
              <w:rPr>
                <w:sz w:val="17"/>
                <w:szCs w:val="17"/>
              </w:rPr>
            </w:pPr>
          </w:p>
        </w:tc>
        <w:tc>
          <w:tcPr>
            <w:tcW w:w="725" w:type="pct"/>
            <w:shd w:val="clear" w:color="auto" w:fill="auto"/>
          </w:tcPr>
          <w:p w14:paraId="2364AB54" w14:textId="34040E63" w:rsidR="00381858" w:rsidRPr="00C32409" w:rsidRDefault="00381858">
            <w:pPr>
              <w:spacing w:after="60"/>
              <w:jc w:val="right"/>
              <w:rPr>
                <w:color w:val="000000" w:themeColor="text1"/>
                <w:sz w:val="17"/>
                <w:szCs w:val="17"/>
              </w:rPr>
            </w:pPr>
            <w:r>
              <w:rPr>
                <w:color w:val="000000" w:themeColor="text1"/>
                <w:sz w:val="17"/>
                <w:szCs w:val="17"/>
              </w:rPr>
              <w:t>16 639</w:t>
            </w:r>
          </w:p>
        </w:tc>
      </w:tr>
      <w:tr w:rsidR="00381858" w:rsidRPr="00921EBD" w14:paraId="6240AA79" w14:textId="77777777" w:rsidTr="00F056C4">
        <w:trPr>
          <w:trHeight w:val="67"/>
        </w:trPr>
        <w:tc>
          <w:tcPr>
            <w:tcW w:w="775" w:type="pct"/>
            <w:shd w:val="clear" w:color="auto" w:fill="auto"/>
          </w:tcPr>
          <w:p w14:paraId="6B07EA51" w14:textId="77777777" w:rsidR="00381858" w:rsidRPr="00921EBD" w:rsidRDefault="00381858">
            <w:pPr>
              <w:spacing w:after="60"/>
              <w:jc w:val="left"/>
              <w:rPr>
                <w:color w:val="000000" w:themeColor="text1"/>
                <w:sz w:val="17"/>
                <w:szCs w:val="17"/>
              </w:rPr>
            </w:pPr>
            <w:r>
              <w:rPr>
                <w:sz w:val="17"/>
                <w:szCs w:val="17"/>
              </w:rPr>
              <w:t xml:space="preserve">R-410A </w:t>
            </w:r>
          </w:p>
        </w:tc>
        <w:tc>
          <w:tcPr>
            <w:tcW w:w="394" w:type="pct"/>
            <w:shd w:val="clear" w:color="auto" w:fill="auto"/>
          </w:tcPr>
          <w:p w14:paraId="29B50483" w14:textId="77777777" w:rsidR="00381858" w:rsidRPr="00921EBD" w:rsidRDefault="00381858">
            <w:pPr>
              <w:spacing w:after="60"/>
              <w:jc w:val="right"/>
              <w:rPr>
                <w:sz w:val="17"/>
                <w:szCs w:val="17"/>
              </w:rPr>
            </w:pPr>
          </w:p>
        </w:tc>
        <w:tc>
          <w:tcPr>
            <w:tcW w:w="327" w:type="pct"/>
            <w:shd w:val="clear" w:color="auto" w:fill="auto"/>
          </w:tcPr>
          <w:p w14:paraId="207ADC66" w14:textId="77777777" w:rsidR="00381858" w:rsidRPr="00921EBD" w:rsidRDefault="00381858">
            <w:pPr>
              <w:spacing w:after="60"/>
              <w:jc w:val="right"/>
              <w:rPr>
                <w:sz w:val="17"/>
                <w:szCs w:val="17"/>
              </w:rPr>
            </w:pPr>
          </w:p>
        </w:tc>
        <w:tc>
          <w:tcPr>
            <w:tcW w:w="397" w:type="pct"/>
            <w:shd w:val="clear" w:color="auto" w:fill="auto"/>
          </w:tcPr>
          <w:p w14:paraId="2466017C" w14:textId="77777777" w:rsidR="00381858" w:rsidRPr="00921EBD" w:rsidRDefault="00381858">
            <w:pPr>
              <w:spacing w:after="60"/>
              <w:jc w:val="right"/>
              <w:rPr>
                <w:sz w:val="17"/>
                <w:szCs w:val="17"/>
              </w:rPr>
            </w:pPr>
          </w:p>
        </w:tc>
        <w:tc>
          <w:tcPr>
            <w:tcW w:w="607" w:type="pct"/>
            <w:shd w:val="clear" w:color="auto" w:fill="auto"/>
          </w:tcPr>
          <w:p w14:paraId="7853B002" w14:textId="77777777" w:rsidR="00381858" w:rsidRPr="00921EBD" w:rsidRDefault="00381858">
            <w:pPr>
              <w:spacing w:after="60"/>
              <w:jc w:val="right"/>
              <w:rPr>
                <w:sz w:val="17"/>
                <w:szCs w:val="17"/>
              </w:rPr>
            </w:pPr>
          </w:p>
        </w:tc>
        <w:tc>
          <w:tcPr>
            <w:tcW w:w="377" w:type="pct"/>
            <w:shd w:val="clear" w:color="auto" w:fill="auto"/>
          </w:tcPr>
          <w:p w14:paraId="3D94453F" w14:textId="77777777" w:rsidR="00381858" w:rsidRPr="00921EBD" w:rsidRDefault="00381858">
            <w:pPr>
              <w:spacing w:after="60"/>
              <w:jc w:val="right"/>
              <w:rPr>
                <w:sz w:val="17"/>
                <w:szCs w:val="17"/>
              </w:rPr>
            </w:pPr>
          </w:p>
        </w:tc>
        <w:tc>
          <w:tcPr>
            <w:tcW w:w="544" w:type="pct"/>
            <w:shd w:val="clear" w:color="auto" w:fill="auto"/>
          </w:tcPr>
          <w:p w14:paraId="7C3159ED" w14:textId="575785E7" w:rsidR="00381858" w:rsidRPr="00921EBD" w:rsidRDefault="00381858">
            <w:pPr>
              <w:spacing w:after="60"/>
              <w:jc w:val="right"/>
              <w:rPr>
                <w:sz w:val="17"/>
                <w:szCs w:val="17"/>
              </w:rPr>
            </w:pPr>
            <w:r>
              <w:rPr>
                <w:sz w:val="17"/>
                <w:szCs w:val="17"/>
              </w:rPr>
              <w:t>259 163</w:t>
            </w:r>
          </w:p>
        </w:tc>
        <w:tc>
          <w:tcPr>
            <w:tcW w:w="522" w:type="pct"/>
            <w:shd w:val="clear" w:color="auto" w:fill="auto"/>
          </w:tcPr>
          <w:p w14:paraId="0C53C359" w14:textId="77777777" w:rsidR="00381858" w:rsidRPr="00921EBD" w:rsidRDefault="00381858">
            <w:pPr>
              <w:spacing w:after="60"/>
              <w:jc w:val="right"/>
              <w:rPr>
                <w:sz w:val="17"/>
                <w:szCs w:val="17"/>
              </w:rPr>
            </w:pPr>
          </w:p>
        </w:tc>
        <w:tc>
          <w:tcPr>
            <w:tcW w:w="330" w:type="pct"/>
            <w:shd w:val="clear" w:color="auto" w:fill="auto"/>
          </w:tcPr>
          <w:p w14:paraId="0479F6B1" w14:textId="77777777" w:rsidR="00381858" w:rsidRPr="00921EBD" w:rsidRDefault="00381858">
            <w:pPr>
              <w:spacing w:after="60"/>
              <w:jc w:val="right"/>
              <w:rPr>
                <w:sz w:val="17"/>
                <w:szCs w:val="17"/>
              </w:rPr>
            </w:pPr>
          </w:p>
        </w:tc>
        <w:tc>
          <w:tcPr>
            <w:tcW w:w="725" w:type="pct"/>
            <w:shd w:val="clear" w:color="auto" w:fill="auto"/>
          </w:tcPr>
          <w:p w14:paraId="55F9911B" w14:textId="76A961BA" w:rsidR="00381858" w:rsidRPr="00C32409" w:rsidRDefault="00381858">
            <w:pPr>
              <w:spacing w:after="60"/>
              <w:jc w:val="right"/>
              <w:rPr>
                <w:color w:val="000000" w:themeColor="text1"/>
                <w:sz w:val="17"/>
                <w:szCs w:val="17"/>
              </w:rPr>
            </w:pPr>
            <w:r>
              <w:rPr>
                <w:sz w:val="17"/>
                <w:szCs w:val="17"/>
              </w:rPr>
              <w:t>259 163</w:t>
            </w:r>
          </w:p>
        </w:tc>
      </w:tr>
      <w:tr w:rsidR="00381858" w:rsidRPr="00921EBD" w14:paraId="57A88675" w14:textId="77777777" w:rsidTr="00F056C4">
        <w:trPr>
          <w:trHeight w:val="67"/>
        </w:trPr>
        <w:tc>
          <w:tcPr>
            <w:tcW w:w="775" w:type="pct"/>
            <w:shd w:val="clear" w:color="auto" w:fill="auto"/>
          </w:tcPr>
          <w:p w14:paraId="65D8D2D9" w14:textId="77777777" w:rsidR="00381858" w:rsidRPr="00921EBD" w:rsidRDefault="00381858">
            <w:pPr>
              <w:spacing w:after="60"/>
              <w:jc w:val="left"/>
              <w:rPr>
                <w:color w:val="000000" w:themeColor="text1"/>
                <w:sz w:val="17"/>
                <w:szCs w:val="17"/>
              </w:rPr>
            </w:pPr>
            <w:r>
              <w:rPr>
                <w:sz w:val="17"/>
                <w:szCs w:val="17"/>
              </w:rPr>
              <w:t xml:space="preserve">R-507A </w:t>
            </w:r>
          </w:p>
        </w:tc>
        <w:tc>
          <w:tcPr>
            <w:tcW w:w="394" w:type="pct"/>
            <w:shd w:val="clear" w:color="auto" w:fill="auto"/>
          </w:tcPr>
          <w:p w14:paraId="4A1DC871" w14:textId="77777777" w:rsidR="00381858" w:rsidRPr="00921EBD" w:rsidRDefault="00381858">
            <w:pPr>
              <w:spacing w:after="60"/>
              <w:jc w:val="right"/>
              <w:rPr>
                <w:sz w:val="17"/>
                <w:szCs w:val="17"/>
              </w:rPr>
            </w:pPr>
          </w:p>
        </w:tc>
        <w:tc>
          <w:tcPr>
            <w:tcW w:w="327" w:type="pct"/>
            <w:shd w:val="clear" w:color="auto" w:fill="auto"/>
          </w:tcPr>
          <w:p w14:paraId="739F6952" w14:textId="77777777" w:rsidR="00381858" w:rsidRPr="00921EBD" w:rsidRDefault="00381858">
            <w:pPr>
              <w:spacing w:after="60"/>
              <w:jc w:val="right"/>
              <w:rPr>
                <w:sz w:val="17"/>
                <w:szCs w:val="17"/>
              </w:rPr>
            </w:pPr>
          </w:p>
        </w:tc>
        <w:tc>
          <w:tcPr>
            <w:tcW w:w="397" w:type="pct"/>
            <w:shd w:val="clear" w:color="auto" w:fill="auto"/>
          </w:tcPr>
          <w:p w14:paraId="45985990" w14:textId="77777777" w:rsidR="00381858" w:rsidRPr="00921EBD" w:rsidRDefault="00381858">
            <w:pPr>
              <w:spacing w:after="60"/>
              <w:jc w:val="right"/>
              <w:rPr>
                <w:sz w:val="17"/>
                <w:szCs w:val="17"/>
              </w:rPr>
            </w:pPr>
          </w:p>
        </w:tc>
        <w:tc>
          <w:tcPr>
            <w:tcW w:w="607" w:type="pct"/>
            <w:shd w:val="clear" w:color="auto" w:fill="auto"/>
          </w:tcPr>
          <w:p w14:paraId="00B0BD03" w14:textId="77777777" w:rsidR="00381858" w:rsidRPr="00921EBD" w:rsidRDefault="00381858">
            <w:pPr>
              <w:spacing w:after="60"/>
              <w:jc w:val="right"/>
              <w:rPr>
                <w:sz w:val="17"/>
                <w:szCs w:val="17"/>
              </w:rPr>
            </w:pPr>
          </w:p>
        </w:tc>
        <w:tc>
          <w:tcPr>
            <w:tcW w:w="377" w:type="pct"/>
            <w:shd w:val="clear" w:color="auto" w:fill="auto"/>
          </w:tcPr>
          <w:p w14:paraId="174FCB73" w14:textId="77777777" w:rsidR="00381858" w:rsidRPr="00921EBD" w:rsidRDefault="00381858">
            <w:pPr>
              <w:spacing w:after="60"/>
              <w:jc w:val="right"/>
              <w:rPr>
                <w:sz w:val="17"/>
                <w:szCs w:val="17"/>
              </w:rPr>
            </w:pPr>
          </w:p>
        </w:tc>
        <w:tc>
          <w:tcPr>
            <w:tcW w:w="544" w:type="pct"/>
            <w:shd w:val="clear" w:color="auto" w:fill="auto"/>
          </w:tcPr>
          <w:p w14:paraId="6B3CA676" w14:textId="1F4D79F9" w:rsidR="00381858" w:rsidRPr="00921EBD" w:rsidRDefault="00381858">
            <w:pPr>
              <w:jc w:val="right"/>
              <w:rPr>
                <w:color w:val="000000"/>
                <w:sz w:val="17"/>
                <w:szCs w:val="17"/>
              </w:rPr>
            </w:pPr>
            <w:r>
              <w:rPr>
                <w:color w:val="000000"/>
                <w:sz w:val="17"/>
                <w:szCs w:val="17"/>
              </w:rPr>
              <w:t>425 040</w:t>
            </w:r>
          </w:p>
        </w:tc>
        <w:tc>
          <w:tcPr>
            <w:tcW w:w="522" w:type="pct"/>
            <w:shd w:val="clear" w:color="auto" w:fill="auto"/>
          </w:tcPr>
          <w:p w14:paraId="10CADE3D" w14:textId="77777777" w:rsidR="00381858" w:rsidRPr="00921EBD" w:rsidRDefault="00381858">
            <w:pPr>
              <w:spacing w:after="60"/>
              <w:jc w:val="right"/>
              <w:rPr>
                <w:sz w:val="17"/>
                <w:szCs w:val="17"/>
              </w:rPr>
            </w:pPr>
          </w:p>
        </w:tc>
        <w:tc>
          <w:tcPr>
            <w:tcW w:w="330" w:type="pct"/>
            <w:shd w:val="clear" w:color="auto" w:fill="auto"/>
          </w:tcPr>
          <w:p w14:paraId="51BC9277" w14:textId="77777777" w:rsidR="00381858" w:rsidRPr="00921EBD" w:rsidRDefault="00381858">
            <w:pPr>
              <w:spacing w:after="60"/>
              <w:jc w:val="right"/>
              <w:rPr>
                <w:sz w:val="17"/>
                <w:szCs w:val="17"/>
              </w:rPr>
            </w:pPr>
          </w:p>
        </w:tc>
        <w:tc>
          <w:tcPr>
            <w:tcW w:w="725" w:type="pct"/>
            <w:shd w:val="clear" w:color="auto" w:fill="auto"/>
          </w:tcPr>
          <w:p w14:paraId="4A4BC3EF" w14:textId="7A046BCE" w:rsidR="00381858" w:rsidRPr="00C32409" w:rsidRDefault="00381858">
            <w:pPr>
              <w:spacing w:after="60"/>
              <w:jc w:val="right"/>
              <w:rPr>
                <w:color w:val="000000" w:themeColor="text1"/>
                <w:sz w:val="17"/>
                <w:szCs w:val="17"/>
              </w:rPr>
            </w:pPr>
            <w:r>
              <w:rPr>
                <w:color w:val="000000"/>
                <w:sz w:val="17"/>
                <w:szCs w:val="17"/>
              </w:rPr>
              <w:t>425 040</w:t>
            </w:r>
          </w:p>
        </w:tc>
      </w:tr>
      <w:tr w:rsidR="00381858" w:rsidRPr="00921EBD" w14:paraId="584FC906" w14:textId="77777777" w:rsidTr="00F056C4">
        <w:trPr>
          <w:trHeight w:val="67"/>
        </w:trPr>
        <w:tc>
          <w:tcPr>
            <w:tcW w:w="775" w:type="pct"/>
            <w:shd w:val="clear" w:color="auto" w:fill="auto"/>
          </w:tcPr>
          <w:p w14:paraId="773B2026" w14:textId="77777777" w:rsidR="00381858" w:rsidRPr="00921EBD" w:rsidRDefault="00381858">
            <w:pPr>
              <w:spacing w:after="60"/>
              <w:jc w:val="left"/>
              <w:rPr>
                <w:color w:val="000000" w:themeColor="text1"/>
                <w:sz w:val="17"/>
                <w:szCs w:val="17"/>
              </w:rPr>
            </w:pPr>
            <w:r>
              <w:rPr>
                <w:sz w:val="17"/>
                <w:szCs w:val="17"/>
              </w:rPr>
              <w:t xml:space="preserve">R-407F </w:t>
            </w:r>
          </w:p>
        </w:tc>
        <w:tc>
          <w:tcPr>
            <w:tcW w:w="394" w:type="pct"/>
            <w:shd w:val="clear" w:color="auto" w:fill="auto"/>
          </w:tcPr>
          <w:p w14:paraId="324D565B" w14:textId="77777777" w:rsidR="00381858" w:rsidRPr="00921EBD" w:rsidRDefault="00381858">
            <w:pPr>
              <w:spacing w:after="60"/>
              <w:jc w:val="right"/>
              <w:rPr>
                <w:sz w:val="17"/>
                <w:szCs w:val="17"/>
              </w:rPr>
            </w:pPr>
          </w:p>
        </w:tc>
        <w:tc>
          <w:tcPr>
            <w:tcW w:w="327" w:type="pct"/>
            <w:shd w:val="clear" w:color="auto" w:fill="auto"/>
          </w:tcPr>
          <w:p w14:paraId="5BF6A0F9" w14:textId="77777777" w:rsidR="00381858" w:rsidRPr="00921EBD" w:rsidRDefault="00381858">
            <w:pPr>
              <w:spacing w:after="60"/>
              <w:jc w:val="right"/>
              <w:rPr>
                <w:sz w:val="17"/>
                <w:szCs w:val="17"/>
              </w:rPr>
            </w:pPr>
          </w:p>
        </w:tc>
        <w:tc>
          <w:tcPr>
            <w:tcW w:w="397" w:type="pct"/>
            <w:shd w:val="clear" w:color="auto" w:fill="auto"/>
          </w:tcPr>
          <w:p w14:paraId="1F8A47FA" w14:textId="77777777" w:rsidR="00381858" w:rsidRPr="00921EBD" w:rsidRDefault="00381858">
            <w:pPr>
              <w:spacing w:after="60"/>
              <w:jc w:val="right"/>
              <w:rPr>
                <w:sz w:val="17"/>
                <w:szCs w:val="17"/>
              </w:rPr>
            </w:pPr>
          </w:p>
        </w:tc>
        <w:tc>
          <w:tcPr>
            <w:tcW w:w="607" w:type="pct"/>
            <w:shd w:val="clear" w:color="auto" w:fill="auto"/>
          </w:tcPr>
          <w:p w14:paraId="16F7FB4B" w14:textId="77777777" w:rsidR="00381858" w:rsidRPr="00921EBD" w:rsidRDefault="00381858">
            <w:pPr>
              <w:spacing w:after="60"/>
              <w:jc w:val="right"/>
              <w:rPr>
                <w:sz w:val="17"/>
                <w:szCs w:val="17"/>
              </w:rPr>
            </w:pPr>
          </w:p>
        </w:tc>
        <w:tc>
          <w:tcPr>
            <w:tcW w:w="377" w:type="pct"/>
            <w:shd w:val="clear" w:color="auto" w:fill="auto"/>
          </w:tcPr>
          <w:p w14:paraId="42702BEF" w14:textId="77777777" w:rsidR="00381858" w:rsidRPr="00921EBD" w:rsidRDefault="00381858">
            <w:pPr>
              <w:spacing w:after="60"/>
              <w:jc w:val="right"/>
              <w:rPr>
                <w:sz w:val="17"/>
                <w:szCs w:val="17"/>
              </w:rPr>
            </w:pPr>
          </w:p>
        </w:tc>
        <w:tc>
          <w:tcPr>
            <w:tcW w:w="544" w:type="pct"/>
            <w:shd w:val="clear" w:color="auto" w:fill="auto"/>
          </w:tcPr>
          <w:p w14:paraId="645258CC" w14:textId="63C5C969" w:rsidR="00381858" w:rsidRPr="00921EBD" w:rsidRDefault="00381858">
            <w:pPr>
              <w:spacing w:after="60"/>
              <w:jc w:val="right"/>
              <w:rPr>
                <w:sz w:val="17"/>
                <w:szCs w:val="17"/>
              </w:rPr>
            </w:pPr>
            <w:r>
              <w:rPr>
                <w:sz w:val="17"/>
                <w:szCs w:val="17"/>
              </w:rPr>
              <w:t>4 123</w:t>
            </w:r>
          </w:p>
        </w:tc>
        <w:tc>
          <w:tcPr>
            <w:tcW w:w="522" w:type="pct"/>
            <w:shd w:val="clear" w:color="auto" w:fill="auto"/>
          </w:tcPr>
          <w:p w14:paraId="4625764E" w14:textId="77777777" w:rsidR="00381858" w:rsidRPr="00921EBD" w:rsidRDefault="00381858">
            <w:pPr>
              <w:spacing w:after="60"/>
              <w:jc w:val="right"/>
              <w:rPr>
                <w:sz w:val="17"/>
                <w:szCs w:val="17"/>
              </w:rPr>
            </w:pPr>
          </w:p>
        </w:tc>
        <w:tc>
          <w:tcPr>
            <w:tcW w:w="330" w:type="pct"/>
            <w:shd w:val="clear" w:color="auto" w:fill="auto"/>
          </w:tcPr>
          <w:p w14:paraId="26387344" w14:textId="77777777" w:rsidR="00381858" w:rsidRPr="00921EBD" w:rsidRDefault="00381858">
            <w:pPr>
              <w:spacing w:after="60"/>
              <w:jc w:val="right"/>
              <w:rPr>
                <w:sz w:val="17"/>
                <w:szCs w:val="17"/>
              </w:rPr>
            </w:pPr>
          </w:p>
        </w:tc>
        <w:tc>
          <w:tcPr>
            <w:tcW w:w="725" w:type="pct"/>
            <w:shd w:val="clear" w:color="auto" w:fill="auto"/>
          </w:tcPr>
          <w:p w14:paraId="5EAAC4E1" w14:textId="08A70197" w:rsidR="00381858" w:rsidRPr="00C32409" w:rsidRDefault="00381858">
            <w:pPr>
              <w:spacing w:after="60"/>
              <w:jc w:val="right"/>
              <w:rPr>
                <w:color w:val="000000" w:themeColor="text1"/>
                <w:sz w:val="17"/>
                <w:szCs w:val="17"/>
              </w:rPr>
            </w:pPr>
            <w:r>
              <w:rPr>
                <w:sz w:val="17"/>
                <w:szCs w:val="17"/>
              </w:rPr>
              <w:t>4 123</w:t>
            </w:r>
          </w:p>
        </w:tc>
      </w:tr>
      <w:tr w:rsidR="00381858" w:rsidRPr="00921EBD" w14:paraId="3B0B3A56" w14:textId="77777777" w:rsidTr="00F056C4">
        <w:trPr>
          <w:trHeight w:val="67"/>
        </w:trPr>
        <w:tc>
          <w:tcPr>
            <w:tcW w:w="775" w:type="pct"/>
            <w:shd w:val="clear" w:color="auto" w:fill="auto"/>
          </w:tcPr>
          <w:p w14:paraId="07DFCA7E" w14:textId="77777777" w:rsidR="00381858" w:rsidRPr="00921EBD" w:rsidRDefault="00381858">
            <w:pPr>
              <w:spacing w:after="60"/>
              <w:jc w:val="left"/>
              <w:rPr>
                <w:color w:val="000000" w:themeColor="text1"/>
                <w:sz w:val="17"/>
                <w:szCs w:val="17"/>
              </w:rPr>
            </w:pPr>
            <w:r>
              <w:rPr>
                <w:sz w:val="17"/>
                <w:szCs w:val="17"/>
              </w:rPr>
              <w:t xml:space="preserve">R-422D </w:t>
            </w:r>
          </w:p>
        </w:tc>
        <w:tc>
          <w:tcPr>
            <w:tcW w:w="394" w:type="pct"/>
            <w:shd w:val="clear" w:color="auto" w:fill="auto"/>
          </w:tcPr>
          <w:p w14:paraId="2F67F90C" w14:textId="77777777" w:rsidR="00381858" w:rsidRPr="00921EBD" w:rsidRDefault="00381858">
            <w:pPr>
              <w:spacing w:after="60"/>
              <w:jc w:val="right"/>
              <w:rPr>
                <w:sz w:val="17"/>
                <w:szCs w:val="17"/>
              </w:rPr>
            </w:pPr>
          </w:p>
        </w:tc>
        <w:tc>
          <w:tcPr>
            <w:tcW w:w="327" w:type="pct"/>
            <w:shd w:val="clear" w:color="auto" w:fill="auto"/>
          </w:tcPr>
          <w:p w14:paraId="42CA20D1" w14:textId="77777777" w:rsidR="00381858" w:rsidRPr="00921EBD" w:rsidRDefault="00381858">
            <w:pPr>
              <w:spacing w:after="60"/>
              <w:jc w:val="right"/>
              <w:rPr>
                <w:sz w:val="17"/>
                <w:szCs w:val="17"/>
              </w:rPr>
            </w:pPr>
          </w:p>
        </w:tc>
        <w:tc>
          <w:tcPr>
            <w:tcW w:w="397" w:type="pct"/>
            <w:shd w:val="clear" w:color="auto" w:fill="auto"/>
          </w:tcPr>
          <w:p w14:paraId="5F59DB80" w14:textId="77777777" w:rsidR="00381858" w:rsidRPr="00921EBD" w:rsidRDefault="00381858">
            <w:pPr>
              <w:spacing w:after="60"/>
              <w:jc w:val="right"/>
              <w:rPr>
                <w:sz w:val="17"/>
                <w:szCs w:val="17"/>
              </w:rPr>
            </w:pPr>
          </w:p>
        </w:tc>
        <w:tc>
          <w:tcPr>
            <w:tcW w:w="607" w:type="pct"/>
            <w:shd w:val="clear" w:color="auto" w:fill="auto"/>
          </w:tcPr>
          <w:p w14:paraId="154694B8" w14:textId="77777777" w:rsidR="00381858" w:rsidRPr="00921EBD" w:rsidRDefault="00381858">
            <w:pPr>
              <w:spacing w:after="60"/>
              <w:jc w:val="right"/>
              <w:rPr>
                <w:sz w:val="17"/>
                <w:szCs w:val="17"/>
              </w:rPr>
            </w:pPr>
          </w:p>
        </w:tc>
        <w:tc>
          <w:tcPr>
            <w:tcW w:w="377" w:type="pct"/>
            <w:shd w:val="clear" w:color="auto" w:fill="auto"/>
          </w:tcPr>
          <w:p w14:paraId="4FC41ACE" w14:textId="77777777" w:rsidR="00381858" w:rsidRPr="00921EBD" w:rsidRDefault="00381858">
            <w:pPr>
              <w:spacing w:after="60"/>
              <w:jc w:val="right"/>
              <w:rPr>
                <w:sz w:val="17"/>
                <w:szCs w:val="17"/>
              </w:rPr>
            </w:pPr>
          </w:p>
        </w:tc>
        <w:tc>
          <w:tcPr>
            <w:tcW w:w="544" w:type="pct"/>
            <w:shd w:val="clear" w:color="auto" w:fill="auto"/>
          </w:tcPr>
          <w:p w14:paraId="31452103" w14:textId="09B44D88" w:rsidR="00381858" w:rsidRPr="00921EBD" w:rsidRDefault="00381858">
            <w:pPr>
              <w:spacing w:after="60"/>
              <w:jc w:val="right"/>
              <w:rPr>
                <w:sz w:val="17"/>
                <w:szCs w:val="17"/>
              </w:rPr>
            </w:pPr>
            <w:r>
              <w:rPr>
                <w:sz w:val="17"/>
                <w:szCs w:val="17"/>
              </w:rPr>
              <w:t>9 251</w:t>
            </w:r>
          </w:p>
        </w:tc>
        <w:tc>
          <w:tcPr>
            <w:tcW w:w="522" w:type="pct"/>
            <w:shd w:val="clear" w:color="auto" w:fill="auto"/>
          </w:tcPr>
          <w:p w14:paraId="44103134" w14:textId="77777777" w:rsidR="00381858" w:rsidRPr="00921EBD" w:rsidRDefault="00381858">
            <w:pPr>
              <w:spacing w:after="60"/>
              <w:jc w:val="right"/>
              <w:rPr>
                <w:sz w:val="17"/>
                <w:szCs w:val="17"/>
              </w:rPr>
            </w:pPr>
          </w:p>
        </w:tc>
        <w:tc>
          <w:tcPr>
            <w:tcW w:w="330" w:type="pct"/>
            <w:shd w:val="clear" w:color="auto" w:fill="auto"/>
          </w:tcPr>
          <w:p w14:paraId="3C3C6BD0" w14:textId="77777777" w:rsidR="00381858" w:rsidRPr="00921EBD" w:rsidRDefault="00381858">
            <w:pPr>
              <w:spacing w:after="60"/>
              <w:jc w:val="right"/>
              <w:rPr>
                <w:sz w:val="17"/>
                <w:szCs w:val="17"/>
              </w:rPr>
            </w:pPr>
          </w:p>
        </w:tc>
        <w:tc>
          <w:tcPr>
            <w:tcW w:w="725" w:type="pct"/>
            <w:shd w:val="clear" w:color="auto" w:fill="auto"/>
          </w:tcPr>
          <w:p w14:paraId="7500CED2" w14:textId="0D1E8E14" w:rsidR="00381858" w:rsidRPr="00C32409" w:rsidRDefault="00381858">
            <w:pPr>
              <w:spacing w:after="60"/>
              <w:jc w:val="right"/>
              <w:rPr>
                <w:color w:val="000000" w:themeColor="text1"/>
                <w:sz w:val="17"/>
                <w:szCs w:val="17"/>
              </w:rPr>
            </w:pPr>
            <w:r>
              <w:rPr>
                <w:sz w:val="17"/>
                <w:szCs w:val="17"/>
              </w:rPr>
              <w:t>9 251</w:t>
            </w:r>
          </w:p>
        </w:tc>
      </w:tr>
      <w:tr w:rsidR="00381858" w:rsidRPr="00921EBD" w14:paraId="2B39A53B" w14:textId="77777777" w:rsidTr="00F056C4">
        <w:trPr>
          <w:trHeight w:val="70"/>
        </w:trPr>
        <w:tc>
          <w:tcPr>
            <w:tcW w:w="775" w:type="pct"/>
            <w:shd w:val="clear" w:color="auto" w:fill="auto"/>
          </w:tcPr>
          <w:p w14:paraId="38C9CC62" w14:textId="77777777" w:rsidR="00381858" w:rsidRPr="00921EBD" w:rsidRDefault="00381858">
            <w:pPr>
              <w:spacing w:after="60"/>
              <w:jc w:val="left"/>
              <w:rPr>
                <w:color w:val="000000" w:themeColor="text1"/>
                <w:sz w:val="17"/>
                <w:szCs w:val="17"/>
              </w:rPr>
            </w:pPr>
            <w:r>
              <w:rPr>
                <w:sz w:val="17"/>
                <w:szCs w:val="17"/>
              </w:rPr>
              <w:t>R-513A</w:t>
            </w:r>
          </w:p>
        </w:tc>
        <w:tc>
          <w:tcPr>
            <w:tcW w:w="394" w:type="pct"/>
            <w:shd w:val="clear" w:color="auto" w:fill="auto"/>
          </w:tcPr>
          <w:p w14:paraId="30B2AEF5" w14:textId="77777777" w:rsidR="00381858" w:rsidRPr="00921EBD" w:rsidRDefault="00381858">
            <w:pPr>
              <w:spacing w:after="60"/>
              <w:jc w:val="right"/>
              <w:rPr>
                <w:sz w:val="17"/>
                <w:szCs w:val="17"/>
              </w:rPr>
            </w:pPr>
          </w:p>
        </w:tc>
        <w:tc>
          <w:tcPr>
            <w:tcW w:w="327" w:type="pct"/>
            <w:shd w:val="clear" w:color="auto" w:fill="auto"/>
          </w:tcPr>
          <w:p w14:paraId="51EEC14C" w14:textId="77777777" w:rsidR="00381858" w:rsidRPr="00921EBD" w:rsidRDefault="00381858">
            <w:pPr>
              <w:spacing w:after="60"/>
              <w:jc w:val="right"/>
              <w:rPr>
                <w:sz w:val="17"/>
                <w:szCs w:val="17"/>
              </w:rPr>
            </w:pPr>
          </w:p>
        </w:tc>
        <w:tc>
          <w:tcPr>
            <w:tcW w:w="397" w:type="pct"/>
            <w:shd w:val="clear" w:color="auto" w:fill="auto"/>
          </w:tcPr>
          <w:p w14:paraId="4F7A67B6" w14:textId="77777777" w:rsidR="00381858" w:rsidRPr="00921EBD" w:rsidRDefault="00381858">
            <w:pPr>
              <w:spacing w:after="60"/>
              <w:jc w:val="right"/>
              <w:rPr>
                <w:sz w:val="17"/>
                <w:szCs w:val="17"/>
              </w:rPr>
            </w:pPr>
          </w:p>
        </w:tc>
        <w:tc>
          <w:tcPr>
            <w:tcW w:w="607" w:type="pct"/>
            <w:shd w:val="clear" w:color="auto" w:fill="auto"/>
          </w:tcPr>
          <w:p w14:paraId="25E9888F" w14:textId="77777777" w:rsidR="00381858" w:rsidRPr="00921EBD" w:rsidRDefault="00381858">
            <w:pPr>
              <w:spacing w:after="60"/>
              <w:jc w:val="right"/>
              <w:rPr>
                <w:sz w:val="17"/>
                <w:szCs w:val="17"/>
              </w:rPr>
            </w:pPr>
          </w:p>
        </w:tc>
        <w:tc>
          <w:tcPr>
            <w:tcW w:w="377" w:type="pct"/>
            <w:shd w:val="clear" w:color="auto" w:fill="auto"/>
          </w:tcPr>
          <w:p w14:paraId="0B28AED1" w14:textId="77777777" w:rsidR="00381858" w:rsidRPr="00921EBD" w:rsidRDefault="00381858">
            <w:pPr>
              <w:spacing w:after="60"/>
              <w:jc w:val="right"/>
              <w:rPr>
                <w:sz w:val="17"/>
                <w:szCs w:val="17"/>
              </w:rPr>
            </w:pPr>
          </w:p>
        </w:tc>
        <w:tc>
          <w:tcPr>
            <w:tcW w:w="544" w:type="pct"/>
            <w:shd w:val="clear" w:color="auto" w:fill="auto"/>
          </w:tcPr>
          <w:p w14:paraId="32C74BBD" w14:textId="77777777" w:rsidR="00381858" w:rsidRPr="00921EBD" w:rsidRDefault="00381858">
            <w:pPr>
              <w:spacing w:after="60"/>
              <w:jc w:val="right"/>
              <w:rPr>
                <w:color w:val="000000" w:themeColor="text1"/>
                <w:sz w:val="17"/>
                <w:szCs w:val="17"/>
              </w:rPr>
            </w:pPr>
            <w:r>
              <w:rPr>
                <w:color w:val="000000" w:themeColor="text1"/>
                <w:sz w:val="17"/>
                <w:szCs w:val="17"/>
              </w:rPr>
              <w:t>264</w:t>
            </w:r>
          </w:p>
        </w:tc>
        <w:tc>
          <w:tcPr>
            <w:tcW w:w="522" w:type="pct"/>
            <w:shd w:val="clear" w:color="auto" w:fill="auto"/>
          </w:tcPr>
          <w:p w14:paraId="22B153E6" w14:textId="77777777" w:rsidR="00381858" w:rsidRPr="00921EBD" w:rsidRDefault="00381858">
            <w:pPr>
              <w:spacing w:after="60"/>
              <w:jc w:val="right"/>
              <w:rPr>
                <w:sz w:val="17"/>
                <w:szCs w:val="17"/>
              </w:rPr>
            </w:pPr>
          </w:p>
        </w:tc>
        <w:tc>
          <w:tcPr>
            <w:tcW w:w="330" w:type="pct"/>
            <w:shd w:val="clear" w:color="auto" w:fill="auto"/>
          </w:tcPr>
          <w:p w14:paraId="07EC67EA" w14:textId="77777777" w:rsidR="00381858" w:rsidRPr="00921EBD" w:rsidRDefault="00381858">
            <w:pPr>
              <w:spacing w:after="60"/>
              <w:jc w:val="right"/>
              <w:rPr>
                <w:sz w:val="17"/>
                <w:szCs w:val="17"/>
              </w:rPr>
            </w:pPr>
          </w:p>
        </w:tc>
        <w:tc>
          <w:tcPr>
            <w:tcW w:w="725" w:type="pct"/>
            <w:shd w:val="clear" w:color="auto" w:fill="auto"/>
          </w:tcPr>
          <w:p w14:paraId="135B28D1" w14:textId="77777777" w:rsidR="00381858" w:rsidRPr="00C32409" w:rsidRDefault="00381858">
            <w:pPr>
              <w:spacing w:after="60"/>
              <w:jc w:val="right"/>
              <w:rPr>
                <w:color w:val="000000" w:themeColor="text1"/>
                <w:sz w:val="17"/>
                <w:szCs w:val="17"/>
              </w:rPr>
            </w:pPr>
            <w:r>
              <w:rPr>
                <w:color w:val="000000" w:themeColor="text1"/>
                <w:sz w:val="17"/>
                <w:szCs w:val="17"/>
              </w:rPr>
              <w:t>264</w:t>
            </w:r>
          </w:p>
        </w:tc>
      </w:tr>
      <w:tr w:rsidR="00381858" w:rsidRPr="00921EBD" w14:paraId="224CFB22" w14:textId="77777777" w:rsidTr="00F056C4">
        <w:trPr>
          <w:trHeight w:val="70"/>
        </w:trPr>
        <w:tc>
          <w:tcPr>
            <w:tcW w:w="775" w:type="pct"/>
            <w:shd w:val="clear" w:color="auto" w:fill="auto"/>
          </w:tcPr>
          <w:p w14:paraId="5D8490F6" w14:textId="77777777" w:rsidR="00381858" w:rsidRPr="00921EBD" w:rsidRDefault="00381858">
            <w:pPr>
              <w:spacing w:after="60"/>
              <w:jc w:val="left"/>
              <w:rPr>
                <w:sz w:val="17"/>
                <w:szCs w:val="17"/>
              </w:rPr>
            </w:pPr>
            <w:r>
              <w:rPr>
                <w:sz w:val="17"/>
                <w:szCs w:val="17"/>
              </w:rPr>
              <w:t xml:space="preserve">R-448A </w:t>
            </w:r>
          </w:p>
        </w:tc>
        <w:tc>
          <w:tcPr>
            <w:tcW w:w="394" w:type="pct"/>
            <w:shd w:val="clear" w:color="auto" w:fill="auto"/>
          </w:tcPr>
          <w:p w14:paraId="41BA26FA" w14:textId="77777777" w:rsidR="00381858" w:rsidRPr="00921EBD" w:rsidRDefault="00381858">
            <w:pPr>
              <w:spacing w:after="60"/>
              <w:jc w:val="right"/>
              <w:rPr>
                <w:sz w:val="17"/>
                <w:szCs w:val="17"/>
              </w:rPr>
            </w:pPr>
          </w:p>
        </w:tc>
        <w:tc>
          <w:tcPr>
            <w:tcW w:w="327" w:type="pct"/>
            <w:shd w:val="clear" w:color="auto" w:fill="auto"/>
          </w:tcPr>
          <w:p w14:paraId="1D761718" w14:textId="77777777" w:rsidR="00381858" w:rsidRPr="00921EBD" w:rsidRDefault="00381858">
            <w:pPr>
              <w:spacing w:after="60"/>
              <w:jc w:val="right"/>
              <w:rPr>
                <w:sz w:val="17"/>
                <w:szCs w:val="17"/>
              </w:rPr>
            </w:pPr>
          </w:p>
        </w:tc>
        <w:tc>
          <w:tcPr>
            <w:tcW w:w="397" w:type="pct"/>
            <w:shd w:val="clear" w:color="auto" w:fill="auto"/>
          </w:tcPr>
          <w:p w14:paraId="5660B821" w14:textId="77777777" w:rsidR="00381858" w:rsidRPr="00921EBD" w:rsidRDefault="00381858">
            <w:pPr>
              <w:spacing w:after="60"/>
              <w:jc w:val="right"/>
              <w:rPr>
                <w:sz w:val="17"/>
                <w:szCs w:val="17"/>
              </w:rPr>
            </w:pPr>
          </w:p>
        </w:tc>
        <w:tc>
          <w:tcPr>
            <w:tcW w:w="607" w:type="pct"/>
            <w:shd w:val="clear" w:color="auto" w:fill="auto"/>
          </w:tcPr>
          <w:p w14:paraId="57849D9B" w14:textId="77777777" w:rsidR="00381858" w:rsidRPr="00921EBD" w:rsidRDefault="00381858">
            <w:pPr>
              <w:spacing w:after="60"/>
              <w:jc w:val="right"/>
              <w:rPr>
                <w:sz w:val="17"/>
                <w:szCs w:val="17"/>
              </w:rPr>
            </w:pPr>
          </w:p>
        </w:tc>
        <w:tc>
          <w:tcPr>
            <w:tcW w:w="377" w:type="pct"/>
            <w:shd w:val="clear" w:color="auto" w:fill="auto"/>
          </w:tcPr>
          <w:p w14:paraId="159F386D" w14:textId="77777777" w:rsidR="00381858" w:rsidRPr="00921EBD" w:rsidRDefault="00381858">
            <w:pPr>
              <w:spacing w:after="60"/>
              <w:jc w:val="right"/>
              <w:rPr>
                <w:sz w:val="17"/>
                <w:szCs w:val="17"/>
              </w:rPr>
            </w:pPr>
          </w:p>
        </w:tc>
        <w:tc>
          <w:tcPr>
            <w:tcW w:w="544" w:type="pct"/>
            <w:shd w:val="clear" w:color="auto" w:fill="auto"/>
          </w:tcPr>
          <w:p w14:paraId="18445D68" w14:textId="145E38B4" w:rsidR="00381858" w:rsidRPr="00921EBD" w:rsidRDefault="00381858">
            <w:pPr>
              <w:spacing w:after="60"/>
              <w:jc w:val="right"/>
              <w:rPr>
                <w:color w:val="000000" w:themeColor="text1"/>
                <w:sz w:val="17"/>
                <w:szCs w:val="17"/>
              </w:rPr>
            </w:pPr>
            <w:r>
              <w:rPr>
                <w:color w:val="000000" w:themeColor="text1"/>
                <w:sz w:val="17"/>
                <w:szCs w:val="17"/>
              </w:rPr>
              <w:t>3 991</w:t>
            </w:r>
          </w:p>
        </w:tc>
        <w:tc>
          <w:tcPr>
            <w:tcW w:w="522" w:type="pct"/>
            <w:shd w:val="clear" w:color="auto" w:fill="auto"/>
          </w:tcPr>
          <w:p w14:paraId="11C00DEA" w14:textId="77777777" w:rsidR="00381858" w:rsidRPr="00921EBD" w:rsidRDefault="00381858">
            <w:pPr>
              <w:spacing w:after="60"/>
              <w:jc w:val="right"/>
              <w:rPr>
                <w:sz w:val="17"/>
                <w:szCs w:val="17"/>
              </w:rPr>
            </w:pPr>
          </w:p>
        </w:tc>
        <w:tc>
          <w:tcPr>
            <w:tcW w:w="330" w:type="pct"/>
            <w:shd w:val="clear" w:color="auto" w:fill="auto"/>
          </w:tcPr>
          <w:p w14:paraId="0FE28727" w14:textId="77777777" w:rsidR="00381858" w:rsidRPr="00921EBD" w:rsidRDefault="00381858">
            <w:pPr>
              <w:spacing w:after="60"/>
              <w:jc w:val="right"/>
              <w:rPr>
                <w:sz w:val="17"/>
                <w:szCs w:val="17"/>
              </w:rPr>
            </w:pPr>
          </w:p>
        </w:tc>
        <w:tc>
          <w:tcPr>
            <w:tcW w:w="725" w:type="pct"/>
            <w:shd w:val="clear" w:color="auto" w:fill="auto"/>
          </w:tcPr>
          <w:p w14:paraId="00679F0A" w14:textId="33B91011" w:rsidR="00381858" w:rsidRPr="00C32409" w:rsidRDefault="00381858">
            <w:pPr>
              <w:spacing w:after="60"/>
              <w:jc w:val="right"/>
              <w:rPr>
                <w:color w:val="000000" w:themeColor="text1"/>
                <w:sz w:val="17"/>
                <w:szCs w:val="17"/>
              </w:rPr>
            </w:pPr>
            <w:r>
              <w:rPr>
                <w:color w:val="000000" w:themeColor="text1"/>
                <w:sz w:val="17"/>
                <w:szCs w:val="17"/>
              </w:rPr>
              <w:t>3 991</w:t>
            </w:r>
          </w:p>
        </w:tc>
      </w:tr>
    </w:tbl>
    <w:p w14:paraId="4E31076E" w14:textId="77777777" w:rsidR="00BF5CEC" w:rsidRPr="00CA34BB" w:rsidRDefault="00BF5CEC" w:rsidP="00DF780E">
      <w:pPr>
        <w:jc w:val="center"/>
        <w:rPr>
          <w:sz w:val="16"/>
          <w:szCs w:val="16"/>
        </w:rPr>
      </w:pPr>
    </w:p>
    <w:tbl>
      <w:tblPr>
        <w:tblStyle w:val="TableGrid"/>
        <w:tblW w:w="5768" w:type="pct"/>
        <w:tblInd w:w="-725" w:type="dxa"/>
        <w:tblLook w:val="04A0" w:firstRow="1" w:lastRow="0" w:firstColumn="1" w:lastColumn="0" w:noHBand="0" w:noVBand="1"/>
      </w:tblPr>
      <w:tblGrid>
        <w:gridCol w:w="5961"/>
        <w:gridCol w:w="575"/>
        <w:gridCol w:w="3666"/>
        <w:gridCol w:w="688"/>
      </w:tblGrid>
      <w:tr w:rsidR="00DF780E" w:rsidRPr="00CA34BB" w14:paraId="69ECA818" w14:textId="77777777" w:rsidTr="00F056C4">
        <w:trPr>
          <w:trHeight w:val="272"/>
        </w:trPr>
        <w:tc>
          <w:tcPr>
            <w:tcW w:w="5000" w:type="pct"/>
            <w:gridSpan w:val="4"/>
            <w:shd w:val="clear" w:color="auto" w:fill="auto"/>
          </w:tcPr>
          <w:p w14:paraId="44AE3323" w14:textId="77777777" w:rsidR="00DF780E" w:rsidRPr="00CA34BB" w:rsidRDefault="00DF780E">
            <w:pPr>
              <w:jc w:val="left"/>
              <w:rPr>
                <w:b/>
                <w:sz w:val="17"/>
                <w:szCs w:val="17"/>
              </w:rPr>
            </w:pPr>
            <w:r>
              <w:rPr>
                <w:b/>
                <w:sz w:val="17"/>
                <w:szCs w:val="17"/>
              </w:rPr>
              <w:t>(IV) DATOS DE CONSUMO (toneladas en CO2-eq)</w:t>
            </w:r>
          </w:p>
        </w:tc>
      </w:tr>
      <w:tr w:rsidR="00DF780E" w:rsidRPr="00CA34BB" w14:paraId="70A5BECC" w14:textId="77777777" w:rsidTr="00F056C4">
        <w:trPr>
          <w:trHeight w:val="272"/>
        </w:trPr>
        <w:tc>
          <w:tcPr>
            <w:tcW w:w="2737" w:type="pct"/>
            <w:shd w:val="clear" w:color="auto" w:fill="auto"/>
          </w:tcPr>
          <w:p w14:paraId="36F98D84" w14:textId="77777777" w:rsidR="00DF780E" w:rsidRPr="00CA34BB" w:rsidRDefault="00DF780E">
            <w:pPr>
              <w:spacing w:after="60"/>
              <w:jc w:val="left"/>
              <w:rPr>
                <w:sz w:val="17"/>
                <w:szCs w:val="17"/>
              </w:rPr>
            </w:pPr>
            <w:r>
              <w:rPr>
                <w:sz w:val="17"/>
                <w:szCs w:val="17"/>
              </w:rPr>
              <w:t>Base de referencia (consumo medio de HFC en 2020-2022 más el 65% de la base de referencia de HCFC):</w:t>
            </w:r>
          </w:p>
        </w:tc>
        <w:tc>
          <w:tcPr>
            <w:tcW w:w="264" w:type="pct"/>
            <w:shd w:val="clear" w:color="auto" w:fill="auto"/>
          </w:tcPr>
          <w:p w14:paraId="1EB6D0E7" w14:textId="77777777" w:rsidR="00DF780E" w:rsidRPr="00CA34BB" w:rsidRDefault="00DF780E">
            <w:pPr>
              <w:spacing w:after="60"/>
              <w:jc w:val="right"/>
              <w:rPr>
                <w:sz w:val="17"/>
                <w:szCs w:val="17"/>
              </w:rPr>
            </w:pPr>
            <w:r>
              <w:rPr>
                <w:color w:val="000000" w:themeColor="text1"/>
                <w:sz w:val="17"/>
                <w:szCs w:val="17"/>
              </w:rPr>
              <w:t>n/a</w:t>
            </w:r>
          </w:p>
        </w:tc>
        <w:tc>
          <w:tcPr>
            <w:tcW w:w="1683" w:type="pct"/>
            <w:shd w:val="clear" w:color="auto" w:fill="auto"/>
          </w:tcPr>
          <w:p w14:paraId="6679007D" w14:textId="77777777" w:rsidR="00DF780E" w:rsidRPr="00CA34BB" w:rsidRDefault="00DF780E">
            <w:pPr>
              <w:spacing w:after="60"/>
              <w:jc w:val="center"/>
              <w:rPr>
                <w:sz w:val="17"/>
                <w:szCs w:val="17"/>
              </w:rPr>
            </w:pPr>
            <w:r>
              <w:rPr>
                <w:sz w:val="17"/>
                <w:szCs w:val="17"/>
              </w:rPr>
              <w:t>Punto de partida para las reducciones acumulativas sostenidas:</w:t>
            </w:r>
          </w:p>
        </w:tc>
        <w:tc>
          <w:tcPr>
            <w:tcW w:w="315" w:type="pct"/>
            <w:shd w:val="clear" w:color="auto" w:fill="auto"/>
          </w:tcPr>
          <w:p w14:paraId="4B149BB1" w14:textId="77777777" w:rsidR="00DF780E" w:rsidRPr="00CA34BB" w:rsidRDefault="00DF780E">
            <w:pPr>
              <w:spacing w:after="60"/>
              <w:jc w:val="right"/>
              <w:rPr>
                <w:sz w:val="17"/>
                <w:szCs w:val="17"/>
              </w:rPr>
            </w:pPr>
            <w:r>
              <w:rPr>
                <w:color w:val="000000" w:themeColor="text1"/>
                <w:sz w:val="17"/>
                <w:szCs w:val="17"/>
              </w:rPr>
              <w:t>n/a</w:t>
            </w:r>
          </w:p>
        </w:tc>
      </w:tr>
      <w:tr w:rsidR="00DF780E" w:rsidRPr="00CA34BB" w14:paraId="0191175E" w14:textId="77777777" w:rsidTr="00F056C4">
        <w:trPr>
          <w:trHeight w:val="163"/>
        </w:trPr>
        <w:tc>
          <w:tcPr>
            <w:tcW w:w="5000" w:type="pct"/>
            <w:gridSpan w:val="4"/>
            <w:shd w:val="clear" w:color="auto" w:fill="auto"/>
          </w:tcPr>
          <w:p w14:paraId="21958EB9" w14:textId="77777777" w:rsidR="00DF780E" w:rsidRPr="00CA34BB" w:rsidRDefault="00DF780E">
            <w:pPr>
              <w:ind w:left="567" w:hanging="141"/>
              <w:jc w:val="left"/>
              <w:rPr>
                <w:b/>
                <w:sz w:val="17"/>
                <w:szCs w:val="17"/>
              </w:rPr>
            </w:pPr>
            <w:r>
              <w:rPr>
                <w:b/>
                <w:sz w:val="17"/>
                <w:szCs w:val="17"/>
              </w:rPr>
              <w:t>CONSUMO ADMISIBLE PARA FINANCIAMIENTO</w:t>
            </w:r>
          </w:p>
        </w:tc>
      </w:tr>
      <w:tr w:rsidR="00DF780E" w:rsidRPr="00CA34BB" w14:paraId="06DE4057" w14:textId="77777777" w:rsidTr="00F056C4">
        <w:trPr>
          <w:trHeight w:val="272"/>
        </w:trPr>
        <w:tc>
          <w:tcPr>
            <w:tcW w:w="2737" w:type="pct"/>
            <w:shd w:val="clear" w:color="auto" w:fill="auto"/>
          </w:tcPr>
          <w:p w14:paraId="363A218E" w14:textId="77777777" w:rsidR="00DF780E" w:rsidRPr="00CA34BB" w:rsidRDefault="00DF780E">
            <w:pPr>
              <w:spacing w:after="60"/>
              <w:jc w:val="center"/>
              <w:rPr>
                <w:sz w:val="17"/>
                <w:szCs w:val="17"/>
              </w:rPr>
            </w:pPr>
            <w:r>
              <w:rPr>
                <w:sz w:val="17"/>
                <w:szCs w:val="17"/>
              </w:rPr>
              <w:t>Ya aprobado:</w:t>
            </w:r>
          </w:p>
        </w:tc>
        <w:tc>
          <w:tcPr>
            <w:tcW w:w="264" w:type="pct"/>
            <w:shd w:val="clear" w:color="auto" w:fill="auto"/>
          </w:tcPr>
          <w:p w14:paraId="6F260519" w14:textId="77777777" w:rsidR="00DF780E" w:rsidRPr="00CA34BB" w:rsidRDefault="00DF780E">
            <w:pPr>
              <w:spacing w:after="60"/>
              <w:jc w:val="right"/>
              <w:rPr>
                <w:sz w:val="17"/>
                <w:szCs w:val="17"/>
              </w:rPr>
            </w:pPr>
            <w:r>
              <w:rPr>
                <w:color w:val="000000" w:themeColor="text1"/>
                <w:sz w:val="17"/>
                <w:szCs w:val="17"/>
              </w:rPr>
              <w:t>0</w:t>
            </w:r>
          </w:p>
        </w:tc>
        <w:tc>
          <w:tcPr>
            <w:tcW w:w="1683" w:type="pct"/>
            <w:shd w:val="clear" w:color="auto" w:fill="auto"/>
          </w:tcPr>
          <w:p w14:paraId="209E8473" w14:textId="77777777" w:rsidR="00DF780E" w:rsidRPr="00CA34BB" w:rsidRDefault="00DF780E">
            <w:pPr>
              <w:spacing w:after="60"/>
              <w:jc w:val="center"/>
              <w:rPr>
                <w:sz w:val="17"/>
                <w:szCs w:val="17"/>
              </w:rPr>
            </w:pPr>
            <w:r>
              <w:rPr>
                <w:sz w:val="17"/>
                <w:szCs w:val="17"/>
              </w:rPr>
              <w:t>Remanente:</w:t>
            </w:r>
          </w:p>
        </w:tc>
        <w:tc>
          <w:tcPr>
            <w:tcW w:w="315" w:type="pct"/>
            <w:shd w:val="clear" w:color="auto" w:fill="auto"/>
          </w:tcPr>
          <w:p w14:paraId="7C4BE6B2" w14:textId="77777777" w:rsidR="00DF780E" w:rsidRPr="00CA34BB" w:rsidRDefault="00DF780E">
            <w:pPr>
              <w:spacing w:after="60"/>
              <w:jc w:val="right"/>
              <w:rPr>
                <w:sz w:val="17"/>
                <w:szCs w:val="17"/>
              </w:rPr>
            </w:pPr>
            <w:r>
              <w:rPr>
                <w:sz w:val="17"/>
                <w:szCs w:val="17"/>
              </w:rPr>
              <w:t>n/a</w:t>
            </w:r>
          </w:p>
        </w:tc>
      </w:tr>
    </w:tbl>
    <w:p w14:paraId="194890D7" w14:textId="77777777" w:rsidR="00DF780E" w:rsidRPr="00CA34BB" w:rsidRDefault="00DF780E" w:rsidP="009F2925">
      <w:pPr>
        <w:jc w:val="center"/>
        <w:rPr>
          <w:sz w:val="16"/>
          <w:szCs w:val="16"/>
        </w:rPr>
      </w:pPr>
    </w:p>
    <w:tbl>
      <w:tblPr>
        <w:tblStyle w:val="TableGrid"/>
        <w:tblW w:w="5768" w:type="pct"/>
        <w:tblInd w:w="-725" w:type="dxa"/>
        <w:tblLook w:val="04A0" w:firstRow="1" w:lastRow="0" w:firstColumn="1" w:lastColumn="0" w:noHBand="0" w:noVBand="1"/>
      </w:tblPr>
      <w:tblGrid>
        <w:gridCol w:w="1287"/>
        <w:gridCol w:w="4922"/>
        <w:gridCol w:w="1170"/>
        <w:gridCol w:w="900"/>
        <w:gridCol w:w="856"/>
        <w:gridCol w:w="1755"/>
      </w:tblGrid>
      <w:tr w:rsidR="009F2925" w:rsidRPr="00CA34BB" w14:paraId="1F77D399" w14:textId="77777777" w:rsidTr="00F056C4">
        <w:trPr>
          <w:trHeight w:val="258"/>
        </w:trPr>
        <w:tc>
          <w:tcPr>
            <w:tcW w:w="2851" w:type="pct"/>
            <w:gridSpan w:val="2"/>
            <w:shd w:val="clear" w:color="auto" w:fill="auto"/>
          </w:tcPr>
          <w:p w14:paraId="4D10A776" w14:textId="77777777" w:rsidR="009F2925" w:rsidRPr="00CA34BB" w:rsidRDefault="009F2925">
            <w:pPr>
              <w:spacing w:after="60"/>
              <w:jc w:val="left"/>
              <w:rPr>
                <w:b/>
                <w:sz w:val="17"/>
                <w:szCs w:val="17"/>
              </w:rPr>
            </w:pPr>
            <w:r>
              <w:rPr>
                <w:b/>
                <w:sz w:val="17"/>
                <w:szCs w:val="17"/>
              </w:rPr>
              <w:t>(V) PLAN ADMINISTRATIVO AVALADO</w:t>
            </w:r>
          </w:p>
        </w:tc>
        <w:tc>
          <w:tcPr>
            <w:tcW w:w="537" w:type="pct"/>
          </w:tcPr>
          <w:p w14:paraId="12F54B16" w14:textId="77777777" w:rsidR="009F2925" w:rsidRPr="00CA34BB" w:rsidRDefault="009F2925">
            <w:pPr>
              <w:spacing w:after="60"/>
              <w:jc w:val="center"/>
              <w:rPr>
                <w:b/>
                <w:sz w:val="17"/>
                <w:szCs w:val="17"/>
              </w:rPr>
            </w:pPr>
            <w:r>
              <w:rPr>
                <w:b/>
                <w:sz w:val="17"/>
                <w:szCs w:val="17"/>
              </w:rPr>
              <w:t>2023</w:t>
            </w:r>
          </w:p>
        </w:tc>
        <w:tc>
          <w:tcPr>
            <w:tcW w:w="413" w:type="pct"/>
          </w:tcPr>
          <w:p w14:paraId="674E5013" w14:textId="77777777" w:rsidR="009F2925" w:rsidRPr="00CA34BB" w:rsidRDefault="009F2925">
            <w:pPr>
              <w:spacing w:after="60"/>
              <w:jc w:val="center"/>
              <w:rPr>
                <w:b/>
                <w:sz w:val="17"/>
                <w:szCs w:val="17"/>
              </w:rPr>
            </w:pPr>
            <w:r>
              <w:rPr>
                <w:b/>
                <w:sz w:val="17"/>
                <w:szCs w:val="17"/>
              </w:rPr>
              <w:t>2024</w:t>
            </w:r>
          </w:p>
        </w:tc>
        <w:tc>
          <w:tcPr>
            <w:tcW w:w="393" w:type="pct"/>
          </w:tcPr>
          <w:p w14:paraId="4262D4E0" w14:textId="77777777" w:rsidR="009F2925" w:rsidRPr="00CA34BB" w:rsidRDefault="009F2925">
            <w:pPr>
              <w:spacing w:after="60"/>
              <w:jc w:val="center"/>
              <w:rPr>
                <w:b/>
                <w:sz w:val="17"/>
                <w:szCs w:val="17"/>
              </w:rPr>
            </w:pPr>
            <w:r>
              <w:rPr>
                <w:b/>
                <w:sz w:val="17"/>
                <w:szCs w:val="17"/>
              </w:rPr>
              <w:t>2025</w:t>
            </w:r>
          </w:p>
        </w:tc>
        <w:tc>
          <w:tcPr>
            <w:tcW w:w="806" w:type="pct"/>
            <w:shd w:val="clear" w:color="auto" w:fill="auto"/>
          </w:tcPr>
          <w:p w14:paraId="648D6566" w14:textId="77777777" w:rsidR="009F2925" w:rsidRPr="00CA34BB" w:rsidRDefault="009F2925">
            <w:pPr>
              <w:spacing w:after="60"/>
              <w:jc w:val="center"/>
              <w:rPr>
                <w:b/>
                <w:sz w:val="17"/>
                <w:szCs w:val="17"/>
              </w:rPr>
            </w:pPr>
            <w:r>
              <w:rPr>
                <w:b/>
                <w:sz w:val="17"/>
                <w:szCs w:val="17"/>
              </w:rPr>
              <w:t>Total</w:t>
            </w:r>
          </w:p>
        </w:tc>
      </w:tr>
      <w:tr w:rsidR="00F056C4" w:rsidRPr="00CA34BB" w14:paraId="5C69867F" w14:textId="77777777" w:rsidTr="00F056C4">
        <w:trPr>
          <w:trHeight w:val="258"/>
        </w:trPr>
        <w:tc>
          <w:tcPr>
            <w:tcW w:w="591" w:type="pct"/>
            <w:vMerge w:val="restart"/>
            <w:shd w:val="clear" w:color="auto" w:fill="auto"/>
            <w:vAlign w:val="center"/>
          </w:tcPr>
          <w:p w14:paraId="52FD4A61" w14:textId="4D41263A" w:rsidR="009F2925" w:rsidRPr="00CA34BB" w:rsidRDefault="005F1C1A">
            <w:pPr>
              <w:spacing w:after="60"/>
              <w:jc w:val="center"/>
              <w:rPr>
                <w:sz w:val="17"/>
                <w:szCs w:val="17"/>
              </w:rPr>
            </w:pPr>
            <w:r>
              <w:rPr>
                <w:sz w:val="17"/>
                <w:szCs w:val="17"/>
              </w:rPr>
              <w:t>PNUD</w:t>
            </w:r>
          </w:p>
        </w:tc>
        <w:tc>
          <w:tcPr>
            <w:tcW w:w="2260" w:type="pct"/>
            <w:shd w:val="clear" w:color="auto" w:fill="auto"/>
          </w:tcPr>
          <w:p w14:paraId="5A1B551C" w14:textId="10CF92C5" w:rsidR="009F2925" w:rsidRPr="00CA34BB" w:rsidRDefault="005F1C1A">
            <w:pPr>
              <w:spacing w:after="60"/>
              <w:jc w:val="left"/>
              <w:rPr>
                <w:sz w:val="17"/>
                <w:szCs w:val="17"/>
              </w:rPr>
            </w:pPr>
            <w:r>
              <w:rPr>
                <w:sz w:val="17"/>
                <w:szCs w:val="17"/>
              </w:rPr>
              <w:t>Reducción progresiva del consumo de HFC (toneladas CO2-eq)</w:t>
            </w:r>
          </w:p>
        </w:tc>
        <w:tc>
          <w:tcPr>
            <w:tcW w:w="537" w:type="pct"/>
            <w:shd w:val="clear" w:color="auto" w:fill="auto"/>
          </w:tcPr>
          <w:p w14:paraId="659D0642" w14:textId="19BB2332" w:rsidR="009F2925" w:rsidRPr="00CA34BB" w:rsidRDefault="005F1C1A">
            <w:pPr>
              <w:spacing w:after="60"/>
              <w:jc w:val="right"/>
              <w:rPr>
                <w:sz w:val="17"/>
                <w:szCs w:val="17"/>
              </w:rPr>
            </w:pPr>
            <w:r>
              <w:rPr>
                <w:sz w:val="17"/>
                <w:szCs w:val="17"/>
              </w:rPr>
              <w:t>0,00</w:t>
            </w:r>
          </w:p>
        </w:tc>
        <w:tc>
          <w:tcPr>
            <w:tcW w:w="413" w:type="pct"/>
          </w:tcPr>
          <w:p w14:paraId="5406122E" w14:textId="6CE25217" w:rsidR="009F2925" w:rsidRPr="00CA34BB" w:rsidRDefault="005F1C1A">
            <w:pPr>
              <w:spacing w:after="60"/>
              <w:jc w:val="right"/>
              <w:rPr>
                <w:sz w:val="17"/>
                <w:szCs w:val="17"/>
              </w:rPr>
            </w:pPr>
            <w:r>
              <w:rPr>
                <w:sz w:val="17"/>
                <w:szCs w:val="17"/>
              </w:rPr>
              <w:t>0,00</w:t>
            </w:r>
          </w:p>
        </w:tc>
        <w:tc>
          <w:tcPr>
            <w:tcW w:w="393" w:type="pct"/>
            <w:shd w:val="clear" w:color="auto" w:fill="auto"/>
          </w:tcPr>
          <w:p w14:paraId="07F44063" w14:textId="1FFCB176" w:rsidR="009F2925" w:rsidRPr="00CA34BB" w:rsidRDefault="005F1C1A">
            <w:pPr>
              <w:spacing w:after="60"/>
              <w:jc w:val="right"/>
              <w:rPr>
                <w:sz w:val="17"/>
                <w:szCs w:val="17"/>
              </w:rPr>
            </w:pPr>
            <w:r>
              <w:rPr>
                <w:sz w:val="17"/>
                <w:szCs w:val="17"/>
              </w:rPr>
              <w:t>0,00</w:t>
            </w:r>
          </w:p>
        </w:tc>
        <w:tc>
          <w:tcPr>
            <w:tcW w:w="806" w:type="pct"/>
            <w:shd w:val="clear" w:color="auto" w:fill="auto"/>
          </w:tcPr>
          <w:p w14:paraId="4056C8FE" w14:textId="35DA1114" w:rsidR="009F2925" w:rsidRPr="00CA34BB" w:rsidRDefault="005F1C1A">
            <w:pPr>
              <w:spacing w:after="60"/>
              <w:jc w:val="right"/>
              <w:rPr>
                <w:sz w:val="17"/>
                <w:szCs w:val="17"/>
              </w:rPr>
            </w:pPr>
            <w:r>
              <w:rPr>
                <w:sz w:val="17"/>
                <w:szCs w:val="17"/>
              </w:rPr>
              <w:t>0,00</w:t>
            </w:r>
          </w:p>
        </w:tc>
      </w:tr>
      <w:tr w:rsidR="00F056C4" w:rsidRPr="00CA34BB" w14:paraId="43B269B4" w14:textId="77777777" w:rsidTr="00F056C4">
        <w:trPr>
          <w:trHeight w:val="258"/>
        </w:trPr>
        <w:tc>
          <w:tcPr>
            <w:tcW w:w="591" w:type="pct"/>
            <w:vMerge/>
            <w:shd w:val="clear" w:color="auto" w:fill="auto"/>
            <w:vAlign w:val="center"/>
          </w:tcPr>
          <w:p w14:paraId="5759A840" w14:textId="77777777" w:rsidR="009F2925" w:rsidRPr="00CA34BB" w:rsidRDefault="009F2925">
            <w:pPr>
              <w:spacing w:after="60"/>
              <w:jc w:val="center"/>
              <w:rPr>
                <w:sz w:val="17"/>
                <w:szCs w:val="17"/>
              </w:rPr>
            </w:pPr>
          </w:p>
        </w:tc>
        <w:tc>
          <w:tcPr>
            <w:tcW w:w="2260" w:type="pct"/>
            <w:shd w:val="clear" w:color="auto" w:fill="auto"/>
          </w:tcPr>
          <w:p w14:paraId="25989198" w14:textId="77777777" w:rsidR="009F2925" w:rsidRPr="00CA34BB" w:rsidRDefault="009F2925">
            <w:pPr>
              <w:spacing w:after="60"/>
              <w:jc w:val="left"/>
              <w:rPr>
                <w:sz w:val="17"/>
                <w:szCs w:val="17"/>
              </w:rPr>
            </w:pPr>
            <w:r>
              <w:rPr>
                <w:sz w:val="17"/>
                <w:szCs w:val="17"/>
              </w:rPr>
              <w:t>Financiación ($EUA)</w:t>
            </w:r>
          </w:p>
        </w:tc>
        <w:tc>
          <w:tcPr>
            <w:tcW w:w="537" w:type="pct"/>
            <w:shd w:val="clear" w:color="auto" w:fill="auto"/>
          </w:tcPr>
          <w:p w14:paraId="69162EBC" w14:textId="66F53CF7" w:rsidR="009F2925" w:rsidRPr="00CA34BB" w:rsidRDefault="005F1C1A">
            <w:pPr>
              <w:spacing w:after="60"/>
              <w:jc w:val="right"/>
              <w:rPr>
                <w:sz w:val="17"/>
                <w:szCs w:val="17"/>
              </w:rPr>
            </w:pPr>
            <w:r>
              <w:rPr>
                <w:sz w:val="17"/>
                <w:szCs w:val="17"/>
              </w:rPr>
              <w:t>744 000</w:t>
            </w:r>
          </w:p>
        </w:tc>
        <w:tc>
          <w:tcPr>
            <w:tcW w:w="413" w:type="pct"/>
          </w:tcPr>
          <w:p w14:paraId="130BDD2F" w14:textId="2973A8CF" w:rsidR="009F2925" w:rsidRPr="00CA34BB" w:rsidRDefault="005F1C1A">
            <w:pPr>
              <w:spacing w:after="60"/>
              <w:jc w:val="right"/>
              <w:rPr>
                <w:sz w:val="17"/>
                <w:szCs w:val="17"/>
              </w:rPr>
            </w:pPr>
            <w:r>
              <w:rPr>
                <w:sz w:val="17"/>
                <w:szCs w:val="17"/>
              </w:rPr>
              <w:t>0</w:t>
            </w:r>
          </w:p>
        </w:tc>
        <w:tc>
          <w:tcPr>
            <w:tcW w:w="393" w:type="pct"/>
            <w:shd w:val="clear" w:color="auto" w:fill="auto"/>
          </w:tcPr>
          <w:p w14:paraId="4931035B" w14:textId="551FC758" w:rsidR="009F2925" w:rsidRPr="00CA34BB" w:rsidRDefault="005F1C1A">
            <w:pPr>
              <w:spacing w:after="60"/>
              <w:jc w:val="right"/>
              <w:rPr>
                <w:sz w:val="17"/>
                <w:szCs w:val="17"/>
              </w:rPr>
            </w:pPr>
            <w:r>
              <w:rPr>
                <w:sz w:val="17"/>
                <w:szCs w:val="17"/>
              </w:rPr>
              <w:t>0</w:t>
            </w:r>
          </w:p>
        </w:tc>
        <w:tc>
          <w:tcPr>
            <w:tcW w:w="806" w:type="pct"/>
            <w:shd w:val="clear" w:color="auto" w:fill="auto"/>
          </w:tcPr>
          <w:p w14:paraId="785A8522" w14:textId="1004DCBE" w:rsidR="009F2925" w:rsidRPr="00CA34BB" w:rsidRDefault="005F1C1A">
            <w:pPr>
              <w:spacing w:after="60"/>
              <w:jc w:val="right"/>
              <w:rPr>
                <w:sz w:val="17"/>
                <w:szCs w:val="17"/>
              </w:rPr>
            </w:pPr>
            <w:r>
              <w:rPr>
                <w:sz w:val="17"/>
                <w:szCs w:val="17"/>
              </w:rPr>
              <w:t>744 000</w:t>
            </w:r>
          </w:p>
        </w:tc>
      </w:tr>
    </w:tbl>
    <w:p w14:paraId="6EB9DD62" w14:textId="72C741E8" w:rsidR="009F2925" w:rsidRDefault="009F2925" w:rsidP="009F2925">
      <w:pPr>
        <w:jc w:val="center"/>
        <w:rPr>
          <w:sz w:val="16"/>
          <w:szCs w:val="16"/>
        </w:rPr>
      </w:pPr>
    </w:p>
    <w:tbl>
      <w:tblPr>
        <w:tblW w:w="108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425"/>
        <w:gridCol w:w="630"/>
        <w:gridCol w:w="810"/>
        <w:gridCol w:w="810"/>
        <w:gridCol w:w="810"/>
        <w:gridCol w:w="810"/>
        <w:gridCol w:w="810"/>
        <w:gridCol w:w="900"/>
        <w:gridCol w:w="810"/>
        <w:gridCol w:w="900"/>
        <w:gridCol w:w="1175"/>
      </w:tblGrid>
      <w:tr w:rsidR="00D97E27" w:rsidRPr="0076276A" w14:paraId="14B6E330" w14:textId="77777777" w:rsidTr="00F056C4">
        <w:trPr>
          <w:trHeight w:val="311"/>
        </w:trPr>
        <w:tc>
          <w:tcPr>
            <w:tcW w:w="3865" w:type="dxa"/>
            <w:gridSpan w:val="3"/>
            <w:shd w:val="clear" w:color="auto" w:fill="auto"/>
            <w:vAlign w:val="center"/>
            <w:hideMark/>
          </w:tcPr>
          <w:p w14:paraId="7F5F1D98" w14:textId="77777777" w:rsidR="003A6E3E" w:rsidRPr="0076276A" w:rsidRDefault="003A6E3E" w:rsidP="0076276A">
            <w:pPr>
              <w:jc w:val="left"/>
              <w:rPr>
                <w:b/>
                <w:bCs/>
                <w:color w:val="000000"/>
                <w:sz w:val="17"/>
                <w:szCs w:val="17"/>
              </w:rPr>
            </w:pPr>
            <w:r>
              <w:rPr>
                <w:b/>
                <w:bCs/>
                <w:color w:val="000000"/>
                <w:sz w:val="17"/>
                <w:szCs w:val="17"/>
              </w:rPr>
              <w:t xml:space="preserve">(VI) DATOS DEL PROYECTO </w:t>
            </w:r>
          </w:p>
        </w:tc>
        <w:tc>
          <w:tcPr>
            <w:tcW w:w="810" w:type="dxa"/>
            <w:shd w:val="clear" w:color="auto" w:fill="auto"/>
            <w:vAlign w:val="center"/>
            <w:hideMark/>
          </w:tcPr>
          <w:p w14:paraId="7EFF4434" w14:textId="77777777" w:rsidR="003A6E3E" w:rsidRPr="0076276A" w:rsidRDefault="003A6E3E" w:rsidP="0076276A">
            <w:pPr>
              <w:jc w:val="center"/>
              <w:rPr>
                <w:b/>
                <w:bCs/>
                <w:color w:val="000000"/>
                <w:sz w:val="17"/>
                <w:szCs w:val="17"/>
              </w:rPr>
            </w:pPr>
            <w:r>
              <w:rPr>
                <w:b/>
                <w:bCs/>
                <w:color w:val="000000"/>
                <w:sz w:val="17"/>
                <w:szCs w:val="17"/>
              </w:rPr>
              <w:t>2023</w:t>
            </w:r>
          </w:p>
        </w:tc>
        <w:tc>
          <w:tcPr>
            <w:tcW w:w="810" w:type="dxa"/>
            <w:vAlign w:val="center"/>
          </w:tcPr>
          <w:p w14:paraId="0E50BA9A" w14:textId="5CF94CC4" w:rsidR="003A6E3E" w:rsidRPr="0076276A" w:rsidRDefault="00470010" w:rsidP="00470010">
            <w:pPr>
              <w:jc w:val="center"/>
              <w:rPr>
                <w:b/>
                <w:bCs/>
                <w:color w:val="000000"/>
                <w:sz w:val="17"/>
                <w:szCs w:val="17"/>
              </w:rPr>
            </w:pPr>
            <w:r>
              <w:rPr>
                <w:b/>
                <w:bCs/>
                <w:color w:val="000000"/>
                <w:sz w:val="17"/>
                <w:szCs w:val="17"/>
              </w:rPr>
              <w:t>2024</w:t>
            </w:r>
          </w:p>
        </w:tc>
        <w:tc>
          <w:tcPr>
            <w:tcW w:w="810" w:type="dxa"/>
            <w:shd w:val="clear" w:color="auto" w:fill="auto"/>
            <w:vAlign w:val="center"/>
            <w:hideMark/>
          </w:tcPr>
          <w:p w14:paraId="21E885FD" w14:textId="18210CBD" w:rsidR="003A6E3E" w:rsidRPr="0076276A" w:rsidRDefault="00470010" w:rsidP="00470010">
            <w:pPr>
              <w:jc w:val="center"/>
              <w:rPr>
                <w:b/>
                <w:bCs/>
                <w:color w:val="000000"/>
                <w:sz w:val="17"/>
                <w:szCs w:val="17"/>
              </w:rPr>
            </w:pPr>
            <w:r>
              <w:rPr>
                <w:b/>
                <w:bCs/>
                <w:color w:val="000000"/>
                <w:sz w:val="17"/>
                <w:szCs w:val="17"/>
              </w:rPr>
              <w:t>2025</w:t>
            </w:r>
          </w:p>
        </w:tc>
        <w:tc>
          <w:tcPr>
            <w:tcW w:w="810" w:type="dxa"/>
            <w:shd w:val="clear" w:color="auto" w:fill="auto"/>
            <w:vAlign w:val="center"/>
            <w:hideMark/>
          </w:tcPr>
          <w:p w14:paraId="70690191" w14:textId="77777777" w:rsidR="003A6E3E" w:rsidRPr="0076276A" w:rsidRDefault="003A6E3E" w:rsidP="0076276A">
            <w:pPr>
              <w:jc w:val="center"/>
              <w:rPr>
                <w:b/>
                <w:bCs/>
                <w:color w:val="000000"/>
                <w:sz w:val="17"/>
                <w:szCs w:val="17"/>
              </w:rPr>
            </w:pPr>
            <w:r>
              <w:rPr>
                <w:b/>
                <w:bCs/>
                <w:color w:val="000000"/>
                <w:sz w:val="17"/>
                <w:szCs w:val="17"/>
              </w:rPr>
              <w:t>2026</w:t>
            </w:r>
          </w:p>
        </w:tc>
        <w:tc>
          <w:tcPr>
            <w:tcW w:w="900" w:type="dxa"/>
            <w:shd w:val="clear" w:color="auto" w:fill="auto"/>
            <w:vAlign w:val="center"/>
            <w:hideMark/>
          </w:tcPr>
          <w:p w14:paraId="076DFC88" w14:textId="77777777" w:rsidR="003A6E3E" w:rsidRPr="0076276A" w:rsidRDefault="003A6E3E" w:rsidP="0076276A">
            <w:pPr>
              <w:jc w:val="center"/>
              <w:rPr>
                <w:b/>
                <w:bCs/>
                <w:color w:val="000000"/>
                <w:sz w:val="17"/>
                <w:szCs w:val="17"/>
              </w:rPr>
            </w:pPr>
            <w:r>
              <w:rPr>
                <w:b/>
                <w:bCs/>
                <w:color w:val="000000"/>
                <w:sz w:val="17"/>
                <w:szCs w:val="17"/>
              </w:rPr>
              <w:t>2027-2028</w:t>
            </w:r>
          </w:p>
        </w:tc>
        <w:tc>
          <w:tcPr>
            <w:tcW w:w="810" w:type="dxa"/>
            <w:shd w:val="clear" w:color="auto" w:fill="auto"/>
            <w:vAlign w:val="center"/>
            <w:hideMark/>
          </w:tcPr>
          <w:p w14:paraId="217DB3C4" w14:textId="77777777" w:rsidR="003A6E3E" w:rsidRPr="0076276A" w:rsidRDefault="003A6E3E" w:rsidP="0076276A">
            <w:pPr>
              <w:jc w:val="center"/>
              <w:rPr>
                <w:b/>
                <w:bCs/>
                <w:color w:val="000000"/>
                <w:sz w:val="17"/>
                <w:szCs w:val="17"/>
              </w:rPr>
            </w:pPr>
            <w:r>
              <w:rPr>
                <w:b/>
                <w:bCs/>
                <w:color w:val="000000"/>
                <w:sz w:val="17"/>
                <w:szCs w:val="17"/>
              </w:rPr>
              <w:t>2029</w:t>
            </w:r>
          </w:p>
        </w:tc>
        <w:tc>
          <w:tcPr>
            <w:tcW w:w="900" w:type="dxa"/>
            <w:shd w:val="clear" w:color="auto" w:fill="auto"/>
            <w:vAlign w:val="center"/>
            <w:hideMark/>
          </w:tcPr>
          <w:p w14:paraId="6E662F2E" w14:textId="77777777" w:rsidR="003A6E3E" w:rsidRPr="0076276A" w:rsidRDefault="003A6E3E" w:rsidP="0076276A">
            <w:pPr>
              <w:jc w:val="center"/>
              <w:rPr>
                <w:b/>
                <w:bCs/>
                <w:color w:val="000000"/>
                <w:sz w:val="17"/>
                <w:szCs w:val="17"/>
              </w:rPr>
            </w:pPr>
            <w:r>
              <w:rPr>
                <w:b/>
                <w:bCs/>
                <w:color w:val="000000"/>
                <w:sz w:val="17"/>
                <w:szCs w:val="17"/>
              </w:rPr>
              <w:t>2030</w:t>
            </w:r>
          </w:p>
        </w:tc>
        <w:tc>
          <w:tcPr>
            <w:tcW w:w="1175" w:type="dxa"/>
            <w:shd w:val="clear" w:color="auto" w:fill="auto"/>
            <w:vAlign w:val="center"/>
            <w:hideMark/>
          </w:tcPr>
          <w:p w14:paraId="612CF4C4" w14:textId="77777777" w:rsidR="003A6E3E" w:rsidRPr="0076276A" w:rsidRDefault="003A6E3E" w:rsidP="0076276A">
            <w:pPr>
              <w:jc w:val="center"/>
              <w:rPr>
                <w:b/>
                <w:bCs/>
                <w:color w:val="000000"/>
                <w:sz w:val="17"/>
                <w:szCs w:val="17"/>
              </w:rPr>
            </w:pPr>
            <w:r>
              <w:rPr>
                <w:b/>
                <w:bCs/>
                <w:color w:val="000000"/>
                <w:sz w:val="17"/>
                <w:szCs w:val="17"/>
              </w:rPr>
              <w:t>Total</w:t>
            </w:r>
          </w:p>
        </w:tc>
      </w:tr>
      <w:tr w:rsidR="00D97E27" w:rsidRPr="0076276A" w14:paraId="15C74A09" w14:textId="77777777" w:rsidTr="00F056C4">
        <w:trPr>
          <w:trHeight w:val="263"/>
        </w:trPr>
        <w:tc>
          <w:tcPr>
            <w:tcW w:w="3865" w:type="dxa"/>
            <w:gridSpan w:val="3"/>
            <w:shd w:val="clear" w:color="auto" w:fill="auto"/>
            <w:vAlign w:val="center"/>
            <w:hideMark/>
          </w:tcPr>
          <w:p w14:paraId="47367610" w14:textId="77777777" w:rsidR="00470010" w:rsidRPr="0076276A" w:rsidRDefault="00470010" w:rsidP="00470010">
            <w:pPr>
              <w:jc w:val="left"/>
              <w:rPr>
                <w:color w:val="000000"/>
                <w:sz w:val="17"/>
                <w:szCs w:val="17"/>
              </w:rPr>
            </w:pPr>
            <w:r>
              <w:rPr>
                <w:color w:val="000000"/>
                <w:sz w:val="17"/>
                <w:szCs w:val="17"/>
              </w:rPr>
              <w:t>Límites del consumo establecidos en el Protocolo de Montreal (toneladas CO2-eq) (valores estimados)</w:t>
            </w:r>
          </w:p>
        </w:tc>
        <w:tc>
          <w:tcPr>
            <w:tcW w:w="810" w:type="dxa"/>
            <w:shd w:val="clear" w:color="auto" w:fill="auto"/>
            <w:hideMark/>
          </w:tcPr>
          <w:p w14:paraId="0F5C248C" w14:textId="77777777" w:rsidR="00470010" w:rsidRPr="0076276A" w:rsidRDefault="00470010" w:rsidP="00470010">
            <w:pPr>
              <w:jc w:val="right"/>
              <w:rPr>
                <w:color w:val="000000"/>
                <w:sz w:val="17"/>
                <w:szCs w:val="17"/>
              </w:rPr>
            </w:pPr>
            <w:r>
              <w:rPr>
                <w:color w:val="000000"/>
                <w:sz w:val="17"/>
                <w:szCs w:val="17"/>
              </w:rPr>
              <w:t>n/a</w:t>
            </w:r>
          </w:p>
        </w:tc>
        <w:tc>
          <w:tcPr>
            <w:tcW w:w="810" w:type="dxa"/>
          </w:tcPr>
          <w:p w14:paraId="6BC466DB" w14:textId="45535681"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5CF2D571" w14:textId="47DA09C0"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6AF32DEF" w14:textId="700C007C" w:rsidR="00470010" w:rsidRPr="00FF64F0" w:rsidRDefault="00470010" w:rsidP="00470010">
            <w:pPr>
              <w:jc w:val="right"/>
              <w:rPr>
                <w:color w:val="000000"/>
                <w:sz w:val="17"/>
                <w:szCs w:val="17"/>
              </w:rPr>
            </w:pPr>
            <w:r>
              <w:rPr>
                <w:color w:val="000000"/>
                <w:sz w:val="17"/>
                <w:szCs w:val="17"/>
              </w:rPr>
              <w:t>1 451 498</w:t>
            </w:r>
          </w:p>
        </w:tc>
        <w:tc>
          <w:tcPr>
            <w:tcW w:w="900" w:type="dxa"/>
            <w:shd w:val="clear" w:color="auto" w:fill="auto"/>
          </w:tcPr>
          <w:p w14:paraId="0E361A85" w14:textId="1C619E3B"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4CA41AFC" w14:textId="69E5B0EC" w:rsidR="00470010" w:rsidRPr="00FF64F0" w:rsidRDefault="00470010" w:rsidP="00470010">
            <w:pPr>
              <w:jc w:val="right"/>
              <w:rPr>
                <w:color w:val="000000"/>
                <w:sz w:val="17"/>
                <w:szCs w:val="17"/>
              </w:rPr>
            </w:pPr>
            <w:r>
              <w:rPr>
                <w:color w:val="000000"/>
                <w:sz w:val="17"/>
                <w:szCs w:val="17"/>
              </w:rPr>
              <w:t>1 306 348</w:t>
            </w:r>
          </w:p>
        </w:tc>
        <w:tc>
          <w:tcPr>
            <w:tcW w:w="900" w:type="dxa"/>
            <w:shd w:val="clear" w:color="auto" w:fill="auto"/>
            <w:hideMark/>
          </w:tcPr>
          <w:p w14:paraId="4EAC1801" w14:textId="3BEBF9FD" w:rsidR="00470010" w:rsidRPr="00FF64F0" w:rsidRDefault="00470010" w:rsidP="00470010">
            <w:pPr>
              <w:jc w:val="right"/>
              <w:rPr>
                <w:color w:val="000000"/>
                <w:sz w:val="17"/>
                <w:szCs w:val="17"/>
              </w:rPr>
            </w:pPr>
            <w:r>
              <w:rPr>
                <w:color w:val="000000"/>
                <w:sz w:val="17"/>
                <w:szCs w:val="17"/>
              </w:rPr>
              <w:t>1 306 348</w:t>
            </w:r>
          </w:p>
        </w:tc>
        <w:tc>
          <w:tcPr>
            <w:tcW w:w="1175" w:type="dxa"/>
            <w:shd w:val="clear" w:color="auto" w:fill="auto"/>
            <w:hideMark/>
          </w:tcPr>
          <w:p w14:paraId="3B21ABC4" w14:textId="77777777" w:rsidR="00470010" w:rsidRPr="0076276A" w:rsidRDefault="00470010" w:rsidP="00470010">
            <w:pPr>
              <w:jc w:val="right"/>
              <w:rPr>
                <w:color w:val="000000"/>
                <w:sz w:val="17"/>
                <w:szCs w:val="17"/>
              </w:rPr>
            </w:pPr>
            <w:r>
              <w:rPr>
                <w:color w:val="000000"/>
                <w:sz w:val="17"/>
                <w:szCs w:val="17"/>
              </w:rPr>
              <w:t>n/a</w:t>
            </w:r>
          </w:p>
        </w:tc>
      </w:tr>
      <w:tr w:rsidR="00D97E27" w:rsidRPr="0076276A" w14:paraId="074BC00E" w14:textId="77777777" w:rsidTr="00F056C4">
        <w:trPr>
          <w:trHeight w:val="283"/>
        </w:trPr>
        <w:tc>
          <w:tcPr>
            <w:tcW w:w="3865" w:type="dxa"/>
            <w:gridSpan w:val="3"/>
            <w:shd w:val="clear" w:color="auto" w:fill="auto"/>
            <w:vAlign w:val="center"/>
            <w:hideMark/>
          </w:tcPr>
          <w:p w14:paraId="196FE7DB" w14:textId="77777777" w:rsidR="00470010" w:rsidRPr="0076276A" w:rsidRDefault="00470010" w:rsidP="00470010">
            <w:pPr>
              <w:jc w:val="left"/>
              <w:rPr>
                <w:color w:val="000000"/>
                <w:sz w:val="17"/>
                <w:szCs w:val="17"/>
              </w:rPr>
            </w:pPr>
            <w:r>
              <w:rPr>
                <w:color w:val="000000"/>
                <w:sz w:val="17"/>
                <w:szCs w:val="17"/>
              </w:rPr>
              <w:t>Consumo máximo permitido (toneladas CO2-eq) (valores estimados)</w:t>
            </w:r>
          </w:p>
        </w:tc>
        <w:tc>
          <w:tcPr>
            <w:tcW w:w="810" w:type="dxa"/>
            <w:shd w:val="clear" w:color="auto" w:fill="auto"/>
            <w:hideMark/>
          </w:tcPr>
          <w:p w14:paraId="751E72F4" w14:textId="77777777" w:rsidR="00470010" w:rsidRPr="0076276A" w:rsidRDefault="00470010" w:rsidP="00470010">
            <w:pPr>
              <w:jc w:val="right"/>
              <w:rPr>
                <w:color w:val="000000"/>
                <w:sz w:val="17"/>
                <w:szCs w:val="17"/>
              </w:rPr>
            </w:pPr>
            <w:r>
              <w:rPr>
                <w:color w:val="000000"/>
                <w:sz w:val="17"/>
                <w:szCs w:val="17"/>
              </w:rPr>
              <w:t>n/a</w:t>
            </w:r>
          </w:p>
        </w:tc>
        <w:tc>
          <w:tcPr>
            <w:tcW w:w="810" w:type="dxa"/>
          </w:tcPr>
          <w:p w14:paraId="4787BBD2" w14:textId="71A450DC"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2C2CF5E6" w14:textId="4652E182"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53E24AC0" w14:textId="59BCBCF9" w:rsidR="00470010" w:rsidRPr="00FF64F0" w:rsidRDefault="00470010" w:rsidP="00470010">
            <w:pPr>
              <w:jc w:val="right"/>
              <w:rPr>
                <w:color w:val="000000"/>
                <w:sz w:val="17"/>
                <w:szCs w:val="17"/>
              </w:rPr>
            </w:pPr>
            <w:r>
              <w:rPr>
                <w:color w:val="000000"/>
                <w:sz w:val="17"/>
                <w:szCs w:val="17"/>
              </w:rPr>
              <w:t>1 451 498</w:t>
            </w:r>
          </w:p>
        </w:tc>
        <w:tc>
          <w:tcPr>
            <w:tcW w:w="900" w:type="dxa"/>
            <w:shd w:val="clear" w:color="auto" w:fill="auto"/>
          </w:tcPr>
          <w:p w14:paraId="2B5A8B8E" w14:textId="22A01A2B" w:rsidR="00470010" w:rsidRPr="00FF64F0" w:rsidRDefault="00470010" w:rsidP="00470010">
            <w:pPr>
              <w:jc w:val="right"/>
              <w:rPr>
                <w:color w:val="000000"/>
                <w:sz w:val="17"/>
                <w:szCs w:val="17"/>
              </w:rPr>
            </w:pPr>
            <w:r>
              <w:rPr>
                <w:color w:val="000000"/>
                <w:sz w:val="17"/>
                <w:szCs w:val="17"/>
              </w:rPr>
              <w:t>1 451 498</w:t>
            </w:r>
          </w:p>
        </w:tc>
        <w:tc>
          <w:tcPr>
            <w:tcW w:w="810" w:type="dxa"/>
            <w:shd w:val="clear" w:color="auto" w:fill="auto"/>
            <w:hideMark/>
          </w:tcPr>
          <w:p w14:paraId="4BA89E54" w14:textId="25990931" w:rsidR="00470010" w:rsidRPr="00FF64F0" w:rsidRDefault="00470010" w:rsidP="00470010">
            <w:pPr>
              <w:jc w:val="right"/>
              <w:rPr>
                <w:color w:val="000000"/>
                <w:sz w:val="17"/>
                <w:szCs w:val="17"/>
              </w:rPr>
            </w:pPr>
            <w:r>
              <w:rPr>
                <w:color w:val="000000"/>
                <w:sz w:val="17"/>
                <w:szCs w:val="17"/>
              </w:rPr>
              <w:t>1 306 348</w:t>
            </w:r>
          </w:p>
        </w:tc>
        <w:tc>
          <w:tcPr>
            <w:tcW w:w="900" w:type="dxa"/>
            <w:shd w:val="clear" w:color="auto" w:fill="auto"/>
            <w:hideMark/>
          </w:tcPr>
          <w:p w14:paraId="1ECECAE5" w14:textId="712DBA42" w:rsidR="00470010" w:rsidRPr="00FF64F0" w:rsidRDefault="00470010" w:rsidP="00470010">
            <w:pPr>
              <w:jc w:val="right"/>
              <w:rPr>
                <w:color w:val="000000"/>
                <w:sz w:val="17"/>
                <w:szCs w:val="17"/>
              </w:rPr>
            </w:pPr>
            <w:r>
              <w:rPr>
                <w:color w:val="000000"/>
                <w:sz w:val="17"/>
                <w:szCs w:val="17"/>
              </w:rPr>
              <w:t>1 306 348</w:t>
            </w:r>
          </w:p>
        </w:tc>
        <w:tc>
          <w:tcPr>
            <w:tcW w:w="1175" w:type="dxa"/>
            <w:shd w:val="clear" w:color="auto" w:fill="auto"/>
            <w:hideMark/>
          </w:tcPr>
          <w:p w14:paraId="7E4A6684" w14:textId="77777777" w:rsidR="00470010" w:rsidRPr="0076276A" w:rsidRDefault="00470010" w:rsidP="00470010">
            <w:pPr>
              <w:jc w:val="right"/>
              <w:rPr>
                <w:color w:val="000000"/>
                <w:sz w:val="17"/>
                <w:szCs w:val="17"/>
              </w:rPr>
            </w:pPr>
            <w:r>
              <w:rPr>
                <w:color w:val="000000"/>
                <w:sz w:val="17"/>
                <w:szCs w:val="17"/>
              </w:rPr>
              <w:t>n/a</w:t>
            </w:r>
          </w:p>
        </w:tc>
      </w:tr>
      <w:tr w:rsidR="00D97E27" w:rsidRPr="0076276A" w14:paraId="769475BB" w14:textId="77777777" w:rsidTr="00F056C4">
        <w:trPr>
          <w:trHeight w:val="289"/>
        </w:trPr>
        <w:tc>
          <w:tcPr>
            <w:tcW w:w="2425" w:type="dxa"/>
            <w:vMerge w:val="restart"/>
            <w:shd w:val="clear" w:color="auto" w:fill="auto"/>
            <w:vAlign w:val="center"/>
            <w:hideMark/>
          </w:tcPr>
          <w:p w14:paraId="0013945C" w14:textId="77777777" w:rsidR="003A6E3E" w:rsidRPr="0076276A" w:rsidRDefault="003A6E3E" w:rsidP="00445A57">
            <w:pPr>
              <w:jc w:val="left"/>
              <w:rPr>
                <w:color w:val="000000"/>
                <w:sz w:val="17"/>
                <w:szCs w:val="17"/>
              </w:rPr>
            </w:pPr>
            <w:r>
              <w:rPr>
                <w:color w:val="000000"/>
                <w:sz w:val="17"/>
                <w:szCs w:val="17"/>
              </w:rPr>
              <w:t>Costos de proyecto solicitados en principio ($EUA)</w:t>
            </w:r>
          </w:p>
        </w:tc>
        <w:tc>
          <w:tcPr>
            <w:tcW w:w="630" w:type="dxa"/>
            <w:vMerge w:val="restart"/>
            <w:shd w:val="clear" w:color="auto" w:fill="auto"/>
            <w:vAlign w:val="center"/>
            <w:hideMark/>
          </w:tcPr>
          <w:p w14:paraId="0A2F348A" w14:textId="77777777" w:rsidR="003A6E3E" w:rsidRPr="0076276A" w:rsidRDefault="003A6E3E" w:rsidP="00445A57">
            <w:pPr>
              <w:jc w:val="left"/>
              <w:rPr>
                <w:color w:val="000000"/>
                <w:sz w:val="17"/>
                <w:szCs w:val="17"/>
              </w:rPr>
            </w:pPr>
            <w:r>
              <w:rPr>
                <w:color w:val="000000"/>
                <w:sz w:val="17"/>
                <w:szCs w:val="17"/>
              </w:rPr>
              <w:t>PNUD</w:t>
            </w:r>
          </w:p>
        </w:tc>
        <w:tc>
          <w:tcPr>
            <w:tcW w:w="810" w:type="dxa"/>
            <w:shd w:val="clear" w:color="auto" w:fill="auto"/>
            <w:vAlign w:val="center"/>
            <w:hideMark/>
          </w:tcPr>
          <w:p w14:paraId="4FFF3E91" w14:textId="77777777" w:rsidR="003A6E3E" w:rsidRPr="0076276A" w:rsidRDefault="003A6E3E" w:rsidP="00445A57">
            <w:pPr>
              <w:jc w:val="left"/>
              <w:rPr>
                <w:color w:val="000000"/>
                <w:sz w:val="17"/>
                <w:szCs w:val="17"/>
              </w:rPr>
            </w:pPr>
            <w:r>
              <w:rPr>
                <w:color w:val="000000"/>
                <w:sz w:val="17"/>
                <w:szCs w:val="17"/>
              </w:rPr>
              <w:t>Costos del proyecto</w:t>
            </w:r>
          </w:p>
        </w:tc>
        <w:tc>
          <w:tcPr>
            <w:tcW w:w="810" w:type="dxa"/>
            <w:shd w:val="clear" w:color="auto" w:fill="auto"/>
            <w:hideMark/>
          </w:tcPr>
          <w:p w14:paraId="0E101D29" w14:textId="11A406A4" w:rsidR="003A6E3E" w:rsidRPr="000B3DFA" w:rsidRDefault="003A6E3E" w:rsidP="00445A57">
            <w:pPr>
              <w:jc w:val="right"/>
              <w:rPr>
                <w:color w:val="000000"/>
                <w:sz w:val="17"/>
                <w:szCs w:val="17"/>
              </w:rPr>
            </w:pPr>
            <w:r>
              <w:rPr>
                <w:color w:val="000000"/>
                <w:sz w:val="17"/>
                <w:szCs w:val="17"/>
              </w:rPr>
              <w:t>1 571 267</w:t>
            </w:r>
          </w:p>
        </w:tc>
        <w:tc>
          <w:tcPr>
            <w:tcW w:w="810" w:type="dxa"/>
          </w:tcPr>
          <w:p w14:paraId="0869F84A" w14:textId="48BC5BAD"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1B3B5F0D" w14:textId="31864DF8"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4FBA2F31" w14:textId="634BBDD5" w:rsidR="003A6E3E" w:rsidRPr="00E01DD8" w:rsidRDefault="009074BD" w:rsidP="00445A57">
            <w:pPr>
              <w:jc w:val="right"/>
              <w:rPr>
                <w:color w:val="000000"/>
                <w:sz w:val="17"/>
                <w:szCs w:val="17"/>
                <w:highlight w:val="yellow"/>
              </w:rPr>
            </w:pPr>
            <w:r>
              <w:rPr>
                <w:color w:val="000000"/>
                <w:sz w:val="17"/>
                <w:szCs w:val="17"/>
              </w:rPr>
              <w:t>1 571 267</w:t>
            </w:r>
          </w:p>
        </w:tc>
        <w:tc>
          <w:tcPr>
            <w:tcW w:w="900" w:type="dxa"/>
            <w:shd w:val="clear" w:color="auto" w:fill="auto"/>
            <w:hideMark/>
          </w:tcPr>
          <w:p w14:paraId="34B150DB"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1177A42C"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35E1F1D2" w14:textId="05323987" w:rsidR="003A6E3E" w:rsidRPr="00252F48" w:rsidRDefault="004B664E" w:rsidP="00445A57">
            <w:pPr>
              <w:jc w:val="right"/>
              <w:rPr>
                <w:color w:val="000000"/>
                <w:sz w:val="17"/>
                <w:szCs w:val="17"/>
              </w:rPr>
            </w:pPr>
            <w:r>
              <w:rPr>
                <w:color w:val="000000"/>
                <w:sz w:val="17"/>
                <w:szCs w:val="17"/>
              </w:rPr>
              <w:t>349 170</w:t>
            </w:r>
          </w:p>
        </w:tc>
        <w:tc>
          <w:tcPr>
            <w:tcW w:w="1175" w:type="dxa"/>
            <w:shd w:val="clear" w:color="auto" w:fill="auto"/>
            <w:hideMark/>
          </w:tcPr>
          <w:p w14:paraId="3806C3DB" w14:textId="0C14CEAD" w:rsidR="003A6E3E" w:rsidRPr="00F13757" w:rsidRDefault="00252F48" w:rsidP="00445A57">
            <w:pPr>
              <w:jc w:val="right"/>
              <w:rPr>
                <w:color w:val="000000"/>
                <w:sz w:val="17"/>
                <w:szCs w:val="17"/>
              </w:rPr>
            </w:pPr>
            <w:r>
              <w:rPr>
                <w:color w:val="000000"/>
                <w:sz w:val="17"/>
                <w:szCs w:val="17"/>
              </w:rPr>
              <w:t>3 491 704</w:t>
            </w:r>
          </w:p>
        </w:tc>
      </w:tr>
      <w:tr w:rsidR="00D97E27" w:rsidRPr="0076276A" w14:paraId="0B9C9379" w14:textId="77777777" w:rsidTr="00F056C4">
        <w:trPr>
          <w:trHeight w:val="269"/>
        </w:trPr>
        <w:tc>
          <w:tcPr>
            <w:tcW w:w="2425" w:type="dxa"/>
            <w:vMerge/>
            <w:vAlign w:val="center"/>
            <w:hideMark/>
          </w:tcPr>
          <w:p w14:paraId="38758A95" w14:textId="77777777" w:rsidR="003A6E3E" w:rsidRPr="0076276A" w:rsidRDefault="003A6E3E" w:rsidP="00445A57">
            <w:pPr>
              <w:jc w:val="left"/>
              <w:rPr>
                <w:color w:val="000000"/>
                <w:sz w:val="17"/>
                <w:szCs w:val="17"/>
                <w:lang w:val="fr-CA" w:eastAsia="fr-CA"/>
              </w:rPr>
            </w:pPr>
          </w:p>
        </w:tc>
        <w:tc>
          <w:tcPr>
            <w:tcW w:w="630" w:type="dxa"/>
            <w:vMerge/>
            <w:vAlign w:val="center"/>
            <w:hideMark/>
          </w:tcPr>
          <w:p w14:paraId="10525584" w14:textId="77777777" w:rsidR="003A6E3E" w:rsidRPr="0076276A" w:rsidRDefault="003A6E3E" w:rsidP="00445A57">
            <w:pPr>
              <w:jc w:val="left"/>
              <w:rPr>
                <w:color w:val="000000"/>
                <w:sz w:val="17"/>
                <w:szCs w:val="17"/>
                <w:lang w:val="fr-CA" w:eastAsia="fr-CA"/>
              </w:rPr>
            </w:pPr>
          </w:p>
        </w:tc>
        <w:tc>
          <w:tcPr>
            <w:tcW w:w="810" w:type="dxa"/>
            <w:shd w:val="clear" w:color="auto" w:fill="auto"/>
            <w:vAlign w:val="center"/>
            <w:hideMark/>
          </w:tcPr>
          <w:p w14:paraId="41A76532" w14:textId="77777777" w:rsidR="003A6E3E" w:rsidRPr="0076276A" w:rsidRDefault="003A6E3E" w:rsidP="00445A57">
            <w:pPr>
              <w:jc w:val="left"/>
              <w:rPr>
                <w:color w:val="000000"/>
                <w:sz w:val="17"/>
                <w:szCs w:val="17"/>
              </w:rPr>
            </w:pPr>
            <w:r>
              <w:rPr>
                <w:color w:val="000000"/>
                <w:sz w:val="17"/>
                <w:szCs w:val="17"/>
              </w:rPr>
              <w:t>Gastos de apoyo</w:t>
            </w:r>
          </w:p>
        </w:tc>
        <w:tc>
          <w:tcPr>
            <w:tcW w:w="810" w:type="dxa"/>
            <w:shd w:val="clear" w:color="auto" w:fill="auto"/>
            <w:hideMark/>
          </w:tcPr>
          <w:p w14:paraId="4DE20A80" w14:textId="3EC01AA7" w:rsidR="003A6E3E" w:rsidRPr="000B3DFA" w:rsidRDefault="000C1D64" w:rsidP="00445A57">
            <w:pPr>
              <w:jc w:val="right"/>
              <w:rPr>
                <w:color w:val="000000"/>
                <w:sz w:val="17"/>
                <w:szCs w:val="17"/>
              </w:rPr>
            </w:pPr>
            <w:r>
              <w:rPr>
                <w:color w:val="000000"/>
                <w:sz w:val="17"/>
                <w:szCs w:val="17"/>
              </w:rPr>
              <w:t>109 989</w:t>
            </w:r>
          </w:p>
        </w:tc>
        <w:tc>
          <w:tcPr>
            <w:tcW w:w="810" w:type="dxa"/>
          </w:tcPr>
          <w:p w14:paraId="060BCDF2" w14:textId="62C59AA6"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73B9BA72" w14:textId="2E5B77B3"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3732A179" w14:textId="1362EB56" w:rsidR="003A6E3E" w:rsidRPr="00E01DD8" w:rsidRDefault="009074BD" w:rsidP="00445A57">
            <w:pPr>
              <w:jc w:val="right"/>
              <w:rPr>
                <w:color w:val="000000"/>
                <w:sz w:val="17"/>
                <w:szCs w:val="17"/>
                <w:highlight w:val="yellow"/>
              </w:rPr>
            </w:pPr>
            <w:r>
              <w:rPr>
                <w:color w:val="000000"/>
                <w:sz w:val="17"/>
                <w:szCs w:val="17"/>
              </w:rPr>
              <w:t>109 989</w:t>
            </w:r>
          </w:p>
        </w:tc>
        <w:tc>
          <w:tcPr>
            <w:tcW w:w="900" w:type="dxa"/>
            <w:shd w:val="clear" w:color="auto" w:fill="auto"/>
            <w:hideMark/>
          </w:tcPr>
          <w:p w14:paraId="2C6974C0"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64B0C2C3"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6C2CAAF3" w14:textId="54A7E81A" w:rsidR="003A6E3E" w:rsidRPr="00252F48" w:rsidRDefault="00252F48" w:rsidP="00445A57">
            <w:pPr>
              <w:jc w:val="right"/>
              <w:rPr>
                <w:color w:val="000000"/>
                <w:sz w:val="17"/>
                <w:szCs w:val="17"/>
              </w:rPr>
            </w:pPr>
            <w:r>
              <w:rPr>
                <w:color w:val="000000"/>
                <w:sz w:val="17"/>
                <w:szCs w:val="17"/>
              </w:rPr>
              <w:t>24 442</w:t>
            </w:r>
          </w:p>
        </w:tc>
        <w:tc>
          <w:tcPr>
            <w:tcW w:w="1175" w:type="dxa"/>
            <w:shd w:val="clear" w:color="auto" w:fill="auto"/>
            <w:hideMark/>
          </w:tcPr>
          <w:p w14:paraId="08A70CA4" w14:textId="736D8423" w:rsidR="003A6E3E" w:rsidRPr="00F13757" w:rsidRDefault="00F13757" w:rsidP="00445A57">
            <w:pPr>
              <w:jc w:val="right"/>
              <w:rPr>
                <w:color w:val="000000"/>
                <w:sz w:val="17"/>
                <w:szCs w:val="17"/>
              </w:rPr>
            </w:pPr>
            <w:r>
              <w:rPr>
                <w:color w:val="000000"/>
                <w:sz w:val="17"/>
                <w:szCs w:val="17"/>
              </w:rPr>
              <w:t>244 419</w:t>
            </w:r>
          </w:p>
        </w:tc>
      </w:tr>
      <w:tr w:rsidR="00D97E27" w:rsidRPr="0076276A" w14:paraId="288C7FDA" w14:textId="77777777" w:rsidTr="00F056C4">
        <w:trPr>
          <w:trHeight w:val="255"/>
        </w:trPr>
        <w:tc>
          <w:tcPr>
            <w:tcW w:w="3865" w:type="dxa"/>
            <w:gridSpan w:val="3"/>
            <w:shd w:val="clear" w:color="auto" w:fill="auto"/>
            <w:vAlign w:val="center"/>
            <w:hideMark/>
          </w:tcPr>
          <w:p w14:paraId="10D23CA9" w14:textId="77777777" w:rsidR="003A6E3E" w:rsidRPr="0076276A" w:rsidRDefault="003A6E3E" w:rsidP="00445A57">
            <w:pPr>
              <w:jc w:val="left"/>
              <w:rPr>
                <w:color w:val="000000"/>
                <w:sz w:val="17"/>
                <w:szCs w:val="17"/>
              </w:rPr>
            </w:pPr>
            <w:r>
              <w:rPr>
                <w:color w:val="000000"/>
                <w:sz w:val="17"/>
                <w:szCs w:val="17"/>
              </w:rPr>
              <w:t>Costos totales del proyecto solicitados en principio ($EUA)</w:t>
            </w:r>
          </w:p>
        </w:tc>
        <w:tc>
          <w:tcPr>
            <w:tcW w:w="810" w:type="dxa"/>
            <w:shd w:val="clear" w:color="auto" w:fill="auto"/>
            <w:hideMark/>
          </w:tcPr>
          <w:p w14:paraId="6C6DDF9B" w14:textId="381704EE" w:rsidR="003A6E3E" w:rsidRPr="000B3DFA" w:rsidRDefault="009074BD" w:rsidP="00445A57">
            <w:pPr>
              <w:jc w:val="right"/>
              <w:rPr>
                <w:color w:val="000000"/>
                <w:sz w:val="17"/>
                <w:szCs w:val="17"/>
              </w:rPr>
            </w:pPr>
            <w:r>
              <w:rPr>
                <w:color w:val="000000"/>
                <w:sz w:val="17"/>
                <w:szCs w:val="17"/>
              </w:rPr>
              <w:t>1 571 267</w:t>
            </w:r>
          </w:p>
        </w:tc>
        <w:tc>
          <w:tcPr>
            <w:tcW w:w="810" w:type="dxa"/>
          </w:tcPr>
          <w:p w14:paraId="1FB3D745" w14:textId="2472F06E"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4E2830B3" w14:textId="5063CCC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76E11260" w14:textId="6A06E4C0" w:rsidR="003A6E3E" w:rsidRPr="00E01DD8" w:rsidRDefault="009074BD" w:rsidP="00445A57">
            <w:pPr>
              <w:jc w:val="right"/>
              <w:rPr>
                <w:color w:val="000000"/>
                <w:sz w:val="17"/>
                <w:szCs w:val="17"/>
                <w:highlight w:val="yellow"/>
              </w:rPr>
            </w:pPr>
            <w:r>
              <w:rPr>
                <w:color w:val="000000"/>
                <w:sz w:val="17"/>
                <w:szCs w:val="17"/>
              </w:rPr>
              <w:t>1 571 267</w:t>
            </w:r>
          </w:p>
        </w:tc>
        <w:tc>
          <w:tcPr>
            <w:tcW w:w="900" w:type="dxa"/>
            <w:shd w:val="clear" w:color="auto" w:fill="auto"/>
            <w:hideMark/>
          </w:tcPr>
          <w:p w14:paraId="338AD46D"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700434A2"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6C641F4A" w14:textId="1DC65DE9" w:rsidR="003A6E3E" w:rsidRPr="00252F48" w:rsidRDefault="00252F48" w:rsidP="00445A57">
            <w:pPr>
              <w:jc w:val="right"/>
              <w:rPr>
                <w:color w:val="000000"/>
                <w:sz w:val="17"/>
                <w:szCs w:val="17"/>
              </w:rPr>
            </w:pPr>
            <w:r>
              <w:rPr>
                <w:color w:val="000000"/>
                <w:sz w:val="17"/>
                <w:szCs w:val="17"/>
              </w:rPr>
              <w:t>349 170</w:t>
            </w:r>
          </w:p>
        </w:tc>
        <w:tc>
          <w:tcPr>
            <w:tcW w:w="1175" w:type="dxa"/>
            <w:shd w:val="clear" w:color="auto" w:fill="auto"/>
            <w:hideMark/>
          </w:tcPr>
          <w:p w14:paraId="58113E36" w14:textId="2BCC57AB" w:rsidR="003A6E3E" w:rsidRPr="00F13757" w:rsidRDefault="00F13757" w:rsidP="00445A57">
            <w:pPr>
              <w:jc w:val="right"/>
              <w:rPr>
                <w:color w:val="000000"/>
                <w:sz w:val="17"/>
                <w:szCs w:val="17"/>
              </w:rPr>
            </w:pPr>
            <w:r>
              <w:rPr>
                <w:color w:val="000000"/>
                <w:sz w:val="17"/>
                <w:szCs w:val="17"/>
              </w:rPr>
              <w:t>3 491 704</w:t>
            </w:r>
          </w:p>
        </w:tc>
      </w:tr>
      <w:tr w:rsidR="00D97E27" w:rsidRPr="0076276A" w14:paraId="5892960D" w14:textId="77777777" w:rsidTr="00F056C4">
        <w:trPr>
          <w:trHeight w:val="273"/>
        </w:trPr>
        <w:tc>
          <w:tcPr>
            <w:tcW w:w="3865" w:type="dxa"/>
            <w:gridSpan w:val="3"/>
            <w:shd w:val="clear" w:color="auto" w:fill="auto"/>
            <w:vAlign w:val="center"/>
            <w:hideMark/>
          </w:tcPr>
          <w:p w14:paraId="311186B1" w14:textId="77777777" w:rsidR="003A6E3E" w:rsidRPr="0076276A" w:rsidRDefault="003A6E3E" w:rsidP="00445A57">
            <w:pPr>
              <w:jc w:val="left"/>
              <w:rPr>
                <w:color w:val="000000"/>
                <w:sz w:val="17"/>
                <w:szCs w:val="17"/>
              </w:rPr>
            </w:pPr>
            <w:r>
              <w:rPr>
                <w:color w:val="000000"/>
                <w:sz w:val="17"/>
                <w:szCs w:val="17"/>
              </w:rPr>
              <w:t>Costos totales de apoyo recomendados en principio ($EUA)</w:t>
            </w:r>
          </w:p>
        </w:tc>
        <w:tc>
          <w:tcPr>
            <w:tcW w:w="810" w:type="dxa"/>
            <w:shd w:val="clear" w:color="auto" w:fill="auto"/>
            <w:hideMark/>
          </w:tcPr>
          <w:p w14:paraId="08690C7F" w14:textId="5509A758" w:rsidR="003A6E3E" w:rsidRPr="000B3DFA" w:rsidRDefault="00F81325" w:rsidP="00445A57">
            <w:pPr>
              <w:jc w:val="right"/>
              <w:rPr>
                <w:color w:val="000000"/>
                <w:sz w:val="17"/>
                <w:szCs w:val="17"/>
              </w:rPr>
            </w:pPr>
            <w:r>
              <w:rPr>
                <w:color w:val="000000"/>
                <w:sz w:val="17"/>
                <w:szCs w:val="17"/>
              </w:rPr>
              <w:t>109 989</w:t>
            </w:r>
          </w:p>
        </w:tc>
        <w:tc>
          <w:tcPr>
            <w:tcW w:w="810" w:type="dxa"/>
          </w:tcPr>
          <w:p w14:paraId="57CA5124" w14:textId="07427B58"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41110F98" w14:textId="0F47FD3A"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4690218B" w14:textId="4DFEA492" w:rsidR="003A6E3E" w:rsidRPr="00E01DD8" w:rsidRDefault="009074BD" w:rsidP="00445A57">
            <w:pPr>
              <w:jc w:val="right"/>
              <w:rPr>
                <w:color w:val="000000"/>
                <w:sz w:val="17"/>
                <w:szCs w:val="17"/>
                <w:highlight w:val="yellow"/>
              </w:rPr>
            </w:pPr>
            <w:r>
              <w:rPr>
                <w:color w:val="000000"/>
                <w:sz w:val="17"/>
                <w:szCs w:val="17"/>
              </w:rPr>
              <w:t>109 989</w:t>
            </w:r>
          </w:p>
        </w:tc>
        <w:tc>
          <w:tcPr>
            <w:tcW w:w="900" w:type="dxa"/>
            <w:shd w:val="clear" w:color="auto" w:fill="auto"/>
            <w:hideMark/>
          </w:tcPr>
          <w:p w14:paraId="2263BDD8"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6776D3F8"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54AEBC64" w14:textId="36AFDC4F" w:rsidR="003A6E3E" w:rsidRPr="00252F48" w:rsidRDefault="00252F48" w:rsidP="00445A57">
            <w:pPr>
              <w:jc w:val="right"/>
              <w:rPr>
                <w:color w:val="000000"/>
                <w:sz w:val="17"/>
                <w:szCs w:val="17"/>
              </w:rPr>
            </w:pPr>
            <w:r>
              <w:rPr>
                <w:color w:val="000000"/>
                <w:sz w:val="17"/>
                <w:szCs w:val="17"/>
              </w:rPr>
              <w:t>24 442</w:t>
            </w:r>
          </w:p>
        </w:tc>
        <w:tc>
          <w:tcPr>
            <w:tcW w:w="1175" w:type="dxa"/>
            <w:shd w:val="clear" w:color="auto" w:fill="auto"/>
            <w:hideMark/>
          </w:tcPr>
          <w:p w14:paraId="4E7E265D" w14:textId="035512DD" w:rsidR="003A6E3E" w:rsidRPr="00F13757" w:rsidRDefault="00F13757" w:rsidP="00445A57">
            <w:pPr>
              <w:jc w:val="right"/>
              <w:rPr>
                <w:color w:val="000000"/>
                <w:sz w:val="17"/>
                <w:szCs w:val="17"/>
              </w:rPr>
            </w:pPr>
            <w:r>
              <w:rPr>
                <w:color w:val="000000"/>
                <w:sz w:val="17"/>
                <w:szCs w:val="17"/>
              </w:rPr>
              <w:t>244 419</w:t>
            </w:r>
          </w:p>
        </w:tc>
      </w:tr>
      <w:tr w:rsidR="00D97E27" w:rsidRPr="0076276A" w14:paraId="629197D1" w14:textId="77777777" w:rsidTr="00F056C4">
        <w:trPr>
          <w:trHeight w:val="263"/>
        </w:trPr>
        <w:tc>
          <w:tcPr>
            <w:tcW w:w="3865" w:type="dxa"/>
            <w:gridSpan w:val="3"/>
            <w:shd w:val="clear" w:color="auto" w:fill="auto"/>
            <w:hideMark/>
          </w:tcPr>
          <w:p w14:paraId="0A934984" w14:textId="77777777" w:rsidR="003A6E3E" w:rsidRPr="0076276A" w:rsidRDefault="003A6E3E" w:rsidP="005D0A4F">
            <w:pPr>
              <w:jc w:val="left"/>
              <w:rPr>
                <w:color w:val="000000"/>
                <w:sz w:val="17"/>
                <w:szCs w:val="17"/>
              </w:rPr>
            </w:pPr>
            <w:r>
              <w:rPr>
                <w:color w:val="000000"/>
                <w:sz w:val="17"/>
                <w:szCs w:val="17"/>
              </w:rPr>
              <w:t>Total de fondos recomendados en principio ($EUA)</w:t>
            </w:r>
          </w:p>
        </w:tc>
        <w:tc>
          <w:tcPr>
            <w:tcW w:w="810" w:type="dxa"/>
            <w:shd w:val="clear" w:color="auto" w:fill="auto"/>
            <w:hideMark/>
          </w:tcPr>
          <w:p w14:paraId="4F7809CB" w14:textId="3D67A32F" w:rsidR="003A6E3E" w:rsidRPr="000B3DFA" w:rsidRDefault="009074BD" w:rsidP="00445A57">
            <w:pPr>
              <w:jc w:val="right"/>
              <w:rPr>
                <w:color w:val="000000"/>
                <w:sz w:val="17"/>
                <w:szCs w:val="17"/>
              </w:rPr>
            </w:pPr>
            <w:r>
              <w:rPr>
                <w:color w:val="000000"/>
                <w:sz w:val="17"/>
                <w:szCs w:val="17"/>
              </w:rPr>
              <w:t>1 681 255</w:t>
            </w:r>
          </w:p>
        </w:tc>
        <w:tc>
          <w:tcPr>
            <w:tcW w:w="810" w:type="dxa"/>
          </w:tcPr>
          <w:p w14:paraId="075953B6" w14:textId="7B32B9DC" w:rsidR="003A6E3E" w:rsidRPr="000B3DFA" w:rsidRDefault="00470010" w:rsidP="00445A57">
            <w:pPr>
              <w:jc w:val="right"/>
              <w:rPr>
                <w:color w:val="000000"/>
                <w:sz w:val="17"/>
                <w:szCs w:val="17"/>
              </w:rPr>
            </w:pPr>
            <w:r>
              <w:rPr>
                <w:color w:val="000000"/>
                <w:sz w:val="17"/>
                <w:szCs w:val="17"/>
              </w:rPr>
              <w:t>0</w:t>
            </w:r>
          </w:p>
        </w:tc>
        <w:tc>
          <w:tcPr>
            <w:tcW w:w="810" w:type="dxa"/>
            <w:shd w:val="clear" w:color="auto" w:fill="auto"/>
            <w:hideMark/>
          </w:tcPr>
          <w:p w14:paraId="4B1C9D77" w14:textId="32692912"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23D1CD93" w14:textId="131EFBAC" w:rsidR="003A6E3E" w:rsidRPr="00E01DD8" w:rsidRDefault="009074BD" w:rsidP="00445A57">
            <w:pPr>
              <w:jc w:val="right"/>
              <w:rPr>
                <w:color w:val="000000"/>
                <w:sz w:val="17"/>
                <w:szCs w:val="17"/>
                <w:highlight w:val="yellow"/>
              </w:rPr>
            </w:pPr>
            <w:r>
              <w:rPr>
                <w:color w:val="000000"/>
                <w:sz w:val="17"/>
                <w:szCs w:val="17"/>
              </w:rPr>
              <w:t>1 681 255</w:t>
            </w:r>
          </w:p>
        </w:tc>
        <w:tc>
          <w:tcPr>
            <w:tcW w:w="900" w:type="dxa"/>
            <w:shd w:val="clear" w:color="auto" w:fill="auto"/>
            <w:hideMark/>
          </w:tcPr>
          <w:p w14:paraId="42C85718" w14:textId="77777777" w:rsidR="003A6E3E" w:rsidRPr="000B3DFA" w:rsidRDefault="003A6E3E" w:rsidP="00445A57">
            <w:pPr>
              <w:jc w:val="right"/>
              <w:rPr>
                <w:color w:val="000000"/>
                <w:sz w:val="17"/>
                <w:szCs w:val="17"/>
              </w:rPr>
            </w:pPr>
            <w:r>
              <w:rPr>
                <w:color w:val="000000"/>
                <w:sz w:val="17"/>
                <w:szCs w:val="17"/>
              </w:rPr>
              <w:t>0</w:t>
            </w:r>
          </w:p>
        </w:tc>
        <w:tc>
          <w:tcPr>
            <w:tcW w:w="810" w:type="dxa"/>
            <w:shd w:val="clear" w:color="auto" w:fill="auto"/>
            <w:hideMark/>
          </w:tcPr>
          <w:p w14:paraId="1AC213A1" w14:textId="77777777" w:rsidR="003A6E3E" w:rsidRPr="000B3DFA" w:rsidRDefault="003A6E3E" w:rsidP="00445A57">
            <w:pPr>
              <w:jc w:val="right"/>
              <w:rPr>
                <w:color w:val="000000"/>
                <w:sz w:val="17"/>
                <w:szCs w:val="17"/>
              </w:rPr>
            </w:pPr>
            <w:r>
              <w:rPr>
                <w:color w:val="000000"/>
                <w:sz w:val="17"/>
                <w:szCs w:val="17"/>
              </w:rPr>
              <w:t>0</w:t>
            </w:r>
          </w:p>
        </w:tc>
        <w:tc>
          <w:tcPr>
            <w:tcW w:w="900" w:type="dxa"/>
            <w:shd w:val="clear" w:color="auto" w:fill="auto"/>
            <w:hideMark/>
          </w:tcPr>
          <w:p w14:paraId="2277CE26" w14:textId="5664AFCC" w:rsidR="003A6E3E" w:rsidRPr="00252F48" w:rsidRDefault="00252F48" w:rsidP="00445A57">
            <w:pPr>
              <w:jc w:val="right"/>
              <w:rPr>
                <w:color w:val="000000"/>
                <w:sz w:val="17"/>
                <w:szCs w:val="17"/>
              </w:rPr>
            </w:pPr>
            <w:r>
              <w:rPr>
                <w:color w:val="000000"/>
                <w:sz w:val="17"/>
                <w:szCs w:val="17"/>
              </w:rPr>
              <w:t>373 612</w:t>
            </w:r>
          </w:p>
        </w:tc>
        <w:tc>
          <w:tcPr>
            <w:tcW w:w="1175" w:type="dxa"/>
            <w:shd w:val="clear" w:color="auto" w:fill="auto"/>
            <w:hideMark/>
          </w:tcPr>
          <w:p w14:paraId="692C464B" w14:textId="6414AB81" w:rsidR="003A6E3E" w:rsidRPr="00F13757" w:rsidRDefault="00F13757" w:rsidP="00445A57">
            <w:pPr>
              <w:jc w:val="right"/>
              <w:rPr>
                <w:color w:val="000000"/>
                <w:sz w:val="17"/>
                <w:szCs w:val="17"/>
              </w:rPr>
            </w:pPr>
            <w:r>
              <w:rPr>
                <w:color w:val="000000"/>
                <w:sz w:val="17"/>
                <w:szCs w:val="17"/>
              </w:rPr>
              <w:t>3 736 123</w:t>
            </w:r>
          </w:p>
        </w:tc>
      </w:tr>
    </w:tbl>
    <w:p w14:paraId="034533E0" w14:textId="77777777" w:rsidR="0076276A" w:rsidRPr="00CA34BB" w:rsidRDefault="0076276A" w:rsidP="009F2925">
      <w:pPr>
        <w:jc w:val="center"/>
        <w:rPr>
          <w:sz w:val="16"/>
          <w:szCs w:val="16"/>
        </w:rPr>
      </w:pPr>
    </w:p>
    <w:tbl>
      <w:tblPr>
        <w:tblStyle w:val="TableGrid10"/>
        <w:tblW w:w="5768" w:type="pct"/>
        <w:tblInd w:w="-725" w:type="dxa"/>
        <w:tblLook w:val="04A0" w:firstRow="1" w:lastRow="0" w:firstColumn="1" w:lastColumn="0" w:noHBand="0" w:noVBand="1"/>
      </w:tblPr>
      <w:tblGrid>
        <w:gridCol w:w="3753"/>
        <w:gridCol w:w="3365"/>
        <w:gridCol w:w="3772"/>
      </w:tblGrid>
      <w:tr w:rsidR="009F2925" w:rsidRPr="00CA34BB" w14:paraId="1E04FFCB" w14:textId="77777777" w:rsidTr="00F056C4">
        <w:trPr>
          <w:trHeight w:hRule="exact" w:val="227"/>
        </w:trPr>
        <w:tc>
          <w:tcPr>
            <w:tcW w:w="5000" w:type="pct"/>
            <w:gridSpan w:val="3"/>
            <w:shd w:val="clear" w:color="auto" w:fill="auto"/>
          </w:tcPr>
          <w:p w14:paraId="47583563" w14:textId="77777777" w:rsidR="009F2925" w:rsidRPr="00CA34BB" w:rsidRDefault="009F2925">
            <w:pPr>
              <w:rPr>
                <w:b/>
                <w:color w:val="000000" w:themeColor="text1"/>
                <w:sz w:val="17"/>
                <w:szCs w:val="17"/>
              </w:rPr>
            </w:pPr>
            <w:r>
              <w:rPr>
                <w:b/>
                <w:color w:val="000000" w:themeColor="text1"/>
                <w:sz w:val="17"/>
                <w:szCs w:val="17"/>
              </w:rPr>
              <w:t>(VII) Solicitud de aprobación de la financiación para el primer tramo (2023)</w:t>
            </w:r>
          </w:p>
        </w:tc>
      </w:tr>
      <w:tr w:rsidR="009F2925" w:rsidRPr="00CA34BB" w14:paraId="1DA80AAE" w14:textId="77777777" w:rsidTr="00F056C4">
        <w:trPr>
          <w:trHeight w:hRule="exact" w:val="227"/>
        </w:trPr>
        <w:tc>
          <w:tcPr>
            <w:tcW w:w="1723" w:type="pct"/>
            <w:shd w:val="clear" w:color="auto" w:fill="auto"/>
          </w:tcPr>
          <w:p w14:paraId="40D5C6A5" w14:textId="77777777" w:rsidR="009F2925" w:rsidRPr="00CA34BB" w:rsidRDefault="009F2925">
            <w:pPr>
              <w:jc w:val="center"/>
              <w:rPr>
                <w:b/>
                <w:color w:val="000000" w:themeColor="text1"/>
                <w:sz w:val="17"/>
                <w:szCs w:val="17"/>
              </w:rPr>
            </w:pPr>
            <w:r>
              <w:rPr>
                <w:b/>
                <w:color w:val="000000" w:themeColor="text1"/>
                <w:sz w:val="17"/>
                <w:szCs w:val="17"/>
              </w:rPr>
              <w:t>Organismo de ejecución</w:t>
            </w:r>
          </w:p>
        </w:tc>
        <w:tc>
          <w:tcPr>
            <w:tcW w:w="1545" w:type="pct"/>
            <w:shd w:val="clear" w:color="auto" w:fill="auto"/>
          </w:tcPr>
          <w:p w14:paraId="64326EBF" w14:textId="77777777" w:rsidR="009F2925" w:rsidRPr="00CA34BB" w:rsidRDefault="009F2925">
            <w:pPr>
              <w:jc w:val="center"/>
              <w:rPr>
                <w:b/>
                <w:color w:val="000000" w:themeColor="text1"/>
                <w:sz w:val="17"/>
                <w:szCs w:val="17"/>
              </w:rPr>
            </w:pPr>
            <w:r>
              <w:rPr>
                <w:b/>
                <w:color w:val="000000" w:themeColor="text1"/>
                <w:sz w:val="17"/>
                <w:szCs w:val="17"/>
              </w:rPr>
              <w:t>Fondos recomendados ($EUA)</w:t>
            </w:r>
          </w:p>
        </w:tc>
        <w:tc>
          <w:tcPr>
            <w:tcW w:w="1732" w:type="pct"/>
            <w:shd w:val="clear" w:color="auto" w:fill="auto"/>
          </w:tcPr>
          <w:p w14:paraId="7DCF882C" w14:textId="77777777" w:rsidR="009F2925" w:rsidRPr="00CA34BB" w:rsidRDefault="009F2925">
            <w:pPr>
              <w:jc w:val="center"/>
              <w:rPr>
                <w:b/>
                <w:color w:val="000000" w:themeColor="text1"/>
                <w:sz w:val="17"/>
                <w:szCs w:val="17"/>
              </w:rPr>
            </w:pPr>
            <w:r>
              <w:rPr>
                <w:b/>
                <w:color w:val="000000" w:themeColor="text1"/>
                <w:sz w:val="17"/>
                <w:szCs w:val="17"/>
              </w:rPr>
              <w:t>Gastos de apoyo ($EUA)</w:t>
            </w:r>
          </w:p>
        </w:tc>
      </w:tr>
      <w:tr w:rsidR="0076276A" w:rsidRPr="00CA34BB" w14:paraId="2FD1DDC0" w14:textId="77777777" w:rsidTr="00F056C4">
        <w:trPr>
          <w:trHeight w:hRule="exact" w:val="227"/>
        </w:trPr>
        <w:tc>
          <w:tcPr>
            <w:tcW w:w="1723" w:type="pct"/>
            <w:shd w:val="clear" w:color="auto" w:fill="auto"/>
          </w:tcPr>
          <w:p w14:paraId="52AE7114" w14:textId="1D028D05" w:rsidR="0076276A" w:rsidRPr="00CA34BB" w:rsidRDefault="0076276A" w:rsidP="0076276A">
            <w:pPr>
              <w:rPr>
                <w:color w:val="000000" w:themeColor="text1"/>
                <w:sz w:val="17"/>
                <w:szCs w:val="17"/>
              </w:rPr>
            </w:pPr>
            <w:r>
              <w:rPr>
                <w:color w:val="000000" w:themeColor="text1"/>
                <w:sz w:val="17"/>
                <w:szCs w:val="17"/>
              </w:rPr>
              <w:t>PNUD</w:t>
            </w:r>
          </w:p>
        </w:tc>
        <w:tc>
          <w:tcPr>
            <w:tcW w:w="1545" w:type="pct"/>
            <w:shd w:val="clear" w:color="auto" w:fill="auto"/>
            <w:vAlign w:val="center"/>
          </w:tcPr>
          <w:p w14:paraId="0934EB21" w14:textId="646E9F6A" w:rsidR="0076276A" w:rsidRPr="00084E62" w:rsidRDefault="007E02F7" w:rsidP="0076276A">
            <w:pPr>
              <w:jc w:val="right"/>
              <w:rPr>
                <w:color w:val="000000" w:themeColor="text1"/>
                <w:sz w:val="17"/>
                <w:szCs w:val="17"/>
                <w:highlight w:val="yellow"/>
              </w:rPr>
            </w:pPr>
            <w:r>
              <w:rPr>
                <w:color w:val="000000"/>
                <w:sz w:val="17"/>
                <w:szCs w:val="17"/>
              </w:rPr>
              <w:t>1 571 267</w:t>
            </w:r>
          </w:p>
        </w:tc>
        <w:tc>
          <w:tcPr>
            <w:tcW w:w="1732" w:type="pct"/>
            <w:shd w:val="clear" w:color="auto" w:fill="auto"/>
          </w:tcPr>
          <w:p w14:paraId="4E2D02D1" w14:textId="627EEAAC" w:rsidR="0076276A" w:rsidRPr="00084E62" w:rsidRDefault="00676AB6" w:rsidP="0076276A">
            <w:pPr>
              <w:jc w:val="right"/>
              <w:rPr>
                <w:color w:val="000000" w:themeColor="text1"/>
                <w:sz w:val="17"/>
                <w:szCs w:val="17"/>
                <w:highlight w:val="yellow"/>
              </w:rPr>
            </w:pPr>
            <w:r>
              <w:rPr>
                <w:color w:val="000000"/>
                <w:sz w:val="17"/>
                <w:szCs w:val="17"/>
              </w:rPr>
              <w:t>109 989</w:t>
            </w:r>
          </w:p>
        </w:tc>
      </w:tr>
    </w:tbl>
    <w:p w14:paraId="57A576F2" w14:textId="77777777" w:rsidR="009F2925" w:rsidRPr="00CA34BB" w:rsidRDefault="009F2925" w:rsidP="009F2925">
      <w:pPr>
        <w:jc w:val="center"/>
        <w:rPr>
          <w:sz w:val="16"/>
          <w:szCs w:val="16"/>
        </w:rPr>
      </w:pPr>
    </w:p>
    <w:tbl>
      <w:tblPr>
        <w:tblStyle w:val="TableGrid"/>
        <w:tblW w:w="5720" w:type="pct"/>
        <w:tblInd w:w="-635" w:type="dxa"/>
        <w:tblLook w:val="04A0" w:firstRow="1" w:lastRow="0" w:firstColumn="1" w:lastColumn="0" w:noHBand="0" w:noVBand="1"/>
      </w:tblPr>
      <w:tblGrid>
        <w:gridCol w:w="3674"/>
        <w:gridCol w:w="7125"/>
      </w:tblGrid>
      <w:tr w:rsidR="009F2925" w:rsidRPr="00CA34BB" w14:paraId="34644D70" w14:textId="77777777" w:rsidTr="00F056C4">
        <w:trPr>
          <w:trHeight w:hRule="exact" w:val="281"/>
        </w:trPr>
        <w:tc>
          <w:tcPr>
            <w:tcW w:w="1701" w:type="pct"/>
            <w:shd w:val="clear" w:color="auto" w:fill="auto"/>
          </w:tcPr>
          <w:p w14:paraId="01D0F876" w14:textId="77777777" w:rsidR="009F2925" w:rsidRPr="00CA34BB" w:rsidRDefault="009F2925">
            <w:pPr>
              <w:jc w:val="left"/>
              <w:rPr>
                <w:b/>
                <w:color w:val="000000" w:themeColor="text1"/>
                <w:sz w:val="17"/>
                <w:szCs w:val="17"/>
              </w:rPr>
            </w:pPr>
            <w:r>
              <w:rPr>
                <w:b/>
                <w:color w:val="000000" w:themeColor="text1"/>
                <w:sz w:val="17"/>
                <w:szCs w:val="17"/>
              </w:rPr>
              <w:t>Recomendación de la Secretaría:</w:t>
            </w:r>
          </w:p>
        </w:tc>
        <w:tc>
          <w:tcPr>
            <w:tcW w:w="3299" w:type="pct"/>
            <w:shd w:val="clear" w:color="auto" w:fill="auto"/>
          </w:tcPr>
          <w:p w14:paraId="48D87DF0" w14:textId="77777777" w:rsidR="009F2925" w:rsidRPr="00CA34BB" w:rsidRDefault="009F2925">
            <w:pPr>
              <w:jc w:val="center"/>
              <w:rPr>
                <w:color w:val="000000" w:themeColor="text1"/>
                <w:sz w:val="17"/>
                <w:szCs w:val="17"/>
              </w:rPr>
            </w:pPr>
            <w:r>
              <w:rPr>
                <w:color w:val="000000" w:themeColor="text1"/>
                <w:sz w:val="17"/>
                <w:szCs w:val="17"/>
              </w:rPr>
              <w:t>Para consideración particular</w:t>
            </w:r>
          </w:p>
        </w:tc>
      </w:tr>
    </w:tbl>
    <w:p w14:paraId="68F96D52" w14:textId="700C4A0A" w:rsidR="00706D91" w:rsidRPr="00996241" w:rsidRDefault="001B2B10" w:rsidP="00F056C4">
      <w:pPr>
        <w:pStyle w:val="StyleHeader4Para4Left0Firstline0"/>
        <w:numPr>
          <w:ilvl w:val="0"/>
          <w:numId w:val="0"/>
        </w:numPr>
        <w:jc w:val="center"/>
        <w:rPr>
          <w:b/>
        </w:rPr>
      </w:pPr>
      <w:r>
        <w:br w:type="page"/>
      </w:r>
      <w:r w:rsidR="00706D91">
        <w:rPr>
          <w:b/>
        </w:rPr>
        <w:lastRenderedPageBreak/>
        <w:t>DESCRIPCIÓN DEL PROYECTO</w:t>
      </w:r>
    </w:p>
    <w:p w14:paraId="156E9FA4" w14:textId="11803809" w:rsidR="00706D91" w:rsidRPr="00996241" w:rsidRDefault="00706D91">
      <w:pPr>
        <w:pStyle w:val="Heading1"/>
      </w:pPr>
      <w:r>
        <w:t>En nombre del Gobierno de Costa Rica, el PNUD, en su calidad de organismo de ejecución designado, ha presentado una solicitud para la etapa I del plan de aplicación de la Enmienda de Kigali para los HFC (PAK), por un monto de 3 491 704 $EUA, más unos gastos de apoyo al organismo de 244 419</w:t>
      </w:r>
      <w:r w:rsidR="00F056C4">
        <w:t> </w:t>
      </w:r>
      <w:r>
        <w:t>$EUA, tal como se presentó originalmente</w:t>
      </w:r>
      <w:r w:rsidRPr="00996241">
        <w:rPr>
          <w:vertAlign w:val="superscript"/>
        </w:rPr>
        <w:footnoteReference w:id="3"/>
      </w:r>
      <w:r>
        <w:t xml:space="preserve">. La aplicación de la etapa I del PAK ayudará a Costa Rica a cumplir el objetivo de reducción del 10% del consumo de referencia de HFC para el 1 de enero de 2029. </w:t>
      </w:r>
    </w:p>
    <w:p w14:paraId="4FEF227B" w14:textId="4311CF36" w:rsidR="00706D91" w:rsidRPr="004F38FA" w:rsidRDefault="00706D91" w:rsidP="00706D91">
      <w:pPr>
        <w:pStyle w:val="Heading1"/>
      </w:pPr>
      <w:r>
        <w:t>El primer tramo de la etapa I del PAK que se pide en esta reunión asciende a 1 571 267 $EUA, más los gastos de apoyo del organismo de 109 989 $EUA, según lo presentado originalmente, para el periodo comprendido entre julio de 2023 y diciembre de 2026.</w:t>
      </w:r>
    </w:p>
    <w:p w14:paraId="6C2DA4AC" w14:textId="77777777" w:rsidR="009A79ED" w:rsidRPr="00F124A6" w:rsidRDefault="009A79ED" w:rsidP="009A79ED">
      <w:pPr>
        <w:spacing w:after="240"/>
        <w:outlineLvl w:val="0"/>
        <w:rPr>
          <w:bCs/>
          <w:u w:val="single"/>
        </w:rPr>
      </w:pPr>
      <w:r>
        <w:rPr>
          <w:b/>
        </w:rPr>
        <w:t xml:space="preserve">Antecedentes </w:t>
      </w:r>
    </w:p>
    <w:p w14:paraId="2E133B4B" w14:textId="6A80ED27" w:rsidR="009A79ED" w:rsidRPr="00996241" w:rsidRDefault="009A79ED" w:rsidP="009A79ED">
      <w:pPr>
        <w:pStyle w:val="Heading1"/>
      </w:pPr>
      <w:r>
        <w:t>Costa Rica ratificó todas las enmiendas al Protocolo de Montreal, siendo la más reciente la Enmienda de Kigali el 23 de mayo de 2018. Costa Rica tiene un consumo de referencia de HCFC de 14,1 toneladas PAO o 224,94 toneladas métricas (tm) que se eliminará por completo el 1 de enero de 2030</w:t>
      </w:r>
      <w:r w:rsidR="001C3ECD" w:rsidRPr="00D4088F">
        <w:rPr>
          <w:rStyle w:val="FootnoteReference"/>
        </w:rPr>
        <w:footnoteReference w:id="4"/>
      </w:r>
      <w:r>
        <w:t>.</w:t>
      </w:r>
    </w:p>
    <w:p w14:paraId="32D679CC" w14:textId="77777777" w:rsidR="009A79ED" w:rsidRDefault="009A79ED" w:rsidP="009A79ED">
      <w:pPr>
        <w:spacing w:after="240"/>
        <w:outlineLvl w:val="0"/>
        <w:rPr>
          <w:bCs/>
          <w:u w:val="single"/>
        </w:rPr>
      </w:pPr>
      <w:r>
        <w:rPr>
          <w:bCs/>
          <w:u w:val="single"/>
        </w:rPr>
        <w:t xml:space="preserve">Estado de ejecución del plan de gestión de la eliminación de los HCFC </w:t>
      </w:r>
    </w:p>
    <w:p w14:paraId="6FDF7207" w14:textId="37823D5B" w:rsidR="00D1313E" w:rsidRPr="00996241" w:rsidRDefault="009A79ED" w:rsidP="00D1313E">
      <w:pPr>
        <w:pStyle w:val="Heading1"/>
      </w:pPr>
      <w:r>
        <w:t>La etapa I del plan de gestión de la eliminación de los HCFC (PGEH) para Costa Rica fue aprobada en la 64ª reunión</w:t>
      </w:r>
      <w:r>
        <w:rPr>
          <w:rStyle w:val="FootnoteReference"/>
        </w:rPr>
        <w:footnoteReference w:id="5"/>
      </w:r>
      <w:r>
        <w:rPr>
          <w:vertAlign w:val="superscript"/>
        </w:rPr>
        <w:t xml:space="preserve"> </w:t>
      </w:r>
      <w:r>
        <w:t>y revisada en la 70ª reunión</w:t>
      </w:r>
      <w:r>
        <w:rPr>
          <w:rStyle w:val="FootnoteReference"/>
        </w:rPr>
        <w:footnoteReference w:id="6"/>
      </w:r>
      <w:r>
        <w:t xml:space="preserve"> para cumplir con la reducción del 35% de la base de referencia para 2020, lo que supone la eliminación de 4,93 toneladas PAO de HCFC y 14,00 toneladas PAO de HCFC</w:t>
      </w:r>
      <w:r w:rsidR="00F056C4">
        <w:noBreakHyphen/>
      </w:r>
      <w:r>
        <w:t>141b contenidas en polioles premezclados importados, a un costo total de 1 153 523 $EUA, más los gastos de apoyo del organismo. Esta etapa se completó antes del 31 de diciembre de 2021, según los términos del Acuerdo.</w:t>
      </w:r>
    </w:p>
    <w:p w14:paraId="75D7BB93" w14:textId="1D3AC6BE" w:rsidR="00B176DA" w:rsidRDefault="00D1313E">
      <w:pPr>
        <w:pStyle w:val="Heading1"/>
      </w:pPr>
      <w:r>
        <w:t>La etapa II del PGEH para Costa Rica se aprobó en la 84ª reunión</w:t>
      </w:r>
      <w:r>
        <w:rPr>
          <w:rStyle w:val="FootnoteReference"/>
        </w:rPr>
        <w:footnoteReference w:id="7"/>
      </w:r>
      <w:r>
        <w:t xml:space="preserve"> para la eliminación completa del consumo restante de HCFC para 2030, por un importe de 1 099 177 $EUA, más los gastos de apoyo del organismo. La etapa II del PGEH concluirá el 31 de diciembre de 2031, según lo estipulado en el Acuerdo entre el Gobierno de Costa Rica y el Comité Ejecutivo.</w:t>
      </w:r>
    </w:p>
    <w:p w14:paraId="5432C9E5" w14:textId="77777777" w:rsidR="009139D6" w:rsidRPr="004F3155" w:rsidRDefault="009139D6" w:rsidP="009139D6">
      <w:pPr>
        <w:pStyle w:val="Heading1"/>
        <w:numPr>
          <w:ilvl w:val="0"/>
          <w:numId w:val="0"/>
        </w:numPr>
        <w:rPr>
          <w:u w:val="single"/>
        </w:rPr>
      </w:pPr>
      <w:r>
        <w:rPr>
          <w:u w:val="single"/>
        </w:rPr>
        <w:t>Estado de ejecución de las actividades relacionadas con los HFC</w:t>
      </w:r>
    </w:p>
    <w:p w14:paraId="4F29C81E" w14:textId="7C057CBA" w:rsidR="00CB79CE" w:rsidRDefault="00314EE0" w:rsidP="00A57C9A">
      <w:pPr>
        <w:pStyle w:val="Heading1"/>
      </w:pPr>
      <w:r>
        <w:t xml:space="preserve">En la 74ª reunión, Costa Rica recibió financiación para realizar una encuesta sobre el uso de alternativas a las sustancias que agotan la capa de ozono (SAO) (70 000 $EUA), finalizada en febrero de 2017. En la 80ª reunión, Costa Rica recibió financiación para implementar las actividades de apoyo para la reducción progresiva de los HFC (150 000 $EUA), que se completaron en marzo de 2020. Estas actividades ayudaron al país, entre otras cosas, a ratificar la Enmienda de Kigali; a sensibilizar a las partes interesadas del sector de los servicios y a los usuarios finales sobre la eliminación de los HFC; a desarrollar las capacidades de la Dependencia Nacional del Ozono (DNO); y a identificar las necesidades reglamentarias y legislativas para el sistema de concesión de licencias de importación y exportación de HFC y HFC alternativos. En la 87ª reunión, Costa Rica recibió financiación para la preparación del proyecto del PAK, que incluía actividades como una encuesta y un análisis de la distribución sectorial y las tendencias de consumo de HFC (puros y mezclas); la evaluación de las necesidades a nivel nacional de capacitación y certificación en el uso de refrigerantes inflamables; la elaboración y validación de la estrategia global de </w:t>
      </w:r>
      <w:r>
        <w:lastRenderedPageBreak/>
        <w:t xml:space="preserve">reducción progresiva de los HFC; y la preparación de un plan de comunicación y divulgación relacionado con los próximos compromisos de reducción progresiva de los HFC.  </w:t>
      </w:r>
    </w:p>
    <w:p w14:paraId="6754B94B" w14:textId="77777777" w:rsidR="0009639F" w:rsidRPr="004B2728" w:rsidRDefault="0009639F" w:rsidP="00CC1854">
      <w:pPr>
        <w:pStyle w:val="Heading1"/>
        <w:keepNext/>
        <w:widowControl w:val="0"/>
        <w:numPr>
          <w:ilvl w:val="0"/>
          <w:numId w:val="0"/>
        </w:numPr>
        <w:autoSpaceDE w:val="0"/>
        <w:autoSpaceDN w:val="0"/>
        <w:adjustRightInd w:val="0"/>
        <w:rPr>
          <w:b/>
        </w:rPr>
      </w:pPr>
      <w:r>
        <w:rPr>
          <w:b/>
        </w:rPr>
        <w:t>Marcos políticos, normativos e institucionales</w:t>
      </w:r>
    </w:p>
    <w:p w14:paraId="21DC6FC0" w14:textId="44D30941" w:rsidR="00DD17F9" w:rsidRDefault="00AC2D40" w:rsidP="00CC1854">
      <w:pPr>
        <w:pStyle w:val="Heading1"/>
        <w:keepNext/>
        <w:widowControl w:val="0"/>
      </w:pPr>
      <w:r>
        <w:t xml:space="preserve">Desde 2010, Costa Rica aplica un sistema de licencias para la importación de HCFC y HFC. Este sistema es implementado por la DNO, la Dirección de Gestión de Calidad Ambiental (DIGECA) del Ministerio de Ambiente y Energía (MINAE), en coordinación con la Dirección General de Aduanas, Ministerio de Hacienda y el Ministerio de Comercio Exterior. </w:t>
      </w:r>
    </w:p>
    <w:p w14:paraId="75E79FAE" w14:textId="4CABD3C8" w:rsidR="006F0F4D" w:rsidRPr="009F7E16" w:rsidRDefault="00AC2D40" w:rsidP="00011C5F">
      <w:pPr>
        <w:pStyle w:val="Heading1"/>
        <w:widowControl w:val="0"/>
        <w:rPr>
          <w:bCs/>
        </w:rPr>
      </w:pPr>
      <w:r>
        <w:t xml:space="preserve">Actualmente existe un sistema eficaz de cuotas para el control de los HCFC y un sistema de supervisión de las importaciones de HFC, aunque sin límite de las cantidades anuales importadas. Se ha elaborado un nuevo reglamento para reforzar el control de las importaciones de HFC mediante el establecimiento de cuotas anuales, que entrará en vigor el 1 de enero de 2024. La DIGECA establecerá la cuota anual total de importación de HFC en función de la base de referencia del país. El sistema de cuotas incluirá un procedimiento para reservar el 12% del consumo básico de HFC del país, que será administrado por la DIGECA y que podría utilizarse para conceder cuotas a nuevos importadores o a importadores existentes para usos de emergencia y críticos de HFC, además de las ya asignadas. Este reglamento también prevé un mecanismo para traspasar las cuotas restantes en caso de que un importador existente o nuevo no importe la totalidad de la cuota asignada y define el procedimiento para su distribución. Estas cuotas restantes también podrán utilizarse para reponer la reserva, cuando sea necesario, para garantizar la disponibilidad de HFC en el mercado de acuerdo con los objetivos de cumplimiento del Protocolo de Montreal. </w:t>
      </w:r>
    </w:p>
    <w:p w14:paraId="0579D335" w14:textId="63949618" w:rsidR="00011C5F" w:rsidRPr="008631E6" w:rsidRDefault="006E3A85" w:rsidP="00011C5F">
      <w:pPr>
        <w:pStyle w:val="Heading1"/>
        <w:widowControl w:val="0"/>
        <w:rPr>
          <w:bCs/>
        </w:rPr>
      </w:pPr>
      <w:r>
        <w:t xml:space="preserve">A partir de enero de 2024, las cuotas se emitirán al mismo nivel que los objetivos de cumplimiento del Protocolo de Montreal. Éstas se emitirán en forma de cifra agregada en toneladas equivalentes de CO2 (CO2-eq) y los importadores individuales tienen total flexibilidad para importar las sustancias necesarias siempre que no superen la cuota asignada, con lo que no excederán los objetivos nacionales de consumo de HFC en toneladas de CO2-eq. </w:t>
      </w:r>
    </w:p>
    <w:p w14:paraId="06DE430F" w14:textId="12C4CC15" w:rsidR="00227BCC" w:rsidRPr="00DD17F9" w:rsidRDefault="00227BCC" w:rsidP="00DD17F9">
      <w:pPr>
        <w:pStyle w:val="Heading1"/>
        <w:widowControl w:val="0"/>
      </w:pPr>
      <w:r>
        <w:t>Se creó un sistema en línea (TICA)</w:t>
      </w:r>
      <w:r w:rsidR="000414B2">
        <w:rPr>
          <w:rStyle w:val="FootnoteReference"/>
        </w:rPr>
        <w:footnoteReference w:id="8"/>
      </w:r>
      <w:r>
        <w:t xml:space="preserve"> para facilitar la supervisión de las importaciones de SAO y otros refrigerantes (incluidos los HFC) y la doble verificación con las cuotas emitidas. El Gobierno de Costa Rica participó en la elaboración de un reglamento técnico obligatorio por los países centroamericanos (RTCA 23.01.80.21) para establecer las normas mínimas de eficiencia energética (NMEE) para equipos de aire acondicionado (AC) y bomba de calor (pequeñas tipo dividido y multibloques) para la fabricación, importación o venta en la región. Ese reglamento está en proceso de aprobación y se incorporará a los requisitos de contratación pública sostenible del país. </w:t>
      </w:r>
    </w:p>
    <w:p w14:paraId="3E3D11B4" w14:textId="65790E6F" w:rsidR="00DD17F9" w:rsidRPr="00B66E76" w:rsidRDefault="00DD17F9" w:rsidP="00DD17F9">
      <w:pPr>
        <w:widowControl w:val="0"/>
        <w:spacing w:after="240"/>
        <w:outlineLvl w:val="0"/>
        <w:rPr>
          <w:b/>
          <w:bCs/>
        </w:rPr>
      </w:pPr>
      <w:r>
        <w:rPr>
          <w:b/>
          <w:bCs/>
        </w:rPr>
        <w:t>Consumo y distribución sectorial de HCFC</w:t>
      </w:r>
    </w:p>
    <w:p w14:paraId="1559E8B7" w14:textId="539C045F" w:rsidR="000502BB" w:rsidRPr="00F81E3E" w:rsidRDefault="00277041" w:rsidP="00DD17F9">
      <w:pPr>
        <w:widowControl w:val="0"/>
        <w:numPr>
          <w:ilvl w:val="0"/>
          <w:numId w:val="1"/>
        </w:numPr>
        <w:tabs>
          <w:tab w:val="clear" w:pos="0"/>
        </w:tabs>
        <w:spacing w:after="240"/>
        <w:outlineLvl w:val="0"/>
      </w:pPr>
      <w:r>
        <w:t>Costa Rica no produce y sólo importa HCFC y HFC. Según los datos del artículo 7</w:t>
      </w:r>
      <w:r w:rsidR="003C3ECB" w:rsidRPr="00F81E3E">
        <w:rPr>
          <w:rStyle w:val="FootnoteReference"/>
        </w:rPr>
        <w:footnoteReference w:id="9"/>
      </w:r>
      <w:r>
        <w:t xml:space="preserve"> que figuran en la tabla 1 para 2022, Costa Rica consumió HFC-125</w:t>
      </w:r>
      <w:r w:rsidR="0093565B" w:rsidRPr="00F81E3E">
        <w:rPr>
          <w:rStyle w:val="FootnoteReference"/>
        </w:rPr>
        <w:footnoteReference w:id="10"/>
      </w:r>
      <w:r>
        <w:t xml:space="preserve"> (36,5% en toneladas de CO2-eq), HFC-143a</w:t>
      </w:r>
      <w:r w:rsidR="00210BD0" w:rsidRPr="00F81E3E">
        <w:rPr>
          <w:rStyle w:val="FootnoteReference"/>
        </w:rPr>
        <w:footnoteReference w:id="11"/>
      </w:r>
      <w:r>
        <w:t xml:space="preserve"> (30,4%</w:t>
      </w:r>
      <w:r w:rsidR="00F056C4">
        <w:t> </w:t>
      </w:r>
      <w:r>
        <w:t xml:space="preserve">en toneladas de CO2-eq), HFC-134a (30,1% en toneladas de CO2-eq), HFC-32 (2,6% en toneladas </w:t>
      </w:r>
      <w:r>
        <w:lastRenderedPageBreak/>
        <w:t>de CO2</w:t>
      </w:r>
      <w:r w:rsidR="00F056C4">
        <w:noBreakHyphen/>
      </w:r>
      <w:r>
        <w:t>eq) y HFC-152a (0,4% en toneladas de CO2-eq)</w:t>
      </w:r>
      <w:r w:rsidR="003C3ECB" w:rsidRPr="00F81E3E">
        <w:rPr>
          <w:rStyle w:val="FootnoteReference"/>
        </w:rPr>
        <w:footnoteReference w:id="12"/>
      </w:r>
      <w:r>
        <w:t>. Costa Rica también reportó pequeñas cantidades de mezclas de HFC que fueron exportadas a cuatro países; en 2019-2022, estas cantidades ascendieron a 28,24</w:t>
      </w:r>
      <w:r w:rsidR="00F056C4">
        <w:t> </w:t>
      </w:r>
      <w:r>
        <w:t>tm (79 454 toneladas de CO2-eq), de las cuales el 61% fue en 2022; esto constituyó el 2% de las importaciones totales de HFC del país para ese año. La tabla 1 presenta el consumo de HFC del país por sustancia, según lo notificado en virtud del artículo 7 a la Secretaría del Ozono.</w:t>
      </w:r>
    </w:p>
    <w:p w14:paraId="3F887F40" w14:textId="1AB32A97" w:rsidR="00DD17F9" w:rsidRDefault="00DD17F9" w:rsidP="00DD17F9">
      <w:pPr>
        <w:widowControl w:val="0"/>
        <w:outlineLvl w:val="0"/>
        <w:rPr>
          <w:b/>
          <w:bCs/>
        </w:rPr>
      </w:pPr>
      <w:r>
        <w:rPr>
          <w:b/>
          <w:bCs/>
        </w:rPr>
        <w:t>Tabla 1. Consumo de HCFC en Costa Rica (datos correspondientes a 2019-2022 con arreglo al artículo 7)</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3"/>
        <w:gridCol w:w="947"/>
        <w:gridCol w:w="1296"/>
        <w:gridCol w:w="1405"/>
        <w:gridCol w:w="1405"/>
        <w:gridCol w:w="1384"/>
        <w:gridCol w:w="1445"/>
      </w:tblGrid>
      <w:tr w:rsidR="00B913EE" w:rsidRPr="00B913EE" w14:paraId="15CF8FCF" w14:textId="77777777" w:rsidTr="00F056C4">
        <w:trPr>
          <w:trHeight w:val="621"/>
        </w:trPr>
        <w:tc>
          <w:tcPr>
            <w:tcW w:w="1563" w:type="dxa"/>
            <w:shd w:val="clear" w:color="auto" w:fill="auto"/>
            <w:hideMark/>
          </w:tcPr>
          <w:p w14:paraId="6901F158" w14:textId="77777777" w:rsidR="00B913EE" w:rsidRPr="00B913EE" w:rsidRDefault="00B913EE" w:rsidP="00B913EE">
            <w:pPr>
              <w:rPr>
                <w:b/>
                <w:bCs/>
                <w:color w:val="000000"/>
                <w:sz w:val="20"/>
                <w:szCs w:val="20"/>
              </w:rPr>
            </w:pPr>
            <w:r>
              <w:rPr>
                <w:b/>
                <w:bCs/>
                <w:color w:val="000000"/>
                <w:sz w:val="20"/>
                <w:szCs w:val="20"/>
              </w:rPr>
              <w:t>HFC</w:t>
            </w:r>
          </w:p>
        </w:tc>
        <w:tc>
          <w:tcPr>
            <w:tcW w:w="947" w:type="dxa"/>
            <w:shd w:val="clear" w:color="auto" w:fill="auto"/>
            <w:hideMark/>
          </w:tcPr>
          <w:p w14:paraId="0A94A50C" w14:textId="77777777" w:rsidR="00B913EE" w:rsidRPr="00B913EE" w:rsidRDefault="00B913EE" w:rsidP="00B913EE">
            <w:pPr>
              <w:jc w:val="center"/>
              <w:rPr>
                <w:b/>
                <w:bCs/>
                <w:color w:val="000000"/>
                <w:sz w:val="20"/>
                <w:szCs w:val="20"/>
              </w:rPr>
            </w:pPr>
            <w:r>
              <w:rPr>
                <w:b/>
                <w:bCs/>
                <w:color w:val="000000"/>
                <w:sz w:val="20"/>
                <w:szCs w:val="20"/>
              </w:rPr>
              <w:t>PCA</w:t>
            </w:r>
          </w:p>
        </w:tc>
        <w:tc>
          <w:tcPr>
            <w:tcW w:w="1296" w:type="dxa"/>
            <w:shd w:val="clear" w:color="auto" w:fill="auto"/>
            <w:hideMark/>
          </w:tcPr>
          <w:p w14:paraId="038C7C4E" w14:textId="77777777" w:rsidR="00B913EE" w:rsidRPr="00B913EE" w:rsidRDefault="00B913EE" w:rsidP="00B913EE">
            <w:pPr>
              <w:jc w:val="center"/>
              <w:rPr>
                <w:b/>
                <w:bCs/>
                <w:color w:val="000000"/>
                <w:sz w:val="20"/>
                <w:szCs w:val="20"/>
              </w:rPr>
            </w:pPr>
            <w:r>
              <w:rPr>
                <w:b/>
                <w:bCs/>
                <w:color w:val="000000"/>
                <w:sz w:val="20"/>
                <w:szCs w:val="20"/>
              </w:rPr>
              <w:t>2019</w:t>
            </w:r>
          </w:p>
        </w:tc>
        <w:tc>
          <w:tcPr>
            <w:tcW w:w="1405" w:type="dxa"/>
            <w:shd w:val="clear" w:color="auto" w:fill="auto"/>
            <w:hideMark/>
          </w:tcPr>
          <w:p w14:paraId="3F895FA1" w14:textId="77777777" w:rsidR="00B913EE" w:rsidRPr="00B913EE" w:rsidRDefault="00B913EE" w:rsidP="00B913EE">
            <w:pPr>
              <w:jc w:val="center"/>
              <w:rPr>
                <w:b/>
                <w:bCs/>
                <w:color w:val="000000"/>
                <w:sz w:val="20"/>
                <w:szCs w:val="20"/>
              </w:rPr>
            </w:pPr>
            <w:r>
              <w:rPr>
                <w:b/>
                <w:bCs/>
                <w:color w:val="000000"/>
                <w:sz w:val="20"/>
                <w:szCs w:val="20"/>
              </w:rPr>
              <w:t>2020</w:t>
            </w:r>
          </w:p>
        </w:tc>
        <w:tc>
          <w:tcPr>
            <w:tcW w:w="1405" w:type="dxa"/>
            <w:shd w:val="clear" w:color="auto" w:fill="auto"/>
            <w:hideMark/>
          </w:tcPr>
          <w:p w14:paraId="14266C2C" w14:textId="77777777" w:rsidR="00B913EE" w:rsidRPr="00B913EE" w:rsidRDefault="00B913EE" w:rsidP="00B913EE">
            <w:pPr>
              <w:jc w:val="center"/>
              <w:rPr>
                <w:b/>
                <w:bCs/>
                <w:color w:val="000000"/>
                <w:sz w:val="20"/>
                <w:szCs w:val="20"/>
              </w:rPr>
            </w:pPr>
            <w:r>
              <w:rPr>
                <w:b/>
                <w:bCs/>
                <w:color w:val="000000"/>
                <w:sz w:val="20"/>
                <w:szCs w:val="20"/>
              </w:rPr>
              <w:t>2021</w:t>
            </w:r>
          </w:p>
        </w:tc>
        <w:tc>
          <w:tcPr>
            <w:tcW w:w="1384" w:type="dxa"/>
            <w:shd w:val="clear" w:color="auto" w:fill="auto"/>
            <w:hideMark/>
          </w:tcPr>
          <w:p w14:paraId="21108ECE" w14:textId="77777777" w:rsidR="00B913EE" w:rsidRPr="00B913EE" w:rsidRDefault="00B913EE" w:rsidP="00B913EE">
            <w:pPr>
              <w:jc w:val="center"/>
              <w:rPr>
                <w:b/>
                <w:bCs/>
                <w:color w:val="000000"/>
                <w:sz w:val="20"/>
                <w:szCs w:val="20"/>
              </w:rPr>
            </w:pPr>
            <w:r>
              <w:rPr>
                <w:b/>
                <w:bCs/>
                <w:color w:val="000000"/>
                <w:sz w:val="20"/>
                <w:szCs w:val="20"/>
              </w:rPr>
              <w:t>2022</w:t>
            </w:r>
          </w:p>
        </w:tc>
        <w:tc>
          <w:tcPr>
            <w:tcW w:w="1445" w:type="dxa"/>
            <w:shd w:val="clear" w:color="auto" w:fill="auto"/>
            <w:hideMark/>
          </w:tcPr>
          <w:p w14:paraId="13433EDE" w14:textId="77777777" w:rsidR="00B913EE" w:rsidRPr="00B913EE" w:rsidRDefault="00B913EE" w:rsidP="00B913EE">
            <w:pPr>
              <w:jc w:val="center"/>
              <w:rPr>
                <w:b/>
                <w:bCs/>
                <w:color w:val="000000"/>
                <w:sz w:val="20"/>
                <w:szCs w:val="20"/>
              </w:rPr>
            </w:pPr>
            <w:r>
              <w:rPr>
                <w:b/>
                <w:bCs/>
                <w:color w:val="000000"/>
                <w:sz w:val="20"/>
                <w:szCs w:val="20"/>
              </w:rPr>
              <w:t>Porcentaje de consumo de HFC en 2022 (%)</w:t>
            </w:r>
          </w:p>
        </w:tc>
      </w:tr>
      <w:tr w:rsidR="00B913EE" w:rsidRPr="00B913EE" w14:paraId="66B7EED6" w14:textId="77777777" w:rsidTr="00F056C4">
        <w:trPr>
          <w:trHeight w:val="65"/>
        </w:trPr>
        <w:tc>
          <w:tcPr>
            <w:tcW w:w="1563" w:type="dxa"/>
            <w:shd w:val="clear" w:color="auto" w:fill="auto"/>
            <w:noWrap/>
            <w:vAlign w:val="center"/>
            <w:hideMark/>
          </w:tcPr>
          <w:p w14:paraId="56CCC4C6" w14:textId="6B4A4AC1" w:rsidR="00B913EE" w:rsidRPr="00B913EE" w:rsidRDefault="005B26E9" w:rsidP="00B913EE">
            <w:pPr>
              <w:jc w:val="left"/>
              <w:rPr>
                <w:b/>
                <w:bCs/>
                <w:color w:val="000000"/>
                <w:sz w:val="20"/>
                <w:szCs w:val="20"/>
              </w:rPr>
            </w:pPr>
            <w:r>
              <w:rPr>
                <w:b/>
                <w:bCs/>
                <w:sz w:val="20"/>
                <w:szCs w:val="20"/>
              </w:rPr>
              <w:t>Toneladas métricas</w:t>
            </w:r>
          </w:p>
        </w:tc>
        <w:tc>
          <w:tcPr>
            <w:tcW w:w="947" w:type="dxa"/>
            <w:shd w:val="clear" w:color="auto" w:fill="auto"/>
            <w:noWrap/>
            <w:vAlign w:val="center"/>
            <w:hideMark/>
          </w:tcPr>
          <w:p w14:paraId="08A5D233" w14:textId="77777777" w:rsidR="00B913EE" w:rsidRPr="00B913EE" w:rsidRDefault="00B913EE" w:rsidP="00B913EE">
            <w:pPr>
              <w:jc w:val="left"/>
              <w:rPr>
                <w:color w:val="000000"/>
                <w:sz w:val="20"/>
                <w:szCs w:val="20"/>
              </w:rPr>
            </w:pPr>
            <w:r>
              <w:rPr>
                <w:color w:val="000000"/>
                <w:sz w:val="20"/>
                <w:szCs w:val="20"/>
              </w:rPr>
              <w:t> </w:t>
            </w:r>
          </w:p>
        </w:tc>
        <w:tc>
          <w:tcPr>
            <w:tcW w:w="1296" w:type="dxa"/>
            <w:shd w:val="clear" w:color="auto" w:fill="auto"/>
            <w:noWrap/>
            <w:vAlign w:val="center"/>
            <w:hideMark/>
          </w:tcPr>
          <w:p w14:paraId="5C7DA214" w14:textId="77777777" w:rsidR="00B913EE" w:rsidRPr="00B913EE" w:rsidRDefault="00B913EE" w:rsidP="00B913EE">
            <w:pPr>
              <w:jc w:val="left"/>
              <w:rPr>
                <w:color w:val="000000"/>
                <w:sz w:val="20"/>
                <w:szCs w:val="20"/>
              </w:rPr>
            </w:pPr>
            <w:r>
              <w:rPr>
                <w:color w:val="000000"/>
                <w:sz w:val="20"/>
                <w:szCs w:val="20"/>
              </w:rPr>
              <w:t> </w:t>
            </w:r>
          </w:p>
        </w:tc>
        <w:tc>
          <w:tcPr>
            <w:tcW w:w="1405" w:type="dxa"/>
            <w:shd w:val="clear" w:color="auto" w:fill="auto"/>
            <w:noWrap/>
            <w:vAlign w:val="center"/>
            <w:hideMark/>
          </w:tcPr>
          <w:p w14:paraId="5ABFB1E8" w14:textId="77777777" w:rsidR="00B913EE" w:rsidRPr="00B913EE" w:rsidRDefault="00B913EE" w:rsidP="00B913EE">
            <w:pPr>
              <w:jc w:val="left"/>
              <w:rPr>
                <w:color w:val="000000"/>
                <w:sz w:val="20"/>
                <w:szCs w:val="20"/>
              </w:rPr>
            </w:pPr>
            <w:r>
              <w:rPr>
                <w:color w:val="000000"/>
                <w:sz w:val="20"/>
                <w:szCs w:val="20"/>
              </w:rPr>
              <w:t> </w:t>
            </w:r>
          </w:p>
        </w:tc>
        <w:tc>
          <w:tcPr>
            <w:tcW w:w="1405" w:type="dxa"/>
            <w:shd w:val="clear" w:color="auto" w:fill="auto"/>
            <w:noWrap/>
            <w:vAlign w:val="center"/>
            <w:hideMark/>
          </w:tcPr>
          <w:p w14:paraId="0718E68E" w14:textId="77777777" w:rsidR="00B913EE" w:rsidRPr="00B913EE" w:rsidRDefault="00B913EE" w:rsidP="00B913EE">
            <w:pPr>
              <w:jc w:val="left"/>
              <w:rPr>
                <w:color w:val="000000"/>
                <w:sz w:val="20"/>
                <w:szCs w:val="20"/>
              </w:rPr>
            </w:pPr>
            <w:r>
              <w:rPr>
                <w:color w:val="000000"/>
                <w:sz w:val="20"/>
                <w:szCs w:val="20"/>
              </w:rPr>
              <w:t> </w:t>
            </w:r>
          </w:p>
        </w:tc>
        <w:tc>
          <w:tcPr>
            <w:tcW w:w="1384" w:type="dxa"/>
            <w:shd w:val="clear" w:color="auto" w:fill="auto"/>
            <w:noWrap/>
            <w:vAlign w:val="center"/>
            <w:hideMark/>
          </w:tcPr>
          <w:p w14:paraId="61517DD2" w14:textId="77777777" w:rsidR="00B913EE" w:rsidRPr="00B913EE" w:rsidRDefault="00B913EE" w:rsidP="00B913EE">
            <w:pPr>
              <w:jc w:val="left"/>
              <w:rPr>
                <w:color w:val="000000"/>
                <w:sz w:val="20"/>
                <w:szCs w:val="20"/>
              </w:rPr>
            </w:pPr>
            <w:r>
              <w:rPr>
                <w:color w:val="000000"/>
                <w:sz w:val="20"/>
                <w:szCs w:val="20"/>
              </w:rPr>
              <w:t> </w:t>
            </w:r>
          </w:p>
        </w:tc>
        <w:tc>
          <w:tcPr>
            <w:tcW w:w="1445" w:type="dxa"/>
            <w:shd w:val="clear" w:color="auto" w:fill="auto"/>
            <w:noWrap/>
            <w:vAlign w:val="center"/>
            <w:hideMark/>
          </w:tcPr>
          <w:p w14:paraId="0E54CFE3" w14:textId="77777777" w:rsidR="00B913EE" w:rsidRPr="00B913EE" w:rsidRDefault="00B913EE" w:rsidP="00B913EE">
            <w:pPr>
              <w:jc w:val="left"/>
              <w:rPr>
                <w:color w:val="000000"/>
                <w:sz w:val="20"/>
                <w:szCs w:val="20"/>
              </w:rPr>
            </w:pPr>
            <w:r>
              <w:rPr>
                <w:color w:val="000000"/>
                <w:sz w:val="20"/>
                <w:szCs w:val="20"/>
              </w:rPr>
              <w:t> </w:t>
            </w:r>
          </w:p>
        </w:tc>
      </w:tr>
      <w:tr w:rsidR="00B913EE" w:rsidRPr="00B913EE" w14:paraId="05988B7B" w14:textId="77777777" w:rsidTr="00F056C4">
        <w:trPr>
          <w:trHeight w:val="238"/>
        </w:trPr>
        <w:tc>
          <w:tcPr>
            <w:tcW w:w="1563" w:type="dxa"/>
            <w:shd w:val="clear" w:color="auto" w:fill="auto"/>
            <w:noWrap/>
            <w:vAlign w:val="center"/>
            <w:hideMark/>
          </w:tcPr>
          <w:p w14:paraId="39526A80" w14:textId="77777777" w:rsidR="00B913EE" w:rsidRPr="00B913EE" w:rsidRDefault="00B913EE" w:rsidP="00B913EE">
            <w:pPr>
              <w:jc w:val="left"/>
              <w:rPr>
                <w:color w:val="000000"/>
                <w:sz w:val="20"/>
                <w:szCs w:val="20"/>
              </w:rPr>
            </w:pPr>
            <w:r>
              <w:rPr>
                <w:color w:val="000000"/>
                <w:sz w:val="20"/>
                <w:szCs w:val="20"/>
              </w:rPr>
              <w:t>HFC-32</w:t>
            </w:r>
          </w:p>
        </w:tc>
        <w:tc>
          <w:tcPr>
            <w:tcW w:w="947" w:type="dxa"/>
            <w:shd w:val="clear" w:color="auto" w:fill="auto"/>
            <w:noWrap/>
            <w:hideMark/>
          </w:tcPr>
          <w:p w14:paraId="29CC736A" w14:textId="77777777" w:rsidR="00B913EE" w:rsidRPr="00B913EE" w:rsidRDefault="00B913EE" w:rsidP="00B913EE">
            <w:pPr>
              <w:jc w:val="right"/>
              <w:rPr>
                <w:color w:val="000000"/>
                <w:sz w:val="20"/>
                <w:szCs w:val="20"/>
              </w:rPr>
            </w:pPr>
            <w:r>
              <w:rPr>
                <w:color w:val="000000"/>
                <w:sz w:val="20"/>
                <w:szCs w:val="20"/>
              </w:rPr>
              <w:t xml:space="preserve">         675 </w:t>
            </w:r>
          </w:p>
        </w:tc>
        <w:tc>
          <w:tcPr>
            <w:tcW w:w="1296" w:type="dxa"/>
            <w:shd w:val="clear" w:color="auto" w:fill="auto"/>
            <w:noWrap/>
            <w:hideMark/>
          </w:tcPr>
          <w:p w14:paraId="237464DA" w14:textId="3C9F9015" w:rsidR="00B913EE" w:rsidRPr="00B913EE" w:rsidRDefault="00B913EE" w:rsidP="00B913EE">
            <w:pPr>
              <w:jc w:val="right"/>
              <w:rPr>
                <w:color w:val="000000"/>
                <w:sz w:val="20"/>
                <w:szCs w:val="20"/>
              </w:rPr>
            </w:pPr>
            <w:r>
              <w:rPr>
                <w:color w:val="000000"/>
                <w:sz w:val="20"/>
                <w:szCs w:val="20"/>
              </w:rPr>
              <w:t>58,42</w:t>
            </w:r>
          </w:p>
        </w:tc>
        <w:tc>
          <w:tcPr>
            <w:tcW w:w="1405" w:type="dxa"/>
            <w:shd w:val="clear" w:color="auto" w:fill="auto"/>
            <w:noWrap/>
            <w:hideMark/>
          </w:tcPr>
          <w:p w14:paraId="434DD3A4" w14:textId="22DCC8BF" w:rsidR="00B913EE" w:rsidRPr="00B913EE" w:rsidRDefault="00B913EE" w:rsidP="00B913EE">
            <w:pPr>
              <w:jc w:val="right"/>
              <w:rPr>
                <w:color w:val="000000"/>
                <w:sz w:val="20"/>
                <w:szCs w:val="20"/>
              </w:rPr>
            </w:pPr>
            <w:r>
              <w:rPr>
                <w:color w:val="000000"/>
                <w:sz w:val="20"/>
                <w:szCs w:val="20"/>
              </w:rPr>
              <w:t>38,51</w:t>
            </w:r>
          </w:p>
        </w:tc>
        <w:tc>
          <w:tcPr>
            <w:tcW w:w="1405" w:type="dxa"/>
            <w:shd w:val="clear" w:color="auto" w:fill="auto"/>
            <w:noWrap/>
            <w:hideMark/>
          </w:tcPr>
          <w:p w14:paraId="1BBD0941" w14:textId="35E1797B" w:rsidR="00B913EE" w:rsidRPr="00B913EE" w:rsidRDefault="00B913EE" w:rsidP="00B913EE">
            <w:pPr>
              <w:jc w:val="right"/>
              <w:rPr>
                <w:color w:val="000000"/>
                <w:sz w:val="20"/>
                <w:szCs w:val="20"/>
              </w:rPr>
            </w:pPr>
            <w:r>
              <w:rPr>
                <w:color w:val="000000"/>
                <w:sz w:val="20"/>
                <w:szCs w:val="20"/>
              </w:rPr>
              <w:t>33,38</w:t>
            </w:r>
          </w:p>
        </w:tc>
        <w:tc>
          <w:tcPr>
            <w:tcW w:w="1384" w:type="dxa"/>
            <w:shd w:val="clear" w:color="auto" w:fill="auto"/>
            <w:noWrap/>
            <w:hideMark/>
          </w:tcPr>
          <w:p w14:paraId="3E18D1D0" w14:textId="21E4D962" w:rsidR="00B913EE" w:rsidRPr="00B913EE" w:rsidRDefault="00B913EE" w:rsidP="00B913EE">
            <w:pPr>
              <w:jc w:val="right"/>
              <w:rPr>
                <w:color w:val="000000"/>
                <w:sz w:val="20"/>
                <w:szCs w:val="20"/>
              </w:rPr>
            </w:pPr>
            <w:r>
              <w:rPr>
                <w:color w:val="000000"/>
                <w:sz w:val="20"/>
                <w:szCs w:val="20"/>
              </w:rPr>
              <w:t>62,22</w:t>
            </w:r>
          </w:p>
        </w:tc>
        <w:tc>
          <w:tcPr>
            <w:tcW w:w="1445" w:type="dxa"/>
            <w:shd w:val="clear" w:color="auto" w:fill="auto"/>
            <w:noWrap/>
            <w:hideMark/>
          </w:tcPr>
          <w:p w14:paraId="5935F22D" w14:textId="01C54D53" w:rsidR="00B913EE" w:rsidRPr="00B913EE" w:rsidRDefault="0035467B" w:rsidP="00B913EE">
            <w:pPr>
              <w:jc w:val="right"/>
              <w:rPr>
                <w:color w:val="000000"/>
                <w:sz w:val="20"/>
                <w:szCs w:val="20"/>
              </w:rPr>
            </w:pPr>
            <w:r>
              <w:rPr>
                <w:color w:val="000000"/>
                <w:sz w:val="20"/>
                <w:szCs w:val="20"/>
              </w:rPr>
              <w:t>8,7</w:t>
            </w:r>
          </w:p>
        </w:tc>
      </w:tr>
      <w:tr w:rsidR="00B913EE" w:rsidRPr="00B913EE" w14:paraId="007C738C" w14:textId="77777777" w:rsidTr="00F056C4">
        <w:trPr>
          <w:trHeight w:val="128"/>
        </w:trPr>
        <w:tc>
          <w:tcPr>
            <w:tcW w:w="1563" w:type="dxa"/>
            <w:shd w:val="clear" w:color="auto" w:fill="auto"/>
            <w:noWrap/>
            <w:vAlign w:val="center"/>
            <w:hideMark/>
          </w:tcPr>
          <w:p w14:paraId="482BAD13" w14:textId="77777777" w:rsidR="00B913EE" w:rsidRPr="002B5633" w:rsidRDefault="00B913EE" w:rsidP="00B913EE">
            <w:pPr>
              <w:jc w:val="left"/>
              <w:rPr>
                <w:color w:val="000000"/>
                <w:sz w:val="20"/>
                <w:szCs w:val="20"/>
              </w:rPr>
            </w:pPr>
            <w:r>
              <w:rPr>
                <w:color w:val="000000"/>
                <w:sz w:val="20"/>
                <w:szCs w:val="20"/>
              </w:rPr>
              <w:t>HFC-125</w:t>
            </w:r>
          </w:p>
        </w:tc>
        <w:tc>
          <w:tcPr>
            <w:tcW w:w="947" w:type="dxa"/>
            <w:shd w:val="clear" w:color="auto" w:fill="auto"/>
            <w:noWrap/>
            <w:hideMark/>
          </w:tcPr>
          <w:p w14:paraId="4E9B7F01" w14:textId="530CAA08" w:rsidR="00B913EE" w:rsidRPr="002B5633" w:rsidRDefault="00B913EE" w:rsidP="00B913EE">
            <w:pPr>
              <w:jc w:val="right"/>
              <w:rPr>
                <w:color w:val="000000"/>
                <w:sz w:val="20"/>
                <w:szCs w:val="20"/>
              </w:rPr>
            </w:pPr>
            <w:r>
              <w:rPr>
                <w:color w:val="000000"/>
                <w:sz w:val="20"/>
                <w:szCs w:val="20"/>
              </w:rPr>
              <w:t xml:space="preserve">     3 500 </w:t>
            </w:r>
          </w:p>
        </w:tc>
        <w:tc>
          <w:tcPr>
            <w:tcW w:w="1296" w:type="dxa"/>
            <w:shd w:val="clear" w:color="auto" w:fill="auto"/>
            <w:noWrap/>
            <w:hideMark/>
          </w:tcPr>
          <w:p w14:paraId="3E641FAE" w14:textId="2C2A6178" w:rsidR="00B913EE" w:rsidRPr="002B5633" w:rsidRDefault="00B913EE" w:rsidP="00B913EE">
            <w:pPr>
              <w:jc w:val="right"/>
              <w:rPr>
                <w:color w:val="000000"/>
                <w:sz w:val="20"/>
                <w:szCs w:val="20"/>
              </w:rPr>
            </w:pPr>
            <w:r>
              <w:rPr>
                <w:color w:val="000000"/>
                <w:sz w:val="20"/>
                <w:szCs w:val="20"/>
              </w:rPr>
              <w:t>116,01</w:t>
            </w:r>
          </w:p>
        </w:tc>
        <w:tc>
          <w:tcPr>
            <w:tcW w:w="1405" w:type="dxa"/>
            <w:shd w:val="clear" w:color="auto" w:fill="auto"/>
            <w:noWrap/>
            <w:hideMark/>
          </w:tcPr>
          <w:p w14:paraId="222039A5" w14:textId="5E5327B6" w:rsidR="00B913EE" w:rsidRPr="002B5633" w:rsidRDefault="00B913EE" w:rsidP="00B913EE">
            <w:pPr>
              <w:jc w:val="right"/>
              <w:rPr>
                <w:color w:val="000000"/>
                <w:sz w:val="20"/>
                <w:szCs w:val="20"/>
              </w:rPr>
            </w:pPr>
            <w:r>
              <w:rPr>
                <w:color w:val="000000"/>
                <w:sz w:val="20"/>
                <w:szCs w:val="20"/>
              </w:rPr>
              <w:t>109,67</w:t>
            </w:r>
          </w:p>
        </w:tc>
        <w:tc>
          <w:tcPr>
            <w:tcW w:w="1405" w:type="dxa"/>
            <w:shd w:val="clear" w:color="auto" w:fill="auto"/>
            <w:noWrap/>
            <w:hideMark/>
          </w:tcPr>
          <w:p w14:paraId="495023D7" w14:textId="7AE919DC" w:rsidR="00B913EE" w:rsidRPr="002B5633" w:rsidRDefault="00B913EE" w:rsidP="00B913EE">
            <w:pPr>
              <w:jc w:val="right"/>
              <w:rPr>
                <w:color w:val="000000"/>
                <w:sz w:val="20"/>
                <w:szCs w:val="20"/>
              </w:rPr>
            </w:pPr>
            <w:r>
              <w:rPr>
                <w:color w:val="000000"/>
                <w:sz w:val="20"/>
                <w:szCs w:val="20"/>
              </w:rPr>
              <w:t>95,24</w:t>
            </w:r>
          </w:p>
        </w:tc>
        <w:tc>
          <w:tcPr>
            <w:tcW w:w="1384" w:type="dxa"/>
            <w:shd w:val="clear" w:color="auto" w:fill="auto"/>
            <w:noWrap/>
            <w:hideMark/>
          </w:tcPr>
          <w:p w14:paraId="227BD216" w14:textId="0D30D4D3" w:rsidR="00B913EE" w:rsidRPr="002B5633" w:rsidRDefault="00B913EE" w:rsidP="00B913EE">
            <w:pPr>
              <w:jc w:val="right"/>
              <w:rPr>
                <w:color w:val="000000"/>
                <w:sz w:val="20"/>
                <w:szCs w:val="20"/>
              </w:rPr>
            </w:pPr>
            <w:r>
              <w:rPr>
                <w:color w:val="000000"/>
                <w:sz w:val="20"/>
                <w:szCs w:val="20"/>
              </w:rPr>
              <w:t>164,50</w:t>
            </w:r>
          </w:p>
        </w:tc>
        <w:tc>
          <w:tcPr>
            <w:tcW w:w="1445" w:type="dxa"/>
            <w:shd w:val="clear" w:color="auto" w:fill="auto"/>
            <w:noWrap/>
            <w:hideMark/>
          </w:tcPr>
          <w:p w14:paraId="03376DD0" w14:textId="2182A98D" w:rsidR="00B913EE" w:rsidRPr="00B913EE" w:rsidRDefault="0035467B" w:rsidP="00B913EE">
            <w:pPr>
              <w:jc w:val="right"/>
              <w:rPr>
                <w:color w:val="000000"/>
                <w:sz w:val="20"/>
                <w:szCs w:val="20"/>
              </w:rPr>
            </w:pPr>
            <w:r>
              <w:rPr>
                <w:color w:val="000000"/>
                <w:sz w:val="20"/>
                <w:szCs w:val="20"/>
              </w:rPr>
              <w:t>22,9</w:t>
            </w:r>
          </w:p>
        </w:tc>
      </w:tr>
      <w:tr w:rsidR="00B913EE" w:rsidRPr="00B913EE" w14:paraId="2CD1B0E5" w14:textId="77777777" w:rsidTr="00F056C4">
        <w:trPr>
          <w:trHeight w:val="146"/>
        </w:trPr>
        <w:tc>
          <w:tcPr>
            <w:tcW w:w="1563" w:type="dxa"/>
            <w:shd w:val="clear" w:color="auto" w:fill="auto"/>
            <w:noWrap/>
            <w:vAlign w:val="center"/>
            <w:hideMark/>
          </w:tcPr>
          <w:p w14:paraId="41697111" w14:textId="77777777" w:rsidR="00B913EE" w:rsidRPr="00B913EE" w:rsidRDefault="00B913EE" w:rsidP="00B913EE">
            <w:pPr>
              <w:jc w:val="left"/>
              <w:rPr>
                <w:color w:val="000000"/>
                <w:sz w:val="20"/>
                <w:szCs w:val="20"/>
              </w:rPr>
            </w:pPr>
            <w:r>
              <w:rPr>
                <w:color w:val="000000"/>
                <w:sz w:val="20"/>
                <w:szCs w:val="20"/>
              </w:rPr>
              <w:t>HFC-134a</w:t>
            </w:r>
          </w:p>
        </w:tc>
        <w:tc>
          <w:tcPr>
            <w:tcW w:w="947" w:type="dxa"/>
            <w:shd w:val="clear" w:color="auto" w:fill="auto"/>
            <w:noWrap/>
            <w:hideMark/>
          </w:tcPr>
          <w:p w14:paraId="05237449" w14:textId="6C118971" w:rsidR="00B913EE" w:rsidRPr="00B913EE" w:rsidRDefault="00B913EE" w:rsidP="00B913EE">
            <w:pPr>
              <w:jc w:val="right"/>
              <w:rPr>
                <w:color w:val="000000"/>
                <w:sz w:val="20"/>
                <w:szCs w:val="20"/>
              </w:rPr>
            </w:pPr>
            <w:r>
              <w:rPr>
                <w:color w:val="000000"/>
                <w:sz w:val="20"/>
                <w:szCs w:val="20"/>
              </w:rPr>
              <w:t xml:space="preserve">     1 430 </w:t>
            </w:r>
          </w:p>
        </w:tc>
        <w:tc>
          <w:tcPr>
            <w:tcW w:w="1296" w:type="dxa"/>
            <w:shd w:val="clear" w:color="auto" w:fill="auto"/>
            <w:noWrap/>
            <w:hideMark/>
          </w:tcPr>
          <w:p w14:paraId="3C30D675" w14:textId="5C6195E0" w:rsidR="00B913EE" w:rsidRPr="00B913EE" w:rsidRDefault="00B913EE" w:rsidP="00B913EE">
            <w:pPr>
              <w:jc w:val="right"/>
              <w:rPr>
                <w:color w:val="000000"/>
                <w:sz w:val="20"/>
                <w:szCs w:val="20"/>
              </w:rPr>
            </w:pPr>
            <w:r>
              <w:rPr>
                <w:color w:val="000000"/>
                <w:sz w:val="20"/>
                <w:szCs w:val="20"/>
              </w:rPr>
              <w:t>256,03</w:t>
            </w:r>
          </w:p>
        </w:tc>
        <w:tc>
          <w:tcPr>
            <w:tcW w:w="1405" w:type="dxa"/>
            <w:shd w:val="clear" w:color="auto" w:fill="auto"/>
            <w:noWrap/>
            <w:hideMark/>
          </w:tcPr>
          <w:p w14:paraId="38A01A59" w14:textId="1EC8FC44" w:rsidR="00B913EE" w:rsidRPr="00B913EE" w:rsidRDefault="00B913EE" w:rsidP="00B913EE">
            <w:pPr>
              <w:jc w:val="right"/>
              <w:rPr>
                <w:color w:val="000000"/>
                <w:sz w:val="20"/>
                <w:szCs w:val="20"/>
              </w:rPr>
            </w:pPr>
            <w:r>
              <w:rPr>
                <w:color w:val="000000"/>
                <w:sz w:val="20"/>
                <w:szCs w:val="20"/>
              </w:rPr>
              <w:t>241,81</w:t>
            </w:r>
          </w:p>
        </w:tc>
        <w:tc>
          <w:tcPr>
            <w:tcW w:w="1405" w:type="dxa"/>
            <w:shd w:val="clear" w:color="auto" w:fill="auto"/>
            <w:noWrap/>
            <w:hideMark/>
          </w:tcPr>
          <w:p w14:paraId="711FABFC" w14:textId="6B4438CD" w:rsidR="00B913EE" w:rsidRPr="00B913EE" w:rsidRDefault="00B913EE" w:rsidP="00B913EE">
            <w:pPr>
              <w:jc w:val="right"/>
              <w:rPr>
                <w:color w:val="000000"/>
                <w:sz w:val="20"/>
                <w:szCs w:val="20"/>
              </w:rPr>
            </w:pPr>
            <w:r>
              <w:rPr>
                <w:color w:val="000000"/>
                <w:sz w:val="20"/>
                <w:szCs w:val="20"/>
              </w:rPr>
              <w:t>209,62</w:t>
            </w:r>
          </w:p>
        </w:tc>
        <w:tc>
          <w:tcPr>
            <w:tcW w:w="1384" w:type="dxa"/>
            <w:shd w:val="clear" w:color="auto" w:fill="auto"/>
            <w:noWrap/>
            <w:hideMark/>
          </w:tcPr>
          <w:p w14:paraId="6715D2B6" w14:textId="539441F0" w:rsidR="00B913EE" w:rsidRPr="00B913EE" w:rsidRDefault="00B913EE" w:rsidP="00B913EE">
            <w:pPr>
              <w:jc w:val="right"/>
              <w:rPr>
                <w:color w:val="000000"/>
                <w:sz w:val="20"/>
                <w:szCs w:val="20"/>
              </w:rPr>
            </w:pPr>
            <w:r>
              <w:rPr>
                <w:color w:val="000000"/>
                <w:sz w:val="20"/>
                <w:szCs w:val="20"/>
              </w:rPr>
              <w:t>331,88</w:t>
            </w:r>
          </w:p>
        </w:tc>
        <w:tc>
          <w:tcPr>
            <w:tcW w:w="1445" w:type="dxa"/>
            <w:shd w:val="clear" w:color="auto" w:fill="auto"/>
            <w:noWrap/>
            <w:hideMark/>
          </w:tcPr>
          <w:p w14:paraId="4B418D2C" w14:textId="4F41DC8C" w:rsidR="00B913EE" w:rsidRPr="00B913EE" w:rsidRDefault="00B913EE" w:rsidP="00B913EE">
            <w:pPr>
              <w:jc w:val="right"/>
              <w:rPr>
                <w:color w:val="000000"/>
                <w:sz w:val="20"/>
                <w:szCs w:val="20"/>
              </w:rPr>
            </w:pPr>
            <w:r>
              <w:rPr>
                <w:color w:val="000000"/>
                <w:sz w:val="20"/>
                <w:szCs w:val="20"/>
              </w:rPr>
              <w:t>46,2</w:t>
            </w:r>
          </w:p>
        </w:tc>
      </w:tr>
      <w:tr w:rsidR="00B913EE" w:rsidRPr="00B913EE" w14:paraId="2BCEB07E" w14:textId="77777777" w:rsidTr="00F056C4">
        <w:trPr>
          <w:trHeight w:val="178"/>
        </w:trPr>
        <w:tc>
          <w:tcPr>
            <w:tcW w:w="1563" w:type="dxa"/>
            <w:shd w:val="clear" w:color="auto" w:fill="auto"/>
            <w:noWrap/>
            <w:vAlign w:val="center"/>
            <w:hideMark/>
          </w:tcPr>
          <w:p w14:paraId="037C07DA" w14:textId="77777777" w:rsidR="00B913EE" w:rsidRPr="00B913EE" w:rsidRDefault="00B913EE" w:rsidP="00B913EE">
            <w:pPr>
              <w:jc w:val="left"/>
              <w:rPr>
                <w:color w:val="000000"/>
                <w:sz w:val="20"/>
                <w:szCs w:val="20"/>
              </w:rPr>
            </w:pPr>
            <w:r>
              <w:rPr>
                <w:color w:val="000000"/>
                <w:sz w:val="20"/>
                <w:szCs w:val="20"/>
              </w:rPr>
              <w:t>HFC-143a</w:t>
            </w:r>
          </w:p>
        </w:tc>
        <w:tc>
          <w:tcPr>
            <w:tcW w:w="947" w:type="dxa"/>
            <w:shd w:val="clear" w:color="auto" w:fill="auto"/>
            <w:noWrap/>
            <w:hideMark/>
          </w:tcPr>
          <w:p w14:paraId="4845F4AF" w14:textId="65D63BE9" w:rsidR="00B913EE" w:rsidRPr="00B913EE" w:rsidRDefault="00B913EE" w:rsidP="00B913EE">
            <w:pPr>
              <w:jc w:val="right"/>
              <w:rPr>
                <w:color w:val="000000"/>
                <w:sz w:val="20"/>
                <w:szCs w:val="20"/>
              </w:rPr>
            </w:pPr>
            <w:r>
              <w:rPr>
                <w:color w:val="000000"/>
                <w:sz w:val="20"/>
                <w:szCs w:val="20"/>
              </w:rPr>
              <w:t xml:space="preserve">     4 470 </w:t>
            </w:r>
          </w:p>
        </w:tc>
        <w:tc>
          <w:tcPr>
            <w:tcW w:w="1296" w:type="dxa"/>
            <w:shd w:val="clear" w:color="auto" w:fill="auto"/>
            <w:noWrap/>
            <w:hideMark/>
          </w:tcPr>
          <w:p w14:paraId="3EC8CA25" w14:textId="7BF40EB6" w:rsidR="00B913EE" w:rsidRPr="00B913EE" w:rsidRDefault="00B913EE" w:rsidP="00B913EE">
            <w:pPr>
              <w:jc w:val="right"/>
              <w:rPr>
                <w:color w:val="000000"/>
                <w:sz w:val="20"/>
                <w:szCs w:val="20"/>
              </w:rPr>
            </w:pPr>
            <w:r>
              <w:rPr>
                <w:color w:val="000000"/>
                <w:sz w:val="20"/>
                <w:szCs w:val="20"/>
              </w:rPr>
              <w:t>62,18</w:t>
            </w:r>
          </w:p>
        </w:tc>
        <w:tc>
          <w:tcPr>
            <w:tcW w:w="1405" w:type="dxa"/>
            <w:shd w:val="clear" w:color="auto" w:fill="auto"/>
            <w:noWrap/>
            <w:hideMark/>
          </w:tcPr>
          <w:p w14:paraId="37FFCED9" w14:textId="648119A4" w:rsidR="00B913EE" w:rsidRPr="00B913EE" w:rsidRDefault="00B913EE" w:rsidP="00B913EE">
            <w:pPr>
              <w:jc w:val="right"/>
              <w:rPr>
                <w:color w:val="000000"/>
                <w:sz w:val="20"/>
                <w:szCs w:val="20"/>
              </w:rPr>
            </w:pPr>
            <w:r>
              <w:rPr>
                <w:color w:val="000000"/>
                <w:sz w:val="20"/>
                <w:szCs w:val="20"/>
              </w:rPr>
              <w:t>76,17</w:t>
            </w:r>
          </w:p>
        </w:tc>
        <w:tc>
          <w:tcPr>
            <w:tcW w:w="1405" w:type="dxa"/>
            <w:shd w:val="clear" w:color="auto" w:fill="auto"/>
            <w:noWrap/>
            <w:hideMark/>
          </w:tcPr>
          <w:p w14:paraId="6BAF39C4" w14:textId="66E8A6B4" w:rsidR="00B913EE" w:rsidRPr="00B913EE" w:rsidRDefault="00B913EE" w:rsidP="00B913EE">
            <w:pPr>
              <w:jc w:val="right"/>
              <w:rPr>
                <w:color w:val="000000"/>
                <w:sz w:val="20"/>
                <w:szCs w:val="20"/>
              </w:rPr>
            </w:pPr>
            <w:r>
              <w:rPr>
                <w:color w:val="000000"/>
                <w:sz w:val="20"/>
                <w:szCs w:val="20"/>
              </w:rPr>
              <w:t>64,75</w:t>
            </w:r>
          </w:p>
        </w:tc>
        <w:tc>
          <w:tcPr>
            <w:tcW w:w="1384" w:type="dxa"/>
            <w:shd w:val="clear" w:color="auto" w:fill="auto"/>
            <w:noWrap/>
            <w:hideMark/>
          </w:tcPr>
          <w:p w14:paraId="3C47F35D" w14:textId="4DEEE563" w:rsidR="00B913EE" w:rsidRPr="00B913EE" w:rsidRDefault="00B913EE" w:rsidP="00B913EE">
            <w:pPr>
              <w:jc w:val="right"/>
              <w:rPr>
                <w:color w:val="000000"/>
                <w:sz w:val="20"/>
                <w:szCs w:val="20"/>
              </w:rPr>
            </w:pPr>
            <w:r>
              <w:rPr>
                <w:color w:val="000000"/>
                <w:sz w:val="20"/>
                <w:szCs w:val="20"/>
              </w:rPr>
              <w:t>107,22</w:t>
            </w:r>
          </w:p>
        </w:tc>
        <w:tc>
          <w:tcPr>
            <w:tcW w:w="1445" w:type="dxa"/>
            <w:shd w:val="clear" w:color="auto" w:fill="auto"/>
            <w:noWrap/>
            <w:hideMark/>
          </w:tcPr>
          <w:p w14:paraId="2F5004A3" w14:textId="79C03D0D" w:rsidR="00B913EE" w:rsidRPr="00B913EE" w:rsidRDefault="00F016AA" w:rsidP="00B913EE">
            <w:pPr>
              <w:jc w:val="right"/>
              <w:rPr>
                <w:color w:val="000000"/>
                <w:sz w:val="20"/>
                <w:szCs w:val="20"/>
              </w:rPr>
            </w:pPr>
            <w:r>
              <w:rPr>
                <w:color w:val="000000"/>
                <w:sz w:val="20"/>
                <w:szCs w:val="20"/>
              </w:rPr>
              <w:t>14,9</w:t>
            </w:r>
          </w:p>
        </w:tc>
      </w:tr>
      <w:tr w:rsidR="00B913EE" w:rsidRPr="00B913EE" w14:paraId="3E367E1B" w14:textId="77777777" w:rsidTr="00F056C4">
        <w:trPr>
          <w:trHeight w:val="225"/>
        </w:trPr>
        <w:tc>
          <w:tcPr>
            <w:tcW w:w="1563" w:type="dxa"/>
            <w:shd w:val="clear" w:color="auto" w:fill="auto"/>
            <w:noWrap/>
            <w:vAlign w:val="center"/>
            <w:hideMark/>
          </w:tcPr>
          <w:p w14:paraId="33558BFE" w14:textId="77777777" w:rsidR="00B913EE" w:rsidRPr="00B913EE" w:rsidRDefault="00B913EE" w:rsidP="00B913EE">
            <w:pPr>
              <w:jc w:val="left"/>
              <w:rPr>
                <w:color w:val="000000"/>
                <w:sz w:val="20"/>
                <w:szCs w:val="20"/>
              </w:rPr>
            </w:pPr>
            <w:r>
              <w:rPr>
                <w:color w:val="000000"/>
                <w:sz w:val="20"/>
                <w:szCs w:val="20"/>
              </w:rPr>
              <w:t>HFC-152a</w:t>
            </w:r>
          </w:p>
        </w:tc>
        <w:tc>
          <w:tcPr>
            <w:tcW w:w="947" w:type="dxa"/>
            <w:shd w:val="clear" w:color="auto" w:fill="auto"/>
            <w:noWrap/>
            <w:hideMark/>
          </w:tcPr>
          <w:p w14:paraId="73E86E48" w14:textId="77777777" w:rsidR="00B913EE" w:rsidRPr="00B913EE" w:rsidRDefault="00B913EE" w:rsidP="00B913EE">
            <w:pPr>
              <w:jc w:val="right"/>
              <w:rPr>
                <w:color w:val="000000"/>
                <w:sz w:val="20"/>
                <w:szCs w:val="20"/>
              </w:rPr>
            </w:pPr>
            <w:r>
              <w:rPr>
                <w:color w:val="000000"/>
                <w:sz w:val="20"/>
                <w:szCs w:val="20"/>
              </w:rPr>
              <w:t xml:space="preserve">         124 </w:t>
            </w:r>
          </w:p>
        </w:tc>
        <w:tc>
          <w:tcPr>
            <w:tcW w:w="1296" w:type="dxa"/>
            <w:shd w:val="clear" w:color="auto" w:fill="auto"/>
            <w:noWrap/>
            <w:hideMark/>
          </w:tcPr>
          <w:p w14:paraId="36DBA649" w14:textId="2C1C2BF5" w:rsidR="00B913EE" w:rsidRPr="00B913EE" w:rsidRDefault="00B913EE" w:rsidP="00B913EE">
            <w:pPr>
              <w:jc w:val="right"/>
              <w:rPr>
                <w:color w:val="000000"/>
                <w:sz w:val="20"/>
                <w:szCs w:val="20"/>
              </w:rPr>
            </w:pPr>
            <w:r>
              <w:rPr>
                <w:color w:val="000000"/>
                <w:sz w:val="20"/>
                <w:szCs w:val="20"/>
              </w:rPr>
              <w:t>32,76</w:t>
            </w:r>
          </w:p>
        </w:tc>
        <w:tc>
          <w:tcPr>
            <w:tcW w:w="1405" w:type="dxa"/>
            <w:shd w:val="clear" w:color="auto" w:fill="auto"/>
            <w:noWrap/>
            <w:hideMark/>
          </w:tcPr>
          <w:p w14:paraId="2387082D" w14:textId="57C201CA" w:rsidR="00B913EE" w:rsidRPr="00B913EE" w:rsidRDefault="00B913EE" w:rsidP="00B913EE">
            <w:pPr>
              <w:jc w:val="right"/>
              <w:rPr>
                <w:color w:val="000000"/>
                <w:sz w:val="20"/>
                <w:szCs w:val="20"/>
              </w:rPr>
            </w:pPr>
            <w:r>
              <w:rPr>
                <w:color w:val="000000"/>
                <w:sz w:val="20"/>
                <w:szCs w:val="20"/>
              </w:rPr>
              <w:t>23,34</w:t>
            </w:r>
          </w:p>
        </w:tc>
        <w:tc>
          <w:tcPr>
            <w:tcW w:w="1405" w:type="dxa"/>
            <w:shd w:val="clear" w:color="auto" w:fill="auto"/>
            <w:noWrap/>
            <w:hideMark/>
          </w:tcPr>
          <w:p w14:paraId="0E516F08" w14:textId="43FBAAC3" w:rsidR="00B913EE" w:rsidRPr="00B913EE" w:rsidRDefault="00B913EE" w:rsidP="00B913EE">
            <w:pPr>
              <w:jc w:val="right"/>
              <w:rPr>
                <w:color w:val="000000"/>
                <w:sz w:val="20"/>
                <w:szCs w:val="20"/>
              </w:rPr>
            </w:pPr>
            <w:r>
              <w:rPr>
                <w:color w:val="000000"/>
                <w:sz w:val="20"/>
                <w:szCs w:val="20"/>
              </w:rPr>
              <w:t>52,25</w:t>
            </w:r>
          </w:p>
        </w:tc>
        <w:tc>
          <w:tcPr>
            <w:tcW w:w="1384" w:type="dxa"/>
            <w:shd w:val="clear" w:color="auto" w:fill="auto"/>
            <w:noWrap/>
            <w:hideMark/>
          </w:tcPr>
          <w:p w14:paraId="651D40B9" w14:textId="3D71EF26" w:rsidR="00B913EE" w:rsidRPr="00B913EE" w:rsidRDefault="00B913EE" w:rsidP="00B913EE">
            <w:pPr>
              <w:jc w:val="right"/>
              <w:rPr>
                <w:color w:val="000000"/>
                <w:sz w:val="20"/>
                <w:szCs w:val="20"/>
              </w:rPr>
            </w:pPr>
            <w:r>
              <w:rPr>
                <w:color w:val="000000"/>
                <w:sz w:val="20"/>
                <w:szCs w:val="20"/>
              </w:rPr>
              <w:t>52,33</w:t>
            </w:r>
          </w:p>
        </w:tc>
        <w:tc>
          <w:tcPr>
            <w:tcW w:w="1445" w:type="dxa"/>
            <w:shd w:val="clear" w:color="auto" w:fill="auto"/>
            <w:noWrap/>
            <w:hideMark/>
          </w:tcPr>
          <w:p w14:paraId="2E48E99A" w14:textId="5C2FAB59" w:rsidR="00B913EE" w:rsidRPr="00B913EE" w:rsidRDefault="00B913EE" w:rsidP="00B913EE">
            <w:pPr>
              <w:jc w:val="right"/>
              <w:rPr>
                <w:color w:val="000000"/>
                <w:sz w:val="20"/>
                <w:szCs w:val="20"/>
              </w:rPr>
            </w:pPr>
            <w:r>
              <w:rPr>
                <w:color w:val="000000"/>
                <w:sz w:val="20"/>
                <w:szCs w:val="20"/>
              </w:rPr>
              <w:t>7,3</w:t>
            </w:r>
          </w:p>
        </w:tc>
      </w:tr>
      <w:tr w:rsidR="00B913EE" w:rsidRPr="00B913EE" w14:paraId="34EFECA2" w14:textId="77777777" w:rsidTr="00F056C4">
        <w:trPr>
          <w:trHeight w:val="114"/>
        </w:trPr>
        <w:tc>
          <w:tcPr>
            <w:tcW w:w="1563" w:type="dxa"/>
            <w:shd w:val="clear" w:color="auto" w:fill="auto"/>
            <w:noWrap/>
            <w:vAlign w:val="center"/>
            <w:hideMark/>
          </w:tcPr>
          <w:p w14:paraId="4B909E63" w14:textId="77777777" w:rsidR="00B913EE" w:rsidRPr="00B913EE" w:rsidRDefault="00B913EE" w:rsidP="00B913EE">
            <w:pPr>
              <w:jc w:val="left"/>
              <w:rPr>
                <w:color w:val="000000"/>
                <w:sz w:val="20"/>
                <w:szCs w:val="20"/>
              </w:rPr>
            </w:pPr>
            <w:r>
              <w:rPr>
                <w:color w:val="000000"/>
                <w:sz w:val="20"/>
                <w:szCs w:val="20"/>
              </w:rPr>
              <w:t>HFC-227ea</w:t>
            </w:r>
          </w:p>
        </w:tc>
        <w:tc>
          <w:tcPr>
            <w:tcW w:w="947" w:type="dxa"/>
            <w:shd w:val="clear" w:color="auto" w:fill="auto"/>
            <w:noWrap/>
            <w:hideMark/>
          </w:tcPr>
          <w:p w14:paraId="061907DF" w14:textId="3BF22D0E" w:rsidR="00B913EE" w:rsidRPr="00B913EE" w:rsidRDefault="00B913EE" w:rsidP="00B913EE">
            <w:pPr>
              <w:jc w:val="right"/>
              <w:rPr>
                <w:color w:val="000000"/>
                <w:sz w:val="20"/>
                <w:szCs w:val="20"/>
              </w:rPr>
            </w:pPr>
            <w:r>
              <w:rPr>
                <w:color w:val="000000"/>
                <w:sz w:val="20"/>
                <w:szCs w:val="20"/>
              </w:rPr>
              <w:t xml:space="preserve">     3 220 </w:t>
            </w:r>
          </w:p>
        </w:tc>
        <w:tc>
          <w:tcPr>
            <w:tcW w:w="1296" w:type="dxa"/>
            <w:shd w:val="clear" w:color="auto" w:fill="auto"/>
            <w:noWrap/>
            <w:hideMark/>
          </w:tcPr>
          <w:p w14:paraId="094FA991" w14:textId="007CA47A" w:rsidR="00B913EE" w:rsidRPr="00B913EE" w:rsidRDefault="00B913EE" w:rsidP="00B913EE">
            <w:pPr>
              <w:jc w:val="right"/>
              <w:rPr>
                <w:color w:val="000000"/>
                <w:sz w:val="20"/>
                <w:szCs w:val="20"/>
              </w:rPr>
            </w:pPr>
            <w:r>
              <w:rPr>
                <w:color w:val="000000"/>
                <w:sz w:val="20"/>
                <w:szCs w:val="20"/>
              </w:rPr>
              <w:t>0,8</w:t>
            </w:r>
          </w:p>
        </w:tc>
        <w:tc>
          <w:tcPr>
            <w:tcW w:w="1405" w:type="dxa"/>
            <w:shd w:val="clear" w:color="auto" w:fill="auto"/>
            <w:noWrap/>
            <w:hideMark/>
          </w:tcPr>
          <w:p w14:paraId="5028D1F4" w14:textId="510CBD61" w:rsidR="00B913EE" w:rsidRPr="00B913EE" w:rsidRDefault="00B913EE" w:rsidP="00B913EE">
            <w:pPr>
              <w:jc w:val="right"/>
              <w:rPr>
                <w:color w:val="000000"/>
                <w:sz w:val="20"/>
                <w:szCs w:val="20"/>
              </w:rPr>
            </w:pPr>
            <w:r>
              <w:rPr>
                <w:color w:val="000000"/>
                <w:sz w:val="20"/>
                <w:szCs w:val="20"/>
              </w:rPr>
              <w:t>0,48</w:t>
            </w:r>
          </w:p>
        </w:tc>
        <w:tc>
          <w:tcPr>
            <w:tcW w:w="1405" w:type="dxa"/>
            <w:shd w:val="clear" w:color="auto" w:fill="auto"/>
            <w:noWrap/>
            <w:hideMark/>
          </w:tcPr>
          <w:p w14:paraId="490B52E9" w14:textId="10E53C76" w:rsidR="00B913EE" w:rsidRPr="00B913EE" w:rsidRDefault="00B913EE" w:rsidP="00B913EE">
            <w:pPr>
              <w:jc w:val="right"/>
              <w:rPr>
                <w:color w:val="000000"/>
                <w:sz w:val="20"/>
                <w:szCs w:val="20"/>
              </w:rPr>
            </w:pPr>
            <w:r>
              <w:rPr>
                <w:color w:val="000000"/>
                <w:sz w:val="20"/>
                <w:szCs w:val="20"/>
              </w:rPr>
              <w:t>0,21</w:t>
            </w:r>
          </w:p>
        </w:tc>
        <w:tc>
          <w:tcPr>
            <w:tcW w:w="1384" w:type="dxa"/>
            <w:shd w:val="clear" w:color="auto" w:fill="auto"/>
            <w:noWrap/>
            <w:hideMark/>
          </w:tcPr>
          <w:p w14:paraId="5278833E" w14:textId="3C4B3F67" w:rsidR="00B913EE" w:rsidRPr="00B913EE" w:rsidRDefault="00B913EE" w:rsidP="00B913EE">
            <w:pPr>
              <w:jc w:val="right"/>
              <w:rPr>
                <w:color w:val="000000"/>
                <w:sz w:val="20"/>
                <w:szCs w:val="20"/>
              </w:rPr>
            </w:pPr>
            <w:r>
              <w:rPr>
                <w:color w:val="000000"/>
                <w:sz w:val="20"/>
                <w:szCs w:val="20"/>
              </w:rPr>
              <w:t>0,00</w:t>
            </w:r>
          </w:p>
        </w:tc>
        <w:tc>
          <w:tcPr>
            <w:tcW w:w="1445" w:type="dxa"/>
            <w:shd w:val="clear" w:color="auto" w:fill="auto"/>
            <w:noWrap/>
            <w:hideMark/>
          </w:tcPr>
          <w:p w14:paraId="744FD01D"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40BB7B83" w14:textId="77777777" w:rsidTr="00F056C4">
        <w:trPr>
          <w:trHeight w:val="147"/>
        </w:trPr>
        <w:tc>
          <w:tcPr>
            <w:tcW w:w="1563" w:type="dxa"/>
            <w:shd w:val="clear" w:color="auto" w:fill="auto"/>
            <w:noWrap/>
            <w:vAlign w:val="center"/>
            <w:hideMark/>
          </w:tcPr>
          <w:p w14:paraId="7355E5AE" w14:textId="77777777" w:rsidR="00B913EE" w:rsidRPr="00B913EE" w:rsidRDefault="00B913EE" w:rsidP="00B913EE">
            <w:pPr>
              <w:jc w:val="left"/>
              <w:rPr>
                <w:color w:val="000000"/>
                <w:sz w:val="20"/>
                <w:szCs w:val="20"/>
              </w:rPr>
            </w:pPr>
            <w:r>
              <w:rPr>
                <w:color w:val="000000"/>
                <w:sz w:val="20"/>
                <w:szCs w:val="20"/>
              </w:rPr>
              <w:t>HFC-236fa</w:t>
            </w:r>
          </w:p>
        </w:tc>
        <w:tc>
          <w:tcPr>
            <w:tcW w:w="947" w:type="dxa"/>
            <w:shd w:val="clear" w:color="auto" w:fill="auto"/>
            <w:noWrap/>
            <w:hideMark/>
          </w:tcPr>
          <w:p w14:paraId="41593474" w14:textId="1880C268" w:rsidR="00B913EE" w:rsidRPr="00B913EE" w:rsidRDefault="00B913EE" w:rsidP="00B913EE">
            <w:pPr>
              <w:jc w:val="right"/>
              <w:rPr>
                <w:color w:val="000000"/>
                <w:sz w:val="20"/>
                <w:szCs w:val="20"/>
              </w:rPr>
            </w:pPr>
            <w:r>
              <w:rPr>
                <w:color w:val="000000"/>
                <w:sz w:val="20"/>
                <w:szCs w:val="20"/>
              </w:rPr>
              <w:t xml:space="preserve">     9 810 </w:t>
            </w:r>
          </w:p>
        </w:tc>
        <w:tc>
          <w:tcPr>
            <w:tcW w:w="1296" w:type="dxa"/>
            <w:shd w:val="clear" w:color="auto" w:fill="auto"/>
            <w:noWrap/>
            <w:hideMark/>
          </w:tcPr>
          <w:p w14:paraId="163E23E1" w14:textId="09891728" w:rsidR="00B913EE" w:rsidRPr="00B913EE" w:rsidRDefault="00B913EE" w:rsidP="00B913EE">
            <w:pPr>
              <w:jc w:val="right"/>
              <w:rPr>
                <w:color w:val="000000"/>
                <w:sz w:val="20"/>
                <w:szCs w:val="20"/>
              </w:rPr>
            </w:pPr>
            <w:r>
              <w:rPr>
                <w:color w:val="000000"/>
                <w:sz w:val="20"/>
                <w:szCs w:val="20"/>
              </w:rPr>
              <w:t>0,00</w:t>
            </w:r>
          </w:p>
        </w:tc>
        <w:tc>
          <w:tcPr>
            <w:tcW w:w="1405" w:type="dxa"/>
            <w:shd w:val="clear" w:color="auto" w:fill="auto"/>
            <w:noWrap/>
            <w:hideMark/>
          </w:tcPr>
          <w:p w14:paraId="68F32B21" w14:textId="13B0CE17" w:rsidR="00B913EE" w:rsidRPr="00B913EE" w:rsidRDefault="00B913EE" w:rsidP="00B913EE">
            <w:pPr>
              <w:jc w:val="right"/>
              <w:rPr>
                <w:color w:val="000000"/>
                <w:sz w:val="20"/>
                <w:szCs w:val="20"/>
              </w:rPr>
            </w:pPr>
            <w:r>
              <w:rPr>
                <w:color w:val="000000"/>
                <w:sz w:val="20"/>
                <w:szCs w:val="20"/>
              </w:rPr>
              <w:t>0,00</w:t>
            </w:r>
          </w:p>
        </w:tc>
        <w:tc>
          <w:tcPr>
            <w:tcW w:w="1405" w:type="dxa"/>
            <w:shd w:val="clear" w:color="auto" w:fill="auto"/>
            <w:noWrap/>
            <w:hideMark/>
          </w:tcPr>
          <w:p w14:paraId="53CA7A43" w14:textId="06EB5AFC" w:rsidR="00B913EE" w:rsidRPr="00B913EE" w:rsidRDefault="00B913EE" w:rsidP="00B913EE">
            <w:pPr>
              <w:jc w:val="right"/>
              <w:rPr>
                <w:color w:val="000000"/>
                <w:sz w:val="20"/>
                <w:szCs w:val="20"/>
              </w:rPr>
            </w:pPr>
            <w:r>
              <w:rPr>
                <w:color w:val="000000"/>
                <w:sz w:val="20"/>
                <w:szCs w:val="20"/>
              </w:rPr>
              <w:t>0,14</w:t>
            </w:r>
          </w:p>
        </w:tc>
        <w:tc>
          <w:tcPr>
            <w:tcW w:w="1384" w:type="dxa"/>
            <w:shd w:val="clear" w:color="auto" w:fill="auto"/>
            <w:noWrap/>
            <w:hideMark/>
          </w:tcPr>
          <w:p w14:paraId="19C13E0D" w14:textId="4F2EF507" w:rsidR="00B913EE" w:rsidRPr="00B913EE" w:rsidRDefault="00B913EE" w:rsidP="00B913EE">
            <w:pPr>
              <w:jc w:val="right"/>
              <w:rPr>
                <w:color w:val="000000"/>
                <w:sz w:val="20"/>
                <w:szCs w:val="20"/>
              </w:rPr>
            </w:pPr>
            <w:r>
              <w:rPr>
                <w:color w:val="000000"/>
                <w:sz w:val="20"/>
                <w:szCs w:val="20"/>
              </w:rPr>
              <w:t>0,01</w:t>
            </w:r>
          </w:p>
        </w:tc>
        <w:tc>
          <w:tcPr>
            <w:tcW w:w="1445" w:type="dxa"/>
            <w:shd w:val="clear" w:color="auto" w:fill="auto"/>
            <w:noWrap/>
            <w:hideMark/>
          </w:tcPr>
          <w:p w14:paraId="257626CE"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62F6193D" w14:textId="77777777" w:rsidTr="00F056C4">
        <w:trPr>
          <w:trHeight w:val="178"/>
        </w:trPr>
        <w:tc>
          <w:tcPr>
            <w:tcW w:w="1563" w:type="dxa"/>
            <w:shd w:val="clear" w:color="auto" w:fill="auto"/>
            <w:noWrap/>
            <w:vAlign w:val="center"/>
            <w:hideMark/>
          </w:tcPr>
          <w:p w14:paraId="737E1FC9" w14:textId="77777777" w:rsidR="00B913EE" w:rsidRPr="00B913EE" w:rsidRDefault="00B913EE" w:rsidP="00B913EE">
            <w:pPr>
              <w:jc w:val="left"/>
              <w:rPr>
                <w:color w:val="000000"/>
                <w:sz w:val="20"/>
                <w:szCs w:val="20"/>
              </w:rPr>
            </w:pPr>
            <w:r>
              <w:rPr>
                <w:color w:val="000000"/>
                <w:sz w:val="20"/>
                <w:szCs w:val="20"/>
              </w:rPr>
              <w:t>HFC-23</w:t>
            </w:r>
          </w:p>
        </w:tc>
        <w:tc>
          <w:tcPr>
            <w:tcW w:w="947" w:type="dxa"/>
            <w:shd w:val="clear" w:color="auto" w:fill="auto"/>
            <w:noWrap/>
            <w:hideMark/>
          </w:tcPr>
          <w:p w14:paraId="489661FF" w14:textId="35BE5C06" w:rsidR="00B913EE" w:rsidRPr="00B913EE" w:rsidRDefault="00B913EE" w:rsidP="00B913EE">
            <w:pPr>
              <w:jc w:val="right"/>
              <w:rPr>
                <w:color w:val="000000"/>
                <w:sz w:val="20"/>
                <w:szCs w:val="20"/>
              </w:rPr>
            </w:pPr>
            <w:r>
              <w:rPr>
                <w:color w:val="000000"/>
                <w:sz w:val="20"/>
                <w:szCs w:val="20"/>
              </w:rPr>
              <w:t xml:space="preserve">   14 800 </w:t>
            </w:r>
          </w:p>
        </w:tc>
        <w:tc>
          <w:tcPr>
            <w:tcW w:w="1296" w:type="dxa"/>
            <w:shd w:val="clear" w:color="auto" w:fill="auto"/>
            <w:noWrap/>
            <w:hideMark/>
          </w:tcPr>
          <w:p w14:paraId="4C3A56C4" w14:textId="2074831A" w:rsidR="00B913EE" w:rsidRPr="00B913EE" w:rsidRDefault="00B913EE" w:rsidP="00B913EE">
            <w:pPr>
              <w:jc w:val="right"/>
              <w:rPr>
                <w:color w:val="000000"/>
                <w:sz w:val="20"/>
                <w:szCs w:val="20"/>
              </w:rPr>
            </w:pPr>
            <w:r>
              <w:rPr>
                <w:color w:val="000000"/>
                <w:sz w:val="20"/>
                <w:szCs w:val="20"/>
              </w:rPr>
              <w:t>0,19</w:t>
            </w:r>
          </w:p>
        </w:tc>
        <w:tc>
          <w:tcPr>
            <w:tcW w:w="1405" w:type="dxa"/>
            <w:shd w:val="clear" w:color="auto" w:fill="auto"/>
            <w:noWrap/>
            <w:hideMark/>
          </w:tcPr>
          <w:p w14:paraId="751F82F4" w14:textId="281B12D1" w:rsidR="00B913EE" w:rsidRPr="00B913EE" w:rsidRDefault="00B913EE" w:rsidP="00B913EE">
            <w:pPr>
              <w:jc w:val="right"/>
              <w:rPr>
                <w:color w:val="000000"/>
                <w:sz w:val="20"/>
                <w:szCs w:val="20"/>
              </w:rPr>
            </w:pPr>
            <w:r>
              <w:rPr>
                <w:color w:val="000000"/>
                <w:sz w:val="20"/>
                <w:szCs w:val="20"/>
              </w:rPr>
              <w:t>0,00</w:t>
            </w:r>
          </w:p>
        </w:tc>
        <w:tc>
          <w:tcPr>
            <w:tcW w:w="1405" w:type="dxa"/>
            <w:shd w:val="clear" w:color="auto" w:fill="auto"/>
            <w:noWrap/>
            <w:hideMark/>
          </w:tcPr>
          <w:p w14:paraId="54EFBE1B" w14:textId="6D03D5D3" w:rsidR="00B913EE" w:rsidRPr="00B913EE" w:rsidRDefault="00B913EE" w:rsidP="00B913EE">
            <w:pPr>
              <w:jc w:val="right"/>
              <w:rPr>
                <w:color w:val="000000"/>
                <w:sz w:val="20"/>
                <w:szCs w:val="20"/>
              </w:rPr>
            </w:pPr>
            <w:r>
              <w:rPr>
                <w:color w:val="000000"/>
                <w:sz w:val="20"/>
                <w:szCs w:val="20"/>
              </w:rPr>
              <w:t>0,11</w:t>
            </w:r>
          </w:p>
        </w:tc>
        <w:tc>
          <w:tcPr>
            <w:tcW w:w="1384" w:type="dxa"/>
            <w:shd w:val="clear" w:color="auto" w:fill="auto"/>
            <w:noWrap/>
            <w:hideMark/>
          </w:tcPr>
          <w:p w14:paraId="0C5CE834" w14:textId="703FD022" w:rsidR="00B913EE" w:rsidRPr="00B913EE" w:rsidRDefault="00B913EE" w:rsidP="00B913EE">
            <w:pPr>
              <w:jc w:val="right"/>
              <w:rPr>
                <w:color w:val="000000"/>
                <w:sz w:val="20"/>
                <w:szCs w:val="20"/>
              </w:rPr>
            </w:pPr>
            <w:r>
              <w:rPr>
                <w:color w:val="000000"/>
                <w:sz w:val="20"/>
                <w:szCs w:val="20"/>
              </w:rPr>
              <w:t>0,00</w:t>
            </w:r>
          </w:p>
        </w:tc>
        <w:tc>
          <w:tcPr>
            <w:tcW w:w="1445" w:type="dxa"/>
            <w:shd w:val="clear" w:color="auto" w:fill="auto"/>
            <w:noWrap/>
            <w:hideMark/>
          </w:tcPr>
          <w:p w14:paraId="6344D6EC"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0854394C" w14:textId="77777777" w:rsidTr="00F056C4">
        <w:trPr>
          <w:trHeight w:val="69"/>
        </w:trPr>
        <w:tc>
          <w:tcPr>
            <w:tcW w:w="1563" w:type="dxa"/>
            <w:shd w:val="clear" w:color="auto" w:fill="auto"/>
            <w:noWrap/>
            <w:vAlign w:val="center"/>
            <w:hideMark/>
          </w:tcPr>
          <w:p w14:paraId="16331C85" w14:textId="77777777" w:rsidR="00B913EE" w:rsidRPr="00B913EE" w:rsidRDefault="00B913EE" w:rsidP="00B913EE">
            <w:pPr>
              <w:jc w:val="left"/>
              <w:rPr>
                <w:b/>
                <w:bCs/>
                <w:color w:val="000000"/>
                <w:sz w:val="20"/>
                <w:szCs w:val="20"/>
              </w:rPr>
            </w:pPr>
            <w:r>
              <w:rPr>
                <w:b/>
                <w:bCs/>
                <w:color w:val="000000"/>
                <w:sz w:val="20"/>
                <w:szCs w:val="20"/>
              </w:rPr>
              <w:t>Total (tm)</w:t>
            </w:r>
          </w:p>
        </w:tc>
        <w:tc>
          <w:tcPr>
            <w:tcW w:w="947" w:type="dxa"/>
            <w:shd w:val="clear" w:color="auto" w:fill="auto"/>
            <w:noWrap/>
            <w:hideMark/>
          </w:tcPr>
          <w:p w14:paraId="41D9C83F" w14:textId="77777777" w:rsidR="00B913EE" w:rsidRPr="00B913EE" w:rsidRDefault="00B913EE" w:rsidP="00B913EE">
            <w:pPr>
              <w:jc w:val="right"/>
              <w:rPr>
                <w:b/>
                <w:bCs/>
                <w:color w:val="000000"/>
                <w:sz w:val="20"/>
                <w:szCs w:val="20"/>
              </w:rPr>
            </w:pPr>
            <w:r>
              <w:rPr>
                <w:b/>
                <w:bCs/>
                <w:color w:val="000000"/>
                <w:sz w:val="20"/>
                <w:szCs w:val="20"/>
              </w:rPr>
              <w:t>n/a</w:t>
            </w:r>
          </w:p>
        </w:tc>
        <w:tc>
          <w:tcPr>
            <w:tcW w:w="1296" w:type="dxa"/>
            <w:shd w:val="clear" w:color="auto" w:fill="auto"/>
            <w:noWrap/>
            <w:hideMark/>
          </w:tcPr>
          <w:p w14:paraId="5AE3FFFD" w14:textId="0B1AED83" w:rsidR="00B913EE" w:rsidRPr="00B913EE" w:rsidRDefault="00B913EE" w:rsidP="00B913EE">
            <w:pPr>
              <w:jc w:val="right"/>
              <w:rPr>
                <w:b/>
                <w:bCs/>
                <w:color w:val="000000"/>
                <w:sz w:val="20"/>
                <w:szCs w:val="20"/>
              </w:rPr>
            </w:pPr>
            <w:r>
              <w:rPr>
                <w:b/>
                <w:bCs/>
                <w:color w:val="000000"/>
                <w:sz w:val="20"/>
                <w:szCs w:val="20"/>
              </w:rPr>
              <w:t>526,4</w:t>
            </w:r>
          </w:p>
        </w:tc>
        <w:tc>
          <w:tcPr>
            <w:tcW w:w="1405" w:type="dxa"/>
            <w:shd w:val="clear" w:color="auto" w:fill="auto"/>
            <w:noWrap/>
            <w:hideMark/>
          </w:tcPr>
          <w:p w14:paraId="77E06459" w14:textId="2E6F7503" w:rsidR="00B913EE" w:rsidRPr="00B913EE" w:rsidRDefault="00B913EE" w:rsidP="00B913EE">
            <w:pPr>
              <w:jc w:val="right"/>
              <w:rPr>
                <w:b/>
                <w:bCs/>
                <w:color w:val="000000"/>
                <w:sz w:val="20"/>
                <w:szCs w:val="20"/>
              </w:rPr>
            </w:pPr>
            <w:r>
              <w:rPr>
                <w:b/>
                <w:bCs/>
                <w:color w:val="000000"/>
                <w:sz w:val="20"/>
                <w:szCs w:val="20"/>
              </w:rPr>
              <w:t>489,98</w:t>
            </w:r>
          </w:p>
        </w:tc>
        <w:tc>
          <w:tcPr>
            <w:tcW w:w="1405" w:type="dxa"/>
            <w:shd w:val="clear" w:color="auto" w:fill="auto"/>
            <w:noWrap/>
            <w:hideMark/>
          </w:tcPr>
          <w:p w14:paraId="7676A98F" w14:textId="71EED81B" w:rsidR="00B913EE" w:rsidRPr="00B913EE" w:rsidRDefault="00B913EE" w:rsidP="00B913EE">
            <w:pPr>
              <w:jc w:val="right"/>
              <w:rPr>
                <w:b/>
                <w:bCs/>
                <w:color w:val="000000"/>
                <w:sz w:val="20"/>
                <w:szCs w:val="20"/>
              </w:rPr>
            </w:pPr>
            <w:r>
              <w:rPr>
                <w:b/>
                <w:bCs/>
                <w:color w:val="000000"/>
                <w:sz w:val="20"/>
                <w:szCs w:val="20"/>
              </w:rPr>
              <w:t>455,70</w:t>
            </w:r>
          </w:p>
        </w:tc>
        <w:tc>
          <w:tcPr>
            <w:tcW w:w="1384" w:type="dxa"/>
            <w:shd w:val="clear" w:color="auto" w:fill="auto"/>
            <w:noWrap/>
            <w:hideMark/>
          </w:tcPr>
          <w:p w14:paraId="4153BD46" w14:textId="66E9FCBC" w:rsidR="00B913EE" w:rsidRPr="00B913EE" w:rsidRDefault="00B913EE" w:rsidP="00B913EE">
            <w:pPr>
              <w:jc w:val="right"/>
              <w:rPr>
                <w:b/>
                <w:bCs/>
                <w:color w:val="000000"/>
                <w:sz w:val="20"/>
                <w:szCs w:val="20"/>
              </w:rPr>
            </w:pPr>
            <w:r>
              <w:rPr>
                <w:b/>
                <w:bCs/>
                <w:color w:val="000000"/>
                <w:sz w:val="20"/>
                <w:szCs w:val="20"/>
              </w:rPr>
              <w:t>718,17</w:t>
            </w:r>
          </w:p>
        </w:tc>
        <w:tc>
          <w:tcPr>
            <w:tcW w:w="1445" w:type="dxa"/>
            <w:shd w:val="clear" w:color="auto" w:fill="auto"/>
            <w:noWrap/>
            <w:hideMark/>
          </w:tcPr>
          <w:p w14:paraId="4490F6AE" w14:textId="77777777" w:rsidR="00B913EE" w:rsidRPr="00B913EE" w:rsidRDefault="00B913EE" w:rsidP="00B913EE">
            <w:pPr>
              <w:jc w:val="right"/>
              <w:rPr>
                <w:b/>
                <w:bCs/>
                <w:color w:val="000000"/>
                <w:sz w:val="20"/>
                <w:szCs w:val="20"/>
              </w:rPr>
            </w:pPr>
            <w:r>
              <w:rPr>
                <w:b/>
                <w:bCs/>
                <w:color w:val="000000"/>
                <w:sz w:val="20"/>
                <w:szCs w:val="20"/>
              </w:rPr>
              <w:t>100</w:t>
            </w:r>
          </w:p>
        </w:tc>
      </w:tr>
      <w:tr w:rsidR="00B913EE" w:rsidRPr="00B913EE" w14:paraId="66E53183" w14:textId="77777777" w:rsidTr="00F056C4">
        <w:trPr>
          <w:trHeight w:val="242"/>
        </w:trPr>
        <w:tc>
          <w:tcPr>
            <w:tcW w:w="1563" w:type="dxa"/>
            <w:shd w:val="clear" w:color="auto" w:fill="auto"/>
            <w:noWrap/>
            <w:vAlign w:val="center"/>
            <w:hideMark/>
          </w:tcPr>
          <w:p w14:paraId="2226C20C" w14:textId="77777777" w:rsidR="00B913EE" w:rsidRPr="00B913EE" w:rsidRDefault="00B913EE" w:rsidP="00B913EE">
            <w:pPr>
              <w:jc w:val="left"/>
              <w:rPr>
                <w:b/>
                <w:bCs/>
                <w:color w:val="000000"/>
                <w:sz w:val="20"/>
                <w:szCs w:val="20"/>
              </w:rPr>
            </w:pPr>
            <w:r>
              <w:rPr>
                <w:b/>
                <w:bCs/>
                <w:color w:val="000000"/>
                <w:sz w:val="20"/>
                <w:szCs w:val="20"/>
              </w:rPr>
              <w:t>toneladas en CO2-eq</w:t>
            </w:r>
          </w:p>
        </w:tc>
        <w:tc>
          <w:tcPr>
            <w:tcW w:w="947" w:type="dxa"/>
            <w:shd w:val="clear" w:color="auto" w:fill="auto"/>
            <w:noWrap/>
            <w:hideMark/>
          </w:tcPr>
          <w:p w14:paraId="43EF0AFE" w14:textId="77777777" w:rsidR="00B913EE" w:rsidRPr="00B913EE" w:rsidRDefault="00B913EE" w:rsidP="00B913EE">
            <w:pPr>
              <w:jc w:val="right"/>
              <w:rPr>
                <w:color w:val="000000"/>
                <w:sz w:val="20"/>
                <w:szCs w:val="20"/>
              </w:rPr>
            </w:pPr>
            <w:r>
              <w:rPr>
                <w:color w:val="000000"/>
                <w:sz w:val="20"/>
                <w:szCs w:val="20"/>
              </w:rPr>
              <w:t> </w:t>
            </w:r>
          </w:p>
        </w:tc>
        <w:tc>
          <w:tcPr>
            <w:tcW w:w="1296" w:type="dxa"/>
            <w:shd w:val="clear" w:color="auto" w:fill="auto"/>
            <w:noWrap/>
            <w:hideMark/>
          </w:tcPr>
          <w:p w14:paraId="44859ACC" w14:textId="77777777" w:rsidR="00B913EE" w:rsidRPr="00B913EE" w:rsidRDefault="00B913EE" w:rsidP="00B913EE">
            <w:pPr>
              <w:jc w:val="right"/>
              <w:rPr>
                <w:color w:val="000000"/>
                <w:sz w:val="20"/>
                <w:szCs w:val="20"/>
              </w:rPr>
            </w:pPr>
            <w:r>
              <w:rPr>
                <w:color w:val="000000"/>
                <w:sz w:val="20"/>
                <w:szCs w:val="20"/>
              </w:rPr>
              <w:t> </w:t>
            </w:r>
          </w:p>
        </w:tc>
        <w:tc>
          <w:tcPr>
            <w:tcW w:w="1405" w:type="dxa"/>
            <w:shd w:val="clear" w:color="auto" w:fill="auto"/>
            <w:noWrap/>
            <w:hideMark/>
          </w:tcPr>
          <w:p w14:paraId="54906CDC" w14:textId="77777777" w:rsidR="00B913EE" w:rsidRPr="00B913EE" w:rsidRDefault="00B913EE" w:rsidP="00B913EE">
            <w:pPr>
              <w:jc w:val="right"/>
              <w:rPr>
                <w:color w:val="000000"/>
                <w:sz w:val="20"/>
                <w:szCs w:val="20"/>
              </w:rPr>
            </w:pPr>
            <w:r>
              <w:rPr>
                <w:color w:val="000000"/>
                <w:sz w:val="20"/>
                <w:szCs w:val="20"/>
              </w:rPr>
              <w:t> </w:t>
            </w:r>
          </w:p>
        </w:tc>
        <w:tc>
          <w:tcPr>
            <w:tcW w:w="1405" w:type="dxa"/>
            <w:shd w:val="clear" w:color="auto" w:fill="auto"/>
            <w:noWrap/>
            <w:hideMark/>
          </w:tcPr>
          <w:p w14:paraId="43AD0B37" w14:textId="77777777" w:rsidR="00B913EE" w:rsidRPr="00B913EE" w:rsidRDefault="00B913EE" w:rsidP="00B913EE">
            <w:pPr>
              <w:jc w:val="right"/>
              <w:rPr>
                <w:color w:val="000000"/>
                <w:sz w:val="20"/>
                <w:szCs w:val="20"/>
              </w:rPr>
            </w:pPr>
            <w:r>
              <w:rPr>
                <w:color w:val="000000"/>
                <w:sz w:val="20"/>
                <w:szCs w:val="20"/>
              </w:rPr>
              <w:t> </w:t>
            </w:r>
          </w:p>
        </w:tc>
        <w:tc>
          <w:tcPr>
            <w:tcW w:w="1384" w:type="dxa"/>
            <w:shd w:val="clear" w:color="auto" w:fill="auto"/>
            <w:noWrap/>
            <w:hideMark/>
          </w:tcPr>
          <w:p w14:paraId="609407E8" w14:textId="77777777" w:rsidR="00B913EE" w:rsidRPr="00B913EE" w:rsidRDefault="00B913EE" w:rsidP="00B913EE">
            <w:pPr>
              <w:jc w:val="right"/>
              <w:rPr>
                <w:color w:val="000000"/>
                <w:sz w:val="20"/>
                <w:szCs w:val="20"/>
              </w:rPr>
            </w:pPr>
            <w:r>
              <w:rPr>
                <w:color w:val="000000"/>
                <w:sz w:val="20"/>
                <w:szCs w:val="20"/>
              </w:rPr>
              <w:t> </w:t>
            </w:r>
          </w:p>
        </w:tc>
        <w:tc>
          <w:tcPr>
            <w:tcW w:w="1445" w:type="dxa"/>
            <w:shd w:val="clear" w:color="auto" w:fill="auto"/>
            <w:noWrap/>
            <w:hideMark/>
          </w:tcPr>
          <w:p w14:paraId="2A0041B3" w14:textId="77777777" w:rsidR="00B913EE" w:rsidRPr="00B913EE" w:rsidRDefault="00B913EE" w:rsidP="00B913EE">
            <w:pPr>
              <w:jc w:val="right"/>
              <w:rPr>
                <w:color w:val="000000"/>
                <w:sz w:val="20"/>
                <w:szCs w:val="20"/>
              </w:rPr>
            </w:pPr>
            <w:r>
              <w:rPr>
                <w:color w:val="000000"/>
                <w:sz w:val="20"/>
                <w:szCs w:val="20"/>
              </w:rPr>
              <w:t> </w:t>
            </w:r>
          </w:p>
        </w:tc>
      </w:tr>
      <w:tr w:rsidR="00B913EE" w:rsidRPr="00B913EE" w14:paraId="0F7D5823" w14:textId="77777777" w:rsidTr="00F056C4">
        <w:trPr>
          <w:trHeight w:val="118"/>
        </w:trPr>
        <w:tc>
          <w:tcPr>
            <w:tcW w:w="1563" w:type="dxa"/>
            <w:shd w:val="clear" w:color="auto" w:fill="auto"/>
            <w:noWrap/>
            <w:vAlign w:val="center"/>
            <w:hideMark/>
          </w:tcPr>
          <w:p w14:paraId="01A9655B" w14:textId="77777777" w:rsidR="00B913EE" w:rsidRPr="00B913EE" w:rsidRDefault="00B913EE" w:rsidP="00B913EE">
            <w:pPr>
              <w:jc w:val="left"/>
              <w:rPr>
                <w:color w:val="000000"/>
                <w:sz w:val="20"/>
                <w:szCs w:val="20"/>
              </w:rPr>
            </w:pPr>
            <w:r>
              <w:rPr>
                <w:color w:val="000000"/>
                <w:sz w:val="20"/>
                <w:szCs w:val="20"/>
              </w:rPr>
              <w:t>HFC-32</w:t>
            </w:r>
          </w:p>
        </w:tc>
        <w:tc>
          <w:tcPr>
            <w:tcW w:w="947" w:type="dxa"/>
            <w:shd w:val="clear" w:color="auto" w:fill="auto"/>
            <w:noWrap/>
            <w:hideMark/>
          </w:tcPr>
          <w:p w14:paraId="5AA203B6" w14:textId="77777777" w:rsidR="00B913EE" w:rsidRPr="00B913EE" w:rsidRDefault="00B913EE" w:rsidP="00B913EE">
            <w:pPr>
              <w:jc w:val="right"/>
              <w:rPr>
                <w:color w:val="000000"/>
                <w:sz w:val="20"/>
                <w:szCs w:val="20"/>
              </w:rPr>
            </w:pPr>
            <w:r>
              <w:rPr>
                <w:color w:val="000000"/>
                <w:sz w:val="20"/>
                <w:szCs w:val="20"/>
              </w:rPr>
              <w:t xml:space="preserve">         675 </w:t>
            </w:r>
          </w:p>
        </w:tc>
        <w:tc>
          <w:tcPr>
            <w:tcW w:w="1296" w:type="dxa"/>
            <w:shd w:val="clear" w:color="auto" w:fill="auto"/>
            <w:noWrap/>
            <w:hideMark/>
          </w:tcPr>
          <w:p w14:paraId="14754B0B" w14:textId="579E6821" w:rsidR="00B913EE" w:rsidRPr="00B913EE" w:rsidRDefault="00B913EE" w:rsidP="00B913EE">
            <w:pPr>
              <w:jc w:val="right"/>
              <w:rPr>
                <w:color w:val="000000"/>
                <w:sz w:val="20"/>
                <w:szCs w:val="20"/>
              </w:rPr>
            </w:pPr>
            <w:r>
              <w:rPr>
                <w:color w:val="000000"/>
                <w:sz w:val="20"/>
                <w:szCs w:val="20"/>
              </w:rPr>
              <w:t>39 435</w:t>
            </w:r>
          </w:p>
        </w:tc>
        <w:tc>
          <w:tcPr>
            <w:tcW w:w="1405" w:type="dxa"/>
            <w:shd w:val="clear" w:color="auto" w:fill="auto"/>
            <w:noWrap/>
            <w:hideMark/>
          </w:tcPr>
          <w:p w14:paraId="72CC8F7A" w14:textId="6B9975ED" w:rsidR="00B913EE" w:rsidRPr="00B913EE" w:rsidRDefault="00B913EE" w:rsidP="00B913EE">
            <w:pPr>
              <w:jc w:val="right"/>
              <w:rPr>
                <w:color w:val="000000"/>
                <w:sz w:val="20"/>
                <w:szCs w:val="20"/>
              </w:rPr>
            </w:pPr>
            <w:r>
              <w:rPr>
                <w:color w:val="000000"/>
                <w:sz w:val="20"/>
                <w:szCs w:val="20"/>
              </w:rPr>
              <w:t>25 997</w:t>
            </w:r>
          </w:p>
        </w:tc>
        <w:tc>
          <w:tcPr>
            <w:tcW w:w="1405" w:type="dxa"/>
            <w:shd w:val="clear" w:color="auto" w:fill="auto"/>
            <w:noWrap/>
            <w:hideMark/>
          </w:tcPr>
          <w:p w14:paraId="2CA93B26" w14:textId="3E934AB9" w:rsidR="00B913EE" w:rsidRPr="00B913EE" w:rsidRDefault="00B913EE" w:rsidP="00B913EE">
            <w:pPr>
              <w:jc w:val="right"/>
              <w:rPr>
                <w:color w:val="000000"/>
                <w:sz w:val="20"/>
                <w:szCs w:val="20"/>
              </w:rPr>
            </w:pPr>
            <w:r>
              <w:rPr>
                <w:color w:val="000000"/>
                <w:sz w:val="20"/>
                <w:szCs w:val="20"/>
              </w:rPr>
              <w:t>22 533</w:t>
            </w:r>
          </w:p>
        </w:tc>
        <w:tc>
          <w:tcPr>
            <w:tcW w:w="1384" w:type="dxa"/>
            <w:shd w:val="clear" w:color="auto" w:fill="auto"/>
            <w:noWrap/>
            <w:hideMark/>
          </w:tcPr>
          <w:p w14:paraId="734EF625" w14:textId="146F18D4" w:rsidR="00B913EE" w:rsidRPr="00B913EE" w:rsidRDefault="00B913EE" w:rsidP="00B913EE">
            <w:pPr>
              <w:jc w:val="right"/>
              <w:rPr>
                <w:color w:val="000000"/>
                <w:sz w:val="20"/>
                <w:szCs w:val="20"/>
              </w:rPr>
            </w:pPr>
            <w:r>
              <w:rPr>
                <w:color w:val="000000"/>
                <w:sz w:val="20"/>
                <w:szCs w:val="20"/>
              </w:rPr>
              <w:t>42 001</w:t>
            </w:r>
          </w:p>
        </w:tc>
        <w:tc>
          <w:tcPr>
            <w:tcW w:w="1445" w:type="dxa"/>
            <w:shd w:val="clear" w:color="auto" w:fill="auto"/>
            <w:noWrap/>
            <w:hideMark/>
          </w:tcPr>
          <w:p w14:paraId="3745E560" w14:textId="21411326" w:rsidR="00B913EE" w:rsidRPr="00B913EE" w:rsidRDefault="001072D0" w:rsidP="00B913EE">
            <w:pPr>
              <w:jc w:val="right"/>
              <w:rPr>
                <w:color w:val="000000"/>
                <w:sz w:val="20"/>
                <w:szCs w:val="20"/>
              </w:rPr>
            </w:pPr>
            <w:r>
              <w:rPr>
                <w:color w:val="000000"/>
                <w:sz w:val="20"/>
                <w:szCs w:val="20"/>
              </w:rPr>
              <w:t>2,6</w:t>
            </w:r>
          </w:p>
        </w:tc>
      </w:tr>
      <w:tr w:rsidR="00B913EE" w:rsidRPr="00B913EE" w14:paraId="6C5A6F3D" w14:textId="77777777" w:rsidTr="00F056C4">
        <w:trPr>
          <w:trHeight w:val="165"/>
        </w:trPr>
        <w:tc>
          <w:tcPr>
            <w:tcW w:w="1563" w:type="dxa"/>
            <w:shd w:val="clear" w:color="auto" w:fill="auto"/>
            <w:noWrap/>
            <w:vAlign w:val="center"/>
            <w:hideMark/>
          </w:tcPr>
          <w:p w14:paraId="56AAFC66" w14:textId="77777777" w:rsidR="00B913EE" w:rsidRPr="00B913EE" w:rsidRDefault="00B913EE" w:rsidP="00B913EE">
            <w:pPr>
              <w:jc w:val="left"/>
              <w:rPr>
                <w:color w:val="000000"/>
                <w:sz w:val="20"/>
                <w:szCs w:val="20"/>
              </w:rPr>
            </w:pPr>
            <w:r>
              <w:rPr>
                <w:color w:val="000000"/>
                <w:sz w:val="20"/>
                <w:szCs w:val="20"/>
              </w:rPr>
              <w:t>HFC-125</w:t>
            </w:r>
          </w:p>
        </w:tc>
        <w:tc>
          <w:tcPr>
            <w:tcW w:w="947" w:type="dxa"/>
            <w:shd w:val="clear" w:color="auto" w:fill="auto"/>
            <w:noWrap/>
            <w:hideMark/>
          </w:tcPr>
          <w:p w14:paraId="78A1AC0B" w14:textId="0B11EE92" w:rsidR="00B913EE" w:rsidRPr="00B913EE" w:rsidRDefault="00B913EE" w:rsidP="00B913EE">
            <w:pPr>
              <w:jc w:val="right"/>
              <w:rPr>
                <w:color w:val="000000"/>
                <w:sz w:val="20"/>
                <w:szCs w:val="20"/>
              </w:rPr>
            </w:pPr>
            <w:r>
              <w:rPr>
                <w:color w:val="000000"/>
                <w:sz w:val="20"/>
                <w:szCs w:val="20"/>
              </w:rPr>
              <w:t xml:space="preserve">     3 500 </w:t>
            </w:r>
          </w:p>
        </w:tc>
        <w:tc>
          <w:tcPr>
            <w:tcW w:w="1296" w:type="dxa"/>
            <w:shd w:val="clear" w:color="auto" w:fill="auto"/>
            <w:noWrap/>
            <w:hideMark/>
          </w:tcPr>
          <w:p w14:paraId="6D521DC6" w14:textId="19BFACA0" w:rsidR="00B913EE" w:rsidRPr="00B913EE" w:rsidRDefault="00B913EE" w:rsidP="00B913EE">
            <w:pPr>
              <w:jc w:val="right"/>
              <w:rPr>
                <w:color w:val="000000"/>
                <w:sz w:val="20"/>
                <w:szCs w:val="20"/>
              </w:rPr>
            </w:pPr>
            <w:r>
              <w:rPr>
                <w:color w:val="000000"/>
                <w:sz w:val="20"/>
                <w:szCs w:val="20"/>
              </w:rPr>
              <w:t>406 041</w:t>
            </w:r>
          </w:p>
        </w:tc>
        <w:tc>
          <w:tcPr>
            <w:tcW w:w="1405" w:type="dxa"/>
            <w:shd w:val="clear" w:color="auto" w:fill="auto"/>
            <w:noWrap/>
            <w:hideMark/>
          </w:tcPr>
          <w:p w14:paraId="024D37D5" w14:textId="79A6E7B2" w:rsidR="00B913EE" w:rsidRPr="00B913EE" w:rsidRDefault="00B913EE" w:rsidP="00B913EE">
            <w:pPr>
              <w:jc w:val="right"/>
              <w:rPr>
                <w:color w:val="000000"/>
                <w:sz w:val="20"/>
                <w:szCs w:val="20"/>
              </w:rPr>
            </w:pPr>
            <w:r>
              <w:rPr>
                <w:color w:val="000000"/>
                <w:sz w:val="20"/>
                <w:szCs w:val="20"/>
              </w:rPr>
              <w:t>383 851</w:t>
            </w:r>
          </w:p>
        </w:tc>
        <w:tc>
          <w:tcPr>
            <w:tcW w:w="1405" w:type="dxa"/>
            <w:shd w:val="clear" w:color="auto" w:fill="auto"/>
            <w:noWrap/>
            <w:hideMark/>
          </w:tcPr>
          <w:p w14:paraId="6763A671" w14:textId="719EF26D" w:rsidR="00B913EE" w:rsidRPr="00B913EE" w:rsidRDefault="00B913EE" w:rsidP="00B913EE">
            <w:pPr>
              <w:jc w:val="right"/>
              <w:rPr>
                <w:color w:val="000000"/>
                <w:sz w:val="20"/>
                <w:szCs w:val="20"/>
              </w:rPr>
            </w:pPr>
            <w:r>
              <w:rPr>
                <w:color w:val="000000"/>
                <w:sz w:val="20"/>
                <w:szCs w:val="20"/>
              </w:rPr>
              <w:t>333 337</w:t>
            </w:r>
          </w:p>
        </w:tc>
        <w:tc>
          <w:tcPr>
            <w:tcW w:w="1384" w:type="dxa"/>
            <w:shd w:val="clear" w:color="auto" w:fill="auto"/>
            <w:noWrap/>
            <w:hideMark/>
          </w:tcPr>
          <w:p w14:paraId="74F52281" w14:textId="6C128B5A" w:rsidR="00B913EE" w:rsidRPr="00B913EE" w:rsidRDefault="00B913EE" w:rsidP="00B913EE">
            <w:pPr>
              <w:jc w:val="right"/>
              <w:rPr>
                <w:color w:val="000000"/>
                <w:sz w:val="20"/>
                <w:szCs w:val="20"/>
              </w:rPr>
            </w:pPr>
            <w:r>
              <w:rPr>
                <w:color w:val="000000"/>
                <w:sz w:val="20"/>
                <w:szCs w:val="20"/>
              </w:rPr>
              <w:t>575 760</w:t>
            </w:r>
          </w:p>
        </w:tc>
        <w:tc>
          <w:tcPr>
            <w:tcW w:w="1445" w:type="dxa"/>
            <w:shd w:val="clear" w:color="auto" w:fill="auto"/>
            <w:noWrap/>
            <w:hideMark/>
          </w:tcPr>
          <w:p w14:paraId="7B399D74" w14:textId="7FBAF9A3" w:rsidR="00B913EE" w:rsidRPr="00B913EE" w:rsidRDefault="00B913EE" w:rsidP="00B913EE">
            <w:pPr>
              <w:jc w:val="right"/>
              <w:rPr>
                <w:color w:val="000000"/>
                <w:sz w:val="20"/>
                <w:szCs w:val="20"/>
              </w:rPr>
            </w:pPr>
            <w:r>
              <w:rPr>
                <w:color w:val="000000"/>
                <w:sz w:val="20"/>
                <w:szCs w:val="20"/>
              </w:rPr>
              <w:t>36,5</w:t>
            </w:r>
          </w:p>
        </w:tc>
      </w:tr>
      <w:tr w:rsidR="00B913EE" w:rsidRPr="00B913EE" w14:paraId="1015A17C" w14:textId="77777777" w:rsidTr="00F056C4">
        <w:trPr>
          <w:trHeight w:val="196"/>
        </w:trPr>
        <w:tc>
          <w:tcPr>
            <w:tcW w:w="1563" w:type="dxa"/>
            <w:shd w:val="clear" w:color="auto" w:fill="auto"/>
            <w:noWrap/>
            <w:vAlign w:val="center"/>
            <w:hideMark/>
          </w:tcPr>
          <w:p w14:paraId="646A59FD" w14:textId="77777777" w:rsidR="00B913EE" w:rsidRPr="00B913EE" w:rsidRDefault="00B913EE" w:rsidP="00B913EE">
            <w:pPr>
              <w:jc w:val="left"/>
              <w:rPr>
                <w:color w:val="000000"/>
                <w:sz w:val="20"/>
                <w:szCs w:val="20"/>
              </w:rPr>
            </w:pPr>
            <w:r>
              <w:rPr>
                <w:color w:val="000000"/>
                <w:sz w:val="20"/>
                <w:szCs w:val="20"/>
              </w:rPr>
              <w:t>HFC-134a</w:t>
            </w:r>
          </w:p>
        </w:tc>
        <w:tc>
          <w:tcPr>
            <w:tcW w:w="947" w:type="dxa"/>
            <w:shd w:val="clear" w:color="auto" w:fill="auto"/>
            <w:noWrap/>
            <w:hideMark/>
          </w:tcPr>
          <w:p w14:paraId="5F0B2F3A" w14:textId="20E90960" w:rsidR="00B913EE" w:rsidRPr="00B913EE" w:rsidRDefault="00B913EE" w:rsidP="00B913EE">
            <w:pPr>
              <w:jc w:val="right"/>
              <w:rPr>
                <w:color w:val="000000"/>
                <w:sz w:val="20"/>
                <w:szCs w:val="20"/>
              </w:rPr>
            </w:pPr>
            <w:r>
              <w:rPr>
                <w:color w:val="000000"/>
                <w:sz w:val="20"/>
                <w:szCs w:val="20"/>
              </w:rPr>
              <w:t xml:space="preserve">     1 430 </w:t>
            </w:r>
          </w:p>
        </w:tc>
        <w:tc>
          <w:tcPr>
            <w:tcW w:w="1296" w:type="dxa"/>
            <w:shd w:val="clear" w:color="auto" w:fill="auto"/>
            <w:noWrap/>
            <w:hideMark/>
          </w:tcPr>
          <w:p w14:paraId="4B1FA8A0" w14:textId="14D4E639" w:rsidR="00B913EE" w:rsidRPr="00B913EE" w:rsidRDefault="00B913EE" w:rsidP="00B913EE">
            <w:pPr>
              <w:jc w:val="right"/>
              <w:rPr>
                <w:color w:val="000000"/>
                <w:sz w:val="20"/>
                <w:szCs w:val="20"/>
              </w:rPr>
            </w:pPr>
            <w:r>
              <w:rPr>
                <w:color w:val="000000"/>
                <w:sz w:val="20"/>
                <w:szCs w:val="20"/>
              </w:rPr>
              <w:t>366 127</w:t>
            </w:r>
          </w:p>
        </w:tc>
        <w:tc>
          <w:tcPr>
            <w:tcW w:w="1405" w:type="dxa"/>
            <w:shd w:val="clear" w:color="auto" w:fill="auto"/>
            <w:noWrap/>
            <w:hideMark/>
          </w:tcPr>
          <w:p w14:paraId="1894D2D3" w14:textId="3A9468A7" w:rsidR="00B913EE" w:rsidRPr="00B913EE" w:rsidRDefault="00B913EE" w:rsidP="00B913EE">
            <w:pPr>
              <w:jc w:val="right"/>
              <w:rPr>
                <w:color w:val="000000"/>
                <w:sz w:val="20"/>
                <w:szCs w:val="20"/>
              </w:rPr>
            </w:pPr>
            <w:r>
              <w:rPr>
                <w:color w:val="000000"/>
                <w:sz w:val="20"/>
                <w:szCs w:val="20"/>
              </w:rPr>
              <w:t>345 787</w:t>
            </w:r>
          </w:p>
        </w:tc>
        <w:tc>
          <w:tcPr>
            <w:tcW w:w="1405" w:type="dxa"/>
            <w:shd w:val="clear" w:color="auto" w:fill="auto"/>
            <w:noWrap/>
            <w:hideMark/>
          </w:tcPr>
          <w:p w14:paraId="2068B42F" w14:textId="3F986794" w:rsidR="00B913EE" w:rsidRPr="00B913EE" w:rsidRDefault="00B913EE" w:rsidP="00B913EE">
            <w:pPr>
              <w:jc w:val="right"/>
              <w:rPr>
                <w:color w:val="000000"/>
                <w:sz w:val="20"/>
                <w:szCs w:val="20"/>
              </w:rPr>
            </w:pPr>
            <w:r>
              <w:rPr>
                <w:color w:val="000000"/>
                <w:sz w:val="20"/>
                <w:szCs w:val="20"/>
              </w:rPr>
              <w:t>299 758</w:t>
            </w:r>
          </w:p>
        </w:tc>
        <w:tc>
          <w:tcPr>
            <w:tcW w:w="1384" w:type="dxa"/>
            <w:shd w:val="clear" w:color="auto" w:fill="auto"/>
            <w:noWrap/>
            <w:hideMark/>
          </w:tcPr>
          <w:p w14:paraId="6BD52625" w14:textId="752B5B05" w:rsidR="00B913EE" w:rsidRPr="00B913EE" w:rsidRDefault="00B913EE" w:rsidP="00B913EE">
            <w:pPr>
              <w:jc w:val="right"/>
              <w:rPr>
                <w:color w:val="000000"/>
                <w:sz w:val="20"/>
                <w:szCs w:val="20"/>
              </w:rPr>
            </w:pPr>
            <w:r>
              <w:rPr>
                <w:color w:val="000000"/>
                <w:sz w:val="20"/>
                <w:szCs w:val="20"/>
              </w:rPr>
              <w:t>474 587</w:t>
            </w:r>
          </w:p>
        </w:tc>
        <w:tc>
          <w:tcPr>
            <w:tcW w:w="1445" w:type="dxa"/>
            <w:shd w:val="clear" w:color="auto" w:fill="auto"/>
            <w:noWrap/>
            <w:hideMark/>
          </w:tcPr>
          <w:p w14:paraId="6B2546AF" w14:textId="1D9A963F" w:rsidR="00B913EE" w:rsidRPr="00B913EE" w:rsidRDefault="00B913EE" w:rsidP="00B913EE">
            <w:pPr>
              <w:jc w:val="right"/>
              <w:rPr>
                <w:color w:val="000000"/>
                <w:sz w:val="20"/>
                <w:szCs w:val="20"/>
              </w:rPr>
            </w:pPr>
            <w:r>
              <w:rPr>
                <w:color w:val="000000"/>
                <w:sz w:val="20"/>
                <w:szCs w:val="20"/>
              </w:rPr>
              <w:t>30,1</w:t>
            </w:r>
          </w:p>
        </w:tc>
      </w:tr>
      <w:tr w:rsidR="00B913EE" w:rsidRPr="00B913EE" w14:paraId="0B02364D" w14:textId="77777777" w:rsidTr="00F056C4">
        <w:trPr>
          <w:trHeight w:val="215"/>
        </w:trPr>
        <w:tc>
          <w:tcPr>
            <w:tcW w:w="1563" w:type="dxa"/>
            <w:shd w:val="clear" w:color="auto" w:fill="auto"/>
            <w:noWrap/>
            <w:vAlign w:val="center"/>
            <w:hideMark/>
          </w:tcPr>
          <w:p w14:paraId="28E0D9E8" w14:textId="77777777" w:rsidR="00B913EE" w:rsidRPr="00B913EE" w:rsidRDefault="00B913EE" w:rsidP="00B913EE">
            <w:pPr>
              <w:jc w:val="left"/>
              <w:rPr>
                <w:color w:val="000000"/>
                <w:sz w:val="20"/>
                <w:szCs w:val="20"/>
              </w:rPr>
            </w:pPr>
            <w:r>
              <w:rPr>
                <w:color w:val="000000"/>
                <w:sz w:val="20"/>
                <w:szCs w:val="20"/>
              </w:rPr>
              <w:t>HFC-143a</w:t>
            </w:r>
          </w:p>
        </w:tc>
        <w:tc>
          <w:tcPr>
            <w:tcW w:w="947" w:type="dxa"/>
            <w:shd w:val="clear" w:color="auto" w:fill="auto"/>
            <w:noWrap/>
            <w:hideMark/>
          </w:tcPr>
          <w:p w14:paraId="5514542D" w14:textId="60CB58DE" w:rsidR="00B913EE" w:rsidRPr="00B913EE" w:rsidRDefault="00B913EE" w:rsidP="00B913EE">
            <w:pPr>
              <w:jc w:val="right"/>
              <w:rPr>
                <w:color w:val="000000"/>
                <w:sz w:val="20"/>
                <w:szCs w:val="20"/>
              </w:rPr>
            </w:pPr>
            <w:r>
              <w:rPr>
                <w:color w:val="000000"/>
                <w:sz w:val="20"/>
                <w:szCs w:val="20"/>
              </w:rPr>
              <w:t xml:space="preserve">     4 470 </w:t>
            </w:r>
          </w:p>
        </w:tc>
        <w:tc>
          <w:tcPr>
            <w:tcW w:w="1296" w:type="dxa"/>
            <w:shd w:val="clear" w:color="auto" w:fill="auto"/>
            <w:noWrap/>
            <w:hideMark/>
          </w:tcPr>
          <w:p w14:paraId="07EE1359" w14:textId="1E4484EF" w:rsidR="00B913EE" w:rsidRPr="00B913EE" w:rsidRDefault="00B913EE" w:rsidP="00B913EE">
            <w:pPr>
              <w:jc w:val="right"/>
              <w:rPr>
                <w:color w:val="000000"/>
                <w:sz w:val="20"/>
                <w:szCs w:val="20"/>
              </w:rPr>
            </w:pPr>
            <w:r>
              <w:rPr>
                <w:color w:val="000000"/>
                <w:sz w:val="20"/>
                <w:szCs w:val="20"/>
              </w:rPr>
              <w:t>277 955</w:t>
            </w:r>
          </w:p>
        </w:tc>
        <w:tc>
          <w:tcPr>
            <w:tcW w:w="1405" w:type="dxa"/>
            <w:shd w:val="clear" w:color="auto" w:fill="auto"/>
            <w:noWrap/>
            <w:hideMark/>
          </w:tcPr>
          <w:p w14:paraId="5368FE5E" w14:textId="064A9FBB" w:rsidR="00B913EE" w:rsidRPr="00B913EE" w:rsidRDefault="00B913EE" w:rsidP="00B913EE">
            <w:pPr>
              <w:jc w:val="right"/>
              <w:rPr>
                <w:color w:val="000000"/>
                <w:sz w:val="20"/>
                <w:szCs w:val="20"/>
              </w:rPr>
            </w:pPr>
            <w:r>
              <w:rPr>
                <w:color w:val="000000"/>
                <w:sz w:val="20"/>
                <w:szCs w:val="20"/>
              </w:rPr>
              <w:t>340 461</w:t>
            </w:r>
          </w:p>
        </w:tc>
        <w:tc>
          <w:tcPr>
            <w:tcW w:w="1405" w:type="dxa"/>
            <w:shd w:val="clear" w:color="auto" w:fill="auto"/>
            <w:noWrap/>
            <w:hideMark/>
          </w:tcPr>
          <w:p w14:paraId="7DF34F76" w14:textId="2FE6FC55" w:rsidR="00B913EE" w:rsidRPr="00B913EE" w:rsidRDefault="00B913EE" w:rsidP="00B913EE">
            <w:pPr>
              <w:jc w:val="right"/>
              <w:rPr>
                <w:color w:val="000000"/>
                <w:sz w:val="20"/>
                <w:szCs w:val="20"/>
              </w:rPr>
            </w:pPr>
            <w:r>
              <w:rPr>
                <w:color w:val="000000"/>
                <w:sz w:val="20"/>
                <w:szCs w:val="20"/>
              </w:rPr>
              <w:t>289 422</w:t>
            </w:r>
          </w:p>
        </w:tc>
        <w:tc>
          <w:tcPr>
            <w:tcW w:w="1384" w:type="dxa"/>
            <w:shd w:val="clear" w:color="auto" w:fill="auto"/>
            <w:noWrap/>
            <w:hideMark/>
          </w:tcPr>
          <w:p w14:paraId="7A3C509C" w14:textId="653FDF9F" w:rsidR="00B913EE" w:rsidRPr="00B913EE" w:rsidRDefault="00B913EE" w:rsidP="00B913EE">
            <w:pPr>
              <w:jc w:val="right"/>
              <w:rPr>
                <w:color w:val="000000"/>
                <w:sz w:val="20"/>
                <w:szCs w:val="20"/>
              </w:rPr>
            </w:pPr>
            <w:r>
              <w:rPr>
                <w:color w:val="000000"/>
                <w:sz w:val="20"/>
                <w:szCs w:val="20"/>
              </w:rPr>
              <w:t>479 273</w:t>
            </w:r>
          </w:p>
        </w:tc>
        <w:tc>
          <w:tcPr>
            <w:tcW w:w="1445" w:type="dxa"/>
            <w:shd w:val="clear" w:color="auto" w:fill="auto"/>
            <w:noWrap/>
            <w:hideMark/>
          </w:tcPr>
          <w:p w14:paraId="76ED5C7E" w14:textId="052E34DE" w:rsidR="00B913EE" w:rsidRPr="00B913EE" w:rsidRDefault="00B913EE" w:rsidP="00B913EE">
            <w:pPr>
              <w:jc w:val="right"/>
              <w:rPr>
                <w:color w:val="000000"/>
                <w:sz w:val="20"/>
                <w:szCs w:val="20"/>
              </w:rPr>
            </w:pPr>
            <w:r>
              <w:rPr>
                <w:color w:val="000000"/>
                <w:sz w:val="20"/>
                <w:szCs w:val="20"/>
              </w:rPr>
              <w:t>30,4</w:t>
            </w:r>
          </w:p>
        </w:tc>
      </w:tr>
      <w:tr w:rsidR="00B913EE" w:rsidRPr="00B913EE" w14:paraId="77634945" w14:textId="77777777" w:rsidTr="00F056C4">
        <w:trPr>
          <w:trHeight w:val="260"/>
        </w:trPr>
        <w:tc>
          <w:tcPr>
            <w:tcW w:w="1563" w:type="dxa"/>
            <w:shd w:val="clear" w:color="auto" w:fill="auto"/>
            <w:noWrap/>
            <w:vAlign w:val="center"/>
            <w:hideMark/>
          </w:tcPr>
          <w:p w14:paraId="6EE9EA6E" w14:textId="77777777" w:rsidR="00B913EE" w:rsidRPr="00B913EE" w:rsidRDefault="00B913EE" w:rsidP="00B913EE">
            <w:pPr>
              <w:jc w:val="left"/>
              <w:rPr>
                <w:color w:val="000000"/>
                <w:sz w:val="20"/>
                <w:szCs w:val="20"/>
              </w:rPr>
            </w:pPr>
            <w:bookmarkStart w:id="0" w:name="_Hlk134645932"/>
            <w:r>
              <w:rPr>
                <w:color w:val="000000"/>
                <w:sz w:val="20"/>
                <w:szCs w:val="20"/>
              </w:rPr>
              <w:t>HFC-152a</w:t>
            </w:r>
            <w:bookmarkEnd w:id="0"/>
          </w:p>
        </w:tc>
        <w:tc>
          <w:tcPr>
            <w:tcW w:w="947" w:type="dxa"/>
            <w:shd w:val="clear" w:color="auto" w:fill="auto"/>
            <w:noWrap/>
            <w:hideMark/>
          </w:tcPr>
          <w:p w14:paraId="1ED38296" w14:textId="77777777" w:rsidR="00B913EE" w:rsidRPr="00B913EE" w:rsidRDefault="00B913EE" w:rsidP="00B913EE">
            <w:pPr>
              <w:jc w:val="right"/>
              <w:rPr>
                <w:color w:val="000000"/>
                <w:sz w:val="20"/>
                <w:szCs w:val="20"/>
              </w:rPr>
            </w:pPr>
            <w:r>
              <w:rPr>
                <w:color w:val="000000"/>
                <w:sz w:val="20"/>
                <w:szCs w:val="20"/>
              </w:rPr>
              <w:t xml:space="preserve">         124 </w:t>
            </w:r>
          </w:p>
        </w:tc>
        <w:tc>
          <w:tcPr>
            <w:tcW w:w="1296" w:type="dxa"/>
            <w:shd w:val="clear" w:color="auto" w:fill="auto"/>
            <w:noWrap/>
            <w:hideMark/>
          </w:tcPr>
          <w:p w14:paraId="33457B73" w14:textId="73BC7548" w:rsidR="00B913EE" w:rsidRPr="00B913EE" w:rsidRDefault="00B913EE" w:rsidP="00B913EE">
            <w:pPr>
              <w:jc w:val="right"/>
              <w:rPr>
                <w:color w:val="000000"/>
                <w:sz w:val="20"/>
                <w:szCs w:val="20"/>
              </w:rPr>
            </w:pPr>
            <w:r>
              <w:rPr>
                <w:color w:val="000000"/>
                <w:sz w:val="20"/>
                <w:szCs w:val="20"/>
              </w:rPr>
              <w:t>4 063</w:t>
            </w:r>
          </w:p>
        </w:tc>
        <w:tc>
          <w:tcPr>
            <w:tcW w:w="1405" w:type="dxa"/>
            <w:shd w:val="clear" w:color="auto" w:fill="auto"/>
            <w:noWrap/>
            <w:hideMark/>
          </w:tcPr>
          <w:p w14:paraId="0B9DC525" w14:textId="47D75160" w:rsidR="00B913EE" w:rsidRPr="00B913EE" w:rsidRDefault="00B913EE" w:rsidP="00B913EE">
            <w:pPr>
              <w:jc w:val="right"/>
              <w:rPr>
                <w:color w:val="000000"/>
                <w:sz w:val="20"/>
                <w:szCs w:val="20"/>
              </w:rPr>
            </w:pPr>
            <w:r>
              <w:rPr>
                <w:color w:val="000000"/>
                <w:sz w:val="20"/>
                <w:szCs w:val="20"/>
              </w:rPr>
              <w:t>2 894</w:t>
            </w:r>
          </w:p>
        </w:tc>
        <w:tc>
          <w:tcPr>
            <w:tcW w:w="1405" w:type="dxa"/>
            <w:shd w:val="clear" w:color="auto" w:fill="auto"/>
            <w:noWrap/>
            <w:hideMark/>
          </w:tcPr>
          <w:p w14:paraId="3EA0D22A" w14:textId="4C0A4C13" w:rsidR="00B913EE" w:rsidRPr="00B913EE" w:rsidRDefault="00B913EE" w:rsidP="00B913EE">
            <w:pPr>
              <w:jc w:val="right"/>
              <w:rPr>
                <w:color w:val="000000"/>
                <w:sz w:val="20"/>
                <w:szCs w:val="20"/>
              </w:rPr>
            </w:pPr>
            <w:r>
              <w:rPr>
                <w:color w:val="000000"/>
                <w:sz w:val="20"/>
                <w:szCs w:val="20"/>
              </w:rPr>
              <w:t>6 479</w:t>
            </w:r>
          </w:p>
        </w:tc>
        <w:tc>
          <w:tcPr>
            <w:tcW w:w="1384" w:type="dxa"/>
            <w:shd w:val="clear" w:color="auto" w:fill="auto"/>
            <w:noWrap/>
            <w:hideMark/>
          </w:tcPr>
          <w:p w14:paraId="3AAB782A" w14:textId="48C7E62F" w:rsidR="00B913EE" w:rsidRPr="00B913EE" w:rsidRDefault="00B913EE" w:rsidP="00B913EE">
            <w:pPr>
              <w:jc w:val="right"/>
              <w:rPr>
                <w:color w:val="000000"/>
                <w:sz w:val="20"/>
                <w:szCs w:val="20"/>
              </w:rPr>
            </w:pPr>
            <w:r>
              <w:rPr>
                <w:color w:val="000000"/>
                <w:sz w:val="20"/>
                <w:szCs w:val="20"/>
              </w:rPr>
              <w:t>6 489</w:t>
            </w:r>
          </w:p>
        </w:tc>
        <w:tc>
          <w:tcPr>
            <w:tcW w:w="1445" w:type="dxa"/>
            <w:shd w:val="clear" w:color="auto" w:fill="auto"/>
            <w:noWrap/>
            <w:hideMark/>
          </w:tcPr>
          <w:p w14:paraId="5F2DB41B" w14:textId="446E09C2" w:rsidR="00B913EE" w:rsidRPr="00B913EE" w:rsidRDefault="00B913EE" w:rsidP="00B913EE">
            <w:pPr>
              <w:jc w:val="right"/>
              <w:rPr>
                <w:color w:val="000000"/>
                <w:sz w:val="20"/>
                <w:szCs w:val="20"/>
              </w:rPr>
            </w:pPr>
            <w:r>
              <w:rPr>
                <w:color w:val="000000"/>
                <w:sz w:val="20"/>
                <w:szCs w:val="20"/>
              </w:rPr>
              <w:t>0,4</w:t>
            </w:r>
          </w:p>
        </w:tc>
      </w:tr>
      <w:tr w:rsidR="00B913EE" w:rsidRPr="00B913EE" w14:paraId="5C273CC5" w14:textId="77777777" w:rsidTr="00F056C4">
        <w:trPr>
          <w:trHeight w:val="123"/>
        </w:trPr>
        <w:tc>
          <w:tcPr>
            <w:tcW w:w="1563" w:type="dxa"/>
            <w:shd w:val="clear" w:color="auto" w:fill="auto"/>
            <w:noWrap/>
            <w:vAlign w:val="center"/>
            <w:hideMark/>
          </w:tcPr>
          <w:p w14:paraId="36FED7A0" w14:textId="77777777" w:rsidR="00B913EE" w:rsidRPr="00B913EE" w:rsidRDefault="00B913EE" w:rsidP="00B913EE">
            <w:pPr>
              <w:jc w:val="left"/>
              <w:rPr>
                <w:color w:val="000000"/>
                <w:sz w:val="20"/>
                <w:szCs w:val="20"/>
              </w:rPr>
            </w:pPr>
            <w:r>
              <w:rPr>
                <w:color w:val="000000"/>
                <w:sz w:val="20"/>
                <w:szCs w:val="20"/>
              </w:rPr>
              <w:t>HFC-227ea</w:t>
            </w:r>
          </w:p>
        </w:tc>
        <w:tc>
          <w:tcPr>
            <w:tcW w:w="947" w:type="dxa"/>
            <w:shd w:val="clear" w:color="auto" w:fill="auto"/>
            <w:noWrap/>
            <w:hideMark/>
          </w:tcPr>
          <w:p w14:paraId="69A2DCD4" w14:textId="38D26EE1" w:rsidR="00B913EE" w:rsidRPr="00B913EE" w:rsidRDefault="00B913EE" w:rsidP="00B913EE">
            <w:pPr>
              <w:jc w:val="right"/>
              <w:rPr>
                <w:color w:val="000000"/>
                <w:sz w:val="20"/>
                <w:szCs w:val="20"/>
              </w:rPr>
            </w:pPr>
            <w:r>
              <w:rPr>
                <w:color w:val="000000"/>
                <w:sz w:val="20"/>
                <w:szCs w:val="20"/>
              </w:rPr>
              <w:t xml:space="preserve">     3 220 </w:t>
            </w:r>
          </w:p>
        </w:tc>
        <w:tc>
          <w:tcPr>
            <w:tcW w:w="1296" w:type="dxa"/>
            <w:shd w:val="clear" w:color="auto" w:fill="auto"/>
            <w:noWrap/>
            <w:hideMark/>
          </w:tcPr>
          <w:p w14:paraId="27FEAAB3" w14:textId="6DF0F6B9" w:rsidR="00B913EE" w:rsidRPr="00B913EE" w:rsidRDefault="00B913EE" w:rsidP="00B913EE">
            <w:pPr>
              <w:jc w:val="right"/>
              <w:rPr>
                <w:color w:val="000000"/>
                <w:sz w:val="20"/>
                <w:szCs w:val="20"/>
              </w:rPr>
            </w:pPr>
            <w:r>
              <w:rPr>
                <w:color w:val="000000"/>
                <w:sz w:val="20"/>
                <w:szCs w:val="20"/>
              </w:rPr>
              <w:t>2 576</w:t>
            </w:r>
          </w:p>
        </w:tc>
        <w:tc>
          <w:tcPr>
            <w:tcW w:w="1405" w:type="dxa"/>
            <w:shd w:val="clear" w:color="auto" w:fill="auto"/>
            <w:noWrap/>
            <w:hideMark/>
          </w:tcPr>
          <w:p w14:paraId="6FE76E44" w14:textId="77777777" w:rsidR="00B913EE" w:rsidRPr="00B913EE" w:rsidRDefault="00B913EE" w:rsidP="00B913EE">
            <w:pPr>
              <w:jc w:val="right"/>
              <w:rPr>
                <w:color w:val="000000"/>
                <w:sz w:val="20"/>
                <w:szCs w:val="20"/>
              </w:rPr>
            </w:pPr>
            <w:r>
              <w:rPr>
                <w:color w:val="000000"/>
                <w:sz w:val="20"/>
                <w:szCs w:val="20"/>
              </w:rPr>
              <w:t>1546</w:t>
            </w:r>
          </w:p>
        </w:tc>
        <w:tc>
          <w:tcPr>
            <w:tcW w:w="1405" w:type="dxa"/>
            <w:shd w:val="clear" w:color="auto" w:fill="auto"/>
            <w:noWrap/>
            <w:hideMark/>
          </w:tcPr>
          <w:p w14:paraId="1C7E0D5B" w14:textId="77777777" w:rsidR="00B913EE" w:rsidRPr="00B913EE" w:rsidRDefault="00B913EE" w:rsidP="00B913EE">
            <w:pPr>
              <w:jc w:val="right"/>
              <w:rPr>
                <w:color w:val="000000"/>
                <w:sz w:val="20"/>
                <w:szCs w:val="20"/>
              </w:rPr>
            </w:pPr>
            <w:r>
              <w:rPr>
                <w:color w:val="000000"/>
                <w:sz w:val="20"/>
                <w:szCs w:val="20"/>
              </w:rPr>
              <w:t>676</w:t>
            </w:r>
          </w:p>
        </w:tc>
        <w:tc>
          <w:tcPr>
            <w:tcW w:w="1384" w:type="dxa"/>
            <w:shd w:val="clear" w:color="auto" w:fill="auto"/>
            <w:noWrap/>
            <w:hideMark/>
          </w:tcPr>
          <w:p w14:paraId="2AD33034" w14:textId="77777777" w:rsidR="00B913EE" w:rsidRPr="00B913EE" w:rsidRDefault="00B913EE" w:rsidP="00B913EE">
            <w:pPr>
              <w:jc w:val="right"/>
              <w:rPr>
                <w:color w:val="000000"/>
                <w:sz w:val="20"/>
                <w:szCs w:val="20"/>
              </w:rPr>
            </w:pPr>
            <w:r>
              <w:rPr>
                <w:color w:val="000000"/>
                <w:sz w:val="20"/>
                <w:szCs w:val="20"/>
              </w:rPr>
              <w:t>0</w:t>
            </w:r>
          </w:p>
        </w:tc>
        <w:tc>
          <w:tcPr>
            <w:tcW w:w="1445" w:type="dxa"/>
            <w:shd w:val="clear" w:color="auto" w:fill="auto"/>
            <w:noWrap/>
            <w:hideMark/>
          </w:tcPr>
          <w:p w14:paraId="02ED140F"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38EB04E3" w14:textId="77777777" w:rsidTr="00F056C4">
        <w:trPr>
          <w:trHeight w:val="154"/>
        </w:trPr>
        <w:tc>
          <w:tcPr>
            <w:tcW w:w="1563" w:type="dxa"/>
            <w:shd w:val="clear" w:color="auto" w:fill="auto"/>
            <w:noWrap/>
            <w:vAlign w:val="center"/>
            <w:hideMark/>
          </w:tcPr>
          <w:p w14:paraId="685329AF" w14:textId="77777777" w:rsidR="00B913EE" w:rsidRPr="00B913EE" w:rsidRDefault="00B913EE" w:rsidP="00B913EE">
            <w:pPr>
              <w:jc w:val="left"/>
              <w:rPr>
                <w:color w:val="000000"/>
                <w:sz w:val="20"/>
                <w:szCs w:val="20"/>
              </w:rPr>
            </w:pPr>
            <w:r>
              <w:rPr>
                <w:color w:val="000000"/>
                <w:sz w:val="20"/>
                <w:szCs w:val="20"/>
              </w:rPr>
              <w:t>HFC-236fa</w:t>
            </w:r>
          </w:p>
        </w:tc>
        <w:tc>
          <w:tcPr>
            <w:tcW w:w="947" w:type="dxa"/>
            <w:shd w:val="clear" w:color="auto" w:fill="auto"/>
            <w:noWrap/>
            <w:hideMark/>
          </w:tcPr>
          <w:p w14:paraId="5973006E" w14:textId="418C9E2C" w:rsidR="00B913EE" w:rsidRPr="00B913EE" w:rsidRDefault="00B913EE" w:rsidP="00B913EE">
            <w:pPr>
              <w:jc w:val="right"/>
              <w:rPr>
                <w:color w:val="000000"/>
                <w:sz w:val="20"/>
                <w:szCs w:val="20"/>
              </w:rPr>
            </w:pPr>
            <w:r>
              <w:rPr>
                <w:color w:val="000000"/>
                <w:sz w:val="20"/>
                <w:szCs w:val="20"/>
              </w:rPr>
              <w:t xml:space="preserve">     9 810 </w:t>
            </w:r>
          </w:p>
        </w:tc>
        <w:tc>
          <w:tcPr>
            <w:tcW w:w="1296" w:type="dxa"/>
            <w:shd w:val="clear" w:color="auto" w:fill="auto"/>
            <w:noWrap/>
            <w:hideMark/>
          </w:tcPr>
          <w:p w14:paraId="2BE45E58" w14:textId="77777777" w:rsidR="00B913EE" w:rsidRPr="00B913EE" w:rsidRDefault="00B913EE" w:rsidP="00B913EE">
            <w:pPr>
              <w:jc w:val="right"/>
              <w:rPr>
                <w:color w:val="000000"/>
                <w:sz w:val="20"/>
                <w:szCs w:val="20"/>
              </w:rPr>
            </w:pPr>
            <w:r>
              <w:rPr>
                <w:color w:val="000000"/>
                <w:sz w:val="20"/>
                <w:szCs w:val="20"/>
              </w:rPr>
              <w:t>0</w:t>
            </w:r>
          </w:p>
        </w:tc>
        <w:tc>
          <w:tcPr>
            <w:tcW w:w="1405" w:type="dxa"/>
            <w:shd w:val="clear" w:color="auto" w:fill="auto"/>
            <w:noWrap/>
            <w:hideMark/>
          </w:tcPr>
          <w:p w14:paraId="73041C66" w14:textId="77777777" w:rsidR="00B913EE" w:rsidRPr="00B913EE" w:rsidRDefault="00B913EE" w:rsidP="00B913EE">
            <w:pPr>
              <w:jc w:val="right"/>
              <w:rPr>
                <w:color w:val="000000"/>
                <w:sz w:val="20"/>
                <w:szCs w:val="20"/>
              </w:rPr>
            </w:pPr>
            <w:r>
              <w:rPr>
                <w:color w:val="000000"/>
                <w:sz w:val="20"/>
                <w:szCs w:val="20"/>
              </w:rPr>
              <w:t>0</w:t>
            </w:r>
          </w:p>
        </w:tc>
        <w:tc>
          <w:tcPr>
            <w:tcW w:w="1405" w:type="dxa"/>
            <w:shd w:val="clear" w:color="auto" w:fill="auto"/>
            <w:noWrap/>
            <w:hideMark/>
          </w:tcPr>
          <w:p w14:paraId="7FC26B5D" w14:textId="00860F02" w:rsidR="00B913EE" w:rsidRPr="00B913EE" w:rsidRDefault="00B913EE" w:rsidP="00B913EE">
            <w:pPr>
              <w:jc w:val="right"/>
              <w:rPr>
                <w:color w:val="000000"/>
                <w:sz w:val="20"/>
                <w:szCs w:val="20"/>
              </w:rPr>
            </w:pPr>
            <w:r>
              <w:rPr>
                <w:color w:val="000000"/>
                <w:sz w:val="20"/>
                <w:szCs w:val="20"/>
              </w:rPr>
              <w:t>1 373</w:t>
            </w:r>
          </w:p>
        </w:tc>
        <w:tc>
          <w:tcPr>
            <w:tcW w:w="1384" w:type="dxa"/>
            <w:shd w:val="clear" w:color="auto" w:fill="auto"/>
            <w:noWrap/>
            <w:hideMark/>
          </w:tcPr>
          <w:p w14:paraId="609DC7CB" w14:textId="77777777" w:rsidR="00B913EE" w:rsidRPr="00B913EE" w:rsidRDefault="00B913EE" w:rsidP="00B913EE">
            <w:pPr>
              <w:jc w:val="right"/>
              <w:rPr>
                <w:color w:val="000000"/>
                <w:sz w:val="20"/>
                <w:szCs w:val="20"/>
              </w:rPr>
            </w:pPr>
            <w:r>
              <w:rPr>
                <w:color w:val="000000"/>
                <w:sz w:val="20"/>
                <w:szCs w:val="20"/>
              </w:rPr>
              <w:t>98</w:t>
            </w:r>
          </w:p>
        </w:tc>
        <w:tc>
          <w:tcPr>
            <w:tcW w:w="1445" w:type="dxa"/>
            <w:shd w:val="clear" w:color="auto" w:fill="auto"/>
            <w:noWrap/>
            <w:hideMark/>
          </w:tcPr>
          <w:p w14:paraId="20069E13"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19E0D1C7" w14:textId="77777777" w:rsidTr="00F056C4">
        <w:trPr>
          <w:trHeight w:val="187"/>
        </w:trPr>
        <w:tc>
          <w:tcPr>
            <w:tcW w:w="1563" w:type="dxa"/>
            <w:shd w:val="clear" w:color="auto" w:fill="auto"/>
            <w:noWrap/>
            <w:vAlign w:val="center"/>
            <w:hideMark/>
          </w:tcPr>
          <w:p w14:paraId="2B2744F8" w14:textId="77777777" w:rsidR="00B913EE" w:rsidRPr="00B913EE" w:rsidRDefault="00B913EE" w:rsidP="00B913EE">
            <w:pPr>
              <w:jc w:val="left"/>
              <w:rPr>
                <w:color w:val="000000"/>
                <w:sz w:val="20"/>
                <w:szCs w:val="20"/>
              </w:rPr>
            </w:pPr>
            <w:r>
              <w:rPr>
                <w:color w:val="000000"/>
                <w:sz w:val="20"/>
                <w:szCs w:val="20"/>
              </w:rPr>
              <w:t>HFC-23</w:t>
            </w:r>
          </w:p>
        </w:tc>
        <w:tc>
          <w:tcPr>
            <w:tcW w:w="947" w:type="dxa"/>
            <w:shd w:val="clear" w:color="auto" w:fill="auto"/>
            <w:noWrap/>
            <w:hideMark/>
          </w:tcPr>
          <w:p w14:paraId="1C8DA308" w14:textId="6D0BE720" w:rsidR="00B913EE" w:rsidRPr="00B913EE" w:rsidRDefault="00B913EE" w:rsidP="00B913EE">
            <w:pPr>
              <w:jc w:val="right"/>
              <w:rPr>
                <w:color w:val="000000"/>
                <w:sz w:val="20"/>
                <w:szCs w:val="20"/>
              </w:rPr>
            </w:pPr>
            <w:r>
              <w:rPr>
                <w:color w:val="000000"/>
                <w:sz w:val="20"/>
                <w:szCs w:val="20"/>
              </w:rPr>
              <w:t xml:space="preserve">   14 800 </w:t>
            </w:r>
          </w:p>
        </w:tc>
        <w:tc>
          <w:tcPr>
            <w:tcW w:w="1296" w:type="dxa"/>
            <w:shd w:val="clear" w:color="auto" w:fill="auto"/>
            <w:noWrap/>
            <w:hideMark/>
          </w:tcPr>
          <w:p w14:paraId="00B42195" w14:textId="54AD300A" w:rsidR="00B913EE" w:rsidRPr="00B913EE" w:rsidRDefault="00B913EE" w:rsidP="00B913EE">
            <w:pPr>
              <w:jc w:val="right"/>
              <w:rPr>
                <w:color w:val="000000"/>
                <w:sz w:val="20"/>
                <w:szCs w:val="20"/>
              </w:rPr>
            </w:pPr>
            <w:r>
              <w:rPr>
                <w:color w:val="000000"/>
                <w:sz w:val="20"/>
                <w:szCs w:val="20"/>
              </w:rPr>
              <w:t>2 797</w:t>
            </w:r>
          </w:p>
        </w:tc>
        <w:tc>
          <w:tcPr>
            <w:tcW w:w="1405" w:type="dxa"/>
            <w:shd w:val="clear" w:color="auto" w:fill="auto"/>
            <w:noWrap/>
            <w:hideMark/>
          </w:tcPr>
          <w:p w14:paraId="19790309" w14:textId="77777777" w:rsidR="00B913EE" w:rsidRPr="00B913EE" w:rsidRDefault="00B913EE" w:rsidP="00B913EE">
            <w:pPr>
              <w:jc w:val="right"/>
              <w:rPr>
                <w:color w:val="000000"/>
                <w:sz w:val="20"/>
                <w:szCs w:val="20"/>
              </w:rPr>
            </w:pPr>
            <w:r>
              <w:rPr>
                <w:color w:val="000000"/>
                <w:sz w:val="20"/>
                <w:szCs w:val="20"/>
              </w:rPr>
              <w:t>0</w:t>
            </w:r>
          </w:p>
        </w:tc>
        <w:tc>
          <w:tcPr>
            <w:tcW w:w="1405" w:type="dxa"/>
            <w:shd w:val="clear" w:color="auto" w:fill="auto"/>
            <w:noWrap/>
            <w:hideMark/>
          </w:tcPr>
          <w:p w14:paraId="527622B2" w14:textId="3BB918D1" w:rsidR="00B913EE" w:rsidRPr="00B913EE" w:rsidRDefault="00B913EE" w:rsidP="00B913EE">
            <w:pPr>
              <w:jc w:val="right"/>
              <w:rPr>
                <w:color w:val="000000"/>
                <w:sz w:val="20"/>
                <w:szCs w:val="20"/>
              </w:rPr>
            </w:pPr>
            <w:r>
              <w:rPr>
                <w:color w:val="000000"/>
                <w:sz w:val="20"/>
                <w:szCs w:val="20"/>
              </w:rPr>
              <w:t>1 628</w:t>
            </w:r>
          </w:p>
        </w:tc>
        <w:tc>
          <w:tcPr>
            <w:tcW w:w="1384" w:type="dxa"/>
            <w:shd w:val="clear" w:color="auto" w:fill="auto"/>
            <w:noWrap/>
            <w:hideMark/>
          </w:tcPr>
          <w:p w14:paraId="191DF560" w14:textId="77777777" w:rsidR="00B913EE" w:rsidRPr="00B913EE" w:rsidRDefault="00B913EE" w:rsidP="00B913EE">
            <w:pPr>
              <w:jc w:val="right"/>
              <w:rPr>
                <w:color w:val="000000"/>
                <w:sz w:val="20"/>
                <w:szCs w:val="20"/>
              </w:rPr>
            </w:pPr>
            <w:r>
              <w:rPr>
                <w:color w:val="000000"/>
                <w:sz w:val="20"/>
                <w:szCs w:val="20"/>
              </w:rPr>
              <w:t>0</w:t>
            </w:r>
          </w:p>
        </w:tc>
        <w:tc>
          <w:tcPr>
            <w:tcW w:w="1445" w:type="dxa"/>
            <w:shd w:val="clear" w:color="auto" w:fill="auto"/>
            <w:noWrap/>
            <w:hideMark/>
          </w:tcPr>
          <w:p w14:paraId="2D5B127B" w14:textId="77777777" w:rsidR="00B913EE" w:rsidRPr="00B913EE" w:rsidRDefault="00B913EE" w:rsidP="00B913EE">
            <w:pPr>
              <w:jc w:val="right"/>
              <w:rPr>
                <w:color w:val="000000"/>
                <w:sz w:val="20"/>
                <w:szCs w:val="20"/>
              </w:rPr>
            </w:pPr>
            <w:r>
              <w:rPr>
                <w:color w:val="000000"/>
                <w:sz w:val="20"/>
                <w:szCs w:val="20"/>
              </w:rPr>
              <w:t>0</w:t>
            </w:r>
          </w:p>
        </w:tc>
      </w:tr>
      <w:tr w:rsidR="00B913EE" w:rsidRPr="00B913EE" w14:paraId="5D0540B8" w14:textId="77777777" w:rsidTr="00F056C4">
        <w:trPr>
          <w:trHeight w:val="360"/>
        </w:trPr>
        <w:tc>
          <w:tcPr>
            <w:tcW w:w="1563" w:type="dxa"/>
            <w:shd w:val="clear" w:color="auto" w:fill="auto"/>
            <w:vAlign w:val="center"/>
            <w:hideMark/>
          </w:tcPr>
          <w:p w14:paraId="60DC71A5" w14:textId="77777777" w:rsidR="00B913EE" w:rsidRPr="00B913EE" w:rsidRDefault="00B913EE" w:rsidP="00B913EE">
            <w:pPr>
              <w:jc w:val="left"/>
              <w:rPr>
                <w:b/>
                <w:bCs/>
                <w:color w:val="000000"/>
                <w:sz w:val="20"/>
                <w:szCs w:val="20"/>
              </w:rPr>
            </w:pPr>
            <w:r>
              <w:rPr>
                <w:b/>
                <w:color w:val="000000"/>
                <w:sz w:val="20"/>
                <w:szCs w:val="20"/>
              </w:rPr>
              <w:t>Total (toneladas en CO2-eq)</w:t>
            </w:r>
          </w:p>
        </w:tc>
        <w:tc>
          <w:tcPr>
            <w:tcW w:w="947" w:type="dxa"/>
            <w:shd w:val="clear" w:color="auto" w:fill="auto"/>
            <w:noWrap/>
            <w:hideMark/>
          </w:tcPr>
          <w:p w14:paraId="0400A32F" w14:textId="77777777" w:rsidR="00B913EE" w:rsidRPr="00B913EE" w:rsidRDefault="00B913EE" w:rsidP="00B913EE">
            <w:pPr>
              <w:jc w:val="right"/>
              <w:rPr>
                <w:b/>
                <w:bCs/>
                <w:color w:val="000000"/>
                <w:sz w:val="20"/>
                <w:szCs w:val="20"/>
              </w:rPr>
            </w:pPr>
            <w:r>
              <w:rPr>
                <w:b/>
                <w:bCs/>
                <w:color w:val="000000"/>
                <w:sz w:val="20"/>
                <w:szCs w:val="20"/>
              </w:rPr>
              <w:t>n/a</w:t>
            </w:r>
          </w:p>
        </w:tc>
        <w:tc>
          <w:tcPr>
            <w:tcW w:w="1296" w:type="dxa"/>
            <w:shd w:val="clear" w:color="auto" w:fill="auto"/>
            <w:noWrap/>
            <w:hideMark/>
          </w:tcPr>
          <w:p w14:paraId="2780E631" w14:textId="7AC5A115" w:rsidR="00B913EE" w:rsidRPr="00B913EE" w:rsidRDefault="00B913EE" w:rsidP="00B913EE">
            <w:pPr>
              <w:jc w:val="right"/>
              <w:rPr>
                <w:b/>
                <w:bCs/>
                <w:color w:val="000000"/>
                <w:sz w:val="20"/>
                <w:szCs w:val="20"/>
              </w:rPr>
            </w:pPr>
            <w:r>
              <w:rPr>
                <w:b/>
                <w:bCs/>
                <w:color w:val="000000"/>
                <w:sz w:val="20"/>
                <w:szCs w:val="20"/>
              </w:rPr>
              <w:t>1 098 992</w:t>
            </w:r>
          </w:p>
        </w:tc>
        <w:tc>
          <w:tcPr>
            <w:tcW w:w="1405" w:type="dxa"/>
            <w:shd w:val="clear" w:color="auto" w:fill="auto"/>
            <w:noWrap/>
            <w:hideMark/>
          </w:tcPr>
          <w:p w14:paraId="170BAE69" w14:textId="68A2E113" w:rsidR="00B913EE" w:rsidRPr="00B913EE" w:rsidRDefault="00B913EE" w:rsidP="00B913EE">
            <w:pPr>
              <w:jc w:val="right"/>
              <w:rPr>
                <w:b/>
                <w:bCs/>
                <w:color w:val="000000"/>
                <w:sz w:val="20"/>
                <w:szCs w:val="20"/>
              </w:rPr>
            </w:pPr>
            <w:r>
              <w:rPr>
                <w:b/>
                <w:bCs/>
                <w:color w:val="000000"/>
                <w:sz w:val="20"/>
                <w:szCs w:val="20"/>
              </w:rPr>
              <w:t>1 100 536</w:t>
            </w:r>
          </w:p>
        </w:tc>
        <w:tc>
          <w:tcPr>
            <w:tcW w:w="1405" w:type="dxa"/>
            <w:shd w:val="clear" w:color="auto" w:fill="auto"/>
            <w:noWrap/>
            <w:hideMark/>
          </w:tcPr>
          <w:p w14:paraId="362EA5FF" w14:textId="108FA0EA" w:rsidR="00B913EE" w:rsidRPr="00B913EE" w:rsidRDefault="00B913EE" w:rsidP="00B913EE">
            <w:pPr>
              <w:jc w:val="right"/>
              <w:rPr>
                <w:b/>
                <w:bCs/>
                <w:color w:val="000000"/>
                <w:sz w:val="20"/>
                <w:szCs w:val="20"/>
              </w:rPr>
            </w:pPr>
            <w:r>
              <w:rPr>
                <w:b/>
                <w:bCs/>
                <w:color w:val="000000"/>
                <w:sz w:val="20"/>
                <w:szCs w:val="20"/>
              </w:rPr>
              <w:t>955 206</w:t>
            </w:r>
          </w:p>
        </w:tc>
        <w:tc>
          <w:tcPr>
            <w:tcW w:w="1384" w:type="dxa"/>
            <w:shd w:val="clear" w:color="auto" w:fill="auto"/>
            <w:noWrap/>
            <w:hideMark/>
          </w:tcPr>
          <w:p w14:paraId="36A2F5CA" w14:textId="0CC885C0" w:rsidR="00B913EE" w:rsidRPr="00B913EE" w:rsidRDefault="00B913EE" w:rsidP="00B913EE">
            <w:pPr>
              <w:jc w:val="right"/>
              <w:rPr>
                <w:b/>
                <w:bCs/>
                <w:color w:val="000000"/>
                <w:sz w:val="20"/>
                <w:szCs w:val="20"/>
              </w:rPr>
            </w:pPr>
            <w:r>
              <w:rPr>
                <w:b/>
                <w:bCs/>
                <w:color w:val="000000"/>
                <w:sz w:val="20"/>
                <w:szCs w:val="20"/>
              </w:rPr>
              <w:t>1 578 209</w:t>
            </w:r>
          </w:p>
        </w:tc>
        <w:tc>
          <w:tcPr>
            <w:tcW w:w="1445" w:type="dxa"/>
            <w:shd w:val="clear" w:color="auto" w:fill="auto"/>
            <w:noWrap/>
            <w:hideMark/>
          </w:tcPr>
          <w:p w14:paraId="24BC0B2B" w14:textId="77777777" w:rsidR="00B913EE" w:rsidRPr="00B913EE" w:rsidRDefault="00B913EE" w:rsidP="00B913EE">
            <w:pPr>
              <w:jc w:val="right"/>
              <w:rPr>
                <w:b/>
                <w:bCs/>
                <w:color w:val="000000"/>
                <w:sz w:val="20"/>
                <w:szCs w:val="20"/>
              </w:rPr>
            </w:pPr>
            <w:r>
              <w:rPr>
                <w:b/>
                <w:bCs/>
                <w:color w:val="000000"/>
                <w:sz w:val="20"/>
                <w:szCs w:val="20"/>
              </w:rPr>
              <w:t>100</w:t>
            </w:r>
          </w:p>
        </w:tc>
      </w:tr>
    </w:tbl>
    <w:p w14:paraId="6951E24C" w14:textId="3E35A750" w:rsidR="002152BD" w:rsidRPr="00E60155" w:rsidRDefault="0031195E" w:rsidP="002152BD">
      <w:pPr>
        <w:pStyle w:val="Heading1"/>
        <w:spacing w:before="240"/>
        <w:rPr>
          <w:i/>
        </w:rPr>
      </w:pPr>
      <w:r>
        <w:t xml:space="preserve">El consumo de HFC de Costa Rica disminuyó en 2020 y 2021 debido a la pandemia y mostró un aumento en 2022, que fue un 58% en tm y un 65% en toneladas de CO2-eq superior al de 2021. Mientras que los equipos basados en HFC instalados habían ido aumentando debido a la prohibición de las importaciones de equipos basados en HCFC-22 a partir de enero de 2020 y a la introducción relativamente lenta de alternativas sin HFC en el país, las razones citadas para el aumento del consumo tenían que ver con una rápida recuperación económica en 2022. En concreto, el PNUD explicó que los precios de los refrigerantes y los costos de transporte provocaron una disminución de la demanda en los años de la pandemia, ya que no se completó el mantenimiento de las instalaciones, especialmente en el sector turístico, que se vio gravemente afectado. En 2022, el precio de los refrigerantes bajó un 60% y el turismo y otros sectores se recuperaron, provocando un fuerte aumento de la demanda y de las importaciones. </w:t>
      </w:r>
    </w:p>
    <w:p w14:paraId="36FAE521" w14:textId="22C41F4E" w:rsidR="00E17645" w:rsidRPr="00B650AF" w:rsidRDefault="00E17645" w:rsidP="00F056C4">
      <w:pPr>
        <w:pStyle w:val="Heading1"/>
        <w:keepNext/>
        <w:keepLines/>
        <w:widowControl w:val="0"/>
        <w:numPr>
          <w:ilvl w:val="0"/>
          <w:numId w:val="0"/>
        </w:numPr>
      </w:pPr>
      <w:r>
        <w:rPr>
          <w:i/>
        </w:rPr>
        <w:lastRenderedPageBreak/>
        <w:t xml:space="preserve">Informe de ejecución del programa de país </w:t>
      </w:r>
    </w:p>
    <w:p w14:paraId="447E6A88" w14:textId="0E2B9EB8" w:rsidR="001F7030" w:rsidRDefault="001F7030" w:rsidP="00F056C4">
      <w:pPr>
        <w:pStyle w:val="Heading1"/>
        <w:keepNext/>
        <w:keepLines/>
        <w:widowControl w:val="0"/>
      </w:pPr>
      <w:r>
        <w:t>El Gobierno de Costa Rica comunicó datos de consumo en el sector de los HFC en el marco del informe de ejecución del PP de 2022 que difieren ligeramente de los datos comunicados en virtud del artículo 7 del Protocolo de Montreal, ya que estos últimos incluían cantidades de exportación y destrucción que no se habían deducido de los datos del PP comunicados.</w:t>
      </w:r>
    </w:p>
    <w:p w14:paraId="55194B18" w14:textId="2A045C97" w:rsidR="00E17645" w:rsidRPr="0091496C" w:rsidRDefault="00E17645" w:rsidP="001F7030">
      <w:pPr>
        <w:keepNext/>
        <w:widowControl w:val="0"/>
        <w:spacing w:after="240"/>
        <w:outlineLvl w:val="0"/>
        <w:rPr>
          <w:u w:val="single"/>
        </w:rPr>
      </w:pPr>
      <w:r>
        <w:rPr>
          <w:u w:val="single"/>
        </w:rPr>
        <w:t>Distribución sectorial de los HCF</w:t>
      </w:r>
    </w:p>
    <w:p w14:paraId="0EAED18B" w14:textId="36E7A9BA" w:rsidR="00E5257F" w:rsidRPr="00E5257F" w:rsidRDefault="00E17645">
      <w:pPr>
        <w:pStyle w:val="Heading1"/>
        <w:widowControl w:val="0"/>
        <w:spacing w:before="240"/>
      </w:pPr>
      <w:r>
        <w:t xml:space="preserve">Costa Rica consume la mayoría de los HFC en el sector de la refrigeración y el aire acondicionado (RAC) y algunas pequeñas cantidades en la lucha contra incendios, aerosoles, agentes espumantes (espumas PU) y como disolventes y agentes de proceso. La mayor parte del consumo de HFC corresponde al sector de los servicios, con un cierto consumo en el sector del montaje y la instalación local (cámaras frigoríficas, refrigeración comercial de grandes dimensiones, etc.). El Gobierno había informado de que, según los certificados de buenas prácticas de mantenimiento expedidos en los cursos de capacitación, hay al menos 2 000 técnicos de mantenimiento de RAC en el país. </w:t>
      </w:r>
    </w:p>
    <w:p w14:paraId="4662B06F" w14:textId="7236C48B" w:rsidR="00E17645" w:rsidRPr="0021291A" w:rsidRDefault="00A6643D" w:rsidP="00E5257F">
      <w:pPr>
        <w:pStyle w:val="Heading1"/>
        <w:widowControl w:val="0"/>
        <w:spacing w:before="240"/>
      </w:pPr>
      <w:r>
        <w:t>En una proyección para 2022 del uso sectorial de HFC basada en un enfoque descendente para la recopilación de datos facilitada por el PNUD, se descubrió que los HFC se utilizaban predominantemente en climatización de automóviles (MAC) (HFC-134a), los sistemas de refrigeración domésticos, comerciales autónomos y sistemas de refrigeración centralizados (HFC-134a, R-404A, R-410A y R-507A), aire acondicionado doméstico y comercial (R-410A), transporte refrigerado (HFC-134a y R-404A), y pequeños usos en la lucha contra incendios (HFC-125) y otros usos (HFC-152a), como se muestra en la tabla 2. A continuación se presenta una breve descripción del consumo en los principales subsectores.</w:t>
      </w:r>
    </w:p>
    <w:p w14:paraId="6EF080EB" w14:textId="485FE80D" w:rsidR="00945A07" w:rsidRDefault="00E17645" w:rsidP="00E17645">
      <w:pPr>
        <w:widowControl w:val="0"/>
        <w:outlineLvl w:val="0"/>
        <w:rPr>
          <w:b/>
          <w:bCs/>
        </w:rPr>
      </w:pPr>
      <w:r>
        <w:rPr>
          <w:b/>
          <w:bCs/>
        </w:rPr>
        <w:t>Tabla 2. Consumo sectorial de HFC en el sector de extinción de incendios y mantenimiento de RAC para 2022 en Costa Rica*.</w:t>
      </w:r>
    </w:p>
    <w:tbl>
      <w:tblPr>
        <w:tblStyle w:val="TableGrid"/>
        <w:tblW w:w="9720" w:type="dxa"/>
        <w:tblInd w:w="-5" w:type="dxa"/>
        <w:tblLayout w:type="fixed"/>
        <w:tblCellMar>
          <w:left w:w="58" w:type="dxa"/>
          <w:right w:w="58" w:type="dxa"/>
        </w:tblCellMar>
        <w:tblLook w:val="04A0" w:firstRow="1" w:lastRow="0" w:firstColumn="1" w:lastColumn="0" w:noHBand="0" w:noVBand="1"/>
      </w:tblPr>
      <w:tblGrid>
        <w:gridCol w:w="1080"/>
        <w:gridCol w:w="603"/>
        <w:gridCol w:w="567"/>
        <w:gridCol w:w="789"/>
        <w:gridCol w:w="741"/>
        <w:gridCol w:w="615"/>
        <w:gridCol w:w="678"/>
        <w:gridCol w:w="777"/>
        <w:gridCol w:w="579"/>
        <w:gridCol w:w="678"/>
        <w:gridCol w:w="603"/>
        <w:gridCol w:w="840"/>
        <w:gridCol w:w="1170"/>
      </w:tblGrid>
      <w:tr w:rsidR="00C31D74" w:rsidRPr="00947790" w14:paraId="3ED4BC3F" w14:textId="77777777" w:rsidTr="0021291A">
        <w:trPr>
          <w:trHeight w:val="668"/>
          <w:tblHeader/>
        </w:trPr>
        <w:tc>
          <w:tcPr>
            <w:tcW w:w="1080" w:type="dxa"/>
            <w:noWrap/>
            <w:hideMark/>
          </w:tcPr>
          <w:p w14:paraId="4A29E586" w14:textId="77777777" w:rsidR="00455297" w:rsidRPr="00947790" w:rsidRDefault="00455297" w:rsidP="004C3302">
            <w:pPr>
              <w:widowControl w:val="0"/>
              <w:jc w:val="left"/>
              <w:outlineLvl w:val="0"/>
              <w:rPr>
                <w:b/>
                <w:sz w:val="18"/>
                <w:szCs w:val="18"/>
              </w:rPr>
            </w:pPr>
            <w:r>
              <w:rPr>
                <w:b/>
                <w:sz w:val="18"/>
                <w:szCs w:val="18"/>
              </w:rPr>
              <w:t>Sector</w:t>
            </w:r>
          </w:p>
        </w:tc>
        <w:tc>
          <w:tcPr>
            <w:tcW w:w="603" w:type="dxa"/>
          </w:tcPr>
          <w:p w14:paraId="71B35B8E" w14:textId="6330A6BF" w:rsidR="00F63F6E" w:rsidRPr="00947790" w:rsidRDefault="00B779CE" w:rsidP="00F63F6E">
            <w:pPr>
              <w:widowControl w:val="0"/>
              <w:jc w:val="center"/>
              <w:outlineLvl w:val="0"/>
              <w:rPr>
                <w:b/>
                <w:sz w:val="18"/>
                <w:szCs w:val="18"/>
              </w:rPr>
            </w:pPr>
            <w:r>
              <w:rPr>
                <w:b/>
                <w:sz w:val="18"/>
                <w:szCs w:val="18"/>
              </w:rPr>
              <w:t>HFC-152a</w:t>
            </w:r>
          </w:p>
        </w:tc>
        <w:tc>
          <w:tcPr>
            <w:tcW w:w="567" w:type="dxa"/>
            <w:noWrap/>
            <w:hideMark/>
          </w:tcPr>
          <w:p w14:paraId="44572344" w14:textId="750F9426" w:rsidR="00455297" w:rsidRPr="00947790" w:rsidRDefault="00A926A6" w:rsidP="00F63F6E">
            <w:pPr>
              <w:widowControl w:val="0"/>
              <w:jc w:val="center"/>
              <w:outlineLvl w:val="0"/>
              <w:rPr>
                <w:b/>
                <w:sz w:val="18"/>
                <w:szCs w:val="18"/>
              </w:rPr>
            </w:pPr>
            <w:r>
              <w:rPr>
                <w:b/>
                <w:sz w:val="18"/>
                <w:szCs w:val="18"/>
              </w:rPr>
              <w:t>HFC-125</w:t>
            </w:r>
          </w:p>
        </w:tc>
        <w:tc>
          <w:tcPr>
            <w:tcW w:w="789" w:type="dxa"/>
            <w:noWrap/>
            <w:hideMark/>
          </w:tcPr>
          <w:p w14:paraId="5DF0D386" w14:textId="7922376F" w:rsidR="00455297" w:rsidRPr="00947790" w:rsidRDefault="00A926A6" w:rsidP="00F63F6E">
            <w:pPr>
              <w:widowControl w:val="0"/>
              <w:jc w:val="center"/>
              <w:outlineLvl w:val="0"/>
              <w:rPr>
                <w:b/>
                <w:sz w:val="18"/>
                <w:szCs w:val="18"/>
              </w:rPr>
            </w:pPr>
            <w:r>
              <w:rPr>
                <w:b/>
                <w:sz w:val="18"/>
                <w:szCs w:val="18"/>
              </w:rPr>
              <w:t>HFC-134a</w:t>
            </w:r>
          </w:p>
        </w:tc>
        <w:tc>
          <w:tcPr>
            <w:tcW w:w="741" w:type="dxa"/>
            <w:noWrap/>
            <w:hideMark/>
          </w:tcPr>
          <w:p w14:paraId="7AEFA420" w14:textId="77777777" w:rsidR="00455297" w:rsidRPr="00947790" w:rsidRDefault="00455297" w:rsidP="00F63F6E">
            <w:pPr>
              <w:widowControl w:val="0"/>
              <w:jc w:val="center"/>
              <w:outlineLvl w:val="0"/>
              <w:rPr>
                <w:b/>
                <w:sz w:val="18"/>
                <w:szCs w:val="18"/>
              </w:rPr>
            </w:pPr>
            <w:r>
              <w:rPr>
                <w:b/>
                <w:sz w:val="18"/>
                <w:szCs w:val="18"/>
              </w:rPr>
              <w:t>R-410A</w:t>
            </w:r>
          </w:p>
        </w:tc>
        <w:tc>
          <w:tcPr>
            <w:tcW w:w="615" w:type="dxa"/>
            <w:noWrap/>
            <w:hideMark/>
          </w:tcPr>
          <w:p w14:paraId="567867C5" w14:textId="77777777" w:rsidR="00455297" w:rsidRPr="00947790" w:rsidRDefault="00455297" w:rsidP="00F63F6E">
            <w:pPr>
              <w:widowControl w:val="0"/>
              <w:jc w:val="center"/>
              <w:outlineLvl w:val="0"/>
              <w:rPr>
                <w:b/>
                <w:sz w:val="18"/>
                <w:szCs w:val="18"/>
              </w:rPr>
            </w:pPr>
            <w:r>
              <w:rPr>
                <w:b/>
                <w:sz w:val="18"/>
                <w:szCs w:val="18"/>
              </w:rPr>
              <w:t>R-407C</w:t>
            </w:r>
          </w:p>
        </w:tc>
        <w:tc>
          <w:tcPr>
            <w:tcW w:w="678" w:type="dxa"/>
            <w:noWrap/>
            <w:hideMark/>
          </w:tcPr>
          <w:p w14:paraId="6431CC0D" w14:textId="77777777" w:rsidR="00455297" w:rsidRPr="00947790" w:rsidRDefault="00455297" w:rsidP="00F63F6E">
            <w:pPr>
              <w:widowControl w:val="0"/>
              <w:jc w:val="center"/>
              <w:outlineLvl w:val="0"/>
              <w:rPr>
                <w:b/>
                <w:sz w:val="18"/>
                <w:szCs w:val="18"/>
              </w:rPr>
            </w:pPr>
            <w:r>
              <w:rPr>
                <w:b/>
                <w:sz w:val="18"/>
                <w:szCs w:val="18"/>
              </w:rPr>
              <w:t>R-507A</w:t>
            </w:r>
          </w:p>
        </w:tc>
        <w:tc>
          <w:tcPr>
            <w:tcW w:w="777" w:type="dxa"/>
            <w:noWrap/>
            <w:hideMark/>
          </w:tcPr>
          <w:p w14:paraId="656E069B" w14:textId="3097631D" w:rsidR="00455297" w:rsidRPr="00947790" w:rsidRDefault="00455297" w:rsidP="00F63F6E">
            <w:pPr>
              <w:widowControl w:val="0"/>
              <w:jc w:val="center"/>
              <w:outlineLvl w:val="0"/>
              <w:rPr>
                <w:b/>
                <w:sz w:val="18"/>
                <w:szCs w:val="18"/>
              </w:rPr>
            </w:pPr>
            <w:r>
              <w:rPr>
                <w:b/>
                <w:sz w:val="18"/>
                <w:szCs w:val="18"/>
              </w:rPr>
              <w:t>R-404A</w:t>
            </w:r>
          </w:p>
        </w:tc>
        <w:tc>
          <w:tcPr>
            <w:tcW w:w="579" w:type="dxa"/>
            <w:noWrap/>
            <w:hideMark/>
          </w:tcPr>
          <w:p w14:paraId="49005A20" w14:textId="77777777" w:rsidR="00455297" w:rsidRPr="00947790" w:rsidRDefault="00455297" w:rsidP="00F63F6E">
            <w:pPr>
              <w:widowControl w:val="0"/>
              <w:jc w:val="center"/>
              <w:outlineLvl w:val="0"/>
              <w:rPr>
                <w:b/>
                <w:sz w:val="18"/>
                <w:szCs w:val="18"/>
              </w:rPr>
            </w:pPr>
            <w:r>
              <w:rPr>
                <w:b/>
                <w:sz w:val="18"/>
                <w:szCs w:val="18"/>
              </w:rPr>
              <w:t>R-422D</w:t>
            </w:r>
          </w:p>
        </w:tc>
        <w:tc>
          <w:tcPr>
            <w:tcW w:w="678" w:type="dxa"/>
            <w:noWrap/>
            <w:hideMark/>
          </w:tcPr>
          <w:p w14:paraId="2D8E5418" w14:textId="77777777" w:rsidR="00455297" w:rsidRPr="00947790" w:rsidRDefault="00455297" w:rsidP="00F63F6E">
            <w:pPr>
              <w:widowControl w:val="0"/>
              <w:jc w:val="center"/>
              <w:outlineLvl w:val="0"/>
              <w:rPr>
                <w:b/>
                <w:sz w:val="18"/>
                <w:szCs w:val="18"/>
              </w:rPr>
            </w:pPr>
            <w:r>
              <w:rPr>
                <w:b/>
                <w:sz w:val="18"/>
                <w:szCs w:val="18"/>
              </w:rPr>
              <w:t>R-513A</w:t>
            </w:r>
          </w:p>
        </w:tc>
        <w:tc>
          <w:tcPr>
            <w:tcW w:w="603" w:type="dxa"/>
            <w:noWrap/>
            <w:hideMark/>
          </w:tcPr>
          <w:p w14:paraId="483CE7B9" w14:textId="77777777" w:rsidR="00455297" w:rsidRPr="00947790" w:rsidRDefault="00455297" w:rsidP="00F63F6E">
            <w:pPr>
              <w:widowControl w:val="0"/>
              <w:jc w:val="center"/>
              <w:outlineLvl w:val="0"/>
              <w:rPr>
                <w:b/>
                <w:sz w:val="18"/>
                <w:szCs w:val="18"/>
              </w:rPr>
            </w:pPr>
            <w:r>
              <w:rPr>
                <w:b/>
                <w:sz w:val="18"/>
                <w:szCs w:val="18"/>
              </w:rPr>
              <w:t>R-452A</w:t>
            </w:r>
          </w:p>
        </w:tc>
        <w:tc>
          <w:tcPr>
            <w:tcW w:w="840" w:type="dxa"/>
            <w:noWrap/>
            <w:hideMark/>
          </w:tcPr>
          <w:p w14:paraId="6392773A" w14:textId="77777777" w:rsidR="00455297" w:rsidRPr="00947790" w:rsidRDefault="00455297" w:rsidP="00F63F6E">
            <w:pPr>
              <w:widowControl w:val="0"/>
              <w:jc w:val="center"/>
              <w:outlineLvl w:val="0"/>
              <w:rPr>
                <w:b/>
                <w:sz w:val="18"/>
                <w:szCs w:val="18"/>
              </w:rPr>
            </w:pPr>
            <w:r>
              <w:rPr>
                <w:b/>
                <w:sz w:val="18"/>
                <w:szCs w:val="18"/>
              </w:rPr>
              <w:t>Total</w:t>
            </w:r>
          </w:p>
        </w:tc>
        <w:tc>
          <w:tcPr>
            <w:tcW w:w="1170" w:type="dxa"/>
            <w:hideMark/>
          </w:tcPr>
          <w:p w14:paraId="04F4CFCE" w14:textId="77777777" w:rsidR="00455297" w:rsidRPr="00947790" w:rsidRDefault="00455297" w:rsidP="00F63F6E">
            <w:pPr>
              <w:widowControl w:val="0"/>
              <w:jc w:val="center"/>
              <w:outlineLvl w:val="0"/>
              <w:rPr>
                <w:b/>
                <w:sz w:val="18"/>
                <w:szCs w:val="18"/>
              </w:rPr>
            </w:pPr>
            <w:r>
              <w:rPr>
                <w:b/>
                <w:sz w:val="18"/>
                <w:szCs w:val="18"/>
              </w:rPr>
              <w:t xml:space="preserve">Porcentaje de consumo </w:t>
            </w:r>
            <w:r>
              <w:rPr>
                <w:b/>
                <w:sz w:val="18"/>
                <w:szCs w:val="18"/>
              </w:rPr>
              <w:br/>
              <w:t>(%)</w:t>
            </w:r>
          </w:p>
        </w:tc>
      </w:tr>
      <w:tr w:rsidR="009A56E1" w:rsidRPr="00947790" w14:paraId="3632F7C4" w14:textId="77777777" w:rsidTr="00947790">
        <w:trPr>
          <w:trHeight w:val="259"/>
        </w:trPr>
        <w:tc>
          <w:tcPr>
            <w:tcW w:w="9720" w:type="dxa"/>
            <w:gridSpan w:val="13"/>
          </w:tcPr>
          <w:p w14:paraId="38B2960B" w14:textId="6EDB35B6" w:rsidR="009A56E1" w:rsidRPr="00947790" w:rsidRDefault="009A56E1" w:rsidP="009A56E1">
            <w:pPr>
              <w:widowControl w:val="0"/>
              <w:jc w:val="left"/>
              <w:outlineLvl w:val="0"/>
              <w:rPr>
                <w:b/>
                <w:sz w:val="18"/>
                <w:szCs w:val="18"/>
              </w:rPr>
            </w:pPr>
            <w:r>
              <w:rPr>
                <w:b/>
                <w:sz w:val="18"/>
                <w:szCs w:val="18"/>
              </w:rPr>
              <w:t>Toneladas métricas</w:t>
            </w:r>
          </w:p>
        </w:tc>
      </w:tr>
      <w:tr w:rsidR="0059103A" w:rsidRPr="00947790" w14:paraId="7187BF1C" w14:textId="77777777" w:rsidTr="00947790">
        <w:trPr>
          <w:trHeight w:val="260"/>
        </w:trPr>
        <w:tc>
          <w:tcPr>
            <w:tcW w:w="9720" w:type="dxa"/>
            <w:gridSpan w:val="13"/>
            <w:noWrap/>
          </w:tcPr>
          <w:p w14:paraId="5368AB7D" w14:textId="6423653D" w:rsidR="0059103A" w:rsidRPr="00947790" w:rsidRDefault="0059103A" w:rsidP="0059103A">
            <w:pPr>
              <w:widowControl w:val="0"/>
              <w:jc w:val="left"/>
              <w:outlineLvl w:val="0"/>
              <w:rPr>
                <w:sz w:val="18"/>
                <w:szCs w:val="18"/>
              </w:rPr>
            </w:pPr>
            <w:r>
              <w:rPr>
                <w:b/>
                <w:sz w:val="18"/>
                <w:szCs w:val="18"/>
              </w:rPr>
              <w:t>Subsector de extinción de incendios</w:t>
            </w:r>
          </w:p>
        </w:tc>
      </w:tr>
      <w:tr w:rsidR="00C31D74" w:rsidRPr="00947790" w14:paraId="250E5447" w14:textId="77777777" w:rsidTr="006632EE">
        <w:trPr>
          <w:trHeight w:val="259"/>
        </w:trPr>
        <w:tc>
          <w:tcPr>
            <w:tcW w:w="1080" w:type="dxa"/>
            <w:noWrap/>
            <w:hideMark/>
          </w:tcPr>
          <w:p w14:paraId="13D806B1" w14:textId="77777777" w:rsidR="002F5251" w:rsidRPr="00947790" w:rsidRDefault="002F5251" w:rsidP="004C3302">
            <w:pPr>
              <w:widowControl w:val="0"/>
              <w:jc w:val="left"/>
              <w:outlineLvl w:val="0"/>
              <w:rPr>
                <w:b/>
                <w:sz w:val="18"/>
                <w:szCs w:val="18"/>
              </w:rPr>
            </w:pPr>
            <w:r>
              <w:rPr>
                <w:b/>
                <w:sz w:val="18"/>
                <w:szCs w:val="18"/>
              </w:rPr>
              <w:t>Extinción de incendios</w:t>
            </w:r>
          </w:p>
        </w:tc>
        <w:tc>
          <w:tcPr>
            <w:tcW w:w="603" w:type="dxa"/>
          </w:tcPr>
          <w:p w14:paraId="1C933741" w14:textId="601DE554"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6185744A" w14:textId="2261A51D" w:rsidR="002F5251" w:rsidRPr="00947790" w:rsidRDefault="002F5251" w:rsidP="007959B6">
            <w:pPr>
              <w:widowControl w:val="0"/>
              <w:jc w:val="right"/>
              <w:outlineLvl w:val="0"/>
              <w:rPr>
                <w:sz w:val="18"/>
                <w:szCs w:val="18"/>
              </w:rPr>
            </w:pPr>
            <w:r>
              <w:rPr>
                <w:color w:val="000000"/>
                <w:sz w:val="18"/>
                <w:szCs w:val="18"/>
              </w:rPr>
              <w:t>1,54</w:t>
            </w:r>
          </w:p>
        </w:tc>
        <w:tc>
          <w:tcPr>
            <w:tcW w:w="789" w:type="dxa"/>
            <w:noWrap/>
            <w:hideMark/>
          </w:tcPr>
          <w:p w14:paraId="57CB195E" w14:textId="2DDA7034" w:rsidR="002F5251" w:rsidRPr="00947790" w:rsidRDefault="002F5251" w:rsidP="007959B6">
            <w:pPr>
              <w:widowControl w:val="0"/>
              <w:jc w:val="right"/>
              <w:outlineLvl w:val="0"/>
              <w:rPr>
                <w:sz w:val="18"/>
                <w:szCs w:val="18"/>
              </w:rPr>
            </w:pPr>
            <w:r>
              <w:rPr>
                <w:color w:val="000000"/>
                <w:sz w:val="18"/>
                <w:szCs w:val="18"/>
              </w:rPr>
              <w:t>0,00</w:t>
            </w:r>
          </w:p>
        </w:tc>
        <w:tc>
          <w:tcPr>
            <w:tcW w:w="741" w:type="dxa"/>
            <w:noWrap/>
            <w:hideMark/>
          </w:tcPr>
          <w:p w14:paraId="259906DD" w14:textId="565DA52D" w:rsidR="002F5251" w:rsidRPr="00947790" w:rsidRDefault="002F5251" w:rsidP="007959B6">
            <w:pPr>
              <w:widowControl w:val="0"/>
              <w:jc w:val="right"/>
              <w:outlineLvl w:val="0"/>
              <w:rPr>
                <w:sz w:val="18"/>
                <w:szCs w:val="18"/>
              </w:rPr>
            </w:pPr>
            <w:r>
              <w:rPr>
                <w:color w:val="000000"/>
                <w:sz w:val="18"/>
                <w:szCs w:val="18"/>
              </w:rPr>
              <w:t>0,00</w:t>
            </w:r>
          </w:p>
        </w:tc>
        <w:tc>
          <w:tcPr>
            <w:tcW w:w="615" w:type="dxa"/>
            <w:noWrap/>
            <w:hideMark/>
          </w:tcPr>
          <w:p w14:paraId="7AA90C58" w14:textId="66BDCC3F"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24B97C9" w14:textId="4251630D"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690AD1C2" w14:textId="244FD970"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5F1DF437" w14:textId="35A9A0CE"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1B2EBBAC" w14:textId="33AA41E7"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6AE27938" w14:textId="45860D23"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0D513AFB" w14:textId="5F749965" w:rsidR="002F5251" w:rsidRPr="00947790" w:rsidRDefault="002F5251" w:rsidP="007959B6">
            <w:pPr>
              <w:widowControl w:val="0"/>
              <w:jc w:val="right"/>
              <w:outlineLvl w:val="0"/>
              <w:rPr>
                <w:b/>
                <w:sz w:val="18"/>
                <w:szCs w:val="18"/>
              </w:rPr>
            </w:pPr>
            <w:r>
              <w:rPr>
                <w:b/>
                <w:color w:val="000000"/>
                <w:sz w:val="18"/>
                <w:szCs w:val="18"/>
              </w:rPr>
              <w:t>1,54</w:t>
            </w:r>
          </w:p>
        </w:tc>
        <w:tc>
          <w:tcPr>
            <w:tcW w:w="1170" w:type="dxa"/>
            <w:noWrap/>
            <w:hideMark/>
          </w:tcPr>
          <w:p w14:paraId="00505660" w14:textId="77777777" w:rsidR="002F5251" w:rsidRPr="00947790" w:rsidRDefault="002F5251" w:rsidP="002F5251">
            <w:pPr>
              <w:widowControl w:val="0"/>
              <w:jc w:val="right"/>
              <w:outlineLvl w:val="0"/>
              <w:rPr>
                <w:sz w:val="18"/>
                <w:szCs w:val="18"/>
              </w:rPr>
            </w:pPr>
            <w:r>
              <w:rPr>
                <w:sz w:val="18"/>
                <w:szCs w:val="18"/>
              </w:rPr>
              <w:t>0</w:t>
            </w:r>
          </w:p>
        </w:tc>
      </w:tr>
      <w:tr w:rsidR="00C31D74" w:rsidRPr="00947790" w14:paraId="08A4722C" w14:textId="77777777" w:rsidTr="006632EE">
        <w:trPr>
          <w:trHeight w:val="331"/>
        </w:trPr>
        <w:tc>
          <w:tcPr>
            <w:tcW w:w="1080" w:type="dxa"/>
            <w:noWrap/>
            <w:hideMark/>
          </w:tcPr>
          <w:p w14:paraId="31C3F280" w14:textId="1DF7B17E" w:rsidR="002F5251" w:rsidRPr="00947790" w:rsidRDefault="002F5251" w:rsidP="004C3302">
            <w:pPr>
              <w:widowControl w:val="0"/>
              <w:jc w:val="left"/>
              <w:outlineLvl w:val="0"/>
              <w:rPr>
                <w:i/>
                <w:sz w:val="18"/>
                <w:szCs w:val="18"/>
              </w:rPr>
            </w:pPr>
            <w:r>
              <w:rPr>
                <w:i/>
                <w:sz w:val="18"/>
                <w:szCs w:val="18"/>
              </w:rPr>
              <w:t>Subtotal subsector extinción de incendios</w:t>
            </w:r>
          </w:p>
        </w:tc>
        <w:tc>
          <w:tcPr>
            <w:tcW w:w="603" w:type="dxa"/>
          </w:tcPr>
          <w:p w14:paraId="7F57653F" w14:textId="4F4DE55D" w:rsidR="00F63F6E" w:rsidRPr="00947790" w:rsidRDefault="007C54C3" w:rsidP="007959B6">
            <w:pPr>
              <w:widowControl w:val="0"/>
              <w:jc w:val="right"/>
              <w:outlineLvl w:val="0"/>
              <w:rPr>
                <w:i/>
                <w:color w:val="000000"/>
                <w:sz w:val="18"/>
                <w:szCs w:val="18"/>
              </w:rPr>
            </w:pPr>
            <w:r>
              <w:rPr>
                <w:i/>
                <w:color w:val="000000"/>
                <w:sz w:val="18"/>
                <w:szCs w:val="18"/>
              </w:rPr>
              <w:t>0,00</w:t>
            </w:r>
          </w:p>
        </w:tc>
        <w:tc>
          <w:tcPr>
            <w:tcW w:w="567" w:type="dxa"/>
            <w:noWrap/>
            <w:hideMark/>
          </w:tcPr>
          <w:p w14:paraId="453ADE09" w14:textId="10318F51" w:rsidR="002F5251" w:rsidRPr="00947790" w:rsidRDefault="002F5251" w:rsidP="007959B6">
            <w:pPr>
              <w:widowControl w:val="0"/>
              <w:jc w:val="right"/>
              <w:outlineLvl w:val="0"/>
              <w:rPr>
                <w:i/>
                <w:sz w:val="18"/>
                <w:szCs w:val="18"/>
              </w:rPr>
            </w:pPr>
            <w:r>
              <w:rPr>
                <w:i/>
                <w:color w:val="000000"/>
                <w:sz w:val="18"/>
                <w:szCs w:val="18"/>
              </w:rPr>
              <w:t>1,54</w:t>
            </w:r>
          </w:p>
        </w:tc>
        <w:tc>
          <w:tcPr>
            <w:tcW w:w="789" w:type="dxa"/>
            <w:noWrap/>
            <w:hideMark/>
          </w:tcPr>
          <w:p w14:paraId="7E64C852" w14:textId="213BF72E" w:rsidR="002F5251" w:rsidRPr="00947790" w:rsidRDefault="002F5251" w:rsidP="007959B6">
            <w:pPr>
              <w:widowControl w:val="0"/>
              <w:jc w:val="right"/>
              <w:outlineLvl w:val="0"/>
              <w:rPr>
                <w:i/>
                <w:sz w:val="18"/>
                <w:szCs w:val="18"/>
              </w:rPr>
            </w:pPr>
            <w:r>
              <w:rPr>
                <w:i/>
                <w:color w:val="000000"/>
                <w:sz w:val="18"/>
                <w:szCs w:val="18"/>
              </w:rPr>
              <w:t>0,00</w:t>
            </w:r>
          </w:p>
        </w:tc>
        <w:tc>
          <w:tcPr>
            <w:tcW w:w="741" w:type="dxa"/>
            <w:noWrap/>
            <w:hideMark/>
          </w:tcPr>
          <w:p w14:paraId="7B65F5CF" w14:textId="00FB6110" w:rsidR="002F5251" w:rsidRPr="00947790" w:rsidRDefault="002F5251" w:rsidP="007959B6">
            <w:pPr>
              <w:widowControl w:val="0"/>
              <w:jc w:val="right"/>
              <w:outlineLvl w:val="0"/>
              <w:rPr>
                <w:i/>
                <w:sz w:val="18"/>
                <w:szCs w:val="18"/>
              </w:rPr>
            </w:pPr>
            <w:r>
              <w:rPr>
                <w:i/>
                <w:color w:val="000000"/>
                <w:sz w:val="18"/>
                <w:szCs w:val="18"/>
              </w:rPr>
              <w:t>0,00</w:t>
            </w:r>
          </w:p>
        </w:tc>
        <w:tc>
          <w:tcPr>
            <w:tcW w:w="615" w:type="dxa"/>
            <w:noWrap/>
            <w:hideMark/>
          </w:tcPr>
          <w:p w14:paraId="11940881" w14:textId="653849BB" w:rsidR="002F5251" w:rsidRPr="00947790" w:rsidRDefault="002F5251" w:rsidP="007959B6">
            <w:pPr>
              <w:widowControl w:val="0"/>
              <w:jc w:val="right"/>
              <w:outlineLvl w:val="0"/>
              <w:rPr>
                <w:i/>
                <w:sz w:val="18"/>
                <w:szCs w:val="18"/>
              </w:rPr>
            </w:pPr>
            <w:r>
              <w:rPr>
                <w:i/>
                <w:color w:val="000000"/>
                <w:sz w:val="18"/>
                <w:szCs w:val="18"/>
              </w:rPr>
              <w:t>0,00</w:t>
            </w:r>
          </w:p>
        </w:tc>
        <w:tc>
          <w:tcPr>
            <w:tcW w:w="678" w:type="dxa"/>
            <w:noWrap/>
            <w:hideMark/>
          </w:tcPr>
          <w:p w14:paraId="7716EB8A" w14:textId="0B1C501C" w:rsidR="002F5251" w:rsidRPr="00947790" w:rsidRDefault="002F5251" w:rsidP="007959B6">
            <w:pPr>
              <w:widowControl w:val="0"/>
              <w:jc w:val="right"/>
              <w:outlineLvl w:val="0"/>
              <w:rPr>
                <w:i/>
                <w:sz w:val="18"/>
                <w:szCs w:val="18"/>
              </w:rPr>
            </w:pPr>
            <w:r>
              <w:rPr>
                <w:i/>
                <w:color w:val="000000"/>
                <w:sz w:val="18"/>
                <w:szCs w:val="18"/>
              </w:rPr>
              <w:t>0,00</w:t>
            </w:r>
          </w:p>
        </w:tc>
        <w:tc>
          <w:tcPr>
            <w:tcW w:w="777" w:type="dxa"/>
            <w:noWrap/>
            <w:hideMark/>
          </w:tcPr>
          <w:p w14:paraId="4557138E" w14:textId="438607FC" w:rsidR="002F5251" w:rsidRPr="00947790" w:rsidRDefault="002F5251" w:rsidP="007959B6">
            <w:pPr>
              <w:widowControl w:val="0"/>
              <w:jc w:val="right"/>
              <w:outlineLvl w:val="0"/>
              <w:rPr>
                <w:i/>
                <w:sz w:val="18"/>
                <w:szCs w:val="18"/>
              </w:rPr>
            </w:pPr>
            <w:r>
              <w:rPr>
                <w:i/>
                <w:color w:val="000000"/>
                <w:sz w:val="18"/>
                <w:szCs w:val="18"/>
              </w:rPr>
              <w:t>0,00</w:t>
            </w:r>
          </w:p>
        </w:tc>
        <w:tc>
          <w:tcPr>
            <w:tcW w:w="579" w:type="dxa"/>
            <w:noWrap/>
            <w:hideMark/>
          </w:tcPr>
          <w:p w14:paraId="38960355" w14:textId="2F615914" w:rsidR="002F5251" w:rsidRPr="00947790" w:rsidRDefault="002F5251" w:rsidP="007959B6">
            <w:pPr>
              <w:widowControl w:val="0"/>
              <w:jc w:val="right"/>
              <w:outlineLvl w:val="0"/>
              <w:rPr>
                <w:i/>
                <w:sz w:val="18"/>
                <w:szCs w:val="18"/>
              </w:rPr>
            </w:pPr>
            <w:r>
              <w:rPr>
                <w:i/>
                <w:color w:val="000000"/>
                <w:sz w:val="18"/>
                <w:szCs w:val="18"/>
              </w:rPr>
              <w:t>0,00</w:t>
            </w:r>
          </w:p>
        </w:tc>
        <w:tc>
          <w:tcPr>
            <w:tcW w:w="678" w:type="dxa"/>
            <w:noWrap/>
            <w:hideMark/>
          </w:tcPr>
          <w:p w14:paraId="6E0A9810" w14:textId="42327EBB" w:rsidR="002F5251" w:rsidRPr="00947790" w:rsidRDefault="002F5251" w:rsidP="007959B6">
            <w:pPr>
              <w:widowControl w:val="0"/>
              <w:jc w:val="right"/>
              <w:outlineLvl w:val="0"/>
              <w:rPr>
                <w:i/>
                <w:sz w:val="18"/>
                <w:szCs w:val="18"/>
              </w:rPr>
            </w:pPr>
            <w:r>
              <w:rPr>
                <w:i/>
                <w:color w:val="000000"/>
                <w:sz w:val="18"/>
                <w:szCs w:val="18"/>
              </w:rPr>
              <w:t>0,00</w:t>
            </w:r>
          </w:p>
        </w:tc>
        <w:tc>
          <w:tcPr>
            <w:tcW w:w="603" w:type="dxa"/>
            <w:noWrap/>
            <w:hideMark/>
          </w:tcPr>
          <w:p w14:paraId="277882E5" w14:textId="4EB3F87C" w:rsidR="002F5251" w:rsidRPr="00947790" w:rsidRDefault="002F5251" w:rsidP="007959B6">
            <w:pPr>
              <w:widowControl w:val="0"/>
              <w:jc w:val="right"/>
              <w:outlineLvl w:val="0"/>
              <w:rPr>
                <w:i/>
                <w:sz w:val="18"/>
                <w:szCs w:val="18"/>
              </w:rPr>
            </w:pPr>
            <w:r>
              <w:rPr>
                <w:i/>
                <w:color w:val="000000"/>
                <w:sz w:val="18"/>
                <w:szCs w:val="18"/>
              </w:rPr>
              <w:t>0,00</w:t>
            </w:r>
          </w:p>
        </w:tc>
        <w:tc>
          <w:tcPr>
            <w:tcW w:w="840" w:type="dxa"/>
            <w:noWrap/>
            <w:hideMark/>
          </w:tcPr>
          <w:p w14:paraId="55424004" w14:textId="54E2BB24" w:rsidR="002F5251" w:rsidRPr="00947790" w:rsidRDefault="002F5251" w:rsidP="007959B6">
            <w:pPr>
              <w:widowControl w:val="0"/>
              <w:jc w:val="right"/>
              <w:outlineLvl w:val="0"/>
              <w:rPr>
                <w:b/>
                <w:i/>
                <w:sz w:val="18"/>
                <w:szCs w:val="18"/>
              </w:rPr>
            </w:pPr>
            <w:r>
              <w:rPr>
                <w:b/>
                <w:i/>
                <w:color w:val="000000"/>
                <w:sz w:val="18"/>
                <w:szCs w:val="18"/>
              </w:rPr>
              <w:t>1,54</w:t>
            </w:r>
          </w:p>
        </w:tc>
        <w:tc>
          <w:tcPr>
            <w:tcW w:w="1170" w:type="dxa"/>
            <w:noWrap/>
            <w:hideMark/>
          </w:tcPr>
          <w:p w14:paraId="699EB576" w14:textId="77777777" w:rsidR="002F5251" w:rsidRPr="00947790" w:rsidRDefault="002F5251" w:rsidP="002F5251">
            <w:pPr>
              <w:widowControl w:val="0"/>
              <w:jc w:val="right"/>
              <w:outlineLvl w:val="0"/>
              <w:rPr>
                <w:i/>
                <w:sz w:val="18"/>
                <w:szCs w:val="18"/>
              </w:rPr>
            </w:pPr>
            <w:r>
              <w:rPr>
                <w:i/>
                <w:sz w:val="18"/>
                <w:szCs w:val="18"/>
              </w:rPr>
              <w:t>0</w:t>
            </w:r>
          </w:p>
        </w:tc>
      </w:tr>
      <w:tr w:rsidR="001D15B0" w:rsidRPr="00947790" w14:paraId="49727F46" w14:textId="77777777" w:rsidTr="00947790">
        <w:trPr>
          <w:trHeight w:val="260"/>
        </w:trPr>
        <w:tc>
          <w:tcPr>
            <w:tcW w:w="9720" w:type="dxa"/>
            <w:gridSpan w:val="13"/>
            <w:noWrap/>
            <w:hideMark/>
          </w:tcPr>
          <w:p w14:paraId="12F7D9FD" w14:textId="3FBDF2B5" w:rsidR="002F5251" w:rsidRPr="00947790" w:rsidRDefault="0059103A" w:rsidP="0059103A">
            <w:pPr>
              <w:widowControl w:val="0"/>
              <w:jc w:val="left"/>
              <w:outlineLvl w:val="0"/>
              <w:rPr>
                <w:b/>
                <w:sz w:val="18"/>
                <w:szCs w:val="18"/>
              </w:rPr>
            </w:pPr>
            <w:r>
              <w:rPr>
                <w:b/>
                <w:sz w:val="18"/>
                <w:szCs w:val="18"/>
              </w:rPr>
              <w:t>Subsectores de RAC</w:t>
            </w:r>
          </w:p>
        </w:tc>
      </w:tr>
      <w:tr w:rsidR="00C31D74" w:rsidRPr="00947790" w14:paraId="2A460CD9" w14:textId="77777777" w:rsidTr="006632EE">
        <w:trPr>
          <w:trHeight w:val="331"/>
        </w:trPr>
        <w:tc>
          <w:tcPr>
            <w:tcW w:w="1080" w:type="dxa"/>
            <w:noWrap/>
            <w:hideMark/>
          </w:tcPr>
          <w:p w14:paraId="48897B64" w14:textId="77777777" w:rsidR="002F5251" w:rsidRPr="00947790" w:rsidRDefault="002F5251" w:rsidP="004C3302">
            <w:pPr>
              <w:widowControl w:val="0"/>
              <w:jc w:val="left"/>
              <w:outlineLvl w:val="0"/>
              <w:rPr>
                <w:sz w:val="18"/>
                <w:szCs w:val="18"/>
              </w:rPr>
            </w:pPr>
            <w:r>
              <w:rPr>
                <w:sz w:val="18"/>
                <w:szCs w:val="18"/>
              </w:rPr>
              <w:t xml:space="preserve">Refrigeración residencial </w:t>
            </w:r>
          </w:p>
        </w:tc>
        <w:tc>
          <w:tcPr>
            <w:tcW w:w="603" w:type="dxa"/>
          </w:tcPr>
          <w:p w14:paraId="261CD6E8" w14:textId="34B98650"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5D4F98CC" w14:textId="77E2627F"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51A5B269" w14:textId="16146BCE" w:rsidR="002F5251" w:rsidRPr="00947790" w:rsidRDefault="002F5251" w:rsidP="007959B6">
            <w:pPr>
              <w:widowControl w:val="0"/>
              <w:jc w:val="right"/>
              <w:outlineLvl w:val="0"/>
              <w:rPr>
                <w:sz w:val="18"/>
                <w:szCs w:val="18"/>
              </w:rPr>
            </w:pPr>
            <w:r>
              <w:rPr>
                <w:color w:val="000000"/>
                <w:sz w:val="18"/>
                <w:szCs w:val="18"/>
              </w:rPr>
              <w:t>15,27</w:t>
            </w:r>
          </w:p>
        </w:tc>
        <w:tc>
          <w:tcPr>
            <w:tcW w:w="741" w:type="dxa"/>
            <w:noWrap/>
            <w:hideMark/>
          </w:tcPr>
          <w:p w14:paraId="5CBA39FD" w14:textId="2F410001" w:rsidR="002F5251" w:rsidRPr="00947790" w:rsidRDefault="002F5251" w:rsidP="007959B6">
            <w:pPr>
              <w:widowControl w:val="0"/>
              <w:jc w:val="right"/>
              <w:outlineLvl w:val="0"/>
              <w:rPr>
                <w:sz w:val="18"/>
                <w:szCs w:val="18"/>
              </w:rPr>
            </w:pPr>
            <w:r>
              <w:rPr>
                <w:color w:val="000000"/>
                <w:sz w:val="18"/>
                <w:szCs w:val="18"/>
              </w:rPr>
              <w:t>0,00</w:t>
            </w:r>
          </w:p>
        </w:tc>
        <w:tc>
          <w:tcPr>
            <w:tcW w:w="615" w:type="dxa"/>
            <w:noWrap/>
            <w:hideMark/>
          </w:tcPr>
          <w:p w14:paraId="6F4F8290" w14:textId="71279B78"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5850BE7B" w14:textId="4747DC1A"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2CA84B61" w14:textId="1356989A"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4F6081C8" w14:textId="4E56E753"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45FC2AD" w14:textId="396EB564"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28BC4BB4" w14:textId="75E58E41"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5AB0FE99" w14:textId="4DA6A0A8" w:rsidR="002F5251" w:rsidRPr="00947790" w:rsidRDefault="002F5251" w:rsidP="007959B6">
            <w:pPr>
              <w:widowControl w:val="0"/>
              <w:jc w:val="right"/>
              <w:outlineLvl w:val="0"/>
              <w:rPr>
                <w:b/>
                <w:sz w:val="18"/>
                <w:szCs w:val="18"/>
              </w:rPr>
            </w:pPr>
            <w:r>
              <w:rPr>
                <w:b/>
                <w:color w:val="000000"/>
                <w:sz w:val="18"/>
                <w:szCs w:val="18"/>
              </w:rPr>
              <w:t>15,27</w:t>
            </w:r>
          </w:p>
        </w:tc>
        <w:tc>
          <w:tcPr>
            <w:tcW w:w="1170" w:type="dxa"/>
            <w:noWrap/>
            <w:hideMark/>
          </w:tcPr>
          <w:p w14:paraId="532414FD" w14:textId="77777777" w:rsidR="002F5251" w:rsidRPr="00947790" w:rsidRDefault="002F5251" w:rsidP="002F5251">
            <w:pPr>
              <w:widowControl w:val="0"/>
              <w:jc w:val="right"/>
              <w:outlineLvl w:val="0"/>
              <w:rPr>
                <w:sz w:val="18"/>
                <w:szCs w:val="18"/>
              </w:rPr>
            </w:pPr>
            <w:r>
              <w:rPr>
                <w:sz w:val="18"/>
                <w:szCs w:val="18"/>
              </w:rPr>
              <w:t>2</w:t>
            </w:r>
          </w:p>
        </w:tc>
      </w:tr>
      <w:tr w:rsidR="00C31D74" w:rsidRPr="00947790" w14:paraId="750D481F" w14:textId="77777777" w:rsidTr="006632EE">
        <w:trPr>
          <w:trHeight w:val="331"/>
        </w:trPr>
        <w:tc>
          <w:tcPr>
            <w:tcW w:w="1080" w:type="dxa"/>
            <w:noWrap/>
            <w:hideMark/>
          </w:tcPr>
          <w:p w14:paraId="5C6799A0" w14:textId="77777777" w:rsidR="002F5251" w:rsidRPr="00947790" w:rsidRDefault="002F5251" w:rsidP="004C3302">
            <w:pPr>
              <w:widowControl w:val="0"/>
              <w:jc w:val="left"/>
              <w:outlineLvl w:val="0"/>
              <w:rPr>
                <w:sz w:val="18"/>
                <w:szCs w:val="18"/>
              </w:rPr>
            </w:pPr>
            <w:r>
              <w:rPr>
                <w:sz w:val="18"/>
                <w:szCs w:val="18"/>
              </w:rPr>
              <w:t>Refrigeración comercial</w:t>
            </w:r>
          </w:p>
        </w:tc>
        <w:tc>
          <w:tcPr>
            <w:tcW w:w="603" w:type="dxa"/>
          </w:tcPr>
          <w:p w14:paraId="53815893" w14:textId="7B51651A"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0D7D8331" w14:textId="37D16F47"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231EB024" w14:textId="2FE707D2" w:rsidR="002F5251" w:rsidRPr="00947790" w:rsidRDefault="002F5251" w:rsidP="007959B6">
            <w:pPr>
              <w:widowControl w:val="0"/>
              <w:jc w:val="right"/>
              <w:outlineLvl w:val="0"/>
              <w:rPr>
                <w:sz w:val="18"/>
                <w:szCs w:val="18"/>
              </w:rPr>
            </w:pPr>
            <w:r>
              <w:rPr>
                <w:color w:val="000000"/>
                <w:sz w:val="18"/>
                <w:szCs w:val="18"/>
              </w:rPr>
              <w:t>36,13</w:t>
            </w:r>
          </w:p>
        </w:tc>
        <w:tc>
          <w:tcPr>
            <w:tcW w:w="741" w:type="dxa"/>
            <w:noWrap/>
            <w:hideMark/>
          </w:tcPr>
          <w:p w14:paraId="6B58178A" w14:textId="73D00DB1" w:rsidR="002F5251" w:rsidRPr="00947790" w:rsidRDefault="002F5251" w:rsidP="007959B6">
            <w:pPr>
              <w:widowControl w:val="0"/>
              <w:jc w:val="right"/>
              <w:outlineLvl w:val="0"/>
              <w:rPr>
                <w:sz w:val="18"/>
                <w:szCs w:val="18"/>
              </w:rPr>
            </w:pPr>
            <w:r>
              <w:rPr>
                <w:color w:val="000000"/>
                <w:sz w:val="18"/>
                <w:szCs w:val="18"/>
              </w:rPr>
              <w:t>0,24</w:t>
            </w:r>
          </w:p>
        </w:tc>
        <w:tc>
          <w:tcPr>
            <w:tcW w:w="615" w:type="dxa"/>
            <w:noWrap/>
            <w:hideMark/>
          </w:tcPr>
          <w:p w14:paraId="2D8BE765" w14:textId="1072D3B3"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6B38D4A5" w14:textId="76763B31" w:rsidR="002F5251" w:rsidRPr="00947790" w:rsidRDefault="002F5251" w:rsidP="007959B6">
            <w:pPr>
              <w:widowControl w:val="0"/>
              <w:jc w:val="right"/>
              <w:outlineLvl w:val="0"/>
              <w:rPr>
                <w:sz w:val="18"/>
                <w:szCs w:val="18"/>
              </w:rPr>
            </w:pPr>
            <w:r>
              <w:rPr>
                <w:color w:val="000000"/>
                <w:sz w:val="18"/>
                <w:szCs w:val="18"/>
              </w:rPr>
              <w:t>0,10</w:t>
            </w:r>
          </w:p>
        </w:tc>
        <w:tc>
          <w:tcPr>
            <w:tcW w:w="777" w:type="dxa"/>
            <w:noWrap/>
            <w:hideMark/>
          </w:tcPr>
          <w:p w14:paraId="7E42BEAA" w14:textId="46C1F03F" w:rsidR="002F5251" w:rsidRPr="00947790" w:rsidRDefault="002F5251" w:rsidP="007959B6">
            <w:pPr>
              <w:widowControl w:val="0"/>
              <w:jc w:val="right"/>
              <w:outlineLvl w:val="0"/>
              <w:rPr>
                <w:sz w:val="18"/>
                <w:szCs w:val="18"/>
              </w:rPr>
            </w:pPr>
            <w:r>
              <w:rPr>
                <w:color w:val="000000"/>
                <w:sz w:val="18"/>
                <w:szCs w:val="18"/>
              </w:rPr>
              <w:t>171,23</w:t>
            </w:r>
          </w:p>
        </w:tc>
        <w:tc>
          <w:tcPr>
            <w:tcW w:w="579" w:type="dxa"/>
            <w:noWrap/>
            <w:hideMark/>
          </w:tcPr>
          <w:p w14:paraId="6199825B" w14:textId="0EDB15ED"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592ACDF9" w14:textId="36E5361E"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5A2CBF65" w14:textId="21611691"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01B75BCA" w14:textId="609A37BE" w:rsidR="002F5251" w:rsidRPr="00947790" w:rsidRDefault="002F5251" w:rsidP="007959B6">
            <w:pPr>
              <w:widowControl w:val="0"/>
              <w:jc w:val="right"/>
              <w:outlineLvl w:val="0"/>
              <w:rPr>
                <w:b/>
                <w:sz w:val="18"/>
                <w:szCs w:val="18"/>
              </w:rPr>
            </w:pPr>
            <w:r>
              <w:rPr>
                <w:b/>
                <w:color w:val="000000"/>
                <w:sz w:val="18"/>
                <w:szCs w:val="18"/>
              </w:rPr>
              <w:t>207,70</w:t>
            </w:r>
          </w:p>
        </w:tc>
        <w:tc>
          <w:tcPr>
            <w:tcW w:w="1170" w:type="dxa"/>
            <w:noWrap/>
            <w:hideMark/>
          </w:tcPr>
          <w:p w14:paraId="7248FC8B" w14:textId="0C84B6EC" w:rsidR="002F5251" w:rsidRPr="00947790" w:rsidRDefault="002F5251" w:rsidP="002F5251">
            <w:pPr>
              <w:widowControl w:val="0"/>
              <w:jc w:val="right"/>
              <w:outlineLvl w:val="0"/>
              <w:rPr>
                <w:sz w:val="18"/>
                <w:szCs w:val="18"/>
              </w:rPr>
            </w:pPr>
            <w:r>
              <w:rPr>
                <w:sz w:val="18"/>
                <w:szCs w:val="18"/>
              </w:rPr>
              <w:t>27</w:t>
            </w:r>
          </w:p>
        </w:tc>
      </w:tr>
      <w:tr w:rsidR="00C31D74" w:rsidRPr="00947790" w14:paraId="5C0FC535" w14:textId="77777777" w:rsidTr="006632EE">
        <w:trPr>
          <w:trHeight w:val="331"/>
        </w:trPr>
        <w:tc>
          <w:tcPr>
            <w:tcW w:w="1080" w:type="dxa"/>
            <w:noWrap/>
            <w:hideMark/>
          </w:tcPr>
          <w:p w14:paraId="1994C620" w14:textId="77777777" w:rsidR="002F5251" w:rsidRPr="00947790" w:rsidRDefault="002F5251" w:rsidP="004C3302">
            <w:pPr>
              <w:widowControl w:val="0"/>
              <w:jc w:val="left"/>
              <w:outlineLvl w:val="0"/>
              <w:rPr>
                <w:sz w:val="18"/>
                <w:szCs w:val="18"/>
              </w:rPr>
            </w:pPr>
            <w:r>
              <w:rPr>
                <w:sz w:val="18"/>
                <w:szCs w:val="18"/>
              </w:rPr>
              <w:t>Refrigeración industrial</w:t>
            </w:r>
          </w:p>
        </w:tc>
        <w:tc>
          <w:tcPr>
            <w:tcW w:w="603" w:type="dxa"/>
          </w:tcPr>
          <w:p w14:paraId="6223793D" w14:textId="59A7F676"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7B816CA6" w14:textId="708835E9"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2F3210E5" w14:textId="0A8CB660" w:rsidR="002F5251" w:rsidRPr="00947790" w:rsidRDefault="002F5251" w:rsidP="007959B6">
            <w:pPr>
              <w:widowControl w:val="0"/>
              <w:jc w:val="right"/>
              <w:outlineLvl w:val="0"/>
              <w:rPr>
                <w:sz w:val="18"/>
                <w:szCs w:val="18"/>
              </w:rPr>
            </w:pPr>
            <w:r>
              <w:rPr>
                <w:color w:val="000000"/>
                <w:sz w:val="18"/>
                <w:szCs w:val="18"/>
              </w:rPr>
              <w:t>2,10</w:t>
            </w:r>
          </w:p>
        </w:tc>
        <w:tc>
          <w:tcPr>
            <w:tcW w:w="741" w:type="dxa"/>
            <w:noWrap/>
            <w:hideMark/>
          </w:tcPr>
          <w:p w14:paraId="2EBEECF2" w14:textId="71192F51" w:rsidR="002F5251" w:rsidRPr="00947790" w:rsidRDefault="002F5251" w:rsidP="007959B6">
            <w:pPr>
              <w:widowControl w:val="0"/>
              <w:jc w:val="right"/>
              <w:outlineLvl w:val="0"/>
              <w:rPr>
                <w:sz w:val="18"/>
                <w:szCs w:val="18"/>
              </w:rPr>
            </w:pPr>
            <w:r>
              <w:rPr>
                <w:color w:val="000000"/>
                <w:sz w:val="18"/>
                <w:szCs w:val="18"/>
              </w:rPr>
              <w:t>0,01</w:t>
            </w:r>
          </w:p>
        </w:tc>
        <w:tc>
          <w:tcPr>
            <w:tcW w:w="615" w:type="dxa"/>
            <w:noWrap/>
            <w:hideMark/>
          </w:tcPr>
          <w:p w14:paraId="6D94CBE4" w14:textId="233C784F"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005ECAB7" w14:textId="72E737D7" w:rsidR="002F5251" w:rsidRPr="00947790" w:rsidRDefault="002F5251" w:rsidP="007959B6">
            <w:pPr>
              <w:widowControl w:val="0"/>
              <w:jc w:val="right"/>
              <w:outlineLvl w:val="0"/>
              <w:rPr>
                <w:sz w:val="18"/>
                <w:szCs w:val="18"/>
              </w:rPr>
            </w:pPr>
            <w:r>
              <w:rPr>
                <w:color w:val="000000"/>
                <w:sz w:val="18"/>
                <w:szCs w:val="18"/>
              </w:rPr>
              <w:t>0,01</w:t>
            </w:r>
          </w:p>
        </w:tc>
        <w:tc>
          <w:tcPr>
            <w:tcW w:w="777" w:type="dxa"/>
            <w:noWrap/>
            <w:hideMark/>
          </w:tcPr>
          <w:p w14:paraId="4F937CB6" w14:textId="21019D3B" w:rsidR="002F5251" w:rsidRPr="00947790" w:rsidRDefault="002F5251" w:rsidP="007959B6">
            <w:pPr>
              <w:widowControl w:val="0"/>
              <w:jc w:val="right"/>
              <w:outlineLvl w:val="0"/>
              <w:rPr>
                <w:sz w:val="18"/>
                <w:szCs w:val="18"/>
              </w:rPr>
            </w:pPr>
            <w:r>
              <w:rPr>
                <w:color w:val="000000"/>
                <w:sz w:val="18"/>
                <w:szCs w:val="18"/>
              </w:rPr>
              <w:t>9,97</w:t>
            </w:r>
          </w:p>
        </w:tc>
        <w:tc>
          <w:tcPr>
            <w:tcW w:w="579" w:type="dxa"/>
            <w:noWrap/>
            <w:hideMark/>
          </w:tcPr>
          <w:p w14:paraId="68242EBA" w14:textId="63CE7641"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F219147" w14:textId="21C1CBA2"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55CF265C" w14:textId="7FBF7C43"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06FF81E6" w14:textId="0D2E6C44" w:rsidR="002F5251" w:rsidRPr="00947790" w:rsidRDefault="002F5251" w:rsidP="007959B6">
            <w:pPr>
              <w:widowControl w:val="0"/>
              <w:jc w:val="right"/>
              <w:outlineLvl w:val="0"/>
              <w:rPr>
                <w:b/>
                <w:sz w:val="18"/>
                <w:szCs w:val="18"/>
              </w:rPr>
            </w:pPr>
            <w:r>
              <w:rPr>
                <w:b/>
                <w:color w:val="000000"/>
                <w:sz w:val="18"/>
                <w:szCs w:val="18"/>
              </w:rPr>
              <w:t>12,09</w:t>
            </w:r>
          </w:p>
        </w:tc>
        <w:tc>
          <w:tcPr>
            <w:tcW w:w="1170" w:type="dxa"/>
            <w:noWrap/>
            <w:hideMark/>
          </w:tcPr>
          <w:p w14:paraId="13270C4E" w14:textId="77777777" w:rsidR="002F5251" w:rsidRPr="00947790" w:rsidRDefault="002F5251" w:rsidP="002F5251">
            <w:pPr>
              <w:widowControl w:val="0"/>
              <w:jc w:val="right"/>
              <w:outlineLvl w:val="0"/>
              <w:rPr>
                <w:sz w:val="18"/>
                <w:szCs w:val="18"/>
              </w:rPr>
            </w:pPr>
            <w:r>
              <w:rPr>
                <w:sz w:val="18"/>
                <w:szCs w:val="18"/>
              </w:rPr>
              <w:t>2</w:t>
            </w:r>
          </w:p>
        </w:tc>
      </w:tr>
      <w:tr w:rsidR="00C31D74" w:rsidRPr="00947790" w14:paraId="5168BFBB" w14:textId="77777777" w:rsidTr="006632EE">
        <w:trPr>
          <w:trHeight w:val="331"/>
        </w:trPr>
        <w:tc>
          <w:tcPr>
            <w:tcW w:w="1080" w:type="dxa"/>
            <w:noWrap/>
            <w:hideMark/>
          </w:tcPr>
          <w:p w14:paraId="640D56EC" w14:textId="7096FEC3" w:rsidR="002F5251" w:rsidRPr="00947790" w:rsidRDefault="002F5251" w:rsidP="004C3302">
            <w:pPr>
              <w:widowControl w:val="0"/>
              <w:jc w:val="left"/>
              <w:outlineLvl w:val="0"/>
              <w:rPr>
                <w:sz w:val="18"/>
                <w:szCs w:val="18"/>
              </w:rPr>
            </w:pPr>
            <w:r>
              <w:rPr>
                <w:sz w:val="18"/>
                <w:szCs w:val="18"/>
              </w:rPr>
              <w:t>Climat. residencial</w:t>
            </w:r>
          </w:p>
        </w:tc>
        <w:tc>
          <w:tcPr>
            <w:tcW w:w="603" w:type="dxa"/>
          </w:tcPr>
          <w:p w14:paraId="1564D493" w14:textId="0A742182"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6ECC7F50" w14:textId="4E84DB0F"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363D0943" w14:textId="51510DA3" w:rsidR="002F5251" w:rsidRPr="00947790" w:rsidRDefault="002F5251" w:rsidP="007959B6">
            <w:pPr>
              <w:widowControl w:val="0"/>
              <w:jc w:val="right"/>
              <w:outlineLvl w:val="0"/>
              <w:rPr>
                <w:sz w:val="18"/>
                <w:szCs w:val="18"/>
              </w:rPr>
            </w:pPr>
            <w:r>
              <w:rPr>
                <w:color w:val="000000"/>
                <w:sz w:val="18"/>
                <w:szCs w:val="18"/>
              </w:rPr>
              <w:t>0,42</w:t>
            </w:r>
          </w:p>
        </w:tc>
        <w:tc>
          <w:tcPr>
            <w:tcW w:w="741" w:type="dxa"/>
            <w:noWrap/>
            <w:hideMark/>
          </w:tcPr>
          <w:p w14:paraId="5E992A14" w14:textId="6248EBCA" w:rsidR="002F5251" w:rsidRPr="00947790" w:rsidRDefault="002F5251" w:rsidP="007959B6">
            <w:pPr>
              <w:widowControl w:val="0"/>
              <w:jc w:val="right"/>
              <w:outlineLvl w:val="0"/>
              <w:rPr>
                <w:sz w:val="18"/>
                <w:szCs w:val="18"/>
              </w:rPr>
            </w:pPr>
            <w:r>
              <w:rPr>
                <w:color w:val="000000"/>
                <w:sz w:val="18"/>
                <w:szCs w:val="18"/>
              </w:rPr>
              <w:t>7,89</w:t>
            </w:r>
          </w:p>
        </w:tc>
        <w:tc>
          <w:tcPr>
            <w:tcW w:w="615" w:type="dxa"/>
            <w:noWrap/>
            <w:hideMark/>
          </w:tcPr>
          <w:p w14:paraId="34F019D5" w14:textId="3AF8AA41"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7A1BCEAD" w14:textId="01D932B8"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17D4BBEF" w14:textId="0D65D8EB"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573A87AE" w14:textId="745E046F"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7B73FF77" w14:textId="1C336C39"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2C1C6F98" w14:textId="4C2E9FCD"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59F1DB55" w14:textId="4E90EFFE" w:rsidR="002F5251" w:rsidRPr="00947790" w:rsidRDefault="002F5251" w:rsidP="007959B6">
            <w:pPr>
              <w:widowControl w:val="0"/>
              <w:jc w:val="right"/>
              <w:outlineLvl w:val="0"/>
              <w:rPr>
                <w:b/>
                <w:sz w:val="18"/>
                <w:szCs w:val="18"/>
              </w:rPr>
            </w:pPr>
            <w:r>
              <w:rPr>
                <w:b/>
                <w:color w:val="000000"/>
                <w:sz w:val="18"/>
                <w:szCs w:val="18"/>
              </w:rPr>
              <w:t>8,31</w:t>
            </w:r>
          </w:p>
        </w:tc>
        <w:tc>
          <w:tcPr>
            <w:tcW w:w="1170" w:type="dxa"/>
            <w:noWrap/>
            <w:hideMark/>
          </w:tcPr>
          <w:p w14:paraId="2E781FCD" w14:textId="77777777" w:rsidR="002F5251" w:rsidRPr="00947790" w:rsidRDefault="002F5251" w:rsidP="002F5251">
            <w:pPr>
              <w:widowControl w:val="0"/>
              <w:jc w:val="right"/>
              <w:outlineLvl w:val="0"/>
              <w:rPr>
                <w:sz w:val="18"/>
                <w:szCs w:val="18"/>
              </w:rPr>
            </w:pPr>
            <w:r>
              <w:rPr>
                <w:sz w:val="18"/>
                <w:szCs w:val="18"/>
              </w:rPr>
              <w:t>1</w:t>
            </w:r>
          </w:p>
        </w:tc>
      </w:tr>
      <w:tr w:rsidR="00C31D74" w:rsidRPr="00947790" w14:paraId="3950A6A0" w14:textId="77777777" w:rsidTr="006632EE">
        <w:trPr>
          <w:trHeight w:val="331"/>
        </w:trPr>
        <w:tc>
          <w:tcPr>
            <w:tcW w:w="1080" w:type="dxa"/>
            <w:noWrap/>
            <w:hideMark/>
          </w:tcPr>
          <w:p w14:paraId="3A9054FB" w14:textId="77777777" w:rsidR="002F5251" w:rsidRPr="00947790" w:rsidRDefault="002F5251" w:rsidP="004C3302">
            <w:pPr>
              <w:widowControl w:val="0"/>
              <w:jc w:val="left"/>
              <w:outlineLvl w:val="0"/>
              <w:rPr>
                <w:sz w:val="18"/>
                <w:szCs w:val="18"/>
              </w:rPr>
            </w:pPr>
            <w:r>
              <w:rPr>
                <w:sz w:val="18"/>
                <w:szCs w:val="18"/>
              </w:rPr>
              <w:t>Climat. comercial</w:t>
            </w:r>
          </w:p>
        </w:tc>
        <w:tc>
          <w:tcPr>
            <w:tcW w:w="603" w:type="dxa"/>
          </w:tcPr>
          <w:p w14:paraId="4533EF7D" w14:textId="0DB5C5C3"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4E18F82D" w14:textId="22762A42"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2EF5ABC4" w14:textId="6F04831F" w:rsidR="002F5251" w:rsidRPr="00947790" w:rsidRDefault="002F5251" w:rsidP="007959B6">
            <w:pPr>
              <w:widowControl w:val="0"/>
              <w:jc w:val="right"/>
              <w:outlineLvl w:val="0"/>
              <w:rPr>
                <w:sz w:val="18"/>
                <w:szCs w:val="18"/>
              </w:rPr>
            </w:pPr>
            <w:r>
              <w:rPr>
                <w:color w:val="000000"/>
                <w:sz w:val="18"/>
                <w:szCs w:val="18"/>
              </w:rPr>
              <w:t>3,98</w:t>
            </w:r>
          </w:p>
        </w:tc>
        <w:tc>
          <w:tcPr>
            <w:tcW w:w="741" w:type="dxa"/>
            <w:noWrap/>
            <w:hideMark/>
          </w:tcPr>
          <w:p w14:paraId="21CB5ABE" w14:textId="4708E3DD" w:rsidR="002F5251" w:rsidRPr="00947790" w:rsidRDefault="002F5251" w:rsidP="007959B6">
            <w:pPr>
              <w:widowControl w:val="0"/>
              <w:jc w:val="right"/>
              <w:outlineLvl w:val="0"/>
              <w:rPr>
                <w:sz w:val="18"/>
                <w:szCs w:val="18"/>
              </w:rPr>
            </w:pPr>
            <w:r>
              <w:rPr>
                <w:color w:val="000000"/>
                <w:sz w:val="18"/>
                <w:szCs w:val="18"/>
              </w:rPr>
              <w:t>131,49</w:t>
            </w:r>
          </w:p>
        </w:tc>
        <w:tc>
          <w:tcPr>
            <w:tcW w:w="615" w:type="dxa"/>
            <w:noWrap/>
            <w:hideMark/>
          </w:tcPr>
          <w:p w14:paraId="1164EB04" w14:textId="7EDB5F2A" w:rsidR="002F5251" w:rsidRPr="00947790" w:rsidRDefault="002F5251" w:rsidP="007959B6">
            <w:pPr>
              <w:widowControl w:val="0"/>
              <w:jc w:val="right"/>
              <w:outlineLvl w:val="0"/>
              <w:rPr>
                <w:sz w:val="18"/>
                <w:szCs w:val="18"/>
              </w:rPr>
            </w:pPr>
            <w:r>
              <w:rPr>
                <w:color w:val="000000"/>
                <w:sz w:val="18"/>
                <w:szCs w:val="18"/>
              </w:rPr>
              <w:t>2,22</w:t>
            </w:r>
          </w:p>
        </w:tc>
        <w:tc>
          <w:tcPr>
            <w:tcW w:w="678" w:type="dxa"/>
            <w:noWrap/>
            <w:hideMark/>
          </w:tcPr>
          <w:p w14:paraId="6798B093" w14:textId="409A600F" w:rsidR="002F5251" w:rsidRPr="00947790" w:rsidRDefault="002F5251" w:rsidP="007959B6">
            <w:pPr>
              <w:widowControl w:val="0"/>
              <w:jc w:val="right"/>
              <w:outlineLvl w:val="0"/>
              <w:rPr>
                <w:sz w:val="18"/>
                <w:szCs w:val="18"/>
              </w:rPr>
            </w:pPr>
            <w:r>
              <w:rPr>
                <w:color w:val="000000"/>
                <w:sz w:val="18"/>
                <w:szCs w:val="18"/>
              </w:rPr>
              <w:t>0,65</w:t>
            </w:r>
          </w:p>
        </w:tc>
        <w:tc>
          <w:tcPr>
            <w:tcW w:w="777" w:type="dxa"/>
            <w:noWrap/>
            <w:hideMark/>
          </w:tcPr>
          <w:p w14:paraId="67BAD31D" w14:textId="7CCD1B2B" w:rsidR="002F5251" w:rsidRPr="00947790" w:rsidRDefault="002F5251" w:rsidP="007959B6">
            <w:pPr>
              <w:widowControl w:val="0"/>
              <w:jc w:val="right"/>
              <w:outlineLvl w:val="0"/>
              <w:rPr>
                <w:sz w:val="18"/>
                <w:szCs w:val="18"/>
              </w:rPr>
            </w:pPr>
            <w:r>
              <w:rPr>
                <w:color w:val="000000"/>
                <w:sz w:val="18"/>
                <w:szCs w:val="18"/>
              </w:rPr>
              <w:t>0,12</w:t>
            </w:r>
          </w:p>
        </w:tc>
        <w:tc>
          <w:tcPr>
            <w:tcW w:w="579" w:type="dxa"/>
            <w:noWrap/>
            <w:hideMark/>
          </w:tcPr>
          <w:p w14:paraId="0541E5F7" w14:textId="60A00B8E" w:rsidR="002F5251" w:rsidRPr="00947790" w:rsidRDefault="002F5251" w:rsidP="007959B6">
            <w:pPr>
              <w:widowControl w:val="0"/>
              <w:jc w:val="right"/>
              <w:outlineLvl w:val="0"/>
              <w:rPr>
                <w:sz w:val="18"/>
                <w:szCs w:val="18"/>
              </w:rPr>
            </w:pPr>
            <w:r>
              <w:rPr>
                <w:color w:val="000000"/>
                <w:sz w:val="18"/>
                <w:szCs w:val="18"/>
              </w:rPr>
              <w:t>0,03</w:t>
            </w:r>
          </w:p>
        </w:tc>
        <w:tc>
          <w:tcPr>
            <w:tcW w:w="678" w:type="dxa"/>
            <w:noWrap/>
            <w:hideMark/>
          </w:tcPr>
          <w:p w14:paraId="4C1FF3D2" w14:textId="4660F708" w:rsidR="002F5251" w:rsidRPr="00947790" w:rsidRDefault="002F5251" w:rsidP="007959B6">
            <w:pPr>
              <w:widowControl w:val="0"/>
              <w:jc w:val="right"/>
              <w:outlineLvl w:val="0"/>
              <w:rPr>
                <w:sz w:val="18"/>
                <w:szCs w:val="18"/>
              </w:rPr>
            </w:pPr>
            <w:r>
              <w:rPr>
                <w:color w:val="000000"/>
                <w:sz w:val="18"/>
                <w:szCs w:val="18"/>
              </w:rPr>
              <w:t>0,03</w:t>
            </w:r>
          </w:p>
        </w:tc>
        <w:tc>
          <w:tcPr>
            <w:tcW w:w="603" w:type="dxa"/>
            <w:noWrap/>
            <w:hideMark/>
          </w:tcPr>
          <w:p w14:paraId="00D996E2" w14:textId="2615C13C"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367E1C8A" w14:textId="2173D239" w:rsidR="002F5251" w:rsidRPr="00947790" w:rsidRDefault="002F5251" w:rsidP="007959B6">
            <w:pPr>
              <w:widowControl w:val="0"/>
              <w:jc w:val="right"/>
              <w:outlineLvl w:val="0"/>
              <w:rPr>
                <w:b/>
                <w:sz w:val="18"/>
                <w:szCs w:val="18"/>
              </w:rPr>
            </w:pPr>
            <w:r>
              <w:rPr>
                <w:b/>
                <w:color w:val="000000"/>
                <w:sz w:val="18"/>
                <w:szCs w:val="18"/>
              </w:rPr>
              <w:t>138,52</w:t>
            </w:r>
          </w:p>
        </w:tc>
        <w:tc>
          <w:tcPr>
            <w:tcW w:w="1170" w:type="dxa"/>
            <w:noWrap/>
            <w:hideMark/>
          </w:tcPr>
          <w:p w14:paraId="1F19BC11" w14:textId="3867F56F" w:rsidR="002F5251" w:rsidRPr="00947790" w:rsidRDefault="00DD5387" w:rsidP="002F5251">
            <w:pPr>
              <w:widowControl w:val="0"/>
              <w:jc w:val="right"/>
              <w:outlineLvl w:val="0"/>
              <w:rPr>
                <w:sz w:val="18"/>
                <w:szCs w:val="18"/>
              </w:rPr>
            </w:pPr>
            <w:r>
              <w:rPr>
                <w:sz w:val="18"/>
                <w:szCs w:val="18"/>
              </w:rPr>
              <w:t>18</w:t>
            </w:r>
          </w:p>
        </w:tc>
      </w:tr>
      <w:tr w:rsidR="00C31D74" w:rsidRPr="00947790" w14:paraId="54FDAA61" w14:textId="77777777" w:rsidTr="006632EE">
        <w:trPr>
          <w:trHeight w:val="331"/>
        </w:trPr>
        <w:tc>
          <w:tcPr>
            <w:tcW w:w="1080" w:type="dxa"/>
            <w:noWrap/>
            <w:hideMark/>
          </w:tcPr>
          <w:p w14:paraId="661528C8" w14:textId="77777777" w:rsidR="002F5251" w:rsidRPr="00947790" w:rsidRDefault="002F5251" w:rsidP="004C3302">
            <w:pPr>
              <w:widowControl w:val="0"/>
              <w:jc w:val="left"/>
              <w:outlineLvl w:val="0"/>
              <w:rPr>
                <w:sz w:val="18"/>
                <w:szCs w:val="18"/>
              </w:rPr>
            </w:pPr>
            <w:r>
              <w:rPr>
                <w:sz w:val="18"/>
                <w:szCs w:val="18"/>
              </w:rPr>
              <w:t>Climat. industrial</w:t>
            </w:r>
          </w:p>
        </w:tc>
        <w:tc>
          <w:tcPr>
            <w:tcW w:w="603" w:type="dxa"/>
          </w:tcPr>
          <w:p w14:paraId="350852E6" w14:textId="0EB9B093"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54CA66A2" w14:textId="167C3BE5"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73D036DB" w14:textId="5A7BF253" w:rsidR="002F5251" w:rsidRPr="00947790" w:rsidRDefault="002F5251" w:rsidP="007959B6">
            <w:pPr>
              <w:widowControl w:val="0"/>
              <w:jc w:val="right"/>
              <w:outlineLvl w:val="0"/>
              <w:rPr>
                <w:sz w:val="18"/>
                <w:szCs w:val="18"/>
              </w:rPr>
            </w:pPr>
            <w:r>
              <w:rPr>
                <w:color w:val="000000"/>
                <w:sz w:val="18"/>
                <w:szCs w:val="18"/>
              </w:rPr>
              <w:t>1,90</w:t>
            </w:r>
          </w:p>
        </w:tc>
        <w:tc>
          <w:tcPr>
            <w:tcW w:w="741" w:type="dxa"/>
            <w:noWrap/>
            <w:hideMark/>
          </w:tcPr>
          <w:p w14:paraId="15D55FE1" w14:textId="52BFC014" w:rsidR="002F5251" w:rsidRPr="00947790" w:rsidRDefault="002F5251" w:rsidP="007959B6">
            <w:pPr>
              <w:widowControl w:val="0"/>
              <w:jc w:val="right"/>
              <w:outlineLvl w:val="0"/>
              <w:rPr>
                <w:sz w:val="18"/>
                <w:szCs w:val="18"/>
              </w:rPr>
            </w:pPr>
            <w:r>
              <w:rPr>
                <w:color w:val="000000"/>
                <w:sz w:val="18"/>
                <w:szCs w:val="18"/>
              </w:rPr>
              <w:t>7,44</w:t>
            </w:r>
          </w:p>
        </w:tc>
        <w:tc>
          <w:tcPr>
            <w:tcW w:w="615" w:type="dxa"/>
            <w:noWrap/>
            <w:hideMark/>
          </w:tcPr>
          <w:p w14:paraId="35CBF901" w14:textId="1395AFA3" w:rsidR="002F5251" w:rsidRPr="00947790" w:rsidRDefault="002F5251" w:rsidP="007959B6">
            <w:pPr>
              <w:widowControl w:val="0"/>
              <w:jc w:val="right"/>
              <w:outlineLvl w:val="0"/>
              <w:rPr>
                <w:sz w:val="18"/>
                <w:szCs w:val="18"/>
              </w:rPr>
            </w:pPr>
            <w:r>
              <w:rPr>
                <w:color w:val="000000"/>
                <w:sz w:val="18"/>
                <w:szCs w:val="18"/>
              </w:rPr>
              <w:t>0,65</w:t>
            </w:r>
          </w:p>
        </w:tc>
        <w:tc>
          <w:tcPr>
            <w:tcW w:w="678" w:type="dxa"/>
            <w:noWrap/>
            <w:hideMark/>
          </w:tcPr>
          <w:p w14:paraId="6D1C7307" w14:textId="71B53596" w:rsidR="002F5251" w:rsidRPr="00947790" w:rsidRDefault="002F5251" w:rsidP="007959B6">
            <w:pPr>
              <w:widowControl w:val="0"/>
              <w:jc w:val="right"/>
              <w:outlineLvl w:val="0"/>
              <w:rPr>
                <w:sz w:val="18"/>
                <w:szCs w:val="18"/>
              </w:rPr>
            </w:pPr>
            <w:r>
              <w:rPr>
                <w:color w:val="000000"/>
                <w:sz w:val="18"/>
                <w:szCs w:val="18"/>
              </w:rPr>
              <w:t>0,69</w:t>
            </w:r>
          </w:p>
        </w:tc>
        <w:tc>
          <w:tcPr>
            <w:tcW w:w="777" w:type="dxa"/>
            <w:noWrap/>
            <w:hideMark/>
          </w:tcPr>
          <w:p w14:paraId="7775C14F" w14:textId="535B06C2" w:rsidR="002F5251" w:rsidRPr="00947790" w:rsidRDefault="002F5251" w:rsidP="007959B6">
            <w:pPr>
              <w:widowControl w:val="0"/>
              <w:jc w:val="right"/>
              <w:outlineLvl w:val="0"/>
              <w:rPr>
                <w:sz w:val="18"/>
                <w:szCs w:val="18"/>
              </w:rPr>
            </w:pPr>
            <w:r>
              <w:rPr>
                <w:color w:val="000000"/>
                <w:sz w:val="18"/>
                <w:szCs w:val="18"/>
              </w:rPr>
              <w:t>0,13</w:t>
            </w:r>
          </w:p>
        </w:tc>
        <w:tc>
          <w:tcPr>
            <w:tcW w:w="579" w:type="dxa"/>
            <w:noWrap/>
            <w:hideMark/>
          </w:tcPr>
          <w:p w14:paraId="7B85F7F2" w14:textId="538BF839" w:rsidR="002F5251" w:rsidRPr="00947790" w:rsidRDefault="002F5251" w:rsidP="007959B6">
            <w:pPr>
              <w:widowControl w:val="0"/>
              <w:jc w:val="right"/>
              <w:outlineLvl w:val="0"/>
              <w:rPr>
                <w:sz w:val="18"/>
                <w:szCs w:val="18"/>
              </w:rPr>
            </w:pPr>
            <w:r>
              <w:rPr>
                <w:color w:val="000000"/>
                <w:sz w:val="18"/>
                <w:szCs w:val="18"/>
              </w:rPr>
              <w:t>0,03</w:t>
            </w:r>
          </w:p>
        </w:tc>
        <w:tc>
          <w:tcPr>
            <w:tcW w:w="678" w:type="dxa"/>
            <w:noWrap/>
            <w:hideMark/>
          </w:tcPr>
          <w:p w14:paraId="5D85EFAE" w14:textId="19630E81" w:rsidR="002F5251" w:rsidRPr="00947790" w:rsidRDefault="002F5251" w:rsidP="007959B6">
            <w:pPr>
              <w:widowControl w:val="0"/>
              <w:jc w:val="right"/>
              <w:outlineLvl w:val="0"/>
              <w:rPr>
                <w:sz w:val="18"/>
                <w:szCs w:val="18"/>
              </w:rPr>
            </w:pPr>
            <w:r>
              <w:rPr>
                <w:color w:val="000000"/>
                <w:sz w:val="18"/>
                <w:szCs w:val="18"/>
              </w:rPr>
              <w:t>0,03</w:t>
            </w:r>
          </w:p>
        </w:tc>
        <w:tc>
          <w:tcPr>
            <w:tcW w:w="603" w:type="dxa"/>
            <w:noWrap/>
            <w:hideMark/>
          </w:tcPr>
          <w:p w14:paraId="7648CE49" w14:textId="3978DC3C"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621EABD2" w14:textId="2D270335" w:rsidR="002F5251" w:rsidRPr="00947790" w:rsidRDefault="002F5251" w:rsidP="007959B6">
            <w:pPr>
              <w:widowControl w:val="0"/>
              <w:jc w:val="right"/>
              <w:outlineLvl w:val="0"/>
              <w:rPr>
                <w:b/>
                <w:sz w:val="18"/>
                <w:szCs w:val="18"/>
              </w:rPr>
            </w:pPr>
            <w:r>
              <w:rPr>
                <w:b/>
                <w:color w:val="000000"/>
                <w:sz w:val="18"/>
                <w:szCs w:val="18"/>
              </w:rPr>
              <w:t>10,86</w:t>
            </w:r>
          </w:p>
        </w:tc>
        <w:tc>
          <w:tcPr>
            <w:tcW w:w="1170" w:type="dxa"/>
            <w:noWrap/>
            <w:hideMark/>
          </w:tcPr>
          <w:p w14:paraId="4DB2874E" w14:textId="2689CA46" w:rsidR="002F5251" w:rsidRPr="00947790" w:rsidRDefault="00DD5387" w:rsidP="002F5251">
            <w:pPr>
              <w:widowControl w:val="0"/>
              <w:jc w:val="right"/>
              <w:outlineLvl w:val="0"/>
              <w:rPr>
                <w:sz w:val="18"/>
                <w:szCs w:val="18"/>
              </w:rPr>
            </w:pPr>
            <w:r>
              <w:rPr>
                <w:sz w:val="18"/>
                <w:szCs w:val="18"/>
              </w:rPr>
              <w:t>1</w:t>
            </w:r>
          </w:p>
        </w:tc>
      </w:tr>
      <w:tr w:rsidR="00C31D74" w:rsidRPr="00947790" w14:paraId="4A4F450F" w14:textId="77777777" w:rsidTr="006632EE">
        <w:trPr>
          <w:trHeight w:val="331"/>
        </w:trPr>
        <w:tc>
          <w:tcPr>
            <w:tcW w:w="1080" w:type="dxa"/>
            <w:noWrap/>
            <w:hideMark/>
          </w:tcPr>
          <w:p w14:paraId="227E2C6C" w14:textId="77777777" w:rsidR="002F5251" w:rsidRPr="00947790" w:rsidRDefault="002F5251" w:rsidP="004C3302">
            <w:pPr>
              <w:widowControl w:val="0"/>
              <w:jc w:val="left"/>
              <w:outlineLvl w:val="0"/>
              <w:rPr>
                <w:sz w:val="18"/>
                <w:szCs w:val="18"/>
              </w:rPr>
            </w:pPr>
            <w:r>
              <w:rPr>
                <w:sz w:val="18"/>
                <w:szCs w:val="18"/>
              </w:rPr>
              <w:t>Refrigeración en el transporte</w:t>
            </w:r>
          </w:p>
        </w:tc>
        <w:tc>
          <w:tcPr>
            <w:tcW w:w="603" w:type="dxa"/>
          </w:tcPr>
          <w:p w14:paraId="45C0A954" w14:textId="05E900C6"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5D7AF543" w14:textId="6C6F2BBE"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511FF6DC" w14:textId="6C8036AD" w:rsidR="002F5251" w:rsidRPr="00947790" w:rsidRDefault="002F5251" w:rsidP="007959B6">
            <w:pPr>
              <w:widowControl w:val="0"/>
              <w:jc w:val="right"/>
              <w:outlineLvl w:val="0"/>
              <w:rPr>
                <w:sz w:val="18"/>
                <w:szCs w:val="18"/>
              </w:rPr>
            </w:pPr>
            <w:r>
              <w:rPr>
                <w:color w:val="000000"/>
                <w:sz w:val="18"/>
                <w:szCs w:val="18"/>
              </w:rPr>
              <w:t>55,53</w:t>
            </w:r>
          </w:p>
        </w:tc>
        <w:tc>
          <w:tcPr>
            <w:tcW w:w="741" w:type="dxa"/>
            <w:noWrap/>
            <w:hideMark/>
          </w:tcPr>
          <w:p w14:paraId="524E48DC" w14:textId="6062550E" w:rsidR="002F5251" w:rsidRPr="00947790" w:rsidRDefault="002F5251" w:rsidP="007959B6">
            <w:pPr>
              <w:widowControl w:val="0"/>
              <w:jc w:val="right"/>
              <w:outlineLvl w:val="0"/>
              <w:rPr>
                <w:sz w:val="18"/>
                <w:szCs w:val="18"/>
              </w:rPr>
            </w:pPr>
            <w:r>
              <w:rPr>
                <w:color w:val="000000"/>
                <w:sz w:val="18"/>
                <w:szCs w:val="18"/>
              </w:rPr>
              <w:t>0,13</w:t>
            </w:r>
          </w:p>
        </w:tc>
        <w:tc>
          <w:tcPr>
            <w:tcW w:w="615" w:type="dxa"/>
            <w:noWrap/>
            <w:hideMark/>
          </w:tcPr>
          <w:p w14:paraId="204E1231" w14:textId="5CFAE92B"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6E1C9559" w14:textId="65038822" w:rsidR="002F5251" w:rsidRPr="00947790" w:rsidRDefault="002F5251" w:rsidP="007959B6">
            <w:pPr>
              <w:widowControl w:val="0"/>
              <w:jc w:val="right"/>
              <w:outlineLvl w:val="0"/>
              <w:rPr>
                <w:sz w:val="18"/>
                <w:szCs w:val="18"/>
              </w:rPr>
            </w:pPr>
            <w:r>
              <w:rPr>
                <w:color w:val="000000"/>
                <w:sz w:val="18"/>
                <w:szCs w:val="18"/>
              </w:rPr>
              <w:t>1,45</w:t>
            </w:r>
          </w:p>
        </w:tc>
        <w:tc>
          <w:tcPr>
            <w:tcW w:w="777" w:type="dxa"/>
            <w:noWrap/>
            <w:hideMark/>
          </w:tcPr>
          <w:p w14:paraId="599A7656" w14:textId="7DBB7B15" w:rsidR="002F5251" w:rsidRPr="00947790" w:rsidRDefault="002F5251" w:rsidP="007959B6">
            <w:pPr>
              <w:widowControl w:val="0"/>
              <w:jc w:val="right"/>
              <w:outlineLvl w:val="0"/>
              <w:rPr>
                <w:sz w:val="18"/>
                <w:szCs w:val="18"/>
              </w:rPr>
            </w:pPr>
            <w:r>
              <w:rPr>
                <w:color w:val="000000"/>
                <w:sz w:val="18"/>
                <w:szCs w:val="18"/>
              </w:rPr>
              <w:t>28,31</w:t>
            </w:r>
          </w:p>
        </w:tc>
        <w:tc>
          <w:tcPr>
            <w:tcW w:w="579" w:type="dxa"/>
            <w:noWrap/>
            <w:hideMark/>
          </w:tcPr>
          <w:p w14:paraId="15BA9697" w14:textId="3A9F372B"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322FCE10" w14:textId="662E3916"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6F00FFEB" w14:textId="38CDB932" w:rsidR="002F5251" w:rsidRPr="00947790" w:rsidRDefault="002F5251" w:rsidP="007959B6">
            <w:pPr>
              <w:widowControl w:val="0"/>
              <w:jc w:val="right"/>
              <w:outlineLvl w:val="0"/>
              <w:rPr>
                <w:sz w:val="18"/>
                <w:szCs w:val="18"/>
              </w:rPr>
            </w:pPr>
            <w:r>
              <w:rPr>
                <w:color w:val="000000"/>
                <w:sz w:val="18"/>
                <w:szCs w:val="18"/>
              </w:rPr>
              <w:t>0,13</w:t>
            </w:r>
          </w:p>
        </w:tc>
        <w:tc>
          <w:tcPr>
            <w:tcW w:w="840" w:type="dxa"/>
            <w:noWrap/>
            <w:hideMark/>
          </w:tcPr>
          <w:p w14:paraId="1466DED9" w14:textId="77A7DC06" w:rsidR="002F5251" w:rsidRPr="00947790" w:rsidRDefault="002F5251" w:rsidP="007959B6">
            <w:pPr>
              <w:widowControl w:val="0"/>
              <w:jc w:val="right"/>
              <w:outlineLvl w:val="0"/>
              <w:rPr>
                <w:b/>
                <w:sz w:val="18"/>
                <w:szCs w:val="18"/>
              </w:rPr>
            </w:pPr>
            <w:r>
              <w:rPr>
                <w:b/>
                <w:color w:val="000000"/>
                <w:sz w:val="18"/>
                <w:szCs w:val="18"/>
              </w:rPr>
              <w:t>85,55</w:t>
            </w:r>
          </w:p>
        </w:tc>
        <w:tc>
          <w:tcPr>
            <w:tcW w:w="1170" w:type="dxa"/>
            <w:noWrap/>
            <w:hideMark/>
          </w:tcPr>
          <w:p w14:paraId="497FE3B4" w14:textId="170D7472" w:rsidR="002F5251" w:rsidRPr="00947790" w:rsidRDefault="002F5251" w:rsidP="002F5251">
            <w:pPr>
              <w:widowControl w:val="0"/>
              <w:jc w:val="right"/>
              <w:outlineLvl w:val="0"/>
              <w:rPr>
                <w:sz w:val="18"/>
                <w:szCs w:val="18"/>
              </w:rPr>
            </w:pPr>
            <w:r>
              <w:rPr>
                <w:sz w:val="18"/>
                <w:szCs w:val="18"/>
              </w:rPr>
              <w:t>11</w:t>
            </w:r>
          </w:p>
        </w:tc>
      </w:tr>
      <w:tr w:rsidR="00C31D74" w:rsidRPr="00947790" w14:paraId="1315E7C3" w14:textId="77777777" w:rsidTr="006632EE">
        <w:trPr>
          <w:trHeight w:val="331"/>
        </w:trPr>
        <w:tc>
          <w:tcPr>
            <w:tcW w:w="1080" w:type="dxa"/>
            <w:noWrap/>
            <w:hideMark/>
          </w:tcPr>
          <w:p w14:paraId="5E193407" w14:textId="3E0A0A5D" w:rsidR="002F5251" w:rsidRPr="00947790" w:rsidRDefault="002F5251" w:rsidP="004E6BC8">
            <w:pPr>
              <w:widowControl w:val="0"/>
              <w:jc w:val="left"/>
              <w:outlineLvl w:val="0"/>
              <w:rPr>
                <w:sz w:val="18"/>
                <w:szCs w:val="18"/>
              </w:rPr>
            </w:pPr>
            <w:r>
              <w:rPr>
                <w:sz w:val="18"/>
                <w:szCs w:val="18"/>
              </w:rPr>
              <w:t>MAC</w:t>
            </w:r>
          </w:p>
        </w:tc>
        <w:tc>
          <w:tcPr>
            <w:tcW w:w="603" w:type="dxa"/>
          </w:tcPr>
          <w:p w14:paraId="21747CCB" w14:textId="04332363" w:rsidR="00F63F6E" w:rsidRPr="00947790" w:rsidRDefault="007C54C3" w:rsidP="007959B6">
            <w:pPr>
              <w:widowControl w:val="0"/>
              <w:jc w:val="right"/>
              <w:outlineLvl w:val="0"/>
              <w:rPr>
                <w:color w:val="000000"/>
                <w:sz w:val="18"/>
                <w:szCs w:val="18"/>
              </w:rPr>
            </w:pPr>
            <w:r>
              <w:rPr>
                <w:color w:val="000000"/>
                <w:sz w:val="18"/>
                <w:szCs w:val="18"/>
              </w:rPr>
              <w:t>0,00</w:t>
            </w:r>
          </w:p>
        </w:tc>
        <w:tc>
          <w:tcPr>
            <w:tcW w:w="567" w:type="dxa"/>
            <w:noWrap/>
            <w:hideMark/>
          </w:tcPr>
          <w:p w14:paraId="07EDD9BF" w14:textId="36F5E3C1" w:rsidR="002F5251" w:rsidRPr="00947790" w:rsidRDefault="002F5251" w:rsidP="007959B6">
            <w:pPr>
              <w:widowControl w:val="0"/>
              <w:jc w:val="right"/>
              <w:outlineLvl w:val="0"/>
              <w:rPr>
                <w:sz w:val="18"/>
                <w:szCs w:val="18"/>
              </w:rPr>
            </w:pPr>
            <w:r>
              <w:rPr>
                <w:color w:val="000000"/>
                <w:sz w:val="18"/>
                <w:szCs w:val="18"/>
              </w:rPr>
              <w:t>0,00</w:t>
            </w:r>
          </w:p>
        </w:tc>
        <w:tc>
          <w:tcPr>
            <w:tcW w:w="789" w:type="dxa"/>
            <w:noWrap/>
            <w:hideMark/>
          </w:tcPr>
          <w:p w14:paraId="4AC728C3" w14:textId="38D4F33A" w:rsidR="002F5251" w:rsidRPr="00947790" w:rsidRDefault="002F5251" w:rsidP="007959B6">
            <w:pPr>
              <w:widowControl w:val="0"/>
              <w:jc w:val="right"/>
              <w:outlineLvl w:val="0"/>
              <w:rPr>
                <w:sz w:val="18"/>
                <w:szCs w:val="18"/>
              </w:rPr>
            </w:pPr>
            <w:r>
              <w:rPr>
                <w:color w:val="000000"/>
                <w:sz w:val="18"/>
                <w:szCs w:val="18"/>
              </w:rPr>
              <w:t>231,69</w:t>
            </w:r>
          </w:p>
        </w:tc>
        <w:tc>
          <w:tcPr>
            <w:tcW w:w="741" w:type="dxa"/>
            <w:noWrap/>
            <w:hideMark/>
          </w:tcPr>
          <w:p w14:paraId="55739967" w14:textId="488024A9" w:rsidR="002F5251" w:rsidRPr="00947790" w:rsidRDefault="002F5251" w:rsidP="007959B6">
            <w:pPr>
              <w:widowControl w:val="0"/>
              <w:jc w:val="right"/>
              <w:outlineLvl w:val="0"/>
              <w:rPr>
                <w:sz w:val="18"/>
                <w:szCs w:val="18"/>
              </w:rPr>
            </w:pPr>
            <w:r>
              <w:rPr>
                <w:color w:val="000000"/>
                <w:sz w:val="18"/>
                <w:szCs w:val="18"/>
              </w:rPr>
              <w:t>0,00</w:t>
            </w:r>
          </w:p>
        </w:tc>
        <w:tc>
          <w:tcPr>
            <w:tcW w:w="615" w:type="dxa"/>
            <w:noWrap/>
            <w:hideMark/>
          </w:tcPr>
          <w:p w14:paraId="4ED0F915" w14:textId="0684A474"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41F06D5A" w14:textId="554BCE58" w:rsidR="002F5251" w:rsidRPr="00947790" w:rsidRDefault="002F5251" w:rsidP="007959B6">
            <w:pPr>
              <w:widowControl w:val="0"/>
              <w:jc w:val="right"/>
              <w:outlineLvl w:val="0"/>
              <w:rPr>
                <w:sz w:val="18"/>
                <w:szCs w:val="18"/>
              </w:rPr>
            </w:pPr>
            <w:r>
              <w:rPr>
                <w:color w:val="000000"/>
                <w:sz w:val="18"/>
                <w:szCs w:val="18"/>
              </w:rPr>
              <w:t>0,00</w:t>
            </w:r>
          </w:p>
        </w:tc>
        <w:tc>
          <w:tcPr>
            <w:tcW w:w="777" w:type="dxa"/>
            <w:noWrap/>
            <w:hideMark/>
          </w:tcPr>
          <w:p w14:paraId="3F9FDD8D" w14:textId="723B9DC0" w:rsidR="002F5251" w:rsidRPr="00947790" w:rsidRDefault="002F5251" w:rsidP="007959B6">
            <w:pPr>
              <w:widowControl w:val="0"/>
              <w:jc w:val="right"/>
              <w:outlineLvl w:val="0"/>
              <w:rPr>
                <w:sz w:val="18"/>
                <w:szCs w:val="18"/>
              </w:rPr>
            </w:pPr>
            <w:r>
              <w:rPr>
                <w:color w:val="000000"/>
                <w:sz w:val="18"/>
                <w:szCs w:val="18"/>
              </w:rPr>
              <w:t>0,00</w:t>
            </w:r>
          </w:p>
        </w:tc>
        <w:tc>
          <w:tcPr>
            <w:tcW w:w="579" w:type="dxa"/>
            <w:noWrap/>
            <w:hideMark/>
          </w:tcPr>
          <w:p w14:paraId="73034B7A" w14:textId="7EC9ECA2" w:rsidR="002F5251" w:rsidRPr="00947790" w:rsidRDefault="002F5251" w:rsidP="007959B6">
            <w:pPr>
              <w:widowControl w:val="0"/>
              <w:jc w:val="right"/>
              <w:outlineLvl w:val="0"/>
              <w:rPr>
                <w:sz w:val="18"/>
                <w:szCs w:val="18"/>
              </w:rPr>
            </w:pPr>
            <w:r>
              <w:rPr>
                <w:color w:val="000000"/>
                <w:sz w:val="18"/>
                <w:szCs w:val="18"/>
              </w:rPr>
              <w:t>0,00</w:t>
            </w:r>
          </w:p>
        </w:tc>
        <w:tc>
          <w:tcPr>
            <w:tcW w:w="678" w:type="dxa"/>
            <w:noWrap/>
            <w:hideMark/>
          </w:tcPr>
          <w:p w14:paraId="60737EAE" w14:textId="31719E49" w:rsidR="002F5251" w:rsidRPr="00947790" w:rsidRDefault="002F5251" w:rsidP="007959B6">
            <w:pPr>
              <w:widowControl w:val="0"/>
              <w:jc w:val="right"/>
              <w:outlineLvl w:val="0"/>
              <w:rPr>
                <w:sz w:val="18"/>
                <w:szCs w:val="18"/>
              </w:rPr>
            </w:pPr>
            <w:r>
              <w:rPr>
                <w:color w:val="000000"/>
                <w:sz w:val="18"/>
                <w:szCs w:val="18"/>
              </w:rPr>
              <w:t>0,00</w:t>
            </w:r>
          </w:p>
        </w:tc>
        <w:tc>
          <w:tcPr>
            <w:tcW w:w="603" w:type="dxa"/>
            <w:noWrap/>
            <w:hideMark/>
          </w:tcPr>
          <w:p w14:paraId="49CFC0B0" w14:textId="0F73B829" w:rsidR="002F5251" w:rsidRPr="00947790" w:rsidRDefault="002F5251" w:rsidP="007959B6">
            <w:pPr>
              <w:widowControl w:val="0"/>
              <w:jc w:val="right"/>
              <w:outlineLvl w:val="0"/>
              <w:rPr>
                <w:sz w:val="18"/>
                <w:szCs w:val="18"/>
              </w:rPr>
            </w:pPr>
            <w:r>
              <w:rPr>
                <w:color w:val="000000"/>
                <w:sz w:val="18"/>
                <w:szCs w:val="18"/>
              </w:rPr>
              <w:t>0,00</w:t>
            </w:r>
          </w:p>
        </w:tc>
        <w:tc>
          <w:tcPr>
            <w:tcW w:w="840" w:type="dxa"/>
            <w:noWrap/>
            <w:hideMark/>
          </w:tcPr>
          <w:p w14:paraId="421FF3DB" w14:textId="14CB48CB" w:rsidR="002F5251" w:rsidRPr="00947790" w:rsidRDefault="002F5251" w:rsidP="007959B6">
            <w:pPr>
              <w:widowControl w:val="0"/>
              <w:jc w:val="right"/>
              <w:outlineLvl w:val="0"/>
              <w:rPr>
                <w:b/>
                <w:sz w:val="18"/>
                <w:szCs w:val="18"/>
              </w:rPr>
            </w:pPr>
            <w:r>
              <w:rPr>
                <w:b/>
                <w:color w:val="000000"/>
                <w:sz w:val="18"/>
                <w:szCs w:val="18"/>
              </w:rPr>
              <w:t>231,69</w:t>
            </w:r>
          </w:p>
        </w:tc>
        <w:tc>
          <w:tcPr>
            <w:tcW w:w="1170" w:type="dxa"/>
            <w:noWrap/>
            <w:hideMark/>
          </w:tcPr>
          <w:p w14:paraId="5EDB032E" w14:textId="42B6BE30" w:rsidR="002F5251" w:rsidRPr="00947790" w:rsidRDefault="007C54C3" w:rsidP="002F5251">
            <w:pPr>
              <w:widowControl w:val="0"/>
              <w:jc w:val="right"/>
              <w:outlineLvl w:val="0"/>
              <w:rPr>
                <w:sz w:val="18"/>
                <w:szCs w:val="18"/>
              </w:rPr>
            </w:pPr>
            <w:r>
              <w:rPr>
                <w:sz w:val="18"/>
                <w:szCs w:val="18"/>
              </w:rPr>
              <w:t>30</w:t>
            </w:r>
          </w:p>
        </w:tc>
      </w:tr>
      <w:tr w:rsidR="00C31D74" w:rsidRPr="00947790" w14:paraId="230ABC9A" w14:textId="77777777" w:rsidTr="006632EE">
        <w:trPr>
          <w:trHeight w:val="331"/>
        </w:trPr>
        <w:tc>
          <w:tcPr>
            <w:tcW w:w="1080" w:type="dxa"/>
            <w:noWrap/>
            <w:hideMark/>
          </w:tcPr>
          <w:p w14:paraId="4A68D478" w14:textId="77777777" w:rsidR="002F5251" w:rsidRPr="00947790" w:rsidRDefault="002F5251" w:rsidP="004C3302">
            <w:pPr>
              <w:widowControl w:val="0"/>
              <w:jc w:val="left"/>
              <w:outlineLvl w:val="0"/>
              <w:rPr>
                <w:i/>
                <w:sz w:val="18"/>
                <w:szCs w:val="18"/>
              </w:rPr>
            </w:pPr>
            <w:r>
              <w:rPr>
                <w:i/>
                <w:sz w:val="18"/>
                <w:szCs w:val="18"/>
              </w:rPr>
              <w:t>Subtotal RAC</w:t>
            </w:r>
          </w:p>
        </w:tc>
        <w:tc>
          <w:tcPr>
            <w:tcW w:w="603" w:type="dxa"/>
          </w:tcPr>
          <w:p w14:paraId="56241556" w14:textId="7EF234D3" w:rsidR="00F63F6E" w:rsidRPr="00947790" w:rsidRDefault="007C54C3" w:rsidP="007959B6">
            <w:pPr>
              <w:widowControl w:val="0"/>
              <w:jc w:val="right"/>
              <w:outlineLvl w:val="0"/>
              <w:rPr>
                <w:i/>
                <w:color w:val="000000"/>
                <w:sz w:val="18"/>
                <w:szCs w:val="18"/>
              </w:rPr>
            </w:pPr>
            <w:r>
              <w:rPr>
                <w:i/>
                <w:color w:val="000000"/>
                <w:sz w:val="18"/>
                <w:szCs w:val="18"/>
              </w:rPr>
              <w:t>0,00</w:t>
            </w:r>
          </w:p>
        </w:tc>
        <w:tc>
          <w:tcPr>
            <w:tcW w:w="567" w:type="dxa"/>
            <w:noWrap/>
            <w:hideMark/>
          </w:tcPr>
          <w:p w14:paraId="32ABD503" w14:textId="635192B3" w:rsidR="002F5251" w:rsidRPr="00947790" w:rsidRDefault="002F5251" w:rsidP="007959B6">
            <w:pPr>
              <w:widowControl w:val="0"/>
              <w:jc w:val="right"/>
              <w:outlineLvl w:val="0"/>
              <w:rPr>
                <w:i/>
                <w:sz w:val="18"/>
                <w:szCs w:val="18"/>
              </w:rPr>
            </w:pPr>
            <w:r>
              <w:rPr>
                <w:i/>
                <w:color w:val="000000"/>
                <w:sz w:val="18"/>
                <w:szCs w:val="18"/>
              </w:rPr>
              <w:t>0,00</w:t>
            </w:r>
          </w:p>
        </w:tc>
        <w:tc>
          <w:tcPr>
            <w:tcW w:w="789" w:type="dxa"/>
            <w:noWrap/>
            <w:hideMark/>
          </w:tcPr>
          <w:p w14:paraId="0517B0A1" w14:textId="0008FC66" w:rsidR="002F5251" w:rsidRPr="00947790" w:rsidRDefault="002F5251" w:rsidP="007959B6">
            <w:pPr>
              <w:widowControl w:val="0"/>
              <w:jc w:val="right"/>
              <w:outlineLvl w:val="0"/>
              <w:rPr>
                <w:i/>
                <w:sz w:val="18"/>
                <w:szCs w:val="18"/>
              </w:rPr>
            </w:pPr>
            <w:r>
              <w:rPr>
                <w:i/>
                <w:color w:val="000000"/>
                <w:sz w:val="18"/>
                <w:szCs w:val="18"/>
              </w:rPr>
              <w:t>347,01</w:t>
            </w:r>
          </w:p>
        </w:tc>
        <w:tc>
          <w:tcPr>
            <w:tcW w:w="741" w:type="dxa"/>
            <w:noWrap/>
            <w:hideMark/>
          </w:tcPr>
          <w:p w14:paraId="78DFD079" w14:textId="49773373" w:rsidR="002F5251" w:rsidRPr="00947790" w:rsidRDefault="002F5251" w:rsidP="007959B6">
            <w:pPr>
              <w:widowControl w:val="0"/>
              <w:jc w:val="right"/>
              <w:outlineLvl w:val="0"/>
              <w:rPr>
                <w:i/>
                <w:sz w:val="18"/>
                <w:szCs w:val="18"/>
              </w:rPr>
            </w:pPr>
            <w:r>
              <w:rPr>
                <w:i/>
                <w:color w:val="000000"/>
                <w:sz w:val="18"/>
                <w:szCs w:val="18"/>
              </w:rPr>
              <w:t>147,20</w:t>
            </w:r>
          </w:p>
        </w:tc>
        <w:tc>
          <w:tcPr>
            <w:tcW w:w="615" w:type="dxa"/>
            <w:noWrap/>
            <w:hideMark/>
          </w:tcPr>
          <w:p w14:paraId="3D4DB6CE" w14:textId="2879AA8E" w:rsidR="002F5251" w:rsidRPr="00947790" w:rsidRDefault="002F5251" w:rsidP="007959B6">
            <w:pPr>
              <w:widowControl w:val="0"/>
              <w:jc w:val="right"/>
              <w:outlineLvl w:val="0"/>
              <w:rPr>
                <w:i/>
                <w:sz w:val="18"/>
                <w:szCs w:val="18"/>
              </w:rPr>
            </w:pPr>
            <w:r>
              <w:rPr>
                <w:i/>
                <w:color w:val="000000"/>
                <w:sz w:val="18"/>
                <w:szCs w:val="18"/>
              </w:rPr>
              <w:t>2,87</w:t>
            </w:r>
          </w:p>
        </w:tc>
        <w:tc>
          <w:tcPr>
            <w:tcW w:w="678" w:type="dxa"/>
            <w:noWrap/>
            <w:hideMark/>
          </w:tcPr>
          <w:p w14:paraId="696AD89F" w14:textId="74EDBB3C" w:rsidR="002F5251" w:rsidRPr="00947790" w:rsidRDefault="002F5251" w:rsidP="007959B6">
            <w:pPr>
              <w:widowControl w:val="0"/>
              <w:jc w:val="right"/>
              <w:outlineLvl w:val="0"/>
              <w:rPr>
                <w:i/>
                <w:sz w:val="18"/>
                <w:szCs w:val="18"/>
              </w:rPr>
            </w:pPr>
            <w:r>
              <w:rPr>
                <w:i/>
                <w:color w:val="000000"/>
                <w:sz w:val="18"/>
                <w:szCs w:val="18"/>
              </w:rPr>
              <w:t>2,90</w:t>
            </w:r>
          </w:p>
        </w:tc>
        <w:tc>
          <w:tcPr>
            <w:tcW w:w="777" w:type="dxa"/>
            <w:noWrap/>
            <w:hideMark/>
          </w:tcPr>
          <w:p w14:paraId="43053928" w14:textId="0CBFA763" w:rsidR="002F5251" w:rsidRPr="00947790" w:rsidRDefault="002F5251" w:rsidP="007959B6">
            <w:pPr>
              <w:widowControl w:val="0"/>
              <w:jc w:val="right"/>
              <w:outlineLvl w:val="0"/>
              <w:rPr>
                <w:i/>
                <w:sz w:val="18"/>
                <w:szCs w:val="18"/>
              </w:rPr>
            </w:pPr>
            <w:r>
              <w:rPr>
                <w:i/>
                <w:color w:val="000000"/>
                <w:sz w:val="18"/>
                <w:szCs w:val="18"/>
              </w:rPr>
              <w:t>209,75</w:t>
            </w:r>
          </w:p>
        </w:tc>
        <w:tc>
          <w:tcPr>
            <w:tcW w:w="579" w:type="dxa"/>
            <w:noWrap/>
            <w:hideMark/>
          </w:tcPr>
          <w:p w14:paraId="3A6E94DD" w14:textId="26646BC4" w:rsidR="002F5251" w:rsidRPr="00947790" w:rsidRDefault="002F5251" w:rsidP="007959B6">
            <w:pPr>
              <w:widowControl w:val="0"/>
              <w:jc w:val="right"/>
              <w:outlineLvl w:val="0"/>
              <w:rPr>
                <w:i/>
                <w:sz w:val="18"/>
                <w:szCs w:val="18"/>
              </w:rPr>
            </w:pPr>
            <w:r>
              <w:rPr>
                <w:i/>
                <w:color w:val="000000"/>
                <w:sz w:val="18"/>
                <w:szCs w:val="18"/>
              </w:rPr>
              <w:t>0,06</w:t>
            </w:r>
          </w:p>
        </w:tc>
        <w:tc>
          <w:tcPr>
            <w:tcW w:w="678" w:type="dxa"/>
            <w:noWrap/>
            <w:hideMark/>
          </w:tcPr>
          <w:p w14:paraId="3F51BA40" w14:textId="566B00F1" w:rsidR="002F5251" w:rsidRPr="00947790" w:rsidRDefault="002F5251" w:rsidP="007959B6">
            <w:pPr>
              <w:widowControl w:val="0"/>
              <w:jc w:val="right"/>
              <w:outlineLvl w:val="0"/>
              <w:rPr>
                <w:i/>
                <w:sz w:val="18"/>
                <w:szCs w:val="18"/>
              </w:rPr>
            </w:pPr>
            <w:r>
              <w:rPr>
                <w:i/>
                <w:color w:val="000000"/>
                <w:sz w:val="18"/>
                <w:szCs w:val="18"/>
              </w:rPr>
              <w:t>0,06</w:t>
            </w:r>
          </w:p>
        </w:tc>
        <w:tc>
          <w:tcPr>
            <w:tcW w:w="603" w:type="dxa"/>
            <w:noWrap/>
            <w:hideMark/>
          </w:tcPr>
          <w:p w14:paraId="3D630C88" w14:textId="1919CE6F" w:rsidR="002F5251" w:rsidRPr="00947790" w:rsidRDefault="002F5251" w:rsidP="007959B6">
            <w:pPr>
              <w:widowControl w:val="0"/>
              <w:jc w:val="right"/>
              <w:outlineLvl w:val="0"/>
              <w:rPr>
                <w:i/>
                <w:sz w:val="18"/>
                <w:szCs w:val="18"/>
              </w:rPr>
            </w:pPr>
            <w:r>
              <w:rPr>
                <w:i/>
                <w:color w:val="000000"/>
                <w:sz w:val="18"/>
                <w:szCs w:val="18"/>
              </w:rPr>
              <w:t>0,13</w:t>
            </w:r>
          </w:p>
        </w:tc>
        <w:tc>
          <w:tcPr>
            <w:tcW w:w="840" w:type="dxa"/>
            <w:noWrap/>
            <w:hideMark/>
          </w:tcPr>
          <w:p w14:paraId="1BE48ABC" w14:textId="46AA0809" w:rsidR="002F5251" w:rsidRPr="00947790" w:rsidRDefault="002F5251" w:rsidP="007959B6">
            <w:pPr>
              <w:widowControl w:val="0"/>
              <w:jc w:val="right"/>
              <w:outlineLvl w:val="0"/>
              <w:rPr>
                <w:b/>
                <w:i/>
                <w:sz w:val="18"/>
                <w:szCs w:val="18"/>
              </w:rPr>
            </w:pPr>
            <w:r>
              <w:rPr>
                <w:b/>
                <w:i/>
                <w:color w:val="000000"/>
                <w:sz w:val="18"/>
                <w:szCs w:val="18"/>
              </w:rPr>
              <w:t>709,98</w:t>
            </w:r>
          </w:p>
        </w:tc>
        <w:tc>
          <w:tcPr>
            <w:tcW w:w="1170" w:type="dxa"/>
            <w:noWrap/>
            <w:hideMark/>
          </w:tcPr>
          <w:p w14:paraId="29AB1328" w14:textId="5FDFD11C" w:rsidR="002F5251" w:rsidRPr="00947790" w:rsidRDefault="00E62B98" w:rsidP="002F5251">
            <w:pPr>
              <w:widowControl w:val="0"/>
              <w:jc w:val="right"/>
              <w:outlineLvl w:val="0"/>
              <w:rPr>
                <w:i/>
                <w:sz w:val="18"/>
                <w:szCs w:val="18"/>
              </w:rPr>
            </w:pPr>
            <w:r>
              <w:rPr>
                <w:i/>
                <w:sz w:val="18"/>
                <w:szCs w:val="18"/>
              </w:rPr>
              <w:t>93</w:t>
            </w:r>
          </w:p>
        </w:tc>
      </w:tr>
      <w:tr w:rsidR="0059103A" w:rsidRPr="00947790" w14:paraId="6BC5855D" w14:textId="77777777" w:rsidTr="00947790">
        <w:trPr>
          <w:trHeight w:val="234"/>
        </w:trPr>
        <w:tc>
          <w:tcPr>
            <w:tcW w:w="9720" w:type="dxa"/>
            <w:gridSpan w:val="13"/>
            <w:noWrap/>
          </w:tcPr>
          <w:p w14:paraId="0EF1C2A9" w14:textId="2AFE1520" w:rsidR="0059103A" w:rsidRPr="00947790" w:rsidRDefault="0059103A" w:rsidP="0059103A">
            <w:pPr>
              <w:widowControl w:val="0"/>
              <w:jc w:val="left"/>
              <w:outlineLvl w:val="0"/>
              <w:rPr>
                <w:sz w:val="18"/>
                <w:szCs w:val="18"/>
              </w:rPr>
            </w:pPr>
            <w:r>
              <w:rPr>
                <w:b/>
                <w:sz w:val="18"/>
                <w:szCs w:val="18"/>
              </w:rPr>
              <w:lastRenderedPageBreak/>
              <w:t>Otros subsectores</w:t>
            </w:r>
          </w:p>
        </w:tc>
      </w:tr>
      <w:tr w:rsidR="00C31D74" w:rsidRPr="00947790" w14:paraId="2D10F691" w14:textId="77777777" w:rsidTr="006632EE">
        <w:trPr>
          <w:trHeight w:val="331"/>
        </w:trPr>
        <w:tc>
          <w:tcPr>
            <w:tcW w:w="1080" w:type="dxa"/>
            <w:noWrap/>
          </w:tcPr>
          <w:p w14:paraId="5A02C74F" w14:textId="77777777" w:rsidR="00A36B61" w:rsidRDefault="00A36B61" w:rsidP="00A36B61">
            <w:pPr>
              <w:jc w:val="left"/>
              <w:rPr>
                <w:color w:val="000000"/>
                <w:sz w:val="18"/>
                <w:szCs w:val="18"/>
              </w:rPr>
            </w:pPr>
            <w:r>
              <w:rPr>
                <w:color w:val="000000"/>
                <w:sz w:val="18"/>
                <w:szCs w:val="18"/>
              </w:rPr>
              <w:t xml:space="preserve">Aerosoles </w:t>
            </w:r>
          </w:p>
          <w:p w14:paraId="6B0DDB80" w14:textId="37A4F4B8" w:rsidR="00E85C2C" w:rsidRPr="00947790" w:rsidRDefault="001148CA" w:rsidP="004C3302">
            <w:pPr>
              <w:widowControl w:val="0"/>
              <w:jc w:val="left"/>
              <w:outlineLvl w:val="0"/>
              <w:rPr>
                <w:b/>
                <w:sz w:val="18"/>
                <w:szCs w:val="18"/>
              </w:rPr>
            </w:pPr>
            <w:r>
              <w:rPr>
                <w:color w:val="000000"/>
                <w:sz w:val="18"/>
                <w:szCs w:val="18"/>
              </w:rPr>
              <w:t>y solventes</w:t>
            </w:r>
          </w:p>
        </w:tc>
        <w:tc>
          <w:tcPr>
            <w:tcW w:w="603" w:type="dxa"/>
          </w:tcPr>
          <w:p w14:paraId="288EE018" w14:textId="09027284" w:rsidR="00F63F6E" w:rsidRPr="00947790" w:rsidRDefault="007C54C3" w:rsidP="007959B6">
            <w:pPr>
              <w:widowControl w:val="0"/>
              <w:jc w:val="right"/>
              <w:outlineLvl w:val="0"/>
              <w:rPr>
                <w:color w:val="000000"/>
                <w:sz w:val="18"/>
                <w:szCs w:val="18"/>
              </w:rPr>
            </w:pPr>
            <w:r>
              <w:rPr>
                <w:color w:val="000000"/>
                <w:sz w:val="18"/>
                <w:szCs w:val="18"/>
              </w:rPr>
              <w:t>52,33</w:t>
            </w:r>
          </w:p>
        </w:tc>
        <w:tc>
          <w:tcPr>
            <w:tcW w:w="567" w:type="dxa"/>
            <w:noWrap/>
          </w:tcPr>
          <w:p w14:paraId="0DAAB9BC" w14:textId="3804F5D7" w:rsidR="00E85C2C" w:rsidRPr="00947790" w:rsidRDefault="007C54C3" w:rsidP="007959B6">
            <w:pPr>
              <w:widowControl w:val="0"/>
              <w:jc w:val="right"/>
              <w:outlineLvl w:val="0"/>
              <w:rPr>
                <w:b/>
                <w:color w:val="000000"/>
                <w:sz w:val="18"/>
                <w:szCs w:val="18"/>
              </w:rPr>
            </w:pPr>
            <w:r>
              <w:rPr>
                <w:color w:val="000000"/>
                <w:sz w:val="18"/>
                <w:szCs w:val="18"/>
              </w:rPr>
              <w:t>0,00</w:t>
            </w:r>
          </w:p>
        </w:tc>
        <w:tc>
          <w:tcPr>
            <w:tcW w:w="789" w:type="dxa"/>
            <w:noWrap/>
          </w:tcPr>
          <w:p w14:paraId="69A41B10" w14:textId="1909F48A" w:rsidR="00E85C2C" w:rsidRPr="00947790" w:rsidRDefault="007C54C3" w:rsidP="007959B6">
            <w:pPr>
              <w:widowControl w:val="0"/>
              <w:jc w:val="right"/>
              <w:outlineLvl w:val="0"/>
              <w:rPr>
                <w:b/>
                <w:color w:val="000000"/>
                <w:sz w:val="18"/>
                <w:szCs w:val="18"/>
              </w:rPr>
            </w:pPr>
            <w:r>
              <w:rPr>
                <w:color w:val="000000"/>
                <w:sz w:val="18"/>
                <w:szCs w:val="18"/>
              </w:rPr>
              <w:t>0,00</w:t>
            </w:r>
          </w:p>
        </w:tc>
        <w:tc>
          <w:tcPr>
            <w:tcW w:w="741" w:type="dxa"/>
            <w:noWrap/>
          </w:tcPr>
          <w:p w14:paraId="57AF36BD" w14:textId="7ADDE97A" w:rsidR="00E85C2C" w:rsidRPr="00947790" w:rsidRDefault="007C54C3" w:rsidP="007959B6">
            <w:pPr>
              <w:widowControl w:val="0"/>
              <w:jc w:val="right"/>
              <w:outlineLvl w:val="0"/>
              <w:rPr>
                <w:b/>
                <w:color w:val="000000"/>
                <w:sz w:val="18"/>
                <w:szCs w:val="18"/>
              </w:rPr>
            </w:pPr>
            <w:r>
              <w:rPr>
                <w:color w:val="000000"/>
                <w:sz w:val="18"/>
                <w:szCs w:val="18"/>
              </w:rPr>
              <w:t>0,00</w:t>
            </w:r>
          </w:p>
        </w:tc>
        <w:tc>
          <w:tcPr>
            <w:tcW w:w="615" w:type="dxa"/>
            <w:noWrap/>
          </w:tcPr>
          <w:p w14:paraId="77D3C926" w14:textId="3B94E047" w:rsidR="00E85C2C" w:rsidRPr="00947790" w:rsidRDefault="007C54C3" w:rsidP="007959B6">
            <w:pPr>
              <w:widowControl w:val="0"/>
              <w:jc w:val="right"/>
              <w:outlineLvl w:val="0"/>
              <w:rPr>
                <w:b/>
                <w:color w:val="000000"/>
                <w:sz w:val="18"/>
                <w:szCs w:val="18"/>
              </w:rPr>
            </w:pPr>
            <w:r>
              <w:rPr>
                <w:color w:val="000000"/>
                <w:sz w:val="18"/>
                <w:szCs w:val="18"/>
              </w:rPr>
              <w:t>0,00</w:t>
            </w:r>
          </w:p>
        </w:tc>
        <w:tc>
          <w:tcPr>
            <w:tcW w:w="678" w:type="dxa"/>
            <w:noWrap/>
          </w:tcPr>
          <w:p w14:paraId="12D8A481" w14:textId="3D5D659B" w:rsidR="00E85C2C" w:rsidRPr="00947790" w:rsidRDefault="007C54C3" w:rsidP="007959B6">
            <w:pPr>
              <w:widowControl w:val="0"/>
              <w:jc w:val="right"/>
              <w:outlineLvl w:val="0"/>
              <w:rPr>
                <w:b/>
                <w:color w:val="000000"/>
                <w:sz w:val="18"/>
                <w:szCs w:val="18"/>
              </w:rPr>
            </w:pPr>
            <w:r>
              <w:rPr>
                <w:color w:val="000000"/>
                <w:sz w:val="18"/>
                <w:szCs w:val="18"/>
              </w:rPr>
              <w:t>0,00</w:t>
            </w:r>
          </w:p>
        </w:tc>
        <w:tc>
          <w:tcPr>
            <w:tcW w:w="777" w:type="dxa"/>
            <w:noWrap/>
          </w:tcPr>
          <w:p w14:paraId="1C2B9958" w14:textId="4ECEB731" w:rsidR="00E85C2C" w:rsidRPr="00947790" w:rsidRDefault="007C54C3" w:rsidP="007959B6">
            <w:pPr>
              <w:widowControl w:val="0"/>
              <w:jc w:val="right"/>
              <w:outlineLvl w:val="0"/>
              <w:rPr>
                <w:b/>
                <w:color w:val="000000"/>
                <w:sz w:val="18"/>
                <w:szCs w:val="18"/>
              </w:rPr>
            </w:pPr>
            <w:r>
              <w:rPr>
                <w:color w:val="000000"/>
                <w:sz w:val="18"/>
                <w:szCs w:val="18"/>
              </w:rPr>
              <w:t>0,00</w:t>
            </w:r>
          </w:p>
        </w:tc>
        <w:tc>
          <w:tcPr>
            <w:tcW w:w="579" w:type="dxa"/>
            <w:noWrap/>
          </w:tcPr>
          <w:p w14:paraId="4FA68C73" w14:textId="78913115" w:rsidR="00E85C2C" w:rsidRPr="00947790" w:rsidRDefault="007C54C3" w:rsidP="007959B6">
            <w:pPr>
              <w:widowControl w:val="0"/>
              <w:jc w:val="right"/>
              <w:outlineLvl w:val="0"/>
              <w:rPr>
                <w:b/>
                <w:color w:val="000000"/>
                <w:sz w:val="18"/>
                <w:szCs w:val="18"/>
              </w:rPr>
            </w:pPr>
            <w:r>
              <w:rPr>
                <w:color w:val="000000"/>
                <w:sz w:val="18"/>
                <w:szCs w:val="18"/>
              </w:rPr>
              <w:t>0,00</w:t>
            </w:r>
          </w:p>
        </w:tc>
        <w:tc>
          <w:tcPr>
            <w:tcW w:w="678" w:type="dxa"/>
            <w:noWrap/>
          </w:tcPr>
          <w:p w14:paraId="4366FC8E" w14:textId="3D30C418" w:rsidR="00E85C2C" w:rsidRPr="00947790" w:rsidRDefault="007C54C3" w:rsidP="007959B6">
            <w:pPr>
              <w:widowControl w:val="0"/>
              <w:jc w:val="right"/>
              <w:outlineLvl w:val="0"/>
              <w:rPr>
                <w:b/>
                <w:color w:val="000000"/>
                <w:sz w:val="18"/>
                <w:szCs w:val="18"/>
              </w:rPr>
            </w:pPr>
            <w:r>
              <w:rPr>
                <w:color w:val="000000"/>
                <w:sz w:val="18"/>
                <w:szCs w:val="18"/>
              </w:rPr>
              <w:t>0,00</w:t>
            </w:r>
          </w:p>
        </w:tc>
        <w:tc>
          <w:tcPr>
            <w:tcW w:w="603" w:type="dxa"/>
            <w:noWrap/>
          </w:tcPr>
          <w:p w14:paraId="60F3B930" w14:textId="2A5E7E1B" w:rsidR="00E85C2C" w:rsidRPr="00947790" w:rsidRDefault="007C54C3" w:rsidP="007959B6">
            <w:pPr>
              <w:widowControl w:val="0"/>
              <w:jc w:val="right"/>
              <w:outlineLvl w:val="0"/>
              <w:rPr>
                <w:b/>
                <w:color w:val="000000"/>
                <w:sz w:val="18"/>
                <w:szCs w:val="18"/>
              </w:rPr>
            </w:pPr>
            <w:r>
              <w:rPr>
                <w:color w:val="000000"/>
                <w:sz w:val="18"/>
                <w:szCs w:val="18"/>
              </w:rPr>
              <w:t>0,00</w:t>
            </w:r>
          </w:p>
        </w:tc>
        <w:tc>
          <w:tcPr>
            <w:tcW w:w="840" w:type="dxa"/>
            <w:noWrap/>
          </w:tcPr>
          <w:p w14:paraId="01144BF8" w14:textId="764DCCB9" w:rsidR="00E85C2C" w:rsidRPr="00947790" w:rsidRDefault="007C54C3" w:rsidP="007959B6">
            <w:pPr>
              <w:widowControl w:val="0"/>
              <w:jc w:val="right"/>
              <w:outlineLvl w:val="0"/>
              <w:rPr>
                <w:b/>
                <w:color w:val="000000"/>
                <w:sz w:val="18"/>
                <w:szCs w:val="18"/>
              </w:rPr>
            </w:pPr>
            <w:r>
              <w:rPr>
                <w:color w:val="000000"/>
                <w:sz w:val="18"/>
                <w:szCs w:val="18"/>
              </w:rPr>
              <w:t>0,00</w:t>
            </w:r>
          </w:p>
        </w:tc>
        <w:tc>
          <w:tcPr>
            <w:tcW w:w="1170" w:type="dxa"/>
            <w:noWrap/>
          </w:tcPr>
          <w:p w14:paraId="02B3214B" w14:textId="051F377E" w:rsidR="00E85C2C" w:rsidRPr="00947790" w:rsidRDefault="00BB1AE9" w:rsidP="002F5251">
            <w:pPr>
              <w:widowControl w:val="0"/>
              <w:jc w:val="right"/>
              <w:outlineLvl w:val="0"/>
              <w:rPr>
                <w:sz w:val="18"/>
                <w:szCs w:val="18"/>
              </w:rPr>
            </w:pPr>
            <w:r>
              <w:rPr>
                <w:sz w:val="18"/>
                <w:szCs w:val="18"/>
              </w:rPr>
              <w:t>7</w:t>
            </w:r>
          </w:p>
        </w:tc>
      </w:tr>
      <w:tr w:rsidR="00C31D74" w:rsidRPr="00947790" w14:paraId="52639D83" w14:textId="77777777" w:rsidTr="006632EE">
        <w:trPr>
          <w:trHeight w:val="331"/>
        </w:trPr>
        <w:tc>
          <w:tcPr>
            <w:tcW w:w="1080" w:type="dxa"/>
            <w:noWrap/>
          </w:tcPr>
          <w:p w14:paraId="0DC713C2" w14:textId="6CBAED59" w:rsidR="00E85C2C" w:rsidRPr="00947790" w:rsidRDefault="00267BED" w:rsidP="004C3302">
            <w:pPr>
              <w:jc w:val="left"/>
              <w:rPr>
                <w:b/>
                <w:sz w:val="18"/>
                <w:szCs w:val="18"/>
              </w:rPr>
            </w:pPr>
            <w:r>
              <w:rPr>
                <w:i/>
                <w:color w:val="000000"/>
                <w:sz w:val="18"/>
                <w:szCs w:val="18"/>
              </w:rPr>
              <w:t>Subtotal otros subsectores</w:t>
            </w:r>
          </w:p>
        </w:tc>
        <w:tc>
          <w:tcPr>
            <w:tcW w:w="603" w:type="dxa"/>
          </w:tcPr>
          <w:p w14:paraId="2325A3D3" w14:textId="08DB883E" w:rsidR="00F63F6E" w:rsidRPr="00947790" w:rsidRDefault="007C54C3" w:rsidP="007959B6">
            <w:pPr>
              <w:widowControl w:val="0"/>
              <w:jc w:val="right"/>
              <w:outlineLvl w:val="0"/>
              <w:rPr>
                <w:i/>
                <w:color w:val="000000"/>
                <w:sz w:val="18"/>
                <w:szCs w:val="18"/>
              </w:rPr>
            </w:pPr>
            <w:r>
              <w:rPr>
                <w:i/>
                <w:color w:val="000000"/>
                <w:sz w:val="18"/>
                <w:szCs w:val="18"/>
              </w:rPr>
              <w:t>52,33</w:t>
            </w:r>
          </w:p>
        </w:tc>
        <w:tc>
          <w:tcPr>
            <w:tcW w:w="567" w:type="dxa"/>
            <w:noWrap/>
          </w:tcPr>
          <w:p w14:paraId="294DA024" w14:textId="36CE70CD"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789" w:type="dxa"/>
            <w:noWrap/>
          </w:tcPr>
          <w:p w14:paraId="2205546E" w14:textId="704540EA"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741" w:type="dxa"/>
            <w:noWrap/>
          </w:tcPr>
          <w:p w14:paraId="4184C126" w14:textId="25207166"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15" w:type="dxa"/>
            <w:noWrap/>
          </w:tcPr>
          <w:p w14:paraId="1CF2A9B2" w14:textId="05880D59"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78" w:type="dxa"/>
            <w:noWrap/>
          </w:tcPr>
          <w:p w14:paraId="2464D1CE" w14:textId="4DCCAC16"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777" w:type="dxa"/>
            <w:noWrap/>
          </w:tcPr>
          <w:p w14:paraId="4AD191E5" w14:textId="5A4B5925"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579" w:type="dxa"/>
            <w:noWrap/>
          </w:tcPr>
          <w:p w14:paraId="64D6D1A9" w14:textId="19FDFE2F"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78" w:type="dxa"/>
            <w:noWrap/>
          </w:tcPr>
          <w:p w14:paraId="20362793" w14:textId="4E66078A"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603" w:type="dxa"/>
            <w:noWrap/>
          </w:tcPr>
          <w:p w14:paraId="5898EA73" w14:textId="0DB5E958"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840" w:type="dxa"/>
            <w:noWrap/>
          </w:tcPr>
          <w:p w14:paraId="7D671285" w14:textId="33976902" w:rsidR="00E85C2C" w:rsidRPr="00947790" w:rsidRDefault="007C54C3" w:rsidP="007959B6">
            <w:pPr>
              <w:widowControl w:val="0"/>
              <w:jc w:val="right"/>
              <w:outlineLvl w:val="0"/>
              <w:rPr>
                <w:b/>
                <w:i/>
                <w:color w:val="000000"/>
                <w:sz w:val="18"/>
                <w:szCs w:val="18"/>
              </w:rPr>
            </w:pPr>
            <w:r>
              <w:rPr>
                <w:i/>
                <w:color w:val="000000"/>
                <w:sz w:val="18"/>
                <w:szCs w:val="18"/>
              </w:rPr>
              <w:t>0,00</w:t>
            </w:r>
          </w:p>
        </w:tc>
        <w:tc>
          <w:tcPr>
            <w:tcW w:w="1170" w:type="dxa"/>
            <w:noWrap/>
          </w:tcPr>
          <w:p w14:paraId="763E62DD" w14:textId="19A08BE8" w:rsidR="00E85C2C" w:rsidRPr="00947790" w:rsidRDefault="00BB1AE9" w:rsidP="002F5251">
            <w:pPr>
              <w:widowControl w:val="0"/>
              <w:jc w:val="right"/>
              <w:outlineLvl w:val="0"/>
              <w:rPr>
                <w:i/>
                <w:sz w:val="18"/>
                <w:szCs w:val="18"/>
              </w:rPr>
            </w:pPr>
            <w:r>
              <w:rPr>
                <w:i/>
                <w:sz w:val="18"/>
                <w:szCs w:val="18"/>
              </w:rPr>
              <w:t>7</w:t>
            </w:r>
          </w:p>
        </w:tc>
      </w:tr>
      <w:tr w:rsidR="00C31D74" w:rsidRPr="00947790" w14:paraId="37933A7F" w14:textId="77777777" w:rsidTr="006632EE">
        <w:trPr>
          <w:trHeight w:val="260"/>
        </w:trPr>
        <w:tc>
          <w:tcPr>
            <w:tcW w:w="1080" w:type="dxa"/>
            <w:noWrap/>
            <w:hideMark/>
          </w:tcPr>
          <w:p w14:paraId="6DF215F7" w14:textId="77777777" w:rsidR="002F5251" w:rsidRPr="00947790" w:rsidRDefault="002F5251" w:rsidP="004C3302">
            <w:pPr>
              <w:widowControl w:val="0"/>
              <w:jc w:val="left"/>
              <w:outlineLvl w:val="0"/>
              <w:rPr>
                <w:b/>
                <w:sz w:val="18"/>
                <w:szCs w:val="18"/>
              </w:rPr>
            </w:pPr>
            <w:r>
              <w:rPr>
                <w:b/>
                <w:sz w:val="18"/>
                <w:szCs w:val="18"/>
              </w:rPr>
              <w:t>Total (tm)</w:t>
            </w:r>
          </w:p>
        </w:tc>
        <w:tc>
          <w:tcPr>
            <w:tcW w:w="603" w:type="dxa"/>
          </w:tcPr>
          <w:p w14:paraId="1532B2E8" w14:textId="039AAF5C" w:rsidR="00F63F6E" w:rsidRPr="00947790" w:rsidRDefault="007C54C3" w:rsidP="007959B6">
            <w:pPr>
              <w:widowControl w:val="0"/>
              <w:jc w:val="right"/>
              <w:outlineLvl w:val="0"/>
              <w:rPr>
                <w:b/>
                <w:color w:val="000000"/>
                <w:sz w:val="18"/>
                <w:szCs w:val="18"/>
              </w:rPr>
            </w:pPr>
            <w:r>
              <w:rPr>
                <w:b/>
                <w:color w:val="000000"/>
                <w:sz w:val="18"/>
                <w:szCs w:val="18"/>
              </w:rPr>
              <w:t>52,33</w:t>
            </w:r>
          </w:p>
        </w:tc>
        <w:tc>
          <w:tcPr>
            <w:tcW w:w="567" w:type="dxa"/>
            <w:noWrap/>
            <w:hideMark/>
          </w:tcPr>
          <w:p w14:paraId="7B41A381" w14:textId="7CB14725" w:rsidR="002F5251" w:rsidRPr="00947790" w:rsidRDefault="002F5251" w:rsidP="007959B6">
            <w:pPr>
              <w:widowControl w:val="0"/>
              <w:jc w:val="right"/>
              <w:outlineLvl w:val="0"/>
              <w:rPr>
                <w:b/>
                <w:sz w:val="18"/>
                <w:szCs w:val="18"/>
              </w:rPr>
            </w:pPr>
            <w:r>
              <w:rPr>
                <w:b/>
                <w:color w:val="000000"/>
                <w:sz w:val="18"/>
                <w:szCs w:val="18"/>
              </w:rPr>
              <w:t>1,54</w:t>
            </w:r>
          </w:p>
        </w:tc>
        <w:tc>
          <w:tcPr>
            <w:tcW w:w="789" w:type="dxa"/>
            <w:noWrap/>
            <w:hideMark/>
          </w:tcPr>
          <w:p w14:paraId="202A98F5" w14:textId="70204C24" w:rsidR="002F5251" w:rsidRPr="00947790" w:rsidRDefault="002F5251" w:rsidP="007959B6">
            <w:pPr>
              <w:widowControl w:val="0"/>
              <w:jc w:val="right"/>
              <w:outlineLvl w:val="0"/>
              <w:rPr>
                <w:b/>
                <w:sz w:val="18"/>
                <w:szCs w:val="18"/>
              </w:rPr>
            </w:pPr>
            <w:r>
              <w:rPr>
                <w:b/>
                <w:color w:val="000000"/>
                <w:sz w:val="18"/>
                <w:szCs w:val="18"/>
              </w:rPr>
              <w:t>347,01</w:t>
            </w:r>
          </w:p>
        </w:tc>
        <w:tc>
          <w:tcPr>
            <w:tcW w:w="741" w:type="dxa"/>
            <w:noWrap/>
            <w:hideMark/>
          </w:tcPr>
          <w:p w14:paraId="1D3AA3AE" w14:textId="3F562ED6" w:rsidR="002F5251" w:rsidRPr="00947790" w:rsidRDefault="002F5251" w:rsidP="007959B6">
            <w:pPr>
              <w:widowControl w:val="0"/>
              <w:jc w:val="right"/>
              <w:outlineLvl w:val="0"/>
              <w:rPr>
                <w:b/>
                <w:sz w:val="18"/>
                <w:szCs w:val="18"/>
              </w:rPr>
            </w:pPr>
            <w:r>
              <w:rPr>
                <w:b/>
                <w:color w:val="000000"/>
                <w:sz w:val="18"/>
                <w:szCs w:val="18"/>
              </w:rPr>
              <w:t>147,20</w:t>
            </w:r>
          </w:p>
        </w:tc>
        <w:tc>
          <w:tcPr>
            <w:tcW w:w="615" w:type="dxa"/>
            <w:noWrap/>
            <w:hideMark/>
          </w:tcPr>
          <w:p w14:paraId="6DA61849" w14:textId="4F1F6385" w:rsidR="002F5251" w:rsidRPr="00947790" w:rsidRDefault="002F5251" w:rsidP="007959B6">
            <w:pPr>
              <w:widowControl w:val="0"/>
              <w:jc w:val="right"/>
              <w:outlineLvl w:val="0"/>
              <w:rPr>
                <w:b/>
                <w:sz w:val="18"/>
                <w:szCs w:val="18"/>
              </w:rPr>
            </w:pPr>
            <w:r>
              <w:rPr>
                <w:b/>
                <w:color w:val="000000"/>
                <w:sz w:val="18"/>
                <w:szCs w:val="18"/>
              </w:rPr>
              <w:t>2,87</w:t>
            </w:r>
          </w:p>
        </w:tc>
        <w:tc>
          <w:tcPr>
            <w:tcW w:w="678" w:type="dxa"/>
            <w:noWrap/>
            <w:hideMark/>
          </w:tcPr>
          <w:p w14:paraId="17FE8CB4" w14:textId="7D5B8835" w:rsidR="002F5251" w:rsidRPr="00947790" w:rsidRDefault="002F5251" w:rsidP="007959B6">
            <w:pPr>
              <w:widowControl w:val="0"/>
              <w:jc w:val="right"/>
              <w:outlineLvl w:val="0"/>
              <w:rPr>
                <w:b/>
                <w:sz w:val="18"/>
                <w:szCs w:val="18"/>
              </w:rPr>
            </w:pPr>
            <w:r>
              <w:rPr>
                <w:b/>
                <w:color w:val="000000"/>
                <w:sz w:val="18"/>
                <w:szCs w:val="18"/>
              </w:rPr>
              <w:t>2,90</w:t>
            </w:r>
          </w:p>
        </w:tc>
        <w:tc>
          <w:tcPr>
            <w:tcW w:w="777" w:type="dxa"/>
            <w:noWrap/>
            <w:hideMark/>
          </w:tcPr>
          <w:p w14:paraId="1B688353" w14:textId="04F3EFB3" w:rsidR="002F5251" w:rsidRPr="00947790" w:rsidRDefault="002F5251" w:rsidP="007959B6">
            <w:pPr>
              <w:widowControl w:val="0"/>
              <w:jc w:val="right"/>
              <w:outlineLvl w:val="0"/>
              <w:rPr>
                <w:b/>
                <w:sz w:val="18"/>
                <w:szCs w:val="18"/>
              </w:rPr>
            </w:pPr>
            <w:r>
              <w:rPr>
                <w:b/>
                <w:color w:val="000000"/>
                <w:sz w:val="18"/>
                <w:szCs w:val="18"/>
              </w:rPr>
              <w:t>209,75</w:t>
            </w:r>
          </w:p>
        </w:tc>
        <w:tc>
          <w:tcPr>
            <w:tcW w:w="579" w:type="dxa"/>
            <w:noWrap/>
            <w:hideMark/>
          </w:tcPr>
          <w:p w14:paraId="1382C7E5" w14:textId="210EEA69" w:rsidR="002F5251" w:rsidRPr="00947790" w:rsidRDefault="002F5251" w:rsidP="007959B6">
            <w:pPr>
              <w:widowControl w:val="0"/>
              <w:jc w:val="right"/>
              <w:outlineLvl w:val="0"/>
              <w:rPr>
                <w:b/>
                <w:sz w:val="18"/>
                <w:szCs w:val="18"/>
              </w:rPr>
            </w:pPr>
            <w:r>
              <w:rPr>
                <w:b/>
                <w:color w:val="000000"/>
                <w:sz w:val="18"/>
                <w:szCs w:val="18"/>
              </w:rPr>
              <w:t>0,06</w:t>
            </w:r>
          </w:p>
        </w:tc>
        <w:tc>
          <w:tcPr>
            <w:tcW w:w="678" w:type="dxa"/>
            <w:noWrap/>
            <w:hideMark/>
          </w:tcPr>
          <w:p w14:paraId="1B3B4D46" w14:textId="3C61BBCD" w:rsidR="002F5251" w:rsidRPr="00947790" w:rsidRDefault="002F5251" w:rsidP="007959B6">
            <w:pPr>
              <w:widowControl w:val="0"/>
              <w:jc w:val="right"/>
              <w:outlineLvl w:val="0"/>
              <w:rPr>
                <w:b/>
                <w:sz w:val="18"/>
                <w:szCs w:val="18"/>
              </w:rPr>
            </w:pPr>
            <w:r>
              <w:rPr>
                <w:b/>
                <w:color w:val="000000"/>
                <w:sz w:val="18"/>
                <w:szCs w:val="18"/>
              </w:rPr>
              <w:t>0,06</w:t>
            </w:r>
          </w:p>
        </w:tc>
        <w:tc>
          <w:tcPr>
            <w:tcW w:w="603" w:type="dxa"/>
            <w:noWrap/>
            <w:hideMark/>
          </w:tcPr>
          <w:p w14:paraId="4D1028EE" w14:textId="077A7F32" w:rsidR="002F5251" w:rsidRPr="00947790" w:rsidRDefault="002F5251" w:rsidP="007959B6">
            <w:pPr>
              <w:widowControl w:val="0"/>
              <w:jc w:val="right"/>
              <w:outlineLvl w:val="0"/>
              <w:rPr>
                <w:b/>
                <w:sz w:val="18"/>
                <w:szCs w:val="18"/>
              </w:rPr>
            </w:pPr>
            <w:r>
              <w:rPr>
                <w:b/>
                <w:color w:val="000000"/>
                <w:sz w:val="18"/>
                <w:szCs w:val="18"/>
              </w:rPr>
              <w:t>0,13</w:t>
            </w:r>
          </w:p>
        </w:tc>
        <w:tc>
          <w:tcPr>
            <w:tcW w:w="840" w:type="dxa"/>
            <w:noWrap/>
            <w:hideMark/>
          </w:tcPr>
          <w:p w14:paraId="7FFF1CA1" w14:textId="7E36A5D4" w:rsidR="002F5251" w:rsidRPr="00947790" w:rsidRDefault="004F0486" w:rsidP="007959B6">
            <w:pPr>
              <w:widowControl w:val="0"/>
              <w:jc w:val="right"/>
              <w:outlineLvl w:val="0"/>
              <w:rPr>
                <w:b/>
                <w:sz w:val="18"/>
                <w:szCs w:val="18"/>
              </w:rPr>
            </w:pPr>
            <w:r>
              <w:rPr>
                <w:b/>
                <w:sz w:val="18"/>
                <w:szCs w:val="18"/>
              </w:rPr>
              <w:t>763,85</w:t>
            </w:r>
          </w:p>
        </w:tc>
        <w:tc>
          <w:tcPr>
            <w:tcW w:w="1170" w:type="dxa"/>
            <w:noWrap/>
            <w:hideMark/>
          </w:tcPr>
          <w:p w14:paraId="78FA5B73" w14:textId="77777777" w:rsidR="002F5251" w:rsidRPr="00947790" w:rsidRDefault="002F5251" w:rsidP="002F5251">
            <w:pPr>
              <w:widowControl w:val="0"/>
              <w:jc w:val="right"/>
              <w:outlineLvl w:val="0"/>
              <w:rPr>
                <w:sz w:val="18"/>
                <w:szCs w:val="18"/>
              </w:rPr>
            </w:pPr>
            <w:r>
              <w:rPr>
                <w:sz w:val="18"/>
                <w:szCs w:val="18"/>
              </w:rPr>
              <w:t>100</w:t>
            </w:r>
          </w:p>
        </w:tc>
      </w:tr>
      <w:tr w:rsidR="009A56E1" w:rsidRPr="00947790" w14:paraId="3B89D6DD" w14:textId="77777777" w:rsidTr="00211D4E">
        <w:trPr>
          <w:trHeight w:val="259"/>
        </w:trPr>
        <w:tc>
          <w:tcPr>
            <w:tcW w:w="9720" w:type="dxa"/>
            <w:gridSpan w:val="13"/>
          </w:tcPr>
          <w:p w14:paraId="598E1A0A" w14:textId="1BDED61C" w:rsidR="009A56E1" w:rsidRPr="00947790" w:rsidRDefault="009A56E1" w:rsidP="009A56E1">
            <w:pPr>
              <w:jc w:val="left"/>
              <w:rPr>
                <w:color w:val="000000"/>
                <w:sz w:val="18"/>
                <w:szCs w:val="18"/>
              </w:rPr>
            </w:pPr>
            <w:r>
              <w:rPr>
                <w:b/>
                <w:color w:val="000000"/>
                <w:sz w:val="18"/>
                <w:szCs w:val="18"/>
              </w:rPr>
              <w:t>toneladas en CO2-eq</w:t>
            </w:r>
          </w:p>
        </w:tc>
      </w:tr>
      <w:tr w:rsidR="0059103A" w:rsidRPr="00947790" w14:paraId="1EAC9417" w14:textId="77777777" w:rsidTr="00947790">
        <w:trPr>
          <w:trHeight w:val="261"/>
        </w:trPr>
        <w:tc>
          <w:tcPr>
            <w:tcW w:w="9720" w:type="dxa"/>
            <w:gridSpan w:val="13"/>
            <w:noWrap/>
          </w:tcPr>
          <w:p w14:paraId="2ABC8E51" w14:textId="5DC4EE09" w:rsidR="0059103A" w:rsidRPr="00947790" w:rsidRDefault="0059103A" w:rsidP="0059103A">
            <w:pPr>
              <w:jc w:val="left"/>
              <w:rPr>
                <w:color w:val="000000"/>
                <w:sz w:val="18"/>
                <w:szCs w:val="18"/>
              </w:rPr>
            </w:pPr>
            <w:r>
              <w:rPr>
                <w:b/>
                <w:sz w:val="18"/>
                <w:szCs w:val="18"/>
              </w:rPr>
              <w:t>Subsector de extinción de incendios</w:t>
            </w:r>
          </w:p>
        </w:tc>
      </w:tr>
      <w:tr w:rsidR="00C31D74" w:rsidRPr="00947790" w14:paraId="61C33461" w14:textId="77777777" w:rsidTr="006632EE">
        <w:trPr>
          <w:trHeight w:val="261"/>
        </w:trPr>
        <w:tc>
          <w:tcPr>
            <w:tcW w:w="1080" w:type="dxa"/>
            <w:noWrap/>
            <w:hideMark/>
          </w:tcPr>
          <w:p w14:paraId="3E42A098" w14:textId="77777777" w:rsidR="002623EE" w:rsidRPr="00947790" w:rsidRDefault="002623EE" w:rsidP="002623EE">
            <w:pPr>
              <w:jc w:val="left"/>
              <w:rPr>
                <w:b/>
                <w:color w:val="000000"/>
                <w:sz w:val="18"/>
                <w:szCs w:val="18"/>
              </w:rPr>
            </w:pPr>
            <w:r>
              <w:rPr>
                <w:b/>
                <w:color w:val="000000"/>
                <w:sz w:val="18"/>
                <w:szCs w:val="18"/>
              </w:rPr>
              <w:t>Extinción de incendios</w:t>
            </w:r>
          </w:p>
        </w:tc>
        <w:tc>
          <w:tcPr>
            <w:tcW w:w="603" w:type="dxa"/>
          </w:tcPr>
          <w:p w14:paraId="653A42C9" w14:textId="5AAC7400"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1D17B0F3" w14:textId="70507E25" w:rsidR="002623EE" w:rsidRPr="00947790" w:rsidRDefault="002623EE" w:rsidP="00395C97">
            <w:pPr>
              <w:jc w:val="right"/>
              <w:rPr>
                <w:color w:val="000000"/>
                <w:sz w:val="18"/>
                <w:szCs w:val="18"/>
              </w:rPr>
            </w:pPr>
            <w:r>
              <w:rPr>
                <w:color w:val="000000"/>
                <w:sz w:val="18"/>
                <w:szCs w:val="18"/>
              </w:rPr>
              <w:t>5 390</w:t>
            </w:r>
          </w:p>
        </w:tc>
        <w:tc>
          <w:tcPr>
            <w:tcW w:w="789" w:type="dxa"/>
            <w:noWrap/>
            <w:hideMark/>
          </w:tcPr>
          <w:p w14:paraId="30EC29ED" w14:textId="77777777" w:rsidR="002623EE" w:rsidRPr="00947790" w:rsidRDefault="002623EE" w:rsidP="00395C97">
            <w:pPr>
              <w:jc w:val="right"/>
              <w:rPr>
                <w:color w:val="000000"/>
                <w:sz w:val="18"/>
                <w:szCs w:val="18"/>
              </w:rPr>
            </w:pPr>
            <w:r>
              <w:rPr>
                <w:color w:val="000000"/>
                <w:sz w:val="18"/>
                <w:szCs w:val="18"/>
              </w:rPr>
              <w:t>0</w:t>
            </w:r>
          </w:p>
        </w:tc>
        <w:tc>
          <w:tcPr>
            <w:tcW w:w="741" w:type="dxa"/>
            <w:noWrap/>
            <w:hideMark/>
          </w:tcPr>
          <w:p w14:paraId="6F114628" w14:textId="77777777" w:rsidR="002623EE" w:rsidRPr="00947790" w:rsidRDefault="002623EE" w:rsidP="00395C97">
            <w:pPr>
              <w:jc w:val="right"/>
              <w:rPr>
                <w:color w:val="000000"/>
                <w:sz w:val="18"/>
                <w:szCs w:val="18"/>
              </w:rPr>
            </w:pPr>
            <w:r>
              <w:rPr>
                <w:color w:val="000000"/>
                <w:sz w:val="18"/>
                <w:szCs w:val="18"/>
              </w:rPr>
              <w:t>0</w:t>
            </w:r>
          </w:p>
        </w:tc>
        <w:tc>
          <w:tcPr>
            <w:tcW w:w="615" w:type="dxa"/>
            <w:noWrap/>
            <w:hideMark/>
          </w:tcPr>
          <w:p w14:paraId="04BD5D4D"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6FB114AF"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777362E0"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20A51B65"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7918BA72"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44B58F90"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045173BD" w14:textId="4CEB7913" w:rsidR="002623EE" w:rsidRPr="00947790" w:rsidRDefault="002623EE" w:rsidP="00395C97">
            <w:pPr>
              <w:jc w:val="right"/>
              <w:rPr>
                <w:b/>
                <w:color w:val="000000"/>
                <w:sz w:val="18"/>
                <w:szCs w:val="18"/>
              </w:rPr>
            </w:pPr>
            <w:r>
              <w:rPr>
                <w:b/>
                <w:color w:val="000000"/>
                <w:sz w:val="18"/>
                <w:szCs w:val="18"/>
              </w:rPr>
              <w:t>5 390</w:t>
            </w:r>
          </w:p>
        </w:tc>
        <w:tc>
          <w:tcPr>
            <w:tcW w:w="1170" w:type="dxa"/>
            <w:noWrap/>
            <w:hideMark/>
          </w:tcPr>
          <w:p w14:paraId="43D1C6C4" w14:textId="77777777" w:rsidR="002623EE" w:rsidRPr="00947790" w:rsidRDefault="002623EE" w:rsidP="00395C97">
            <w:pPr>
              <w:jc w:val="right"/>
              <w:rPr>
                <w:color w:val="000000"/>
                <w:sz w:val="18"/>
                <w:szCs w:val="18"/>
              </w:rPr>
            </w:pPr>
            <w:r>
              <w:rPr>
                <w:color w:val="000000"/>
                <w:sz w:val="18"/>
                <w:szCs w:val="18"/>
              </w:rPr>
              <w:t>0</w:t>
            </w:r>
          </w:p>
        </w:tc>
      </w:tr>
      <w:tr w:rsidR="00C31D74" w:rsidRPr="00947790" w14:paraId="1059E7A5" w14:textId="77777777" w:rsidTr="006632EE">
        <w:trPr>
          <w:trHeight w:val="331"/>
        </w:trPr>
        <w:tc>
          <w:tcPr>
            <w:tcW w:w="1080" w:type="dxa"/>
            <w:noWrap/>
            <w:hideMark/>
          </w:tcPr>
          <w:p w14:paraId="18BD4BA7" w14:textId="747B7C54" w:rsidR="002623EE" w:rsidRPr="00947790" w:rsidRDefault="002623EE" w:rsidP="002623EE">
            <w:pPr>
              <w:jc w:val="left"/>
              <w:rPr>
                <w:i/>
                <w:color w:val="000000"/>
                <w:sz w:val="18"/>
                <w:szCs w:val="18"/>
              </w:rPr>
            </w:pPr>
            <w:r>
              <w:rPr>
                <w:i/>
                <w:sz w:val="18"/>
                <w:szCs w:val="18"/>
              </w:rPr>
              <w:t>Subtotal subsector extinción de incendios</w:t>
            </w:r>
          </w:p>
        </w:tc>
        <w:tc>
          <w:tcPr>
            <w:tcW w:w="603" w:type="dxa"/>
          </w:tcPr>
          <w:p w14:paraId="677BA47A" w14:textId="529935A9" w:rsidR="00F63F6E" w:rsidRPr="00947790" w:rsidRDefault="0064602E" w:rsidP="00395C97">
            <w:pPr>
              <w:jc w:val="right"/>
              <w:rPr>
                <w:i/>
                <w:color w:val="000000"/>
                <w:sz w:val="18"/>
                <w:szCs w:val="18"/>
              </w:rPr>
            </w:pPr>
            <w:r>
              <w:rPr>
                <w:i/>
                <w:color w:val="000000"/>
                <w:sz w:val="18"/>
                <w:szCs w:val="18"/>
              </w:rPr>
              <w:t>0</w:t>
            </w:r>
          </w:p>
        </w:tc>
        <w:tc>
          <w:tcPr>
            <w:tcW w:w="567" w:type="dxa"/>
            <w:noWrap/>
            <w:hideMark/>
          </w:tcPr>
          <w:p w14:paraId="310BF40D" w14:textId="483818EE" w:rsidR="002623EE" w:rsidRPr="00947790" w:rsidRDefault="002623EE" w:rsidP="00395C97">
            <w:pPr>
              <w:jc w:val="right"/>
              <w:rPr>
                <w:i/>
                <w:color w:val="000000"/>
                <w:sz w:val="18"/>
                <w:szCs w:val="18"/>
              </w:rPr>
            </w:pPr>
            <w:r>
              <w:rPr>
                <w:i/>
                <w:color w:val="000000"/>
                <w:sz w:val="18"/>
                <w:szCs w:val="18"/>
              </w:rPr>
              <w:t>5 390</w:t>
            </w:r>
          </w:p>
        </w:tc>
        <w:tc>
          <w:tcPr>
            <w:tcW w:w="789" w:type="dxa"/>
            <w:noWrap/>
            <w:hideMark/>
          </w:tcPr>
          <w:p w14:paraId="329E5AE9" w14:textId="77777777" w:rsidR="002623EE" w:rsidRPr="00947790" w:rsidRDefault="002623EE" w:rsidP="00395C97">
            <w:pPr>
              <w:jc w:val="right"/>
              <w:rPr>
                <w:i/>
                <w:color w:val="000000"/>
                <w:sz w:val="18"/>
                <w:szCs w:val="18"/>
              </w:rPr>
            </w:pPr>
            <w:r>
              <w:rPr>
                <w:i/>
                <w:color w:val="000000"/>
                <w:sz w:val="18"/>
                <w:szCs w:val="18"/>
              </w:rPr>
              <w:t>0</w:t>
            </w:r>
          </w:p>
        </w:tc>
        <w:tc>
          <w:tcPr>
            <w:tcW w:w="741" w:type="dxa"/>
            <w:noWrap/>
            <w:hideMark/>
          </w:tcPr>
          <w:p w14:paraId="00125B5D" w14:textId="77777777" w:rsidR="002623EE" w:rsidRPr="00947790" w:rsidRDefault="002623EE" w:rsidP="00395C97">
            <w:pPr>
              <w:jc w:val="right"/>
              <w:rPr>
                <w:i/>
                <w:color w:val="000000"/>
                <w:sz w:val="18"/>
                <w:szCs w:val="18"/>
              </w:rPr>
            </w:pPr>
            <w:r>
              <w:rPr>
                <w:i/>
                <w:color w:val="000000"/>
                <w:sz w:val="18"/>
                <w:szCs w:val="18"/>
              </w:rPr>
              <w:t>0</w:t>
            </w:r>
          </w:p>
        </w:tc>
        <w:tc>
          <w:tcPr>
            <w:tcW w:w="615" w:type="dxa"/>
            <w:noWrap/>
            <w:hideMark/>
          </w:tcPr>
          <w:p w14:paraId="5B47B389" w14:textId="77777777" w:rsidR="002623EE" w:rsidRPr="00947790" w:rsidRDefault="002623EE" w:rsidP="00395C97">
            <w:pPr>
              <w:jc w:val="right"/>
              <w:rPr>
                <w:i/>
                <w:color w:val="000000"/>
                <w:sz w:val="18"/>
                <w:szCs w:val="18"/>
              </w:rPr>
            </w:pPr>
            <w:r>
              <w:rPr>
                <w:i/>
                <w:color w:val="000000"/>
                <w:sz w:val="18"/>
                <w:szCs w:val="18"/>
              </w:rPr>
              <w:t>0</w:t>
            </w:r>
          </w:p>
        </w:tc>
        <w:tc>
          <w:tcPr>
            <w:tcW w:w="678" w:type="dxa"/>
            <w:noWrap/>
            <w:hideMark/>
          </w:tcPr>
          <w:p w14:paraId="68BF63D0" w14:textId="77777777" w:rsidR="002623EE" w:rsidRPr="00947790" w:rsidRDefault="002623EE" w:rsidP="00395C97">
            <w:pPr>
              <w:jc w:val="right"/>
              <w:rPr>
                <w:i/>
                <w:color w:val="000000"/>
                <w:sz w:val="18"/>
                <w:szCs w:val="18"/>
              </w:rPr>
            </w:pPr>
            <w:r>
              <w:rPr>
                <w:i/>
                <w:color w:val="000000"/>
                <w:sz w:val="18"/>
                <w:szCs w:val="18"/>
              </w:rPr>
              <w:t>0</w:t>
            </w:r>
          </w:p>
        </w:tc>
        <w:tc>
          <w:tcPr>
            <w:tcW w:w="777" w:type="dxa"/>
            <w:noWrap/>
            <w:hideMark/>
          </w:tcPr>
          <w:p w14:paraId="11651043" w14:textId="77777777" w:rsidR="002623EE" w:rsidRPr="00947790" w:rsidRDefault="002623EE" w:rsidP="00395C97">
            <w:pPr>
              <w:jc w:val="right"/>
              <w:rPr>
                <w:i/>
                <w:color w:val="000000"/>
                <w:sz w:val="18"/>
                <w:szCs w:val="18"/>
              </w:rPr>
            </w:pPr>
            <w:r>
              <w:rPr>
                <w:i/>
                <w:color w:val="000000"/>
                <w:sz w:val="18"/>
                <w:szCs w:val="18"/>
              </w:rPr>
              <w:t>0</w:t>
            </w:r>
          </w:p>
        </w:tc>
        <w:tc>
          <w:tcPr>
            <w:tcW w:w="579" w:type="dxa"/>
            <w:noWrap/>
            <w:hideMark/>
          </w:tcPr>
          <w:p w14:paraId="6D2D8AD1" w14:textId="77777777" w:rsidR="002623EE" w:rsidRPr="00947790" w:rsidRDefault="002623EE" w:rsidP="00395C97">
            <w:pPr>
              <w:jc w:val="right"/>
              <w:rPr>
                <w:i/>
                <w:color w:val="000000"/>
                <w:sz w:val="18"/>
                <w:szCs w:val="18"/>
              </w:rPr>
            </w:pPr>
            <w:r>
              <w:rPr>
                <w:i/>
                <w:color w:val="000000"/>
                <w:sz w:val="18"/>
                <w:szCs w:val="18"/>
              </w:rPr>
              <w:t>0</w:t>
            </w:r>
          </w:p>
        </w:tc>
        <w:tc>
          <w:tcPr>
            <w:tcW w:w="678" w:type="dxa"/>
            <w:noWrap/>
            <w:hideMark/>
          </w:tcPr>
          <w:p w14:paraId="073361C6" w14:textId="77777777" w:rsidR="002623EE" w:rsidRPr="00947790" w:rsidRDefault="002623EE" w:rsidP="00395C97">
            <w:pPr>
              <w:jc w:val="right"/>
              <w:rPr>
                <w:i/>
                <w:color w:val="000000"/>
                <w:sz w:val="18"/>
                <w:szCs w:val="18"/>
              </w:rPr>
            </w:pPr>
            <w:r>
              <w:rPr>
                <w:i/>
                <w:color w:val="000000"/>
                <w:sz w:val="18"/>
                <w:szCs w:val="18"/>
              </w:rPr>
              <w:t>0</w:t>
            </w:r>
          </w:p>
        </w:tc>
        <w:tc>
          <w:tcPr>
            <w:tcW w:w="603" w:type="dxa"/>
            <w:noWrap/>
            <w:hideMark/>
          </w:tcPr>
          <w:p w14:paraId="593AA77E" w14:textId="77777777" w:rsidR="002623EE" w:rsidRPr="00947790" w:rsidRDefault="002623EE" w:rsidP="00395C97">
            <w:pPr>
              <w:jc w:val="right"/>
              <w:rPr>
                <w:i/>
                <w:color w:val="000000"/>
                <w:sz w:val="18"/>
                <w:szCs w:val="18"/>
              </w:rPr>
            </w:pPr>
            <w:r>
              <w:rPr>
                <w:i/>
                <w:color w:val="000000"/>
                <w:sz w:val="18"/>
                <w:szCs w:val="18"/>
              </w:rPr>
              <w:t>0</w:t>
            </w:r>
          </w:p>
        </w:tc>
        <w:tc>
          <w:tcPr>
            <w:tcW w:w="840" w:type="dxa"/>
            <w:noWrap/>
            <w:hideMark/>
          </w:tcPr>
          <w:p w14:paraId="3A388050" w14:textId="333328B5" w:rsidR="002623EE" w:rsidRPr="00947790" w:rsidRDefault="002623EE" w:rsidP="00395C97">
            <w:pPr>
              <w:jc w:val="right"/>
              <w:rPr>
                <w:b/>
                <w:i/>
                <w:color w:val="000000"/>
                <w:sz w:val="18"/>
                <w:szCs w:val="18"/>
              </w:rPr>
            </w:pPr>
            <w:r>
              <w:rPr>
                <w:b/>
                <w:i/>
                <w:color w:val="000000"/>
                <w:sz w:val="18"/>
                <w:szCs w:val="18"/>
              </w:rPr>
              <w:t>5 390</w:t>
            </w:r>
          </w:p>
        </w:tc>
        <w:tc>
          <w:tcPr>
            <w:tcW w:w="1170" w:type="dxa"/>
            <w:noWrap/>
            <w:hideMark/>
          </w:tcPr>
          <w:p w14:paraId="249F5A5A" w14:textId="77777777" w:rsidR="002623EE" w:rsidRPr="00947790" w:rsidRDefault="002623EE" w:rsidP="00395C97">
            <w:pPr>
              <w:jc w:val="right"/>
              <w:rPr>
                <w:color w:val="000000"/>
                <w:sz w:val="18"/>
                <w:szCs w:val="18"/>
              </w:rPr>
            </w:pPr>
            <w:r>
              <w:rPr>
                <w:color w:val="000000"/>
                <w:sz w:val="18"/>
                <w:szCs w:val="18"/>
              </w:rPr>
              <w:t>0</w:t>
            </w:r>
          </w:p>
        </w:tc>
      </w:tr>
      <w:tr w:rsidR="001D15B0" w:rsidRPr="00947790" w14:paraId="493F9E7D" w14:textId="77777777" w:rsidTr="00947790">
        <w:trPr>
          <w:trHeight w:val="260"/>
        </w:trPr>
        <w:tc>
          <w:tcPr>
            <w:tcW w:w="9720" w:type="dxa"/>
            <w:gridSpan w:val="13"/>
            <w:noWrap/>
            <w:hideMark/>
          </w:tcPr>
          <w:p w14:paraId="556971CD" w14:textId="4CB649B6" w:rsidR="002623EE" w:rsidRPr="00947790" w:rsidRDefault="0059103A" w:rsidP="0059103A">
            <w:pPr>
              <w:widowControl w:val="0"/>
              <w:jc w:val="left"/>
              <w:outlineLvl w:val="0"/>
              <w:rPr>
                <w:b/>
                <w:color w:val="000000"/>
                <w:sz w:val="18"/>
                <w:szCs w:val="18"/>
              </w:rPr>
            </w:pPr>
            <w:r>
              <w:rPr>
                <w:b/>
                <w:sz w:val="18"/>
                <w:szCs w:val="18"/>
              </w:rPr>
              <w:t>Subsectores de RAC</w:t>
            </w:r>
            <w:r>
              <w:rPr>
                <w:b/>
                <w:color w:val="000000"/>
                <w:sz w:val="18"/>
                <w:szCs w:val="18"/>
              </w:rPr>
              <w:t> </w:t>
            </w:r>
          </w:p>
        </w:tc>
      </w:tr>
      <w:tr w:rsidR="00C31D74" w:rsidRPr="00947790" w14:paraId="200D32C1" w14:textId="77777777" w:rsidTr="006632EE">
        <w:trPr>
          <w:trHeight w:val="331"/>
        </w:trPr>
        <w:tc>
          <w:tcPr>
            <w:tcW w:w="1080" w:type="dxa"/>
            <w:noWrap/>
            <w:hideMark/>
          </w:tcPr>
          <w:p w14:paraId="28AFF329" w14:textId="77777777" w:rsidR="002623EE" w:rsidRPr="00947790" w:rsidRDefault="002623EE" w:rsidP="002623EE">
            <w:pPr>
              <w:jc w:val="left"/>
              <w:rPr>
                <w:color w:val="000000"/>
                <w:sz w:val="18"/>
                <w:szCs w:val="18"/>
              </w:rPr>
            </w:pPr>
            <w:r>
              <w:rPr>
                <w:color w:val="000000"/>
                <w:sz w:val="18"/>
                <w:szCs w:val="18"/>
              </w:rPr>
              <w:t xml:space="preserve">Refrigeración residencial </w:t>
            </w:r>
          </w:p>
        </w:tc>
        <w:tc>
          <w:tcPr>
            <w:tcW w:w="603" w:type="dxa"/>
          </w:tcPr>
          <w:p w14:paraId="23708D25" w14:textId="24EB1B83"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011025E5" w14:textId="31B90E91"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638A65EE" w14:textId="35B38884" w:rsidR="002623EE" w:rsidRPr="00947790" w:rsidRDefault="002623EE" w:rsidP="00395C97">
            <w:pPr>
              <w:jc w:val="right"/>
              <w:rPr>
                <w:color w:val="000000"/>
                <w:sz w:val="18"/>
                <w:szCs w:val="18"/>
              </w:rPr>
            </w:pPr>
            <w:r>
              <w:rPr>
                <w:color w:val="000000"/>
                <w:sz w:val="18"/>
                <w:szCs w:val="18"/>
              </w:rPr>
              <w:t>21 830</w:t>
            </w:r>
          </w:p>
        </w:tc>
        <w:tc>
          <w:tcPr>
            <w:tcW w:w="741" w:type="dxa"/>
            <w:noWrap/>
            <w:hideMark/>
          </w:tcPr>
          <w:p w14:paraId="4F754DF4" w14:textId="77777777" w:rsidR="002623EE" w:rsidRPr="00947790" w:rsidRDefault="002623EE" w:rsidP="00395C97">
            <w:pPr>
              <w:jc w:val="right"/>
              <w:rPr>
                <w:color w:val="000000"/>
                <w:sz w:val="18"/>
                <w:szCs w:val="18"/>
              </w:rPr>
            </w:pPr>
            <w:r>
              <w:rPr>
                <w:color w:val="000000"/>
                <w:sz w:val="18"/>
                <w:szCs w:val="18"/>
              </w:rPr>
              <w:t>0</w:t>
            </w:r>
          </w:p>
        </w:tc>
        <w:tc>
          <w:tcPr>
            <w:tcW w:w="615" w:type="dxa"/>
            <w:noWrap/>
            <w:hideMark/>
          </w:tcPr>
          <w:p w14:paraId="623C5D8F"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40DE2193"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24BACA16"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2CE784FC"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48E58CF7"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295DBC45"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0C0C630F" w14:textId="782A665E" w:rsidR="002623EE" w:rsidRPr="00947790" w:rsidRDefault="002623EE" w:rsidP="00395C97">
            <w:pPr>
              <w:jc w:val="right"/>
              <w:rPr>
                <w:b/>
                <w:color w:val="000000"/>
                <w:sz w:val="18"/>
                <w:szCs w:val="18"/>
              </w:rPr>
            </w:pPr>
            <w:r>
              <w:rPr>
                <w:b/>
                <w:color w:val="000000"/>
                <w:sz w:val="18"/>
                <w:szCs w:val="18"/>
              </w:rPr>
              <w:t>21 830</w:t>
            </w:r>
          </w:p>
        </w:tc>
        <w:tc>
          <w:tcPr>
            <w:tcW w:w="1170" w:type="dxa"/>
            <w:noWrap/>
            <w:hideMark/>
          </w:tcPr>
          <w:p w14:paraId="5240EE92" w14:textId="6EF3A1CB" w:rsidR="002623EE" w:rsidRPr="00947790" w:rsidRDefault="00F200A9" w:rsidP="00395C97">
            <w:pPr>
              <w:jc w:val="right"/>
              <w:rPr>
                <w:color w:val="000000"/>
                <w:sz w:val="18"/>
                <w:szCs w:val="18"/>
              </w:rPr>
            </w:pPr>
            <w:r>
              <w:rPr>
                <w:color w:val="000000"/>
                <w:sz w:val="18"/>
                <w:szCs w:val="18"/>
              </w:rPr>
              <w:t>1</w:t>
            </w:r>
          </w:p>
        </w:tc>
      </w:tr>
      <w:tr w:rsidR="00C31D74" w:rsidRPr="00947790" w14:paraId="12C9D478" w14:textId="77777777" w:rsidTr="006632EE">
        <w:trPr>
          <w:trHeight w:val="331"/>
        </w:trPr>
        <w:tc>
          <w:tcPr>
            <w:tcW w:w="1080" w:type="dxa"/>
            <w:noWrap/>
            <w:hideMark/>
          </w:tcPr>
          <w:p w14:paraId="3560D62E" w14:textId="77777777" w:rsidR="002623EE" w:rsidRPr="00947790" w:rsidRDefault="002623EE" w:rsidP="002623EE">
            <w:pPr>
              <w:jc w:val="left"/>
              <w:rPr>
                <w:color w:val="000000"/>
                <w:sz w:val="18"/>
                <w:szCs w:val="18"/>
              </w:rPr>
            </w:pPr>
            <w:r>
              <w:rPr>
                <w:color w:val="000000"/>
                <w:sz w:val="18"/>
                <w:szCs w:val="18"/>
              </w:rPr>
              <w:t>Refrigeración comercial</w:t>
            </w:r>
          </w:p>
        </w:tc>
        <w:tc>
          <w:tcPr>
            <w:tcW w:w="603" w:type="dxa"/>
          </w:tcPr>
          <w:p w14:paraId="3020D7D2" w14:textId="7B126262"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5F0561CD" w14:textId="3A88E0B2"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6C85CD10" w14:textId="38F2EC46" w:rsidR="002623EE" w:rsidRPr="00947790" w:rsidRDefault="002623EE" w:rsidP="00395C97">
            <w:pPr>
              <w:jc w:val="right"/>
              <w:rPr>
                <w:color w:val="000000"/>
                <w:sz w:val="18"/>
                <w:szCs w:val="18"/>
              </w:rPr>
            </w:pPr>
            <w:r>
              <w:rPr>
                <w:color w:val="000000"/>
                <w:sz w:val="18"/>
                <w:szCs w:val="18"/>
              </w:rPr>
              <w:t>51 660</w:t>
            </w:r>
          </w:p>
        </w:tc>
        <w:tc>
          <w:tcPr>
            <w:tcW w:w="741" w:type="dxa"/>
            <w:noWrap/>
            <w:hideMark/>
          </w:tcPr>
          <w:p w14:paraId="6418C59D" w14:textId="77777777" w:rsidR="002623EE" w:rsidRPr="00947790" w:rsidRDefault="002623EE" w:rsidP="00395C97">
            <w:pPr>
              <w:jc w:val="right"/>
              <w:rPr>
                <w:color w:val="000000"/>
                <w:sz w:val="18"/>
                <w:szCs w:val="18"/>
              </w:rPr>
            </w:pPr>
            <w:r>
              <w:rPr>
                <w:color w:val="000000"/>
                <w:sz w:val="18"/>
                <w:szCs w:val="18"/>
              </w:rPr>
              <w:t>497</w:t>
            </w:r>
          </w:p>
        </w:tc>
        <w:tc>
          <w:tcPr>
            <w:tcW w:w="615" w:type="dxa"/>
            <w:noWrap/>
            <w:hideMark/>
          </w:tcPr>
          <w:p w14:paraId="2561F9F8"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3ABF6215" w14:textId="77777777" w:rsidR="002623EE" w:rsidRPr="00947790" w:rsidRDefault="002623EE" w:rsidP="00395C97">
            <w:pPr>
              <w:jc w:val="right"/>
              <w:rPr>
                <w:color w:val="000000"/>
                <w:sz w:val="18"/>
                <w:szCs w:val="18"/>
              </w:rPr>
            </w:pPr>
            <w:r>
              <w:rPr>
                <w:color w:val="000000"/>
                <w:sz w:val="18"/>
                <w:szCs w:val="18"/>
              </w:rPr>
              <w:t>410</w:t>
            </w:r>
          </w:p>
        </w:tc>
        <w:tc>
          <w:tcPr>
            <w:tcW w:w="777" w:type="dxa"/>
            <w:noWrap/>
            <w:hideMark/>
          </w:tcPr>
          <w:p w14:paraId="5B2281F0" w14:textId="089EDBD8" w:rsidR="002623EE" w:rsidRPr="00947790" w:rsidRDefault="002623EE" w:rsidP="00395C97">
            <w:pPr>
              <w:jc w:val="right"/>
              <w:rPr>
                <w:color w:val="000000"/>
                <w:sz w:val="18"/>
                <w:szCs w:val="18"/>
              </w:rPr>
            </w:pPr>
            <w:r>
              <w:rPr>
                <w:color w:val="000000"/>
                <w:sz w:val="18"/>
                <w:szCs w:val="18"/>
              </w:rPr>
              <w:t>671 568</w:t>
            </w:r>
          </w:p>
        </w:tc>
        <w:tc>
          <w:tcPr>
            <w:tcW w:w="579" w:type="dxa"/>
            <w:noWrap/>
            <w:hideMark/>
          </w:tcPr>
          <w:p w14:paraId="55DFCADF"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0576C26E"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380D9B47"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7D0AB7CC" w14:textId="1A4EAECF" w:rsidR="002623EE" w:rsidRPr="00947790" w:rsidRDefault="002623EE" w:rsidP="00395C97">
            <w:pPr>
              <w:jc w:val="right"/>
              <w:rPr>
                <w:b/>
                <w:color w:val="000000"/>
                <w:sz w:val="18"/>
                <w:szCs w:val="18"/>
              </w:rPr>
            </w:pPr>
            <w:r>
              <w:rPr>
                <w:b/>
                <w:color w:val="000000"/>
                <w:sz w:val="18"/>
                <w:szCs w:val="18"/>
              </w:rPr>
              <w:t>724 136</w:t>
            </w:r>
          </w:p>
        </w:tc>
        <w:tc>
          <w:tcPr>
            <w:tcW w:w="1170" w:type="dxa"/>
            <w:noWrap/>
            <w:hideMark/>
          </w:tcPr>
          <w:p w14:paraId="1F3A187A" w14:textId="7E19C19D" w:rsidR="002623EE" w:rsidRPr="00947790" w:rsidRDefault="00F200A9" w:rsidP="00395C97">
            <w:pPr>
              <w:jc w:val="right"/>
              <w:rPr>
                <w:color w:val="000000"/>
                <w:sz w:val="18"/>
                <w:szCs w:val="18"/>
              </w:rPr>
            </w:pPr>
            <w:r>
              <w:rPr>
                <w:color w:val="000000"/>
                <w:sz w:val="18"/>
                <w:szCs w:val="18"/>
              </w:rPr>
              <w:t>44</w:t>
            </w:r>
          </w:p>
        </w:tc>
      </w:tr>
      <w:tr w:rsidR="00C31D74" w:rsidRPr="00947790" w14:paraId="4EE8C3C1" w14:textId="77777777" w:rsidTr="006632EE">
        <w:trPr>
          <w:trHeight w:val="331"/>
        </w:trPr>
        <w:tc>
          <w:tcPr>
            <w:tcW w:w="1080" w:type="dxa"/>
            <w:noWrap/>
            <w:hideMark/>
          </w:tcPr>
          <w:p w14:paraId="63E8B265" w14:textId="77777777" w:rsidR="002623EE" w:rsidRPr="00947790" w:rsidRDefault="002623EE" w:rsidP="002623EE">
            <w:pPr>
              <w:jc w:val="left"/>
              <w:rPr>
                <w:color w:val="000000"/>
                <w:sz w:val="18"/>
                <w:szCs w:val="18"/>
              </w:rPr>
            </w:pPr>
            <w:r>
              <w:rPr>
                <w:color w:val="000000"/>
                <w:sz w:val="18"/>
                <w:szCs w:val="18"/>
              </w:rPr>
              <w:t>Refrigeración industrial</w:t>
            </w:r>
          </w:p>
        </w:tc>
        <w:tc>
          <w:tcPr>
            <w:tcW w:w="603" w:type="dxa"/>
          </w:tcPr>
          <w:p w14:paraId="3D6C60A3" w14:textId="6A8B3F90"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7110AC5F" w14:textId="7CCC1C73"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27B1B6FE" w14:textId="073658CB" w:rsidR="002623EE" w:rsidRPr="00947790" w:rsidRDefault="002623EE" w:rsidP="00395C97">
            <w:pPr>
              <w:jc w:val="right"/>
              <w:rPr>
                <w:color w:val="000000"/>
                <w:sz w:val="18"/>
                <w:szCs w:val="18"/>
              </w:rPr>
            </w:pPr>
            <w:r>
              <w:rPr>
                <w:color w:val="000000"/>
                <w:sz w:val="18"/>
                <w:szCs w:val="18"/>
              </w:rPr>
              <w:t>3 007</w:t>
            </w:r>
          </w:p>
        </w:tc>
        <w:tc>
          <w:tcPr>
            <w:tcW w:w="741" w:type="dxa"/>
            <w:noWrap/>
            <w:hideMark/>
          </w:tcPr>
          <w:p w14:paraId="67C5F920" w14:textId="77777777" w:rsidR="002623EE" w:rsidRPr="00947790" w:rsidRDefault="002623EE" w:rsidP="00395C97">
            <w:pPr>
              <w:jc w:val="right"/>
              <w:rPr>
                <w:color w:val="000000"/>
                <w:sz w:val="18"/>
                <w:szCs w:val="18"/>
              </w:rPr>
            </w:pPr>
            <w:r>
              <w:rPr>
                <w:color w:val="000000"/>
                <w:sz w:val="18"/>
                <w:szCs w:val="18"/>
              </w:rPr>
              <w:t>29</w:t>
            </w:r>
          </w:p>
        </w:tc>
        <w:tc>
          <w:tcPr>
            <w:tcW w:w="615" w:type="dxa"/>
            <w:noWrap/>
            <w:hideMark/>
          </w:tcPr>
          <w:p w14:paraId="30F32C13"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7BEE9A82" w14:textId="77777777" w:rsidR="002623EE" w:rsidRPr="00947790" w:rsidRDefault="002623EE" w:rsidP="00395C97">
            <w:pPr>
              <w:jc w:val="right"/>
              <w:rPr>
                <w:color w:val="000000"/>
                <w:sz w:val="18"/>
                <w:szCs w:val="18"/>
              </w:rPr>
            </w:pPr>
            <w:r>
              <w:rPr>
                <w:color w:val="000000"/>
                <w:sz w:val="18"/>
                <w:szCs w:val="18"/>
              </w:rPr>
              <w:t>24</w:t>
            </w:r>
          </w:p>
        </w:tc>
        <w:tc>
          <w:tcPr>
            <w:tcW w:w="777" w:type="dxa"/>
            <w:noWrap/>
            <w:hideMark/>
          </w:tcPr>
          <w:p w14:paraId="0BAA639E" w14:textId="4E4DB64A" w:rsidR="002623EE" w:rsidRPr="00947790" w:rsidRDefault="002623EE" w:rsidP="00395C97">
            <w:pPr>
              <w:jc w:val="right"/>
              <w:rPr>
                <w:color w:val="000000"/>
                <w:sz w:val="18"/>
                <w:szCs w:val="18"/>
              </w:rPr>
            </w:pPr>
            <w:r>
              <w:rPr>
                <w:color w:val="000000"/>
                <w:sz w:val="18"/>
                <w:szCs w:val="18"/>
              </w:rPr>
              <w:t>39 087</w:t>
            </w:r>
          </w:p>
        </w:tc>
        <w:tc>
          <w:tcPr>
            <w:tcW w:w="579" w:type="dxa"/>
            <w:noWrap/>
            <w:hideMark/>
          </w:tcPr>
          <w:p w14:paraId="22BC5794"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2E787E91"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5F9C442F"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08F0B22B" w14:textId="22EB5741" w:rsidR="002623EE" w:rsidRPr="00947790" w:rsidRDefault="002623EE" w:rsidP="00395C97">
            <w:pPr>
              <w:jc w:val="right"/>
              <w:rPr>
                <w:b/>
                <w:color w:val="000000"/>
                <w:sz w:val="18"/>
                <w:szCs w:val="18"/>
              </w:rPr>
            </w:pPr>
            <w:r>
              <w:rPr>
                <w:b/>
                <w:color w:val="000000"/>
                <w:sz w:val="18"/>
                <w:szCs w:val="18"/>
              </w:rPr>
              <w:t>42 147</w:t>
            </w:r>
          </w:p>
        </w:tc>
        <w:tc>
          <w:tcPr>
            <w:tcW w:w="1170" w:type="dxa"/>
            <w:noWrap/>
            <w:hideMark/>
          </w:tcPr>
          <w:p w14:paraId="14EFCF1A" w14:textId="669F2684" w:rsidR="002623EE" w:rsidRPr="00947790" w:rsidRDefault="00F200A9" w:rsidP="00395C97">
            <w:pPr>
              <w:jc w:val="right"/>
              <w:rPr>
                <w:color w:val="000000"/>
                <w:sz w:val="18"/>
                <w:szCs w:val="18"/>
              </w:rPr>
            </w:pPr>
            <w:r>
              <w:rPr>
                <w:color w:val="000000"/>
                <w:sz w:val="18"/>
                <w:szCs w:val="18"/>
              </w:rPr>
              <w:t>3</w:t>
            </w:r>
          </w:p>
        </w:tc>
      </w:tr>
      <w:tr w:rsidR="00C31D74" w:rsidRPr="00947790" w14:paraId="75FDEE75" w14:textId="77777777" w:rsidTr="006632EE">
        <w:trPr>
          <w:trHeight w:val="331"/>
        </w:trPr>
        <w:tc>
          <w:tcPr>
            <w:tcW w:w="1080" w:type="dxa"/>
            <w:noWrap/>
            <w:hideMark/>
          </w:tcPr>
          <w:p w14:paraId="52AA9C80" w14:textId="6A0D0534" w:rsidR="002623EE" w:rsidRPr="00947790" w:rsidRDefault="002623EE" w:rsidP="002623EE">
            <w:pPr>
              <w:jc w:val="left"/>
              <w:rPr>
                <w:color w:val="000000"/>
                <w:sz w:val="18"/>
                <w:szCs w:val="18"/>
              </w:rPr>
            </w:pPr>
            <w:r>
              <w:rPr>
                <w:color w:val="000000"/>
                <w:sz w:val="18"/>
                <w:szCs w:val="18"/>
              </w:rPr>
              <w:t>Climat. residencial</w:t>
            </w:r>
          </w:p>
        </w:tc>
        <w:tc>
          <w:tcPr>
            <w:tcW w:w="603" w:type="dxa"/>
          </w:tcPr>
          <w:p w14:paraId="624524A8" w14:textId="5F7C3259"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7642CF16" w14:textId="5D781186"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C0F711B" w14:textId="29BFD188" w:rsidR="002623EE" w:rsidRPr="00947790" w:rsidRDefault="002623EE" w:rsidP="00395C97">
            <w:pPr>
              <w:jc w:val="right"/>
              <w:rPr>
                <w:color w:val="000000"/>
                <w:sz w:val="18"/>
                <w:szCs w:val="18"/>
              </w:rPr>
            </w:pPr>
            <w:r>
              <w:rPr>
                <w:color w:val="000000"/>
                <w:sz w:val="18"/>
                <w:szCs w:val="18"/>
              </w:rPr>
              <w:t>604,89</w:t>
            </w:r>
          </w:p>
        </w:tc>
        <w:tc>
          <w:tcPr>
            <w:tcW w:w="741" w:type="dxa"/>
            <w:noWrap/>
            <w:hideMark/>
          </w:tcPr>
          <w:p w14:paraId="77730B39" w14:textId="5D49DA22" w:rsidR="002623EE" w:rsidRPr="00947790" w:rsidRDefault="002623EE" w:rsidP="00395C97">
            <w:pPr>
              <w:jc w:val="right"/>
              <w:rPr>
                <w:color w:val="000000"/>
                <w:sz w:val="18"/>
                <w:szCs w:val="18"/>
              </w:rPr>
            </w:pPr>
            <w:r>
              <w:rPr>
                <w:color w:val="000000"/>
                <w:sz w:val="18"/>
                <w:szCs w:val="18"/>
              </w:rPr>
              <w:t>16 470</w:t>
            </w:r>
          </w:p>
        </w:tc>
        <w:tc>
          <w:tcPr>
            <w:tcW w:w="615" w:type="dxa"/>
            <w:noWrap/>
            <w:hideMark/>
          </w:tcPr>
          <w:p w14:paraId="138271A3"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0E4E2B4C"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67DFB51C"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0C33DD59"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3CBF6192"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150EE766"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77CFE0DC" w14:textId="08673B77" w:rsidR="002623EE" w:rsidRPr="00947790" w:rsidRDefault="002623EE" w:rsidP="00395C97">
            <w:pPr>
              <w:jc w:val="right"/>
              <w:rPr>
                <w:b/>
                <w:color w:val="000000"/>
                <w:sz w:val="18"/>
                <w:szCs w:val="18"/>
              </w:rPr>
            </w:pPr>
            <w:r>
              <w:rPr>
                <w:b/>
                <w:color w:val="000000"/>
                <w:sz w:val="18"/>
                <w:szCs w:val="18"/>
              </w:rPr>
              <w:t>17 075</w:t>
            </w:r>
          </w:p>
        </w:tc>
        <w:tc>
          <w:tcPr>
            <w:tcW w:w="1170" w:type="dxa"/>
            <w:noWrap/>
            <w:hideMark/>
          </w:tcPr>
          <w:p w14:paraId="7CF24996" w14:textId="3BC8DB14" w:rsidR="002623EE" w:rsidRPr="00947790" w:rsidRDefault="00F200A9" w:rsidP="00395C97">
            <w:pPr>
              <w:jc w:val="right"/>
              <w:rPr>
                <w:color w:val="000000"/>
                <w:sz w:val="18"/>
                <w:szCs w:val="18"/>
              </w:rPr>
            </w:pPr>
            <w:r>
              <w:rPr>
                <w:color w:val="000000"/>
                <w:sz w:val="18"/>
                <w:szCs w:val="18"/>
              </w:rPr>
              <w:t>1</w:t>
            </w:r>
          </w:p>
        </w:tc>
      </w:tr>
      <w:tr w:rsidR="00C31D74" w:rsidRPr="00947790" w14:paraId="59119369" w14:textId="77777777" w:rsidTr="006632EE">
        <w:trPr>
          <w:trHeight w:val="331"/>
        </w:trPr>
        <w:tc>
          <w:tcPr>
            <w:tcW w:w="1080" w:type="dxa"/>
            <w:noWrap/>
            <w:hideMark/>
          </w:tcPr>
          <w:p w14:paraId="29B1FF28" w14:textId="77777777" w:rsidR="002623EE" w:rsidRPr="00947790" w:rsidRDefault="002623EE" w:rsidP="002623EE">
            <w:pPr>
              <w:jc w:val="left"/>
              <w:rPr>
                <w:color w:val="000000"/>
                <w:sz w:val="18"/>
                <w:szCs w:val="18"/>
              </w:rPr>
            </w:pPr>
            <w:r>
              <w:rPr>
                <w:color w:val="000000"/>
                <w:sz w:val="18"/>
                <w:szCs w:val="18"/>
              </w:rPr>
              <w:t>Climat. comercial</w:t>
            </w:r>
          </w:p>
        </w:tc>
        <w:tc>
          <w:tcPr>
            <w:tcW w:w="603" w:type="dxa"/>
          </w:tcPr>
          <w:p w14:paraId="7C98EC4B" w14:textId="0B553919"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2C9676BA" w14:textId="3C03E5F0"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23558534" w14:textId="508A7DC1" w:rsidR="002623EE" w:rsidRPr="00947790" w:rsidRDefault="002623EE" w:rsidP="00395C97">
            <w:pPr>
              <w:jc w:val="right"/>
              <w:rPr>
                <w:color w:val="000000"/>
                <w:sz w:val="18"/>
                <w:szCs w:val="18"/>
              </w:rPr>
            </w:pPr>
            <w:r>
              <w:rPr>
                <w:color w:val="000000"/>
                <w:sz w:val="18"/>
                <w:szCs w:val="18"/>
              </w:rPr>
              <w:t>5 691</w:t>
            </w:r>
          </w:p>
        </w:tc>
        <w:tc>
          <w:tcPr>
            <w:tcW w:w="741" w:type="dxa"/>
            <w:noWrap/>
            <w:hideMark/>
          </w:tcPr>
          <w:p w14:paraId="22E3E83F" w14:textId="6CD47EF6" w:rsidR="002623EE" w:rsidRPr="00947790" w:rsidRDefault="002623EE" w:rsidP="00395C97">
            <w:pPr>
              <w:jc w:val="right"/>
              <w:rPr>
                <w:color w:val="000000"/>
                <w:sz w:val="18"/>
                <w:szCs w:val="18"/>
              </w:rPr>
            </w:pPr>
            <w:r>
              <w:rPr>
                <w:color w:val="000000"/>
                <w:sz w:val="18"/>
                <w:szCs w:val="18"/>
              </w:rPr>
              <w:t>274 541</w:t>
            </w:r>
          </w:p>
        </w:tc>
        <w:tc>
          <w:tcPr>
            <w:tcW w:w="615" w:type="dxa"/>
            <w:noWrap/>
            <w:hideMark/>
          </w:tcPr>
          <w:p w14:paraId="1C516FE3" w14:textId="388EEDED" w:rsidR="002623EE" w:rsidRPr="00947790" w:rsidRDefault="002623EE" w:rsidP="00395C97">
            <w:pPr>
              <w:jc w:val="right"/>
              <w:rPr>
                <w:color w:val="000000"/>
                <w:sz w:val="18"/>
                <w:szCs w:val="18"/>
              </w:rPr>
            </w:pPr>
            <w:r>
              <w:rPr>
                <w:color w:val="000000"/>
                <w:sz w:val="18"/>
                <w:szCs w:val="18"/>
              </w:rPr>
              <w:t>3 940</w:t>
            </w:r>
          </w:p>
        </w:tc>
        <w:tc>
          <w:tcPr>
            <w:tcW w:w="678" w:type="dxa"/>
            <w:noWrap/>
            <w:hideMark/>
          </w:tcPr>
          <w:p w14:paraId="7B3E1760" w14:textId="677FE0DA" w:rsidR="002623EE" w:rsidRPr="00947790" w:rsidRDefault="002623EE" w:rsidP="00395C97">
            <w:pPr>
              <w:jc w:val="right"/>
              <w:rPr>
                <w:color w:val="000000"/>
                <w:sz w:val="18"/>
                <w:szCs w:val="18"/>
              </w:rPr>
            </w:pPr>
            <w:r>
              <w:rPr>
                <w:color w:val="000000"/>
                <w:sz w:val="18"/>
                <w:szCs w:val="18"/>
              </w:rPr>
              <w:t>2 606</w:t>
            </w:r>
          </w:p>
        </w:tc>
        <w:tc>
          <w:tcPr>
            <w:tcW w:w="777" w:type="dxa"/>
            <w:noWrap/>
            <w:hideMark/>
          </w:tcPr>
          <w:p w14:paraId="1813BBC2" w14:textId="77777777" w:rsidR="002623EE" w:rsidRPr="00947790" w:rsidRDefault="002623EE" w:rsidP="00395C97">
            <w:pPr>
              <w:jc w:val="right"/>
              <w:rPr>
                <w:color w:val="000000"/>
                <w:sz w:val="18"/>
                <w:szCs w:val="18"/>
              </w:rPr>
            </w:pPr>
            <w:r>
              <w:rPr>
                <w:color w:val="000000"/>
                <w:sz w:val="18"/>
                <w:szCs w:val="18"/>
              </w:rPr>
              <w:t>467</w:t>
            </w:r>
          </w:p>
        </w:tc>
        <w:tc>
          <w:tcPr>
            <w:tcW w:w="579" w:type="dxa"/>
            <w:noWrap/>
            <w:hideMark/>
          </w:tcPr>
          <w:p w14:paraId="4816BAF2" w14:textId="77777777" w:rsidR="002623EE" w:rsidRPr="00947790" w:rsidRDefault="002623EE" w:rsidP="00395C97">
            <w:pPr>
              <w:jc w:val="right"/>
              <w:rPr>
                <w:color w:val="000000"/>
                <w:sz w:val="18"/>
                <w:szCs w:val="18"/>
              </w:rPr>
            </w:pPr>
            <w:r>
              <w:rPr>
                <w:color w:val="000000"/>
                <w:sz w:val="18"/>
                <w:szCs w:val="18"/>
              </w:rPr>
              <w:t>82</w:t>
            </w:r>
          </w:p>
        </w:tc>
        <w:tc>
          <w:tcPr>
            <w:tcW w:w="678" w:type="dxa"/>
            <w:noWrap/>
            <w:hideMark/>
          </w:tcPr>
          <w:p w14:paraId="2B0EBBF8" w14:textId="77777777" w:rsidR="002623EE" w:rsidRPr="00947790" w:rsidRDefault="002623EE" w:rsidP="00395C97">
            <w:pPr>
              <w:jc w:val="right"/>
              <w:rPr>
                <w:color w:val="000000"/>
                <w:sz w:val="18"/>
                <w:szCs w:val="18"/>
              </w:rPr>
            </w:pPr>
            <w:r>
              <w:rPr>
                <w:color w:val="000000"/>
                <w:sz w:val="18"/>
                <w:szCs w:val="18"/>
              </w:rPr>
              <w:t>17</w:t>
            </w:r>
          </w:p>
        </w:tc>
        <w:tc>
          <w:tcPr>
            <w:tcW w:w="603" w:type="dxa"/>
            <w:noWrap/>
            <w:hideMark/>
          </w:tcPr>
          <w:p w14:paraId="6F4DDBB4"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18F27497" w14:textId="0B721589" w:rsidR="002623EE" w:rsidRPr="00947790" w:rsidRDefault="002623EE" w:rsidP="00395C97">
            <w:pPr>
              <w:jc w:val="right"/>
              <w:rPr>
                <w:b/>
                <w:color w:val="000000"/>
                <w:sz w:val="18"/>
                <w:szCs w:val="18"/>
              </w:rPr>
            </w:pPr>
            <w:r>
              <w:rPr>
                <w:b/>
                <w:color w:val="000000"/>
                <w:sz w:val="18"/>
                <w:szCs w:val="18"/>
              </w:rPr>
              <w:t>287 344</w:t>
            </w:r>
          </w:p>
        </w:tc>
        <w:tc>
          <w:tcPr>
            <w:tcW w:w="1170" w:type="dxa"/>
            <w:noWrap/>
            <w:hideMark/>
          </w:tcPr>
          <w:p w14:paraId="286F836C" w14:textId="6F21A402" w:rsidR="002623EE" w:rsidRPr="00947790" w:rsidRDefault="00F200A9" w:rsidP="00395C97">
            <w:pPr>
              <w:jc w:val="right"/>
              <w:rPr>
                <w:color w:val="000000"/>
                <w:sz w:val="18"/>
                <w:szCs w:val="18"/>
              </w:rPr>
            </w:pPr>
            <w:r>
              <w:rPr>
                <w:color w:val="000000"/>
                <w:sz w:val="18"/>
                <w:szCs w:val="18"/>
              </w:rPr>
              <w:t>17</w:t>
            </w:r>
          </w:p>
        </w:tc>
      </w:tr>
      <w:tr w:rsidR="00C31D74" w:rsidRPr="00947790" w14:paraId="1CEFBC9C" w14:textId="77777777" w:rsidTr="006632EE">
        <w:trPr>
          <w:trHeight w:val="331"/>
        </w:trPr>
        <w:tc>
          <w:tcPr>
            <w:tcW w:w="1080" w:type="dxa"/>
            <w:noWrap/>
            <w:hideMark/>
          </w:tcPr>
          <w:p w14:paraId="1251006F" w14:textId="77777777" w:rsidR="002623EE" w:rsidRPr="00947790" w:rsidRDefault="002623EE" w:rsidP="002623EE">
            <w:pPr>
              <w:jc w:val="left"/>
              <w:rPr>
                <w:color w:val="000000"/>
                <w:sz w:val="18"/>
                <w:szCs w:val="18"/>
              </w:rPr>
            </w:pPr>
            <w:r>
              <w:rPr>
                <w:color w:val="000000"/>
                <w:sz w:val="18"/>
                <w:szCs w:val="18"/>
              </w:rPr>
              <w:t>Climat. industrial</w:t>
            </w:r>
          </w:p>
        </w:tc>
        <w:tc>
          <w:tcPr>
            <w:tcW w:w="603" w:type="dxa"/>
          </w:tcPr>
          <w:p w14:paraId="533BCE67" w14:textId="3AA45800"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488A5B45" w14:textId="1211E2F0"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EDC41B3" w14:textId="4679C8FF" w:rsidR="002623EE" w:rsidRPr="00947790" w:rsidRDefault="002623EE" w:rsidP="00395C97">
            <w:pPr>
              <w:jc w:val="right"/>
              <w:rPr>
                <w:color w:val="000000"/>
                <w:sz w:val="18"/>
                <w:szCs w:val="18"/>
              </w:rPr>
            </w:pPr>
            <w:r>
              <w:rPr>
                <w:color w:val="000000"/>
                <w:sz w:val="18"/>
                <w:szCs w:val="18"/>
              </w:rPr>
              <w:t>2 710</w:t>
            </w:r>
          </w:p>
        </w:tc>
        <w:tc>
          <w:tcPr>
            <w:tcW w:w="741" w:type="dxa"/>
            <w:noWrap/>
            <w:hideMark/>
          </w:tcPr>
          <w:p w14:paraId="62D175D9" w14:textId="0971398E" w:rsidR="002623EE" w:rsidRPr="00947790" w:rsidRDefault="002623EE" w:rsidP="00395C97">
            <w:pPr>
              <w:jc w:val="right"/>
              <w:rPr>
                <w:color w:val="000000"/>
                <w:sz w:val="18"/>
                <w:szCs w:val="18"/>
              </w:rPr>
            </w:pPr>
            <w:r>
              <w:rPr>
                <w:color w:val="000000"/>
                <w:sz w:val="18"/>
                <w:szCs w:val="18"/>
              </w:rPr>
              <w:t>15 535</w:t>
            </w:r>
          </w:p>
        </w:tc>
        <w:tc>
          <w:tcPr>
            <w:tcW w:w="615" w:type="dxa"/>
            <w:noWrap/>
            <w:hideMark/>
          </w:tcPr>
          <w:p w14:paraId="18A2EF8F" w14:textId="07D55C4F" w:rsidR="002623EE" w:rsidRPr="00947790" w:rsidRDefault="002623EE" w:rsidP="00395C97">
            <w:pPr>
              <w:jc w:val="right"/>
              <w:rPr>
                <w:color w:val="000000"/>
                <w:sz w:val="18"/>
                <w:szCs w:val="18"/>
              </w:rPr>
            </w:pPr>
            <w:r>
              <w:rPr>
                <w:color w:val="000000"/>
                <w:sz w:val="18"/>
                <w:szCs w:val="18"/>
              </w:rPr>
              <w:t>1 157</w:t>
            </w:r>
          </w:p>
        </w:tc>
        <w:tc>
          <w:tcPr>
            <w:tcW w:w="678" w:type="dxa"/>
            <w:noWrap/>
            <w:hideMark/>
          </w:tcPr>
          <w:p w14:paraId="3DCCFFBD" w14:textId="688BBB44" w:rsidR="002623EE" w:rsidRPr="00947790" w:rsidRDefault="002623EE" w:rsidP="00395C97">
            <w:pPr>
              <w:jc w:val="right"/>
              <w:rPr>
                <w:color w:val="000000"/>
                <w:sz w:val="18"/>
                <w:szCs w:val="18"/>
              </w:rPr>
            </w:pPr>
            <w:r>
              <w:rPr>
                <w:color w:val="000000"/>
                <w:sz w:val="18"/>
                <w:szCs w:val="18"/>
              </w:rPr>
              <w:t>2 750</w:t>
            </w:r>
          </w:p>
        </w:tc>
        <w:tc>
          <w:tcPr>
            <w:tcW w:w="777" w:type="dxa"/>
            <w:noWrap/>
            <w:hideMark/>
          </w:tcPr>
          <w:p w14:paraId="7C7BD7BD" w14:textId="77777777" w:rsidR="002623EE" w:rsidRPr="00947790" w:rsidRDefault="002623EE" w:rsidP="00395C97">
            <w:pPr>
              <w:jc w:val="right"/>
              <w:rPr>
                <w:color w:val="000000"/>
                <w:sz w:val="18"/>
                <w:szCs w:val="18"/>
              </w:rPr>
            </w:pPr>
            <w:r>
              <w:rPr>
                <w:color w:val="000000"/>
                <w:sz w:val="18"/>
                <w:szCs w:val="18"/>
              </w:rPr>
              <w:t>490</w:t>
            </w:r>
          </w:p>
        </w:tc>
        <w:tc>
          <w:tcPr>
            <w:tcW w:w="579" w:type="dxa"/>
            <w:noWrap/>
            <w:hideMark/>
          </w:tcPr>
          <w:p w14:paraId="361064F2" w14:textId="77777777" w:rsidR="002623EE" w:rsidRPr="00947790" w:rsidRDefault="002623EE" w:rsidP="00395C97">
            <w:pPr>
              <w:jc w:val="right"/>
              <w:rPr>
                <w:color w:val="000000"/>
                <w:sz w:val="18"/>
                <w:szCs w:val="18"/>
              </w:rPr>
            </w:pPr>
            <w:r>
              <w:rPr>
                <w:color w:val="000000"/>
                <w:sz w:val="18"/>
                <w:szCs w:val="18"/>
              </w:rPr>
              <w:t>85</w:t>
            </w:r>
          </w:p>
        </w:tc>
        <w:tc>
          <w:tcPr>
            <w:tcW w:w="678" w:type="dxa"/>
            <w:noWrap/>
            <w:hideMark/>
          </w:tcPr>
          <w:p w14:paraId="2DFD7859" w14:textId="77777777" w:rsidR="002623EE" w:rsidRPr="00947790" w:rsidRDefault="002623EE" w:rsidP="00395C97">
            <w:pPr>
              <w:jc w:val="right"/>
              <w:rPr>
                <w:color w:val="000000"/>
                <w:sz w:val="18"/>
                <w:szCs w:val="18"/>
              </w:rPr>
            </w:pPr>
            <w:r>
              <w:rPr>
                <w:color w:val="000000"/>
                <w:sz w:val="18"/>
                <w:szCs w:val="18"/>
              </w:rPr>
              <w:t>18</w:t>
            </w:r>
          </w:p>
        </w:tc>
        <w:tc>
          <w:tcPr>
            <w:tcW w:w="603" w:type="dxa"/>
            <w:noWrap/>
            <w:hideMark/>
          </w:tcPr>
          <w:p w14:paraId="6FFEBF67"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1B01C0CA" w14:textId="241F9FE2" w:rsidR="002623EE" w:rsidRPr="00947790" w:rsidRDefault="002623EE" w:rsidP="00395C97">
            <w:pPr>
              <w:jc w:val="right"/>
              <w:rPr>
                <w:b/>
                <w:color w:val="000000"/>
                <w:sz w:val="18"/>
                <w:szCs w:val="18"/>
              </w:rPr>
            </w:pPr>
            <w:r>
              <w:rPr>
                <w:b/>
                <w:color w:val="000000"/>
                <w:sz w:val="18"/>
                <w:szCs w:val="18"/>
              </w:rPr>
              <w:t>22 743</w:t>
            </w:r>
          </w:p>
        </w:tc>
        <w:tc>
          <w:tcPr>
            <w:tcW w:w="1170" w:type="dxa"/>
            <w:noWrap/>
            <w:hideMark/>
          </w:tcPr>
          <w:p w14:paraId="2D4DCE4A" w14:textId="587522B1" w:rsidR="002623EE" w:rsidRPr="00947790" w:rsidRDefault="00F200A9" w:rsidP="00395C97">
            <w:pPr>
              <w:jc w:val="right"/>
              <w:rPr>
                <w:color w:val="000000"/>
                <w:sz w:val="18"/>
                <w:szCs w:val="18"/>
              </w:rPr>
            </w:pPr>
            <w:r>
              <w:rPr>
                <w:color w:val="000000"/>
                <w:sz w:val="18"/>
                <w:szCs w:val="18"/>
              </w:rPr>
              <w:t>1</w:t>
            </w:r>
          </w:p>
        </w:tc>
      </w:tr>
      <w:tr w:rsidR="00C31D74" w:rsidRPr="00947790" w14:paraId="1BF7AB06" w14:textId="77777777" w:rsidTr="006632EE">
        <w:trPr>
          <w:trHeight w:val="331"/>
        </w:trPr>
        <w:tc>
          <w:tcPr>
            <w:tcW w:w="1080" w:type="dxa"/>
            <w:noWrap/>
            <w:hideMark/>
          </w:tcPr>
          <w:p w14:paraId="34236A57" w14:textId="77777777" w:rsidR="002623EE" w:rsidRPr="00947790" w:rsidRDefault="002623EE" w:rsidP="002623EE">
            <w:pPr>
              <w:jc w:val="left"/>
              <w:rPr>
                <w:color w:val="000000"/>
                <w:sz w:val="18"/>
                <w:szCs w:val="18"/>
              </w:rPr>
            </w:pPr>
            <w:r>
              <w:rPr>
                <w:color w:val="000000"/>
                <w:sz w:val="18"/>
                <w:szCs w:val="18"/>
              </w:rPr>
              <w:t>Refrigeración en el transporte</w:t>
            </w:r>
          </w:p>
        </w:tc>
        <w:tc>
          <w:tcPr>
            <w:tcW w:w="603" w:type="dxa"/>
          </w:tcPr>
          <w:p w14:paraId="582DA175" w14:textId="4DD0BF68"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4DB351E3" w14:textId="64DB9D47"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35959D6" w14:textId="3CA4CE19" w:rsidR="002623EE" w:rsidRPr="00947790" w:rsidRDefault="002623EE" w:rsidP="00395C97">
            <w:pPr>
              <w:jc w:val="right"/>
              <w:rPr>
                <w:color w:val="000000"/>
                <w:sz w:val="18"/>
                <w:szCs w:val="18"/>
              </w:rPr>
            </w:pPr>
            <w:r>
              <w:rPr>
                <w:color w:val="000000"/>
                <w:sz w:val="18"/>
                <w:szCs w:val="18"/>
              </w:rPr>
              <w:t>79 404</w:t>
            </w:r>
          </w:p>
        </w:tc>
        <w:tc>
          <w:tcPr>
            <w:tcW w:w="741" w:type="dxa"/>
            <w:noWrap/>
            <w:hideMark/>
          </w:tcPr>
          <w:p w14:paraId="45D867EB" w14:textId="77777777" w:rsidR="002623EE" w:rsidRPr="00947790" w:rsidRDefault="002623EE" w:rsidP="00395C97">
            <w:pPr>
              <w:jc w:val="right"/>
              <w:rPr>
                <w:color w:val="000000"/>
                <w:sz w:val="18"/>
                <w:szCs w:val="18"/>
              </w:rPr>
            </w:pPr>
            <w:r>
              <w:rPr>
                <w:color w:val="000000"/>
                <w:sz w:val="18"/>
                <w:szCs w:val="18"/>
              </w:rPr>
              <w:t>276</w:t>
            </w:r>
          </w:p>
        </w:tc>
        <w:tc>
          <w:tcPr>
            <w:tcW w:w="615" w:type="dxa"/>
            <w:noWrap/>
            <w:hideMark/>
          </w:tcPr>
          <w:p w14:paraId="1A1781E8"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12DF6B77" w14:textId="63CA13D1" w:rsidR="002623EE" w:rsidRPr="00947790" w:rsidRDefault="002623EE" w:rsidP="00395C97">
            <w:pPr>
              <w:jc w:val="right"/>
              <w:rPr>
                <w:color w:val="000000"/>
                <w:sz w:val="18"/>
                <w:szCs w:val="18"/>
              </w:rPr>
            </w:pPr>
            <w:r>
              <w:rPr>
                <w:color w:val="000000"/>
                <w:sz w:val="18"/>
                <w:szCs w:val="18"/>
              </w:rPr>
              <w:t>5 766</w:t>
            </w:r>
          </w:p>
        </w:tc>
        <w:tc>
          <w:tcPr>
            <w:tcW w:w="777" w:type="dxa"/>
            <w:noWrap/>
            <w:hideMark/>
          </w:tcPr>
          <w:p w14:paraId="202A60F7" w14:textId="417561C9" w:rsidR="002623EE" w:rsidRPr="00947790" w:rsidRDefault="002623EE" w:rsidP="00395C97">
            <w:pPr>
              <w:jc w:val="right"/>
              <w:rPr>
                <w:color w:val="000000"/>
                <w:sz w:val="18"/>
                <w:szCs w:val="18"/>
              </w:rPr>
            </w:pPr>
            <w:r>
              <w:rPr>
                <w:color w:val="000000"/>
                <w:sz w:val="18"/>
                <w:szCs w:val="18"/>
              </w:rPr>
              <w:t>111 024</w:t>
            </w:r>
          </w:p>
        </w:tc>
        <w:tc>
          <w:tcPr>
            <w:tcW w:w="579" w:type="dxa"/>
            <w:noWrap/>
            <w:hideMark/>
          </w:tcPr>
          <w:p w14:paraId="14D6A811"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09FA60D5"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656177E2" w14:textId="77777777" w:rsidR="002623EE" w:rsidRPr="00947790" w:rsidRDefault="002623EE" w:rsidP="00395C97">
            <w:pPr>
              <w:jc w:val="right"/>
              <w:rPr>
                <w:color w:val="000000"/>
                <w:sz w:val="18"/>
                <w:szCs w:val="18"/>
              </w:rPr>
            </w:pPr>
            <w:r>
              <w:rPr>
                <w:color w:val="000000"/>
                <w:sz w:val="18"/>
                <w:szCs w:val="18"/>
              </w:rPr>
              <w:t>282</w:t>
            </w:r>
          </w:p>
        </w:tc>
        <w:tc>
          <w:tcPr>
            <w:tcW w:w="840" w:type="dxa"/>
            <w:noWrap/>
            <w:hideMark/>
          </w:tcPr>
          <w:p w14:paraId="67411541" w14:textId="483A80C4" w:rsidR="002623EE" w:rsidRPr="00947790" w:rsidRDefault="002623EE" w:rsidP="00395C97">
            <w:pPr>
              <w:jc w:val="right"/>
              <w:rPr>
                <w:b/>
                <w:color w:val="000000"/>
                <w:sz w:val="18"/>
                <w:szCs w:val="18"/>
              </w:rPr>
            </w:pPr>
            <w:r>
              <w:rPr>
                <w:b/>
                <w:color w:val="000000"/>
                <w:sz w:val="18"/>
                <w:szCs w:val="18"/>
              </w:rPr>
              <w:t>196 752</w:t>
            </w:r>
          </w:p>
        </w:tc>
        <w:tc>
          <w:tcPr>
            <w:tcW w:w="1170" w:type="dxa"/>
            <w:noWrap/>
            <w:hideMark/>
          </w:tcPr>
          <w:p w14:paraId="46D95DFE" w14:textId="247D9452" w:rsidR="002623EE" w:rsidRPr="00947790" w:rsidRDefault="00393F64" w:rsidP="00395C97">
            <w:pPr>
              <w:jc w:val="right"/>
              <w:rPr>
                <w:color w:val="000000"/>
                <w:sz w:val="18"/>
                <w:szCs w:val="18"/>
              </w:rPr>
            </w:pPr>
            <w:r>
              <w:rPr>
                <w:color w:val="000000"/>
                <w:sz w:val="18"/>
                <w:szCs w:val="18"/>
              </w:rPr>
              <w:t>12</w:t>
            </w:r>
          </w:p>
        </w:tc>
      </w:tr>
      <w:tr w:rsidR="00C31D74" w:rsidRPr="00947790" w14:paraId="373E0F62" w14:textId="77777777" w:rsidTr="006632EE">
        <w:trPr>
          <w:trHeight w:val="331"/>
        </w:trPr>
        <w:tc>
          <w:tcPr>
            <w:tcW w:w="1080" w:type="dxa"/>
            <w:noWrap/>
            <w:hideMark/>
          </w:tcPr>
          <w:p w14:paraId="0768BF2E" w14:textId="74D6710B" w:rsidR="002623EE" w:rsidRPr="00947790" w:rsidRDefault="002623EE" w:rsidP="002623EE">
            <w:pPr>
              <w:jc w:val="left"/>
              <w:rPr>
                <w:color w:val="000000"/>
                <w:sz w:val="18"/>
                <w:szCs w:val="18"/>
              </w:rPr>
            </w:pPr>
            <w:r>
              <w:rPr>
                <w:color w:val="000000"/>
                <w:sz w:val="18"/>
                <w:szCs w:val="18"/>
              </w:rPr>
              <w:t>MAC</w:t>
            </w:r>
          </w:p>
        </w:tc>
        <w:tc>
          <w:tcPr>
            <w:tcW w:w="603" w:type="dxa"/>
          </w:tcPr>
          <w:p w14:paraId="08D79510" w14:textId="5C4BD697" w:rsidR="00F63F6E" w:rsidRPr="00947790" w:rsidRDefault="0064602E" w:rsidP="00395C97">
            <w:pPr>
              <w:jc w:val="right"/>
              <w:rPr>
                <w:color w:val="000000"/>
                <w:sz w:val="18"/>
                <w:szCs w:val="18"/>
              </w:rPr>
            </w:pPr>
            <w:r>
              <w:rPr>
                <w:color w:val="000000"/>
                <w:sz w:val="18"/>
                <w:szCs w:val="18"/>
              </w:rPr>
              <w:t>0</w:t>
            </w:r>
          </w:p>
        </w:tc>
        <w:tc>
          <w:tcPr>
            <w:tcW w:w="567" w:type="dxa"/>
            <w:noWrap/>
            <w:hideMark/>
          </w:tcPr>
          <w:p w14:paraId="587AEB73" w14:textId="4C7D955B" w:rsidR="002623EE" w:rsidRPr="00947790" w:rsidRDefault="00395C97" w:rsidP="00395C97">
            <w:pPr>
              <w:jc w:val="right"/>
              <w:rPr>
                <w:color w:val="000000"/>
                <w:sz w:val="18"/>
                <w:szCs w:val="18"/>
              </w:rPr>
            </w:pPr>
            <w:r>
              <w:rPr>
                <w:color w:val="000000"/>
                <w:sz w:val="18"/>
                <w:szCs w:val="18"/>
              </w:rPr>
              <w:t>0 </w:t>
            </w:r>
          </w:p>
        </w:tc>
        <w:tc>
          <w:tcPr>
            <w:tcW w:w="789" w:type="dxa"/>
            <w:noWrap/>
            <w:hideMark/>
          </w:tcPr>
          <w:p w14:paraId="7EA78D44" w14:textId="2346F84F" w:rsidR="002623EE" w:rsidRPr="00947790" w:rsidRDefault="002623EE" w:rsidP="00395C97">
            <w:pPr>
              <w:jc w:val="right"/>
              <w:rPr>
                <w:color w:val="000000"/>
                <w:sz w:val="18"/>
                <w:szCs w:val="18"/>
              </w:rPr>
            </w:pPr>
            <w:r>
              <w:rPr>
                <w:color w:val="000000"/>
                <w:sz w:val="18"/>
                <w:szCs w:val="18"/>
              </w:rPr>
              <w:t>331 318</w:t>
            </w:r>
          </w:p>
        </w:tc>
        <w:tc>
          <w:tcPr>
            <w:tcW w:w="741" w:type="dxa"/>
            <w:noWrap/>
            <w:hideMark/>
          </w:tcPr>
          <w:p w14:paraId="7CE35885" w14:textId="77777777" w:rsidR="002623EE" w:rsidRPr="00947790" w:rsidRDefault="002623EE" w:rsidP="00395C97">
            <w:pPr>
              <w:jc w:val="right"/>
              <w:rPr>
                <w:color w:val="000000"/>
                <w:sz w:val="18"/>
                <w:szCs w:val="18"/>
              </w:rPr>
            </w:pPr>
            <w:r>
              <w:rPr>
                <w:color w:val="000000"/>
                <w:sz w:val="18"/>
                <w:szCs w:val="18"/>
              </w:rPr>
              <w:t>0</w:t>
            </w:r>
          </w:p>
        </w:tc>
        <w:tc>
          <w:tcPr>
            <w:tcW w:w="615" w:type="dxa"/>
            <w:noWrap/>
            <w:hideMark/>
          </w:tcPr>
          <w:p w14:paraId="38C7D908"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65DDE557" w14:textId="77777777" w:rsidR="002623EE" w:rsidRPr="00947790" w:rsidRDefault="002623EE" w:rsidP="00395C97">
            <w:pPr>
              <w:jc w:val="right"/>
              <w:rPr>
                <w:color w:val="000000"/>
                <w:sz w:val="18"/>
                <w:szCs w:val="18"/>
              </w:rPr>
            </w:pPr>
            <w:r>
              <w:rPr>
                <w:color w:val="000000"/>
                <w:sz w:val="18"/>
                <w:szCs w:val="18"/>
              </w:rPr>
              <w:t>0</w:t>
            </w:r>
          </w:p>
        </w:tc>
        <w:tc>
          <w:tcPr>
            <w:tcW w:w="777" w:type="dxa"/>
            <w:noWrap/>
            <w:hideMark/>
          </w:tcPr>
          <w:p w14:paraId="0CB427DB" w14:textId="77777777" w:rsidR="002623EE" w:rsidRPr="00947790" w:rsidRDefault="002623EE" w:rsidP="00395C97">
            <w:pPr>
              <w:jc w:val="right"/>
              <w:rPr>
                <w:color w:val="000000"/>
                <w:sz w:val="18"/>
                <w:szCs w:val="18"/>
              </w:rPr>
            </w:pPr>
            <w:r>
              <w:rPr>
                <w:color w:val="000000"/>
                <w:sz w:val="18"/>
                <w:szCs w:val="18"/>
              </w:rPr>
              <w:t>0</w:t>
            </w:r>
          </w:p>
        </w:tc>
        <w:tc>
          <w:tcPr>
            <w:tcW w:w="579" w:type="dxa"/>
            <w:noWrap/>
            <w:hideMark/>
          </w:tcPr>
          <w:p w14:paraId="7669A996" w14:textId="77777777" w:rsidR="002623EE" w:rsidRPr="00947790" w:rsidRDefault="002623EE" w:rsidP="00395C97">
            <w:pPr>
              <w:jc w:val="right"/>
              <w:rPr>
                <w:color w:val="000000"/>
                <w:sz w:val="18"/>
                <w:szCs w:val="18"/>
              </w:rPr>
            </w:pPr>
            <w:r>
              <w:rPr>
                <w:color w:val="000000"/>
                <w:sz w:val="18"/>
                <w:szCs w:val="18"/>
              </w:rPr>
              <w:t>0</w:t>
            </w:r>
          </w:p>
        </w:tc>
        <w:tc>
          <w:tcPr>
            <w:tcW w:w="678" w:type="dxa"/>
            <w:noWrap/>
            <w:hideMark/>
          </w:tcPr>
          <w:p w14:paraId="4E9BE610" w14:textId="77777777" w:rsidR="002623EE" w:rsidRPr="00947790" w:rsidRDefault="002623EE" w:rsidP="00395C97">
            <w:pPr>
              <w:jc w:val="right"/>
              <w:rPr>
                <w:color w:val="000000"/>
                <w:sz w:val="18"/>
                <w:szCs w:val="18"/>
              </w:rPr>
            </w:pPr>
            <w:r>
              <w:rPr>
                <w:color w:val="000000"/>
                <w:sz w:val="18"/>
                <w:szCs w:val="18"/>
              </w:rPr>
              <w:t>0</w:t>
            </w:r>
          </w:p>
        </w:tc>
        <w:tc>
          <w:tcPr>
            <w:tcW w:w="603" w:type="dxa"/>
            <w:noWrap/>
            <w:hideMark/>
          </w:tcPr>
          <w:p w14:paraId="4DD5D658" w14:textId="77777777" w:rsidR="002623EE" w:rsidRPr="00947790" w:rsidRDefault="002623EE" w:rsidP="00395C97">
            <w:pPr>
              <w:jc w:val="right"/>
              <w:rPr>
                <w:color w:val="000000"/>
                <w:sz w:val="18"/>
                <w:szCs w:val="18"/>
              </w:rPr>
            </w:pPr>
            <w:r>
              <w:rPr>
                <w:color w:val="000000"/>
                <w:sz w:val="18"/>
                <w:szCs w:val="18"/>
              </w:rPr>
              <w:t>0</w:t>
            </w:r>
          </w:p>
        </w:tc>
        <w:tc>
          <w:tcPr>
            <w:tcW w:w="840" w:type="dxa"/>
            <w:noWrap/>
            <w:hideMark/>
          </w:tcPr>
          <w:p w14:paraId="1F8CC257" w14:textId="3B103E91" w:rsidR="002623EE" w:rsidRPr="00947790" w:rsidRDefault="002623EE" w:rsidP="00395C97">
            <w:pPr>
              <w:jc w:val="right"/>
              <w:rPr>
                <w:b/>
                <w:color w:val="000000"/>
                <w:sz w:val="18"/>
                <w:szCs w:val="18"/>
              </w:rPr>
            </w:pPr>
            <w:r>
              <w:rPr>
                <w:b/>
                <w:color w:val="000000"/>
                <w:sz w:val="18"/>
                <w:szCs w:val="18"/>
              </w:rPr>
              <w:t>331 318</w:t>
            </w:r>
          </w:p>
        </w:tc>
        <w:tc>
          <w:tcPr>
            <w:tcW w:w="1170" w:type="dxa"/>
            <w:noWrap/>
            <w:hideMark/>
          </w:tcPr>
          <w:p w14:paraId="76084B4F" w14:textId="3B5B96DF" w:rsidR="002623EE" w:rsidRPr="00947790" w:rsidRDefault="00393F64" w:rsidP="00395C97">
            <w:pPr>
              <w:jc w:val="right"/>
              <w:rPr>
                <w:color w:val="000000"/>
                <w:sz w:val="18"/>
                <w:szCs w:val="18"/>
              </w:rPr>
            </w:pPr>
            <w:r>
              <w:rPr>
                <w:color w:val="000000"/>
                <w:sz w:val="18"/>
                <w:szCs w:val="18"/>
              </w:rPr>
              <w:t>20</w:t>
            </w:r>
          </w:p>
        </w:tc>
      </w:tr>
      <w:tr w:rsidR="00C31D74" w:rsidRPr="00947790" w14:paraId="6719C16C" w14:textId="77777777" w:rsidTr="006632EE">
        <w:trPr>
          <w:trHeight w:val="331"/>
        </w:trPr>
        <w:tc>
          <w:tcPr>
            <w:tcW w:w="1080" w:type="dxa"/>
            <w:noWrap/>
            <w:hideMark/>
          </w:tcPr>
          <w:p w14:paraId="62E0FBD7" w14:textId="77777777" w:rsidR="002623EE" w:rsidRPr="00947790" w:rsidRDefault="002623EE" w:rsidP="002623EE">
            <w:pPr>
              <w:jc w:val="left"/>
              <w:rPr>
                <w:i/>
                <w:color w:val="000000"/>
                <w:sz w:val="18"/>
                <w:szCs w:val="18"/>
              </w:rPr>
            </w:pPr>
            <w:r>
              <w:rPr>
                <w:i/>
                <w:color w:val="000000"/>
                <w:sz w:val="18"/>
                <w:szCs w:val="18"/>
              </w:rPr>
              <w:t>Subtotal RAC</w:t>
            </w:r>
          </w:p>
        </w:tc>
        <w:tc>
          <w:tcPr>
            <w:tcW w:w="603" w:type="dxa"/>
          </w:tcPr>
          <w:p w14:paraId="431C6B07" w14:textId="64744894" w:rsidR="00F63F6E" w:rsidRPr="00947790" w:rsidRDefault="0064602E" w:rsidP="00395C97">
            <w:pPr>
              <w:jc w:val="right"/>
              <w:rPr>
                <w:i/>
                <w:color w:val="000000"/>
                <w:sz w:val="18"/>
                <w:szCs w:val="18"/>
              </w:rPr>
            </w:pPr>
            <w:r>
              <w:rPr>
                <w:i/>
                <w:color w:val="000000"/>
                <w:sz w:val="18"/>
                <w:szCs w:val="18"/>
              </w:rPr>
              <w:t>0</w:t>
            </w:r>
          </w:p>
        </w:tc>
        <w:tc>
          <w:tcPr>
            <w:tcW w:w="567" w:type="dxa"/>
            <w:noWrap/>
            <w:hideMark/>
          </w:tcPr>
          <w:p w14:paraId="6C2A4DC1" w14:textId="45395270" w:rsidR="002623EE" w:rsidRPr="00947790" w:rsidRDefault="00395C97" w:rsidP="00395C97">
            <w:pPr>
              <w:jc w:val="right"/>
              <w:rPr>
                <w:i/>
                <w:color w:val="000000"/>
                <w:sz w:val="18"/>
                <w:szCs w:val="18"/>
              </w:rPr>
            </w:pPr>
            <w:r>
              <w:rPr>
                <w:i/>
                <w:color w:val="000000"/>
                <w:sz w:val="18"/>
                <w:szCs w:val="18"/>
              </w:rPr>
              <w:t>0 </w:t>
            </w:r>
          </w:p>
        </w:tc>
        <w:tc>
          <w:tcPr>
            <w:tcW w:w="789" w:type="dxa"/>
            <w:noWrap/>
            <w:hideMark/>
          </w:tcPr>
          <w:p w14:paraId="2DF5DF79" w14:textId="3799925A" w:rsidR="002623EE" w:rsidRPr="00947790" w:rsidRDefault="002623EE" w:rsidP="00395C97">
            <w:pPr>
              <w:jc w:val="right"/>
              <w:rPr>
                <w:i/>
                <w:color w:val="000000"/>
                <w:sz w:val="18"/>
                <w:szCs w:val="18"/>
              </w:rPr>
            </w:pPr>
            <w:r>
              <w:rPr>
                <w:i/>
                <w:color w:val="000000"/>
                <w:sz w:val="18"/>
                <w:szCs w:val="18"/>
              </w:rPr>
              <w:t>496 226</w:t>
            </w:r>
          </w:p>
        </w:tc>
        <w:tc>
          <w:tcPr>
            <w:tcW w:w="741" w:type="dxa"/>
            <w:noWrap/>
            <w:hideMark/>
          </w:tcPr>
          <w:p w14:paraId="4C8AF042" w14:textId="50675560" w:rsidR="002623EE" w:rsidRPr="00947790" w:rsidRDefault="002623EE" w:rsidP="00395C97">
            <w:pPr>
              <w:jc w:val="right"/>
              <w:rPr>
                <w:i/>
                <w:color w:val="000000"/>
                <w:sz w:val="18"/>
                <w:szCs w:val="18"/>
              </w:rPr>
            </w:pPr>
            <w:r>
              <w:rPr>
                <w:i/>
                <w:color w:val="000000"/>
                <w:sz w:val="18"/>
                <w:szCs w:val="18"/>
              </w:rPr>
              <w:t>307 347</w:t>
            </w:r>
          </w:p>
        </w:tc>
        <w:tc>
          <w:tcPr>
            <w:tcW w:w="615" w:type="dxa"/>
            <w:noWrap/>
            <w:hideMark/>
          </w:tcPr>
          <w:p w14:paraId="093002E0" w14:textId="55F17A7A" w:rsidR="002623EE" w:rsidRPr="00947790" w:rsidRDefault="002623EE" w:rsidP="00395C97">
            <w:pPr>
              <w:jc w:val="right"/>
              <w:rPr>
                <w:i/>
                <w:color w:val="000000"/>
                <w:sz w:val="18"/>
                <w:szCs w:val="18"/>
              </w:rPr>
            </w:pPr>
            <w:r>
              <w:rPr>
                <w:i/>
                <w:color w:val="000000"/>
                <w:sz w:val="18"/>
                <w:szCs w:val="18"/>
              </w:rPr>
              <w:t>5 097</w:t>
            </w:r>
          </w:p>
        </w:tc>
        <w:tc>
          <w:tcPr>
            <w:tcW w:w="678" w:type="dxa"/>
            <w:noWrap/>
            <w:hideMark/>
          </w:tcPr>
          <w:p w14:paraId="11EAF843" w14:textId="5EBF7C0B" w:rsidR="002623EE" w:rsidRPr="00947790" w:rsidRDefault="002623EE" w:rsidP="00395C97">
            <w:pPr>
              <w:jc w:val="right"/>
              <w:rPr>
                <w:i/>
                <w:color w:val="000000"/>
                <w:sz w:val="18"/>
                <w:szCs w:val="18"/>
              </w:rPr>
            </w:pPr>
            <w:r>
              <w:rPr>
                <w:i/>
                <w:color w:val="000000"/>
                <w:sz w:val="18"/>
                <w:szCs w:val="18"/>
              </w:rPr>
              <w:t>11 557</w:t>
            </w:r>
          </w:p>
        </w:tc>
        <w:tc>
          <w:tcPr>
            <w:tcW w:w="777" w:type="dxa"/>
            <w:noWrap/>
            <w:hideMark/>
          </w:tcPr>
          <w:p w14:paraId="7E42CE3F" w14:textId="60D87841" w:rsidR="002623EE" w:rsidRPr="00947790" w:rsidRDefault="002623EE" w:rsidP="00395C97">
            <w:pPr>
              <w:jc w:val="right"/>
              <w:rPr>
                <w:i/>
                <w:color w:val="000000"/>
                <w:sz w:val="18"/>
                <w:szCs w:val="18"/>
              </w:rPr>
            </w:pPr>
            <w:r>
              <w:rPr>
                <w:i/>
                <w:color w:val="000000"/>
                <w:sz w:val="18"/>
                <w:szCs w:val="18"/>
              </w:rPr>
              <w:t>822 636</w:t>
            </w:r>
          </w:p>
        </w:tc>
        <w:tc>
          <w:tcPr>
            <w:tcW w:w="579" w:type="dxa"/>
            <w:noWrap/>
            <w:hideMark/>
          </w:tcPr>
          <w:p w14:paraId="63EF31A8" w14:textId="77777777" w:rsidR="002623EE" w:rsidRPr="00947790" w:rsidRDefault="002623EE" w:rsidP="00395C97">
            <w:pPr>
              <w:jc w:val="right"/>
              <w:rPr>
                <w:i/>
                <w:color w:val="000000"/>
                <w:sz w:val="18"/>
                <w:szCs w:val="18"/>
              </w:rPr>
            </w:pPr>
            <w:r>
              <w:rPr>
                <w:i/>
                <w:color w:val="000000"/>
                <w:sz w:val="18"/>
                <w:szCs w:val="18"/>
              </w:rPr>
              <w:t>166</w:t>
            </w:r>
          </w:p>
        </w:tc>
        <w:tc>
          <w:tcPr>
            <w:tcW w:w="678" w:type="dxa"/>
            <w:noWrap/>
            <w:hideMark/>
          </w:tcPr>
          <w:p w14:paraId="6A50F416" w14:textId="77777777" w:rsidR="002623EE" w:rsidRPr="00947790" w:rsidRDefault="002623EE" w:rsidP="00395C97">
            <w:pPr>
              <w:jc w:val="right"/>
              <w:rPr>
                <w:i/>
                <w:color w:val="000000"/>
                <w:sz w:val="18"/>
                <w:szCs w:val="18"/>
              </w:rPr>
            </w:pPr>
            <w:r>
              <w:rPr>
                <w:i/>
                <w:color w:val="000000"/>
                <w:sz w:val="18"/>
                <w:szCs w:val="18"/>
              </w:rPr>
              <w:t>35</w:t>
            </w:r>
          </w:p>
        </w:tc>
        <w:tc>
          <w:tcPr>
            <w:tcW w:w="603" w:type="dxa"/>
            <w:noWrap/>
            <w:hideMark/>
          </w:tcPr>
          <w:p w14:paraId="3EB0EC13" w14:textId="77777777" w:rsidR="002623EE" w:rsidRPr="00947790" w:rsidRDefault="002623EE" w:rsidP="00395C97">
            <w:pPr>
              <w:jc w:val="right"/>
              <w:rPr>
                <w:i/>
                <w:color w:val="000000"/>
                <w:sz w:val="18"/>
                <w:szCs w:val="18"/>
              </w:rPr>
            </w:pPr>
            <w:r>
              <w:rPr>
                <w:i/>
                <w:color w:val="000000"/>
                <w:sz w:val="18"/>
                <w:szCs w:val="18"/>
              </w:rPr>
              <w:t>282</w:t>
            </w:r>
          </w:p>
        </w:tc>
        <w:tc>
          <w:tcPr>
            <w:tcW w:w="840" w:type="dxa"/>
            <w:noWrap/>
            <w:hideMark/>
          </w:tcPr>
          <w:p w14:paraId="245D66F3" w14:textId="3CCF855D" w:rsidR="002623EE" w:rsidRPr="00947790" w:rsidRDefault="002623EE" w:rsidP="00395C97">
            <w:pPr>
              <w:jc w:val="right"/>
              <w:rPr>
                <w:b/>
                <w:i/>
                <w:color w:val="000000"/>
                <w:sz w:val="18"/>
                <w:szCs w:val="18"/>
              </w:rPr>
            </w:pPr>
            <w:r>
              <w:rPr>
                <w:b/>
                <w:i/>
                <w:color w:val="000000"/>
                <w:sz w:val="18"/>
                <w:szCs w:val="18"/>
              </w:rPr>
              <w:t>1 643 346</w:t>
            </w:r>
          </w:p>
        </w:tc>
        <w:tc>
          <w:tcPr>
            <w:tcW w:w="1170" w:type="dxa"/>
            <w:noWrap/>
            <w:hideMark/>
          </w:tcPr>
          <w:p w14:paraId="2E434E26" w14:textId="6E8D2537" w:rsidR="002623EE" w:rsidRPr="00947790" w:rsidRDefault="00336969" w:rsidP="00395C97">
            <w:pPr>
              <w:jc w:val="right"/>
              <w:rPr>
                <w:i/>
                <w:color w:val="000000"/>
                <w:sz w:val="18"/>
                <w:szCs w:val="18"/>
              </w:rPr>
            </w:pPr>
            <w:r>
              <w:rPr>
                <w:i/>
                <w:iCs/>
                <w:color w:val="000000"/>
                <w:sz w:val="18"/>
                <w:szCs w:val="18"/>
              </w:rPr>
              <w:t>99</w:t>
            </w:r>
          </w:p>
        </w:tc>
      </w:tr>
      <w:tr w:rsidR="0059103A" w:rsidRPr="00947790" w14:paraId="44DF86A2" w14:textId="77777777" w:rsidTr="00A05D68">
        <w:trPr>
          <w:trHeight w:val="259"/>
        </w:trPr>
        <w:tc>
          <w:tcPr>
            <w:tcW w:w="9720" w:type="dxa"/>
            <w:gridSpan w:val="13"/>
            <w:noWrap/>
          </w:tcPr>
          <w:p w14:paraId="074A34FD" w14:textId="07BA0C42" w:rsidR="0059103A" w:rsidRPr="00947790" w:rsidRDefault="0059103A" w:rsidP="0059103A">
            <w:pPr>
              <w:jc w:val="left"/>
              <w:rPr>
                <w:color w:val="000000"/>
                <w:sz w:val="18"/>
                <w:szCs w:val="18"/>
              </w:rPr>
            </w:pPr>
            <w:r>
              <w:rPr>
                <w:b/>
                <w:sz w:val="18"/>
                <w:szCs w:val="18"/>
              </w:rPr>
              <w:t>Otros subsectores</w:t>
            </w:r>
          </w:p>
        </w:tc>
      </w:tr>
      <w:tr w:rsidR="00C31D74" w:rsidRPr="00947790" w14:paraId="65B48FDF" w14:textId="77777777" w:rsidTr="006632EE">
        <w:trPr>
          <w:trHeight w:val="331"/>
        </w:trPr>
        <w:tc>
          <w:tcPr>
            <w:tcW w:w="1080" w:type="dxa"/>
            <w:noWrap/>
          </w:tcPr>
          <w:p w14:paraId="78681CD4" w14:textId="77777777" w:rsidR="00A36B61" w:rsidRDefault="00A36B61" w:rsidP="00AE1C09">
            <w:pPr>
              <w:jc w:val="left"/>
              <w:rPr>
                <w:color w:val="000000"/>
                <w:sz w:val="18"/>
                <w:szCs w:val="18"/>
              </w:rPr>
            </w:pPr>
            <w:r>
              <w:rPr>
                <w:color w:val="000000"/>
                <w:sz w:val="18"/>
                <w:szCs w:val="18"/>
              </w:rPr>
              <w:t xml:space="preserve">Aerosoles </w:t>
            </w:r>
          </w:p>
          <w:p w14:paraId="73D27A4B" w14:textId="75B9EA8D" w:rsidR="00E85C2C" w:rsidRPr="00947790" w:rsidRDefault="001148CA" w:rsidP="002623EE">
            <w:pPr>
              <w:jc w:val="left"/>
              <w:rPr>
                <w:color w:val="000000"/>
                <w:sz w:val="18"/>
                <w:szCs w:val="18"/>
              </w:rPr>
            </w:pPr>
            <w:r>
              <w:rPr>
                <w:color w:val="000000"/>
                <w:sz w:val="18"/>
                <w:szCs w:val="18"/>
              </w:rPr>
              <w:t>y solventes</w:t>
            </w:r>
          </w:p>
        </w:tc>
        <w:tc>
          <w:tcPr>
            <w:tcW w:w="603" w:type="dxa"/>
          </w:tcPr>
          <w:p w14:paraId="52026688" w14:textId="1C2F854D" w:rsidR="00F63F6E" w:rsidRPr="00947790" w:rsidRDefault="0064602E" w:rsidP="00395C97">
            <w:pPr>
              <w:jc w:val="right"/>
              <w:rPr>
                <w:color w:val="000000"/>
                <w:sz w:val="18"/>
                <w:szCs w:val="18"/>
              </w:rPr>
            </w:pPr>
            <w:r>
              <w:rPr>
                <w:color w:val="000000"/>
                <w:sz w:val="18"/>
                <w:szCs w:val="18"/>
              </w:rPr>
              <w:t>6 489</w:t>
            </w:r>
          </w:p>
        </w:tc>
        <w:tc>
          <w:tcPr>
            <w:tcW w:w="567" w:type="dxa"/>
            <w:noWrap/>
          </w:tcPr>
          <w:p w14:paraId="6CAA8F12" w14:textId="6C23E812" w:rsidR="00E85C2C" w:rsidRPr="00947790" w:rsidRDefault="00263C9C" w:rsidP="00395C97">
            <w:pPr>
              <w:jc w:val="right"/>
              <w:rPr>
                <w:color w:val="000000"/>
                <w:sz w:val="18"/>
                <w:szCs w:val="18"/>
              </w:rPr>
            </w:pPr>
            <w:r>
              <w:rPr>
                <w:color w:val="000000"/>
                <w:sz w:val="18"/>
                <w:szCs w:val="18"/>
              </w:rPr>
              <w:t>0</w:t>
            </w:r>
          </w:p>
        </w:tc>
        <w:tc>
          <w:tcPr>
            <w:tcW w:w="789" w:type="dxa"/>
            <w:noWrap/>
          </w:tcPr>
          <w:p w14:paraId="663FA13E" w14:textId="5D583912" w:rsidR="00E85C2C" w:rsidRPr="00947790" w:rsidRDefault="00AE1C09" w:rsidP="00395C97">
            <w:pPr>
              <w:jc w:val="right"/>
              <w:rPr>
                <w:color w:val="000000"/>
                <w:sz w:val="18"/>
                <w:szCs w:val="18"/>
              </w:rPr>
            </w:pPr>
            <w:r>
              <w:rPr>
                <w:color w:val="000000"/>
                <w:sz w:val="18"/>
                <w:szCs w:val="18"/>
              </w:rPr>
              <w:t>0</w:t>
            </w:r>
          </w:p>
        </w:tc>
        <w:tc>
          <w:tcPr>
            <w:tcW w:w="741" w:type="dxa"/>
            <w:noWrap/>
          </w:tcPr>
          <w:p w14:paraId="3219C388" w14:textId="10A3C59A" w:rsidR="00E85C2C" w:rsidRPr="00947790" w:rsidRDefault="00AE1C09" w:rsidP="00395C97">
            <w:pPr>
              <w:jc w:val="right"/>
              <w:rPr>
                <w:color w:val="000000"/>
                <w:sz w:val="18"/>
                <w:szCs w:val="18"/>
              </w:rPr>
            </w:pPr>
            <w:r>
              <w:rPr>
                <w:color w:val="000000"/>
                <w:sz w:val="18"/>
                <w:szCs w:val="18"/>
              </w:rPr>
              <w:t>0</w:t>
            </w:r>
          </w:p>
        </w:tc>
        <w:tc>
          <w:tcPr>
            <w:tcW w:w="615" w:type="dxa"/>
            <w:noWrap/>
          </w:tcPr>
          <w:p w14:paraId="216F037D" w14:textId="111B0E59" w:rsidR="00E85C2C" w:rsidRPr="00947790" w:rsidRDefault="00AE1C09" w:rsidP="00395C97">
            <w:pPr>
              <w:jc w:val="right"/>
              <w:rPr>
                <w:color w:val="000000"/>
                <w:sz w:val="18"/>
                <w:szCs w:val="18"/>
              </w:rPr>
            </w:pPr>
            <w:r>
              <w:rPr>
                <w:color w:val="000000"/>
                <w:sz w:val="18"/>
                <w:szCs w:val="18"/>
              </w:rPr>
              <w:t>0</w:t>
            </w:r>
          </w:p>
        </w:tc>
        <w:tc>
          <w:tcPr>
            <w:tcW w:w="678" w:type="dxa"/>
            <w:noWrap/>
          </w:tcPr>
          <w:p w14:paraId="3AE58609" w14:textId="147CD028" w:rsidR="00E85C2C" w:rsidRPr="00947790" w:rsidRDefault="00AE1C09" w:rsidP="00395C97">
            <w:pPr>
              <w:jc w:val="right"/>
              <w:rPr>
                <w:color w:val="000000"/>
                <w:sz w:val="18"/>
                <w:szCs w:val="18"/>
              </w:rPr>
            </w:pPr>
            <w:r>
              <w:rPr>
                <w:color w:val="000000"/>
                <w:sz w:val="18"/>
                <w:szCs w:val="18"/>
              </w:rPr>
              <w:t>0</w:t>
            </w:r>
          </w:p>
        </w:tc>
        <w:tc>
          <w:tcPr>
            <w:tcW w:w="777" w:type="dxa"/>
            <w:noWrap/>
          </w:tcPr>
          <w:p w14:paraId="1253E6E2" w14:textId="0543CD68" w:rsidR="00E85C2C" w:rsidRPr="00947790" w:rsidRDefault="00AE1C09" w:rsidP="00395C97">
            <w:pPr>
              <w:jc w:val="right"/>
              <w:rPr>
                <w:color w:val="000000"/>
                <w:sz w:val="18"/>
                <w:szCs w:val="18"/>
              </w:rPr>
            </w:pPr>
            <w:r>
              <w:rPr>
                <w:color w:val="000000"/>
                <w:sz w:val="18"/>
                <w:szCs w:val="18"/>
              </w:rPr>
              <w:t>0</w:t>
            </w:r>
          </w:p>
        </w:tc>
        <w:tc>
          <w:tcPr>
            <w:tcW w:w="579" w:type="dxa"/>
            <w:noWrap/>
          </w:tcPr>
          <w:p w14:paraId="37CD16E3" w14:textId="730A9EF4" w:rsidR="00E85C2C" w:rsidRPr="00947790" w:rsidRDefault="00AE1C09" w:rsidP="00395C97">
            <w:pPr>
              <w:jc w:val="right"/>
              <w:rPr>
                <w:color w:val="000000"/>
                <w:sz w:val="18"/>
                <w:szCs w:val="18"/>
              </w:rPr>
            </w:pPr>
            <w:r>
              <w:rPr>
                <w:color w:val="000000"/>
                <w:sz w:val="18"/>
                <w:szCs w:val="18"/>
              </w:rPr>
              <w:t>0</w:t>
            </w:r>
          </w:p>
        </w:tc>
        <w:tc>
          <w:tcPr>
            <w:tcW w:w="678" w:type="dxa"/>
            <w:noWrap/>
          </w:tcPr>
          <w:p w14:paraId="51F3D170" w14:textId="3161C2D4" w:rsidR="00E85C2C" w:rsidRPr="00947790" w:rsidRDefault="00AE1C09" w:rsidP="00395C97">
            <w:pPr>
              <w:jc w:val="right"/>
              <w:rPr>
                <w:color w:val="000000"/>
                <w:sz w:val="18"/>
                <w:szCs w:val="18"/>
              </w:rPr>
            </w:pPr>
            <w:r>
              <w:rPr>
                <w:color w:val="000000"/>
                <w:sz w:val="18"/>
                <w:szCs w:val="18"/>
              </w:rPr>
              <w:t>0</w:t>
            </w:r>
          </w:p>
        </w:tc>
        <w:tc>
          <w:tcPr>
            <w:tcW w:w="603" w:type="dxa"/>
            <w:noWrap/>
          </w:tcPr>
          <w:p w14:paraId="11B6A0C3" w14:textId="733A2DF9" w:rsidR="00E85C2C" w:rsidRPr="00947790" w:rsidRDefault="00AE1C09" w:rsidP="00395C97">
            <w:pPr>
              <w:jc w:val="right"/>
              <w:rPr>
                <w:color w:val="000000"/>
                <w:sz w:val="18"/>
                <w:szCs w:val="18"/>
              </w:rPr>
            </w:pPr>
            <w:r>
              <w:rPr>
                <w:color w:val="000000"/>
                <w:sz w:val="18"/>
                <w:szCs w:val="18"/>
              </w:rPr>
              <w:t>0</w:t>
            </w:r>
          </w:p>
        </w:tc>
        <w:tc>
          <w:tcPr>
            <w:tcW w:w="840" w:type="dxa"/>
            <w:noWrap/>
          </w:tcPr>
          <w:p w14:paraId="264221F9" w14:textId="7EBCA359" w:rsidR="00E85C2C" w:rsidRPr="00947790" w:rsidRDefault="00AE1C09" w:rsidP="00395C97">
            <w:pPr>
              <w:jc w:val="right"/>
              <w:rPr>
                <w:b/>
                <w:color w:val="000000"/>
                <w:sz w:val="18"/>
                <w:szCs w:val="18"/>
              </w:rPr>
            </w:pPr>
            <w:r>
              <w:rPr>
                <w:b/>
                <w:color w:val="000000"/>
                <w:sz w:val="18"/>
                <w:szCs w:val="18"/>
              </w:rPr>
              <w:t>6 489</w:t>
            </w:r>
          </w:p>
        </w:tc>
        <w:tc>
          <w:tcPr>
            <w:tcW w:w="1170" w:type="dxa"/>
            <w:noWrap/>
          </w:tcPr>
          <w:p w14:paraId="521E0BB9" w14:textId="106D7639" w:rsidR="00E85C2C" w:rsidRPr="00947790" w:rsidRDefault="00AE1C09" w:rsidP="00395C97">
            <w:pPr>
              <w:jc w:val="right"/>
              <w:rPr>
                <w:color w:val="000000"/>
                <w:sz w:val="18"/>
                <w:szCs w:val="18"/>
              </w:rPr>
            </w:pPr>
            <w:r>
              <w:rPr>
                <w:color w:val="000000"/>
                <w:sz w:val="18"/>
                <w:szCs w:val="18"/>
              </w:rPr>
              <w:t>0</w:t>
            </w:r>
          </w:p>
        </w:tc>
      </w:tr>
      <w:tr w:rsidR="00C31D74" w:rsidRPr="00947790" w14:paraId="22D0B9B5" w14:textId="77777777" w:rsidTr="006632EE">
        <w:trPr>
          <w:trHeight w:val="331"/>
        </w:trPr>
        <w:tc>
          <w:tcPr>
            <w:tcW w:w="1080" w:type="dxa"/>
            <w:noWrap/>
          </w:tcPr>
          <w:p w14:paraId="69B625C7" w14:textId="7D371957" w:rsidR="00E85C2C" w:rsidRPr="00947790" w:rsidRDefault="0064602E" w:rsidP="002623EE">
            <w:pPr>
              <w:jc w:val="left"/>
              <w:rPr>
                <w:i/>
                <w:color w:val="000000"/>
                <w:sz w:val="18"/>
                <w:szCs w:val="18"/>
              </w:rPr>
            </w:pPr>
            <w:r>
              <w:rPr>
                <w:i/>
                <w:color w:val="000000"/>
                <w:sz w:val="18"/>
                <w:szCs w:val="18"/>
              </w:rPr>
              <w:t>Subtotal otros subsectores</w:t>
            </w:r>
          </w:p>
        </w:tc>
        <w:tc>
          <w:tcPr>
            <w:tcW w:w="603" w:type="dxa"/>
          </w:tcPr>
          <w:p w14:paraId="43C5E865" w14:textId="3EF25DA4" w:rsidR="00F63F6E" w:rsidRPr="00947790" w:rsidRDefault="00FE4B1F" w:rsidP="00395C97">
            <w:pPr>
              <w:jc w:val="right"/>
              <w:rPr>
                <w:i/>
                <w:color w:val="000000"/>
                <w:sz w:val="18"/>
                <w:szCs w:val="18"/>
              </w:rPr>
            </w:pPr>
            <w:r>
              <w:rPr>
                <w:i/>
                <w:color w:val="000000"/>
                <w:sz w:val="18"/>
                <w:szCs w:val="18"/>
              </w:rPr>
              <w:t>6 489</w:t>
            </w:r>
          </w:p>
        </w:tc>
        <w:tc>
          <w:tcPr>
            <w:tcW w:w="567" w:type="dxa"/>
            <w:noWrap/>
          </w:tcPr>
          <w:p w14:paraId="0BD445BF" w14:textId="56ABA0FB" w:rsidR="00E85C2C" w:rsidRPr="00947790" w:rsidRDefault="00263C9C" w:rsidP="00395C97">
            <w:pPr>
              <w:jc w:val="right"/>
              <w:rPr>
                <w:i/>
                <w:color w:val="000000"/>
                <w:sz w:val="18"/>
                <w:szCs w:val="18"/>
              </w:rPr>
            </w:pPr>
            <w:r>
              <w:rPr>
                <w:i/>
                <w:color w:val="000000"/>
                <w:sz w:val="18"/>
                <w:szCs w:val="18"/>
              </w:rPr>
              <w:t>0</w:t>
            </w:r>
          </w:p>
        </w:tc>
        <w:tc>
          <w:tcPr>
            <w:tcW w:w="789" w:type="dxa"/>
            <w:noWrap/>
          </w:tcPr>
          <w:p w14:paraId="69846CED" w14:textId="1C92467A" w:rsidR="00E85C2C" w:rsidRPr="00947790" w:rsidRDefault="00AE1C09" w:rsidP="00395C97">
            <w:pPr>
              <w:jc w:val="right"/>
              <w:rPr>
                <w:i/>
                <w:color w:val="000000"/>
                <w:sz w:val="18"/>
                <w:szCs w:val="18"/>
              </w:rPr>
            </w:pPr>
            <w:r>
              <w:rPr>
                <w:i/>
                <w:color w:val="000000"/>
                <w:sz w:val="18"/>
                <w:szCs w:val="18"/>
              </w:rPr>
              <w:t>0</w:t>
            </w:r>
          </w:p>
        </w:tc>
        <w:tc>
          <w:tcPr>
            <w:tcW w:w="741" w:type="dxa"/>
            <w:noWrap/>
          </w:tcPr>
          <w:p w14:paraId="1853B750" w14:textId="3AC6D7BE" w:rsidR="00E85C2C" w:rsidRPr="00947790" w:rsidRDefault="00AE1C09" w:rsidP="00395C97">
            <w:pPr>
              <w:jc w:val="right"/>
              <w:rPr>
                <w:i/>
                <w:color w:val="000000"/>
                <w:sz w:val="18"/>
                <w:szCs w:val="18"/>
              </w:rPr>
            </w:pPr>
            <w:r>
              <w:rPr>
                <w:i/>
                <w:color w:val="000000"/>
                <w:sz w:val="18"/>
                <w:szCs w:val="18"/>
              </w:rPr>
              <w:t>0</w:t>
            </w:r>
          </w:p>
        </w:tc>
        <w:tc>
          <w:tcPr>
            <w:tcW w:w="615" w:type="dxa"/>
            <w:noWrap/>
          </w:tcPr>
          <w:p w14:paraId="5EAC2B29" w14:textId="56021577" w:rsidR="00E85C2C" w:rsidRPr="00947790" w:rsidRDefault="00AE1C09" w:rsidP="00395C97">
            <w:pPr>
              <w:jc w:val="right"/>
              <w:rPr>
                <w:i/>
                <w:color w:val="000000"/>
                <w:sz w:val="18"/>
                <w:szCs w:val="18"/>
              </w:rPr>
            </w:pPr>
            <w:r>
              <w:rPr>
                <w:i/>
                <w:color w:val="000000"/>
                <w:sz w:val="18"/>
                <w:szCs w:val="18"/>
              </w:rPr>
              <w:t>0</w:t>
            </w:r>
          </w:p>
        </w:tc>
        <w:tc>
          <w:tcPr>
            <w:tcW w:w="678" w:type="dxa"/>
            <w:noWrap/>
          </w:tcPr>
          <w:p w14:paraId="0E00BF74" w14:textId="134A5D6F" w:rsidR="00E85C2C" w:rsidRPr="00947790" w:rsidRDefault="00AE1C09" w:rsidP="00395C97">
            <w:pPr>
              <w:jc w:val="right"/>
              <w:rPr>
                <w:i/>
                <w:color w:val="000000"/>
                <w:sz w:val="18"/>
                <w:szCs w:val="18"/>
              </w:rPr>
            </w:pPr>
            <w:r>
              <w:rPr>
                <w:i/>
                <w:color w:val="000000"/>
                <w:sz w:val="18"/>
                <w:szCs w:val="18"/>
              </w:rPr>
              <w:t>0</w:t>
            </w:r>
          </w:p>
        </w:tc>
        <w:tc>
          <w:tcPr>
            <w:tcW w:w="777" w:type="dxa"/>
            <w:noWrap/>
          </w:tcPr>
          <w:p w14:paraId="4DBD8CC6" w14:textId="152BC974" w:rsidR="00E85C2C" w:rsidRPr="00947790" w:rsidRDefault="00AE1C09" w:rsidP="00395C97">
            <w:pPr>
              <w:jc w:val="right"/>
              <w:rPr>
                <w:i/>
                <w:color w:val="000000"/>
                <w:sz w:val="18"/>
                <w:szCs w:val="18"/>
              </w:rPr>
            </w:pPr>
            <w:r>
              <w:rPr>
                <w:i/>
                <w:color w:val="000000"/>
                <w:sz w:val="18"/>
                <w:szCs w:val="18"/>
              </w:rPr>
              <w:t>0</w:t>
            </w:r>
          </w:p>
        </w:tc>
        <w:tc>
          <w:tcPr>
            <w:tcW w:w="579" w:type="dxa"/>
            <w:noWrap/>
          </w:tcPr>
          <w:p w14:paraId="7BCE5447" w14:textId="7980F6D7" w:rsidR="00E85C2C" w:rsidRPr="00947790" w:rsidRDefault="00AE1C09" w:rsidP="00395C97">
            <w:pPr>
              <w:jc w:val="right"/>
              <w:rPr>
                <w:i/>
                <w:color w:val="000000"/>
                <w:sz w:val="18"/>
                <w:szCs w:val="18"/>
              </w:rPr>
            </w:pPr>
            <w:r>
              <w:rPr>
                <w:i/>
                <w:color w:val="000000"/>
                <w:sz w:val="18"/>
                <w:szCs w:val="18"/>
              </w:rPr>
              <w:t>0</w:t>
            </w:r>
          </w:p>
        </w:tc>
        <w:tc>
          <w:tcPr>
            <w:tcW w:w="678" w:type="dxa"/>
            <w:noWrap/>
          </w:tcPr>
          <w:p w14:paraId="35842B85" w14:textId="0E7C19E8" w:rsidR="00E85C2C" w:rsidRPr="00947790" w:rsidRDefault="00AE1C09" w:rsidP="00395C97">
            <w:pPr>
              <w:jc w:val="right"/>
              <w:rPr>
                <w:i/>
                <w:color w:val="000000"/>
                <w:sz w:val="18"/>
                <w:szCs w:val="18"/>
              </w:rPr>
            </w:pPr>
            <w:r>
              <w:rPr>
                <w:i/>
                <w:color w:val="000000"/>
                <w:sz w:val="18"/>
                <w:szCs w:val="18"/>
              </w:rPr>
              <w:t>0</w:t>
            </w:r>
          </w:p>
        </w:tc>
        <w:tc>
          <w:tcPr>
            <w:tcW w:w="603" w:type="dxa"/>
            <w:noWrap/>
          </w:tcPr>
          <w:p w14:paraId="2A864D62" w14:textId="1A02A9D0" w:rsidR="00E85C2C" w:rsidRPr="00947790" w:rsidRDefault="00AE1C09" w:rsidP="00395C97">
            <w:pPr>
              <w:jc w:val="right"/>
              <w:rPr>
                <w:i/>
                <w:color w:val="000000"/>
                <w:sz w:val="18"/>
                <w:szCs w:val="18"/>
              </w:rPr>
            </w:pPr>
            <w:r>
              <w:rPr>
                <w:i/>
                <w:color w:val="000000"/>
                <w:sz w:val="18"/>
                <w:szCs w:val="18"/>
              </w:rPr>
              <w:t>0</w:t>
            </w:r>
          </w:p>
        </w:tc>
        <w:tc>
          <w:tcPr>
            <w:tcW w:w="840" w:type="dxa"/>
            <w:noWrap/>
          </w:tcPr>
          <w:p w14:paraId="7D5367B0" w14:textId="40707FBB" w:rsidR="00E85C2C" w:rsidRPr="00947790" w:rsidRDefault="00AE1C09" w:rsidP="00395C97">
            <w:pPr>
              <w:jc w:val="right"/>
              <w:rPr>
                <w:b/>
                <w:i/>
                <w:color w:val="000000"/>
                <w:sz w:val="18"/>
                <w:szCs w:val="18"/>
              </w:rPr>
            </w:pPr>
            <w:r>
              <w:rPr>
                <w:b/>
                <w:i/>
                <w:color w:val="000000"/>
                <w:sz w:val="18"/>
                <w:szCs w:val="18"/>
              </w:rPr>
              <w:t>6 489</w:t>
            </w:r>
          </w:p>
        </w:tc>
        <w:tc>
          <w:tcPr>
            <w:tcW w:w="1170" w:type="dxa"/>
            <w:noWrap/>
          </w:tcPr>
          <w:p w14:paraId="03BDC8E5" w14:textId="525D18E3" w:rsidR="00E85C2C" w:rsidRPr="00947790" w:rsidRDefault="00AE1C09" w:rsidP="00395C97">
            <w:pPr>
              <w:jc w:val="right"/>
              <w:rPr>
                <w:i/>
                <w:color w:val="000000"/>
                <w:sz w:val="18"/>
                <w:szCs w:val="18"/>
              </w:rPr>
            </w:pPr>
            <w:r>
              <w:rPr>
                <w:i/>
                <w:color w:val="000000"/>
                <w:sz w:val="18"/>
                <w:szCs w:val="18"/>
              </w:rPr>
              <w:t>0</w:t>
            </w:r>
          </w:p>
        </w:tc>
      </w:tr>
      <w:tr w:rsidR="00C31D74" w:rsidRPr="00947790" w14:paraId="36E8E7AB" w14:textId="77777777" w:rsidTr="006632EE">
        <w:trPr>
          <w:trHeight w:val="331"/>
        </w:trPr>
        <w:tc>
          <w:tcPr>
            <w:tcW w:w="1080" w:type="dxa"/>
            <w:noWrap/>
            <w:hideMark/>
          </w:tcPr>
          <w:p w14:paraId="621E4039" w14:textId="51F4354D" w:rsidR="002623EE" w:rsidRPr="00947790" w:rsidRDefault="002623EE" w:rsidP="002623EE">
            <w:pPr>
              <w:jc w:val="left"/>
              <w:rPr>
                <w:b/>
                <w:color w:val="000000"/>
                <w:sz w:val="18"/>
                <w:szCs w:val="18"/>
              </w:rPr>
            </w:pPr>
            <w:r>
              <w:rPr>
                <w:b/>
                <w:color w:val="000000"/>
                <w:sz w:val="18"/>
                <w:szCs w:val="18"/>
              </w:rPr>
              <w:t>Total (toneladas en CO2-eq)</w:t>
            </w:r>
          </w:p>
        </w:tc>
        <w:tc>
          <w:tcPr>
            <w:tcW w:w="603" w:type="dxa"/>
          </w:tcPr>
          <w:p w14:paraId="2453B1D1" w14:textId="6E8DD61F" w:rsidR="00F63F6E" w:rsidRPr="00947790" w:rsidRDefault="00FE4B1F" w:rsidP="00395C97">
            <w:pPr>
              <w:jc w:val="right"/>
              <w:rPr>
                <w:b/>
                <w:color w:val="000000"/>
                <w:sz w:val="18"/>
                <w:szCs w:val="18"/>
              </w:rPr>
            </w:pPr>
            <w:r>
              <w:rPr>
                <w:b/>
                <w:color w:val="000000"/>
                <w:sz w:val="18"/>
                <w:szCs w:val="18"/>
              </w:rPr>
              <w:t>6 489</w:t>
            </w:r>
          </w:p>
        </w:tc>
        <w:tc>
          <w:tcPr>
            <w:tcW w:w="567" w:type="dxa"/>
            <w:noWrap/>
            <w:hideMark/>
          </w:tcPr>
          <w:p w14:paraId="3D92AB71" w14:textId="399509B1" w:rsidR="002623EE" w:rsidRPr="00947790" w:rsidRDefault="00395C97" w:rsidP="00395C97">
            <w:pPr>
              <w:jc w:val="right"/>
              <w:rPr>
                <w:b/>
                <w:color w:val="000000"/>
                <w:sz w:val="18"/>
                <w:szCs w:val="18"/>
              </w:rPr>
            </w:pPr>
            <w:r>
              <w:rPr>
                <w:b/>
                <w:color w:val="000000"/>
                <w:sz w:val="18"/>
                <w:szCs w:val="18"/>
              </w:rPr>
              <w:t>5 390 </w:t>
            </w:r>
          </w:p>
        </w:tc>
        <w:tc>
          <w:tcPr>
            <w:tcW w:w="789" w:type="dxa"/>
            <w:noWrap/>
            <w:hideMark/>
          </w:tcPr>
          <w:p w14:paraId="3EC7D4A2" w14:textId="4249AA48" w:rsidR="002623EE" w:rsidRPr="00947790" w:rsidRDefault="002623EE" w:rsidP="00395C97">
            <w:pPr>
              <w:jc w:val="right"/>
              <w:rPr>
                <w:b/>
                <w:color w:val="000000"/>
                <w:sz w:val="18"/>
                <w:szCs w:val="18"/>
              </w:rPr>
            </w:pPr>
            <w:r>
              <w:rPr>
                <w:b/>
                <w:color w:val="000000"/>
                <w:sz w:val="18"/>
                <w:szCs w:val="18"/>
              </w:rPr>
              <w:t>496 226</w:t>
            </w:r>
          </w:p>
        </w:tc>
        <w:tc>
          <w:tcPr>
            <w:tcW w:w="741" w:type="dxa"/>
            <w:noWrap/>
            <w:hideMark/>
          </w:tcPr>
          <w:p w14:paraId="133528BD" w14:textId="376DEF2A" w:rsidR="002623EE" w:rsidRPr="00947790" w:rsidRDefault="002623EE" w:rsidP="00395C97">
            <w:pPr>
              <w:jc w:val="right"/>
              <w:rPr>
                <w:b/>
                <w:color w:val="000000"/>
                <w:sz w:val="18"/>
                <w:szCs w:val="18"/>
              </w:rPr>
            </w:pPr>
            <w:r>
              <w:rPr>
                <w:b/>
                <w:color w:val="000000"/>
                <w:sz w:val="18"/>
                <w:szCs w:val="18"/>
              </w:rPr>
              <w:t>307 347</w:t>
            </w:r>
          </w:p>
        </w:tc>
        <w:tc>
          <w:tcPr>
            <w:tcW w:w="615" w:type="dxa"/>
            <w:noWrap/>
            <w:hideMark/>
          </w:tcPr>
          <w:p w14:paraId="7968A4FC" w14:textId="49187F50" w:rsidR="002623EE" w:rsidRPr="00947790" w:rsidRDefault="002623EE" w:rsidP="00395C97">
            <w:pPr>
              <w:jc w:val="right"/>
              <w:rPr>
                <w:b/>
                <w:color w:val="000000"/>
                <w:sz w:val="18"/>
                <w:szCs w:val="18"/>
              </w:rPr>
            </w:pPr>
            <w:r>
              <w:rPr>
                <w:b/>
                <w:color w:val="000000"/>
                <w:sz w:val="18"/>
                <w:szCs w:val="18"/>
              </w:rPr>
              <w:t>5 097</w:t>
            </w:r>
          </w:p>
        </w:tc>
        <w:tc>
          <w:tcPr>
            <w:tcW w:w="678" w:type="dxa"/>
            <w:noWrap/>
            <w:hideMark/>
          </w:tcPr>
          <w:p w14:paraId="3E8E5EF1" w14:textId="5ECF7AE4" w:rsidR="002623EE" w:rsidRPr="00947790" w:rsidRDefault="002623EE" w:rsidP="00395C97">
            <w:pPr>
              <w:jc w:val="right"/>
              <w:rPr>
                <w:b/>
                <w:color w:val="000000"/>
                <w:sz w:val="18"/>
                <w:szCs w:val="18"/>
              </w:rPr>
            </w:pPr>
            <w:r>
              <w:rPr>
                <w:b/>
                <w:color w:val="000000"/>
                <w:sz w:val="18"/>
                <w:szCs w:val="18"/>
              </w:rPr>
              <w:t>11 557</w:t>
            </w:r>
          </w:p>
        </w:tc>
        <w:tc>
          <w:tcPr>
            <w:tcW w:w="777" w:type="dxa"/>
            <w:noWrap/>
            <w:hideMark/>
          </w:tcPr>
          <w:p w14:paraId="76DD2614" w14:textId="19671452" w:rsidR="002623EE" w:rsidRPr="00947790" w:rsidRDefault="002623EE" w:rsidP="00395C97">
            <w:pPr>
              <w:jc w:val="right"/>
              <w:rPr>
                <w:b/>
                <w:color w:val="000000"/>
                <w:sz w:val="18"/>
                <w:szCs w:val="18"/>
              </w:rPr>
            </w:pPr>
            <w:r>
              <w:rPr>
                <w:b/>
                <w:color w:val="000000"/>
                <w:sz w:val="18"/>
                <w:szCs w:val="18"/>
              </w:rPr>
              <w:t>822 636</w:t>
            </w:r>
          </w:p>
        </w:tc>
        <w:tc>
          <w:tcPr>
            <w:tcW w:w="579" w:type="dxa"/>
            <w:noWrap/>
            <w:hideMark/>
          </w:tcPr>
          <w:p w14:paraId="1D0AC800" w14:textId="77777777" w:rsidR="002623EE" w:rsidRPr="00947790" w:rsidRDefault="002623EE" w:rsidP="00395C97">
            <w:pPr>
              <w:jc w:val="right"/>
              <w:rPr>
                <w:b/>
                <w:color w:val="000000"/>
                <w:sz w:val="18"/>
                <w:szCs w:val="18"/>
              </w:rPr>
            </w:pPr>
            <w:r>
              <w:rPr>
                <w:b/>
                <w:color w:val="000000"/>
                <w:sz w:val="18"/>
                <w:szCs w:val="18"/>
              </w:rPr>
              <w:t>166</w:t>
            </w:r>
          </w:p>
        </w:tc>
        <w:tc>
          <w:tcPr>
            <w:tcW w:w="678" w:type="dxa"/>
            <w:noWrap/>
            <w:hideMark/>
          </w:tcPr>
          <w:p w14:paraId="41A76FDB" w14:textId="77777777" w:rsidR="002623EE" w:rsidRPr="00947790" w:rsidRDefault="002623EE" w:rsidP="00395C97">
            <w:pPr>
              <w:jc w:val="right"/>
              <w:rPr>
                <w:b/>
                <w:color w:val="000000"/>
                <w:sz w:val="18"/>
                <w:szCs w:val="18"/>
              </w:rPr>
            </w:pPr>
            <w:r>
              <w:rPr>
                <w:b/>
                <w:color w:val="000000"/>
                <w:sz w:val="18"/>
                <w:szCs w:val="18"/>
              </w:rPr>
              <w:t>35</w:t>
            </w:r>
          </w:p>
        </w:tc>
        <w:tc>
          <w:tcPr>
            <w:tcW w:w="603" w:type="dxa"/>
            <w:noWrap/>
            <w:hideMark/>
          </w:tcPr>
          <w:p w14:paraId="4F7B05D1" w14:textId="77777777" w:rsidR="002623EE" w:rsidRPr="00947790" w:rsidRDefault="002623EE" w:rsidP="00395C97">
            <w:pPr>
              <w:jc w:val="right"/>
              <w:rPr>
                <w:b/>
                <w:color w:val="000000"/>
                <w:sz w:val="18"/>
                <w:szCs w:val="18"/>
              </w:rPr>
            </w:pPr>
            <w:r>
              <w:rPr>
                <w:b/>
                <w:color w:val="000000"/>
                <w:sz w:val="18"/>
                <w:szCs w:val="18"/>
              </w:rPr>
              <w:t>282</w:t>
            </w:r>
          </w:p>
        </w:tc>
        <w:tc>
          <w:tcPr>
            <w:tcW w:w="840" w:type="dxa"/>
            <w:noWrap/>
            <w:hideMark/>
          </w:tcPr>
          <w:p w14:paraId="3D9AF3EC" w14:textId="77F29F96" w:rsidR="002623EE" w:rsidRPr="00947790" w:rsidRDefault="00AE1C09" w:rsidP="00AE1C09">
            <w:pPr>
              <w:jc w:val="right"/>
              <w:rPr>
                <w:b/>
                <w:color w:val="000000"/>
                <w:sz w:val="18"/>
                <w:szCs w:val="18"/>
              </w:rPr>
            </w:pPr>
            <w:r>
              <w:rPr>
                <w:b/>
                <w:color w:val="000000"/>
                <w:sz w:val="18"/>
                <w:szCs w:val="18"/>
              </w:rPr>
              <w:t>1 655 225</w:t>
            </w:r>
          </w:p>
        </w:tc>
        <w:tc>
          <w:tcPr>
            <w:tcW w:w="1170" w:type="dxa"/>
            <w:noWrap/>
            <w:hideMark/>
          </w:tcPr>
          <w:p w14:paraId="7C8C8C22" w14:textId="581F6C39" w:rsidR="002623EE" w:rsidRPr="00947790" w:rsidRDefault="00393F64" w:rsidP="00395C97">
            <w:pPr>
              <w:jc w:val="right"/>
              <w:rPr>
                <w:b/>
                <w:color w:val="000000"/>
                <w:sz w:val="18"/>
                <w:szCs w:val="18"/>
              </w:rPr>
            </w:pPr>
            <w:r>
              <w:rPr>
                <w:b/>
                <w:color w:val="000000"/>
                <w:sz w:val="18"/>
                <w:szCs w:val="18"/>
              </w:rPr>
              <w:t>100</w:t>
            </w:r>
          </w:p>
        </w:tc>
      </w:tr>
    </w:tbl>
    <w:p w14:paraId="20BCA685" w14:textId="089E341D" w:rsidR="0073200A" w:rsidRDefault="0073200A" w:rsidP="0073200A">
      <w:pPr>
        <w:widowControl w:val="0"/>
        <w:outlineLvl w:val="0"/>
        <w:rPr>
          <w:sz w:val="18"/>
          <w:szCs w:val="18"/>
        </w:rPr>
      </w:pPr>
      <w:r>
        <w:rPr>
          <w:sz w:val="18"/>
          <w:szCs w:val="18"/>
        </w:rPr>
        <w:t xml:space="preserve">* Los datos se obtuvieron mediante un modelo basado en las importaciones de equipos en 2016. </w:t>
      </w:r>
    </w:p>
    <w:p w14:paraId="015104A1" w14:textId="77777777" w:rsidR="00DD3044" w:rsidRPr="00AD19EE" w:rsidRDefault="00DD3044" w:rsidP="00DD3044">
      <w:pPr>
        <w:pStyle w:val="paragraph"/>
        <w:jc w:val="both"/>
        <w:textAlignment w:val="baseline"/>
        <w:rPr>
          <w:i/>
          <w:iCs/>
        </w:rPr>
      </w:pPr>
      <w:r>
        <w:rPr>
          <w:rStyle w:val="normaltextrun"/>
          <w:i/>
          <w:iCs/>
          <w:sz w:val="22"/>
          <w:szCs w:val="22"/>
        </w:rPr>
        <w:t>Aplicaciones para la lucha contra incendios</w:t>
      </w:r>
      <w:r>
        <w:rPr>
          <w:rStyle w:val="eop"/>
          <w:i/>
          <w:iCs/>
          <w:sz w:val="22"/>
          <w:szCs w:val="22"/>
        </w:rPr>
        <w:t> </w:t>
      </w:r>
    </w:p>
    <w:p w14:paraId="1C2B47E4" w14:textId="1FAAE32E" w:rsidR="00DD3044" w:rsidRPr="00F227A9" w:rsidRDefault="00DD3044" w:rsidP="00DD3044">
      <w:pPr>
        <w:pStyle w:val="Heading1"/>
        <w:widowControl w:val="0"/>
        <w:spacing w:before="240"/>
        <w:rPr>
          <w:bCs/>
        </w:rPr>
      </w:pPr>
      <w:r>
        <w:t>En Costa Rica, las sustancias consumidas en el subsector de extinción de incendios representan menos del 1% del consumo sectorial total de HFC, tanto en toneladas métricas como en toneladas de CO2</w:t>
      </w:r>
      <w:r w:rsidR="00F056C4">
        <w:noBreakHyphen/>
      </w:r>
      <w:r>
        <w:t>eq. El HFC-125 es el refrigerante más consumido en Costa Rica en el servicio de aplicaciones contra incendios. Algunas pequeñas cantidades de HFC-227ea, o HFC-236fa se traen ocasionalmente para su uso en extintores portátiles, lo que supone una cuarta parte de las importaciones para este subsector entre 2018 y 2022.</w:t>
      </w:r>
    </w:p>
    <w:p w14:paraId="366C2ADC" w14:textId="49D89606" w:rsidR="0059303F" w:rsidRPr="00AD19EE" w:rsidRDefault="0059303F" w:rsidP="00F056C4">
      <w:pPr>
        <w:pStyle w:val="paragraph"/>
        <w:keepNext/>
        <w:keepLines/>
        <w:widowControl w:val="0"/>
        <w:jc w:val="both"/>
        <w:textAlignment w:val="baseline"/>
        <w:rPr>
          <w:rStyle w:val="normaltextrun"/>
          <w:i/>
          <w:iCs/>
          <w:sz w:val="22"/>
          <w:szCs w:val="22"/>
        </w:rPr>
      </w:pPr>
      <w:r>
        <w:rPr>
          <w:i/>
          <w:iCs/>
          <w:color w:val="000000"/>
          <w:sz w:val="22"/>
          <w:szCs w:val="22"/>
        </w:rPr>
        <w:lastRenderedPageBreak/>
        <w:t>Subsectores de refrigeración y aire acondicionado</w:t>
      </w:r>
    </w:p>
    <w:p w14:paraId="663CBBA4" w14:textId="770FDBB2" w:rsidR="00F227A9" w:rsidRPr="003642BE" w:rsidRDefault="00F227A9" w:rsidP="00F056C4">
      <w:pPr>
        <w:pStyle w:val="paragraph"/>
        <w:keepNext/>
        <w:keepLines/>
        <w:widowControl w:val="0"/>
        <w:jc w:val="both"/>
        <w:textAlignment w:val="baseline"/>
        <w:rPr>
          <w:i/>
          <w:iCs/>
          <w:u w:val="single"/>
        </w:rPr>
      </w:pPr>
      <w:r>
        <w:rPr>
          <w:rStyle w:val="normaltextrun"/>
          <w:i/>
          <w:iCs/>
          <w:sz w:val="22"/>
          <w:szCs w:val="22"/>
          <w:u w:val="single"/>
        </w:rPr>
        <w:t xml:space="preserve">Refrigeración doméstica, comercial, industrial y de transporte </w:t>
      </w:r>
    </w:p>
    <w:p w14:paraId="42F76CE7" w14:textId="6F0419B4" w:rsidR="00F227A9" w:rsidRPr="00F227A9" w:rsidRDefault="00F227A9" w:rsidP="00F227A9">
      <w:pPr>
        <w:pStyle w:val="Heading1"/>
        <w:widowControl w:val="0"/>
        <w:spacing w:before="240"/>
        <w:rPr>
          <w:bCs/>
        </w:rPr>
      </w:pPr>
      <w:r>
        <w:t>Las aplicaciones de refrigeración doméstica (2% en tm y 1% en toneladas de CO2-eq del consumo sectorial total) utilizan predominantemente HFC-134a para refrigeradores y congeladores domésticos; los equipos de refrigeración doméstica que utilizan R-600a han mostrado un crecimiento constante durante la última década y representan actualmente alrededor del 27% del inventario de equipos. Se han observado prácticas de mantenimiento inadecuadas en el sector de los frigoríficos domésticos con R-600a, ya que algunos técnicos realizan sustituciones de R-600a por HFC-134a, lo que puede causar daños tecnológicos y medioambientales y reducir el rendimiento energético. En las actividades propuestas se ha dado prioridad a la capacitación en buenas prácticas de mantenimiento de equipos basados en R-600a. </w:t>
      </w:r>
    </w:p>
    <w:p w14:paraId="3520E853" w14:textId="7A4B2F58" w:rsidR="00195E96" w:rsidRPr="000D794A" w:rsidRDefault="006845E3" w:rsidP="000105A2">
      <w:pPr>
        <w:pStyle w:val="Heading1"/>
        <w:keepNext/>
        <w:spacing w:before="240"/>
        <w:rPr>
          <w:bCs/>
        </w:rPr>
      </w:pPr>
      <w:r>
        <w:t>El subsector de la refrigeración comercial es el mayor consumidor de HFC entre los subsectores en términos de toneladas de CO2-eq y el segundo en toneladas métricas (es decir, HFC-134a, R-404A, R-410A y R-507A). El subsector comprende más de 57 900 empresas de turismo, construcción, sanidad, servicios, finanzas, comunicaciones y transporte. El subsector de la refrigeración comercial consta de 344 918 unidades de equipos de refrigeración autónomos y 829 unidades de sistemas centralizados. Los equipos autónomos del subsector comercial representan el 2% del consumo de HFC, tanto en toneladas métricas como en toneladas equivalentes de CO2, y utilizan principalmente HFC-134a, y algunas cantidades menores de R</w:t>
      </w:r>
      <w:r w:rsidR="00F056C4">
        <w:noBreakHyphen/>
      </w:r>
      <w:r>
        <w:t>404A, R-410A y R-507A. En el caso de los sistemas centralizados, aunque el número de equipos no es elevado en comparación con los equipos autónomos, la demanda de mantenimiento asciende al 25% en toneladas y al 42% en toneladas de CO2-eq del consumo sectorial de 2022, ya que utiliza principalmente R</w:t>
      </w:r>
      <w:r w:rsidR="00F056C4">
        <w:noBreakHyphen/>
      </w:r>
      <w:r>
        <w:t>404A (con un elevado PCA de 3 922) y, en menor medida, HFC-134a. El subsector de la refrigeración industrial también depende de unidades de refrigeración autónomas y sistemas centralizados y está formado por más de 10.188 empresas de exportación-agricultura, procesamiento y almacenamiento de alimentos y fabricación de componentes electrónicos, dispositivos médicos y textiles. El consumo de este subsector asciende al 3% en toneladas de CO2-eq y al 2% en toneladas métricas, procedentes principalmente de sistemas centralizados.</w:t>
      </w:r>
    </w:p>
    <w:p w14:paraId="61EBE258" w14:textId="6AB76BAA" w:rsidR="004C0DAF" w:rsidRPr="00F227A9" w:rsidRDefault="004C0DAF" w:rsidP="004C0DAF">
      <w:pPr>
        <w:pStyle w:val="Heading1"/>
        <w:widowControl w:val="0"/>
        <w:spacing w:before="240"/>
        <w:rPr>
          <w:bCs/>
        </w:rPr>
      </w:pPr>
      <w:r>
        <w:t>El subsector del transporte refrigerado se compone de contenedores refrigerados (HFC-134a y R</w:t>
      </w:r>
      <w:r w:rsidR="00F056C4">
        <w:noBreakHyphen/>
      </w:r>
      <w:r>
        <w:t xml:space="preserve">404A) utilizados para las necesidades de importación y exportación y camiones refrigerados (R-404A, HFC-134a, R-507C, R-410A y R-452A) que se utilizan a nivel nacional. El subsector de la refrigeración del transporte consume el 11% en tm y el 12% en toneladas de CO2-eq del consumo sectorial de HFC en el país para 2022. </w:t>
      </w:r>
    </w:p>
    <w:p w14:paraId="589F1BD5" w14:textId="7AF45015" w:rsidR="00F227A9" w:rsidRPr="009B2E40" w:rsidRDefault="00F227A9" w:rsidP="004C0DAF">
      <w:pPr>
        <w:pStyle w:val="Heading1"/>
        <w:widowControl w:val="0"/>
        <w:numPr>
          <w:ilvl w:val="0"/>
          <w:numId w:val="0"/>
        </w:numPr>
        <w:spacing w:before="240"/>
        <w:rPr>
          <w:sz w:val="24"/>
          <w:szCs w:val="24"/>
          <w:u w:val="single"/>
        </w:rPr>
      </w:pPr>
      <w:r>
        <w:rPr>
          <w:rStyle w:val="normaltextrun"/>
          <w:i/>
          <w:iCs/>
          <w:u w:val="single"/>
        </w:rPr>
        <w:t>Aire acondicionado residencial, comercial e industrial</w:t>
      </w:r>
      <w:r>
        <w:rPr>
          <w:rStyle w:val="eop"/>
          <w:u w:val="single"/>
        </w:rPr>
        <w:t> </w:t>
      </w:r>
    </w:p>
    <w:p w14:paraId="616E8FF0" w14:textId="55294C29" w:rsidR="00226FBD" w:rsidRPr="00E7653E" w:rsidRDefault="00987C8E" w:rsidP="0044015F">
      <w:pPr>
        <w:pStyle w:val="Heading1"/>
        <w:widowControl w:val="0"/>
        <w:spacing w:before="240"/>
        <w:rPr>
          <w:bCs/>
        </w:rPr>
      </w:pPr>
      <w:r>
        <w:t>Menos del 5% de los hogares de Costa Rica tienen aire acondicionado. Los equipos residenciales de aire acondicionado actuales siguen utilizando predominantemente HCFC-22, pero cada vez se consume más R-410A y, en menor medida, HFC-134a</w:t>
      </w:r>
      <w:r w:rsidR="00827E16">
        <w:rPr>
          <w:rStyle w:val="FootnoteReference"/>
          <w:bCs/>
          <w:lang w:val="en-US"/>
        </w:rPr>
        <w:footnoteReference w:id="13"/>
      </w:r>
      <w:r>
        <w:t xml:space="preserve">. Los HFC consumidos en este subsector ascienden al 1% del consumo sectorial total en 2022, tanto en toneladas métricas como en toneladas de CO2-eq. </w:t>
      </w:r>
    </w:p>
    <w:p w14:paraId="70A873E4" w14:textId="58265E68" w:rsidR="003A1FCC" w:rsidRPr="003A1FCC" w:rsidRDefault="00A94CC0">
      <w:pPr>
        <w:pStyle w:val="Heading1"/>
        <w:widowControl w:val="0"/>
        <w:spacing w:before="240"/>
        <w:textAlignment w:val="baseline"/>
        <w:rPr>
          <w:sz w:val="24"/>
          <w:szCs w:val="24"/>
        </w:rPr>
      </w:pPr>
      <w:r>
        <w:t xml:space="preserve">El subsector del aire acondicionado comercial es el tercer subsector en términos de consumo de HFC en 2022, tanto en toneladas métricas como en toneladas equivalentes de CO2. Este subsector utiliza equipos de aire acondicionado y refrigeradores en empresas de los sectores del turismo, la construcción, la sanidad, los servicios, las finanzas, las comunicaciones, los supermercados y el sector público, y representa el 18% del consumo total de HFC para 2022 en toneladas métricas y el 17% en toneladas equivalentes de CO2. Los refrigerantes utilizados en este subsector son predominantemente R-410A, seguido de HCFC-22, HFC-134a y R-407C, y en los enfriadores se consumen algunas pequeñas cantidades de R-507A, R-404A, R-422D y R-513A. En el subsector industrial, los principales usuarios de aire acondicionado son las empresas de </w:t>
      </w:r>
      <w:r>
        <w:lastRenderedPageBreak/>
        <w:t xml:space="preserve">electrónica y biotecnología. Este subsector consumió un 1% en toneladas métricas y un 1% en toneladas equivalentes de CO2 de HFC en 2022 en equipos de aire acondicionado y enfriadores. </w:t>
      </w:r>
    </w:p>
    <w:p w14:paraId="413411C5" w14:textId="3E9D0773" w:rsidR="00F227A9" w:rsidRPr="009B2E40" w:rsidRDefault="00F227A9" w:rsidP="00065A67">
      <w:pPr>
        <w:pStyle w:val="Heading1"/>
        <w:keepNext/>
        <w:widowControl w:val="0"/>
        <w:numPr>
          <w:ilvl w:val="0"/>
          <w:numId w:val="0"/>
        </w:numPr>
        <w:spacing w:before="240"/>
        <w:textAlignment w:val="baseline"/>
        <w:rPr>
          <w:sz w:val="24"/>
          <w:szCs w:val="24"/>
          <w:u w:val="single"/>
        </w:rPr>
      </w:pPr>
      <w:r>
        <w:rPr>
          <w:rStyle w:val="normaltextrun"/>
          <w:i/>
          <w:iCs/>
          <w:u w:val="single"/>
        </w:rPr>
        <w:t>Servicio y mantenimiento de equipos de aire acondicionado de vehículos (MAC)</w:t>
      </w:r>
      <w:r>
        <w:rPr>
          <w:rStyle w:val="eop"/>
          <w:u w:val="single"/>
        </w:rPr>
        <w:t> </w:t>
      </w:r>
    </w:p>
    <w:p w14:paraId="144B8BFE" w14:textId="1DA977F3" w:rsidR="00F227A9" w:rsidRPr="00F227A9" w:rsidRDefault="00765105" w:rsidP="00F227A9">
      <w:pPr>
        <w:pStyle w:val="Heading1"/>
        <w:widowControl w:val="0"/>
        <w:spacing w:before="240"/>
        <w:rPr>
          <w:bCs/>
        </w:rPr>
      </w:pPr>
      <w:r>
        <w:t>Este subsector es el mayor consumidor de HFC entre los subsectores en tm y el segundo en toneladas de CO2-equivalentes y no recibió ayuda durante el PGEH. Representa aproximadamente el 30% de los HFC en tm y el 20% en toneladas de CO2-eq del consumo sectorial de 2022 y sólo utiliza HFC-134a. Se prevé que la dependencia del HFC-134a en el sector de la automoción continúe durante algún tiempo, ya que actualmente sólo se importa una cantidad insignificante de alternativas con R-1234yf; por lo tanto, es necesario garantizar unas buenas prácticas de mantenimiento y la recuperación, el reciclado y la reutilización de los refrigerantes. </w:t>
      </w:r>
    </w:p>
    <w:p w14:paraId="2599C0B4" w14:textId="77777777" w:rsidR="00A36B61" w:rsidRPr="009B2E40" w:rsidRDefault="00A36B61" w:rsidP="00A36B61">
      <w:pPr>
        <w:pStyle w:val="paragraph"/>
        <w:jc w:val="both"/>
        <w:textAlignment w:val="baseline"/>
        <w:rPr>
          <w:u w:val="single"/>
        </w:rPr>
      </w:pPr>
      <w:r>
        <w:rPr>
          <w:rStyle w:val="normaltextrun"/>
          <w:i/>
          <w:iCs/>
          <w:sz w:val="22"/>
          <w:szCs w:val="22"/>
          <w:u w:val="single"/>
        </w:rPr>
        <w:t>Instalación y montaje locales</w:t>
      </w:r>
      <w:r>
        <w:rPr>
          <w:rStyle w:val="eop"/>
          <w:sz w:val="22"/>
          <w:szCs w:val="22"/>
          <w:u w:val="single"/>
        </w:rPr>
        <w:t> </w:t>
      </w:r>
    </w:p>
    <w:p w14:paraId="16828DB0" w14:textId="77777777" w:rsidR="00A36B61" w:rsidRPr="00F227A9" w:rsidRDefault="00A36B61" w:rsidP="00A36B61">
      <w:pPr>
        <w:pStyle w:val="Heading1"/>
        <w:widowControl w:val="0"/>
        <w:spacing w:before="240"/>
        <w:rPr>
          <w:bCs/>
        </w:rPr>
      </w:pPr>
      <w:r>
        <w:t>Costa Rica cuenta con un subsector de montaje e instalación local en el que los equipos de RAC se cargan in situ (cámaras frigoríficas, grandes refrigeradores comerciales, etc.). No se facilitaron datos sobre el consumo de HFC en este subsector, pero se reconoce que sus necesidades y características son diferentes de las del sector de servicio y mantenimiento y que las reducciones en este sector contribuirán a alcanzar la reducción del 10%. Las actividades para este subsector se han estudiado en las estrategias y actividades propuestas en la etapa I del PAK. </w:t>
      </w:r>
    </w:p>
    <w:p w14:paraId="10E281FA" w14:textId="47E07F28" w:rsidR="0059303F" w:rsidRDefault="0059303F" w:rsidP="00F227A9">
      <w:pPr>
        <w:pStyle w:val="paragraph"/>
        <w:jc w:val="both"/>
        <w:textAlignment w:val="baseline"/>
        <w:rPr>
          <w:rStyle w:val="normaltextrun"/>
          <w:i/>
          <w:iCs/>
          <w:sz w:val="22"/>
          <w:szCs w:val="22"/>
        </w:rPr>
      </w:pPr>
      <w:r>
        <w:rPr>
          <w:rStyle w:val="normaltextrun"/>
          <w:i/>
          <w:iCs/>
          <w:sz w:val="22"/>
          <w:szCs w:val="22"/>
        </w:rPr>
        <w:t>Otros subsectores</w:t>
      </w:r>
    </w:p>
    <w:p w14:paraId="09E42C94" w14:textId="3AA5D33A" w:rsidR="009B2E40" w:rsidRPr="004641B9" w:rsidRDefault="00397025" w:rsidP="00F227A9">
      <w:pPr>
        <w:pStyle w:val="paragraph"/>
        <w:jc w:val="both"/>
        <w:textAlignment w:val="baseline"/>
        <w:rPr>
          <w:rStyle w:val="normaltextrun"/>
          <w:i/>
          <w:iCs/>
          <w:sz w:val="22"/>
          <w:szCs w:val="22"/>
          <w:u w:val="single"/>
        </w:rPr>
      </w:pPr>
      <w:r>
        <w:rPr>
          <w:rStyle w:val="normaltextrun"/>
          <w:i/>
          <w:iCs/>
          <w:sz w:val="22"/>
          <w:szCs w:val="22"/>
          <w:u w:val="single"/>
        </w:rPr>
        <w:t>Aerosoles y solventes</w:t>
      </w:r>
    </w:p>
    <w:p w14:paraId="72850706" w14:textId="4D6DFE4D" w:rsidR="009F296F" w:rsidRPr="004641B9" w:rsidRDefault="009F296F" w:rsidP="00E717D5">
      <w:pPr>
        <w:pStyle w:val="Heading1"/>
        <w:keepNext/>
        <w:spacing w:before="240"/>
        <w:rPr>
          <w:bCs/>
        </w:rPr>
      </w:pPr>
      <w:r>
        <w:t>También se utiliza el HFC-152a como agente de proceso en la fabricación de vidrio, como solvente de limpieza para la eliminación del chicle y como aerosol de control para el adiestramiento de mascotas. Aunque hay importaciones de HFC-152a, y ocupa el quinto lugar en términos de consumo en tm según el modelo de consumo sectorial proporcionado por el PNUD, dado su bajo PCA (de 124), su consumo total en toneladas de CO2-eq es inferior al 1% y, por tanto, no se prioriza en la etapa I del PAK.</w:t>
      </w:r>
    </w:p>
    <w:p w14:paraId="3B16688F" w14:textId="63EA0E95" w:rsidR="0018320B" w:rsidRPr="009F5F67" w:rsidRDefault="0018320B" w:rsidP="00713C3E">
      <w:pPr>
        <w:pStyle w:val="Heading1"/>
        <w:keepNext/>
        <w:keepLines/>
        <w:numPr>
          <w:ilvl w:val="0"/>
          <w:numId w:val="0"/>
        </w:numPr>
        <w:rPr>
          <w:b/>
          <w:bCs/>
        </w:rPr>
      </w:pPr>
      <w:r>
        <w:rPr>
          <w:b/>
          <w:bCs/>
        </w:rPr>
        <w:t>Estrategia de reducción progresiva en la etapa I del plan de aplicación de la Enmienda de Kigali para los HFC (PAK)</w:t>
      </w:r>
    </w:p>
    <w:p w14:paraId="11E22894" w14:textId="5C406055" w:rsidR="0018320B" w:rsidRPr="00246FE9" w:rsidRDefault="002D71EB" w:rsidP="0018320B">
      <w:pPr>
        <w:pStyle w:val="Heading1"/>
      </w:pPr>
      <w:r>
        <w:t xml:space="preserve">La etapa I del PAK en Costa Rica tiene como objetivo alcanzar la congelación en 2024 y la reducción del 10% de su consumo de referencia de HFC en 2029 a través de cuatro componentes estratégicos que incluyen la reducción de la demanda de HFC de alto PCA, el fortalecimiento de las capacidades nacionales en el uso seguro de refrigerantes de bajo PCA y en nuevas tecnologías RAC, la ejecución de proyectos destinados a reducir las emisiones de HFC, así como la mejora de la gestión del ciclo de vida de los refrigerantes, y el desarrollo de un entorno propicio para promover y sostener el uso de refrigerantes naturales y alternativas de bajo PCA a través de políticas y reglamentos, incentivos económicos y normas. Se propone que la etapa I del PAK se ejecute entre 2023 y 2030 y simultáneamente con el PGEH hasta 2030. </w:t>
      </w:r>
    </w:p>
    <w:p w14:paraId="2C3B7648" w14:textId="3C68E84A" w:rsidR="0018320B" w:rsidRPr="002A28A1" w:rsidRDefault="00517151" w:rsidP="0018320B">
      <w:pPr>
        <w:pStyle w:val="Heading1"/>
        <w:numPr>
          <w:ilvl w:val="0"/>
          <w:numId w:val="0"/>
        </w:numPr>
        <w:rPr>
          <w:u w:val="single"/>
        </w:rPr>
      </w:pPr>
      <w:r>
        <w:rPr>
          <w:u w:val="single"/>
        </w:rPr>
        <w:t>Estimación de la base de referencia de HFC y reducciones de HFC propuestas durante la etapa I</w:t>
      </w:r>
    </w:p>
    <w:p w14:paraId="00356AB2" w14:textId="64679EAF" w:rsidR="0018320B" w:rsidRPr="00970503" w:rsidRDefault="00431A8B" w:rsidP="0018320B">
      <w:pPr>
        <w:pStyle w:val="Heading1"/>
        <w:widowControl w:val="0"/>
      </w:pPr>
      <w:bookmarkStart w:id="1" w:name="_Hlk118781799"/>
      <w:r>
        <w:t>El Gobierno de Costa Rica informó sobre el consumo de HFC para 2020 a 2022 en virtud del artículo 7.</w:t>
      </w:r>
      <w:bookmarkEnd w:id="1"/>
      <w:r>
        <w:t xml:space="preserve"> Añadiendo el 65% de la base de referencia de HCFC (en toneladas de CO2-eq) al consumo medio de HFC en 2020-2022, la base de referencia de HFC estimada es de 1 451 498 toneladas de CO2-eq, como se muestra en la tabla 3.</w:t>
      </w:r>
    </w:p>
    <w:p w14:paraId="1C4AED88" w14:textId="4F49E239" w:rsidR="0018320B" w:rsidRPr="005A5F64" w:rsidRDefault="0018320B" w:rsidP="0018320B">
      <w:pPr>
        <w:pStyle w:val="Heading1"/>
        <w:keepNext/>
        <w:keepLines/>
        <w:numPr>
          <w:ilvl w:val="0"/>
          <w:numId w:val="0"/>
        </w:numPr>
        <w:spacing w:after="0"/>
        <w:rPr>
          <w:b/>
          <w:bCs/>
        </w:rPr>
      </w:pPr>
      <w:r>
        <w:rPr>
          <w:b/>
          <w:bCs/>
        </w:rPr>
        <w:lastRenderedPageBreak/>
        <w:t>Tabla 3. Estimación de la base de referencia de HFC para Costa Rica (toneladas de CO2-eq)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08"/>
        <w:gridCol w:w="1078"/>
        <w:gridCol w:w="1078"/>
        <w:gridCol w:w="1265"/>
        <w:gridCol w:w="2911"/>
      </w:tblGrid>
      <w:tr w:rsidR="0018320B" w:rsidRPr="0018320B" w14:paraId="689D455B" w14:textId="77777777">
        <w:tc>
          <w:tcPr>
            <w:tcW w:w="1646" w:type="pct"/>
            <w:shd w:val="clear" w:color="auto" w:fill="auto"/>
            <w:tcMar>
              <w:top w:w="17" w:type="dxa"/>
              <w:left w:w="108" w:type="dxa"/>
              <w:bottom w:w="17" w:type="dxa"/>
              <w:right w:w="108" w:type="dxa"/>
            </w:tcMar>
            <w:vAlign w:val="center"/>
          </w:tcPr>
          <w:p w14:paraId="01873D19" w14:textId="77777777" w:rsidR="0018320B" w:rsidRPr="005838A9" w:rsidRDefault="0018320B">
            <w:pPr>
              <w:keepNext/>
              <w:keepLines/>
              <w:jc w:val="center"/>
              <w:rPr>
                <w:b/>
                <w:bCs/>
                <w:sz w:val="20"/>
                <w:szCs w:val="20"/>
              </w:rPr>
            </w:pPr>
            <w:r>
              <w:rPr>
                <w:b/>
                <w:bCs/>
                <w:sz w:val="20"/>
                <w:szCs w:val="20"/>
              </w:rPr>
              <w:t>Componente de base</w:t>
            </w:r>
          </w:p>
        </w:tc>
        <w:tc>
          <w:tcPr>
            <w:tcW w:w="571" w:type="pct"/>
            <w:shd w:val="clear" w:color="auto" w:fill="auto"/>
            <w:tcMar>
              <w:top w:w="17" w:type="dxa"/>
              <w:left w:w="108" w:type="dxa"/>
              <w:bottom w:w="17" w:type="dxa"/>
              <w:right w:w="108" w:type="dxa"/>
            </w:tcMar>
            <w:vAlign w:val="center"/>
          </w:tcPr>
          <w:p w14:paraId="3C3F9CE8" w14:textId="77777777" w:rsidR="0018320B" w:rsidRPr="005838A9" w:rsidRDefault="0018320B">
            <w:pPr>
              <w:keepNext/>
              <w:keepLines/>
              <w:jc w:val="center"/>
              <w:rPr>
                <w:b/>
                <w:bCs/>
                <w:sz w:val="20"/>
                <w:szCs w:val="20"/>
              </w:rPr>
            </w:pPr>
            <w:r>
              <w:rPr>
                <w:b/>
                <w:bCs/>
                <w:sz w:val="20"/>
                <w:szCs w:val="20"/>
              </w:rPr>
              <w:t>2020</w:t>
            </w:r>
          </w:p>
        </w:tc>
        <w:tc>
          <w:tcPr>
            <w:tcW w:w="571" w:type="pct"/>
            <w:shd w:val="clear" w:color="auto" w:fill="auto"/>
            <w:tcMar>
              <w:top w:w="17" w:type="dxa"/>
              <w:left w:w="108" w:type="dxa"/>
              <w:bottom w:w="17" w:type="dxa"/>
              <w:right w:w="108" w:type="dxa"/>
            </w:tcMar>
            <w:vAlign w:val="center"/>
          </w:tcPr>
          <w:p w14:paraId="6F734C4B" w14:textId="77777777" w:rsidR="0018320B" w:rsidRPr="005838A9" w:rsidRDefault="0018320B">
            <w:pPr>
              <w:keepNext/>
              <w:keepLines/>
              <w:jc w:val="center"/>
              <w:rPr>
                <w:b/>
                <w:bCs/>
                <w:sz w:val="20"/>
                <w:szCs w:val="20"/>
              </w:rPr>
            </w:pPr>
            <w:r>
              <w:rPr>
                <w:b/>
                <w:bCs/>
                <w:sz w:val="20"/>
                <w:szCs w:val="20"/>
              </w:rPr>
              <w:t>2021</w:t>
            </w:r>
          </w:p>
        </w:tc>
        <w:tc>
          <w:tcPr>
            <w:tcW w:w="670" w:type="pct"/>
            <w:shd w:val="clear" w:color="auto" w:fill="auto"/>
            <w:tcMar>
              <w:top w:w="17" w:type="dxa"/>
              <w:left w:w="108" w:type="dxa"/>
              <w:bottom w:w="17" w:type="dxa"/>
              <w:right w:w="108" w:type="dxa"/>
            </w:tcMar>
            <w:vAlign w:val="center"/>
          </w:tcPr>
          <w:p w14:paraId="3542C0A6" w14:textId="77777777" w:rsidR="0018320B" w:rsidRPr="005838A9" w:rsidRDefault="0018320B">
            <w:pPr>
              <w:keepNext/>
              <w:keepLines/>
              <w:jc w:val="center"/>
              <w:rPr>
                <w:b/>
                <w:bCs/>
                <w:sz w:val="20"/>
                <w:szCs w:val="20"/>
              </w:rPr>
            </w:pPr>
            <w:r>
              <w:rPr>
                <w:b/>
                <w:bCs/>
                <w:sz w:val="20"/>
                <w:szCs w:val="20"/>
              </w:rPr>
              <w:t>2022</w:t>
            </w:r>
          </w:p>
        </w:tc>
        <w:tc>
          <w:tcPr>
            <w:tcW w:w="1542" w:type="pct"/>
            <w:shd w:val="clear" w:color="auto" w:fill="auto"/>
            <w:tcMar>
              <w:top w:w="17" w:type="dxa"/>
              <w:left w:w="108" w:type="dxa"/>
              <w:bottom w:w="17" w:type="dxa"/>
              <w:right w:w="108" w:type="dxa"/>
            </w:tcMar>
            <w:vAlign w:val="center"/>
          </w:tcPr>
          <w:p w14:paraId="5CE56D41" w14:textId="77777777" w:rsidR="0018320B" w:rsidRPr="005838A9" w:rsidRDefault="0018320B">
            <w:pPr>
              <w:keepNext/>
              <w:keepLines/>
              <w:jc w:val="center"/>
              <w:rPr>
                <w:b/>
                <w:bCs/>
                <w:sz w:val="20"/>
                <w:szCs w:val="20"/>
              </w:rPr>
            </w:pPr>
            <w:r>
              <w:rPr>
                <w:b/>
                <w:bCs/>
                <w:sz w:val="20"/>
                <w:szCs w:val="20"/>
              </w:rPr>
              <w:t>Promedio 2020-2022</w:t>
            </w:r>
          </w:p>
        </w:tc>
      </w:tr>
      <w:tr w:rsidR="0018320B" w:rsidRPr="0018320B" w14:paraId="5A6C6EAA" w14:textId="77777777">
        <w:tc>
          <w:tcPr>
            <w:tcW w:w="1646" w:type="pct"/>
            <w:shd w:val="clear" w:color="auto" w:fill="auto"/>
            <w:tcMar>
              <w:top w:w="17" w:type="dxa"/>
              <w:left w:w="108" w:type="dxa"/>
              <w:bottom w:w="17" w:type="dxa"/>
              <w:right w:w="108" w:type="dxa"/>
            </w:tcMar>
          </w:tcPr>
          <w:p w14:paraId="747A9FBA" w14:textId="77777777" w:rsidR="0018320B" w:rsidRPr="005838A9" w:rsidRDefault="0018320B">
            <w:pPr>
              <w:keepNext/>
              <w:keepLines/>
              <w:rPr>
                <w:sz w:val="20"/>
                <w:szCs w:val="20"/>
              </w:rPr>
            </w:pPr>
            <w:r>
              <w:rPr>
                <w:sz w:val="20"/>
                <w:szCs w:val="20"/>
              </w:rPr>
              <w:t>Consumo de HCFC</w:t>
            </w:r>
          </w:p>
        </w:tc>
        <w:tc>
          <w:tcPr>
            <w:tcW w:w="571" w:type="pct"/>
            <w:shd w:val="clear" w:color="auto" w:fill="auto"/>
            <w:tcMar>
              <w:top w:w="17" w:type="dxa"/>
              <w:left w:w="108" w:type="dxa"/>
              <w:bottom w:w="17" w:type="dxa"/>
              <w:right w:w="108" w:type="dxa"/>
            </w:tcMar>
          </w:tcPr>
          <w:p w14:paraId="1F4EA373" w14:textId="5ED90D50" w:rsidR="0018320B" w:rsidRPr="005838A9" w:rsidRDefault="005838A9">
            <w:pPr>
              <w:keepNext/>
              <w:keepLines/>
              <w:jc w:val="right"/>
              <w:rPr>
                <w:sz w:val="20"/>
                <w:szCs w:val="20"/>
              </w:rPr>
            </w:pPr>
            <w:r>
              <w:rPr>
                <w:sz w:val="20"/>
                <w:szCs w:val="20"/>
              </w:rPr>
              <w:t>1 100 536</w:t>
            </w:r>
          </w:p>
        </w:tc>
        <w:tc>
          <w:tcPr>
            <w:tcW w:w="571" w:type="pct"/>
            <w:shd w:val="clear" w:color="auto" w:fill="auto"/>
            <w:tcMar>
              <w:top w:w="17" w:type="dxa"/>
              <w:left w:w="108" w:type="dxa"/>
              <w:bottom w:w="17" w:type="dxa"/>
              <w:right w:w="108" w:type="dxa"/>
            </w:tcMar>
          </w:tcPr>
          <w:p w14:paraId="26E13670" w14:textId="0EFD0B93" w:rsidR="0018320B" w:rsidRPr="005838A9" w:rsidRDefault="005838A9">
            <w:pPr>
              <w:keepNext/>
              <w:keepLines/>
              <w:jc w:val="right"/>
              <w:rPr>
                <w:sz w:val="20"/>
                <w:szCs w:val="20"/>
              </w:rPr>
            </w:pPr>
            <w:r>
              <w:rPr>
                <w:sz w:val="20"/>
                <w:szCs w:val="20"/>
              </w:rPr>
              <w:t>955 206</w:t>
            </w:r>
          </w:p>
        </w:tc>
        <w:tc>
          <w:tcPr>
            <w:tcW w:w="670" w:type="pct"/>
            <w:shd w:val="clear" w:color="auto" w:fill="auto"/>
            <w:tcMar>
              <w:top w:w="17" w:type="dxa"/>
              <w:left w:w="108" w:type="dxa"/>
              <w:bottom w:w="17" w:type="dxa"/>
              <w:right w:w="108" w:type="dxa"/>
            </w:tcMar>
          </w:tcPr>
          <w:p w14:paraId="28F2415A" w14:textId="1F0B5735" w:rsidR="0018320B" w:rsidRPr="005838A9" w:rsidRDefault="0041711B">
            <w:pPr>
              <w:keepNext/>
              <w:keepLines/>
              <w:jc w:val="right"/>
              <w:rPr>
                <w:sz w:val="20"/>
                <w:szCs w:val="20"/>
              </w:rPr>
            </w:pPr>
            <w:r>
              <w:rPr>
                <w:sz w:val="20"/>
                <w:szCs w:val="20"/>
              </w:rPr>
              <w:t>1 578 209</w:t>
            </w:r>
          </w:p>
        </w:tc>
        <w:tc>
          <w:tcPr>
            <w:tcW w:w="1542" w:type="pct"/>
            <w:shd w:val="clear" w:color="auto" w:fill="auto"/>
            <w:tcMar>
              <w:top w:w="17" w:type="dxa"/>
              <w:left w:w="108" w:type="dxa"/>
              <w:bottom w:w="17" w:type="dxa"/>
              <w:right w:w="108" w:type="dxa"/>
            </w:tcMar>
          </w:tcPr>
          <w:p w14:paraId="70C1EB4A" w14:textId="1636ED18" w:rsidR="0018320B" w:rsidRPr="005838A9" w:rsidRDefault="005838A9">
            <w:pPr>
              <w:keepNext/>
              <w:keepLines/>
              <w:jc w:val="right"/>
              <w:rPr>
                <w:sz w:val="20"/>
                <w:szCs w:val="20"/>
              </w:rPr>
            </w:pPr>
            <w:r>
              <w:rPr>
                <w:sz w:val="20"/>
                <w:szCs w:val="20"/>
              </w:rPr>
              <w:t>1 211 317</w:t>
            </w:r>
          </w:p>
        </w:tc>
      </w:tr>
      <w:tr w:rsidR="0018320B" w:rsidRPr="0018320B" w14:paraId="63F04720" w14:textId="77777777" w:rsidTr="00970503">
        <w:trPr>
          <w:trHeight w:val="171"/>
        </w:trPr>
        <w:tc>
          <w:tcPr>
            <w:tcW w:w="1646" w:type="pct"/>
            <w:shd w:val="clear" w:color="auto" w:fill="auto"/>
            <w:tcMar>
              <w:top w:w="17" w:type="dxa"/>
              <w:left w:w="108" w:type="dxa"/>
              <w:bottom w:w="17" w:type="dxa"/>
              <w:right w:w="108" w:type="dxa"/>
            </w:tcMar>
          </w:tcPr>
          <w:p w14:paraId="0CDE6879" w14:textId="77777777" w:rsidR="0018320B" w:rsidRPr="0018320B" w:rsidRDefault="0018320B">
            <w:pPr>
              <w:keepNext/>
              <w:keepLines/>
              <w:rPr>
                <w:sz w:val="20"/>
                <w:szCs w:val="20"/>
                <w:highlight w:val="yellow"/>
              </w:rPr>
            </w:pPr>
            <w:r>
              <w:rPr>
                <w:sz w:val="20"/>
                <w:szCs w:val="20"/>
              </w:rPr>
              <w:t>Nivel básico de referencia de HCFC</w:t>
            </w:r>
          </w:p>
        </w:tc>
        <w:tc>
          <w:tcPr>
            <w:tcW w:w="1812" w:type="pct"/>
            <w:gridSpan w:val="3"/>
            <w:shd w:val="clear" w:color="auto" w:fill="auto"/>
            <w:tcMar>
              <w:top w:w="17" w:type="dxa"/>
              <w:left w:w="108" w:type="dxa"/>
              <w:bottom w:w="17" w:type="dxa"/>
              <w:right w:w="108" w:type="dxa"/>
            </w:tcMar>
          </w:tcPr>
          <w:p w14:paraId="4B5A8EF9" w14:textId="2F4C5F36" w:rsidR="0018320B" w:rsidRPr="00BA5744" w:rsidRDefault="00502377">
            <w:pPr>
              <w:keepNext/>
              <w:keepLines/>
              <w:jc w:val="right"/>
              <w:rPr>
                <w:sz w:val="20"/>
                <w:szCs w:val="20"/>
              </w:rPr>
            </w:pPr>
            <w:r>
              <w:rPr>
                <w:sz w:val="20"/>
                <w:szCs w:val="20"/>
              </w:rPr>
              <w:t>369 509 x 65%</w:t>
            </w:r>
          </w:p>
        </w:tc>
        <w:tc>
          <w:tcPr>
            <w:tcW w:w="1542" w:type="pct"/>
            <w:shd w:val="clear" w:color="auto" w:fill="auto"/>
            <w:tcMar>
              <w:top w:w="17" w:type="dxa"/>
              <w:left w:w="108" w:type="dxa"/>
              <w:bottom w:w="17" w:type="dxa"/>
              <w:right w:w="108" w:type="dxa"/>
            </w:tcMar>
          </w:tcPr>
          <w:p w14:paraId="6C2BB5F4" w14:textId="73EFBA4B" w:rsidR="0018320B" w:rsidRPr="00BA5744" w:rsidRDefault="00502377">
            <w:pPr>
              <w:keepNext/>
              <w:keepLines/>
              <w:jc w:val="right"/>
              <w:rPr>
                <w:sz w:val="20"/>
                <w:szCs w:val="20"/>
              </w:rPr>
            </w:pPr>
            <w:r>
              <w:rPr>
                <w:sz w:val="20"/>
                <w:szCs w:val="20"/>
              </w:rPr>
              <w:t>240 181</w:t>
            </w:r>
          </w:p>
        </w:tc>
      </w:tr>
      <w:tr w:rsidR="0018320B" w:rsidRPr="0018320B" w14:paraId="1B9CBA47" w14:textId="77777777" w:rsidTr="003D7F9D">
        <w:tc>
          <w:tcPr>
            <w:tcW w:w="1646" w:type="pct"/>
            <w:shd w:val="clear" w:color="auto" w:fill="auto"/>
            <w:tcMar>
              <w:top w:w="17" w:type="dxa"/>
              <w:left w:w="108" w:type="dxa"/>
              <w:bottom w:w="17" w:type="dxa"/>
              <w:right w:w="108" w:type="dxa"/>
            </w:tcMar>
          </w:tcPr>
          <w:p w14:paraId="13E58FA3" w14:textId="3C30A143" w:rsidR="0018320B" w:rsidRPr="0018320B" w:rsidRDefault="003D7F9D" w:rsidP="003D7F9D">
            <w:pPr>
              <w:keepNext/>
              <w:keepLines/>
              <w:jc w:val="left"/>
              <w:rPr>
                <w:sz w:val="20"/>
                <w:szCs w:val="20"/>
                <w:highlight w:val="yellow"/>
              </w:rPr>
            </w:pPr>
            <w:r>
              <w:rPr>
                <w:sz w:val="20"/>
                <w:szCs w:val="20"/>
              </w:rPr>
              <w:t>Base de referencia estimada de HFC</w:t>
            </w:r>
          </w:p>
        </w:tc>
        <w:tc>
          <w:tcPr>
            <w:tcW w:w="1812" w:type="pct"/>
            <w:gridSpan w:val="3"/>
            <w:shd w:val="clear" w:color="auto" w:fill="auto"/>
            <w:tcMar>
              <w:top w:w="17" w:type="dxa"/>
              <w:left w:w="108" w:type="dxa"/>
              <w:bottom w:w="17" w:type="dxa"/>
              <w:right w:w="108" w:type="dxa"/>
            </w:tcMar>
            <w:vAlign w:val="bottom"/>
          </w:tcPr>
          <w:p w14:paraId="68C4211A" w14:textId="77777777" w:rsidR="0018320B" w:rsidRPr="0018320B" w:rsidRDefault="0018320B" w:rsidP="003D7F9D">
            <w:pPr>
              <w:keepNext/>
              <w:keepLines/>
              <w:jc w:val="center"/>
              <w:rPr>
                <w:sz w:val="20"/>
                <w:szCs w:val="20"/>
                <w:highlight w:val="yellow"/>
              </w:rPr>
            </w:pPr>
          </w:p>
        </w:tc>
        <w:tc>
          <w:tcPr>
            <w:tcW w:w="1542" w:type="pct"/>
            <w:shd w:val="clear" w:color="auto" w:fill="auto"/>
            <w:tcMar>
              <w:top w:w="17" w:type="dxa"/>
              <w:left w:w="108" w:type="dxa"/>
              <w:bottom w:w="17" w:type="dxa"/>
              <w:right w:w="108" w:type="dxa"/>
            </w:tcMar>
          </w:tcPr>
          <w:p w14:paraId="4736C7D3" w14:textId="147EF268" w:rsidR="0018320B" w:rsidRPr="00637086" w:rsidRDefault="005A5F64">
            <w:pPr>
              <w:keepNext/>
              <w:keepLines/>
              <w:jc w:val="right"/>
              <w:rPr>
                <w:sz w:val="20"/>
                <w:szCs w:val="20"/>
              </w:rPr>
            </w:pPr>
            <w:r>
              <w:rPr>
                <w:sz w:val="20"/>
                <w:szCs w:val="20"/>
              </w:rPr>
              <w:t>1 451 498</w:t>
            </w:r>
          </w:p>
        </w:tc>
      </w:tr>
    </w:tbl>
    <w:p w14:paraId="326DEA6F" w14:textId="2442A602" w:rsidR="007C0747" w:rsidRDefault="0018320B" w:rsidP="007C0747">
      <w:pPr>
        <w:pStyle w:val="Heading1"/>
        <w:spacing w:before="240"/>
      </w:pPr>
      <w:r>
        <w:t>El Gobierno de Costa Rica y el PNUD predijeron el consumo de HFC en una situación hipotética sin restricciones basada en una tasa media de crecimiento anual del 2% y calcularon el nivel de reducciones de HFC necesario para garantizar el cumplimiento del Protocolo de Montreal en diferentes momentos. La previsión de consumo de HFC en una situación hipotética sin restricciones se presenta en la tabla 4 y demuestra que Costa Rica correrá el riesgo de un posible incumplimiento a partir de 2024 y años posteriores si no se toman medidas para reducir el crecimiento.</w:t>
      </w:r>
    </w:p>
    <w:p w14:paraId="04BB63C9" w14:textId="50322472" w:rsidR="00CC1D35" w:rsidRDefault="0018320B" w:rsidP="00371FD1">
      <w:pPr>
        <w:pStyle w:val="Heading1"/>
        <w:keepNext/>
        <w:numPr>
          <w:ilvl w:val="0"/>
          <w:numId w:val="0"/>
        </w:numPr>
        <w:spacing w:after="0"/>
        <w:rPr>
          <w:b/>
          <w:bCs/>
        </w:rPr>
      </w:pPr>
      <w:bookmarkStart w:id="2" w:name="_Hlk118984480"/>
      <w:r>
        <w:rPr>
          <w:b/>
          <w:bCs/>
        </w:rPr>
        <w:t xml:space="preserve">Tabla 4. Situación hipotética sin restricciones de consumo de HFC previsto a una tasa de crecimiento del 2% y reducciones necesarias (toneladas de CO2-eq) </w:t>
      </w: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245"/>
        <w:gridCol w:w="810"/>
        <w:gridCol w:w="810"/>
        <w:gridCol w:w="810"/>
        <w:gridCol w:w="810"/>
        <w:gridCol w:w="810"/>
        <w:gridCol w:w="810"/>
        <w:gridCol w:w="810"/>
        <w:gridCol w:w="810"/>
        <w:gridCol w:w="809"/>
      </w:tblGrid>
      <w:tr w:rsidR="00004249" w:rsidRPr="0014009C" w14:paraId="4F4AD66F" w14:textId="77777777" w:rsidTr="00C04055">
        <w:trPr>
          <w:trHeight w:val="340"/>
          <w:tblHeader/>
          <w:jc w:val="center"/>
        </w:trPr>
        <w:tc>
          <w:tcPr>
            <w:tcW w:w="2245" w:type="dxa"/>
            <w:shd w:val="clear" w:color="auto" w:fill="FFFFFF" w:themeFill="background1"/>
            <w:vAlign w:val="center"/>
          </w:tcPr>
          <w:p w14:paraId="5B7321D5" w14:textId="32C68236" w:rsidR="00CC7A72" w:rsidRPr="0014009C" w:rsidRDefault="005D0A4F" w:rsidP="005D0A4F">
            <w:pPr>
              <w:widowControl w:val="0"/>
              <w:suppressAutoHyphens/>
              <w:rPr>
                <w:sz w:val="18"/>
                <w:szCs w:val="18"/>
              </w:rPr>
            </w:pPr>
            <w:bookmarkStart w:id="3" w:name="_Hlk134015724"/>
            <w:r>
              <w:rPr>
                <w:sz w:val="18"/>
                <w:szCs w:val="18"/>
              </w:rPr>
              <w:t>Situación hipotética</w:t>
            </w:r>
          </w:p>
        </w:tc>
        <w:tc>
          <w:tcPr>
            <w:tcW w:w="810" w:type="dxa"/>
            <w:shd w:val="clear" w:color="auto" w:fill="FFFFFF" w:themeFill="background1"/>
            <w:vAlign w:val="center"/>
          </w:tcPr>
          <w:p w14:paraId="6AE5C54A" w14:textId="1E74BECC" w:rsidR="00CC7A72" w:rsidRPr="0014009C" w:rsidRDefault="00CC7A72" w:rsidP="000D488B">
            <w:pPr>
              <w:widowControl w:val="0"/>
              <w:suppressAutoHyphens/>
              <w:jc w:val="center"/>
              <w:rPr>
                <w:b/>
                <w:sz w:val="18"/>
                <w:szCs w:val="18"/>
              </w:rPr>
            </w:pPr>
            <w:r>
              <w:rPr>
                <w:b/>
                <w:sz w:val="18"/>
                <w:szCs w:val="18"/>
              </w:rPr>
              <w:t>2022</w:t>
            </w:r>
          </w:p>
        </w:tc>
        <w:tc>
          <w:tcPr>
            <w:tcW w:w="810" w:type="dxa"/>
            <w:shd w:val="clear" w:color="auto" w:fill="FFFFFF" w:themeFill="background1"/>
            <w:vAlign w:val="center"/>
          </w:tcPr>
          <w:p w14:paraId="0BCE8AB7" w14:textId="77777777" w:rsidR="00CC7A72" w:rsidRPr="0014009C" w:rsidRDefault="00CC7A72" w:rsidP="000D488B">
            <w:pPr>
              <w:widowControl w:val="0"/>
              <w:suppressAutoHyphens/>
              <w:jc w:val="center"/>
              <w:rPr>
                <w:b/>
                <w:sz w:val="18"/>
                <w:szCs w:val="18"/>
              </w:rPr>
            </w:pPr>
            <w:r>
              <w:rPr>
                <w:b/>
                <w:sz w:val="18"/>
                <w:szCs w:val="18"/>
              </w:rPr>
              <w:t>2023</w:t>
            </w:r>
          </w:p>
        </w:tc>
        <w:tc>
          <w:tcPr>
            <w:tcW w:w="810" w:type="dxa"/>
            <w:shd w:val="clear" w:color="auto" w:fill="FFFFFF" w:themeFill="background1"/>
            <w:vAlign w:val="center"/>
          </w:tcPr>
          <w:p w14:paraId="0DAC5870" w14:textId="77777777" w:rsidR="00CC7A72" w:rsidRPr="0014009C" w:rsidRDefault="00CC7A72" w:rsidP="000D488B">
            <w:pPr>
              <w:widowControl w:val="0"/>
              <w:suppressAutoHyphens/>
              <w:jc w:val="center"/>
              <w:rPr>
                <w:b/>
                <w:sz w:val="18"/>
                <w:szCs w:val="18"/>
              </w:rPr>
            </w:pPr>
            <w:r>
              <w:rPr>
                <w:b/>
                <w:sz w:val="18"/>
                <w:szCs w:val="18"/>
              </w:rPr>
              <w:t>2024</w:t>
            </w:r>
          </w:p>
        </w:tc>
        <w:tc>
          <w:tcPr>
            <w:tcW w:w="810" w:type="dxa"/>
            <w:shd w:val="clear" w:color="auto" w:fill="FFFFFF" w:themeFill="background1"/>
            <w:vAlign w:val="center"/>
          </w:tcPr>
          <w:p w14:paraId="27C97EE1" w14:textId="77777777" w:rsidR="00CC7A72" w:rsidRPr="0014009C" w:rsidRDefault="00CC7A72" w:rsidP="000D488B">
            <w:pPr>
              <w:widowControl w:val="0"/>
              <w:suppressAutoHyphens/>
              <w:jc w:val="center"/>
              <w:rPr>
                <w:b/>
                <w:sz w:val="18"/>
                <w:szCs w:val="18"/>
              </w:rPr>
            </w:pPr>
            <w:r>
              <w:rPr>
                <w:b/>
                <w:sz w:val="18"/>
                <w:szCs w:val="18"/>
              </w:rPr>
              <w:t>2025</w:t>
            </w:r>
          </w:p>
        </w:tc>
        <w:tc>
          <w:tcPr>
            <w:tcW w:w="810" w:type="dxa"/>
            <w:shd w:val="clear" w:color="auto" w:fill="FFFFFF" w:themeFill="background1"/>
            <w:vAlign w:val="center"/>
          </w:tcPr>
          <w:p w14:paraId="78154E6F" w14:textId="77777777" w:rsidR="00CC7A72" w:rsidRPr="0014009C" w:rsidRDefault="00CC7A72" w:rsidP="000D488B">
            <w:pPr>
              <w:widowControl w:val="0"/>
              <w:suppressAutoHyphens/>
              <w:jc w:val="center"/>
              <w:rPr>
                <w:b/>
                <w:sz w:val="18"/>
                <w:szCs w:val="18"/>
              </w:rPr>
            </w:pPr>
            <w:r>
              <w:rPr>
                <w:b/>
                <w:sz w:val="18"/>
                <w:szCs w:val="18"/>
              </w:rPr>
              <w:t>2026</w:t>
            </w:r>
          </w:p>
        </w:tc>
        <w:tc>
          <w:tcPr>
            <w:tcW w:w="810" w:type="dxa"/>
            <w:shd w:val="clear" w:color="auto" w:fill="FFFFFF" w:themeFill="background1"/>
            <w:vAlign w:val="center"/>
          </w:tcPr>
          <w:p w14:paraId="646EEA37" w14:textId="77777777" w:rsidR="00CC7A72" w:rsidRPr="0014009C" w:rsidRDefault="00CC7A72" w:rsidP="000D488B">
            <w:pPr>
              <w:widowControl w:val="0"/>
              <w:suppressAutoHyphens/>
              <w:jc w:val="center"/>
              <w:rPr>
                <w:b/>
                <w:sz w:val="18"/>
                <w:szCs w:val="18"/>
              </w:rPr>
            </w:pPr>
            <w:r>
              <w:rPr>
                <w:b/>
                <w:sz w:val="18"/>
                <w:szCs w:val="18"/>
              </w:rPr>
              <w:t>2027</w:t>
            </w:r>
          </w:p>
        </w:tc>
        <w:tc>
          <w:tcPr>
            <w:tcW w:w="810" w:type="dxa"/>
            <w:shd w:val="clear" w:color="auto" w:fill="FFFFFF" w:themeFill="background1"/>
            <w:vAlign w:val="center"/>
          </w:tcPr>
          <w:p w14:paraId="0E1C1D6B" w14:textId="77777777" w:rsidR="00CC7A72" w:rsidRPr="0014009C" w:rsidRDefault="00CC7A72" w:rsidP="000D488B">
            <w:pPr>
              <w:widowControl w:val="0"/>
              <w:suppressAutoHyphens/>
              <w:jc w:val="center"/>
              <w:rPr>
                <w:b/>
                <w:sz w:val="18"/>
                <w:szCs w:val="18"/>
              </w:rPr>
            </w:pPr>
            <w:r>
              <w:rPr>
                <w:b/>
                <w:sz w:val="18"/>
                <w:szCs w:val="18"/>
              </w:rPr>
              <w:t>2028</w:t>
            </w:r>
          </w:p>
        </w:tc>
        <w:tc>
          <w:tcPr>
            <w:tcW w:w="810" w:type="dxa"/>
            <w:shd w:val="clear" w:color="auto" w:fill="FFFFFF" w:themeFill="background1"/>
            <w:vAlign w:val="center"/>
          </w:tcPr>
          <w:p w14:paraId="67A158C0" w14:textId="77777777" w:rsidR="00CC7A72" w:rsidRPr="0014009C" w:rsidRDefault="00CC7A72" w:rsidP="000D488B">
            <w:pPr>
              <w:widowControl w:val="0"/>
              <w:suppressAutoHyphens/>
              <w:jc w:val="center"/>
              <w:rPr>
                <w:b/>
                <w:sz w:val="18"/>
                <w:szCs w:val="18"/>
              </w:rPr>
            </w:pPr>
            <w:r>
              <w:rPr>
                <w:b/>
                <w:sz w:val="18"/>
                <w:szCs w:val="18"/>
              </w:rPr>
              <w:t>2029</w:t>
            </w:r>
          </w:p>
        </w:tc>
        <w:tc>
          <w:tcPr>
            <w:tcW w:w="809" w:type="dxa"/>
            <w:shd w:val="clear" w:color="auto" w:fill="FFFFFF" w:themeFill="background1"/>
            <w:vAlign w:val="center"/>
          </w:tcPr>
          <w:p w14:paraId="33D6B782" w14:textId="77777777" w:rsidR="00CC7A72" w:rsidRPr="0014009C" w:rsidRDefault="00CC7A72" w:rsidP="000D488B">
            <w:pPr>
              <w:widowControl w:val="0"/>
              <w:suppressAutoHyphens/>
              <w:jc w:val="center"/>
              <w:rPr>
                <w:b/>
                <w:sz w:val="18"/>
                <w:szCs w:val="18"/>
              </w:rPr>
            </w:pPr>
            <w:r>
              <w:rPr>
                <w:b/>
                <w:sz w:val="18"/>
                <w:szCs w:val="18"/>
              </w:rPr>
              <w:t>2030</w:t>
            </w:r>
          </w:p>
        </w:tc>
      </w:tr>
      <w:tr w:rsidR="00B61BA8" w:rsidRPr="0014009C" w14:paraId="3DA19F90" w14:textId="77777777" w:rsidTr="00C04055">
        <w:trPr>
          <w:trHeight w:val="592"/>
          <w:jc w:val="center"/>
        </w:trPr>
        <w:tc>
          <w:tcPr>
            <w:tcW w:w="2245" w:type="dxa"/>
            <w:shd w:val="clear" w:color="auto" w:fill="FFFFFF" w:themeFill="background1"/>
            <w:tcMar>
              <w:top w:w="55" w:type="dxa"/>
              <w:left w:w="55" w:type="dxa"/>
              <w:bottom w:w="55" w:type="dxa"/>
              <w:right w:w="55" w:type="dxa"/>
            </w:tcMar>
          </w:tcPr>
          <w:p w14:paraId="051142DC" w14:textId="126211E5" w:rsidR="00B61BA8" w:rsidRPr="0014009C" w:rsidRDefault="00B61BA8" w:rsidP="00B61BA8">
            <w:pPr>
              <w:widowControl w:val="0"/>
              <w:suppressAutoHyphens/>
              <w:jc w:val="left"/>
              <w:rPr>
                <w:sz w:val="18"/>
                <w:szCs w:val="18"/>
              </w:rPr>
            </w:pPr>
            <w:r>
              <w:rPr>
                <w:sz w:val="18"/>
                <w:szCs w:val="18"/>
              </w:rPr>
              <w:t>El consumo de HFC crece a un ritmo anual del 2%</w:t>
            </w:r>
            <w:r w:rsidRPr="0014009C">
              <w:rPr>
                <w:rStyle w:val="FootnoteReference"/>
                <w:sz w:val="18"/>
                <w:szCs w:val="18"/>
              </w:rPr>
              <w:footnoteReference w:id="14"/>
            </w:r>
            <w:r>
              <w:rPr>
                <w:sz w:val="18"/>
                <w:szCs w:val="18"/>
              </w:rPr>
              <w:t>.</w:t>
            </w:r>
          </w:p>
        </w:tc>
        <w:tc>
          <w:tcPr>
            <w:tcW w:w="810" w:type="dxa"/>
          </w:tcPr>
          <w:p w14:paraId="023E9FEF" w14:textId="56D36038" w:rsidR="00B61BA8" w:rsidRPr="0014009C" w:rsidRDefault="00B61BA8" w:rsidP="00B61BA8">
            <w:pPr>
              <w:widowControl w:val="0"/>
              <w:suppressAutoHyphens/>
              <w:jc w:val="right"/>
              <w:rPr>
                <w:color w:val="000000"/>
                <w:sz w:val="18"/>
                <w:szCs w:val="18"/>
              </w:rPr>
            </w:pPr>
            <w:r>
              <w:rPr>
                <w:color w:val="000000"/>
                <w:sz w:val="18"/>
                <w:szCs w:val="18"/>
              </w:rPr>
              <w:t>1 578 209</w:t>
            </w:r>
          </w:p>
        </w:tc>
        <w:tc>
          <w:tcPr>
            <w:tcW w:w="810" w:type="dxa"/>
            <w:shd w:val="clear" w:color="auto" w:fill="auto"/>
          </w:tcPr>
          <w:p w14:paraId="378A352B" w14:textId="7286630E" w:rsidR="00B61BA8" w:rsidRPr="0014009C" w:rsidRDefault="00B61BA8" w:rsidP="00B61BA8">
            <w:pPr>
              <w:widowControl w:val="0"/>
              <w:suppressAutoHyphens/>
              <w:jc w:val="right"/>
              <w:rPr>
                <w:sz w:val="18"/>
                <w:szCs w:val="18"/>
              </w:rPr>
            </w:pPr>
            <w:r>
              <w:rPr>
                <w:color w:val="000000"/>
                <w:sz w:val="18"/>
                <w:szCs w:val="18"/>
              </w:rPr>
              <w:t>1 609 773</w:t>
            </w:r>
          </w:p>
        </w:tc>
        <w:tc>
          <w:tcPr>
            <w:tcW w:w="810" w:type="dxa"/>
            <w:shd w:val="clear" w:color="auto" w:fill="auto"/>
          </w:tcPr>
          <w:p w14:paraId="4C2685F1" w14:textId="29F8D055" w:rsidR="00B61BA8" w:rsidRPr="0014009C" w:rsidRDefault="00B61BA8" w:rsidP="00B61BA8">
            <w:pPr>
              <w:widowControl w:val="0"/>
              <w:suppressAutoHyphens/>
              <w:jc w:val="right"/>
              <w:rPr>
                <w:sz w:val="18"/>
                <w:szCs w:val="18"/>
              </w:rPr>
            </w:pPr>
            <w:r>
              <w:rPr>
                <w:color w:val="000000"/>
                <w:sz w:val="18"/>
                <w:szCs w:val="18"/>
              </w:rPr>
              <w:t>1 641 969</w:t>
            </w:r>
          </w:p>
        </w:tc>
        <w:tc>
          <w:tcPr>
            <w:tcW w:w="810" w:type="dxa"/>
            <w:shd w:val="clear" w:color="auto" w:fill="auto"/>
          </w:tcPr>
          <w:p w14:paraId="7CED5ECA" w14:textId="1DE1AF51" w:rsidR="00B61BA8" w:rsidRPr="0014009C" w:rsidRDefault="00B61BA8" w:rsidP="00B61BA8">
            <w:pPr>
              <w:widowControl w:val="0"/>
              <w:suppressAutoHyphens/>
              <w:jc w:val="right"/>
              <w:rPr>
                <w:sz w:val="18"/>
                <w:szCs w:val="18"/>
              </w:rPr>
            </w:pPr>
            <w:r>
              <w:rPr>
                <w:color w:val="000000"/>
                <w:sz w:val="18"/>
                <w:szCs w:val="18"/>
              </w:rPr>
              <w:t>1 674 808</w:t>
            </w:r>
          </w:p>
        </w:tc>
        <w:tc>
          <w:tcPr>
            <w:tcW w:w="810" w:type="dxa"/>
            <w:shd w:val="clear" w:color="auto" w:fill="auto"/>
          </w:tcPr>
          <w:p w14:paraId="395A6F55" w14:textId="303042FA" w:rsidR="00B61BA8" w:rsidRPr="0014009C" w:rsidRDefault="00B61BA8" w:rsidP="00B61BA8">
            <w:pPr>
              <w:widowControl w:val="0"/>
              <w:suppressAutoHyphens/>
              <w:jc w:val="right"/>
              <w:rPr>
                <w:sz w:val="18"/>
                <w:szCs w:val="18"/>
              </w:rPr>
            </w:pPr>
            <w:r>
              <w:rPr>
                <w:color w:val="000000"/>
                <w:sz w:val="18"/>
                <w:szCs w:val="18"/>
              </w:rPr>
              <w:t>1 708 304</w:t>
            </w:r>
          </w:p>
        </w:tc>
        <w:tc>
          <w:tcPr>
            <w:tcW w:w="810" w:type="dxa"/>
            <w:shd w:val="clear" w:color="auto" w:fill="auto"/>
          </w:tcPr>
          <w:p w14:paraId="5D6DE4C5" w14:textId="410204F5" w:rsidR="00B61BA8" w:rsidRPr="0014009C" w:rsidRDefault="00B61BA8" w:rsidP="00B61BA8">
            <w:pPr>
              <w:widowControl w:val="0"/>
              <w:suppressAutoHyphens/>
              <w:jc w:val="right"/>
              <w:rPr>
                <w:sz w:val="18"/>
                <w:szCs w:val="18"/>
              </w:rPr>
            </w:pPr>
            <w:r>
              <w:rPr>
                <w:color w:val="000000"/>
                <w:sz w:val="18"/>
                <w:szCs w:val="18"/>
              </w:rPr>
              <w:t>1 742 470</w:t>
            </w:r>
          </w:p>
        </w:tc>
        <w:tc>
          <w:tcPr>
            <w:tcW w:w="810" w:type="dxa"/>
            <w:shd w:val="clear" w:color="auto" w:fill="auto"/>
          </w:tcPr>
          <w:p w14:paraId="5BEE520D" w14:textId="1624CE1B" w:rsidR="00B61BA8" w:rsidRPr="0014009C" w:rsidRDefault="00B61BA8" w:rsidP="00B61BA8">
            <w:pPr>
              <w:widowControl w:val="0"/>
              <w:suppressAutoHyphens/>
              <w:jc w:val="right"/>
              <w:rPr>
                <w:sz w:val="18"/>
                <w:szCs w:val="18"/>
              </w:rPr>
            </w:pPr>
            <w:r>
              <w:rPr>
                <w:color w:val="000000"/>
                <w:sz w:val="18"/>
                <w:szCs w:val="18"/>
              </w:rPr>
              <w:t>1 777 320</w:t>
            </w:r>
          </w:p>
        </w:tc>
        <w:tc>
          <w:tcPr>
            <w:tcW w:w="810" w:type="dxa"/>
            <w:shd w:val="clear" w:color="auto" w:fill="auto"/>
          </w:tcPr>
          <w:p w14:paraId="60CE998F" w14:textId="54F4976D" w:rsidR="00B61BA8" w:rsidRPr="0014009C" w:rsidRDefault="00B61BA8" w:rsidP="00B61BA8">
            <w:pPr>
              <w:widowControl w:val="0"/>
              <w:suppressAutoHyphens/>
              <w:jc w:val="right"/>
              <w:rPr>
                <w:sz w:val="18"/>
                <w:szCs w:val="18"/>
              </w:rPr>
            </w:pPr>
            <w:r>
              <w:rPr>
                <w:color w:val="000000"/>
                <w:sz w:val="18"/>
                <w:szCs w:val="18"/>
              </w:rPr>
              <w:t>1 812 866</w:t>
            </w:r>
          </w:p>
        </w:tc>
        <w:tc>
          <w:tcPr>
            <w:tcW w:w="809" w:type="dxa"/>
            <w:shd w:val="clear" w:color="auto" w:fill="auto"/>
          </w:tcPr>
          <w:p w14:paraId="70E5DECF" w14:textId="380CC2D4" w:rsidR="00B61BA8" w:rsidRPr="0014009C" w:rsidRDefault="00B61BA8" w:rsidP="00B61BA8">
            <w:pPr>
              <w:widowControl w:val="0"/>
              <w:suppressAutoHyphens/>
              <w:jc w:val="right"/>
              <w:rPr>
                <w:sz w:val="18"/>
                <w:szCs w:val="18"/>
              </w:rPr>
            </w:pPr>
            <w:r>
              <w:rPr>
                <w:color w:val="000000"/>
                <w:sz w:val="18"/>
                <w:szCs w:val="18"/>
              </w:rPr>
              <w:t>1 849 123</w:t>
            </w:r>
          </w:p>
        </w:tc>
      </w:tr>
      <w:tr w:rsidR="00B61BA8" w:rsidRPr="0014009C" w14:paraId="5E3E870F" w14:textId="77777777" w:rsidTr="00C04055">
        <w:trPr>
          <w:trHeight w:val="233"/>
          <w:jc w:val="center"/>
        </w:trPr>
        <w:tc>
          <w:tcPr>
            <w:tcW w:w="2245" w:type="dxa"/>
            <w:shd w:val="clear" w:color="auto" w:fill="FFFFFF" w:themeFill="background1"/>
          </w:tcPr>
          <w:p w14:paraId="7C733498" w14:textId="508E5812" w:rsidR="00B61BA8" w:rsidRPr="0014009C" w:rsidRDefault="00B61BA8" w:rsidP="00B61BA8">
            <w:pPr>
              <w:widowControl w:val="0"/>
              <w:suppressAutoHyphens/>
              <w:jc w:val="left"/>
              <w:rPr>
                <w:sz w:val="18"/>
                <w:szCs w:val="18"/>
              </w:rPr>
            </w:pPr>
            <w:r>
              <w:rPr>
                <w:sz w:val="18"/>
                <w:szCs w:val="18"/>
              </w:rPr>
              <w:t>HFC eliminados de la eliminación de HCFC</w:t>
            </w:r>
            <w:r w:rsidRPr="0014009C">
              <w:rPr>
                <w:rStyle w:val="FootnoteReference"/>
                <w:sz w:val="18"/>
                <w:szCs w:val="18"/>
              </w:rPr>
              <w:footnoteReference w:id="15"/>
            </w:r>
          </w:p>
        </w:tc>
        <w:tc>
          <w:tcPr>
            <w:tcW w:w="810" w:type="dxa"/>
          </w:tcPr>
          <w:p w14:paraId="6AB5B0E3" w14:textId="196875ED" w:rsidR="00B61BA8" w:rsidRPr="0014009C" w:rsidRDefault="00B61BA8" w:rsidP="00B61BA8">
            <w:pPr>
              <w:widowControl w:val="0"/>
              <w:suppressAutoHyphens/>
              <w:jc w:val="right"/>
              <w:rPr>
                <w:color w:val="000000"/>
                <w:sz w:val="18"/>
                <w:szCs w:val="18"/>
              </w:rPr>
            </w:pPr>
            <w:r>
              <w:rPr>
                <w:color w:val="000000"/>
                <w:sz w:val="18"/>
                <w:szCs w:val="18"/>
              </w:rPr>
              <w:t>n/a</w:t>
            </w:r>
          </w:p>
        </w:tc>
        <w:tc>
          <w:tcPr>
            <w:tcW w:w="810" w:type="dxa"/>
            <w:shd w:val="clear" w:color="auto" w:fill="auto"/>
          </w:tcPr>
          <w:p w14:paraId="574FF677" w14:textId="46546CE0"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31AF12B1" w14:textId="7F379662"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246CD383" w14:textId="6363CE83"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7DFB1FCE" w14:textId="382D9A9E"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26000C29" w14:textId="0ED3D71F"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6ADF5124" w14:textId="77B17E87" w:rsidR="00B61BA8" w:rsidRPr="0014009C" w:rsidRDefault="00B61BA8" w:rsidP="00B61BA8">
            <w:pPr>
              <w:widowControl w:val="0"/>
              <w:suppressAutoHyphens/>
              <w:jc w:val="right"/>
              <w:rPr>
                <w:sz w:val="18"/>
                <w:szCs w:val="18"/>
              </w:rPr>
            </w:pPr>
            <w:r>
              <w:rPr>
                <w:color w:val="000000"/>
                <w:sz w:val="18"/>
                <w:szCs w:val="18"/>
              </w:rPr>
              <w:t>22 297</w:t>
            </w:r>
          </w:p>
        </w:tc>
        <w:tc>
          <w:tcPr>
            <w:tcW w:w="810" w:type="dxa"/>
            <w:shd w:val="clear" w:color="auto" w:fill="auto"/>
          </w:tcPr>
          <w:p w14:paraId="1438C087" w14:textId="67980A4F" w:rsidR="00B61BA8" w:rsidRPr="0014009C" w:rsidRDefault="00B61BA8" w:rsidP="00B61BA8">
            <w:pPr>
              <w:widowControl w:val="0"/>
              <w:suppressAutoHyphens/>
              <w:jc w:val="right"/>
              <w:rPr>
                <w:sz w:val="18"/>
                <w:szCs w:val="18"/>
              </w:rPr>
            </w:pPr>
            <w:r>
              <w:rPr>
                <w:color w:val="000000"/>
                <w:sz w:val="18"/>
                <w:szCs w:val="18"/>
              </w:rPr>
              <w:t>22 297</w:t>
            </w:r>
          </w:p>
        </w:tc>
        <w:tc>
          <w:tcPr>
            <w:tcW w:w="809" w:type="dxa"/>
            <w:shd w:val="clear" w:color="auto" w:fill="auto"/>
          </w:tcPr>
          <w:p w14:paraId="603EA4A0" w14:textId="2C8D60AE" w:rsidR="00B61BA8" w:rsidRPr="0014009C" w:rsidRDefault="00B61BA8" w:rsidP="00B61BA8">
            <w:pPr>
              <w:widowControl w:val="0"/>
              <w:suppressAutoHyphens/>
              <w:jc w:val="right"/>
              <w:rPr>
                <w:sz w:val="18"/>
                <w:szCs w:val="18"/>
              </w:rPr>
            </w:pPr>
            <w:r>
              <w:rPr>
                <w:color w:val="000000"/>
                <w:sz w:val="18"/>
                <w:szCs w:val="18"/>
              </w:rPr>
              <w:t>22 297</w:t>
            </w:r>
          </w:p>
        </w:tc>
      </w:tr>
      <w:tr w:rsidR="00B61BA8" w:rsidRPr="0014009C" w14:paraId="1BF0A1EC" w14:textId="77777777" w:rsidTr="00C04055">
        <w:trPr>
          <w:trHeight w:val="434"/>
          <w:jc w:val="center"/>
        </w:trPr>
        <w:tc>
          <w:tcPr>
            <w:tcW w:w="2245" w:type="dxa"/>
            <w:shd w:val="clear" w:color="auto" w:fill="FFFFFF" w:themeFill="background1"/>
          </w:tcPr>
          <w:p w14:paraId="1FD02ABC" w14:textId="67C8A1BA" w:rsidR="00B61BA8" w:rsidRPr="00183E74" w:rsidRDefault="00B61BA8" w:rsidP="00B61BA8">
            <w:pPr>
              <w:widowControl w:val="0"/>
              <w:suppressAutoHyphens/>
              <w:jc w:val="left"/>
              <w:rPr>
                <w:sz w:val="18"/>
                <w:szCs w:val="18"/>
              </w:rPr>
            </w:pPr>
            <w:r>
              <w:rPr>
                <w:sz w:val="18"/>
                <w:szCs w:val="18"/>
              </w:rPr>
              <w:t>Consumo total estimado de HFC con una demanda sin restricciones del 2%</w:t>
            </w:r>
          </w:p>
        </w:tc>
        <w:tc>
          <w:tcPr>
            <w:tcW w:w="810" w:type="dxa"/>
          </w:tcPr>
          <w:p w14:paraId="10043170" w14:textId="63A8D302" w:rsidR="00B61BA8" w:rsidRPr="00183E74" w:rsidRDefault="00B61BA8" w:rsidP="00B61BA8">
            <w:pPr>
              <w:widowControl w:val="0"/>
              <w:suppressAutoHyphens/>
              <w:jc w:val="right"/>
              <w:rPr>
                <w:color w:val="000000"/>
                <w:sz w:val="18"/>
                <w:szCs w:val="18"/>
              </w:rPr>
            </w:pPr>
            <w:r>
              <w:rPr>
                <w:color w:val="000000"/>
                <w:sz w:val="18"/>
                <w:szCs w:val="18"/>
              </w:rPr>
              <w:t>1 578 209</w:t>
            </w:r>
          </w:p>
        </w:tc>
        <w:tc>
          <w:tcPr>
            <w:tcW w:w="810" w:type="dxa"/>
            <w:shd w:val="clear" w:color="auto" w:fill="auto"/>
          </w:tcPr>
          <w:p w14:paraId="0BE93F93" w14:textId="134E913E" w:rsidR="00B61BA8" w:rsidRPr="00183E74" w:rsidRDefault="00B61BA8" w:rsidP="00C04055">
            <w:pPr>
              <w:widowControl w:val="0"/>
              <w:suppressAutoHyphens/>
              <w:jc w:val="right"/>
              <w:rPr>
                <w:color w:val="000000"/>
                <w:sz w:val="18"/>
                <w:szCs w:val="18"/>
              </w:rPr>
            </w:pPr>
            <w:r>
              <w:rPr>
                <w:color w:val="000000"/>
                <w:sz w:val="18"/>
                <w:szCs w:val="18"/>
              </w:rPr>
              <w:t>1 632 070</w:t>
            </w:r>
          </w:p>
        </w:tc>
        <w:tc>
          <w:tcPr>
            <w:tcW w:w="810" w:type="dxa"/>
            <w:shd w:val="clear" w:color="auto" w:fill="auto"/>
          </w:tcPr>
          <w:p w14:paraId="0E38B27D" w14:textId="56E9A94F" w:rsidR="00B61BA8" w:rsidRPr="00183E74" w:rsidRDefault="00B61BA8" w:rsidP="00B61BA8">
            <w:pPr>
              <w:widowControl w:val="0"/>
              <w:suppressAutoHyphens/>
              <w:jc w:val="right"/>
              <w:rPr>
                <w:color w:val="000000"/>
                <w:sz w:val="18"/>
                <w:szCs w:val="18"/>
              </w:rPr>
            </w:pPr>
            <w:r>
              <w:rPr>
                <w:color w:val="000000"/>
                <w:sz w:val="18"/>
                <w:szCs w:val="18"/>
              </w:rPr>
              <w:t>1 664 266</w:t>
            </w:r>
          </w:p>
        </w:tc>
        <w:tc>
          <w:tcPr>
            <w:tcW w:w="810" w:type="dxa"/>
            <w:shd w:val="clear" w:color="auto" w:fill="auto"/>
          </w:tcPr>
          <w:p w14:paraId="30240ED9" w14:textId="0ABCDBDF" w:rsidR="00B61BA8" w:rsidRPr="00183E74" w:rsidRDefault="00B61BA8" w:rsidP="00B61BA8">
            <w:pPr>
              <w:widowControl w:val="0"/>
              <w:suppressAutoHyphens/>
              <w:jc w:val="right"/>
              <w:rPr>
                <w:color w:val="000000"/>
                <w:sz w:val="18"/>
                <w:szCs w:val="18"/>
              </w:rPr>
            </w:pPr>
            <w:r>
              <w:rPr>
                <w:color w:val="000000"/>
                <w:sz w:val="18"/>
                <w:szCs w:val="18"/>
              </w:rPr>
              <w:t>1 697 105</w:t>
            </w:r>
          </w:p>
        </w:tc>
        <w:tc>
          <w:tcPr>
            <w:tcW w:w="810" w:type="dxa"/>
            <w:shd w:val="clear" w:color="auto" w:fill="auto"/>
          </w:tcPr>
          <w:p w14:paraId="725A5F77" w14:textId="6EA2F540" w:rsidR="00B61BA8" w:rsidRPr="00183E74" w:rsidRDefault="00B61BA8" w:rsidP="00B61BA8">
            <w:pPr>
              <w:widowControl w:val="0"/>
              <w:suppressAutoHyphens/>
              <w:jc w:val="right"/>
              <w:rPr>
                <w:color w:val="000000"/>
                <w:sz w:val="18"/>
                <w:szCs w:val="18"/>
              </w:rPr>
            </w:pPr>
            <w:r>
              <w:rPr>
                <w:color w:val="000000"/>
                <w:sz w:val="18"/>
                <w:szCs w:val="18"/>
              </w:rPr>
              <w:t>1 730 601</w:t>
            </w:r>
          </w:p>
        </w:tc>
        <w:tc>
          <w:tcPr>
            <w:tcW w:w="810" w:type="dxa"/>
            <w:shd w:val="clear" w:color="auto" w:fill="auto"/>
          </w:tcPr>
          <w:p w14:paraId="100D40C2" w14:textId="00518114" w:rsidR="00B61BA8" w:rsidRPr="00183E74" w:rsidRDefault="00B61BA8" w:rsidP="00B61BA8">
            <w:pPr>
              <w:widowControl w:val="0"/>
              <w:suppressAutoHyphens/>
              <w:jc w:val="right"/>
              <w:rPr>
                <w:color w:val="000000"/>
                <w:sz w:val="18"/>
                <w:szCs w:val="18"/>
              </w:rPr>
            </w:pPr>
            <w:r>
              <w:rPr>
                <w:color w:val="000000"/>
                <w:sz w:val="18"/>
                <w:szCs w:val="18"/>
              </w:rPr>
              <w:t>1 764 767</w:t>
            </w:r>
          </w:p>
        </w:tc>
        <w:tc>
          <w:tcPr>
            <w:tcW w:w="810" w:type="dxa"/>
            <w:shd w:val="clear" w:color="auto" w:fill="auto"/>
          </w:tcPr>
          <w:p w14:paraId="677A14F0" w14:textId="25E11BD8" w:rsidR="00B61BA8" w:rsidRPr="00183E74" w:rsidRDefault="00B61BA8" w:rsidP="00B61BA8">
            <w:pPr>
              <w:widowControl w:val="0"/>
              <w:suppressAutoHyphens/>
              <w:jc w:val="right"/>
              <w:rPr>
                <w:color w:val="000000"/>
                <w:sz w:val="18"/>
                <w:szCs w:val="18"/>
              </w:rPr>
            </w:pPr>
            <w:r>
              <w:rPr>
                <w:color w:val="000000"/>
                <w:sz w:val="18"/>
                <w:szCs w:val="18"/>
              </w:rPr>
              <w:t>1 799 617</w:t>
            </w:r>
          </w:p>
        </w:tc>
        <w:tc>
          <w:tcPr>
            <w:tcW w:w="810" w:type="dxa"/>
            <w:shd w:val="clear" w:color="auto" w:fill="auto"/>
          </w:tcPr>
          <w:p w14:paraId="51821972" w14:textId="526BFBB3" w:rsidR="00B61BA8" w:rsidRPr="00183E74" w:rsidRDefault="00B61BA8" w:rsidP="00B61BA8">
            <w:pPr>
              <w:widowControl w:val="0"/>
              <w:suppressAutoHyphens/>
              <w:jc w:val="right"/>
              <w:rPr>
                <w:color w:val="000000"/>
                <w:sz w:val="18"/>
                <w:szCs w:val="18"/>
              </w:rPr>
            </w:pPr>
            <w:r>
              <w:rPr>
                <w:color w:val="000000"/>
                <w:sz w:val="18"/>
                <w:szCs w:val="18"/>
              </w:rPr>
              <w:t>1 835 163</w:t>
            </w:r>
          </w:p>
        </w:tc>
        <w:tc>
          <w:tcPr>
            <w:tcW w:w="809" w:type="dxa"/>
            <w:shd w:val="clear" w:color="auto" w:fill="auto"/>
          </w:tcPr>
          <w:p w14:paraId="07171797" w14:textId="71CA7FE0" w:rsidR="00B61BA8" w:rsidRPr="00183E74" w:rsidRDefault="00B61BA8" w:rsidP="00B61BA8">
            <w:pPr>
              <w:widowControl w:val="0"/>
              <w:suppressAutoHyphens/>
              <w:jc w:val="right"/>
              <w:rPr>
                <w:color w:val="000000"/>
                <w:sz w:val="18"/>
                <w:szCs w:val="18"/>
              </w:rPr>
            </w:pPr>
            <w:r>
              <w:rPr>
                <w:color w:val="000000"/>
                <w:sz w:val="18"/>
                <w:szCs w:val="18"/>
              </w:rPr>
              <w:t>1 871 420</w:t>
            </w:r>
          </w:p>
        </w:tc>
      </w:tr>
      <w:tr w:rsidR="00B61BA8" w:rsidRPr="0014009C" w14:paraId="64395970" w14:textId="77777777" w:rsidTr="00C04055">
        <w:trPr>
          <w:trHeight w:val="434"/>
          <w:jc w:val="center"/>
        </w:trPr>
        <w:tc>
          <w:tcPr>
            <w:tcW w:w="2245" w:type="dxa"/>
            <w:shd w:val="clear" w:color="auto" w:fill="FFFFFF" w:themeFill="background1"/>
          </w:tcPr>
          <w:p w14:paraId="798098B2" w14:textId="77777777" w:rsidR="00B61BA8" w:rsidRPr="0014009C" w:rsidRDefault="00B61BA8" w:rsidP="00B61BA8">
            <w:pPr>
              <w:widowControl w:val="0"/>
              <w:suppressAutoHyphens/>
              <w:jc w:val="left"/>
              <w:rPr>
                <w:b/>
                <w:bCs/>
                <w:sz w:val="18"/>
                <w:szCs w:val="18"/>
              </w:rPr>
            </w:pPr>
            <w:r>
              <w:rPr>
                <w:b/>
                <w:bCs/>
                <w:sz w:val="18"/>
                <w:szCs w:val="18"/>
              </w:rPr>
              <w:t>Límite del Protocolo de Montreal según la base de referencia</w:t>
            </w:r>
          </w:p>
        </w:tc>
        <w:tc>
          <w:tcPr>
            <w:tcW w:w="810" w:type="dxa"/>
          </w:tcPr>
          <w:p w14:paraId="556EED2F" w14:textId="7EC47DDC" w:rsidR="00B61BA8" w:rsidRPr="0014009C" w:rsidRDefault="00B61BA8" w:rsidP="00B61BA8">
            <w:pPr>
              <w:widowControl w:val="0"/>
              <w:suppressAutoHyphens/>
              <w:jc w:val="right"/>
              <w:rPr>
                <w:b/>
                <w:bCs/>
                <w:color w:val="000000"/>
                <w:sz w:val="18"/>
                <w:szCs w:val="18"/>
              </w:rPr>
            </w:pPr>
            <w:r>
              <w:rPr>
                <w:b/>
                <w:color w:val="000000"/>
                <w:sz w:val="18"/>
                <w:szCs w:val="18"/>
              </w:rPr>
              <w:t>n/a</w:t>
            </w:r>
          </w:p>
        </w:tc>
        <w:tc>
          <w:tcPr>
            <w:tcW w:w="810" w:type="dxa"/>
            <w:shd w:val="clear" w:color="auto" w:fill="auto"/>
          </w:tcPr>
          <w:p w14:paraId="1B8DFC1E" w14:textId="531D57E8" w:rsidR="00B61BA8" w:rsidRPr="0014009C" w:rsidRDefault="00B61BA8" w:rsidP="00B61BA8">
            <w:pPr>
              <w:widowControl w:val="0"/>
              <w:suppressAutoHyphens/>
              <w:jc w:val="right"/>
              <w:rPr>
                <w:b/>
                <w:bCs/>
                <w:color w:val="000000"/>
                <w:sz w:val="18"/>
                <w:szCs w:val="18"/>
              </w:rPr>
            </w:pPr>
            <w:r>
              <w:rPr>
                <w:b/>
                <w:color w:val="000000"/>
                <w:sz w:val="18"/>
                <w:szCs w:val="18"/>
              </w:rPr>
              <w:t>n/a</w:t>
            </w:r>
          </w:p>
        </w:tc>
        <w:tc>
          <w:tcPr>
            <w:tcW w:w="810" w:type="dxa"/>
            <w:shd w:val="clear" w:color="auto" w:fill="auto"/>
          </w:tcPr>
          <w:p w14:paraId="310DCEC9" w14:textId="714FAD7A"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79C2BE39" w14:textId="190BCFD7"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3F087C4E" w14:textId="2F066406"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43958FE2" w14:textId="3A3C820A"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5BBD98E2" w14:textId="4F56CFE5" w:rsidR="00B61BA8" w:rsidRPr="0014009C" w:rsidRDefault="00B61BA8" w:rsidP="00B61BA8">
            <w:pPr>
              <w:widowControl w:val="0"/>
              <w:suppressAutoHyphens/>
              <w:jc w:val="right"/>
              <w:rPr>
                <w:b/>
                <w:bCs/>
                <w:color w:val="000000"/>
                <w:sz w:val="18"/>
                <w:szCs w:val="18"/>
              </w:rPr>
            </w:pPr>
            <w:r>
              <w:rPr>
                <w:b/>
                <w:color w:val="000000"/>
                <w:sz w:val="18"/>
                <w:szCs w:val="18"/>
              </w:rPr>
              <w:t>1 451 498</w:t>
            </w:r>
          </w:p>
        </w:tc>
        <w:tc>
          <w:tcPr>
            <w:tcW w:w="810" w:type="dxa"/>
            <w:shd w:val="clear" w:color="auto" w:fill="auto"/>
          </w:tcPr>
          <w:p w14:paraId="139EF065" w14:textId="286FBA41" w:rsidR="00B61BA8" w:rsidRPr="0014009C" w:rsidRDefault="00B61BA8" w:rsidP="00B61BA8">
            <w:pPr>
              <w:widowControl w:val="0"/>
              <w:suppressAutoHyphens/>
              <w:jc w:val="right"/>
              <w:rPr>
                <w:b/>
                <w:bCs/>
                <w:color w:val="000000"/>
                <w:sz w:val="18"/>
                <w:szCs w:val="18"/>
              </w:rPr>
            </w:pPr>
            <w:r>
              <w:rPr>
                <w:b/>
                <w:color w:val="000000"/>
                <w:sz w:val="18"/>
                <w:szCs w:val="18"/>
              </w:rPr>
              <w:t>1 306 348</w:t>
            </w:r>
          </w:p>
        </w:tc>
        <w:tc>
          <w:tcPr>
            <w:tcW w:w="809" w:type="dxa"/>
            <w:shd w:val="clear" w:color="auto" w:fill="auto"/>
          </w:tcPr>
          <w:p w14:paraId="53790172" w14:textId="31125DE9" w:rsidR="00B61BA8" w:rsidRPr="0014009C" w:rsidRDefault="00B61BA8" w:rsidP="00B61BA8">
            <w:pPr>
              <w:widowControl w:val="0"/>
              <w:suppressAutoHyphens/>
              <w:jc w:val="right"/>
              <w:rPr>
                <w:b/>
                <w:bCs/>
                <w:color w:val="000000"/>
                <w:sz w:val="18"/>
                <w:szCs w:val="18"/>
              </w:rPr>
            </w:pPr>
            <w:r>
              <w:rPr>
                <w:b/>
                <w:color w:val="000000"/>
                <w:sz w:val="18"/>
                <w:szCs w:val="18"/>
              </w:rPr>
              <w:t>1 306 348</w:t>
            </w:r>
          </w:p>
        </w:tc>
      </w:tr>
      <w:tr w:rsidR="00650A72" w:rsidRPr="00D37E24" w14:paraId="6B334353" w14:textId="77777777" w:rsidTr="00C04055">
        <w:trPr>
          <w:trHeight w:val="434"/>
          <w:jc w:val="center"/>
        </w:trPr>
        <w:tc>
          <w:tcPr>
            <w:tcW w:w="2245" w:type="dxa"/>
            <w:shd w:val="clear" w:color="auto" w:fill="FFFFFF" w:themeFill="background1"/>
          </w:tcPr>
          <w:p w14:paraId="07291487" w14:textId="11B4A740" w:rsidR="00650A72" w:rsidRPr="00183E74" w:rsidRDefault="00650A72" w:rsidP="00650A72">
            <w:pPr>
              <w:widowControl w:val="0"/>
              <w:suppressAutoHyphens/>
              <w:jc w:val="left"/>
              <w:rPr>
                <w:sz w:val="18"/>
                <w:szCs w:val="18"/>
              </w:rPr>
            </w:pPr>
            <w:r>
              <w:rPr>
                <w:sz w:val="18"/>
                <w:szCs w:val="18"/>
              </w:rPr>
              <w:t xml:space="preserve">Reducciones necesarias de HFC (en una situación hipotética con una tasa de crecimiento del consumo del 2%) </w:t>
            </w:r>
          </w:p>
        </w:tc>
        <w:tc>
          <w:tcPr>
            <w:tcW w:w="810" w:type="dxa"/>
          </w:tcPr>
          <w:p w14:paraId="4E0535AA" w14:textId="6CF5707D" w:rsidR="00650A72" w:rsidRPr="00183E74" w:rsidRDefault="00650A72" w:rsidP="00650A72">
            <w:pPr>
              <w:widowControl w:val="0"/>
              <w:suppressAutoHyphens/>
              <w:jc w:val="right"/>
              <w:rPr>
                <w:color w:val="000000"/>
                <w:sz w:val="18"/>
                <w:szCs w:val="18"/>
              </w:rPr>
            </w:pPr>
            <w:r>
              <w:rPr>
                <w:color w:val="000000"/>
                <w:sz w:val="18"/>
                <w:szCs w:val="18"/>
              </w:rPr>
              <w:t>n/a</w:t>
            </w:r>
          </w:p>
        </w:tc>
        <w:tc>
          <w:tcPr>
            <w:tcW w:w="810" w:type="dxa"/>
            <w:shd w:val="clear" w:color="auto" w:fill="auto"/>
          </w:tcPr>
          <w:p w14:paraId="38E8A48F" w14:textId="1EE962B3" w:rsidR="00650A72" w:rsidRPr="00183E74" w:rsidRDefault="00650A72" w:rsidP="00650A72">
            <w:pPr>
              <w:widowControl w:val="0"/>
              <w:suppressAutoHyphens/>
              <w:jc w:val="right"/>
              <w:rPr>
                <w:color w:val="000000"/>
                <w:sz w:val="18"/>
                <w:szCs w:val="18"/>
              </w:rPr>
            </w:pPr>
            <w:r>
              <w:rPr>
                <w:color w:val="000000"/>
                <w:sz w:val="18"/>
                <w:szCs w:val="18"/>
              </w:rPr>
              <w:t>n/a</w:t>
            </w:r>
          </w:p>
        </w:tc>
        <w:tc>
          <w:tcPr>
            <w:tcW w:w="810" w:type="dxa"/>
            <w:shd w:val="clear" w:color="auto" w:fill="auto"/>
          </w:tcPr>
          <w:p w14:paraId="4FFDC7B5" w14:textId="075E70FF" w:rsidR="00650A72" w:rsidRPr="00183E74" w:rsidRDefault="00650A72" w:rsidP="00650A72">
            <w:pPr>
              <w:widowControl w:val="0"/>
              <w:suppressAutoHyphens/>
              <w:jc w:val="right"/>
              <w:rPr>
                <w:color w:val="000000"/>
                <w:sz w:val="18"/>
                <w:szCs w:val="18"/>
              </w:rPr>
            </w:pPr>
            <w:r>
              <w:rPr>
                <w:color w:val="000000"/>
                <w:sz w:val="18"/>
                <w:szCs w:val="18"/>
              </w:rPr>
              <w:t>212 768</w:t>
            </w:r>
          </w:p>
        </w:tc>
        <w:tc>
          <w:tcPr>
            <w:tcW w:w="810" w:type="dxa"/>
            <w:shd w:val="clear" w:color="auto" w:fill="auto"/>
          </w:tcPr>
          <w:p w14:paraId="55E348B7" w14:textId="1CA681C5" w:rsidR="00650A72" w:rsidRPr="00183E74" w:rsidRDefault="00650A72" w:rsidP="00650A72">
            <w:pPr>
              <w:widowControl w:val="0"/>
              <w:suppressAutoHyphens/>
              <w:jc w:val="right"/>
              <w:rPr>
                <w:color w:val="000000"/>
                <w:sz w:val="18"/>
                <w:szCs w:val="18"/>
              </w:rPr>
            </w:pPr>
            <w:r>
              <w:rPr>
                <w:color w:val="000000"/>
                <w:sz w:val="18"/>
                <w:szCs w:val="18"/>
              </w:rPr>
              <w:t>245 607</w:t>
            </w:r>
          </w:p>
        </w:tc>
        <w:tc>
          <w:tcPr>
            <w:tcW w:w="810" w:type="dxa"/>
            <w:shd w:val="clear" w:color="auto" w:fill="auto"/>
          </w:tcPr>
          <w:p w14:paraId="0B6965C8" w14:textId="6C516D72" w:rsidR="00650A72" w:rsidRPr="00183E74" w:rsidRDefault="00650A72" w:rsidP="00650A72">
            <w:pPr>
              <w:widowControl w:val="0"/>
              <w:suppressAutoHyphens/>
              <w:jc w:val="right"/>
              <w:rPr>
                <w:color w:val="000000"/>
                <w:sz w:val="18"/>
                <w:szCs w:val="18"/>
              </w:rPr>
            </w:pPr>
            <w:r>
              <w:rPr>
                <w:color w:val="000000"/>
                <w:sz w:val="18"/>
                <w:szCs w:val="18"/>
              </w:rPr>
              <w:t>279 103</w:t>
            </w:r>
          </w:p>
        </w:tc>
        <w:tc>
          <w:tcPr>
            <w:tcW w:w="810" w:type="dxa"/>
            <w:shd w:val="clear" w:color="auto" w:fill="auto"/>
          </w:tcPr>
          <w:p w14:paraId="65726034" w14:textId="662DB0E0" w:rsidR="00650A72" w:rsidRPr="00183E74" w:rsidRDefault="00650A72" w:rsidP="00650A72">
            <w:pPr>
              <w:widowControl w:val="0"/>
              <w:suppressAutoHyphens/>
              <w:jc w:val="right"/>
              <w:rPr>
                <w:color w:val="000000"/>
                <w:sz w:val="18"/>
                <w:szCs w:val="18"/>
              </w:rPr>
            </w:pPr>
            <w:r>
              <w:rPr>
                <w:color w:val="000000"/>
                <w:sz w:val="18"/>
                <w:szCs w:val="18"/>
              </w:rPr>
              <w:t>313 269</w:t>
            </w:r>
          </w:p>
        </w:tc>
        <w:tc>
          <w:tcPr>
            <w:tcW w:w="810" w:type="dxa"/>
            <w:shd w:val="clear" w:color="auto" w:fill="auto"/>
          </w:tcPr>
          <w:p w14:paraId="6FE18DB8" w14:textId="241EB918" w:rsidR="00650A72" w:rsidRPr="00183E74" w:rsidRDefault="00650A72" w:rsidP="00650A72">
            <w:pPr>
              <w:widowControl w:val="0"/>
              <w:suppressAutoHyphens/>
              <w:jc w:val="right"/>
              <w:rPr>
                <w:color w:val="000000"/>
                <w:sz w:val="18"/>
                <w:szCs w:val="18"/>
              </w:rPr>
            </w:pPr>
            <w:r>
              <w:rPr>
                <w:color w:val="000000"/>
                <w:sz w:val="18"/>
                <w:szCs w:val="18"/>
              </w:rPr>
              <w:t>348 119</w:t>
            </w:r>
          </w:p>
        </w:tc>
        <w:tc>
          <w:tcPr>
            <w:tcW w:w="810" w:type="dxa"/>
            <w:shd w:val="clear" w:color="auto" w:fill="auto"/>
          </w:tcPr>
          <w:p w14:paraId="3B06BC16" w14:textId="6F1B8B65" w:rsidR="00650A72" w:rsidRPr="00183E74" w:rsidRDefault="00650A72" w:rsidP="00650A72">
            <w:pPr>
              <w:widowControl w:val="0"/>
              <w:suppressAutoHyphens/>
              <w:jc w:val="right"/>
              <w:rPr>
                <w:color w:val="000000"/>
                <w:sz w:val="18"/>
                <w:szCs w:val="18"/>
              </w:rPr>
            </w:pPr>
            <w:r>
              <w:rPr>
                <w:color w:val="000000"/>
                <w:sz w:val="18"/>
                <w:szCs w:val="18"/>
              </w:rPr>
              <w:t>528 815</w:t>
            </w:r>
          </w:p>
        </w:tc>
        <w:tc>
          <w:tcPr>
            <w:tcW w:w="809" w:type="dxa"/>
            <w:shd w:val="clear" w:color="auto" w:fill="auto"/>
          </w:tcPr>
          <w:p w14:paraId="0C6A75BB" w14:textId="65880468" w:rsidR="00650A72" w:rsidRPr="00183E74" w:rsidRDefault="00650A72" w:rsidP="00650A72">
            <w:pPr>
              <w:widowControl w:val="0"/>
              <w:suppressAutoHyphens/>
              <w:jc w:val="right"/>
              <w:rPr>
                <w:color w:val="000000"/>
                <w:sz w:val="18"/>
                <w:szCs w:val="18"/>
              </w:rPr>
            </w:pPr>
            <w:r>
              <w:rPr>
                <w:color w:val="000000"/>
                <w:sz w:val="18"/>
                <w:szCs w:val="18"/>
              </w:rPr>
              <w:t>565 072</w:t>
            </w:r>
          </w:p>
        </w:tc>
      </w:tr>
    </w:tbl>
    <w:bookmarkEnd w:id="3"/>
    <w:p w14:paraId="4C677917" w14:textId="5AD4472A" w:rsidR="0057312A" w:rsidRDefault="0057312A" w:rsidP="0057312A">
      <w:pPr>
        <w:pStyle w:val="Heading1"/>
        <w:spacing w:before="240"/>
      </w:pPr>
      <w:r>
        <w:t xml:space="preserve">Según el análisis presentado en la tabla 4, en una situación hipotética sin restricciones, Costa Rica necesitaría emprender actividades para reducir el consumo de HFC en 212.768 toneladas de CO2-eq en 2024 para garantizar el cumplimiento del objetivo de consumo de HFC. La tabla 4 también muestra que el consumo de HFC de Costa Rica en 2022 está un 8% por encima de la base de referencia estimada, lo que pone de relieve la necesidad de adoptar medidas urgentes para garantizar las reducciones necesarias para el cumplimiento. </w:t>
      </w:r>
    </w:p>
    <w:p w14:paraId="5DA4FE43" w14:textId="362F5208" w:rsidR="00170C30" w:rsidRPr="00F1614C" w:rsidRDefault="0057312A" w:rsidP="00941B3B">
      <w:pPr>
        <w:pStyle w:val="Heading1"/>
        <w:spacing w:before="240"/>
      </w:pPr>
      <w:r>
        <w:t>La etapa I del PAK propone reducir el consumo de HFC en un 10% en 2029. Esto requerirá una reducción del 8% de su consumo de HFC en 2022 para que el país cumpla con la congelación en 2024, seguida de una reducción del 17% de su consumo de HFC en 2022 para cumplir con la reducción del 10%</w:t>
      </w:r>
      <w:r w:rsidR="00F056C4">
        <w:t> </w:t>
      </w:r>
      <w:r>
        <w:t>de la base de referencia en 2029, según la Enmienda de Kigali.</w:t>
      </w:r>
      <w:bookmarkEnd w:id="2"/>
    </w:p>
    <w:p w14:paraId="6207993C" w14:textId="018EC840" w:rsidR="0018320B" w:rsidRDefault="00355CD7" w:rsidP="00170C30">
      <w:pPr>
        <w:pStyle w:val="Heading1"/>
        <w:keepNext/>
        <w:numPr>
          <w:ilvl w:val="0"/>
          <w:numId w:val="0"/>
        </w:numPr>
        <w:rPr>
          <w:u w:val="single"/>
        </w:rPr>
      </w:pPr>
      <w:r>
        <w:rPr>
          <w:u w:val="single"/>
        </w:rPr>
        <w:lastRenderedPageBreak/>
        <w:t xml:space="preserve">Componentes de la estrategia </w:t>
      </w:r>
    </w:p>
    <w:p w14:paraId="6DAD9B12" w14:textId="0631F0DB" w:rsidR="0018320B" w:rsidRPr="009D2EBB" w:rsidRDefault="00CF3CB5">
      <w:pPr>
        <w:pStyle w:val="Heading1"/>
        <w:spacing w:before="240"/>
      </w:pPr>
      <w:r>
        <w:t xml:space="preserve">La estrategia global de Costa Rica se basa en los principios de apoyo a la introducción, instalación y mantenimiento seguros de nuevos equipos ecoenergéticos eficientes basados en refrigerantes naturales, la promoción de la retirada anticipada de los equipos basados en HFC y la introducción de actividades en el sector de la RAC que reduzcan la demanda de servicio de refrigerantes HFC (es decir, refrigeración urbana, refrigeración pasiva, etc.). El enfoque estratégico para la etapa I del PAK incluirá la introducción de equipos RAC de bajo PCA en Costa Rica, centrándose en aquellas aplicaciones que actualmente utilizan HFC de alto PCA. Los primeros pasos consistirán en desarrollar normas y reglamentos para los refrigerantes inflamables, tóxicos y de alta presión; aumentar la capacidad de los técnicos de RAC; y una campaña de sensibilización para todas las principales partes interesadas (importadores de equipos y refrigerantes de RAC, usuarios finales y entidades gubernamentales); y reducciones en el sector comercial de RAC que serán fundamentales para cumplir con la congelación en 2024 y la reducción del 10% en 2029. Los proyectos se han dividido en cuatro categorías principales con sus correspondientes componentes y actividades, cuyos respectivos costos se presentan a continuación en la tabla 5. </w:t>
      </w:r>
    </w:p>
    <w:p w14:paraId="10C0CC1E" w14:textId="24535E96" w:rsidR="0035458D" w:rsidRPr="00393F2D" w:rsidRDefault="00F61A71" w:rsidP="00393F2D">
      <w:pPr>
        <w:pStyle w:val="Heading1"/>
        <w:numPr>
          <w:ilvl w:val="0"/>
          <w:numId w:val="0"/>
        </w:numPr>
        <w:tabs>
          <w:tab w:val="num" w:pos="709"/>
        </w:tabs>
        <w:spacing w:after="0"/>
        <w:rPr>
          <w:b/>
        </w:rPr>
      </w:pPr>
      <w:r>
        <w:rPr>
          <w:b/>
        </w:rPr>
        <w:t>Tabla 5. Actividades que se realizarán en la etapa I del PAK</w:t>
      </w:r>
    </w:p>
    <w:tbl>
      <w:tblPr>
        <w:tblStyle w:val="TableGrid"/>
        <w:tblpPr w:leftFromText="180" w:rightFromText="180" w:vertAnchor="text" w:horzAnchor="margin" w:tblpY="76"/>
        <w:tblW w:w="9493" w:type="dxa"/>
        <w:tblCellMar>
          <w:left w:w="85" w:type="dxa"/>
          <w:right w:w="85" w:type="dxa"/>
        </w:tblCellMar>
        <w:tblLook w:val="04A0" w:firstRow="1" w:lastRow="0" w:firstColumn="1" w:lastColumn="0" w:noHBand="0" w:noVBand="1"/>
      </w:tblPr>
      <w:tblGrid>
        <w:gridCol w:w="1696"/>
        <w:gridCol w:w="6532"/>
        <w:gridCol w:w="1265"/>
      </w:tblGrid>
      <w:tr w:rsidR="006A6EEA" w:rsidRPr="00EA589F" w14:paraId="605A3D87" w14:textId="77777777" w:rsidTr="006B2F3D">
        <w:trPr>
          <w:tblHeader/>
        </w:trPr>
        <w:tc>
          <w:tcPr>
            <w:tcW w:w="1696" w:type="dxa"/>
          </w:tcPr>
          <w:p w14:paraId="3325EA5B" w14:textId="77777777" w:rsidR="006A6EEA" w:rsidRPr="00EA589F" w:rsidRDefault="006A6EEA">
            <w:pPr>
              <w:widowControl w:val="0"/>
              <w:jc w:val="left"/>
              <w:rPr>
                <w:b/>
                <w:sz w:val="20"/>
                <w:szCs w:val="20"/>
              </w:rPr>
            </w:pPr>
            <w:bookmarkStart w:id="4" w:name="OLE_LINK1"/>
            <w:r>
              <w:rPr>
                <w:b/>
                <w:sz w:val="20"/>
                <w:szCs w:val="20"/>
              </w:rPr>
              <w:t>Componente del proyecto</w:t>
            </w:r>
          </w:p>
        </w:tc>
        <w:tc>
          <w:tcPr>
            <w:tcW w:w="6532" w:type="dxa"/>
          </w:tcPr>
          <w:p w14:paraId="509C6A4B" w14:textId="77777777" w:rsidR="006A6EEA" w:rsidRPr="00EA589F" w:rsidRDefault="006A6EEA">
            <w:pPr>
              <w:widowControl w:val="0"/>
              <w:jc w:val="center"/>
              <w:rPr>
                <w:b/>
                <w:sz w:val="20"/>
                <w:szCs w:val="20"/>
              </w:rPr>
            </w:pPr>
            <w:r>
              <w:rPr>
                <w:b/>
                <w:sz w:val="20"/>
                <w:szCs w:val="20"/>
              </w:rPr>
              <w:t>Actividades planificadas</w:t>
            </w:r>
          </w:p>
        </w:tc>
        <w:tc>
          <w:tcPr>
            <w:tcW w:w="1265" w:type="dxa"/>
          </w:tcPr>
          <w:p w14:paraId="1BA692CB" w14:textId="77777777" w:rsidR="006A6EEA" w:rsidRPr="00EA589F" w:rsidRDefault="006A6EEA">
            <w:pPr>
              <w:widowControl w:val="0"/>
              <w:jc w:val="center"/>
              <w:rPr>
                <w:b/>
                <w:sz w:val="20"/>
                <w:szCs w:val="20"/>
              </w:rPr>
            </w:pPr>
            <w:r>
              <w:rPr>
                <w:b/>
                <w:sz w:val="20"/>
                <w:szCs w:val="20"/>
              </w:rPr>
              <w:t>Costo ($EUA)</w:t>
            </w:r>
          </w:p>
        </w:tc>
      </w:tr>
      <w:tr w:rsidR="006A6EEA" w:rsidRPr="00EA589F" w14:paraId="281F1800" w14:textId="77777777" w:rsidTr="006B2F3D">
        <w:trPr>
          <w:trHeight w:val="419"/>
        </w:trPr>
        <w:tc>
          <w:tcPr>
            <w:tcW w:w="9493" w:type="dxa"/>
            <w:gridSpan w:val="3"/>
          </w:tcPr>
          <w:p w14:paraId="00F73E56" w14:textId="136134EB" w:rsidR="006A6EEA" w:rsidRPr="00EA589F" w:rsidRDefault="006A6EEA">
            <w:pPr>
              <w:pStyle w:val="Heading2"/>
              <w:numPr>
                <w:ilvl w:val="0"/>
                <w:numId w:val="0"/>
              </w:numPr>
              <w:spacing w:after="0"/>
              <w:rPr>
                <w:bCs/>
                <w:sz w:val="20"/>
                <w:szCs w:val="20"/>
              </w:rPr>
            </w:pPr>
            <w:r>
              <w:rPr>
                <w:i/>
                <w:iCs/>
                <w:sz w:val="20"/>
                <w:szCs w:val="20"/>
              </w:rPr>
              <w:t>1. Estrategia de apoyo a un entorno propicio que fomente el uso sostenible de refrigerantes naturales y otras alternativas de bajo PCA.</w:t>
            </w:r>
          </w:p>
        </w:tc>
      </w:tr>
      <w:tr w:rsidR="006A6EEA" w:rsidRPr="00EA589F" w14:paraId="577CE764" w14:textId="77777777" w:rsidTr="006B2F3D">
        <w:tc>
          <w:tcPr>
            <w:tcW w:w="1696" w:type="dxa"/>
          </w:tcPr>
          <w:p w14:paraId="4BE878AA" w14:textId="77777777" w:rsidR="006A6EEA" w:rsidRPr="00521B30" w:rsidRDefault="006A6EEA">
            <w:pPr>
              <w:widowControl w:val="0"/>
              <w:jc w:val="left"/>
              <w:rPr>
                <w:sz w:val="20"/>
                <w:szCs w:val="20"/>
              </w:rPr>
            </w:pPr>
            <w:r>
              <w:rPr>
                <w:sz w:val="20"/>
                <w:szCs w:val="20"/>
              </w:rPr>
              <w:t>Programa para la creación del marco jurídico y la coordinación interinstitucional para la aplicación de la Enmienda de Kigali</w:t>
            </w:r>
          </w:p>
        </w:tc>
        <w:tc>
          <w:tcPr>
            <w:tcW w:w="6532" w:type="dxa"/>
          </w:tcPr>
          <w:p w14:paraId="3069EDBC" w14:textId="3A7F4EBE" w:rsidR="006A6EEA" w:rsidRPr="00EA589F" w:rsidRDefault="00994FDC" w:rsidP="006A6EEA">
            <w:pPr>
              <w:widowControl w:val="0"/>
              <w:numPr>
                <w:ilvl w:val="0"/>
                <w:numId w:val="11"/>
              </w:numPr>
              <w:ind w:left="179" w:hanging="180"/>
              <w:contextualSpacing/>
              <w:jc w:val="left"/>
              <w:rPr>
                <w:sz w:val="20"/>
                <w:szCs w:val="20"/>
              </w:rPr>
            </w:pPr>
            <w:r>
              <w:rPr>
                <w:sz w:val="20"/>
                <w:szCs w:val="20"/>
              </w:rPr>
              <w:t xml:space="preserve">Establecer un mecanismo de coordinación con las instituciones y autoridades implicadas en la aplicación del PAK para incluir a las partes interesadas que no hayan participado anteriormente en los planes nacionales en virtud del Protocolo de Montreal; organizar talleres sobre el Protocolo de Montreal y la Enmienda de Kigali; </w:t>
            </w:r>
          </w:p>
          <w:p w14:paraId="6AD20A87" w14:textId="73AEFCF9" w:rsidR="006A6EEA" w:rsidRPr="00EA589F" w:rsidRDefault="00A86A16" w:rsidP="006A6EEA">
            <w:pPr>
              <w:widowControl w:val="0"/>
              <w:numPr>
                <w:ilvl w:val="0"/>
                <w:numId w:val="11"/>
              </w:numPr>
              <w:ind w:left="179" w:hanging="179"/>
              <w:contextualSpacing/>
              <w:jc w:val="left"/>
              <w:rPr>
                <w:sz w:val="20"/>
                <w:szCs w:val="20"/>
              </w:rPr>
            </w:pPr>
            <w:r>
              <w:rPr>
                <w:sz w:val="20"/>
                <w:szCs w:val="20"/>
              </w:rPr>
              <w:t>Reforzar el marco regulador de los HFC mediante una revisión de la normativa y preparar modificaciones que incluyan la introducción de cuotas para la importación de HFC en consulta con las partes interesadas.</w:t>
            </w:r>
          </w:p>
          <w:p w14:paraId="16EAD6F4" w14:textId="6FD6151F" w:rsidR="006A6EEA" w:rsidRPr="00EA589F" w:rsidRDefault="005D50ED" w:rsidP="006A6EEA">
            <w:pPr>
              <w:widowControl w:val="0"/>
              <w:numPr>
                <w:ilvl w:val="0"/>
                <w:numId w:val="11"/>
              </w:numPr>
              <w:ind w:left="179" w:hanging="179"/>
              <w:contextualSpacing/>
              <w:jc w:val="left"/>
              <w:rPr>
                <w:sz w:val="20"/>
                <w:szCs w:val="20"/>
              </w:rPr>
            </w:pPr>
            <w:r>
              <w:rPr>
                <w:sz w:val="20"/>
                <w:szCs w:val="20"/>
              </w:rPr>
              <w:t>Elaboración de normas técnicas para el uso seguro de refrigerantes naturales y para evitar la liberación de HFC al medio ambiente a lo largo de su ciclo de vida e impresión de 500 folletos para su difusión.</w:t>
            </w:r>
          </w:p>
        </w:tc>
        <w:tc>
          <w:tcPr>
            <w:tcW w:w="1265" w:type="dxa"/>
          </w:tcPr>
          <w:p w14:paraId="4A45167F" w14:textId="4E5B5DC8" w:rsidR="006A6EEA" w:rsidRPr="00EA589F" w:rsidRDefault="006A6EEA">
            <w:pPr>
              <w:widowControl w:val="0"/>
              <w:jc w:val="right"/>
              <w:rPr>
                <w:sz w:val="20"/>
                <w:szCs w:val="20"/>
              </w:rPr>
            </w:pPr>
            <w:r>
              <w:rPr>
                <w:sz w:val="20"/>
                <w:szCs w:val="20"/>
              </w:rPr>
              <w:t>166 000</w:t>
            </w:r>
          </w:p>
        </w:tc>
      </w:tr>
      <w:tr w:rsidR="006A6EEA" w:rsidRPr="00EA589F" w14:paraId="45EAC730" w14:textId="77777777" w:rsidTr="006B2F3D">
        <w:tc>
          <w:tcPr>
            <w:tcW w:w="1696" w:type="dxa"/>
          </w:tcPr>
          <w:p w14:paraId="6DC5DEB0" w14:textId="72A42DF2" w:rsidR="006A6EEA" w:rsidRPr="00521B30" w:rsidRDefault="006A6EEA">
            <w:pPr>
              <w:widowControl w:val="0"/>
              <w:jc w:val="left"/>
              <w:rPr>
                <w:sz w:val="20"/>
                <w:szCs w:val="20"/>
              </w:rPr>
            </w:pPr>
            <w:r>
              <w:rPr>
                <w:sz w:val="20"/>
                <w:szCs w:val="20"/>
              </w:rPr>
              <w:t>Programa para aumentar la capacidad de las aduanas nacionales en el control del comercio de HFC</w:t>
            </w:r>
          </w:p>
        </w:tc>
        <w:tc>
          <w:tcPr>
            <w:tcW w:w="6532" w:type="dxa"/>
          </w:tcPr>
          <w:p w14:paraId="5AFCED56" w14:textId="18CBE18D" w:rsidR="006A6EEA" w:rsidRDefault="005D50ED" w:rsidP="006A6EEA">
            <w:pPr>
              <w:widowControl w:val="0"/>
              <w:numPr>
                <w:ilvl w:val="0"/>
                <w:numId w:val="11"/>
              </w:numPr>
              <w:ind w:left="179" w:hanging="179"/>
              <w:contextualSpacing/>
              <w:jc w:val="left"/>
              <w:rPr>
                <w:sz w:val="20"/>
                <w:szCs w:val="20"/>
              </w:rPr>
            </w:pPr>
            <w:r>
              <w:rPr>
                <w:sz w:val="20"/>
                <w:szCs w:val="20"/>
              </w:rPr>
              <w:t xml:space="preserve">Reforzar la capacidad de los funcionarios de aduanas en el control del comercio de HFC; revisar y mejorar los procedimientos del sistema de licencias y del inminente sistema de cuotas, mejorar el Sistema de Registro de Aduanas y aplicar las actualizaciones de los códigos aduaneros armonizados (SA). </w:t>
            </w:r>
          </w:p>
          <w:p w14:paraId="3429EF8F" w14:textId="39A6BDD5" w:rsidR="006A6EEA" w:rsidRPr="002B4D6D" w:rsidRDefault="006A6EEA" w:rsidP="006A6EEA">
            <w:pPr>
              <w:widowControl w:val="0"/>
              <w:numPr>
                <w:ilvl w:val="0"/>
                <w:numId w:val="11"/>
              </w:numPr>
              <w:ind w:left="179" w:hanging="179"/>
              <w:contextualSpacing/>
              <w:jc w:val="left"/>
              <w:rPr>
                <w:sz w:val="20"/>
                <w:szCs w:val="20"/>
              </w:rPr>
            </w:pPr>
            <w:r>
              <w:rPr>
                <w:sz w:val="20"/>
                <w:szCs w:val="20"/>
              </w:rPr>
              <w:t>Programa de capacitación de funcionarios de aduanas que incluye un consultor internacional para dirigir cuatro talleres para funcionarios y agentes de aduanas sobre los códigos actualizados del SA y el control de los HFC; y un taller internacional para intercambiar experiencias con otros países de la región.</w:t>
            </w:r>
          </w:p>
        </w:tc>
        <w:tc>
          <w:tcPr>
            <w:tcW w:w="1265" w:type="dxa"/>
          </w:tcPr>
          <w:p w14:paraId="47D80954" w14:textId="344A25C3" w:rsidR="006A6EEA" w:rsidRPr="00EA589F" w:rsidRDefault="006A6EEA">
            <w:pPr>
              <w:widowControl w:val="0"/>
              <w:jc w:val="right"/>
              <w:rPr>
                <w:sz w:val="20"/>
                <w:szCs w:val="20"/>
              </w:rPr>
            </w:pPr>
            <w:r>
              <w:rPr>
                <w:sz w:val="20"/>
                <w:szCs w:val="20"/>
              </w:rPr>
              <w:t>77 000</w:t>
            </w:r>
          </w:p>
        </w:tc>
      </w:tr>
      <w:tr w:rsidR="006A6EEA" w:rsidRPr="00EA589F" w14:paraId="5CAA52E4" w14:textId="77777777" w:rsidTr="006B2F3D">
        <w:tc>
          <w:tcPr>
            <w:tcW w:w="1696" w:type="dxa"/>
          </w:tcPr>
          <w:p w14:paraId="5AE856F3" w14:textId="38B4FB43" w:rsidR="006A6EEA" w:rsidRPr="00521B30" w:rsidRDefault="006A6EEA">
            <w:pPr>
              <w:widowControl w:val="0"/>
              <w:jc w:val="left"/>
              <w:rPr>
                <w:sz w:val="20"/>
                <w:szCs w:val="20"/>
              </w:rPr>
            </w:pPr>
            <w:r>
              <w:rPr>
                <w:sz w:val="20"/>
                <w:szCs w:val="20"/>
              </w:rPr>
              <w:t>Programa para fomentar el uso sostenible de tecnologías de aire acondicionado que utilicen refrigerantes de bajo PCA; tecnologías no en especie (NIK)</w:t>
            </w:r>
            <w:r w:rsidRPr="00521B30">
              <w:rPr>
                <w:rStyle w:val="FootnoteReference"/>
                <w:sz w:val="20"/>
                <w:szCs w:val="20"/>
              </w:rPr>
              <w:footnoteReference w:id="16"/>
            </w:r>
            <w:r>
              <w:rPr>
                <w:sz w:val="20"/>
                <w:szCs w:val="20"/>
              </w:rPr>
              <w:t xml:space="preserve"> y </w:t>
            </w:r>
            <w:r>
              <w:rPr>
                <w:sz w:val="20"/>
                <w:szCs w:val="20"/>
              </w:rPr>
              <w:lastRenderedPageBreak/>
              <w:t xml:space="preserve">equipos más ecoenergéticos </w:t>
            </w:r>
          </w:p>
        </w:tc>
        <w:tc>
          <w:tcPr>
            <w:tcW w:w="6532" w:type="dxa"/>
          </w:tcPr>
          <w:p w14:paraId="1E5C924E" w14:textId="444DF150" w:rsidR="006A6EEA" w:rsidRPr="002A3717" w:rsidRDefault="006A6EEA" w:rsidP="006A6EEA">
            <w:pPr>
              <w:widowControl w:val="0"/>
              <w:numPr>
                <w:ilvl w:val="0"/>
                <w:numId w:val="11"/>
              </w:numPr>
              <w:ind w:left="179" w:hanging="179"/>
              <w:contextualSpacing/>
              <w:jc w:val="left"/>
              <w:rPr>
                <w:sz w:val="20"/>
                <w:szCs w:val="20"/>
              </w:rPr>
            </w:pPr>
            <w:r>
              <w:rPr>
                <w:sz w:val="20"/>
                <w:szCs w:val="20"/>
              </w:rPr>
              <w:lastRenderedPageBreak/>
              <w:t xml:space="preserve">Asistencia técnica a los sectores de la cadena de frío para promover sistemas RAC con alternativas de bajo PCA; evaluación del consumo de HFC para el sector y elaboración de una estrategia nacional de medidas para reducir los HFC en el almacenamiento y la distribución de alimentos; </w:t>
            </w:r>
          </w:p>
          <w:p w14:paraId="60656EA2" w14:textId="03EB6B9E" w:rsidR="006A6EEA" w:rsidRDefault="006A6EEA" w:rsidP="006A6EEA">
            <w:pPr>
              <w:widowControl w:val="0"/>
              <w:numPr>
                <w:ilvl w:val="0"/>
                <w:numId w:val="11"/>
              </w:numPr>
              <w:ind w:left="179" w:hanging="179"/>
              <w:contextualSpacing/>
              <w:jc w:val="left"/>
              <w:rPr>
                <w:sz w:val="20"/>
                <w:szCs w:val="20"/>
              </w:rPr>
            </w:pPr>
            <w:r>
              <w:rPr>
                <w:sz w:val="20"/>
                <w:szCs w:val="20"/>
              </w:rPr>
              <w:t xml:space="preserve">Estudio de viabilidad de un proyecto de refrigeración urbana que incluya el análisis del suministro de energía, las condiciones jurídicas y tarifarias, los costos y beneficios, las características físicas y logísticas para la implantación, el tipo de generación y distribución de energía térmica, la carga total y los puntos de demanda, las condiciones para la externalización de la refrigeración o la calefacción, el análisis del mercado y el análisis de la </w:t>
            </w:r>
            <w:r>
              <w:rPr>
                <w:sz w:val="20"/>
                <w:szCs w:val="20"/>
              </w:rPr>
              <w:lastRenderedPageBreak/>
              <w:t>depreciación de los equipos; y</w:t>
            </w:r>
          </w:p>
          <w:p w14:paraId="2E5234D0" w14:textId="65AB9E79" w:rsidR="006A6EEA" w:rsidRPr="003048F6" w:rsidRDefault="006A6EEA" w:rsidP="006A6EEA">
            <w:pPr>
              <w:widowControl w:val="0"/>
              <w:numPr>
                <w:ilvl w:val="0"/>
                <w:numId w:val="11"/>
              </w:numPr>
              <w:ind w:left="179" w:hanging="179"/>
              <w:contextualSpacing/>
              <w:jc w:val="left"/>
              <w:rPr>
                <w:sz w:val="20"/>
                <w:szCs w:val="20"/>
              </w:rPr>
            </w:pPr>
            <w:r>
              <w:rPr>
                <w:sz w:val="20"/>
                <w:szCs w:val="20"/>
              </w:rPr>
              <w:t>Preparación del presupuesto de inversión inicial para la refrigeración urbana y evaluación del impacto ambiental.</w:t>
            </w:r>
          </w:p>
        </w:tc>
        <w:tc>
          <w:tcPr>
            <w:tcW w:w="1265" w:type="dxa"/>
          </w:tcPr>
          <w:p w14:paraId="22C0E1FC" w14:textId="1DEE6408" w:rsidR="006A6EEA" w:rsidRPr="00EA589F" w:rsidRDefault="006A6EEA">
            <w:pPr>
              <w:widowControl w:val="0"/>
              <w:jc w:val="right"/>
              <w:rPr>
                <w:sz w:val="20"/>
                <w:szCs w:val="20"/>
              </w:rPr>
            </w:pPr>
            <w:r>
              <w:rPr>
                <w:sz w:val="20"/>
                <w:szCs w:val="20"/>
              </w:rPr>
              <w:lastRenderedPageBreak/>
              <w:t>265 000</w:t>
            </w:r>
          </w:p>
        </w:tc>
      </w:tr>
      <w:tr w:rsidR="006A6EEA" w:rsidRPr="00EA589F" w14:paraId="0BCA3404" w14:textId="77777777" w:rsidTr="006B2F3D">
        <w:tc>
          <w:tcPr>
            <w:tcW w:w="1696" w:type="dxa"/>
          </w:tcPr>
          <w:p w14:paraId="0D3AE693" w14:textId="77777777" w:rsidR="006A6EEA" w:rsidRPr="00521B30" w:rsidRDefault="006A6EEA">
            <w:pPr>
              <w:widowControl w:val="0"/>
              <w:jc w:val="left"/>
              <w:rPr>
                <w:sz w:val="20"/>
                <w:szCs w:val="20"/>
              </w:rPr>
            </w:pPr>
            <w:r>
              <w:rPr>
                <w:sz w:val="20"/>
                <w:szCs w:val="20"/>
              </w:rPr>
              <w:t>Programa de sensibilización sobre la aplicación de la Enmienda de Kigali</w:t>
            </w:r>
          </w:p>
        </w:tc>
        <w:tc>
          <w:tcPr>
            <w:tcW w:w="6532" w:type="dxa"/>
          </w:tcPr>
          <w:p w14:paraId="27AC3E8A" w14:textId="7BC9C01A" w:rsidR="006A6EEA" w:rsidRDefault="006A6EEA" w:rsidP="006A6EEA">
            <w:pPr>
              <w:widowControl w:val="0"/>
              <w:numPr>
                <w:ilvl w:val="0"/>
                <w:numId w:val="11"/>
              </w:numPr>
              <w:ind w:left="179" w:hanging="179"/>
              <w:contextualSpacing/>
              <w:jc w:val="left"/>
              <w:rPr>
                <w:sz w:val="20"/>
                <w:szCs w:val="20"/>
              </w:rPr>
            </w:pPr>
            <w:r>
              <w:rPr>
                <w:sz w:val="20"/>
                <w:szCs w:val="20"/>
              </w:rPr>
              <w:t xml:space="preserve">Programa de sensibilización para divulgar las medidas de aplicación de la Enmienda de Kigali, el control de los HFC y las actualizaciones normativas; incluida una campaña de comunicación y cuatro talleres sobre el plan nacional de reducción progresiva de los HFC; y </w:t>
            </w:r>
          </w:p>
          <w:p w14:paraId="15E80343" w14:textId="6DC1C7B7" w:rsidR="006A6EEA" w:rsidRPr="00DA54E7" w:rsidRDefault="00483241" w:rsidP="006A6EEA">
            <w:pPr>
              <w:widowControl w:val="0"/>
              <w:numPr>
                <w:ilvl w:val="0"/>
                <w:numId w:val="11"/>
              </w:numPr>
              <w:ind w:left="179" w:hanging="179"/>
              <w:contextualSpacing/>
              <w:jc w:val="left"/>
              <w:rPr>
                <w:sz w:val="20"/>
                <w:szCs w:val="20"/>
              </w:rPr>
            </w:pPr>
            <w:r>
              <w:rPr>
                <w:sz w:val="20"/>
                <w:szCs w:val="20"/>
              </w:rPr>
              <w:t>Análisis de los requisitos de género para la aplicación del PAK e identificación de las necesidades y prioridades de mujeres y hombres; preparación, aplicación, promoción y supervisión de un plan de acción en materia de género.</w:t>
            </w:r>
          </w:p>
        </w:tc>
        <w:tc>
          <w:tcPr>
            <w:tcW w:w="1265" w:type="dxa"/>
          </w:tcPr>
          <w:p w14:paraId="00D1CDA0" w14:textId="1FA5013A" w:rsidR="006A6EEA" w:rsidRPr="00EA589F" w:rsidRDefault="006A6EEA">
            <w:pPr>
              <w:widowControl w:val="0"/>
              <w:jc w:val="right"/>
              <w:rPr>
                <w:sz w:val="20"/>
                <w:szCs w:val="20"/>
              </w:rPr>
            </w:pPr>
            <w:r>
              <w:rPr>
                <w:sz w:val="20"/>
                <w:szCs w:val="20"/>
              </w:rPr>
              <w:t>120 500</w:t>
            </w:r>
          </w:p>
        </w:tc>
      </w:tr>
      <w:tr w:rsidR="006A6EEA" w:rsidRPr="00EA589F" w14:paraId="402EA3B8" w14:textId="77777777" w:rsidTr="006B2F3D">
        <w:tc>
          <w:tcPr>
            <w:tcW w:w="9493" w:type="dxa"/>
            <w:gridSpan w:val="3"/>
          </w:tcPr>
          <w:p w14:paraId="673A3C78" w14:textId="4F7A3BD8" w:rsidR="006A6EEA" w:rsidRPr="00521B30" w:rsidRDefault="006A6EEA">
            <w:pPr>
              <w:widowControl w:val="0"/>
              <w:jc w:val="left"/>
              <w:rPr>
                <w:sz w:val="20"/>
                <w:szCs w:val="20"/>
              </w:rPr>
            </w:pPr>
            <w:r>
              <w:rPr>
                <w:i/>
                <w:iCs/>
                <w:sz w:val="20"/>
                <w:szCs w:val="20"/>
              </w:rPr>
              <w:t>2. Estrategia de refuerzo de las capacidades nacionales para el uso seguro de refrigerantes naturales y nuevas tecnologías de RAC</w:t>
            </w:r>
          </w:p>
        </w:tc>
      </w:tr>
      <w:tr w:rsidR="006A6EEA" w:rsidRPr="00EA589F" w14:paraId="7F9AF2AE" w14:textId="77777777" w:rsidTr="006B2F3D">
        <w:tc>
          <w:tcPr>
            <w:tcW w:w="1696" w:type="dxa"/>
          </w:tcPr>
          <w:p w14:paraId="584B9D03" w14:textId="77777777" w:rsidR="006A6EEA" w:rsidRPr="00521B30" w:rsidRDefault="006A6EEA">
            <w:pPr>
              <w:widowControl w:val="0"/>
              <w:jc w:val="left"/>
              <w:rPr>
                <w:sz w:val="20"/>
                <w:szCs w:val="20"/>
              </w:rPr>
            </w:pPr>
            <w:r>
              <w:rPr>
                <w:sz w:val="20"/>
                <w:szCs w:val="20"/>
              </w:rPr>
              <w:t>Programa para el uso seguro de alternativas naturales a los HFC en el sector de la RAC y mejora de las capacidades nacionales en el mantenimiento de sistemas RAC</w:t>
            </w:r>
          </w:p>
        </w:tc>
        <w:tc>
          <w:tcPr>
            <w:tcW w:w="6532" w:type="dxa"/>
          </w:tcPr>
          <w:p w14:paraId="67D36DC1" w14:textId="247D3B62" w:rsidR="006A6EEA" w:rsidRPr="00521B30" w:rsidRDefault="009176B4" w:rsidP="006A6EEA">
            <w:pPr>
              <w:widowControl w:val="0"/>
              <w:numPr>
                <w:ilvl w:val="0"/>
                <w:numId w:val="11"/>
              </w:numPr>
              <w:ind w:left="179" w:hanging="179"/>
              <w:contextualSpacing/>
              <w:jc w:val="left"/>
              <w:rPr>
                <w:sz w:val="20"/>
                <w:szCs w:val="20"/>
              </w:rPr>
            </w:pPr>
            <w:r>
              <w:rPr>
                <w:sz w:val="20"/>
                <w:szCs w:val="20"/>
              </w:rPr>
              <w:t>Fortalecimiento de la educación y la capacitación técnica en Costa Rica mediante la identificación de necesidades y la adquisición de equipos</w:t>
            </w:r>
            <w:r w:rsidR="006A6EEA" w:rsidRPr="00521B30">
              <w:rPr>
                <w:rStyle w:val="FootnoteReference"/>
                <w:sz w:val="20"/>
                <w:szCs w:val="20"/>
              </w:rPr>
              <w:footnoteReference w:id="17"/>
            </w:r>
            <w:r>
              <w:rPr>
                <w:sz w:val="20"/>
                <w:szCs w:val="20"/>
              </w:rPr>
              <w:t xml:space="preserve"> para su distribución a ocho escuelas técnicas y la supervisión de su uso;</w:t>
            </w:r>
          </w:p>
          <w:p w14:paraId="35267402" w14:textId="71DEF5A4" w:rsidR="006A6EEA" w:rsidRPr="00521B30" w:rsidRDefault="009176B4" w:rsidP="006A6EEA">
            <w:pPr>
              <w:widowControl w:val="0"/>
              <w:numPr>
                <w:ilvl w:val="0"/>
                <w:numId w:val="11"/>
              </w:numPr>
              <w:ind w:left="179" w:hanging="179"/>
              <w:contextualSpacing/>
              <w:jc w:val="left"/>
              <w:rPr>
                <w:sz w:val="20"/>
                <w:szCs w:val="20"/>
              </w:rPr>
            </w:pPr>
            <w:r>
              <w:rPr>
                <w:color w:val="000000"/>
                <w:sz w:val="20"/>
                <w:szCs w:val="20"/>
              </w:rPr>
              <w:t>Revisar el plan de capacitación de RAC y los ajustes necesarios para la aplicación de la Enmienda de Kigali;</w:t>
            </w:r>
          </w:p>
          <w:p w14:paraId="1F3D43F9" w14:textId="140A33EF" w:rsidR="006A6EEA" w:rsidRPr="00521B30" w:rsidRDefault="00E71127" w:rsidP="006A6EEA">
            <w:pPr>
              <w:widowControl w:val="0"/>
              <w:numPr>
                <w:ilvl w:val="0"/>
                <w:numId w:val="11"/>
              </w:numPr>
              <w:ind w:left="179" w:hanging="179"/>
              <w:contextualSpacing/>
              <w:jc w:val="left"/>
              <w:rPr>
                <w:sz w:val="20"/>
                <w:szCs w:val="20"/>
              </w:rPr>
            </w:pPr>
            <w:r>
              <w:rPr>
                <w:color w:val="000000"/>
                <w:sz w:val="20"/>
                <w:szCs w:val="20"/>
              </w:rPr>
              <w:t xml:space="preserve">Programa de capacitación de instructores para un total de 25 instructores sobre un plan de estudios actualizado que incluya la nueva normativa sobre refrigerantes de alto PCA, buenas prácticas de instalación, mantenimiento y eliminación de equipos de alto PCA, alternativas de bajo PCA, buenas prácticas para el uso de refrigerantes naturales, incluida la eliminación, buenas prácticas para refrigerantes inflamables en equipos de aire acondicionado y controles electrónicos para un mayor rendimiento energético en las nuevas tecnologías RAC;   </w:t>
            </w:r>
          </w:p>
          <w:p w14:paraId="0C6579BB" w14:textId="7FF5867A" w:rsidR="006A6EEA" w:rsidRPr="00521B30" w:rsidRDefault="006A6EEA" w:rsidP="006A6EEA">
            <w:pPr>
              <w:widowControl w:val="0"/>
              <w:numPr>
                <w:ilvl w:val="0"/>
                <w:numId w:val="11"/>
              </w:numPr>
              <w:ind w:left="179" w:hanging="179"/>
              <w:contextualSpacing/>
              <w:jc w:val="left"/>
              <w:rPr>
                <w:color w:val="000000"/>
                <w:sz w:val="20"/>
                <w:szCs w:val="20"/>
              </w:rPr>
            </w:pPr>
            <w:r>
              <w:rPr>
                <w:color w:val="000000"/>
                <w:sz w:val="20"/>
                <w:szCs w:val="20"/>
              </w:rPr>
              <w:t>Establecer una demostración de un módulo didáctico de refrigeración con sistema de CO2 transcrítico en el Instituto Nacional de Aprendizaje (INA); coordinar la adquisición e instalación de equipos y proporcionar capacitación;</w:t>
            </w:r>
          </w:p>
          <w:p w14:paraId="2BFBBF58" w14:textId="402943BA" w:rsidR="006A6EEA" w:rsidRPr="00521B30" w:rsidRDefault="0069647A" w:rsidP="006A6EEA">
            <w:pPr>
              <w:widowControl w:val="0"/>
              <w:numPr>
                <w:ilvl w:val="0"/>
                <w:numId w:val="11"/>
              </w:numPr>
              <w:ind w:left="179" w:hanging="179"/>
              <w:contextualSpacing/>
              <w:jc w:val="left"/>
              <w:rPr>
                <w:color w:val="000000"/>
                <w:sz w:val="20"/>
                <w:szCs w:val="20"/>
              </w:rPr>
            </w:pPr>
            <w:r>
              <w:rPr>
                <w:color w:val="000000"/>
                <w:sz w:val="20"/>
                <w:szCs w:val="20"/>
              </w:rPr>
              <w:t>Elaborar un programa de formación para técnicos de RAC sobre sistemas transcríticos de CO2 en el INA;</w:t>
            </w:r>
          </w:p>
          <w:p w14:paraId="73E86696" w14:textId="7A39EAB0" w:rsidR="006A6EEA" w:rsidRPr="00521B30" w:rsidRDefault="006A6EEA" w:rsidP="006A6EEA">
            <w:pPr>
              <w:widowControl w:val="0"/>
              <w:numPr>
                <w:ilvl w:val="0"/>
                <w:numId w:val="11"/>
              </w:numPr>
              <w:ind w:left="179" w:hanging="179"/>
              <w:contextualSpacing/>
              <w:jc w:val="left"/>
              <w:rPr>
                <w:sz w:val="20"/>
                <w:szCs w:val="20"/>
              </w:rPr>
            </w:pPr>
            <w:r>
              <w:rPr>
                <w:color w:val="000000"/>
                <w:sz w:val="20"/>
                <w:szCs w:val="20"/>
              </w:rPr>
              <w:t>Poner en marcha un programa de formación del INA para 10 instructores sobre sistemas transcríticos de CO2; y</w:t>
            </w:r>
          </w:p>
          <w:p w14:paraId="26881B7D" w14:textId="77777777" w:rsidR="006A6EEA" w:rsidRPr="00DE11E6" w:rsidRDefault="00D9322F" w:rsidP="006A6EEA">
            <w:pPr>
              <w:widowControl w:val="0"/>
              <w:numPr>
                <w:ilvl w:val="0"/>
                <w:numId w:val="11"/>
              </w:numPr>
              <w:ind w:left="179" w:hanging="179"/>
              <w:contextualSpacing/>
              <w:jc w:val="left"/>
              <w:rPr>
                <w:sz w:val="20"/>
                <w:szCs w:val="20"/>
              </w:rPr>
            </w:pPr>
            <w:r>
              <w:rPr>
                <w:color w:val="000000"/>
                <w:sz w:val="20"/>
                <w:szCs w:val="20"/>
              </w:rPr>
              <w:t>Cuatro actividades anuales para promover el proceso de certificación de técnicos de RAC; al menos cuatro sesiones de capacitación para evaluadores; y proporcionar herramientas</w:t>
            </w:r>
            <w:r w:rsidR="006A6EEA" w:rsidRPr="00521B30">
              <w:rPr>
                <w:rStyle w:val="FootnoteReference"/>
                <w:color w:val="000000"/>
                <w:sz w:val="20"/>
                <w:szCs w:val="20"/>
                <w:lang w:eastAsia="es-CO"/>
              </w:rPr>
              <w:footnoteReference w:id="18"/>
            </w:r>
            <w:r>
              <w:rPr>
                <w:color w:val="000000"/>
                <w:sz w:val="20"/>
                <w:szCs w:val="20"/>
              </w:rPr>
              <w:t xml:space="preserve"> a 100 técnicos de RAC del sector de servicios de refrigeración doméstica y comercial.</w:t>
            </w:r>
          </w:p>
          <w:p w14:paraId="35B47D9B" w14:textId="6C9B8D49" w:rsidR="006A6EEA" w:rsidRPr="00521B30" w:rsidRDefault="006A6EEA" w:rsidP="00DE11E6">
            <w:pPr>
              <w:widowControl w:val="0"/>
              <w:ind w:left="179"/>
              <w:contextualSpacing/>
              <w:jc w:val="left"/>
              <w:rPr>
                <w:sz w:val="20"/>
                <w:szCs w:val="20"/>
              </w:rPr>
            </w:pPr>
          </w:p>
        </w:tc>
        <w:tc>
          <w:tcPr>
            <w:tcW w:w="1265" w:type="dxa"/>
          </w:tcPr>
          <w:p w14:paraId="6843798D" w14:textId="1B251E87" w:rsidR="006A6EEA" w:rsidRPr="00521B30" w:rsidRDefault="006A6EEA">
            <w:pPr>
              <w:widowControl w:val="0"/>
              <w:jc w:val="right"/>
              <w:rPr>
                <w:sz w:val="20"/>
                <w:szCs w:val="20"/>
              </w:rPr>
            </w:pPr>
            <w:r>
              <w:rPr>
                <w:sz w:val="20"/>
                <w:szCs w:val="20"/>
              </w:rPr>
              <w:t>1 059 360</w:t>
            </w:r>
          </w:p>
        </w:tc>
      </w:tr>
      <w:tr w:rsidR="006A6EEA" w:rsidRPr="00EA589F" w14:paraId="694753AF" w14:textId="77777777" w:rsidTr="006B2F3D">
        <w:tc>
          <w:tcPr>
            <w:tcW w:w="9493" w:type="dxa"/>
            <w:gridSpan w:val="3"/>
          </w:tcPr>
          <w:p w14:paraId="765D02F4" w14:textId="75CE0591" w:rsidR="006A6EEA" w:rsidRPr="00EA589F" w:rsidRDefault="006A6EEA" w:rsidP="0037244E">
            <w:pPr>
              <w:keepNext/>
              <w:jc w:val="left"/>
              <w:rPr>
                <w:i/>
                <w:iCs/>
                <w:sz w:val="20"/>
                <w:szCs w:val="20"/>
              </w:rPr>
            </w:pPr>
            <w:r>
              <w:rPr>
                <w:i/>
                <w:iCs/>
                <w:sz w:val="20"/>
                <w:szCs w:val="20"/>
              </w:rPr>
              <w:t>3. Estrategia de reducción de la demanda de HFC de alto PCA</w:t>
            </w:r>
          </w:p>
        </w:tc>
      </w:tr>
      <w:tr w:rsidR="006A6EEA" w:rsidRPr="00EA589F" w14:paraId="66C7AC78" w14:textId="77777777" w:rsidTr="006B2F3D">
        <w:tc>
          <w:tcPr>
            <w:tcW w:w="1696" w:type="dxa"/>
          </w:tcPr>
          <w:p w14:paraId="706242F4" w14:textId="77777777" w:rsidR="006A6EEA" w:rsidRPr="00EA589F" w:rsidRDefault="006A6EEA" w:rsidP="00DE11E6">
            <w:pPr>
              <w:keepNext/>
              <w:jc w:val="left"/>
              <w:rPr>
                <w:sz w:val="20"/>
                <w:szCs w:val="20"/>
              </w:rPr>
            </w:pPr>
            <w:r>
              <w:rPr>
                <w:sz w:val="20"/>
                <w:szCs w:val="20"/>
              </w:rPr>
              <w:t>Programa de asistencia técnica al usuario final para promover el uso de refrigerantes alternativos a los HFC en el sector de la RAC.</w:t>
            </w:r>
          </w:p>
        </w:tc>
        <w:tc>
          <w:tcPr>
            <w:tcW w:w="6532" w:type="dxa"/>
          </w:tcPr>
          <w:p w14:paraId="04AF7771" w14:textId="7EF13CFB" w:rsidR="006A6EEA" w:rsidRPr="004C45E0" w:rsidRDefault="006A6EEA" w:rsidP="00DE11E6">
            <w:pPr>
              <w:keepNext/>
              <w:numPr>
                <w:ilvl w:val="0"/>
                <w:numId w:val="11"/>
              </w:numPr>
              <w:ind w:left="179" w:hanging="179"/>
              <w:contextualSpacing/>
              <w:jc w:val="left"/>
              <w:rPr>
                <w:sz w:val="20"/>
                <w:szCs w:val="20"/>
              </w:rPr>
            </w:pPr>
            <w:r>
              <w:rPr>
                <w:color w:val="000000"/>
                <w:sz w:val="20"/>
                <w:szCs w:val="20"/>
              </w:rPr>
              <w:t>Proyecto de sensibilización para animar a los usuarios finales a adoptar tecnologías nuevas, ecoenergéticas y de bajo PCA, que incluye dos talleres para identificar a los usuarios finales pertinentes en el sector de la RAC y cinco talleres regionales para identificar posibles proyectos piloto;</w:t>
            </w:r>
          </w:p>
          <w:p w14:paraId="5A85D3A2" w14:textId="07221C7E" w:rsidR="006A6EEA" w:rsidRPr="004C45E0" w:rsidRDefault="006A6EEA" w:rsidP="00DE11E6">
            <w:pPr>
              <w:keepNext/>
              <w:numPr>
                <w:ilvl w:val="0"/>
                <w:numId w:val="11"/>
              </w:numPr>
              <w:ind w:left="179" w:hanging="179"/>
              <w:contextualSpacing/>
              <w:jc w:val="left"/>
              <w:rPr>
                <w:sz w:val="20"/>
                <w:szCs w:val="20"/>
              </w:rPr>
            </w:pPr>
            <w:r>
              <w:rPr>
                <w:sz w:val="20"/>
                <w:szCs w:val="20"/>
              </w:rPr>
              <w:t xml:space="preserve">Programa para la identificación de proyectos de demostración para el uso de bombas de calor como tecnología alternativa al uso de HFC, incluyendo la organización de dos talleres para subsectores seleccionados sobre tecnologías alternativas como las bombas de calor e identificar dos usuarios finales interesados, realizar dos estudios de viabilidad con usuarios finales </w:t>
            </w:r>
            <w:r>
              <w:rPr>
                <w:sz w:val="20"/>
                <w:szCs w:val="20"/>
              </w:rPr>
              <w:lastRenderedPageBreak/>
              <w:t>seleccionados para informar sobre posibles proyectos de demostración en la siguiente etapa del PAK; y</w:t>
            </w:r>
          </w:p>
          <w:p w14:paraId="5B14E6C9" w14:textId="21DE2141" w:rsidR="006A6EEA" w:rsidRPr="004C45E0" w:rsidRDefault="006A6EEA" w:rsidP="00DE11E6">
            <w:pPr>
              <w:keepNext/>
              <w:numPr>
                <w:ilvl w:val="0"/>
                <w:numId w:val="11"/>
              </w:numPr>
              <w:ind w:left="179" w:hanging="179"/>
              <w:contextualSpacing/>
              <w:jc w:val="left"/>
              <w:rPr>
                <w:sz w:val="20"/>
                <w:szCs w:val="20"/>
              </w:rPr>
            </w:pPr>
            <w:r>
              <w:rPr>
                <w:color w:val="000000"/>
                <w:sz w:val="20"/>
                <w:szCs w:val="20"/>
              </w:rPr>
              <w:t>Proyecto piloto para la adopción de refrigerantes de bajo PCA y ecoenergéticos en supermercados seleccionados; preparación y ejecución de un proyecto piloto con tecnología de CO2 transcrítico; y elaboración y difusión de un informe de evaluación.</w:t>
            </w:r>
          </w:p>
        </w:tc>
        <w:tc>
          <w:tcPr>
            <w:tcW w:w="1265" w:type="dxa"/>
          </w:tcPr>
          <w:p w14:paraId="4BE68D4D" w14:textId="732B9EAF" w:rsidR="006A6EEA" w:rsidRPr="00EA589F" w:rsidRDefault="006A6EEA" w:rsidP="00DE11E6">
            <w:pPr>
              <w:keepNext/>
              <w:jc w:val="right"/>
              <w:rPr>
                <w:sz w:val="20"/>
                <w:szCs w:val="20"/>
              </w:rPr>
            </w:pPr>
            <w:r>
              <w:rPr>
                <w:sz w:val="20"/>
                <w:szCs w:val="20"/>
              </w:rPr>
              <w:lastRenderedPageBreak/>
              <w:t>499 050</w:t>
            </w:r>
          </w:p>
        </w:tc>
      </w:tr>
      <w:tr w:rsidR="006A6EEA" w:rsidRPr="00EA589F" w14:paraId="44B2D8B5" w14:textId="77777777" w:rsidTr="006B2F3D">
        <w:tc>
          <w:tcPr>
            <w:tcW w:w="1696" w:type="dxa"/>
          </w:tcPr>
          <w:p w14:paraId="15306E35" w14:textId="77777777" w:rsidR="006A6EEA" w:rsidRPr="00784902" w:rsidRDefault="006A6EEA">
            <w:pPr>
              <w:widowControl w:val="0"/>
              <w:jc w:val="left"/>
              <w:rPr>
                <w:sz w:val="20"/>
                <w:szCs w:val="20"/>
              </w:rPr>
            </w:pPr>
            <w:r>
              <w:rPr>
                <w:color w:val="000000"/>
                <w:sz w:val="20"/>
                <w:szCs w:val="20"/>
              </w:rPr>
              <w:t>Apoyo al programa de retirada anticipada de aparatos de RAC ineficientes</w:t>
            </w:r>
          </w:p>
        </w:tc>
        <w:tc>
          <w:tcPr>
            <w:tcW w:w="6532" w:type="dxa"/>
          </w:tcPr>
          <w:p w14:paraId="7E00AF55" w14:textId="7CC5E393" w:rsidR="006A6EEA" w:rsidRPr="004C45E0" w:rsidRDefault="0080445C" w:rsidP="006A6EEA">
            <w:pPr>
              <w:widowControl w:val="0"/>
              <w:numPr>
                <w:ilvl w:val="0"/>
                <w:numId w:val="11"/>
              </w:numPr>
              <w:ind w:left="179" w:hanging="179"/>
              <w:contextualSpacing/>
              <w:jc w:val="left"/>
              <w:rPr>
                <w:color w:val="000000"/>
                <w:sz w:val="20"/>
                <w:szCs w:val="20"/>
              </w:rPr>
            </w:pPr>
            <w:r>
              <w:rPr>
                <w:color w:val="000000"/>
              </w:rPr>
              <w:t>Creación de cinco centros de desguace para apoyar la retirada anticipada de aparatos de RAC ineficientes; capacitación del personal en recuperación, almacenamiento, gestión y registro de refrigerantes recuperados; suministro de dos juegos de herramientas básicas de recuperación para cada centro; reuniones con las partes interesadas para obtener apoyo en la promoción del rendimiento energético y un proyecto de recuperación de refrigerantes; diseño de un sistema de registro de equipos retirados y supervisión; elaboración de un manual, y certificación del proceso de recuperación y eliminación.</w:t>
            </w:r>
            <w:r>
              <w:rPr>
                <w:color w:val="000000"/>
                <w:sz w:val="20"/>
                <w:szCs w:val="20"/>
              </w:rPr>
              <w:t xml:space="preserve"> </w:t>
            </w:r>
          </w:p>
        </w:tc>
        <w:tc>
          <w:tcPr>
            <w:tcW w:w="1265" w:type="dxa"/>
          </w:tcPr>
          <w:p w14:paraId="7B53460A" w14:textId="4B640275" w:rsidR="006A6EEA" w:rsidRPr="00A04253" w:rsidRDefault="006A6EEA">
            <w:pPr>
              <w:widowControl w:val="0"/>
              <w:jc w:val="right"/>
              <w:rPr>
                <w:sz w:val="20"/>
                <w:szCs w:val="20"/>
                <w:highlight w:val="yellow"/>
              </w:rPr>
            </w:pPr>
            <w:r>
              <w:rPr>
                <w:sz w:val="20"/>
                <w:szCs w:val="20"/>
              </w:rPr>
              <w:t>95 800</w:t>
            </w:r>
          </w:p>
        </w:tc>
      </w:tr>
      <w:tr w:rsidR="006A6EEA" w:rsidRPr="00EA589F" w14:paraId="211A6FE0" w14:textId="77777777" w:rsidTr="006B2F3D">
        <w:tc>
          <w:tcPr>
            <w:tcW w:w="1696" w:type="dxa"/>
          </w:tcPr>
          <w:p w14:paraId="1C3060F6" w14:textId="77777777" w:rsidR="006A6EEA" w:rsidRPr="00784902" w:rsidRDefault="006A6EEA">
            <w:pPr>
              <w:widowControl w:val="0"/>
              <w:jc w:val="left"/>
              <w:rPr>
                <w:sz w:val="20"/>
                <w:szCs w:val="20"/>
              </w:rPr>
            </w:pPr>
            <w:r>
              <w:rPr>
                <w:sz w:val="20"/>
                <w:szCs w:val="20"/>
              </w:rPr>
              <w:t>Programa de supervisión del uso de HFC como agentes extintores de incendios</w:t>
            </w:r>
          </w:p>
        </w:tc>
        <w:tc>
          <w:tcPr>
            <w:tcW w:w="6532" w:type="dxa"/>
          </w:tcPr>
          <w:p w14:paraId="0704829B" w14:textId="191000A6" w:rsidR="006A6EEA" w:rsidRPr="004C45E0" w:rsidRDefault="00A9378A" w:rsidP="006A6EEA">
            <w:pPr>
              <w:widowControl w:val="0"/>
              <w:numPr>
                <w:ilvl w:val="0"/>
                <w:numId w:val="11"/>
              </w:numPr>
              <w:ind w:left="179" w:hanging="179"/>
              <w:contextualSpacing/>
              <w:jc w:val="left"/>
              <w:rPr>
                <w:color w:val="000000"/>
                <w:sz w:val="20"/>
                <w:szCs w:val="20"/>
              </w:rPr>
            </w:pPr>
            <w:r>
              <w:rPr>
                <w:color w:val="000000"/>
                <w:sz w:val="20"/>
                <w:szCs w:val="20"/>
              </w:rPr>
              <w:t>Asistencia técnica al subsector para elaborar un inventario de empresas que importan, venden, utilizan, instalan y recargan equipos y sistemas de control de incendios a base de HFC; y</w:t>
            </w:r>
          </w:p>
          <w:p w14:paraId="5313217D" w14:textId="77777777" w:rsidR="006A6EEA" w:rsidRPr="004C45E0" w:rsidRDefault="006A6EEA" w:rsidP="006A6EEA">
            <w:pPr>
              <w:widowControl w:val="0"/>
              <w:numPr>
                <w:ilvl w:val="0"/>
                <w:numId w:val="11"/>
              </w:numPr>
              <w:ind w:left="179" w:hanging="179"/>
              <w:contextualSpacing/>
              <w:jc w:val="left"/>
              <w:rPr>
                <w:color w:val="000000"/>
                <w:sz w:val="20"/>
                <w:szCs w:val="20"/>
              </w:rPr>
            </w:pPr>
            <w:r>
              <w:rPr>
                <w:sz w:val="20"/>
                <w:szCs w:val="20"/>
              </w:rPr>
              <w:t>Llevar a cabo actividades de sensibilización para promover buenas prácticas en el mantenimiento y la recarga de extintores portátiles; y elaborar e imprimir un folleto de buenas prácticas para el mantenimiento de extintores portátiles a base de HFC.</w:t>
            </w:r>
          </w:p>
        </w:tc>
        <w:tc>
          <w:tcPr>
            <w:tcW w:w="1265" w:type="dxa"/>
            <w:shd w:val="clear" w:color="auto" w:fill="auto"/>
          </w:tcPr>
          <w:p w14:paraId="1FF8A68F" w14:textId="7C5EB142" w:rsidR="006A6EEA" w:rsidRPr="00EA589F" w:rsidRDefault="006A6EEA">
            <w:pPr>
              <w:widowControl w:val="0"/>
              <w:jc w:val="right"/>
              <w:rPr>
                <w:sz w:val="20"/>
                <w:szCs w:val="20"/>
              </w:rPr>
            </w:pPr>
            <w:r>
              <w:rPr>
                <w:sz w:val="20"/>
                <w:szCs w:val="20"/>
              </w:rPr>
              <w:t>40 000</w:t>
            </w:r>
          </w:p>
        </w:tc>
      </w:tr>
      <w:tr w:rsidR="006A6EEA" w:rsidRPr="00EA589F" w14:paraId="30D2FDCD" w14:textId="77777777" w:rsidTr="006B2F3D">
        <w:tc>
          <w:tcPr>
            <w:tcW w:w="9493" w:type="dxa"/>
            <w:gridSpan w:val="3"/>
          </w:tcPr>
          <w:p w14:paraId="0E42B97F" w14:textId="463E5FB1" w:rsidR="006A6EEA" w:rsidRPr="004C45E0" w:rsidRDefault="006A6EEA">
            <w:pPr>
              <w:widowControl w:val="0"/>
              <w:jc w:val="left"/>
              <w:rPr>
                <w:i/>
                <w:iCs/>
                <w:sz w:val="20"/>
                <w:szCs w:val="20"/>
              </w:rPr>
            </w:pPr>
            <w:r>
              <w:rPr>
                <w:i/>
                <w:iCs/>
                <w:sz w:val="20"/>
                <w:szCs w:val="20"/>
              </w:rPr>
              <w:t xml:space="preserve">4. </w:t>
            </w:r>
            <w:r>
              <w:t xml:space="preserve"> Estrategia para reducir las emisiones y mejorar la gestión del ciclo de vida de los HFC</w:t>
            </w:r>
          </w:p>
        </w:tc>
      </w:tr>
      <w:tr w:rsidR="006A6EEA" w:rsidRPr="00EA589F" w14:paraId="275C01E3" w14:textId="77777777" w:rsidTr="006B2F3D">
        <w:tc>
          <w:tcPr>
            <w:tcW w:w="1696" w:type="dxa"/>
          </w:tcPr>
          <w:p w14:paraId="295F71F3" w14:textId="77777777" w:rsidR="006A6EEA" w:rsidRPr="00EA589F" w:rsidRDefault="006A6EEA">
            <w:pPr>
              <w:widowControl w:val="0"/>
              <w:jc w:val="left"/>
              <w:rPr>
                <w:rFonts w:eastAsia="Calibri"/>
                <w:sz w:val="20"/>
                <w:szCs w:val="20"/>
              </w:rPr>
            </w:pPr>
            <w:r>
              <w:rPr>
                <w:color w:val="000000"/>
                <w:sz w:val="20"/>
                <w:szCs w:val="20"/>
              </w:rPr>
              <w:t>Programa de conservación de refrigerantes en equipos y sistemas RAC</w:t>
            </w:r>
          </w:p>
        </w:tc>
        <w:tc>
          <w:tcPr>
            <w:tcW w:w="6532" w:type="dxa"/>
          </w:tcPr>
          <w:p w14:paraId="4DA32DE6" w14:textId="18B435F8" w:rsidR="006A6EEA" w:rsidRDefault="006A6EEA" w:rsidP="006A6EEA">
            <w:pPr>
              <w:widowControl w:val="0"/>
              <w:numPr>
                <w:ilvl w:val="0"/>
                <w:numId w:val="11"/>
              </w:numPr>
              <w:ind w:left="179" w:hanging="179"/>
              <w:contextualSpacing/>
              <w:jc w:val="left"/>
              <w:rPr>
                <w:sz w:val="20"/>
                <w:szCs w:val="20"/>
              </w:rPr>
            </w:pPr>
            <w:r>
              <w:rPr>
                <w:sz w:val="20"/>
                <w:szCs w:val="20"/>
              </w:rPr>
              <w:t>Una evaluación completa del impacto de las buenas prácticas de refrigeración en el mantenimiento de los equipos RAC entre los usuarios finales, la preparación de un informe y un seminario nacional para difundir los resultados; y</w:t>
            </w:r>
          </w:p>
          <w:p w14:paraId="0824BA5B" w14:textId="6B7A4B8D" w:rsidR="006A6EEA" w:rsidRPr="00EA589F" w:rsidRDefault="006A6EEA" w:rsidP="006A6EEA">
            <w:pPr>
              <w:widowControl w:val="0"/>
              <w:numPr>
                <w:ilvl w:val="0"/>
                <w:numId w:val="11"/>
              </w:numPr>
              <w:ind w:left="179" w:hanging="179"/>
              <w:contextualSpacing/>
              <w:jc w:val="left"/>
              <w:rPr>
                <w:sz w:val="20"/>
                <w:szCs w:val="20"/>
              </w:rPr>
            </w:pPr>
            <w:r>
              <w:rPr>
                <w:color w:val="000000"/>
                <w:sz w:val="20"/>
                <w:szCs w:val="20"/>
              </w:rPr>
              <w:t>Proyecto para identificar 80 talleres de servicio y mantenimiento de gran volumen para equipos MAC en todo el país; 16 talleres de capacitación para 240 técnicos sobre buenas prácticas en la gestión de refrigerantes en el servicio de equipos MAC.</w:t>
            </w:r>
          </w:p>
        </w:tc>
        <w:tc>
          <w:tcPr>
            <w:tcW w:w="1265" w:type="dxa"/>
          </w:tcPr>
          <w:p w14:paraId="040DFAD2" w14:textId="763CC3B7" w:rsidR="006A6EEA" w:rsidRPr="00EA589F" w:rsidRDefault="006A6EEA">
            <w:pPr>
              <w:keepNext/>
              <w:keepLines/>
              <w:jc w:val="right"/>
              <w:rPr>
                <w:sz w:val="20"/>
                <w:szCs w:val="20"/>
              </w:rPr>
            </w:pPr>
            <w:r>
              <w:rPr>
                <w:sz w:val="20"/>
                <w:szCs w:val="20"/>
              </w:rPr>
              <w:t>184 200</w:t>
            </w:r>
          </w:p>
        </w:tc>
      </w:tr>
      <w:tr w:rsidR="006A6EEA" w:rsidRPr="00EA589F" w14:paraId="0ED22C70" w14:textId="77777777" w:rsidTr="006B2F3D">
        <w:tc>
          <w:tcPr>
            <w:tcW w:w="1696" w:type="dxa"/>
          </w:tcPr>
          <w:p w14:paraId="0FC132C4" w14:textId="083FE329" w:rsidR="006A6EEA" w:rsidRPr="00EA589F" w:rsidRDefault="006A6EEA">
            <w:pPr>
              <w:widowControl w:val="0"/>
              <w:jc w:val="left"/>
              <w:rPr>
                <w:rFonts w:eastAsia="Calibri"/>
                <w:sz w:val="20"/>
                <w:szCs w:val="20"/>
              </w:rPr>
            </w:pPr>
            <w:r>
              <w:rPr>
                <w:sz w:val="20"/>
                <w:szCs w:val="20"/>
              </w:rPr>
              <w:t xml:space="preserve">Programa de gestión de refrigerantes en recuperación y reciclaje (RR) y red de regeneración </w:t>
            </w:r>
          </w:p>
        </w:tc>
        <w:tc>
          <w:tcPr>
            <w:tcW w:w="6532" w:type="dxa"/>
          </w:tcPr>
          <w:p w14:paraId="01C53FC1" w14:textId="7696E9F3" w:rsidR="006A6EEA" w:rsidRPr="00EA589F" w:rsidRDefault="003D499A" w:rsidP="006A6EEA">
            <w:pPr>
              <w:widowControl w:val="0"/>
              <w:numPr>
                <w:ilvl w:val="0"/>
                <w:numId w:val="11"/>
              </w:numPr>
              <w:ind w:left="179" w:hanging="179"/>
              <w:contextualSpacing/>
              <w:jc w:val="left"/>
              <w:rPr>
                <w:sz w:val="20"/>
                <w:szCs w:val="20"/>
              </w:rPr>
            </w:pPr>
            <w:r>
              <w:rPr>
                <w:color w:val="000000"/>
                <w:sz w:val="20"/>
                <w:szCs w:val="20"/>
              </w:rPr>
              <w:t>Apoyo a la red RR de HFC en Costa Rica incluyendo el establecimiento y suministro de equipos a cuatro centros de RR de gran volumen</w:t>
            </w:r>
            <w:r w:rsidR="006A6EEA">
              <w:rPr>
                <w:rStyle w:val="FootnoteReference"/>
                <w:color w:val="000000"/>
                <w:sz w:val="20"/>
                <w:szCs w:val="20"/>
                <w:lang w:eastAsia="es-CO"/>
              </w:rPr>
              <w:footnoteReference w:id="19"/>
            </w:r>
            <w:r>
              <w:rPr>
                <w:color w:val="000000"/>
                <w:sz w:val="20"/>
                <w:szCs w:val="20"/>
              </w:rPr>
              <w:t xml:space="preserve"> y a un centro de regeneración</w:t>
            </w:r>
            <w:r w:rsidR="006A6EEA">
              <w:rPr>
                <w:rStyle w:val="FootnoteReference"/>
                <w:color w:val="000000"/>
                <w:sz w:val="20"/>
                <w:szCs w:val="20"/>
                <w:lang w:eastAsia="es-CO"/>
              </w:rPr>
              <w:footnoteReference w:id="20"/>
            </w:r>
            <w:r>
              <w:rPr>
                <w:color w:val="000000"/>
                <w:sz w:val="20"/>
                <w:szCs w:val="20"/>
              </w:rPr>
              <w:t>; 20 equipos de técnicos de RAC suministrados con equipos y herramientas para reforzar las prácticas de RR</w:t>
            </w:r>
            <w:r w:rsidR="006A6EEA">
              <w:rPr>
                <w:rStyle w:val="FootnoteReference"/>
                <w:color w:val="000000"/>
                <w:sz w:val="20"/>
                <w:szCs w:val="20"/>
                <w:lang w:eastAsia="es-CO"/>
              </w:rPr>
              <w:footnoteReference w:id="21"/>
            </w:r>
            <w:r>
              <w:rPr>
                <w:color w:val="000000"/>
                <w:sz w:val="20"/>
                <w:szCs w:val="20"/>
              </w:rPr>
              <w:t>; establecimiento de una red nacional de RR; y una campaña de sensibilización;</w:t>
            </w:r>
          </w:p>
          <w:p w14:paraId="2C969D03" w14:textId="06BD5CD5" w:rsidR="006A6EEA" w:rsidRPr="00EA589F" w:rsidRDefault="00F93AB9" w:rsidP="006A6EEA">
            <w:pPr>
              <w:widowControl w:val="0"/>
              <w:numPr>
                <w:ilvl w:val="0"/>
                <w:numId w:val="11"/>
              </w:numPr>
              <w:ind w:left="179" w:hanging="179"/>
              <w:contextualSpacing/>
              <w:jc w:val="left"/>
              <w:rPr>
                <w:sz w:val="20"/>
                <w:szCs w:val="20"/>
              </w:rPr>
            </w:pPr>
            <w:r>
              <w:rPr>
                <w:sz w:val="20"/>
                <w:szCs w:val="20"/>
              </w:rPr>
              <w:t>Mejorar la capacidad de RR en el sector MAC incluyendo el apoyo a 80 talleres de gran volumen con herramientas y equipos</w:t>
            </w:r>
            <w:r w:rsidR="006A6EEA">
              <w:rPr>
                <w:rStyle w:val="FootnoteReference"/>
                <w:sz w:val="20"/>
                <w:szCs w:val="20"/>
              </w:rPr>
              <w:footnoteReference w:id="22"/>
            </w:r>
            <w:r>
              <w:rPr>
                <w:sz w:val="20"/>
                <w:szCs w:val="20"/>
              </w:rPr>
              <w:t xml:space="preserve"> y establecer una red nacional de RR en sistemas MAC y supervisar el funcionamiento de la red de RR en el sector MAC y la cantidad de refrigerante HFC-134a recuperado en cada uno de los talleres de servicio MAC incluyendo cuatro visitas anuales a cada taller; y</w:t>
            </w:r>
          </w:p>
          <w:p w14:paraId="29124A4F" w14:textId="3868466D" w:rsidR="006A6EEA" w:rsidRPr="00EA589F" w:rsidRDefault="006A6EEA" w:rsidP="006A6EEA">
            <w:pPr>
              <w:widowControl w:val="0"/>
              <w:numPr>
                <w:ilvl w:val="0"/>
                <w:numId w:val="11"/>
              </w:numPr>
              <w:ind w:left="179" w:hanging="179"/>
              <w:contextualSpacing/>
              <w:jc w:val="left"/>
              <w:rPr>
                <w:sz w:val="20"/>
                <w:szCs w:val="20"/>
              </w:rPr>
            </w:pPr>
            <w:r>
              <w:t xml:space="preserve">Evaluación de la ampliación de las capacidades nacionales en la </w:t>
            </w:r>
            <w:r>
              <w:lastRenderedPageBreak/>
              <w:t>destrucción de refrigerantes y otros productos con HCFC y HFC, incluido el desarrollo de metodología de medición sobre el terreno y análisis de laboratorio; prueba sobre el terreno, informe y difusión.</w:t>
            </w:r>
          </w:p>
        </w:tc>
        <w:tc>
          <w:tcPr>
            <w:tcW w:w="1265" w:type="dxa"/>
          </w:tcPr>
          <w:p w14:paraId="3DB97534" w14:textId="2400EAFC" w:rsidR="006A6EEA" w:rsidRPr="00EA589F" w:rsidRDefault="006A6EEA">
            <w:pPr>
              <w:widowControl w:val="0"/>
              <w:jc w:val="right"/>
              <w:rPr>
                <w:sz w:val="20"/>
                <w:szCs w:val="20"/>
              </w:rPr>
            </w:pPr>
            <w:r>
              <w:rPr>
                <w:sz w:val="20"/>
                <w:szCs w:val="20"/>
              </w:rPr>
              <w:lastRenderedPageBreak/>
              <w:t>667 366</w:t>
            </w:r>
          </w:p>
        </w:tc>
      </w:tr>
      <w:tr w:rsidR="005515D0" w:rsidRPr="00320097" w14:paraId="7A55792B" w14:textId="77777777" w:rsidTr="006B2F3D">
        <w:tc>
          <w:tcPr>
            <w:tcW w:w="1696" w:type="dxa"/>
          </w:tcPr>
          <w:p w14:paraId="5E172840" w14:textId="28077D98" w:rsidR="005515D0" w:rsidRDefault="005515D0">
            <w:pPr>
              <w:widowControl w:val="0"/>
              <w:jc w:val="left"/>
              <w:rPr>
                <w:rFonts w:eastAsia="Calibri"/>
                <w:sz w:val="20"/>
                <w:szCs w:val="20"/>
              </w:rPr>
            </w:pPr>
            <w:r>
              <w:rPr>
                <w:sz w:val="20"/>
                <w:szCs w:val="20"/>
              </w:rPr>
              <w:t>Subtotal</w:t>
            </w:r>
          </w:p>
        </w:tc>
        <w:tc>
          <w:tcPr>
            <w:tcW w:w="6532" w:type="dxa"/>
          </w:tcPr>
          <w:p w14:paraId="396FFE69" w14:textId="77777777" w:rsidR="005515D0" w:rsidRDefault="005515D0" w:rsidP="005515D0">
            <w:pPr>
              <w:widowControl w:val="0"/>
              <w:ind w:left="179"/>
              <w:contextualSpacing/>
              <w:jc w:val="left"/>
              <w:rPr>
                <w:color w:val="000000"/>
                <w:sz w:val="20"/>
                <w:szCs w:val="20"/>
                <w:lang w:eastAsia="es-CO"/>
              </w:rPr>
            </w:pPr>
          </w:p>
        </w:tc>
        <w:tc>
          <w:tcPr>
            <w:tcW w:w="1265" w:type="dxa"/>
          </w:tcPr>
          <w:p w14:paraId="187FCFD9" w14:textId="2315CE7D" w:rsidR="005515D0" w:rsidRPr="00320097" w:rsidRDefault="00320097">
            <w:pPr>
              <w:widowControl w:val="0"/>
              <w:jc w:val="right"/>
              <w:rPr>
                <w:sz w:val="20"/>
                <w:szCs w:val="20"/>
                <w:highlight w:val="yellow"/>
              </w:rPr>
            </w:pPr>
            <w:r>
              <w:rPr>
                <w:sz w:val="20"/>
                <w:szCs w:val="20"/>
              </w:rPr>
              <w:t>3 174 276</w:t>
            </w:r>
          </w:p>
        </w:tc>
      </w:tr>
      <w:tr w:rsidR="006A6EEA" w:rsidRPr="00EA589F" w14:paraId="76D4CCFD" w14:textId="77777777" w:rsidTr="006B2F3D">
        <w:tc>
          <w:tcPr>
            <w:tcW w:w="1696" w:type="dxa"/>
          </w:tcPr>
          <w:p w14:paraId="2FFF8D12" w14:textId="77777777" w:rsidR="006A6EEA" w:rsidRDefault="006A6EEA">
            <w:pPr>
              <w:widowControl w:val="0"/>
              <w:jc w:val="left"/>
              <w:rPr>
                <w:rFonts w:eastAsia="Calibri"/>
                <w:sz w:val="20"/>
                <w:szCs w:val="20"/>
              </w:rPr>
            </w:pPr>
            <w:r>
              <w:rPr>
                <w:sz w:val="20"/>
                <w:szCs w:val="20"/>
              </w:rPr>
              <w:t>Supervisión del proyecto</w:t>
            </w:r>
          </w:p>
        </w:tc>
        <w:tc>
          <w:tcPr>
            <w:tcW w:w="6532" w:type="dxa"/>
          </w:tcPr>
          <w:p w14:paraId="79D3B0D8" w14:textId="067A545B" w:rsidR="006A6EEA" w:rsidRPr="00EA589F" w:rsidRDefault="006A6EEA" w:rsidP="006A6EEA">
            <w:pPr>
              <w:widowControl w:val="0"/>
              <w:numPr>
                <w:ilvl w:val="0"/>
                <w:numId w:val="11"/>
              </w:numPr>
              <w:ind w:left="179" w:hanging="179"/>
              <w:contextualSpacing/>
              <w:jc w:val="left"/>
              <w:rPr>
                <w:color w:val="000000"/>
                <w:sz w:val="20"/>
                <w:szCs w:val="20"/>
              </w:rPr>
            </w:pPr>
            <w:r>
              <w:rPr>
                <w:color w:val="000000"/>
                <w:sz w:val="20"/>
                <w:szCs w:val="20"/>
              </w:rPr>
              <w:t>Actividades de supervisión y ejecución de la DNO, incluidos 250 000 $EUA para consultores nacionales; 40 428 $EUA para viajes de supervisión; 15 000 $EUA para reuniones con las partes interesadas y 12 000 $EUA para la preparación de informes.</w:t>
            </w:r>
          </w:p>
        </w:tc>
        <w:tc>
          <w:tcPr>
            <w:tcW w:w="1265" w:type="dxa"/>
          </w:tcPr>
          <w:p w14:paraId="49344F58" w14:textId="717A896D" w:rsidR="006A6EEA" w:rsidRDefault="006A6EEA">
            <w:pPr>
              <w:widowControl w:val="0"/>
              <w:jc w:val="right"/>
              <w:rPr>
                <w:sz w:val="20"/>
                <w:szCs w:val="20"/>
              </w:rPr>
            </w:pPr>
            <w:r>
              <w:rPr>
                <w:sz w:val="20"/>
                <w:szCs w:val="20"/>
              </w:rPr>
              <w:t>317 428</w:t>
            </w:r>
          </w:p>
        </w:tc>
      </w:tr>
      <w:tr w:rsidR="006A6EEA" w:rsidRPr="00EA589F" w14:paraId="76DD0F2E" w14:textId="77777777" w:rsidTr="006B2F3D">
        <w:tc>
          <w:tcPr>
            <w:tcW w:w="8228" w:type="dxa"/>
            <w:gridSpan w:val="2"/>
          </w:tcPr>
          <w:p w14:paraId="5CC906EF" w14:textId="51C32468" w:rsidR="006A6EEA" w:rsidRPr="00EA589F" w:rsidRDefault="005515D0">
            <w:pPr>
              <w:widowControl w:val="0"/>
              <w:jc w:val="left"/>
              <w:rPr>
                <w:b/>
                <w:sz w:val="20"/>
                <w:szCs w:val="20"/>
              </w:rPr>
            </w:pPr>
            <w:r>
              <w:rPr>
                <w:b/>
                <w:sz w:val="20"/>
                <w:szCs w:val="20"/>
              </w:rPr>
              <w:t>Suma total</w:t>
            </w:r>
          </w:p>
        </w:tc>
        <w:tc>
          <w:tcPr>
            <w:tcW w:w="1265" w:type="dxa"/>
          </w:tcPr>
          <w:p w14:paraId="271BF6F0" w14:textId="71A99E3A" w:rsidR="006A6EEA" w:rsidRPr="00EA589F" w:rsidRDefault="006A6EEA">
            <w:pPr>
              <w:widowControl w:val="0"/>
              <w:jc w:val="right"/>
              <w:rPr>
                <w:b/>
                <w:sz w:val="20"/>
                <w:szCs w:val="20"/>
              </w:rPr>
            </w:pPr>
            <w:r>
              <w:rPr>
                <w:b/>
                <w:sz w:val="20"/>
                <w:szCs w:val="20"/>
              </w:rPr>
              <w:t>3 491 704</w:t>
            </w:r>
          </w:p>
        </w:tc>
      </w:tr>
    </w:tbl>
    <w:bookmarkEnd w:id="4"/>
    <w:p w14:paraId="199C482E" w14:textId="77777777" w:rsidR="006A6EEA" w:rsidRPr="00EE5B08" w:rsidRDefault="006A6EEA" w:rsidP="00FE2306">
      <w:pPr>
        <w:keepNext/>
        <w:widowControl w:val="0"/>
        <w:spacing w:before="240" w:after="240"/>
        <w:rPr>
          <w:i/>
        </w:rPr>
      </w:pPr>
      <w:r>
        <w:rPr>
          <w:i/>
        </w:rPr>
        <w:t xml:space="preserve">Unidad de Ejecución y Supervisión de Proyectos (UGP) </w:t>
      </w:r>
    </w:p>
    <w:p w14:paraId="0F838504" w14:textId="2E6C872C" w:rsidR="00F61A71" w:rsidRPr="00FA6EED" w:rsidRDefault="00F61A71" w:rsidP="00FE2306">
      <w:pPr>
        <w:pStyle w:val="Heading1"/>
        <w:keepNext/>
      </w:pPr>
      <w:r>
        <w:t>Las actividades de supervisión se basarán en los mecanismos establecidos en el marco de la aplicación del PGEH, en el que la DNO supervisa las actividades, informa de los progresos realizados y colabora con las partes interesadas para eliminar progresivamente los HFC con la ayuda del PNUD (317 428</w:t>
      </w:r>
      <w:r w:rsidR="00F056C4">
        <w:t> </w:t>
      </w:r>
      <w:r>
        <w:t xml:space="preserve">$EUA), calculada como el 10% del costo del proyecto, como se indica en la tabla anterior. </w:t>
      </w:r>
    </w:p>
    <w:p w14:paraId="4099228B" w14:textId="56D37B5D" w:rsidR="0018320B" w:rsidRPr="00996241" w:rsidRDefault="0018320B" w:rsidP="0018320B">
      <w:pPr>
        <w:keepNext/>
        <w:spacing w:after="240"/>
        <w:outlineLvl w:val="0"/>
        <w:rPr>
          <w:u w:val="single"/>
        </w:rPr>
      </w:pPr>
      <w:r>
        <w:rPr>
          <w:u w:val="single"/>
        </w:rPr>
        <w:t>Costo total de la etapa I del plan de aplicación de la Enmienda de Kigali para los HFC</w:t>
      </w:r>
    </w:p>
    <w:p w14:paraId="429B444E" w14:textId="113FD0CB" w:rsidR="00EB6CA8" w:rsidRDefault="00EB6CA8">
      <w:pPr>
        <w:pStyle w:val="Heading1"/>
      </w:pPr>
      <w:r>
        <w:t>El Gobierno de Costa Rica propone implementar el PAK en etapas, de forma que la etapa I se extienda hasta 2030 simultáneamente con el PGEH. El presupuesto para la etapa I propuesto asciende a 3 491 704 $EUA. La solicitud de financiación se calcula para cada actividad según la mejor estimación basada en la experiencia de Costa Rica en la ejecución de actividades iguales o similares. El cálculo de los costos no está vinculado a un nivel de consumo o reducción, ya que en el momento de preparar esta solicitud no se disponía de directrices sobre los costos.</w:t>
      </w:r>
    </w:p>
    <w:p w14:paraId="3B76A395" w14:textId="4A5897D9" w:rsidR="0018320B" w:rsidRDefault="0018320B" w:rsidP="00EB6CA8">
      <w:pPr>
        <w:pStyle w:val="Heading1"/>
        <w:numPr>
          <w:ilvl w:val="0"/>
          <w:numId w:val="0"/>
        </w:numPr>
        <w:rPr>
          <w:i/>
        </w:rPr>
      </w:pPr>
      <w:r>
        <w:rPr>
          <w:i/>
        </w:rPr>
        <w:t>Aplicación simultánea de la eliminación de HCFC y la reducción de HFC</w:t>
      </w:r>
    </w:p>
    <w:p w14:paraId="4B358F9A" w14:textId="033956C9" w:rsidR="00C9535D" w:rsidRPr="00C9535D" w:rsidRDefault="0018320B" w:rsidP="00C9535D">
      <w:pPr>
        <w:pStyle w:val="Heading1"/>
      </w:pPr>
      <w:r>
        <w:t xml:space="preserve">El Gobierno de Costa Rica incluyó en su presentación un sección relacionada con la ejecución simultánea del PGEH y el PAK. La etapa II del PGEH se aprobó en la 84ª reunión y el segundo tramo se aprobó en la 90ª reunión. Todo el consumo restante de HCFC se da en el sector de mantenimiento de RAC y las principales actividades se dirigen a la capacitación de técnicos en buenas prácticas de refrigeración, el fortalecimiento de la red de regeneración, reciclaje y reutilización (RR), la capacitación sobre medidas de seguridad para refrigerantes de hidrocarburos (HC), la certificación de técnicos y el fortalecimiento de las instituciones de capacitación. Estas actividades se llevarán a cabo simultáneamente con la etapa I del PAK. </w:t>
      </w:r>
    </w:p>
    <w:p w14:paraId="14534C3C" w14:textId="7A85DB9E" w:rsidR="00C9535D" w:rsidRPr="00C9535D" w:rsidRDefault="00415E3B" w:rsidP="00C9535D">
      <w:pPr>
        <w:pStyle w:val="Heading1"/>
      </w:pPr>
      <w:r>
        <w:t>El PNUD también informó de que existen diferencias clave entre las actividades del PGEH y lo que se propone para el PAK. Los refrigerantes HFC incluyen un número significativo de sustancias puras y mezclas, lo que aumenta enormemente la complejidad de las operaciones de mantenimiento y las actividades de RR, así como de las buenas prácticas en los cursos de refrigeración y del tipo de equipos y sustancias sobre los que los técnicos necesitan capacitación. Todas las alternativas de bajo PCA, como HC, CO2 y NH3 que se propone introducir en Costa Rica tienen mayor inflamabilidad, presión y/o toxicidad que requieren una atención especial. Esto significa que deben tomarse medidas especiales durante toda la vida útil del refrigerante (transporte, almacenamiento, carga, mantenimiento de los equipos, recuperación y eliminación final). Los técnicos de RAC deben estar capacitados en el uso de refrigerantes naturales, rendimiento energético, nuevas tecnologías (incluida la tecnología con conectividad a internet), detección rápida de averías y diagnóstico de pruebas en tiempo real. Estas cuestiones no se abordaron anteriormente en los cursos ordinarios sobre buenas prácticas de refrigeración en el marco del PGEH. Así pues, la capacitación en el marco del PAK abarcará más temas, tendrá una duración más larga y requerirá equipos de capacitación especializados.</w:t>
      </w:r>
    </w:p>
    <w:p w14:paraId="2BA37FE5" w14:textId="0646ED7D" w:rsidR="0018320B" w:rsidRPr="00996241" w:rsidRDefault="0018320B" w:rsidP="00A772A3">
      <w:pPr>
        <w:spacing w:after="240"/>
      </w:pPr>
      <w:r>
        <w:lastRenderedPageBreak/>
        <w:t>Aplicación de la política de género</w:t>
      </w:r>
      <w:r w:rsidRPr="00C23B9A">
        <w:rPr>
          <w:iCs/>
          <w:vertAlign w:val="superscript"/>
        </w:rPr>
        <w:footnoteReference w:id="23"/>
      </w:r>
    </w:p>
    <w:p w14:paraId="3EF5AEDE" w14:textId="6B6C0CC7" w:rsidR="00E65D4F" w:rsidRPr="00E65D4F" w:rsidRDefault="00DE6F34">
      <w:pPr>
        <w:pStyle w:val="Heading1"/>
      </w:pPr>
      <w:r>
        <w:t>Se ha solicitado un total de 60 500 $EUA (menos del dos por ciento del total de los fondos solicitados) para ayudar a la DNO a aplicar la política de integración de la perspectiva de género del Fondo como parte del PAK. La financiación se utilizará para llevar a cabo un análisis de género, recopilar información y elaborar un plan de acción para las medidas necesarias para avanzar hacia la igualdad de género en el sector de la RAC; para promover la inclusión de los grupos excluidos de la sociedad en el sector de la RAC (incluyendo los excluidos por razones de género, entre otros); y para hacer un seguimiento de los indicadores de género del PAK de acuerdo con las directrices establecidas por el Fondo Multilateral.</w:t>
      </w:r>
    </w:p>
    <w:p w14:paraId="2FE611EE" w14:textId="77777777" w:rsidR="0018320B" w:rsidRDefault="0018320B" w:rsidP="0018320B">
      <w:pPr>
        <w:keepNext/>
        <w:widowControl w:val="0"/>
        <w:spacing w:before="240" w:after="240"/>
        <w:rPr>
          <w:u w:val="single"/>
        </w:rPr>
      </w:pPr>
      <w:r>
        <w:rPr>
          <w:u w:val="single"/>
        </w:rPr>
        <w:t xml:space="preserve">Actividades planeadas para el primer tramo de la etapa I </w:t>
      </w:r>
    </w:p>
    <w:p w14:paraId="0F237F99" w14:textId="177796E5" w:rsidR="00E52193" w:rsidRDefault="0018320B" w:rsidP="00E52193">
      <w:pPr>
        <w:pStyle w:val="Heading1"/>
      </w:pPr>
      <w:r>
        <w:t xml:space="preserve">El primer tramo de financiación de la etapa I del PAK por un monto total de 1 571 267 EUA se ejecutará de junio de 2023 a diciembre de 2026, e incluirá las actividades siguientes: </w:t>
      </w:r>
    </w:p>
    <w:p w14:paraId="04B1ABE5" w14:textId="11F29685" w:rsidR="00E52193" w:rsidRDefault="00A2153D" w:rsidP="00DA33AC">
      <w:pPr>
        <w:pStyle w:val="Heading2"/>
      </w:pPr>
      <w:r>
        <w:rPr>
          <w:i/>
          <w:iCs/>
        </w:rPr>
        <w:t>Estrategia de apoyo a un entorno propicio que fomente el uso sostenible de refrigerantes naturales y otras alternativas de bajo PCA</w:t>
      </w:r>
      <w:r>
        <w:t xml:space="preserve"> (235 025 $EUA en total), que comprende:</w:t>
      </w:r>
    </w:p>
    <w:p w14:paraId="708A663F" w14:textId="6311C58F" w:rsidR="00146462" w:rsidRPr="00F41812" w:rsidRDefault="00811C6C" w:rsidP="00DA33AC">
      <w:pPr>
        <w:pStyle w:val="Heading3"/>
      </w:pPr>
      <w:r>
        <w:t>Establecimiento de un mecanismo de coordinación con las instituciones y autoridades implicadas en la aplicación del PAK para incluir a las partes interesadas que antes no participaban en los planes nacionales en virtud del Protocolo de Montreal; contratación de un consultor internacional para dos talleres de consulta de las partes interesadas sobre el Protocolo de Montreal y la aplicación del PAK con los institutos y autoridades pertinentes; revisión de la normativa y preparación de enmiendas que incluyan la introducción de cuotas para la importación de HFC en consulta con las partes interesadas e identificación de otras medidas legales para cumplir los objetivos en virtud de la Enmienda de Kigali; revisión y aprobación de normas y procedimientos nacionales para la seguridad y el uso de refrigerantes inflamables (119 025 $EUA);</w:t>
      </w:r>
    </w:p>
    <w:p w14:paraId="24006156" w14:textId="412F7775" w:rsidR="00F87812" w:rsidRDefault="00D67DED" w:rsidP="00DA33AC">
      <w:pPr>
        <w:pStyle w:val="Heading3"/>
      </w:pPr>
      <w:r>
        <w:t>Dos talleres de capacitación para formar a 40 funcionarios de aduanas y dos cursos de capacitación para agentes, importadores y otras autoridades; actualización de los códigos del SA, incluidos dos talleres sobre los códigos actualizados; un taller internacional para que las aduanas intercambien lecciones aprendidas con otros países de América Latina sobre el comercio y el control de los HFC (36 000 $EUA);</w:t>
      </w:r>
    </w:p>
    <w:p w14:paraId="416E05D2" w14:textId="15FA639B" w:rsidR="005007D8" w:rsidRDefault="005007D8" w:rsidP="000F5AFD">
      <w:pPr>
        <w:pStyle w:val="Heading3"/>
      </w:pPr>
      <w:r>
        <w:t xml:space="preserve">Asistencia técnica para promover alternativas con bajo PCA en la cadena de frío mediante una evaluación del consumo de HFC durante el almacenamiento y la distribución en la cadena de frío de alimentos del país (30 000 $EUA); y </w:t>
      </w:r>
    </w:p>
    <w:p w14:paraId="544CEAF9" w14:textId="472DEA96" w:rsidR="0018320B" w:rsidRPr="00BD0B4E" w:rsidRDefault="00E9184F" w:rsidP="00D37E24">
      <w:pPr>
        <w:pStyle w:val="Heading3"/>
      </w:pPr>
      <w:r>
        <w:t>Sensibilización e integración de la perspectiva de género: dos talleres informativos sobre el PAK y el control de los HFC en Costa Rica para las principales partes interesadas y los usuarios finales; una consultoría especializada para las campañas de comunicación dirigidas a las principales partes interesadas, los usuarios finales y el público; consultoría para la preparación, la aplicación y la supervisión de un plan de acción en materia de género y un análisis de género (50 000 $EUA).</w:t>
      </w:r>
    </w:p>
    <w:p w14:paraId="78F2B075" w14:textId="5A443ED7" w:rsidR="00BC4F75" w:rsidRPr="000F5AFD" w:rsidRDefault="0088171A" w:rsidP="00E94437">
      <w:pPr>
        <w:pStyle w:val="Heading2"/>
        <w:keepNext/>
        <w:keepLines/>
      </w:pPr>
      <w:r>
        <w:rPr>
          <w:i/>
        </w:rPr>
        <w:lastRenderedPageBreak/>
        <w:t>Estrategia de refuerzo de las capacidades nacionales para el uso seguro de refrigerantes naturales y nuevas tecnologías de RAC (501 424 $EUA en total) que comprende:</w:t>
      </w:r>
    </w:p>
    <w:p w14:paraId="713031FA" w14:textId="4BE14E0C" w:rsidR="00BC4F75" w:rsidRDefault="000C0422" w:rsidP="00A150FD">
      <w:pPr>
        <w:pStyle w:val="Heading3"/>
        <w:keepNext/>
        <w:widowControl/>
      </w:pPr>
      <w:r>
        <w:t>Evaluación de las necesidades para reforzar los Colegios Técnicos Profesionales (CTP); adquisición de equipos de capacitación</w:t>
      </w:r>
      <w:r w:rsidR="00BC4F75">
        <w:rPr>
          <w:rStyle w:val="FootnoteReference"/>
        </w:rPr>
        <w:footnoteReference w:id="24"/>
      </w:r>
      <w:r>
        <w:t xml:space="preserve">; evaluación del programa de capacitación sobre buenas prácticas y manipulación segura de refrigerantes e identificación de otras necesidades de capacitación; programa de capacitación de instructores para 20 instructores (233 000 $EUA); </w:t>
      </w:r>
    </w:p>
    <w:p w14:paraId="6FD1EBF6" w14:textId="1D8D3AB9" w:rsidR="00953099" w:rsidRDefault="000F5AFD" w:rsidP="000F5AFD">
      <w:pPr>
        <w:pStyle w:val="Heading3"/>
      </w:pPr>
      <w:r>
        <w:t>Establecer y definir los requisitos para la creación del centro de capacitación de CO2 transcrítico; adquirir un sistema didáctico de refrigeración con CO2 transcrítico; elaborar un programa de capacitación especializado para técnicos de RAC sobre CO2 transcrítico; llevar a cabo un programa de capacitación de instructores para 20 instructores en el centro (98 424 $EUA); y</w:t>
      </w:r>
    </w:p>
    <w:p w14:paraId="0F073C60" w14:textId="5D9EBC2B" w:rsidR="009E0457" w:rsidRDefault="000C3F18" w:rsidP="000F5AFD">
      <w:pPr>
        <w:pStyle w:val="Heading3"/>
      </w:pPr>
      <w:r>
        <w:t>Revisión, consulta, validación y actualización de las normas nacionales de certificación laboral para el sector de la RAC; apoyo a la elaboración del proceso de evaluación de las competencias laborales para el uso seguro de refrigerantes de bajo PCA; formulación de estrategias para mantener la calidad en el proceso de certificación de técnicos de RAC; actividades y talleres para promover el proceso de certificación (170 000 $EUA).</w:t>
      </w:r>
    </w:p>
    <w:p w14:paraId="25DF294D" w14:textId="0ED705C8" w:rsidR="0018320B" w:rsidRDefault="009E0457" w:rsidP="009E0457">
      <w:pPr>
        <w:pStyle w:val="Heading2"/>
      </w:pPr>
      <w:r>
        <w:rPr>
          <w:i/>
        </w:rPr>
        <w:t>Estrategia para la reducción de la demanda de HFC con alto PCA (328 000 $EUA en total) que comprende:</w:t>
      </w:r>
    </w:p>
    <w:p w14:paraId="7D403673" w14:textId="3034A1F4" w:rsidR="0018320B" w:rsidRPr="00F72716" w:rsidRDefault="001D239D" w:rsidP="001D239D">
      <w:pPr>
        <w:pStyle w:val="Heading3"/>
      </w:pPr>
      <w:r>
        <w:t>Taller de consulta e identificación de beneficiarios potenciales para el proyecto piloto de demostración sobre sistemas de refrigeración transcrítica con CO2; preparación e instalación del proyecto piloto para adoptar alternativas de bajo PCA y ecoenergéticas en el sector de los supermercados y evaluación y difusión de los resultados; dos talleres para usuarios finales con el fin de promover la adopción de tecnologías ecoenergéticas y de bajo PCA (270 000 $EUA);</w:t>
      </w:r>
    </w:p>
    <w:p w14:paraId="2375E4EC" w14:textId="110B0215" w:rsidR="0018320B" w:rsidRPr="00F72716" w:rsidRDefault="001D239D" w:rsidP="001D239D">
      <w:pPr>
        <w:pStyle w:val="Heading3"/>
      </w:pPr>
      <w:r>
        <w:t xml:space="preserve">Asistencia técnica para elaborar el programa de apoyo a la retirada anticipada de aparatos de RAC ineficientes, incluyendo la creación de registros, el manual de funcionamiento, la preparación de cursos de capacitación y la certificación de procesos; impartir dos cursos de capacitación para el personal encargado de la regeneración; actividades de promoción pública (40 000 $EUA); y </w:t>
      </w:r>
    </w:p>
    <w:p w14:paraId="4774D7E5" w14:textId="0D3F6541" w:rsidR="00D901C2" w:rsidRDefault="00D901C2" w:rsidP="00D901C2">
      <w:pPr>
        <w:pStyle w:val="Heading3"/>
        <w:rPr>
          <w:i/>
          <w:iCs/>
        </w:rPr>
      </w:pPr>
      <w:r>
        <w:t>Asistencia al sector de la lucha contra incendios para elaborar un inventario de empresas que importan, venden, utilizan, instalan y recargan equipos y sistemas de control de incendios a base de HFC; promover las mejores prácticas de mantenimiento y recarga de extintores portátiles; elaborar e imprimir un folleto de buenas prácticas; y llevar a cabo actividades y talleres de sensibilización (18 000</w:t>
      </w:r>
      <w:r w:rsidR="00E94437">
        <w:t> </w:t>
      </w:r>
      <w:r>
        <w:t>$EUA).</w:t>
      </w:r>
    </w:p>
    <w:p w14:paraId="1C2A2FA5" w14:textId="74FCE287" w:rsidR="00AB5617" w:rsidRPr="00202441" w:rsidRDefault="0088171A">
      <w:pPr>
        <w:pStyle w:val="Heading2"/>
        <w:rPr>
          <w:i/>
        </w:rPr>
      </w:pPr>
      <w:r>
        <w:rPr>
          <w:i/>
          <w:iCs/>
        </w:rPr>
        <w:t>Estrategia para la reducción de las emisiones y la mejora de la gestión del ciclo de vida de los HFC (363 975 $EUA en total) que comprende:</w:t>
      </w:r>
    </w:p>
    <w:p w14:paraId="5068475E" w14:textId="1CA11A09" w:rsidR="00AB5617" w:rsidRDefault="00DD42C6" w:rsidP="00A24794">
      <w:pPr>
        <w:pStyle w:val="Heading3"/>
      </w:pPr>
      <w:r>
        <w:t xml:space="preserve">Selección de usuarios finales, preparación y realización de una evaluación del </w:t>
      </w:r>
      <w:r>
        <w:lastRenderedPageBreak/>
        <w:t>impacto de las buenas prácticas de refrigeración en el mantenimiento de la RAC entre los usuarios finales; identificación y selección de talleres de mantenimiento de MAC de gran volumen; elaboración de contenidos y materiales de capacitación e impartición de ocho cursos de capacitación en buenas prácticas de mantenimiento para un total de 80 talleres de mantenimiento de MAC (88 000 $EUA);</w:t>
      </w:r>
    </w:p>
    <w:p w14:paraId="04CA8389" w14:textId="63735868" w:rsidR="005273B2" w:rsidRDefault="00B7022E" w:rsidP="00A24794">
      <w:pPr>
        <w:pStyle w:val="Heading3"/>
      </w:pPr>
      <w:r>
        <w:t>Establecimiento de cuatro centros de recuperación y reciclaje (RR) e identificación de las necesidades de equipamiento; apoyo a la capacitación de 20 equipos de técnicos en estos centros; adquisición, entrega y puesta en marcha de las necesidades de equipamiento/herramientas para dos centros de RR</w:t>
      </w:r>
      <w:r w:rsidR="00AB5CB6">
        <w:rPr>
          <w:rStyle w:val="FootnoteReference"/>
        </w:rPr>
        <w:footnoteReference w:id="25"/>
      </w:r>
      <w:r>
        <w:t xml:space="preserve"> y un centro de regeneración </w:t>
      </w:r>
      <w:r w:rsidR="00B15299">
        <w:rPr>
          <w:rStyle w:val="FootnoteReference"/>
        </w:rPr>
        <w:footnoteReference w:id="26"/>
      </w:r>
      <w:r>
        <w:t xml:space="preserve"> y apoyo técnico para estos 10 equipos de técnicos; campaña de información y sensibilización sobre recuperación, reciclaje y regeneración de refrigerantes (139 000 $EUA); </w:t>
      </w:r>
    </w:p>
    <w:p w14:paraId="7E0B47BC" w14:textId="03BE2D40" w:rsidR="00F928C6" w:rsidRDefault="00FC3854" w:rsidP="00A24794">
      <w:pPr>
        <w:pStyle w:val="Heading3"/>
      </w:pPr>
      <w:r>
        <w:t>Identificar las necesidades de equipamiento de 30 talleres de servicio de MAC para apoyar la recuperación y el reciclaje en el sector de MAC; adquisición, entrega y puesta en servicio de kits de buenas prácticas de servicio de MAC</w:t>
      </w:r>
      <w:r w:rsidR="00291E21">
        <w:rPr>
          <w:rStyle w:val="FootnoteReference"/>
        </w:rPr>
        <w:footnoteReference w:id="27"/>
      </w:r>
      <w:r>
        <w:t xml:space="preserve">; seguimiento y supervisión de la actividad de recuperación y reciclaje en el sector de MAC (130 000 $EUA); y </w:t>
      </w:r>
    </w:p>
    <w:p w14:paraId="77A44022" w14:textId="2FAC4643" w:rsidR="00944DCE" w:rsidRDefault="00F928C6" w:rsidP="00A24794">
      <w:pPr>
        <w:pStyle w:val="Heading3"/>
      </w:pPr>
      <w:r>
        <w:t>Evaluación de las capacidades nacionales para la destrucción de refrigerantes y otros productos con HCFC y HFC, lo que incluye la preparación de una metodología de medición sobre el terreno y análisis de laboratorio (6 975 $EUA).</w:t>
      </w:r>
    </w:p>
    <w:p w14:paraId="1CBB45DC" w14:textId="1814F316" w:rsidR="0018320B" w:rsidRPr="00C40FD3" w:rsidRDefault="0018320B" w:rsidP="00202441">
      <w:pPr>
        <w:pStyle w:val="Heading2"/>
      </w:pPr>
      <w:r>
        <w:t>Coordinación y supervisión del proyecto por un importe de 142 843 $EUA, incluidos seis informes anuales del proyecto; seis reuniones con las partes interesadas; tres informes de seguimiento de los tramos; y supervisión de la ejecución de los tramos.</w:t>
      </w:r>
    </w:p>
    <w:p w14:paraId="5510A4A8" w14:textId="77777777" w:rsidR="00033141" w:rsidRPr="00996241" w:rsidRDefault="00033141" w:rsidP="00033141">
      <w:pPr>
        <w:spacing w:after="240"/>
        <w:jc w:val="center"/>
        <w:rPr>
          <w:b/>
        </w:rPr>
      </w:pPr>
      <w:r>
        <w:rPr>
          <w:b/>
        </w:rPr>
        <w:t>OBSERVACIONES Y RECOMENDACIÓN DE LA SECRETARÍA</w:t>
      </w:r>
    </w:p>
    <w:p w14:paraId="7A8996AC" w14:textId="77777777" w:rsidR="00033141" w:rsidRPr="00996241" w:rsidRDefault="00033141" w:rsidP="00033141">
      <w:pPr>
        <w:spacing w:after="240"/>
        <w:rPr>
          <w:b/>
        </w:rPr>
      </w:pPr>
      <w:r>
        <w:rPr>
          <w:b/>
        </w:rPr>
        <w:t>OBSERVACIONES</w:t>
      </w:r>
    </w:p>
    <w:p w14:paraId="772624EA" w14:textId="62697138" w:rsidR="005D5FE8" w:rsidRPr="00A10460" w:rsidRDefault="00033141" w:rsidP="005D5FE8">
      <w:pPr>
        <w:pStyle w:val="Heading1"/>
      </w:pPr>
      <w:r>
        <w:t>A falta de directrices sobre costos para la eliminación de los HFC, la Secretaría revisó la etapa I del PAK teniendo en cuenta las políticas y directrices existentes del Fondo Multilateral, la etapa II del PGEH y el plan de actividades 2023-2025 del Fondo Multilateral. Si bien la Secretaría examinó y debatió los elementos clave de la propuesta, no pudo estimar los niveles de financiación para la etapa I del PAK, ya que ello requiere un examen más detenido por parte del Comité Ejecutivo en consonancia con el debate sobre las directrices de costos para la eliminación progresiva de los HFC en el sector de los servicios. Además, la decisión 91/38 permite examinar la etapa I de los PAK caso por caso y sin sentar un precedente para las directrices de costos o la etapa I de los PAK.</w:t>
      </w:r>
    </w:p>
    <w:p w14:paraId="6B2F9F3C" w14:textId="5543647D" w:rsidR="00033141" w:rsidRPr="002F55A3" w:rsidRDefault="002F55A3" w:rsidP="00E94437">
      <w:pPr>
        <w:keepNext/>
        <w:keepLines/>
        <w:widowControl w:val="0"/>
        <w:spacing w:after="240"/>
        <w:outlineLvl w:val="0"/>
        <w:rPr>
          <w:u w:val="single"/>
        </w:rPr>
      </w:pPr>
      <w:r>
        <w:rPr>
          <w:u w:val="single"/>
        </w:rPr>
        <w:lastRenderedPageBreak/>
        <w:t>Estrategia global para la etapa I del PAK</w:t>
      </w:r>
    </w:p>
    <w:p w14:paraId="1CFCAE58" w14:textId="112AF3C8" w:rsidR="00033141" w:rsidRPr="00FC7B3C" w:rsidRDefault="00033141" w:rsidP="00E94437">
      <w:pPr>
        <w:keepNext/>
        <w:keepLines/>
        <w:widowControl w:val="0"/>
        <w:spacing w:after="240"/>
        <w:rPr>
          <w:i/>
          <w:iCs/>
        </w:rPr>
      </w:pPr>
      <w:r>
        <w:rPr>
          <w:i/>
          <w:iCs/>
        </w:rPr>
        <w:t xml:space="preserve">Reducciones de HFC propuestas </w:t>
      </w:r>
    </w:p>
    <w:p w14:paraId="56062C7D" w14:textId="72F5A789" w:rsidR="008239A5" w:rsidRPr="008239A5" w:rsidRDefault="00D871A7" w:rsidP="00E94437">
      <w:pPr>
        <w:pStyle w:val="Heading1"/>
        <w:keepNext/>
        <w:keepLines/>
        <w:widowControl w:val="0"/>
      </w:pPr>
      <w:r>
        <w:t>El Gobierno de Costa Rica, basándose en su consumo 2020-2022 notificado en virtud del artículo 7 y la base de referencia de HCFC, tiene una base de referencia estimada de HFC de 1 451 498 toneladas de CO2-eq. Dado que el consumo de HFC en 2022 está por encima de la base de referencia, Costa Rica propone reducir el 17% del consumo de HFC de 2022 en CO2-eq (271.861 toneladas de CO2-eq</w:t>
      </w:r>
      <w:r w:rsidR="00C1506E">
        <w:rPr>
          <w:rStyle w:val="FootnoteReference"/>
        </w:rPr>
        <w:footnoteReference w:id="28"/>
      </w:r>
      <w:r>
        <w:t xml:space="preserve">) para cumplir con la congelación del consumo de HFC en la base de referencia en 2024 y la posterior reducción del 10% con respecto a la base de referencia en 2029. El PNUD explicó que estas reducciones adicionales son necesarias para que el país alcance estos objetivos de cumplimiento, ya que el consumo notificado de HFC en 2022 ya es superior a la base de referencia de HFC estimada del país, en toneladas de CO2-eq. </w:t>
      </w:r>
    </w:p>
    <w:p w14:paraId="5A4E2C74" w14:textId="772D218E" w:rsidR="00DA1A7A" w:rsidRDefault="004C03E9" w:rsidP="002D2ECC">
      <w:pPr>
        <w:pStyle w:val="Heading1"/>
        <w:keepNext/>
        <w:suppressAutoHyphens/>
      </w:pPr>
      <w:r>
        <w:t>El principal enfoque para alcanzar estas reducciones consistirá en reducir el consumo de HFC en el sector de los servicios de mantenimiento de las aplicaciones de RAC mediante actividades de apoyo a la introducción, instalación y mantenimiento seguros de nuevos equipos ecoenergéticos basados en refrigerantes naturales, promoviendo la retirada anticipada de los equipos basados en HFC e introduciendo cambios en el sector de la RAC (es decir, refrigeración urbana, etc.) para reducir la demanda de servicios de mantenimiento de refrigerantes HFC y aumentar el rendimiento energético. La reducción de HFC propuesta en la etapa I del PAK es superior a la exigida por la Enmienda de Kigali; sin embargo, los objetivos a cumplir serán la congelación en 2024 y la reducción del 10% en 2029, en consonancia con el Protocolo de Montreal.</w:t>
      </w:r>
    </w:p>
    <w:p w14:paraId="1C48EDAE" w14:textId="77777777" w:rsidR="00312E3D" w:rsidRPr="00870FE8" w:rsidRDefault="00312E3D" w:rsidP="002D2ECC">
      <w:pPr>
        <w:keepNext/>
        <w:suppressAutoHyphens/>
        <w:spacing w:after="240"/>
        <w:rPr>
          <w:i/>
          <w:iCs/>
        </w:rPr>
      </w:pPr>
      <w:r>
        <w:rPr>
          <w:i/>
          <w:iCs/>
        </w:rPr>
        <w:t xml:space="preserve">Punto de partida para las reducciones sostenidas en el consumo de HFC </w:t>
      </w:r>
    </w:p>
    <w:p w14:paraId="40547D7B" w14:textId="77FAB750" w:rsidR="0008425F" w:rsidRPr="002243A7" w:rsidRDefault="00312E3D" w:rsidP="002243A7">
      <w:pPr>
        <w:pStyle w:val="Heading1"/>
      </w:pPr>
      <w:r>
        <w:t xml:space="preserve">La metodología para calcular el punto de partida con arreglo a las directrices de costos para la reducción progresiva de los HFC sigue siendo objeto de debate. La Secretaría señala que el punto de partida se establecerá una vez que el Comité Ejecutivo decida la metodología para determinar el punto de partida. En cuanto al PAK para Costa Rica, el PNUD confirmó que las reducciones propuestas asociadas a la etapa I del PAK se deducirán del punto de partida una vez que éste se haya acordado. </w:t>
      </w:r>
    </w:p>
    <w:p w14:paraId="045EA3BD" w14:textId="6882BC93" w:rsidR="0008425F" w:rsidRPr="002F75B7" w:rsidRDefault="00596EFA" w:rsidP="0008425F">
      <w:pPr>
        <w:keepNext/>
        <w:suppressAutoHyphens/>
        <w:rPr>
          <w:u w:val="single"/>
        </w:rPr>
      </w:pPr>
      <w:r>
        <w:rPr>
          <w:u w:val="single"/>
        </w:rPr>
        <w:t xml:space="preserve">Consumo de HCFC </w:t>
      </w:r>
    </w:p>
    <w:p w14:paraId="3DBC4B26" w14:textId="77777777" w:rsidR="0008425F" w:rsidRPr="00D4088F" w:rsidRDefault="0008425F" w:rsidP="0008425F">
      <w:pPr>
        <w:keepNext/>
        <w:suppressAutoHyphens/>
      </w:pPr>
    </w:p>
    <w:p w14:paraId="020E45CF" w14:textId="5124E15A" w:rsidR="004C45EE" w:rsidRDefault="0008425F">
      <w:pPr>
        <w:pStyle w:val="Heading1"/>
      </w:pPr>
      <w:r>
        <w:t>La Secretaría revisó los niveles de consumo de HFC en el país y observó el aumento sustancial del consumo (58% en tm y 65% en toneladas de CO2-eq) de 2021 a 2022, como se muestra en la tabla 1 anterior. Observando que el consumo de HFC en el país se destina únicamente al sector de los servicios, la Secretaría pidió aclaraciones sobre este aumento, ya que las tendencias de importación de años anteriores demostraban una tasa media de crecimiento del 6% antes de la pandemia</w:t>
      </w:r>
      <w:r w:rsidR="00D20950">
        <w:rPr>
          <w:rStyle w:val="FootnoteReference"/>
        </w:rPr>
        <w:footnoteReference w:id="29"/>
      </w:r>
      <w:r>
        <w:t xml:space="preserve"> y fluctuaciones normales debidas a cambios en la oferta y la demanda. La Secretaría preguntó al PNUD si existía la posibilidad de acumular existencias en 2022, señalando que este era el último año de registro del consumo para calcular la base de referencia.</w:t>
      </w:r>
    </w:p>
    <w:p w14:paraId="6BB521F3" w14:textId="364A21D5" w:rsidR="009E6B64" w:rsidRDefault="004B3FDF" w:rsidP="00B5559E">
      <w:pPr>
        <w:pStyle w:val="Heading1"/>
      </w:pPr>
      <w:r>
        <w:t xml:space="preserve">El PNUD explicó que la disminución del consumo de HFC en 2020 y 2021 en comparación con el consumo de 2019 se debió a la pandemia de COVID-19, ya que en estos años se solicitó muy poco mantenimiento de los equipos. Esto se vio agravado por los elevados precios de los refrigerantes y los costos de transporte durante esos años, que disuadieron a los importadores de introducir estas sustancias. Se explicó además que, incluso para 2019, el consumo notificado (es decir, 526,4 tm; 1 098 992 toneladas de CO2-eq) habría sido mayor de no ser por la crisis económica del segundo semestre del año. En 2022, los precios de los HFC cayeron un 60%, y la economía se recuperó a medida que el país se recuperaba de la pandemia, lo que estimuló una mayor demanda de refrigerantes y, en consecuencia, impulsó las importaciones. </w:t>
      </w:r>
    </w:p>
    <w:p w14:paraId="5917D109" w14:textId="64D8BCC9" w:rsidR="006C4D86" w:rsidRDefault="00B84A1C" w:rsidP="00B5559E">
      <w:pPr>
        <w:pStyle w:val="Heading1"/>
      </w:pPr>
      <w:r>
        <w:lastRenderedPageBreak/>
        <w:t>Se proporcionaron datos sobre el consumo de HFC de 2012 a 2022 basados en la importación real de estas sustancias en el país, ya que los HFC forman parte del sistema de licencias del país desde 2010, aunque no había límites en las cantidades que se podían importar. El PNUD mencionó que no había indicios de que las importaciones de 2022 se debieran a existencias almacenadas, basándose en entrevistas con importadores que señalaron que estas existencias ya se han vendido a los clientes. La información proporcionada en la presentación para respaldar el consumo sectorial de 2022 en los subsectores de mantenimiento se estimó a partir de cifras ya disponibles de una revisión de equipos de RAC para un inventario realizado por otra organización</w:t>
      </w:r>
      <w:r w:rsidR="009250BC">
        <w:rPr>
          <w:rStyle w:val="FootnoteReference"/>
          <w:lang w:val="en-US"/>
        </w:rPr>
        <w:footnoteReference w:id="30"/>
      </w:r>
      <w:r>
        <w:t xml:space="preserve"> en 2016, y los datos se proyectaron hasta el año 2022, ajustando los valores con las cifras reales de importación de equipos. </w:t>
      </w:r>
    </w:p>
    <w:p w14:paraId="5A8CB142" w14:textId="39071B70" w:rsidR="00B16299" w:rsidRDefault="002F6684" w:rsidP="00B16299">
      <w:pPr>
        <w:pStyle w:val="Heading1"/>
      </w:pPr>
      <w:r>
        <w:t>En respuesta a la pregunta de la Secretaría sobre si se había realizado un estudio del consumo sectorial de HFC durante la preparación del proyecto en consonancia con la financiación para la preparación de proyectos aprobada por el Comité Ejecutivo en la 87ª reunión, que incluía específicamente una disposición para realizar un estudio del consumo de HFC y su distribución sectorial,</w:t>
      </w:r>
      <w:r w:rsidR="00A633CB">
        <w:rPr>
          <w:rStyle w:val="FootnoteReference"/>
          <w:lang w:val="en-US"/>
        </w:rPr>
        <w:footnoteReference w:id="31"/>
      </w:r>
      <w:r>
        <w:t xml:space="preserve"> el PNUD señaló que, si bien habían realizado un estudio, éste se centraba en recopilar información de las instituciones sobre su inventario de equipos RAC y los principales importadores de equipos RAC para prever el crecimiento del sector y para los talleres de servicios en los que se celebraron consultas.</w:t>
      </w:r>
    </w:p>
    <w:p w14:paraId="712D5594" w14:textId="712182DC" w:rsidR="00D52F02" w:rsidRPr="00B16299" w:rsidRDefault="003A00A4" w:rsidP="00B16299">
      <w:pPr>
        <w:pStyle w:val="Heading1"/>
      </w:pPr>
      <w:r>
        <w:t xml:space="preserve">La Secretaría también comparó los datos de consumo sectorial previsto facilitados por el PNUD con los datos del PP para 2022 comunicados por el país y observó que el consumo global que figura en la tabla 2 es superior al que se había comunicado en el informe de ejecución del PP y en los datos del artículo 7 (tabla 1). Además, también parece haber diferencias entre el consumo sectorial previsto ( tabla 2) y el proporcionado en los datos del PP del país para 2022, lo que indica incertidumbres en las necesidades reales de servicio en el país. Por ejemplo, había diferencias entre los datos de consumo sectorial y los datos del PP comunicados para el uso de R-404A y R-507A. </w:t>
      </w:r>
      <w:r>
        <w:rPr>
          <w:rStyle w:val="ui-provider"/>
        </w:rPr>
        <w:t xml:space="preserve">La Secretaría también señaló que algunos de los HFC que se notificaron en pequeñas cantidades en el informe del PP no se incluyeron en la previsión sectorial para el PNUD, ya que las cantidades son insignificantes y no se les dio prioridad en la etapa I. </w:t>
      </w:r>
    </w:p>
    <w:p w14:paraId="66D87766" w14:textId="7C2AB139" w:rsidR="00645467" w:rsidRPr="00E05DD3" w:rsidRDefault="003140E2" w:rsidP="00645467">
      <w:pPr>
        <w:pStyle w:val="Heading1"/>
      </w:pPr>
      <w:r>
        <w:t>El PNUD confirmó que los datos de consumo del sector se obtuvieron mediante un modelo basado en las importaciones de equipos, aunque la demanda de servicio de R-507A notificada parece ser mucho menor que la de R-404A (ya que se importan muchos menos equipos con R-507A), la carga de demanda de servicio entre el R-507A y el R-404A es compartida por ambas sustancias debido a las propiedades similares de ambos gases. Por este motivo, también se ha observado que muchos técnicos utilizan estas sustancias como sustitutos directos sin ninguna restricción, por lo que se está utilizando R-507A en equipos que fueron diseñados originalmente para R-404A.</w:t>
      </w:r>
    </w:p>
    <w:p w14:paraId="7B9BC133" w14:textId="0EC377E9" w:rsidR="0008425F" w:rsidRPr="00CC0CA0" w:rsidRDefault="008B4AAC" w:rsidP="002F75B7">
      <w:pPr>
        <w:pStyle w:val="Heading1"/>
      </w:pPr>
      <w:r>
        <w:t>La Secretaría no estaba segura de si las cantidades de HFC importadas en el país en 2022 eran representativas del uso del país en ese año, y solicitó que se llevara a cabo un nuevo estudio, posiblemente como parte de la ejecución del primer tramo, para evaluar más a fondo los usos de HFC del país en los equipos de mantenimiento para comprender el uso real en el sector de mantenimiento frente a las importaciones del país.</w:t>
      </w:r>
    </w:p>
    <w:p w14:paraId="43F23842" w14:textId="77777777" w:rsidR="007C1BB6" w:rsidRPr="007C1BB6" w:rsidRDefault="007C1BB6" w:rsidP="007C1BB6">
      <w:pPr>
        <w:keepNext/>
        <w:suppressAutoHyphens/>
        <w:rPr>
          <w:u w:val="single"/>
        </w:rPr>
      </w:pPr>
      <w:r>
        <w:rPr>
          <w:u w:val="single"/>
        </w:rPr>
        <w:t>Sistemas de concesión de licencias y cuotas de HFC</w:t>
      </w:r>
    </w:p>
    <w:p w14:paraId="7125E9D7" w14:textId="77777777" w:rsidR="007C1BB6" w:rsidRDefault="007C1BB6" w:rsidP="007C1BB6">
      <w:pPr>
        <w:keepNext/>
        <w:suppressAutoHyphens/>
        <w:rPr>
          <w:u w:val="single"/>
        </w:rPr>
      </w:pPr>
    </w:p>
    <w:p w14:paraId="46854BC0" w14:textId="5EEE3E1F" w:rsidR="007C1BB6" w:rsidRDefault="007C1BB6" w:rsidP="002F75B7">
      <w:pPr>
        <w:pStyle w:val="Heading1"/>
      </w:pPr>
      <w:r>
        <w:t xml:space="preserve">La decisión 87/50(g) solicita a los organismos bilaterales y de ejecución que, cuando presenten la etapa I de los PAK, incluyan la confirmación de que el país cuenta con un sistema nacional establecido y aplicable de concesión de licencias y cuotas para supervisar las importaciones/exportaciones de HFC, en consonancia con la decisión 63/17. Costa Rica aplica desde 2010 un sistema de licencias para la importación </w:t>
      </w:r>
      <w:r>
        <w:lastRenderedPageBreak/>
        <w:t>de HCFC y HFC recogido en el reglamento 35676 S-H-MAG-MINAET, descrito en los párrafos 7</w:t>
      </w:r>
      <w:r w:rsidR="00E94437">
        <w:noBreakHyphen/>
      </w:r>
      <w:r>
        <w:t>9</w:t>
      </w:r>
      <w:r w:rsidR="00E94437">
        <w:t> </w:t>
      </w:r>
      <w:r>
        <w:t>anteriores.</w:t>
      </w:r>
    </w:p>
    <w:p w14:paraId="783DCFF4" w14:textId="1B9537AB" w:rsidR="00596EFA" w:rsidRDefault="00596EFA" w:rsidP="00596EFA">
      <w:pPr>
        <w:keepNext/>
        <w:suppressAutoHyphens/>
        <w:rPr>
          <w:u w:val="single"/>
        </w:rPr>
      </w:pPr>
      <w:r>
        <w:rPr>
          <w:u w:val="single"/>
        </w:rPr>
        <w:t>Cuestiones técnicas y de costos</w:t>
      </w:r>
    </w:p>
    <w:p w14:paraId="36D26D08" w14:textId="77777777" w:rsidR="00C55E4F" w:rsidRDefault="00C55E4F" w:rsidP="00E40EC0">
      <w:pPr>
        <w:rPr>
          <w:lang w:val="en-US"/>
        </w:rPr>
      </w:pPr>
    </w:p>
    <w:p w14:paraId="65034EED" w14:textId="20FA0CE5" w:rsidR="002129CA" w:rsidRDefault="002129CA" w:rsidP="002129CA">
      <w:pPr>
        <w:pStyle w:val="Heading1"/>
      </w:pPr>
      <w:r>
        <w:t>La Secretaría tomó nota del enfoque del Gobierno de Costa Rica de estructurar la etapa I del PAK en torno a cuatro áreas estratégicas principales centradas en: el establecimiento de un entorno propicio para promover el uso sostenible de refrigerantes naturales y otras alternativas de bajo PCA; el fortalecimiento de las capacidades nacionales para el uso seguro de refrigerantes naturales y nuevas tecnologías de RAC; la reducción de la demanda de HFC; y actividades para reducir las emisiones de HFC y la mejora de la gestión del ciclo de vida de los refrigerantes. La Secretaría tomó nota de las observaciones que figuran a continuación para algunas actividades individuales incluidas en cada uno de los cuatro componentes, durante la revisión de la propuesta del PAK, reconociendo que el país tiene flexibilidad para priorizar las actividades según las circunstancias nacionales.</w:t>
      </w:r>
    </w:p>
    <w:p w14:paraId="7CE1C250" w14:textId="7E6DA06D" w:rsidR="002E159C" w:rsidRPr="009F0F9F" w:rsidRDefault="002E159C" w:rsidP="001D15B0">
      <w:pPr>
        <w:pStyle w:val="Heading1"/>
        <w:keepNext/>
        <w:numPr>
          <w:ilvl w:val="0"/>
          <w:numId w:val="0"/>
        </w:numPr>
        <w:rPr>
          <w:i/>
          <w:iCs/>
        </w:rPr>
      </w:pPr>
      <w:r>
        <w:rPr>
          <w:i/>
          <w:iCs/>
        </w:rPr>
        <w:t>Programa de supervisión del uso de HFC como agentes extintores de incendios</w:t>
      </w:r>
    </w:p>
    <w:p w14:paraId="7BE87F5B" w14:textId="61DB445C" w:rsidR="002E159C" w:rsidRDefault="002E159C" w:rsidP="001D15B0">
      <w:pPr>
        <w:keepNext/>
        <w:numPr>
          <w:ilvl w:val="0"/>
          <w:numId w:val="1"/>
        </w:numPr>
      </w:pPr>
      <w:r>
        <w:t xml:space="preserve">Al explicar por qué una actividad en el sector de extinción de incendios fue considerada prioritaria para la etapa I y señalar que el consumo en este sector era de apenas el 1% del consumo total de HFC, el PNUD informó que esta asistencia es necesaria para supervisar el consumo y desarrollar actividades de sensibilización y capacitación para evitar el crecimiento del sector. </w:t>
      </w:r>
    </w:p>
    <w:p w14:paraId="1A899427" w14:textId="77777777" w:rsidR="002E159C" w:rsidRPr="002E159C" w:rsidRDefault="002E159C" w:rsidP="002E159C"/>
    <w:p w14:paraId="21BEB0FC" w14:textId="77777777" w:rsidR="00CF49B4" w:rsidRPr="00634C58" w:rsidRDefault="00CF49B4" w:rsidP="00504961">
      <w:pPr>
        <w:keepNext/>
        <w:rPr>
          <w:i/>
          <w:iCs/>
        </w:rPr>
      </w:pPr>
      <w:r>
        <w:rPr>
          <w:i/>
          <w:iCs/>
        </w:rPr>
        <w:t>Estudio de factibilidad para refrigeración urbana</w:t>
      </w:r>
    </w:p>
    <w:p w14:paraId="2B987CFA" w14:textId="77777777" w:rsidR="00CF49B4" w:rsidRPr="002E213D" w:rsidRDefault="00CF49B4" w:rsidP="00504961">
      <w:pPr>
        <w:keepNext/>
      </w:pPr>
    </w:p>
    <w:p w14:paraId="13FF5CF6" w14:textId="7589F570" w:rsidR="00CF49B4" w:rsidRDefault="00CF49B4" w:rsidP="00504961">
      <w:pPr>
        <w:keepNext/>
        <w:numPr>
          <w:ilvl w:val="0"/>
          <w:numId w:val="1"/>
        </w:numPr>
      </w:pPr>
      <w:r>
        <w:t>En cuanto a la propuesta de un estudio de viabilidad para la refrigeración urbana y su admisibilidad en el contexto de las directrices actuales del Comité Ejecutivo, el PNUD reiteró que esta tecnología puede formar parte de la estrategia a largo plazo para abandonar los HFC no sólo en Costa Rica sino en todo el mundo. La Secretaría señaló que, si bien la refrigeración urbana se incluyó para proyectos de demostración limitados en virtud de la decisión 72/40(c)</w:t>
      </w:r>
      <w:r>
        <w:rPr>
          <w:rStyle w:val="FootnoteReference"/>
        </w:rPr>
        <w:footnoteReference w:id="32"/>
      </w:r>
      <w:r>
        <w:t>, no se había establecido la admisibilidad para futuros proyectos, señalando que se trata de una tecnología que requiere elevados costos de inversión.  Tras las deliberaciones, el PNUD mantuvo la inclusión de este estudio de viabilidad como parte del PAK, pero acordó considerarlo como una actividad de menor prioridad.</w:t>
      </w:r>
    </w:p>
    <w:p w14:paraId="15BDF238" w14:textId="77777777" w:rsidR="00C541F4" w:rsidRDefault="00C541F4" w:rsidP="00C541F4"/>
    <w:p w14:paraId="7B4E4F71" w14:textId="691ECE5E" w:rsidR="00C541F4" w:rsidRPr="00634C58" w:rsidRDefault="0048097F" w:rsidP="00634C58">
      <w:pPr>
        <w:rPr>
          <w:i/>
          <w:iCs/>
        </w:rPr>
      </w:pPr>
      <w:r>
        <w:rPr>
          <w:i/>
          <w:iCs/>
        </w:rPr>
        <w:t>Programa de asistencia técnica al usuario final para promover el uso de refrigerantes alternativos a los HFC en el sector de la RAC.</w:t>
      </w:r>
    </w:p>
    <w:p w14:paraId="788130A4" w14:textId="77777777" w:rsidR="005F68FE" w:rsidRDefault="005F68FE" w:rsidP="00634C58">
      <w:pPr>
        <w:rPr>
          <w:highlight w:val="yellow"/>
        </w:rPr>
      </w:pPr>
    </w:p>
    <w:p w14:paraId="67D153BC" w14:textId="04E678A8" w:rsidR="0041210F" w:rsidRPr="00634C58" w:rsidRDefault="0048097F">
      <w:pPr>
        <w:numPr>
          <w:ilvl w:val="0"/>
          <w:numId w:val="1"/>
        </w:numPr>
      </w:pPr>
      <w:r>
        <w:t>En cuanto al proyecto de demostración de bombas de calor como tecnología alternativa para el sector de RAC, el PNUD aclaró que el Gobierno de Costa Rica desearía explorar mediante un proyecto de demostración de qué manera las bombas de calor podrían sustituir a las aplicaciones de refrigeración que utilizan HFC de alto PCA. A ello contribuye la demanda de calderas de calentamiento de agua en diferentes instituciones como hoteles, centros de salud y pequeñas y medianas industrias, ya que su uso podría reducir el consumo de energía.</w:t>
      </w:r>
    </w:p>
    <w:p w14:paraId="4AFFFA8D" w14:textId="77777777" w:rsidR="0041210F" w:rsidRPr="00634C58" w:rsidRDefault="0041210F" w:rsidP="00634C58"/>
    <w:p w14:paraId="4370A72B" w14:textId="73B57C0D" w:rsidR="000E6C21" w:rsidRPr="00E31116" w:rsidRDefault="00EC07EF">
      <w:pPr>
        <w:numPr>
          <w:ilvl w:val="0"/>
          <w:numId w:val="1"/>
        </w:numPr>
      </w:pPr>
      <w:r>
        <w:t xml:space="preserve">El PNUD también explicó que el proyecto piloto para la adopción de refrigerantes de bajo PCA y ecoenergéticos en los supermercados tendría como objetivo demostrar la tecnología (es decir, CO2 transcrítico) y apoyar su adopción en los supermercados del país; una vez que esté plenamente demostrada, </w:t>
      </w:r>
      <w:r>
        <w:lastRenderedPageBreak/>
        <w:t>los supermercados se convertirían a esta tecnología a su propio costo, con el apoyo del Gobierno de Costa Rica. La Secretaría tomó nota de que el PAK incluye una propuesta para establecer un instituto de capacitación especializada que se dotará de equipos modernos para la refrigeración transcrítica con CO2 (147 500 $EUA) al mismo tiempo que el proyecto de demostración y preguntó si este instituto de capacitación podría trasladarse a una fase posterior del PAK, una vez que el proyecto de demostración muestre resultados positivos y la adopción de la tecnología sea inminente. El PNUD señaló que el centro de capacitación apoyará la sostenibilidad del trabajo con CO2 y garantizará la capacidad técnica para prestar servicios de mantenimiento e instalación de sistemas transcríticos de CO2. Se espera que el centro ofrezca una capacitación adecuada y de calidad al personal técnico y a los técnicos de servicio para que estén preparados para esta tecnología.</w:t>
      </w:r>
    </w:p>
    <w:p w14:paraId="2F09BFBC" w14:textId="77777777" w:rsidR="00A70DE1" w:rsidRPr="002E213D" w:rsidRDefault="00A70DE1" w:rsidP="00634C58"/>
    <w:p w14:paraId="58A91C7D" w14:textId="0D5272F8" w:rsidR="00C84588" w:rsidRDefault="00F0342F" w:rsidP="00C84588">
      <w:pPr>
        <w:numPr>
          <w:ilvl w:val="0"/>
          <w:numId w:val="1"/>
        </w:numPr>
      </w:pPr>
      <w:r>
        <w:t>La Secretaría señaló además que estos proyectos entrarían dentro de los criterios de la decisión 84/84 para proyectos de usuarios finales y podrían considerarse en el contexto del debate en el documento UNEP/OzL.Pro/ExCom/92/43, Informe sobre los planes de incentivos para usuarios finales financiados en el marco de los PGEH aprobados, y las decisiones que se adopten durante este debate.</w:t>
      </w:r>
    </w:p>
    <w:p w14:paraId="6AB6D939" w14:textId="77777777" w:rsidR="00C84588" w:rsidRDefault="00C84588" w:rsidP="00634C58">
      <w:pPr>
        <w:pStyle w:val="ListParagraph"/>
      </w:pPr>
    </w:p>
    <w:p w14:paraId="76A2C113" w14:textId="5E2B039A" w:rsidR="00E40EC0" w:rsidRPr="00634C58" w:rsidRDefault="00C84588" w:rsidP="00634C58">
      <w:pPr>
        <w:rPr>
          <w:i/>
          <w:iCs/>
        </w:rPr>
      </w:pPr>
      <w:r>
        <w:rPr>
          <w:i/>
          <w:iCs/>
        </w:rPr>
        <w:t>Apoyo a la retirada anticipada de equipos ineficientes</w:t>
      </w:r>
    </w:p>
    <w:p w14:paraId="40842ECE" w14:textId="77777777" w:rsidR="00E40EC0" w:rsidRDefault="00E40EC0">
      <w:pPr>
        <w:rPr>
          <w:highlight w:val="yellow"/>
        </w:rPr>
      </w:pPr>
    </w:p>
    <w:p w14:paraId="03BA7B0B" w14:textId="440C4FE0" w:rsidR="006E4C1C" w:rsidRPr="00690928" w:rsidRDefault="00614DC1" w:rsidP="00634C58">
      <w:pPr>
        <w:pStyle w:val="Heading1"/>
        <w:rPr>
          <w:bCs/>
        </w:rPr>
      </w:pPr>
      <w:r>
        <w:t xml:space="preserve">Se solicitaron aclaraciones al PNUD sobre si existe un marco político que respalde la ejecución satisfactoria de esta actividad, si se trata de otro plan de incentivos para el usuario final y si existe un modelo de negocio establecido para apoyar el establecimiento de centros de desguace que se encargarían de desmantelar los equipos recogidos. El PNUD explicó que las políticas de apoyo sólo se desarrollarán una vez que se esté ejecutando el proyecto, cuando puedan demostrarse las ganancias de rendimiento energético que obtendrá el consumidor y, por lo tanto, apoyarían el programa general de rendimiento energético en el país. Se espera que el proyecto de retirada anticipada de equipos ineficientes acelere la retirada progresiva del uso de equipos antiguos basados en HFC-134a y R-410A sustituyéndolos por tecnologías eficientes sin HFC; el desmantelamiento de los equipos antiguos se realizará a través de centros de desguace que se propone establecer con apoyo del PAK que se espera que sean autosuficientes en el futuro, demostrando el modelo de negocio de la actividad. </w:t>
      </w:r>
    </w:p>
    <w:p w14:paraId="5CD5F8A7" w14:textId="7D0F6809" w:rsidR="00E40EC0" w:rsidRPr="00E4150A" w:rsidRDefault="00E4150A" w:rsidP="006156DB">
      <w:pPr>
        <w:keepNext/>
        <w:rPr>
          <w:i/>
          <w:iCs/>
        </w:rPr>
      </w:pPr>
      <w:r>
        <w:rPr>
          <w:i/>
          <w:iCs/>
        </w:rPr>
        <w:t>Medidas relacionadas con el rendimiento energético</w:t>
      </w:r>
    </w:p>
    <w:p w14:paraId="17B0F729" w14:textId="77777777" w:rsidR="00E40EC0" w:rsidRPr="00634C58" w:rsidRDefault="00E40EC0" w:rsidP="006156DB">
      <w:pPr>
        <w:keepNext/>
        <w:rPr>
          <w:highlight w:val="yellow"/>
        </w:rPr>
      </w:pPr>
    </w:p>
    <w:p w14:paraId="42F9107B" w14:textId="78573EB0" w:rsidR="00E4150A" w:rsidRDefault="00E4150A" w:rsidP="006156DB">
      <w:pPr>
        <w:pStyle w:val="Heading1"/>
        <w:keepNext/>
      </w:pPr>
      <w:r>
        <w:t>Observando que los proyectos para usuarios finales y el proyecto para la retirada anticipada de equipos ineficientes están relacionados con la mejora del rendimiento energético de los equipos, la Secretaría indicó al PNUD que esto podría encajar bien dentro de la ventana de financiación en virtud de la decisión 91/65, ya que se encuentran en el contexto de la reducción progresiva de los HFC. El PNUD aclaró que estas actividades se concibieron principalmente para demostrar las tecnologías, y que las ganancias de rendimiento energético de las mismas son accesorias al objetivo general, por lo que el Gobierno preferiría dejarlas en el PAK.</w:t>
      </w:r>
    </w:p>
    <w:p w14:paraId="09F1B88D" w14:textId="3BAA6072" w:rsidR="003122F5" w:rsidRDefault="008005CA" w:rsidP="009E257E">
      <w:pPr>
        <w:keepNext/>
        <w:keepLines/>
        <w:widowControl w:val="0"/>
        <w:suppressAutoHyphens/>
        <w:spacing w:after="240"/>
        <w:rPr>
          <w:i/>
          <w:iCs/>
        </w:rPr>
      </w:pPr>
      <w:r>
        <w:rPr>
          <w:i/>
          <w:iCs/>
        </w:rPr>
        <w:t xml:space="preserve">Apoyo a la red de recuperación, reciclado y regeneración de HFC </w:t>
      </w:r>
    </w:p>
    <w:p w14:paraId="337FF2C7" w14:textId="1B7082A2" w:rsidR="00F51B1F" w:rsidRPr="00F51B1F" w:rsidRDefault="00F51B1F" w:rsidP="00F51B1F">
      <w:pPr>
        <w:pStyle w:val="Heading1"/>
      </w:pPr>
      <w:r>
        <w:t xml:space="preserve">En respuesta a la pregunta de cómo se vincularía este proyecto de creación de nuevos centros de recuperación y reciclaje con los ya creados en el marco del PGEH, el PNUD indicó que se necesitan más centros de recuperación y reciclaje de HFC y que se les dotaría de equipos capaces de recuperar y reciclar HFC para reducir la dependencia de nuevos refrigerantes; los centros creados en el marco del PGEH eran únicamente para la recuperación y el reciclaje de HCFC, y todavía no se habían suministrado equipos en el marco del PGEH. La Secretaría propuso que el PNUD revisara esta actividad y se asegurara de que no había duplicación con los centros ya establecidos en el PGEH y considerara medidas para armonizar los equipos en la medida de lo posible. </w:t>
      </w:r>
    </w:p>
    <w:p w14:paraId="1A1C8D25" w14:textId="39418F3A" w:rsidR="002F4E74" w:rsidRPr="005B631C" w:rsidRDefault="00E96D3D" w:rsidP="002F4E74">
      <w:pPr>
        <w:pStyle w:val="Heading1"/>
      </w:pPr>
      <w:r>
        <w:t xml:space="preserve">El PNUD acordó que el componente de la gestión del final de la vida útil y la eventual eliminación de las sustancias inservibles que puedan recogerse en estos centros se examine en el marco de la decisión </w:t>
      </w:r>
      <w:r>
        <w:lastRenderedPageBreak/>
        <w:t xml:space="preserve">91/66, y que el país cuente en primer lugar con un inventario y un plan para la gestión ambientalmente racional de estos residuos y que éstos se vinculen con el componente de ampliación de las capacidades nacionales en materia de destrucción de sustancias inservibles. </w:t>
      </w:r>
    </w:p>
    <w:p w14:paraId="05FF3E7F" w14:textId="573AB1E9" w:rsidR="003F49E7" w:rsidRPr="00D4088F" w:rsidRDefault="003F49E7" w:rsidP="00450E7F">
      <w:pPr>
        <w:keepNext/>
        <w:suppressAutoHyphens/>
        <w:rPr>
          <w:i/>
          <w:iCs/>
        </w:rPr>
      </w:pPr>
      <w:r>
        <w:rPr>
          <w:i/>
          <w:iCs/>
        </w:rPr>
        <w:t>Recuperación y reutilización de refrigerantes en el sector MAC</w:t>
      </w:r>
    </w:p>
    <w:p w14:paraId="2C0D33C1" w14:textId="77777777" w:rsidR="003F49E7" w:rsidRPr="00D4088F" w:rsidRDefault="003F49E7" w:rsidP="00450E7F">
      <w:pPr>
        <w:keepNext/>
        <w:suppressAutoHyphens/>
      </w:pPr>
    </w:p>
    <w:p w14:paraId="11872DA3" w14:textId="63F6BBAD" w:rsidR="003F49E7" w:rsidRPr="00AF53AB" w:rsidRDefault="003F49E7" w:rsidP="00450E7F">
      <w:pPr>
        <w:pStyle w:val="Heading1"/>
        <w:keepNext/>
      </w:pPr>
      <w:r>
        <w:t>En cuanto a la recuperación y reutilización de refrigerantes en el sector MAC, el PNUD explicó que se apoyará la capacitación en buenas prácticas de servicio para los técnicos de MAC, ya que la recuperación y reutilización de HFC-134a no es común en los pequeños talleres de servicio en Costa Rica, y debido a la falta de un sustituto alternativo para este refrigerante en los vehículos, la contención y la reutilización son actividades importantes. La propuesta actual incluye el suministro de herramientas a 80 talleres de servicio de MAC para reducir el consumo de nuevos refrigerantes en este sector.</w:t>
      </w:r>
    </w:p>
    <w:p w14:paraId="682008E4" w14:textId="34CD40C1" w:rsidR="00241C00" w:rsidRDefault="00241C00" w:rsidP="00241C00">
      <w:pPr>
        <w:rPr>
          <w:i/>
          <w:iCs/>
        </w:rPr>
      </w:pPr>
      <w:r>
        <w:rPr>
          <w:i/>
          <w:iCs/>
        </w:rPr>
        <w:t>Proyecto de evaluación de la ampliación de las capacidades nacionales de destrucción de refrigerantes no deseados y otros productos con HCFC y HFC</w:t>
      </w:r>
    </w:p>
    <w:p w14:paraId="4427553F" w14:textId="77777777" w:rsidR="00084161" w:rsidRPr="00241C00" w:rsidRDefault="00084161" w:rsidP="00241C00">
      <w:pPr>
        <w:rPr>
          <w:i/>
          <w:iCs/>
        </w:rPr>
      </w:pPr>
    </w:p>
    <w:p w14:paraId="500EB15C" w14:textId="3C7B95AE" w:rsidR="00910750" w:rsidRPr="00910750" w:rsidRDefault="00C1004C" w:rsidP="001D15B0">
      <w:pPr>
        <w:pStyle w:val="Heading1"/>
        <w:rPr>
          <w:u w:val="single"/>
        </w:rPr>
      </w:pPr>
      <w:r>
        <w:t>En cuanto a la propuesta de ampliar las capacidades nacionales de destrucción de refrigerantes (69 750 $EUA), la Secretaría señaló que esta cuestión podría estudiarse en el marco de la ventana de financiación prevista en la decisión 91/66 para la preparación de inventarios nacionales de residuos de sustancias controladas y de un plan nacional; en consecuencia, se acordó suprimir esta cuestión. Sin embargo, al confirmar su retirada, el Gobierno de Costa Rica indicó que le gustaría añadir actividades adicionales para realizar un estudio que apoye el marco regulador de los HFC para la Enmienda de Kigali, comprometiéndose específicamente a elaborar normativas que limiten la importación de equipos RAC de segunda mano, establezcan prohibiciones a la importación de refrigeradores domésticos que utilicen HFC</w:t>
      </w:r>
      <w:r w:rsidR="00E94437">
        <w:noBreakHyphen/>
      </w:r>
      <w:r>
        <w:t>134a y a la importación y fabricación de pequeñas unidades autónomas de refrigeración comercial de menos de 1 caballo de potencia (HP), y que las actividades incluyan un análisis costo-beneficio, consultas con las partes interesadas y otros análisis con el fin de introducir las prohibiciones. Esta actividad adicional se ha incluido en el componente de proyecto de política por un importe adicional de 69 750 $EUA para cubrir los costos de las nuevas actividades. Así pues, los costos globales solicitados para la etapa I del PAK siguen siendo los mismos.</w:t>
      </w:r>
    </w:p>
    <w:p w14:paraId="5AAD21BA" w14:textId="3EC96AB0" w:rsidR="00033141" w:rsidRDefault="00033141" w:rsidP="00910750">
      <w:pPr>
        <w:pStyle w:val="Heading1"/>
        <w:numPr>
          <w:ilvl w:val="0"/>
          <w:numId w:val="0"/>
        </w:numPr>
        <w:rPr>
          <w:u w:val="single"/>
        </w:rPr>
      </w:pPr>
      <w:r>
        <w:rPr>
          <w:u w:val="single"/>
        </w:rPr>
        <w:t>Estimación del nivel global de costos de la etapa I</w:t>
      </w:r>
    </w:p>
    <w:p w14:paraId="3EF3D295" w14:textId="3D11EF9A" w:rsidR="00033141" w:rsidRPr="00B8697A" w:rsidRDefault="00033141" w:rsidP="006D3641">
      <w:pPr>
        <w:pStyle w:val="Heading1"/>
      </w:pPr>
      <w:r>
        <w:t>A falta de orientaciones sobre los costos, la Secretaría somete a la consideración del Comité Ejecutivo el nivel de costos de la etapa I del PAK para Costa Rica tal como ha sido presentado. Aunque hubo deliberaciones con el PNUD en relación con la magnitud de la financiación y la posibilidad de dar prioridad a las actividades, el PNUD optó por no hacer ajustes a los costos globales presentados, que se presentan en la tabla 5. Al analizar el nivel de fondos propuesto, la Secretaría formula varias observaciones que se presentan a continuación:</w:t>
      </w:r>
    </w:p>
    <w:p w14:paraId="410E54A3" w14:textId="087AFC18" w:rsidR="00196952" w:rsidRDefault="00BE4B64" w:rsidP="00196952">
      <w:pPr>
        <w:pStyle w:val="Heading2"/>
      </w:pPr>
      <w:r>
        <w:t xml:space="preserve">Costa Rica es un país que no pertenece al grupo de países con bajo consumo de SAO, cuyo consumo de HFC se da únicamente en el sector de los servicios, y la financiación solicitada se basa en la reducción del 17% del consumo de HFC de 2022 en toneladas de CO2-eq, por lo que la cantidad de HFC que debe reducirse es superior a la reducción del 10% de la base de referencia exigida por la Enmienda de Kigali (es decir, 271 861 toneladas de CO2-eq frente a 145 150 toneladas de CO2-eq); </w:t>
      </w:r>
    </w:p>
    <w:p w14:paraId="7D867684" w14:textId="359D79EE" w:rsidR="00196952" w:rsidRPr="00BC0174" w:rsidRDefault="00DB099E" w:rsidP="000570C2">
      <w:pPr>
        <w:pStyle w:val="Heading2"/>
      </w:pPr>
      <w:r>
        <w:t xml:space="preserve">La etapa I del PAK propone actividades que deben ejecutarse debido a la necesidad del país de reducir el uso de HFC, ya que las importaciones de HFC de Costa Rica crecieron un 58% en tm y un 65% en toneladas de CO2-eq de 2021 a 2022; sin embargo, existen dudas sobre el uso sectorial real de HFC en 2022 con respecto a las importaciones del país, cuya resolución puede afectar el nivel general de actividades requeridas en la etapa I; </w:t>
      </w:r>
    </w:p>
    <w:p w14:paraId="5C54F67D" w14:textId="4D38F55F" w:rsidR="000570C2" w:rsidRPr="000570C2" w:rsidRDefault="000570C2" w:rsidP="000570C2">
      <w:pPr>
        <w:pStyle w:val="Heading2"/>
      </w:pPr>
      <w:r>
        <w:lastRenderedPageBreak/>
        <w:t>Aunque varias de las actividades individuales incluidas en la etapa I del PAK (es decir, costo de talleres de capacitación, costo de herramientas y equipos, etc.) se propusieron a niveles comparables de proyectos financiados anteriormente, hay margen para ajustar la magnitud y la escala de la etapa I tal como se presenta actualmente e identificar sectores en los que las actividades podrían priorizarse para permitir el cumplimiento durante el período, así como estudiar otras oportunidades para combinar esfuerzos con actividades en curso del PGEH cuando sea posible; y</w:t>
      </w:r>
    </w:p>
    <w:p w14:paraId="34A81797" w14:textId="19047E56" w:rsidR="00AC0E98" w:rsidRDefault="00AC0E98" w:rsidP="00AC0E98">
      <w:pPr>
        <w:pStyle w:val="Heading2"/>
      </w:pPr>
      <w:r>
        <w:t xml:space="preserve">Varias de las actividades propuestas estaban relacionadas en general con la mejora </w:t>
      </w:r>
      <w:r w:rsidR="002E213D">
        <w:t>del</w:t>
      </w:r>
      <w:r>
        <w:t xml:space="preserve"> rendimiento energético de los equipos al tiempo que se reducían progresivamente los HFC mediante proyectos de demostración y sustitución de equipos, y su financiación podría estudiarse en el marco de la ventana de financiación de la decisión 91/65.</w:t>
      </w:r>
    </w:p>
    <w:p w14:paraId="5CECEB41" w14:textId="6246BCB7" w:rsidR="00131483" w:rsidRDefault="0064017A" w:rsidP="00131483">
      <w:pPr>
        <w:pStyle w:val="Heading1"/>
      </w:pPr>
      <w:r>
        <w:t>Sobre la base de lo anterior, los costos revisados de los diferentes componentes de la etapa I del PAK se presentan en la tabla 6.</w:t>
      </w:r>
    </w:p>
    <w:p w14:paraId="3636E6E6" w14:textId="050AB7B8" w:rsidR="00981BB0" w:rsidRPr="00981BB0" w:rsidRDefault="00981BB0" w:rsidP="00981BB0">
      <w:r>
        <w:rPr>
          <w:b/>
          <w:bCs/>
        </w:rPr>
        <w:t>Tabla 6. Costo revisado de la etapa I del PAK de Costa Rica ($EUA)</w:t>
      </w:r>
    </w:p>
    <w:tbl>
      <w:tblPr>
        <w:tblStyle w:val="TableGrid"/>
        <w:tblW w:w="9387" w:type="dxa"/>
        <w:tblCellMar>
          <w:left w:w="85" w:type="dxa"/>
          <w:right w:w="85" w:type="dxa"/>
        </w:tblCellMar>
        <w:tblLook w:val="04A0" w:firstRow="1" w:lastRow="0" w:firstColumn="1" w:lastColumn="0" w:noHBand="0" w:noVBand="1"/>
      </w:tblPr>
      <w:tblGrid>
        <w:gridCol w:w="4546"/>
        <w:gridCol w:w="1479"/>
        <w:gridCol w:w="1530"/>
        <w:gridCol w:w="1832"/>
      </w:tblGrid>
      <w:tr w:rsidR="00F72B3B" w:rsidRPr="00EA589F" w14:paraId="3CC6BA99" w14:textId="7D2A71BB" w:rsidTr="006B2F3D">
        <w:trPr>
          <w:trHeight w:val="265"/>
          <w:tblHeader/>
        </w:trPr>
        <w:tc>
          <w:tcPr>
            <w:tcW w:w="4546" w:type="dxa"/>
          </w:tcPr>
          <w:p w14:paraId="242DD894" w14:textId="77777777" w:rsidR="00F72B3B" w:rsidRPr="00EA589F" w:rsidRDefault="00F72B3B" w:rsidP="00BD3154">
            <w:pPr>
              <w:widowControl w:val="0"/>
              <w:jc w:val="left"/>
              <w:rPr>
                <w:b/>
                <w:sz w:val="20"/>
                <w:szCs w:val="20"/>
              </w:rPr>
            </w:pPr>
            <w:r>
              <w:rPr>
                <w:b/>
                <w:sz w:val="20"/>
                <w:szCs w:val="20"/>
              </w:rPr>
              <w:t>Componente del proyecto</w:t>
            </w:r>
          </w:p>
        </w:tc>
        <w:tc>
          <w:tcPr>
            <w:tcW w:w="1479" w:type="dxa"/>
          </w:tcPr>
          <w:p w14:paraId="0FB20DC3" w14:textId="39CC2DEA" w:rsidR="00F72B3B" w:rsidRPr="00EA589F" w:rsidRDefault="00F72B3B" w:rsidP="00BD3154">
            <w:pPr>
              <w:widowControl w:val="0"/>
              <w:jc w:val="center"/>
              <w:rPr>
                <w:b/>
                <w:sz w:val="20"/>
                <w:szCs w:val="20"/>
              </w:rPr>
            </w:pPr>
            <w:r>
              <w:rPr>
                <w:b/>
                <w:sz w:val="20"/>
                <w:szCs w:val="20"/>
              </w:rPr>
              <w:t>Costo original ($EUA)</w:t>
            </w:r>
          </w:p>
        </w:tc>
        <w:tc>
          <w:tcPr>
            <w:tcW w:w="1530" w:type="dxa"/>
          </w:tcPr>
          <w:p w14:paraId="0A2DC9FD" w14:textId="77777777" w:rsidR="00F72B3B" w:rsidRDefault="00F72B3B" w:rsidP="00BD3154">
            <w:pPr>
              <w:widowControl w:val="0"/>
              <w:jc w:val="center"/>
              <w:rPr>
                <w:b/>
                <w:sz w:val="20"/>
                <w:szCs w:val="20"/>
              </w:rPr>
            </w:pPr>
            <w:r>
              <w:rPr>
                <w:b/>
                <w:sz w:val="20"/>
                <w:szCs w:val="20"/>
              </w:rPr>
              <w:t xml:space="preserve">Costo revisado </w:t>
            </w:r>
          </w:p>
          <w:p w14:paraId="0ECA4EBD" w14:textId="3B624B31" w:rsidR="00C03C44" w:rsidRPr="00EA589F" w:rsidRDefault="00C03C44" w:rsidP="00BD3154">
            <w:pPr>
              <w:widowControl w:val="0"/>
              <w:jc w:val="center"/>
              <w:rPr>
                <w:b/>
                <w:sz w:val="20"/>
                <w:szCs w:val="20"/>
              </w:rPr>
            </w:pPr>
            <w:r>
              <w:rPr>
                <w:b/>
                <w:sz w:val="20"/>
                <w:szCs w:val="20"/>
              </w:rPr>
              <w:t>($EUA)</w:t>
            </w:r>
          </w:p>
        </w:tc>
        <w:tc>
          <w:tcPr>
            <w:tcW w:w="1832" w:type="dxa"/>
          </w:tcPr>
          <w:p w14:paraId="605A0FEA" w14:textId="6CB53911" w:rsidR="00F72B3B" w:rsidRDefault="00F72B3B" w:rsidP="00BD3154">
            <w:pPr>
              <w:widowControl w:val="0"/>
              <w:jc w:val="center"/>
              <w:rPr>
                <w:b/>
                <w:sz w:val="20"/>
                <w:szCs w:val="20"/>
              </w:rPr>
            </w:pPr>
            <w:r>
              <w:rPr>
                <w:b/>
                <w:sz w:val="20"/>
                <w:szCs w:val="20"/>
              </w:rPr>
              <w:t>Nota</w:t>
            </w:r>
          </w:p>
        </w:tc>
      </w:tr>
      <w:tr w:rsidR="00F72B3B" w:rsidRPr="00C03C44" w14:paraId="033FBD32" w14:textId="72EA7AB6" w:rsidTr="006B2F3D">
        <w:trPr>
          <w:trHeight w:val="540"/>
        </w:trPr>
        <w:tc>
          <w:tcPr>
            <w:tcW w:w="4546" w:type="dxa"/>
          </w:tcPr>
          <w:p w14:paraId="6DA1B7C4" w14:textId="77777777" w:rsidR="00F72B3B" w:rsidRPr="00521B30" w:rsidRDefault="00F72B3B" w:rsidP="00BD3154">
            <w:pPr>
              <w:widowControl w:val="0"/>
              <w:jc w:val="left"/>
              <w:rPr>
                <w:sz w:val="20"/>
                <w:szCs w:val="20"/>
              </w:rPr>
            </w:pPr>
            <w:r>
              <w:rPr>
                <w:sz w:val="20"/>
                <w:szCs w:val="20"/>
              </w:rPr>
              <w:t>Programa para la creación del marco jurídico y la coordinación interinstitucional para la aplicación de la Enmienda de Kigali</w:t>
            </w:r>
          </w:p>
        </w:tc>
        <w:tc>
          <w:tcPr>
            <w:tcW w:w="1479" w:type="dxa"/>
          </w:tcPr>
          <w:p w14:paraId="786CDBF8" w14:textId="0437086D" w:rsidR="00F72B3B" w:rsidRPr="00C03C44" w:rsidRDefault="00F72B3B" w:rsidP="00BD3154">
            <w:pPr>
              <w:widowControl w:val="0"/>
              <w:jc w:val="right"/>
              <w:rPr>
                <w:sz w:val="20"/>
                <w:szCs w:val="20"/>
              </w:rPr>
            </w:pPr>
            <w:r>
              <w:rPr>
                <w:sz w:val="20"/>
                <w:szCs w:val="20"/>
              </w:rPr>
              <w:t>166 000</w:t>
            </w:r>
          </w:p>
        </w:tc>
        <w:tc>
          <w:tcPr>
            <w:tcW w:w="1530" w:type="dxa"/>
          </w:tcPr>
          <w:p w14:paraId="2CB60D22" w14:textId="29B6729B" w:rsidR="00F72B3B" w:rsidRPr="00C03C44" w:rsidRDefault="00C03C44" w:rsidP="00BD3154">
            <w:pPr>
              <w:widowControl w:val="0"/>
              <w:jc w:val="right"/>
              <w:rPr>
                <w:sz w:val="20"/>
                <w:szCs w:val="20"/>
              </w:rPr>
            </w:pPr>
            <w:r>
              <w:rPr>
                <w:sz w:val="20"/>
                <w:szCs w:val="20"/>
              </w:rPr>
              <w:t>235 750</w:t>
            </w:r>
          </w:p>
        </w:tc>
        <w:tc>
          <w:tcPr>
            <w:tcW w:w="1832" w:type="dxa"/>
            <w:shd w:val="clear" w:color="auto" w:fill="auto"/>
          </w:tcPr>
          <w:p w14:paraId="28729639" w14:textId="4F564E98" w:rsidR="00F72B3B" w:rsidRPr="00C03C44" w:rsidRDefault="00C03C44" w:rsidP="00BD3154">
            <w:pPr>
              <w:widowControl w:val="0"/>
              <w:jc w:val="left"/>
              <w:rPr>
                <w:sz w:val="20"/>
                <w:szCs w:val="20"/>
              </w:rPr>
            </w:pPr>
            <w:r>
              <w:rPr>
                <w:sz w:val="20"/>
                <w:szCs w:val="20"/>
              </w:rPr>
              <w:t>Actividades adicionales añadidas para controlar las importaciones de equipos nuevos o usados que contengan HFC en algunas aplicaciones de RAC, con un costo de 69 750 $EUA.</w:t>
            </w:r>
          </w:p>
        </w:tc>
      </w:tr>
      <w:tr w:rsidR="00F72B3B" w:rsidRPr="00EA589F" w14:paraId="62EDBB4D" w14:textId="1CEDE96B" w:rsidTr="007529FE">
        <w:trPr>
          <w:trHeight w:val="485"/>
        </w:trPr>
        <w:tc>
          <w:tcPr>
            <w:tcW w:w="4546" w:type="dxa"/>
          </w:tcPr>
          <w:p w14:paraId="3F49E3A2" w14:textId="77777777" w:rsidR="00F72B3B" w:rsidRPr="00521B30" w:rsidRDefault="00F72B3B" w:rsidP="00BD3154">
            <w:pPr>
              <w:widowControl w:val="0"/>
              <w:jc w:val="left"/>
              <w:rPr>
                <w:sz w:val="20"/>
                <w:szCs w:val="20"/>
              </w:rPr>
            </w:pPr>
            <w:r>
              <w:rPr>
                <w:sz w:val="20"/>
                <w:szCs w:val="20"/>
              </w:rPr>
              <w:t>Programa para aumentar la capacidad de las aduanas nacionales en el control del comercio de HFC</w:t>
            </w:r>
          </w:p>
        </w:tc>
        <w:tc>
          <w:tcPr>
            <w:tcW w:w="1479" w:type="dxa"/>
          </w:tcPr>
          <w:p w14:paraId="39D2B16F" w14:textId="74347825" w:rsidR="00F72B3B" w:rsidRPr="00EA589F" w:rsidRDefault="00F72B3B" w:rsidP="00BD3154">
            <w:pPr>
              <w:widowControl w:val="0"/>
              <w:jc w:val="right"/>
              <w:rPr>
                <w:sz w:val="20"/>
                <w:szCs w:val="20"/>
              </w:rPr>
            </w:pPr>
            <w:r>
              <w:rPr>
                <w:sz w:val="20"/>
                <w:szCs w:val="20"/>
              </w:rPr>
              <w:t>77 000</w:t>
            </w:r>
          </w:p>
        </w:tc>
        <w:tc>
          <w:tcPr>
            <w:tcW w:w="1530" w:type="dxa"/>
          </w:tcPr>
          <w:p w14:paraId="26B9AC7B" w14:textId="332EA409" w:rsidR="00F72B3B" w:rsidRPr="00EA589F" w:rsidRDefault="00C03C44" w:rsidP="00BD3154">
            <w:pPr>
              <w:widowControl w:val="0"/>
              <w:jc w:val="right"/>
              <w:rPr>
                <w:sz w:val="20"/>
                <w:szCs w:val="20"/>
              </w:rPr>
            </w:pPr>
            <w:r>
              <w:rPr>
                <w:sz w:val="20"/>
                <w:szCs w:val="20"/>
              </w:rPr>
              <w:t>77 000</w:t>
            </w:r>
          </w:p>
        </w:tc>
        <w:tc>
          <w:tcPr>
            <w:tcW w:w="1832" w:type="dxa"/>
          </w:tcPr>
          <w:p w14:paraId="6E206983" w14:textId="3F028333" w:rsidR="00F72B3B" w:rsidRPr="00EA589F" w:rsidRDefault="00E43803" w:rsidP="00BD3154">
            <w:pPr>
              <w:widowControl w:val="0"/>
              <w:jc w:val="left"/>
              <w:rPr>
                <w:sz w:val="20"/>
                <w:szCs w:val="20"/>
              </w:rPr>
            </w:pPr>
            <w:r>
              <w:rPr>
                <w:sz w:val="20"/>
                <w:szCs w:val="20"/>
              </w:rPr>
              <w:t xml:space="preserve">Sin cambios </w:t>
            </w:r>
          </w:p>
        </w:tc>
      </w:tr>
      <w:tr w:rsidR="000270D1" w:rsidRPr="00EA589F" w14:paraId="1156B098" w14:textId="18B8B063" w:rsidTr="007529FE">
        <w:trPr>
          <w:trHeight w:val="287"/>
        </w:trPr>
        <w:tc>
          <w:tcPr>
            <w:tcW w:w="4546" w:type="dxa"/>
          </w:tcPr>
          <w:p w14:paraId="553759DB" w14:textId="699EAF8D" w:rsidR="000270D1" w:rsidRPr="00521B30" w:rsidRDefault="000270D1" w:rsidP="00BD3154">
            <w:pPr>
              <w:widowControl w:val="0"/>
              <w:jc w:val="left"/>
              <w:rPr>
                <w:sz w:val="20"/>
                <w:szCs w:val="20"/>
              </w:rPr>
            </w:pPr>
            <w:r>
              <w:rPr>
                <w:sz w:val="20"/>
                <w:szCs w:val="20"/>
              </w:rPr>
              <w:t>Programa para fomentar el uso sostenible de tecnologías de aire acondicionado que utilicen refrigerantes de bajo PCA; tecnologías no en especie (NIK)</w:t>
            </w:r>
            <w:r w:rsidRPr="00521B30">
              <w:rPr>
                <w:rStyle w:val="FootnoteReference"/>
                <w:sz w:val="20"/>
                <w:szCs w:val="20"/>
              </w:rPr>
              <w:footnoteReference w:id="33"/>
            </w:r>
            <w:r>
              <w:rPr>
                <w:sz w:val="20"/>
                <w:szCs w:val="20"/>
              </w:rPr>
              <w:t xml:space="preserve"> y equipos más ecoenergéticos </w:t>
            </w:r>
          </w:p>
        </w:tc>
        <w:tc>
          <w:tcPr>
            <w:tcW w:w="1479" w:type="dxa"/>
          </w:tcPr>
          <w:p w14:paraId="25DFAF59" w14:textId="06786399" w:rsidR="000270D1" w:rsidRPr="00EA589F" w:rsidRDefault="000270D1" w:rsidP="00BD3154">
            <w:pPr>
              <w:widowControl w:val="0"/>
              <w:jc w:val="right"/>
              <w:rPr>
                <w:sz w:val="20"/>
                <w:szCs w:val="20"/>
              </w:rPr>
            </w:pPr>
            <w:r>
              <w:rPr>
                <w:sz w:val="20"/>
                <w:szCs w:val="20"/>
              </w:rPr>
              <w:t>265 000</w:t>
            </w:r>
          </w:p>
        </w:tc>
        <w:tc>
          <w:tcPr>
            <w:tcW w:w="1530" w:type="dxa"/>
          </w:tcPr>
          <w:p w14:paraId="723AE76A" w14:textId="117540CA" w:rsidR="000270D1" w:rsidRPr="00EA589F" w:rsidRDefault="000270D1" w:rsidP="00BD3154">
            <w:pPr>
              <w:widowControl w:val="0"/>
              <w:jc w:val="right"/>
              <w:rPr>
                <w:sz w:val="20"/>
                <w:szCs w:val="20"/>
              </w:rPr>
            </w:pPr>
            <w:r>
              <w:rPr>
                <w:sz w:val="20"/>
                <w:szCs w:val="20"/>
              </w:rPr>
              <w:t>265 000</w:t>
            </w:r>
          </w:p>
        </w:tc>
        <w:tc>
          <w:tcPr>
            <w:tcW w:w="1832" w:type="dxa"/>
          </w:tcPr>
          <w:p w14:paraId="00539458" w14:textId="705DB695" w:rsidR="000270D1" w:rsidRPr="00EA589F" w:rsidRDefault="000270D1" w:rsidP="00BD3154">
            <w:pPr>
              <w:widowControl w:val="0"/>
              <w:jc w:val="left"/>
              <w:rPr>
                <w:sz w:val="20"/>
                <w:szCs w:val="20"/>
              </w:rPr>
            </w:pPr>
            <w:r>
              <w:rPr>
                <w:sz w:val="20"/>
                <w:szCs w:val="20"/>
              </w:rPr>
              <w:t>Sin cambios</w:t>
            </w:r>
          </w:p>
        </w:tc>
      </w:tr>
      <w:tr w:rsidR="000270D1" w:rsidRPr="00EA589F" w14:paraId="52DA23F1" w14:textId="2B88331B" w:rsidTr="005C0BF1">
        <w:trPr>
          <w:trHeight w:val="467"/>
        </w:trPr>
        <w:tc>
          <w:tcPr>
            <w:tcW w:w="4546" w:type="dxa"/>
          </w:tcPr>
          <w:p w14:paraId="45C160BB" w14:textId="77777777" w:rsidR="000270D1" w:rsidRPr="00521B30" w:rsidRDefault="000270D1" w:rsidP="00BD3154">
            <w:pPr>
              <w:widowControl w:val="0"/>
              <w:jc w:val="left"/>
              <w:rPr>
                <w:sz w:val="20"/>
                <w:szCs w:val="20"/>
              </w:rPr>
            </w:pPr>
            <w:r>
              <w:rPr>
                <w:sz w:val="20"/>
                <w:szCs w:val="20"/>
              </w:rPr>
              <w:t>Programa de sensibilización sobre la aplicación de la Enmienda de Kigali</w:t>
            </w:r>
          </w:p>
        </w:tc>
        <w:tc>
          <w:tcPr>
            <w:tcW w:w="1479" w:type="dxa"/>
          </w:tcPr>
          <w:p w14:paraId="605FB61B" w14:textId="63A096C9" w:rsidR="000270D1" w:rsidRPr="00EA589F" w:rsidRDefault="000270D1" w:rsidP="00BD3154">
            <w:pPr>
              <w:widowControl w:val="0"/>
              <w:jc w:val="right"/>
              <w:rPr>
                <w:sz w:val="20"/>
                <w:szCs w:val="20"/>
              </w:rPr>
            </w:pPr>
            <w:r>
              <w:rPr>
                <w:sz w:val="20"/>
                <w:szCs w:val="20"/>
              </w:rPr>
              <w:t>120 500</w:t>
            </w:r>
          </w:p>
        </w:tc>
        <w:tc>
          <w:tcPr>
            <w:tcW w:w="1530" w:type="dxa"/>
          </w:tcPr>
          <w:p w14:paraId="2A4C2C97" w14:textId="0EE8EB04" w:rsidR="000270D1" w:rsidRDefault="000270D1" w:rsidP="00BD3154">
            <w:pPr>
              <w:widowControl w:val="0"/>
              <w:jc w:val="right"/>
              <w:rPr>
                <w:sz w:val="20"/>
                <w:szCs w:val="20"/>
              </w:rPr>
            </w:pPr>
            <w:r>
              <w:rPr>
                <w:sz w:val="20"/>
                <w:szCs w:val="20"/>
              </w:rPr>
              <w:t>120 500</w:t>
            </w:r>
          </w:p>
        </w:tc>
        <w:tc>
          <w:tcPr>
            <w:tcW w:w="1832" w:type="dxa"/>
          </w:tcPr>
          <w:p w14:paraId="231D508D" w14:textId="7391E107" w:rsidR="000270D1" w:rsidRDefault="000270D1" w:rsidP="00BD3154">
            <w:pPr>
              <w:widowControl w:val="0"/>
              <w:jc w:val="left"/>
              <w:rPr>
                <w:sz w:val="20"/>
                <w:szCs w:val="20"/>
              </w:rPr>
            </w:pPr>
            <w:r>
              <w:rPr>
                <w:sz w:val="20"/>
                <w:szCs w:val="20"/>
              </w:rPr>
              <w:t>Sin cambios</w:t>
            </w:r>
          </w:p>
        </w:tc>
      </w:tr>
      <w:tr w:rsidR="000270D1" w:rsidRPr="00EA589F" w14:paraId="75D62BF7" w14:textId="02AA8ECF" w:rsidTr="005C0BF1">
        <w:trPr>
          <w:trHeight w:val="710"/>
        </w:trPr>
        <w:tc>
          <w:tcPr>
            <w:tcW w:w="4546" w:type="dxa"/>
          </w:tcPr>
          <w:p w14:paraId="1E96053D" w14:textId="77777777" w:rsidR="000270D1" w:rsidRPr="00521B30" w:rsidRDefault="000270D1" w:rsidP="00BD3154">
            <w:pPr>
              <w:widowControl w:val="0"/>
              <w:jc w:val="left"/>
              <w:rPr>
                <w:sz w:val="20"/>
                <w:szCs w:val="20"/>
              </w:rPr>
            </w:pPr>
            <w:r>
              <w:rPr>
                <w:sz w:val="20"/>
                <w:szCs w:val="20"/>
              </w:rPr>
              <w:t>Programa para el uso seguro de alternativas naturales a los HFC en el sector de la RAC y mejora de las capacidades nacionales en el mantenimiento de sistemas RAC</w:t>
            </w:r>
          </w:p>
        </w:tc>
        <w:tc>
          <w:tcPr>
            <w:tcW w:w="1479" w:type="dxa"/>
          </w:tcPr>
          <w:p w14:paraId="695826D2" w14:textId="37445100" w:rsidR="000270D1" w:rsidRPr="00521B30" w:rsidRDefault="000270D1" w:rsidP="00BD3154">
            <w:pPr>
              <w:widowControl w:val="0"/>
              <w:jc w:val="right"/>
              <w:rPr>
                <w:sz w:val="20"/>
                <w:szCs w:val="20"/>
              </w:rPr>
            </w:pPr>
            <w:r>
              <w:rPr>
                <w:sz w:val="20"/>
                <w:szCs w:val="20"/>
              </w:rPr>
              <w:t>1 059 360</w:t>
            </w:r>
          </w:p>
        </w:tc>
        <w:tc>
          <w:tcPr>
            <w:tcW w:w="1530" w:type="dxa"/>
          </w:tcPr>
          <w:p w14:paraId="50E8EEDD" w14:textId="184F832B" w:rsidR="000270D1" w:rsidRPr="00521B30" w:rsidRDefault="000270D1" w:rsidP="00BD3154">
            <w:pPr>
              <w:widowControl w:val="0"/>
              <w:jc w:val="right"/>
              <w:rPr>
                <w:sz w:val="20"/>
                <w:szCs w:val="20"/>
              </w:rPr>
            </w:pPr>
            <w:r>
              <w:rPr>
                <w:sz w:val="20"/>
                <w:szCs w:val="20"/>
              </w:rPr>
              <w:t>1 059 360</w:t>
            </w:r>
          </w:p>
        </w:tc>
        <w:tc>
          <w:tcPr>
            <w:tcW w:w="1832" w:type="dxa"/>
          </w:tcPr>
          <w:p w14:paraId="643550D9" w14:textId="0DF379D2" w:rsidR="000270D1" w:rsidRPr="00521B30" w:rsidRDefault="000270D1" w:rsidP="00BD3154">
            <w:pPr>
              <w:widowControl w:val="0"/>
              <w:jc w:val="left"/>
              <w:rPr>
                <w:sz w:val="20"/>
                <w:szCs w:val="20"/>
              </w:rPr>
            </w:pPr>
            <w:r>
              <w:rPr>
                <w:sz w:val="20"/>
                <w:szCs w:val="20"/>
              </w:rPr>
              <w:t>Sin cambios</w:t>
            </w:r>
          </w:p>
        </w:tc>
      </w:tr>
      <w:tr w:rsidR="000270D1" w:rsidRPr="00EA589F" w14:paraId="6BEBF56F" w14:textId="485D7B3B" w:rsidTr="006B2F3D">
        <w:trPr>
          <w:trHeight w:val="143"/>
        </w:trPr>
        <w:tc>
          <w:tcPr>
            <w:tcW w:w="4546" w:type="dxa"/>
          </w:tcPr>
          <w:p w14:paraId="7CC22447" w14:textId="77777777" w:rsidR="000270D1" w:rsidRPr="00EA589F" w:rsidRDefault="000270D1" w:rsidP="00BD3154">
            <w:pPr>
              <w:widowControl w:val="0"/>
              <w:jc w:val="left"/>
              <w:rPr>
                <w:sz w:val="20"/>
                <w:szCs w:val="20"/>
              </w:rPr>
            </w:pPr>
            <w:r>
              <w:rPr>
                <w:sz w:val="20"/>
                <w:szCs w:val="20"/>
              </w:rPr>
              <w:t>Programa de asistencia técnica al usuario final para promover el uso de refrigerantes alternativos a los HFC en el sector de la RAC.</w:t>
            </w:r>
          </w:p>
        </w:tc>
        <w:tc>
          <w:tcPr>
            <w:tcW w:w="1479" w:type="dxa"/>
          </w:tcPr>
          <w:p w14:paraId="33DE22DB" w14:textId="4EA80843" w:rsidR="000270D1" w:rsidRPr="00EA589F" w:rsidRDefault="000270D1" w:rsidP="00BD3154">
            <w:pPr>
              <w:widowControl w:val="0"/>
              <w:jc w:val="right"/>
              <w:rPr>
                <w:sz w:val="20"/>
                <w:szCs w:val="20"/>
              </w:rPr>
            </w:pPr>
            <w:r>
              <w:rPr>
                <w:sz w:val="20"/>
                <w:szCs w:val="20"/>
              </w:rPr>
              <w:t>499 050</w:t>
            </w:r>
          </w:p>
        </w:tc>
        <w:tc>
          <w:tcPr>
            <w:tcW w:w="1530" w:type="dxa"/>
          </w:tcPr>
          <w:p w14:paraId="5C9E3277" w14:textId="233A8E0B" w:rsidR="000270D1" w:rsidRDefault="000270D1" w:rsidP="00BD3154">
            <w:pPr>
              <w:widowControl w:val="0"/>
              <w:jc w:val="right"/>
              <w:rPr>
                <w:sz w:val="20"/>
                <w:szCs w:val="20"/>
              </w:rPr>
            </w:pPr>
            <w:r>
              <w:rPr>
                <w:sz w:val="20"/>
                <w:szCs w:val="20"/>
              </w:rPr>
              <w:t>499 050</w:t>
            </w:r>
          </w:p>
        </w:tc>
        <w:tc>
          <w:tcPr>
            <w:tcW w:w="1832" w:type="dxa"/>
          </w:tcPr>
          <w:p w14:paraId="454D6704" w14:textId="5E8043E8" w:rsidR="000270D1" w:rsidRDefault="000270D1" w:rsidP="00BD3154">
            <w:pPr>
              <w:widowControl w:val="0"/>
              <w:jc w:val="left"/>
              <w:rPr>
                <w:sz w:val="20"/>
                <w:szCs w:val="20"/>
              </w:rPr>
            </w:pPr>
            <w:r>
              <w:rPr>
                <w:sz w:val="20"/>
                <w:szCs w:val="20"/>
              </w:rPr>
              <w:t>Sin cambios</w:t>
            </w:r>
          </w:p>
        </w:tc>
      </w:tr>
      <w:tr w:rsidR="000270D1" w:rsidRPr="00EA589F" w14:paraId="0C63F945" w14:textId="6E6CFF37" w:rsidTr="006B2F3D">
        <w:trPr>
          <w:trHeight w:val="143"/>
        </w:trPr>
        <w:tc>
          <w:tcPr>
            <w:tcW w:w="4546" w:type="dxa"/>
            <w:vAlign w:val="bottom"/>
          </w:tcPr>
          <w:p w14:paraId="5633A746" w14:textId="77777777" w:rsidR="000270D1" w:rsidRPr="00784902" w:rsidRDefault="000270D1" w:rsidP="00BD3154">
            <w:pPr>
              <w:widowControl w:val="0"/>
              <w:jc w:val="left"/>
              <w:rPr>
                <w:sz w:val="20"/>
                <w:szCs w:val="20"/>
              </w:rPr>
            </w:pPr>
            <w:r>
              <w:rPr>
                <w:color w:val="000000"/>
                <w:sz w:val="20"/>
                <w:szCs w:val="20"/>
              </w:rPr>
              <w:t>Apoyo al programa de retirada anticipada de aparatos de RAC ineficientes</w:t>
            </w:r>
          </w:p>
        </w:tc>
        <w:tc>
          <w:tcPr>
            <w:tcW w:w="1479" w:type="dxa"/>
          </w:tcPr>
          <w:p w14:paraId="52972B46" w14:textId="6AF83179" w:rsidR="000270D1" w:rsidRPr="00A04253" w:rsidRDefault="000270D1" w:rsidP="00BD3154">
            <w:pPr>
              <w:widowControl w:val="0"/>
              <w:jc w:val="right"/>
              <w:rPr>
                <w:sz w:val="20"/>
                <w:szCs w:val="20"/>
                <w:highlight w:val="yellow"/>
              </w:rPr>
            </w:pPr>
            <w:r>
              <w:rPr>
                <w:sz w:val="20"/>
                <w:szCs w:val="20"/>
              </w:rPr>
              <w:t>95 800</w:t>
            </w:r>
          </w:p>
        </w:tc>
        <w:tc>
          <w:tcPr>
            <w:tcW w:w="1530" w:type="dxa"/>
          </w:tcPr>
          <w:p w14:paraId="3C517CCE" w14:textId="5B8B344D" w:rsidR="000270D1" w:rsidRPr="00521B30" w:rsidRDefault="000270D1" w:rsidP="00BD3154">
            <w:pPr>
              <w:widowControl w:val="0"/>
              <w:jc w:val="right"/>
              <w:rPr>
                <w:sz w:val="20"/>
                <w:szCs w:val="20"/>
              </w:rPr>
            </w:pPr>
            <w:r>
              <w:rPr>
                <w:sz w:val="20"/>
                <w:szCs w:val="20"/>
              </w:rPr>
              <w:t>95 800</w:t>
            </w:r>
          </w:p>
        </w:tc>
        <w:tc>
          <w:tcPr>
            <w:tcW w:w="1832" w:type="dxa"/>
          </w:tcPr>
          <w:p w14:paraId="6687C90E" w14:textId="4BA90588" w:rsidR="000270D1" w:rsidRPr="00521B30" w:rsidRDefault="000270D1" w:rsidP="00BD3154">
            <w:pPr>
              <w:widowControl w:val="0"/>
              <w:jc w:val="left"/>
              <w:rPr>
                <w:sz w:val="20"/>
                <w:szCs w:val="20"/>
              </w:rPr>
            </w:pPr>
            <w:r>
              <w:rPr>
                <w:sz w:val="20"/>
                <w:szCs w:val="20"/>
              </w:rPr>
              <w:t>Sin cambios</w:t>
            </w:r>
          </w:p>
        </w:tc>
      </w:tr>
      <w:tr w:rsidR="000270D1" w:rsidRPr="00EA589F" w14:paraId="64E87D08" w14:textId="14C7E220" w:rsidTr="006B2F3D">
        <w:trPr>
          <w:trHeight w:val="143"/>
        </w:trPr>
        <w:tc>
          <w:tcPr>
            <w:tcW w:w="4546" w:type="dxa"/>
          </w:tcPr>
          <w:p w14:paraId="725E8190" w14:textId="77777777" w:rsidR="000270D1" w:rsidRPr="00784902" w:rsidRDefault="000270D1" w:rsidP="00BD3154">
            <w:pPr>
              <w:widowControl w:val="0"/>
              <w:jc w:val="left"/>
              <w:rPr>
                <w:sz w:val="20"/>
                <w:szCs w:val="20"/>
              </w:rPr>
            </w:pPr>
            <w:r>
              <w:rPr>
                <w:sz w:val="20"/>
                <w:szCs w:val="20"/>
              </w:rPr>
              <w:t>Programa de supervisión del uso de HFC como agentes extintores de incendios</w:t>
            </w:r>
          </w:p>
        </w:tc>
        <w:tc>
          <w:tcPr>
            <w:tcW w:w="1479" w:type="dxa"/>
          </w:tcPr>
          <w:p w14:paraId="624AA6A9" w14:textId="02DCEE93" w:rsidR="000270D1" w:rsidRPr="00EA589F" w:rsidRDefault="000270D1" w:rsidP="00BD3154">
            <w:pPr>
              <w:widowControl w:val="0"/>
              <w:jc w:val="right"/>
              <w:rPr>
                <w:sz w:val="20"/>
                <w:szCs w:val="20"/>
              </w:rPr>
            </w:pPr>
            <w:r>
              <w:rPr>
                <w:sz w:val="20"/>
                <w:szCs w:val="20"/>
              </w:rPr>
              <w:t>40 000</w:t>
            </w:r>
          </w:p>
        </w:tc>
        <w:tc>
          <w:tcPr>
            <w:tcW w:w="1530" w:type="dxa"/>
          </w:tcPr>
          <w:p w14:paraId="24525F6C" w14:textId="0D07C8BC" w:rsidR="000270D1" w:rsidRPr="00FB7E88" w:rsidRDefault="000270D1" w:rsidP="00BD3154">
            <w:pPr>
              <w:widowControl w:val="0"/>
              <w:jc w:val="right"/>
              <w:rPr>
                <w:sz w:val="20"/>
                <w:szCs w:val="20"/>
              </w:rPr>
            </w:pPr>
            <w:r>
              <w:rPr>
                <w:sz w:val="20"/>
                <w:szCs w:val="20"/>
              </w:rPr>
              <w:t>40 000</w:t>
            </w:r>
          </w:p>
        </w:tc>
        <w:tc>
          <w:tcPr>
            <w:tcW w:w="1832" w:type="dxa"/>
          </w:tcPr>
          <w:p w14:paraId="533A9175" w14:textId="2969B645" w:rsidR="000270D1" w:rsidRPr="00FB7E88" w:rsidRDefault="000270D1" w:rsidP="00BD3154">
            <w:pPr>
              <w:widowControl w:val="0"/>
              <w:jc w:val="left"/>
              <w:rPr>
                <w:sz w:val="20"/>
                <w:szCs w:val="20"/>
              </w:rPr>
            </w:pPr>
            <w:r>
              <w:rPr>
                <w:sz w:val="20"/>
                <w:szCs w:val="20"/>
              </w:rPr>
              <w:t>Sin cambios</w:t>
            </w:r>
          </w:p>
        </w:tc>
      </w:tr>
      <w:tr w:rsidR="000270D1" w:rsidRPr="00EA589F" w14:paraId="2282037C" w14:textId="55F4946D" w:rsidTr="006B2F3D">
        <w:trPr>
          <w:trHeight w:val="143"/>
        </w:trPr>
        <w:tc>
          <w:tcPr>
            <w:tcW w:w="4546" w:type="dxa"/>
          </w:tcPr>
          <w:p w14:paraId="209A08A4" w14:textId="77777777" w:rsidR="000270D1" w:rsidRPr="00EA589F" w:rsidRDefault="000270D1" w:rsidP="00BD3154">
            <w:pPr>
              <w:widowControl w:val="0"/>
              <w:jc w:val="left"/>
              <w:rPr>
                <w:rFonts w:eastAsia="Calibri"/>
                <w:sz w:val="20"/>
                <w:szCs w:val="20"/>
              </w:rPr>
            </w:pPr>
            <w:r>
              <w:rPr>
                <w:color w:val="000000"/>
                <w:sz w:val="20"/>
                <w:szCs w:val="20"/>
              </w:rPr>
              <w:t>Programa de conservación de refrigerantes en equipos y sistemas RAC</w:t>
            </w:r>
          </w:p>
        </w:tc>
        <w:tc>
          <w:tcPr>
            <w:tcW w:w="1479" w:type="dxa"/>
          </w:tcPr>
          <w:p w14:paraId="4AC5D4D0" w14:textId="3A54DA73" w:rsidR="000270D1" w:rsidRPr="00EA589F" w:rsidRDefault="000270D1" w:rsidP="00BD3154">
            <w:pPr>
              <w:keepNext/>
              <w:keepLines/>
              <w:jc w:val="right"/>
              <w:rPr>
                <w:sz w:val="20"/>
                <w:szCs w:val="20"/>
              </w:rPr>
            </w:pPr>
            <w:r>
              <w:rPr>
                <w:sz w:val="20"/>
                <w:szCs w:val="20"/>
              </w:rPr>
              <w:t>184 200</w:t>
            </w:r>
          </w:p>
        </w:tc>
        <w:tc>
          <w:tcPr>
            <w:tcW w:w="1530" w:type="dxa"/>
          </w:tcPr>
          <w:p w14:paraId="336531FB" w14:textId="02AD567D" w:rsidR="000270D1" w:rsidRDefault="000270D1" w:rsidP="00BD3154">
            <w:pPr>
              <w:keepNext/>
              <w:keepLines/>
              <w:jc w:val="right"/>
              <w:rPr>
                <w:sz w:val="20"/>
                <w:szCs w:val="20"/>
              </w:rPr>
            </w:pPr>
            <w:r>
              <w:rPr>
                <w:sz w:val="20"/>
                <w:szCs w:val="20"/>
              </w:rPr>
              <w:t>184 200</w:t>
            </w:r>
          </w:p>
        </w:tc>
        <w:tc>
          <w:tcPr>
            <w:tcW w:w="1832" w:type="dxa"/>
          </w:tcPr>
          <w:p w14:paraId="22EEF34A" w14:textId="634FEA25" w:rsidR="000270D1" w:rsidRDefault="000270D1" w:rsidP="00BD3154">
            <w:pPr>
              <w:keepNext/>
              <w:keepLines/>
              <w:jc w:val="left"/>
              <w:rPr>
                <w:sz w:val="20"/>
                <w:szCs w:val="20"/>
              </w:rPr>
            </w:pPr>
            <w:r>
              <w:rPr>
                <w:sz w:val="20"/>
                <w:szCs w:val="20"/>
              </w:rPr>
              <w:t>Sin cambios</w:t>
            </w:r>
          </w:p>
        </w:tc>
      </w:tr>
      <w:tr w:rsidR="00F72B3B" w:rsidRPr="00EA589F" w14:paraId="68B95DDE" w14:textId="11BEDC63" w:rsidTr="006B2F3D">
        <w:trPr>
          <w:trHeight w:val="143"/>
        </w:trPr>
        <w:tc>
          <w:tcPr>
            <w:tcW w:w="4546" w:type="dxa"/>
          </w:tcPr>
          <w:p w14:paraId="70CC704E" w14:textId="77777777" w:rsidR="00F72B3B" w:rsidRPr="00EA589F" w:rsidRDefault="00F72B3B" w:rsidP="00BD3154">
            <w:pPr>
              <w:widowControl w:val="0"/>
              <w:jc w:val="left"/>
              <w:rPr>
                <w:rFonts w:eastAsia="Calibri"/>
                <w:sz w:val="20"/>
                <w:szCs w:val="20"/>
              </w:rPr>
            </w:pPr>
            <w:r>
              <w:rPr>
                <w:sz w:val="20"/>
                <w:szCs w:val="20"/>
              </w:rPr>
              <w:t xml:space="preserve">Programa de gestión de refrigerantes en red de </w:t>
            </w:r>
            <w:r>
              <w:rPr>
                <w:sz w:val="20"/>
                <w:szCs w:val="20"/>
              </w:rPr>
              <w:lastRenderedPageBreak/>
              <w:t xml:space="preserve">recuperación, reciclaje y regeneración (RR) </w:t>
            </w:r>
          </w:p>
        </w:tc>
        <w:tc>
          <w:tcPr>
            <w:tcW w:w="1479" w:type="dxa"/>
          </w:tcPr>
          <w:p w14:paraId="22246166" w14:textId="5E3EFE39" w:rsidR="00F72B3B" w:rsidRPr="00EA589F" w:rsidRDefault="00F72B3B" w:rsidP="00BD3154">
            <w:pPr>
              <w:widowControl w:val="0"/>
              <w:jc w:val="right"/>
              <w:rPr>
                <w:sz w:val="20"/>
                <w:szCs w:val="20"/>
              </w:rPr>
            </w:pPr>
            <w:r>
              <w:rPr>
                <w:sz w:val="20"/>
                <w:szCs w:val="20"/>
              </w:rPr>
              <w:lastRenderedPageBreak/>
              <w:t>667 366</w:t>
            </w:r>
          </w:p>
        </w:tc>
        <w:tc>
          <w:tcPr>
            <w:tcW w:w="1530" w:type="dxa"/>
          </w:tcPr>
          <w:p w14:paraId="415AEC45" w14:textId="21FCAB8F" w:rsidR="00F72B3B" w:rsidRDefault="000270D1" w:rsidP="00BD3154">
            <w:pPr>
              <w:widowControl w:val="0"/>
              <w:jc w:val="right"/>
              <w:rPr>
                <w:sz w:val="20"/>
                <w:szCs w:val="20"/>
              </w:rPr>
            </w:pPr>
            <w:r>
              <w:rPr>
                <w:sz w:val="20"/>
                <w:szCs w:val="20"/>
              </w:rPr>
              <w:t>597 616</w:t>
            </w:r>
          </w:p>
        </w:tc>
        <w:tc>
          <w:tcPr>
            <w:tcW w:w="1832" w:type="dxa"/>
          </w:tcPr>
          <w:p w14:paraId="62196E65" w14:textId="590424FF" w:rsidR="00F72B3B" w:rsidRDefault="000270D1" w:rsidP="00BD3154">
            <w:pPr>
              <w:widowControl w:val="0"/>
              <w:jc w:val="left"/>
              <w:rPr>
                <w:sz w:val="20"/>
                <w:szCs w:val="20"/>
              </w:rPr>
            </w:pPr>
            <w:r>
              <w:rPr>
                <w:sz w:val="20"/>
                <w:szCs w:val="20"/>
              </w:rPr>
              <w:t xml:space="preserve">Se eliminó la </w:t>
            </w:r>
            <w:r>
              <w:rPr>
                <w:sz w:val="20"/>
                <w:szCs w:val="20"/>
              </w:rPr>
              <w:lastRenderedPageBreak/>
              <w:t xml:space="preserve">actividad para ampliar la capacidad del país en la destrucción de refrigerantes a 69 750 $EUA </w:t>
            </w:r>
          </w:p>
        </w:tc>
      </w:tr>
      <w:tr w:rsidR="00F72B3B" w:rsidRPr="00602F27" w14:paraId="696A04B1" w14:textId="068A5BC0" w:rsidTr="006B2F3D">
        <w:trPr>
          <w:trHeight w:val="272"/>
        </w:trPr>
        <w:tc>
          <w:tcPr>
            <w:tcW w:w="4546" w:type="dxa"/>
          </w:tcPr>
          <w:p w14:paraId="2A53095B" w14:textId="77777777" w:rsidR="00F72B3B" w:rsidRDefault="00F72B3B" w:rsidP="00BD3154">
            <w:pPr>
              <w:widowControl w:val="0"/>
              <w:jc w:val="left"/>
              <w:rPr>
                <w:rFonts w:eastAsia="Calibri"/>
                <w:sz w:val="20"/>
                <w:szCs w:val="20"/>
              </w:rPr>
            </w:pPr>
            <w:r>
              <w:rPr>
                <w:sz w:val="20"/>
                <w:szCs w:val="20"/>
              </w:rPr>
              <w:lastRenderedPageBreak/>
              <w:t>Supervisión del proyecto</w:t>
            </w:r>
          </w:p>
        </w:tc>
        <w:tc>
          <w:tcPr>
            <w:tcW w:w="1479" w:type="dxa"/>
          </w:tcPr>
          <w:p w14:paraId="21698D9A" w14:textId="62E28B55" w:rsidR="00F72B3B" w:rsidRDefault="00F72B3B" w:rsidP="00BD3154">
            <w:pPr>
              <w:widowControl w:val="0"/>
              <w:jc w:val="right"/>
              <w:rPr>
                <w:sz w:val="20"/>
                <w:szCs w:val="20"/>
              </w:rPr>
            </w:pPr>
            <w:r>
              <w:rPr>
                <w:sz w:val="20"/>
                <w:szCs w:val="20"/>
              </w:rPr>
              <w:t>317 428</w:t>
            </w:r>
          </w:p>
        </w:tc>
        <w:tc>
          <w:tcPr>
            <w:tcW w:w="1530" w:type="dxa"/>
          </w:tcPr>
          <w:p w14:paraId="650C7068" w14:textId="5A5B3853" w:rsidR="00F72B3B" w:rsidRDefault="00C34030" w:rsidP="00BD3154">
            <w:pPr>
              <w:widowControl w:val="0"/>
              <w:jc w:val="right"/>
              <w:rPr>
                <w:sz w:val="20"/>
                <w:szCs w:val="20"/>
              </w:rPr>
            </w:pPr>
            <w:r>
              <w:rPr>
                <w:sz w:val="20"/>
                <w:szCs w:val="20"/>
              </w:rPr>
              <w:t>317 428</w:t>
            </w:r>
          </w:p>
        </w:tc>
        <w:tc>
          <w:tcPr>
            <w:tcW w:w="1832" w:type="dxa"/>
          </w:tcPr>
          <w:p w14:paraId="04EE926B" w14:textId="7A22ECBE" w:rsidR="00F72B3B" w:rsidRDefault="00C34030" w:rsidP="00BD3154">
            <w:pPr>
              <w:keepNext/>
              <w:keepLines/>
              <w:jc w:val="left"/>
              <w:rPr>
                <w:sz w:val="20"/>
                <w:szCs w:val="20"/>
              </w:rPr>
            </w:pPr>
            <w:r>
              <w:rPr>
                <w:sz w:val="20"/>
                <w:szCs w:val="20"/>
              </w:rPr>
              <w:t>Sin cambios</w:t>
            </w:r>
          </w:p>
        </w:tc>
      </w:tr>
    </w:tbl>
    <w:p w14:paraId="1B21E1D3" w14:textId="77777777" w:rsidR="00131483" w:rsidRDefault="00131483" w:rsidP="00131483"/>
    <w:p w14:paraId="69A3CA2B" w14:textId="123E2DD4" w:rsidR="00644809" w:rsidRPr="00644809" w:rsidRDefault="00644809" w:rsidP="00A8399B">
      <w:pPr>
        <w:pStyle w:val="Heading1"/>
      </w:pPr>
      <w:r>
        <w:t xml:space="preserve">El costo total de la etapa I del PAK se mantuvo en 3 491 704 $EUA, más 244 419 $EUA de gastos de apoyo, para reducir 271 861 toneladas de CO2-eq del consumo restante de HFC del país susceptible de financiación. Sobre la base del consumo medio de HFC de 2020-2022, esto correspondería a una reducción de 124,47 tm de HFC. </w:t>
      </w:r>
    </w:p>
    <w:p w14:paraId="2CA70631" w14:textId="791F434F" w:rsidR="00DD26FC" w:rsidRPr="00590857" w:rsidRDefault="000A217A" w:rsidP="00590857">
      <w:pPr>
        <w:pStyle w:val="Heading1"/>
      </w:pPr>
      <w:r>
        <w:t>El costo total de las actividades a ejecutar en el primer tramo se mantuvo como se presentó originalmente en la cantidad de 1 571 267 $EUA y las actividades del primer tramo relacionadas con la destrucción de refrigerantes se eliminaron y en su lugar se sustituyeron por actividades adicionales como se describe en el párrafo 56(b).</w:t>
      </w:r>
    </w:p>
    <w:p w14:paraId="3CCE2DB9" w14:textId="18B3366A" w:rsidR="007D6BB1" w:rsidRPr="00815FDA" w:rsidRDefault="007D6BB1" w:rsidP="007D6BB1">
      <w:pPr>
        <w:suppressAutoHyphens/>
        <w:rPr>
          <w:u w:val="single"/>
        </w:rPr>
      </w:pPr>
      <w:r>
        <w:rPr>
          <w:u w:val="single"/>
        </w:rPr>
        <w:t>Política de género</w:t>
      </w:r>
    </w:p>
    <w:p w14:paraId="4CBCEDFE" w14:textId="77777777" w:rsidR="007D6BB1" w:rsidRPr="00815FDA" w:rsidRDefault="007D6BB1" w:rsidP="007D6BB1">
      <w:pPr>
        <w:suppressAutoHyphens/>
      </w:pPr>
    </w:p>
    <w:p w14:paraId="2026FC74" w14:textId="7D98D8CD" w:rsidR="00815FDA" w:rsidRDefault="007D6BB1" w:rsidP="007D6BB1">
      <w:pPr>
        <w:pStyle w:val="Heading1"/>
      </w:pPr>
      <w:r>
        <w:t xml:space="preserve">La DNO es plenamente consciente de la política de género e incluyó financiación para la aplicación de la política operativa de integración de la perspectiva de género del Fondo en la etapa I del PAK.  Esto incluirá la contratación de un experto en cuestiones de género para que realice una evaluación de género que identifique las barreras a la igualdad de género en el país y elabore un plan de acción de género para las áreas prioritarias de intervención durante la ejecución del PAK. Se espera que el plan de acción de género identifique enfoques específicos que tengan en cuenta las cuestiones de género para actividades como la capacitación, prepare actividades específicas para garantizar la participación de las mujeres y otros grupos vulnerables en las diversas actividades del PAK y sensibilice y aumente la capacidad de la DNO y del país en cuestiones relacionadas con el género. </w:t>
      </w:r>
    </w:p>
    <w:p w14:paraId="1C897F75" w14:textId="77777777" w:rsidR="007D6BB1" w:rsidRPr="00186424" w:rsidRDefault="007D6BB1" w:rsidP="002738F0">
      <w:pPr>
        <w:pStyle w:val="Heading1"/>
        <w:keepNext/>
        <w:numPr>
          <w:ilvl w:val="0"/>
          <w:numId w:val="0"/>
        </w:numPr>
        <w:suppressAutoHyphens/>
        <w:rPr>
          <w:u w:val="single"/>
        </w:rPr>
      </w:pPr>
      <w:r>
        <w:rPr>
          <w:u w:val="single"/>
        </w:rPr>
        <w:t xml:space="preserve">Sostenibilidad de la reducción progresiva de HFC y evaluación de los riesgos </w:t>
      </w:r>
    </w:p>
    <w:p w14:paraId="14340270" w14:textId="343CE60D" w:rsidR="00186424" w:rsidRDefault="00186424" w:rsidP="002738F0">
      <w:pPr>
        <w:pStyle w:val="Heading1"/>
        <w:keepNext/>
      </w:pPr>
      <w:r>
        <w:t xml:space="preserve">El Gobierno de Costa Rica se compromete a garantizar que las actividades de la etapa I del PAK se mantengan en el tiempo con la aplicación del sistema de cuotas para los HFC, la supervisión continua del mercado, incluidos los estudios, y una estrecha supervisión de todas las actividades que se están llevando a cabo en el marco del PAK.  </w:t>
      </w:r>
    </w:p>
    <w:p w14:paraId="2A4E3BA2" w14:textId="751D1D36" w:rsidR="00186424" w:rsidRDefault="00186424" w:rsidP="00156133">
      <w:pPr>
        <w:pStyle w:val="Heading1"/>
        <w:rPr>
          <w:kern w:val="36"/>
        </w:rPr>
      </w:pPr>
      <w:r>
        <w:t xml:space="preserve">El PNUD proporcionó información de un análisis realizado durante la preparación del PAK que mostró que existe un alto riesgo de incumplimiento potencial para Costa Rica debido al alto crecimiento actual del consumo de HFC reportado en 2022, que es un 8 por ciento por encima de la base de referencia estimada del país, señalando así la urgencia y la importancia en la ejecución de las actividades de la etapa I. El PNUD también informó que las consultas con las partes interesadas y la industria demostraron que apoyan plenamente las actividades diseñadas en el PAK, ya que facilitarían una transición rápida y promoverían el uso de refrigerantes naturales, como la forma de reducir el consumo. </w:t>
      </w:r>
    </w:p>
    <w:p w14:paraId="1652917E" w14:textId="31CF8CD7" w:rsidR="00186424" w:rsidRDefault="00186424" w:rsidP="00156133">
      <w:pPr>
        <w:pStyle w:val="Heading1"/>
        <w:rPr>
          <w:kern w:val="36"/>
        </w:rPr>
      </w:pPr>
      <w:r>
        <w:t xml:space="preserve">Los proyectos piloto de demostración de tecnologías de bajo PCA (CO2 transcrítico) cuentan con el apoyo de la creación de capacidades en capacitación y se considera que apoyan la adopción sostenible de estas tecnologías, lo que mitigaría los posibles riesgos tecnológicos a los que se enfrenta el país debido a tecnologías alternativas no disponibles e inaccesibles.  </w:t>
      </w:r>
    </w:p>
    <w:p w14:paraId="78A447DE" w14:textId="77777777" w:rsidR="00186424" w:rsidRDefault="00186424" w:rsidP="00156133">
      <w:pPr>
        <w:pStyle w:val="Heading1"/>
        <w:rPr>
          <w:kern w:val="36"/>
        </w:rPr>
      </w:pPr>
      <w:r>
        <w:lastRenderedPageBreak/>
        <w:t>El PNUD también confirmó que en 2024 se establecerán cuotas para las importaciones de HFC, con lo que se instaurarán controles rápidos sobre las cantidades de sustancias que pueden importarse para apoyar el cumplimiento de los objetivos del Protocolo de Montreal.</w:t>
      </w:r>
    </w:p>
    <w:p w14:paraId="3EA1E4C9" w14:textId="77777777" w:rsidR="007D6BB1" w:rsidRPr="0039645A" w:rsidRDefault="007D6BB1" w:rsidP="007D6BB1">
      <w:pPr>
        <w:keepNext/>
        <w:suppressAutoHyphens/>
        <w:rPr>
          <w:u w:val="single"/>
        </w:rPr>
      </w:pPr>
      <w:r>
        <w:rPr>
          <w:i/>
          <w:u w:val="single"/>
        </w:rPr>
        <w:t>Impacto sobre el clima</w:t>
      </w:r>
      <w:r>
        <w:rPr>
          <w:u w:val="single"/>
        </w:rPr>
        <w:t xml:space="preserve"> </w:t>
      </w:r>
    </w:p>
    <w:p w14:paraId="63D2DA1E" w14:textId="77777777" w:rsidR="007D6BB1" w:rsidRPr="0039645A" w:rsidRDefault="007D6BB1" w:rsidP="007D6BB1">
      <w:pPr>
        <w:pStyle w:val="ListParagraph"/>
        <w:keepNext/>
        <w:suppressAutoHyphens/>
        <w:ind w:left="0"/>
        <w:rPr>
          <w:lang w:val="en-CA"/>
        </w:rPr>
      </w:pPr>
    </w:p>
    <w:p w14:paraId="2B06AEB4" w14:textId="31FCAB7B" w:rsidR="007D6BB1" w:rsidRPr="00307503" w:rsidRDefault="007D6BB1" w:rsidP="007D6BB1">
      <w:pPr>
        <w:pStyle w:val="Heading1"/>
      </w:pPr>
      <w:r>
        <w:t xml:space="preserve">Las actividades previstas por Costa Rica, incluidos sus esfuerzos para promover alternativas de bajo PCA, así como la recuperación y reutilización de refrigerantes, indican que la aplicación de la etapa I del PAK reducirá la emisión de refrigerantes a la atmósfera, lo que redundará en beneficios para el clima. Un cálculo del impacto sobre el clima de las actividades del PAK indica que, para 2030, Costa Rica habrá mitigado entre 1,3 millones de toneladas de CO2-eq de HFC, calculadas como la diferencia entre la situación hipotética sin cambios y la situación de reducción de HFC. </w:t>
      </w:r>
    </w:p>
    <w:p w14:paraId="3A690842" w14:textId="77777777" w:rsidR="007D6BB1" w:rsidRPr="0039645A" w:rsidRDefault="007D6BB1" w:rsidP="007D6BB1">
      <w:pPr>
        <w:keepNext/>
        <w:suppressAutoHyphens/>
        <w:rPr>
          <w:u w:val="single"/>
        </w:rPr>
      </w:pPr>
      <w:r>
        <w:rPr>
          <w:u w:val="single"/>
        </w:rPr>
        <w:t xml:space="preserve">Cofinanciación </w:t>
      </w:r>
    </w:p>
    <w:p w14:paraId="6A6E8FC9" w14:textId="77777777" w:rsidR="007D6BB1" w:rsidRPr="007D6BB1" w:rsidRDefault="007D6BB1" w:rsidP="007D6BB1">
      <w:pPr>
        <w:keepNext/>
        <w:suppressAutoHyphens/>
        <w:rPr>
          <w:highlight w:val="yellow"/>
        </w:rPr>
      </w:pPr>
    </w:p>
    <w:p w14:paraId="2E8EFA9F" w14:textId="6AE316E2" w:rsidR="007D6BB1" w:rsidRPr="0039645A" w:rsidRDefault="0000261C" w:rsidP="007D6BB1">
      <w:pPr>
        <w:pStyle w:val="Heading1"/>
      </w:pPr>
      <w:r>
        <w:t>El PNUD señaló que las empresas/supermercados identificados como beneficiarios de los proyectos piloto para demostrar la tecnología de CO2 transcrítico aportarán cofinanciación para la ejecución de estos proyectos durante la etapa I del PAK. El Gobierno de Costa Rica también aportará recursos en especie para garantizar la aplicación efectiva del PAK.</w:t>
      </w:r>
    </w:p>
    <w:p w14:paraId="3E316F1E" w14:textId="5C031E3C" w:rsidR="007D6BB1" w:rsidRPr="00F40A16" w:rsidRDefault="007D6BB1" w:rsidP="007D6BB1">
      <w:pPr>
        <w:pStyle w:val="ListParagraph"/>
        <w:suppressAutoHyphens/>
        <w:ind w:left="0"/>
        <w:rPr>
          <w:color w:val="000000" w:themeColor="text1"/>
          <w:u w:val="single"/>
        </w:rPr>
      </w:pPr>
      <w:r>
        <w:rPr>
          <w:color w:val="000000" w:themeColor="text1"/>
          <w:u w:val="single"/>
        </w:rPr>
        <w:t xml:space="preserve">Plan administrativo del Fondo Multilateral de 2023-2025 </w:t>
      </w:r>
    </w:p>
    <w:p w14:paraId="0980A513" w14:textId="77777777" w:rsidR="007D6BB1" w:rsidRPr="002E213D" w:rsidRDefault="007D6BB1" w:rsidP="007D6BB1">
      <w:pPr>
        <w:pStyle w:val="ListParagraph"/>
        <w:suppressAutoHyphens/>
        <w:ind w:left="0"/>
        <w:rPr>
          <w:color w:val="000000" w:themeColor="text1"/>
          <w:highlight w:val="yellow"/>
        </w:rPr>
      </w:pPr>
    </w:p>
    <w:p w14:paraId="27496ED8" w14:textId="24F3D430" w:rsidR="007D6BB1" w:rsidRPr="00BF44CE" w:rsidRDefault="00F40A16" w:rsidP="007D6BB1">
      <w:pPr>
        <w:pStyle w:val="Heading1"/>
      </w:pPr>
      <w:r>
        <w:t>El PNUD solicita 3 491 704 $EUA, además de unos gastos de apoyo del organismo de 244 419</w:t>
      </w:r>
      <w:r w:rsidR="00E94437">
        <w:t> </w:t>
      </w:r>
      <w:r>
        <w:t xml:space="preserve">$EUA, para la ejecución de la etapa I del PAK de Camerún. Durante el periodo 2022-2024, la financiación total propuesta en la etapa I del PAK es de 380 385 $EUA (incluye los gastos de apoyo al organismo), es decir, 99 614 $EUA por encima de la cantidad correspondiente incluida en el plan administrativo. </w:t>
      </w:r>
    </w:p>
    <w:p w14:paraId="472E1D00" w14:textId="77777777" w:rsidR="007D6BB1" w:rsidRPr="00BF44CE" w:rsidRDefault="007D6BB1" w:rsidP="007D6BB1">
      <w:pPr>
        <w:keepNext/>
        <w:suppressAutoHyphens/>
        <w:rPr>
          <w:u w:val="single"/>
        </w:rPr>
      </w:pPr>
      <w:r>
        <w:rPr>
          <w:u w:val="single"/>
        </w:rPr>
        <w:t xml:space="preserve">Proyecto de Acuerdo </w:t>
      </w:r>
    </w:p>
    <w:p w14:paraId="4F1B5C3F" w14:textId="77777777" w:rsidR="007D6BB1" w:rsidRPr="00BF44CE" w:rsidRDefault="007D6BB1" w:rsidP="007D6BB1">
      <w:pPr>
        <w:pStyle w:val="ListParagraph"/>
        <w:keepNext/>
        <w:suppressAutoHyphens/>
        <w:rPr>
          <w:lang w:val="en-CA"/>
        </w:rPr>
      </w:pPr>
    </w:p>
    <w:p w14:paraId="67AEAF28" w14:textId="229C03C8" w:rsidR="007D6BB1" w:rsidRPr="00BF44CE" w:rsidRDefault="007D6BB1" w:rsidP="007D6BB1">
      <w:pPr>
        <w:pStyle w:val="Heading1"/>
      </w:pPr>
      <w:r>
        <w:t xml:space="preserve">No se ha preparado un proyecto de Acuerdo entre el Gobierno de Costa Rica y el Comité Ejecutivo para la etapa I del PAK ya que el modelo de borrador para la etapa I del PAK está siendo estudiado por el Comité Ejecutivo. </w:t>
      </w:r>
    </w:p>
    <w:p w14:paraId="14870CD6" w14:textId="1D057355" w:rsidR="007D6BB1" w:rsidRPr="009A155E" w:rsidRDefault="007D6BB1" w:rsidP="0077164C">
      <w:pPr>
        <w:pStyle w:val="Heading1"/>
      </w:pPr>
      <w:r>
        <w:t>Si el Comité Ejecutivo acuerda la financiación de la etapa I del PAK para Costa Rica en la 92ª</w:t>
      </w:r>
      <w:r w:rsidR="00E94437">
        <w:t> </w:t>
      </w:r>
      <w:r>
        <w:t>reunión, podría aprobarse en principio la financiación de la etapa y liberarse los fondos para el primer tramo en el entendimiento de que el Acuerdo se prepararía y presentaría en una reunión futura una vez que se haya aprobado el modelo de proyecto de Acuerdo y antes de la presentación del segundo tramo.</w:t>
      </w:r>
    </w:p>
    <w:p w14:paraId="475644A6" w14:textId="77777777" w:rsidR="00B77084" w:rsidRPr="00681D51" w:rsidRDefault="00B77084" w:rsidP="00B77084">
      <w:pPr>
        <w:keepNext/>
        <w:autoSpaceDE w:val="0"/>
        <w:autoSpaceDN w:val="0"/>
        <w:adjustRightInd w:val="0"/>
        <w:spacing w:after="240"/>
        <w:outlineLvl w:val="0"/>
        <w:rPr>
          <w:b/>
        </w:rPr>
      </w:pPr>
      <w:r>
        <w:rPr>
          <w:b/>
        </w:rPr>
        <w:t>RECOMENDACIÓN</w:t>
      </w:r>
    </w:p>
    <w:p w14:paraId="539475B6" w14:textId="77777777" w:rsidR="00B77084" w:rsidRPr="00681D51" w:rsidRDefault="00B77084" w:rsidP="00B77084">
      <w:pPr>
        <w:pStyle w:val="Heading1"/>
      </w:pPr>
      <w:r>
        <w:t xml:space="preserve">En ausencia de directrices sobre los costos de los HFC, la Secretaría ha preparado, con carácter excepcional, la siguiente recomendación para que la estudie el Comité Ejecutivo. </w:t>
      </w:r>
    </w:p>
    <w:p w14:paraId="0174A60E" w14:textId="47C156B2" w:rsidR="00B77084" w:rsidRPr="00681D51" w:rsidRDefault="00214C0D" w:rsidP="00B77084">
      <w:pPr>
        <w:pStyle w:val="Heading1"/>
        <w:rPr>
          <w:b/>
        </w:rPr>
      </w:pPr>
      <w:r>
        <w:t>[El Comité Ejecutivo puede considerar oportuno:</w:t>
      </w:r>
    </w:p>
    <w:p w14:paraId="0B530DD2" w14:textId="08C98138" w:rsidR="0018273A" w:rsidRDefault="0018273A" w:rsidP="005B2036">
      <w:pPr>
        <w:pStyle w:val="Heading2"/>
        <w:rPr>
          <w:rStyle w:val="ui-provider"/>
        </w:rPr>
      </w:pPr>
      <w:r>
        <w:rPr>
          <w:rStyle w:val="ui-provider"/>
        </w:rPr>
        <w:t>Si aprueba, en principio, la etapa I del plan de aplicación de la Enmienda de Kigali para los HFC (PAK) para Costa Rica para el período 2023-2030 por un monto de [3 491 704 $EUA], más unos gastos de apoyo del organismo de [244 419 $EUA] para el PNUD a fin de que el país cumpla con la congelación de 2024 y la reducción del 10% en el consumo de HFC para 2029;</w:t>
      </w:r>
    </w:p>
    <w:p w14:paraId="3FBAEECE" w14:textId="77777777" w:rsidR="00B77084" w:rsidRPr="00681D51" w:rsidRDefault="00B77084" w:rsidP="00E94437">
      <w:pPr>
        <w:pStyle w:val="Heading2"/>
        <w:keepNext/>
        <w:keepLines/>
      </w:pPr>
      <w:r>
        <w:lastRenderedPageBreak/>
        <w:t>Tomar nota de lo siguiente:</w:t>
      </w:r>
    </w:p>
    <w:p w14:paraId="12E50AC4" w14:textId="446D3CF6" w:rsidR="00B77084" w:rsidRPr="00681D51" w:rsidRDefault="00B77084" w:rsidP="00E94437">
      <w:pPr>
        <w:pStyle w:val="Heading3"/>
        <w:keepNext/>
        <w:keepLines/>
      </w:pPr>
      <w:r>
        <w:t>El Gobierno de Costa Rica establecerá su punto de partida para las reducciones acumulativas sostenidas en el consumo de HFC sobre la base de la orientación facilitada por el Comité Ejecutivo;</w:t>
      </w:r>
    </w:p>
    <w:p w14:paraId="4D8F61FA" w14:textId="77777777" w:rsidR="00F8048B" w:rsidRDefault="00F8048B" w:rsidP="00004249">
      <w:pPr>
        <w:pStyle w:val="Heading3"/>
      </w:pPr>
      <w:r>
        <w:t>Una vez que el Comité Ejecutivo haya acordado las directrices sobre costos para la reducción progresiva de HFC que determinen el nivel y las modalidades de financiación para el sector de servicio y mantenimiento para los países del artículo 7, las reducciones del consumo de HFC remanente del país admisibles para financiación se establecerán de conformidad con dichas directrices;</w:t>
      </w:r>
    </w:p>
    <w:p w14:paraId="77DAC683" w14:textId="02A8BF8C" w:rsidR="00B77084" w:rsidRPr="00681D51" w:rsidRDefault="00B77084" w:rsidP="00004249">
      <w:pPr>
        <w:pStyle w:val="Heading3"/>
      </w:pPr>
      <w:r>
        <w:t>Las reducciones del consumo de HFC remanente del país admisibles para financiación mencionadas en el apartado (ii) anterior se deducirían del punto de partida citado en el apartado (i);</w:t>
      </w:r>
    </w:p>
    <w:p w14:paraId="1EFE759B" w14:textId="594B8D57" w:rsidR="00B77084" w:rsidRPr="00681D51" w:rsidRDefault="00B77084" w:rsidP="00004249">
      <w:pPr>
        <w:pStyle w:val="Heading2"/>
      </w:pPr>
      <w:r>
        <w:t>Si aprueba el primer tramo de la etapa I del PAK para Costa Rica, y el correspondiente plan de implementación del tramo, por un monto de [1 571 267 $EUA], más unos gastos de apoyo al organismo de [109 989 $EUA] para el PNUD; y</w:t>
      </w:r>
    </w:p>
    <w:p w14:paraId="0F2BD851" w14:textId="243DE4F9" w:rsidR="00E85409" w:rsidRPr="00E42034" w:rsidRDefault="00B77084" w:rsidP="004E7F9C">
      <w:pPr>
        <w:pStyle w:val="Heading2"/>
        <w:keepNext/>
        <w:autoSpaceDE w:val="0"/>
        <w:autoSpaceDN w:val="0"/>
        <w:adjustRightInd w:val="0"/>
        <w:rPr>
          <w:b/>
          <w:bCs/>
        </w:rPr>
      </w:pPr>
      <w:r>
        <w:t>Solicitar al Gobierno de Costa Rica, al PNUD y a la Secretaría que finalicen el proyecto de Acuerdo entre el Gobierno de Costa Rica y el Comité Ejecutivo para la reducción del consumo de HFC y lo presenten en una futura reunión, una vez el Comité Ejecutivo haya aprobado el modelo de proyecto de Acuerdo.]</w:t>
      </w:r>
    </w:p>
    <w:p w14:paraId="20164191" w14:textId="77777777" w:rsidR="00E85409" w:rsidRPr="009B0D30" w:rsidRDefault="00E85409" w:rsidP="004E7F9C"/>
    <w:p w14:paraId="10DE1C9D"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E85409" w:rsidRPr="009B0D30" w14:paraId="0DFE1CF0" w14:textId="77777777">
        <w:tc>
          <w:tcPr>
            <w:tcW w:w="1915" w:type="dxa"/>
          </w:tcPr>
          <w:p w14:paraId="33FC6AB5" w14:textId="77777777" w:rsidR="00E85409" w:rsidRPr="009B0D30" w:rsidRDefault="00E85409"/>
        </w:tc>
        <w:tc>
          <w:tcPr>
            <w:tcW w:w="1915" w:type="dxa"/>
          </w:tcPr>
          <w:p w14:paraId="75967A04" w14:textId="77777777" w:rsidR="00E85409" w:rsidRPr="009B0D30" w:rsidRDefault="00E85409"/>
        </w:tc>
        <w:tc>
          <w:tcPr>
            <w:tcW w:w="1915" w:type="dxa"/>
            <w:tcBorders>
              <w:bottom w:val="single" w:sz="4" w:space="0" w:color="auto"/>
            </w:tcBorders>
          </w:tcPr>
          <w:p w14:paraId="28D3EA9C" w14:textId="77777777" w:rsidR="00E85409" w:rsidRPr="009B0D30" w:rsidRDefault="00E85409"/>
        </w:tc>
        <w:tc>
          <w:tcPr>
            <w:tcW w:w="1915" w:type="dxa"/>
          </w:tcPr>
          <w:p w14:paraId="64DC1F96" w14:textId="77777777" w:rsidR="00E85409" w:rsidRPr="009B0D30" w:rsidRDefault="00E85409"/>
        </w:tc>
        <w:tc>
          <w:tcPr>
            <w:tcW w:w="1916" w:type="dxa"/>
          </w:tcPr>
          <w:p w14:paraId="6BB4B12E" w14:textId="77777777" w:rsidR="00E85409" w:rsidRPr="009B0D30" w:rsidRDefault="00E85409"/>
        </w:tc>
      </w:tr>
    </w:tbl>
    <w:p w14:paraId="68A8D3F7" w14:textId="77777777" w:rsidR="00E85409" w:rsidRPr="009B0D30" w:rsidRDefault="00E85409" w:rsidP="004E7F9C"/>
    <w:sectPr w:rsidR="00E85409" w:rsidRPr="009B0D30" w:rsidSect="00F056C4">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CAE31" w14:textId="77777777" w:rsidR="001D75CD" w:rsidRDefault="001D75CD" w:rsidP="004A504B">
      <w:r>
        <w:separator/>
      </w:r>
    </w:p>
  </w:endnote>
  <w:endnote w:type="continuationSeparator" w:id="0">
    <w:p w14:paraId="03856279" w14:textId="77777777" w:rsidR="001D75CD" w:rsidRDefault="001D75CD" w:rsidP="004A504B">
      <w:r>
        <w:continuationSeparator/>
      </w:r>
    </w:p>
  </w:endnote>
  <w:endnote w:type="continuationNotice" w:id="1">
    <w:p w14:paraId="63C94995" w14:textId="77777777" w:rsidR="001D75CD" w:rsidRDefault="001D75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DFC93"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30A3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8609" w14:textId="77777777" w:rsidR="004E7F9C" w:rsidRDefault="004E7F9C" w:rsidP="00F056C4">
    <w:pPr>
      <w:pBdr>
        <w:top w:val="single" w:sz="4" w:space="1" w:color="auto"/>
        <w:left w:val="single" w:sz="4" w:space="4" w:color="auto"/>
        <w:bottom w:val="single" w:sz="4" w:space="1" w:color="auto"/>
        <w:right w:val="single" w:sz="4" w:space="21"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12A0F01" w14:textId="77777777" w:rsidR="004E7F9C" w:rsidRDefault="004E7F9C" w:rsidP="00F056C4">
    <w:pPr>
      <w:pBdr>
        <w:top w:val="single" w:sz="4" w:space="1" w:color="auto"/>
        <w:left w:val="single" w:sz="4" w:space="4" w:color="auto"/>
        <w:bottom w:val="single" w:sz="4" w:space="1" w:color="auto"/>
        <w:right w:val="single" w:sz="4" w:space="21"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7908B" w14:textId="77777777" w:rsidR="001D75CD" w:rsidRDefault="001D75CD" w:rsidP="004A504B">
      <w:r>
        <w:separator/>
      </w:r>
    </w:p>
  </w:footnote>
  <w:footnote w:type="continuationSeparator" w:id="0">
    <w:p w14:paraId="7D41B07E" w14:textId="77777777" w:rsidR="001D75CD" w:rsidRDefault="001D75CD" w:rsidP="004A504B">
      <w:r>
        <w:continuationSeparator/>
      </w:r>
    </w:p>
  </w:footnote>
  <w:footnote w:type="continuationNotice" w:id="1">
    <w:p w14:paraId="5A6521E9" w14:textId="77777777" w:rsidR="001D75CD" w:rsidRDefault="001D75CD"/>
  </w:footnote>
  <w:footnote w:id="2">
    <w:p w14:paraId="5766217A" w14:textId="77777777" w:rsidR="005615F2" w:rsidRDefault="005615F2" w:rsidP="005615F2">
      <w:pPr>
        <w:pStyle w:val="FootnoteText"/>
        <w:spacing w:after="60"/>
      </w:pPr>
      <w:r>
        <w:rPr>
          <w:rStyle w:val="FootnoteReference"/>
        </w:rPr>
        <w:footnoteRef/>
      </w:r>
      <w:r>
        <w:t xml:space="preserve"> UNEP/OzL.Pro/ExCom//92/1</w:t>
      </w:r>
    </w:p>
    <w:p w14:paraId="08324018" w14:textId="77777777" w:rsidR="008E59D6" w:rsidRPr="00643975" w:rsidRDefault="008E59D6" w:rsidP="005615F2">
      <w:pPr>
        <w:pStyle w:val="FootnoteText"/>
        <w:spacing w:after="60"/>
      </w:pPr>
    </w:p>
  </w:footnote>
  <w:footnote w:id="3">
    <w:p w14:paraId="3A037EEB" w14:textId="55850496" w:rsidR="00706D91" w:rsidRPr="00996241" w:rsidRDefault="00706D91" w:rsidP="00706D91">
      <w:pPr>
        <w:pStyle w:val="FootnoteText"/>
      </w:pPr>
      <w:r>
        <w:rPr>
          <w:rStyle w:val="FootnoteReference"/>
        </w:rPr>
        <w:footnoteRef/>
      </w:r>
      <w:r>
        <w:t xml:space="preserve"> Según la carta del 6 de febrero de 2023 del Ministerio de Ambiente y Energía de Costa Rica al PNUD.</w:t>
      </w:r>
    </w:p>
  </w:footnote>
  <w:footnote w:id="4">
    <w:p w14:paraId="273959FF" w14:textId="77777777" w:rsidR="001C3ECD" w:rsidRDefault="001C3ECD" w:rsidP="001C3ECD">
      <w:pPr>
        <w:pStyle w:val="FootnoteText"/>
        <w:shd w:val="clear" w:color="auto" w:fill="FFFFFF" w:themeFill="background1"/>
        <w:suppressAutoHyphens/>
      </w:pPr>
      <w:r>
        <w:rPr>
          <w:rStyle w:val="FootnoteReference"/>
        </w:rPr>
        <w:footnoteRef/>
      </w:r>
      <w:r>
        <w:t xml:space="preserve"> Excepto en el caso de los HCFC autorizados como prórroga para mantenimiento entre 2030 y 2040, cuando sea necesario, en consonancia con las disposiciones del Protocolo de Montreal.</w:t>
      </w:r>
    </w:p>
  </w:footnote>
  <w:footnote w:id="5">
    <w:p w14:paraId="1020A826" w14:textId="26746E84" w:rsidR="009A79ED" w:rsidRDefault="009A79ED" w:rsidP="009A79ED">
      <w:pPr>
        <w:pStyle w:val="FootnoteText"/>
      </w:pPr>
      <w:r>
        <w:rPr>
          <w:rStyle w:val="FootnoteReference"/>
        </w:rPr>
        <w:footnoteRef/>
      </w:r>
      <w:r>
        <w:t xml:space="preserve"> Decisión 64/31, documento UNEP/OzL.Pro/ExCom/64/31.</w:t>
      </w:r>
    </w:p>
  </w:footnote>
  <w:footnote w:id="6">
    <w:p w14:paraId="4FDF62B7" w14:textId="1EA01F9B" w:rsidR="009A79ED" w:rsidRPr="008B69A6" w:rsidRDefault="009A79ED" w:rsidP="009A79ED">
      <w:pPr>
        <w:pStyle w:val="FootnoteText"/>
      </w:pPr>
      <w:r>
        <w:rPr>
          <w:rStyle w:val="FootnoteReference"/>
        </w:rPr>
        <w:footnoteRef/>
      </w:r>
      <w:r>
        <w:t xml:space="preserve"> Anexo XIV, documento UNEP/OzL.Pro/ExCom/70/59.</w:t>
      </w:r>
    </w:p>
  </w:footnote>
  <w:footnote w:id="7">
    <w:p w14:paraId="56774975" w14:textId="1F8D0EBC" w:rsidR="00D1313E" w:rsidRDefault="00D1313E">
      <w:pPr>
        <w:pStyle w:val="FootnoteText"/>
      </w:pPr>
      <w:r>
        <w:rPr>
          <w:rStyle w:val="FootnoteReference"/>
        </w:rPr>
        <w:footnoteRef/>
      </w:r>
      <w:r>
        <w:t xml:space="preserve"> Decisión 84/62, documento UNEP/OzL.Pro/ExCom/84/45.</w:t>
      </w:r>
    </w:p>
  </w:footnote>
  <w:footnote w:id="8">
    <w:p w14:paraId="36D3EC43" w14:textId="6D3A95AE" w:rsidR="000414B2" w:rsidRPr="00350676" w:rsidRDefault="000414B2">
      <w:pPr>
        <w:pStyle w:val="FootnoteText"/>
      </w:pPr>
      <w:r>
        <w:rPr>
          <w:rStyle w:val="FootnoteReference"/>
        </w:rPr>
        <w:footnoteRef/>
      </w:r>
      <w:r>
        <w:t xml:space="preserve"> Tecnología de Información para el Control Aduanero</w:t>
      </w:r>
    </w:p>
  </w:footnote>
  <w:footnote w:id="9">
    <w:p w14:paraId="4308C7BE" w14:textId="25907D61" w:rsidR="003C3ECB" w:rsidRPr="00350676" w:rsidRDefault="003C3ECB" w:rsidP="003C3ECB">
      <w:pPr>
        <w:pStyle w:val="FootnoteText"/>
      </w:pPr>
      <w:r>
        <w:rPr>
          <w:rStyle w:val="FootnoteReference"/>
        </w:rPr>
        <w:footnoteRef/>
      </w:r>
      <w:r>
        <w:t xml:space="preserve"> En virtud del artículo 7 del Protocolo de Montreal, los países notifican los HFC por sustancias puras, mientras que en el informe de ejecución del programa de país (PP) los HFC también se notifican por mezclas. </w:t>
      </w:r>
    </w:p>
  </w:footnote>
  <w:footnote w:id="10">
    <w:p w14:paraId="025C3838" w14:textId="77777777" w:rsidR="0093565B" w:rsidRPr="00AE4632" w:rsidRDefault="0093565B" w:rsidP="0093565B">
      <w:pPr>
        <w:pStyle w:val="FootnoteText"/>
        <w:rPr>
          <w:highlight w:val="yellow"/>
        </w:rPr>
      </w:pPr>
      <w:r>
        <w:rPr>
          <w:rStyle w:val="FootnoteReference"/>
        </w:rPr>
        <w:footnoteRef/>
      </w:r>
      <w:r>
        <w:t xml:space="preserve"> El HFC-125 se utiliza principalmente como componente de mezclas de refrigerantes como el R-404A, el R-407C y el R-410A, entre otros, y tiene cierto uso en sistemas de extinción de incendios.</w:t>
      </w:r>
    </w:p>
  </w:footnote>
  <w:footnote w:id="11">
    <w:p w14:paraId="6E5C2977" w14:textId="4C65D0D0" w:rsidR="00210BD0" w:rsidRPr="00785B88" w:rsidRDefault="00210BD0" w:rsidP="00210BD0">
      <w:pPr>
        <w:pStyle w:val="FootnoteText"/>
      </w:pPr>
      <w:r>
        <w:rPr>
          <w:rStyle w:val="FootnoteReference"/>
        </w:rPr>
        <w:footnoteRef/>
      </w:r>
      <w:r>
        <w:t xml:space="preserve"> </w:t>
      </w:r>
      <w:r>
        <w:rPr>
          <w:color w:val="000000"/>
        </w:rPr>
        <w:t>El HFC-143a se utiliza principalmente como componente de mezclas de refrigerantes, como en el R-404A y el R</w:t>
      </w:r>
      <w:r w:rsidR="00F056C4">
        <w:rPr>
          <w:color w:val="000000"/>
        </w:rPr>
        <w:noBreakHyphen/>
      </w:r>
      <w:r>
        <w:rPr>
          <w:color w:val="000000"/>
        </w:rPr>
        <w:t>507A.</w:t>
      </w:r>
    </w:p>
  </w:footnote>
  <w:footnote w:id="12">
    <w:p w14:paraId="69F4BE83" w14:textId="794A2B46" w:rsidR="003C3ECB" w:rsidRPr="003C3ECB" w:rsidRDefault="003C3ECB">
      <w:pPr>
        <w:pStyle w:val="FootnoteText"/>
      </w:pPr>
      <w:r>
        <w:rPr>
          <w:rStyle w:val="FootnoteReference"/>
        </w:rPr>
        <w:footnoteRef/>
      </w:r>
      <w:r>
        <w:t xml:space="preserve"> En sus datos del PP comunicados para 2022, presentados en la ficha de evaluación del proyecto, que incluían los HFC tanto en forma pura como en mezclas, Costa Rica consumió lo siguiente en toneladas de CO2-eq: HFC-134a (28,4%), R-404A (26,8%), R-507A (26,1%) y R-410A (15,9%), R-407C (1%), R-422D (0,6%), HFC-152a (0,4%), HFC-125 (0,3%), R-407F (0,3%) y R-448A (0,2%).</w:t>
      </w:r>
    </w:p>
  </w:footnote>
  <w:footnote w:id="13">
    <w:p w14:paraId="7CA3557E" w14:textId="74B5236D" w:rsidR="00827E16" w:rsidRDefault="00827E16">
      <w:pPr>
        <w:pStyle w:val="FootnoteText"/>
      </w:pPr>
      <w:r>
        <w:rPr>
          <w:rStyle w:val="FootnoteReference"/>
        </w:rPr>
        <w:footnoteRef/>
      </w:r>
      <w:r>
        <w:t xml:space="preserve"> El HFC-134a se utiliza en pequeños aparatos portátiles de aire acondicionado en Costa Rica.</w:t>
      </w:r>
    </w:p>
  </w:footnote>
  <w:footnote w:id="14">
    <w:p w14:paraId="1EFDB0E6" w14:textId="34530EF1" w:rsidR="00B61BA8" w:rsidRPr="00DA615E" w:rsidRDefault="00B61BA8" w:rsidP="000D488B">
      <w:pPr>
        <w:pStyle w:val="FootnoteText"/>
      </w:pPr>
      <w:r>
        <w:rPr>
          <w:rStyle w:val="FootnoteReference"/>
        </w:rPr>
        <w:footnoteRef/>
      </w:r>
      <w:r>
        <w:t xml:space="preserve">Un aumento anual del 2% de los HFC es una hipótesis de crecimiento conservadora presentada por el PNUD. </w:t>
      </w:r>
    </w:p>
  </w:footnote>
  <w:footnote w:id="15">
    <w:p w14:paraId="2BC0ABC4" w14:textId="48BB2426" w:rsidR="00B61BA8" w:rsidRDefault="00B61BA8" w:rsidP="000D488B">
      <w:pPr>
        <w:pStyle w:val="FootnoteText"/>
      </w:pPr>
      <w:r>
        <w:rPr>
          <w:rStyle w:val="FootnoteReference"/>
        </w:rPr>
        <w:footnoteRef/>
      </w:r>
      <w:r>
        <w:t xml:space="preserve"> La estimación del consumo de HFC introducido a partir de los HCFC eliminados se basa en el supuesto de que la totalidad de las 129 tm de consumo restante de HCFC-22 que deben eliminarse en la etapa II del PGEH se encuentra principalmente en los subsectores del aire acondicionado (residencial, comercial e industrial) y se sustituye por HFC (1,29 tm sustituidas por HFC-134a y 127,26 tm sustituidas por R-410A en proporción a la distribución actual de estas sustancias en los subsectores del aire acondicionado). Esto corresponde a una introducción de 267 567 toneladas de CO2-eq de HFC entre 2019 y 2030 (22 297 toneladas de CO2-eq cada año). Teniendo en cuenta el nivel de consumo de HFC en el país, el consumo adicional derivado de la eliminación de los HCFC-22 restantes es bajo (1% del consumo de HFC en 2022).</w:t>
      </w:r>
    </w:p>
  </w:footnote>
  <w:footnote w:id="16">
    <w:p w14:paraId="0A1D7FE8" w14:textId="77777777" w:rsidR="006A6EEA" w:rsidRPr="005714BA" w:rsidRDefault="006A6EEA" w:rsidP="006A6EEA">
      <w:pPr>
        <w:pStyle w:val="FootnoteText"/>
      </w:pPr>
      <w:r>
        <w:rPr>
          <w:rStyle w:val="FootnoteReference"/>
        </w:rPr>
        <w:footnoteRef/>
      </w:r>
      <w:r>
        <w:t xml:space="preserve"> El término de tecnologías de refrigeración no en especie (NIK) se refiere a cualquier sistema de refrigeración alternativo distinto de los sistemas de refrigeración por compresión de vapor que son los más dominantes comercialmente en la actualidad.</w:t>
      </w:r>
    </w:p>
  </w:footnote>
  <w:footnote w:id="17">
    <w:p w14:paraId="28C0A9F8" w14:textId="17E0BBFA" w:rsidR="006A6EEA" w:rsidRPr="009C1D84" w:rsidRDefault="006A6EEA" w:rsidP="006A6EEA">
      <w:pPr>
        <w:pStyle w:val="FootnoteText"/>
      </w:pPr>
      <w:r>
        <w:rPr>
          <w:rStyle w:val="FootnoteReference"/>
        </w:rPr>
        <w:footnoteRef/>
      </w:r>
      <w:r>
        <w:rPr>
          <w:rStyle w:val="FootnoteReference"/>
          <w:vertAlign w:val="baseline"/>
        </w:rPr>
        <w:t xml:space="preserve"> </w:t>
      </w:r>
      <w:r>
        <w:t>Por determinar, pero se espera que incluya unidades de formación de AC de R-290; unidades de refrigeración doméstica de R-600a con doble puerta y sistema de inversores; unidades de refrigeración comercial vertical de temperatura media de R-290 de varios tamaños; unidad de cámara frigorífica de R-290; y sistemas de demostración de CO2 transcrítico para vitrinas refrigeradas.</w:t>
      </w:r>
    </w:p>
  </w:footnote>
  <w:footnote w:id="18">
    <w:p w14:paraId="02455BE6" w14:textId="747DF21B" w:rsidR="006A6EEA" w:rsidRDefault="006A6EEA" w:rsidP="006A6EEA">
      <w:pPr>
        <w:pStyle w:val="FootnoteText"/>
      </w:pPr>
      <w:r>
        <w:rPr>
          <w:rStyle w:val="FootnoteReference"/>
        </w:rPr>
        <w:footnoteRef/>
      </w:r>
      <w:r>
        <w:t xml:space="preserve"> Incluye bombas de vacío; colectores; juegos de mangueras y válvulas de bola para hidrocarburos (HC); básculas; detectores de fugas y vacuómetros digitales.</w:t>
      </w:r>
    </w:p>
  </w:footnote>
  <w:footnote w:id="19">
    <w:p w14:paraId="39E34100" w14:textId="77777777" w:rsidR="006A6EEA" w:rsidRDefault="006A6EEA" w:rsidP="006A6EEA">
      <w:pPr>
        <w:pStyle w:val="FootnoteText"/>
      </w:pPr>
      <w:r>
        <w:rPr>
          <w:rStyle w:val="FootnoteReference"/>
        </w:rPr>
        <w:footnoteRef/>
      </w:r>
      <w:r>
        <w:t xml:space="preserve"> Sistema de recuperación con mangueras con válvula de bola, cilindros de 12,5 lb, 30 lb y 100 lb, bomba de vacío, balanzas, sistema de reciclaje con válvula de bola y mangueras, colectores para R134a, R404A y R410A, identificador de refrigerante, entre otras herramientas. </w:t>
      </w:r>
    </w:p>
  </w:footnote>
  <w:footnote w:id="20">
    <w:p w14:paraId="5E416A8D" w14:textId="77777777" w:rsidR="006A6EEA" w:rsidRDefault="006A6EEA" w:rsidP="006A6EEA">
      <w:pPr>
        <w:pStyle w:val="FootnoteText"/>
      </w:pPr>
      <w:r>
        <w:rPr>
          <w:rStyle w:val="FootnoteReference"/>
        </w:rPr>
        <w:footnoteRef/>
      </w:r>
      <w:r>
        <w:t xml:space="preserve"> Recuperadora, regeneradora, bomba de refrigerante, identificador de refrigerante, bomba de vacío, balanzas para cilindros de 12,5 lb, 30 lb y 100 lb, medidores bidireccionales, equipo de humedad, cromatógrafo, entre otras herramientas.</w:t>
      </w:r>
    </w:p>
  </w:footnote>
  <w:footnote w:id="21">
    <w:p w14:paraId="0EA193FE" w14:textId="25D3B25D" w:rsidR="006A6EEA" w:rsidRDefault="006A6EEA" w:rsidP="006A6EEA">
      <w:pPr>
        <w:pStyle w:val="FootnoteText"/>
      </w:pPr>
      <w:r>
        <w:rPr>
          <w:rStyle w:val="FootnoteReference"/>
        </w:rPr>
        <w:footnoteRef/>
      </w:r>
      <w:r>
        <w:t xml:space="preserve"> Sistema de recuperación con mangueras de válvula de bola, cilindros de 12,5 lb y 30 lb, bomba de vacío, básculas, colectores para R-134a, R404A y R410A, detectores de fugas, multímetros con pinzas, equipo de soldadura de oxígeno y acetileno, herramientas diversas, cajas de herramientas y equipo de seguridad.</w:t>
      </w:r>
    </w:p>
  </w:footnote>
  <w:footnote w:id="22">
    <w:p w14:paraId="67B738E9" w14:textId="79B30417" w:rsidR="006A6EEA" w:rsidRDefault="006A6EEA" w:rsidP="006A6EEA">
      <w:pPr>
        <w:pStyle w:val="FootnoteText"/>
      </w:pPr>
      <w:r>
        <w:rPr>
          <w:rStyle w:val="FootnoteReference"/>
        </w:rPr>
        <w:footnoteRef/>
      </w:r>
      <w:r>
        <w:t xml:space="preserve"> Incluye unidad portátil de recuperación de gas refrigerante para uso móvil de AC; botellas de 30 lb y 123 lb, detectores de fugas, bombas de vacío y vacuómetro, entre otras herramientas y equipos.</w:t>
      </w:r>
    </w:p>
  </w:footnote>
  <w:footnote w:id="23">
    <w:p w14:paraId="5773BCFF" w14:textId="77777777" w:rsidR="0018320B" w:rsidRPr="00996241" w:rsidRDefault="0018320B" w:rsidP="0018320B">
      <w:pPr>
        <w:pStyle w:val="FootnoteText"/>
      </w:pPr>
      <w:r>
        <w:rPr>
          <w:rStyle w:val="FootnoteReference"/>
        </w:rPr>
        <w:footnoteRef/>
      </w:r>
      <w:r>
        <w:t xml:space="preserve"> En consonancia con la decisión 84/92(d), la decisión 90/48(c) alentó a los organismos bilaterales y de ejecución a seguir garantizando la aplicación de la política operativa de integración de la perspectiva de género en todos los proyectos, teniendo en cuenta las actividades específicas presentadas en la tabla 2 del documento UNEP/OzL.Pro/ExCom/90/37.</w:t>
      </w:r>
    </w:p>
  </w:footnote>
  <w:footnote w:id="24">
    <w:p w14:paraId="7B725E80" w14:textId="1B3E0BEC" w:rsidR="00BC4F75" w:rsidRPr="00C007DF" w:rsidRDefault="00BC4F75" w:rsidP="00BC4F75">
      <w:pPr>
        <w:pStyle w:val="FootnoteText"/>
      </w:pPr>
      <w:r>
        <w:rPr>
          <w:rStyle w:val="FootnoteReference"/>
        </w:rPr>
        <w:footnoteRef/>
      </w:r>
      <w:r>
        <w:t xml:space="preserve">  Incluye 16 unidades de aire acondicionado R-290; 16 unidades de refrigeración doméstica R-600a con doble puerta y sistema de inversores; 16 unidades de refrigeración comercial vertical de media temperatura R-290; 16 unidades de refrigeración comercial horizontal de baja temperatura R-290; tres cámaras frigoríficas R-290; y un sistema demostrativo de CO2 transcrítico para vitrinas de supermercados.</w:t>
      </w:r>
    </w:p>
  </w:footnote>
  <w:footnote w:id="25">
    <w:p w14:paraId="4DDDF619" w14:textId="6CCDD730" w:rsidR="00AB5CB6" w:rsidRPr="00AB5CB6" w:rsidRDefault="00AB5CB6">
      <w:pPr>
        <w:pStyle w:val="FootnoteText"/>
      </w:pPr>
      <w:r>
        <w:rPr>
          <w:rStyle w:val="FootnoteReference"/>
        </w:rPr>
        <w:footnoteRef/>
      </w:r>
      <w:r>
        <w:t xml:space="preserve"> Sistema de recuperación con mangueras con válvula de bola, cilindros de 12,5 lb, 30 lb y 100 lb, bomba de vacío, balanzas, sistema de reciclaje con válvula de bola y mangueras, colectores para R134a, R404A y R410A, identificador de refrigerante, entre otras herramientas.</w:t>
      </w:r>
    </w:p>
  </w:footnote>
  <w:footnote w:id="26">
    <w:p w14:paraId="678885DD" w14:textId="0D7276D3" w:rsidR="00B15299" w:rsidRPr="00B15299" w:rsidRDefault="00B15299">
      <w:pPr>
        <w:pStyle w:val="FootnoteText"/>
      </w:pPr>
      <w:r>
        <w:rPr>
          <w:rStyle w:val="FootnoteReference"/>
        </w:rPr>
        <w:footnoteRef/>
      </w:r>
      <w:r>
        <w:t xml:space="preserve"> Recuperadora, regeneradora, bomba de refrigerante, identificador de refrigerante, bomba de vacío, balanzas para cilindros de 12,5 lb, 30 lb y 100 lb, medidores bidireccionales, equipo de humedad, cromatógrafo, entre otras herramientas.</w:t>
      </w:r>
    </w:p>
  </w:footnote>
  <w:footnote w:id="27">
    <w:p w14:paraId="59F553D7" w14:textId="7B45226A" w:rsidR="00291E21" w:rsidRPr="00291E21" w:rsidRDefault="00291E21">
      <w:pPr>
        <w:pStyle w:val="FootnoteText"/>
      </w:pPr>
      <w:r>
        <w:rPr>
          <w:rStyle w:val="FootnoteReference"/>
        </w:rPr>
        <w:footnoteRef/>
      </w:r>
      <w:r>
        <w:t xml:space="preserve"> Incluye unidad portátil de recuperación de gas refrigerante para uso móvil de AC; botellas de 30 lb y 123 lb, detectores de fugas, bombas de vacío y vacuómetro, entre otras herramientas y equipos.</w:t>
      </w:r>
    </w:p>
  </w:footnote>
  <w:footnote w:id="28">
    <w:p w14:paraId="77B98663" w14:textId="6C4AD5D3" w:rsidR="00C1506E" w:rsidRPr="00C1506E" w:rsidRDefault="00C1506E">
      <w:pPr>
        <w:pStyle w:val="FootnoteText"/>
      </w:pPr>
      <w:r>
        <w:rPr>
          <w:rStyle w:val="FootnoteReference"/>
        </w:rPr>
        <w:footnoteRef/>
      </w:r>
      <w:r>
        <w:t xml:space="preserve"> Esta reducción equivale aproximadamente al 20% de la base de referencia estimada de HFC, que es de 290 299</w:t>
      </w:r>
      <w:r w:rsidR="00E94437">
        <w:t> </w:t>
      </w:r>
      <w:r>
        <w:t>toneladas de CO2-eq.</w:t>
      </w:r>
    </w:p>
  </w:footnote>
  <w:footnote w:id="29">
    <w:p w14:paraId="1428718E" w14:textId="4DCBC309" w:rsidR="00D20950" w:rsidRPr="00A454DA" w:rsidRDefault="00D20950">
      <w:pPr>
        <w:pStyle w:val="FootnoteText"/>
      </w:pPr>
      <w:r>
        <w:rPr>
          <w:rStyle w:val="FootnoteReference"/>
        </w:rPr>
        <w:footnoteRef/>
      </w:r>
      <w:r>
        <w:t xml:space="preserve"> Utilizando los datos de consumo proporcionados en la presentación de 2012 a 2019, las fluctuaciones en el consumo se mantuvieron dentro del 10% de la tasa de crecimiento anual del 6%.</w:t>
      </w:r>
    </w:p>
  </w:footnote>
  <w:footnote w:id="30">
    <w:p w14:paraId="1DB38156" w14:textId="240EB21A" w:rsidR="009250BC" w:rsidRPr="002F75B7" w:rsidRDefault="009250BC" w:rsidP="00D92C67">
      <w:pPr>
        <w:pStyle w:val="FootnoteText"/>
        <w:jc w:val="left"/>
      </w:pPr>
      <w:r>
        <w:rPr>
          <w:rStyle w:val="FootnoteReference"/>
        </w:rPr>
        <w:footnoteRef/>
      </w:r>
      <w:r>
        <w:t xml:space="preserve"> El Gobierno de Alemania realizó en 2016 un estudio de los distintos sectores que utilizan refrigerantes para apoyar la elaboración de un Inventario de Gases de Efecto Invernadero del Sector de Refrigeración y Aire Acondicionado en Costa Rica que puede consultarse en https://www.international-climate-initiative.com/en/iki-media/publication/greenhouse_gas_inventory_of_the_refrigeration_and_air_conditioning_sector_in_costa_rica/</w:t>
      </w:r>
    </w:p>
  </w:footnote>
  <w:footnote w:id="31">
    <w:p w14:paraId="6B79B97B" w14:textId="64DC3756" w:rsidR="00A633CB" w:rsidRPr="00F33551" w:rsidRDefault="00A633CB">
      <w:pPr>
        <w:pStyle w:val="FootnoteText"/>
      </w:pPr>
      <w:r>
        <w:rPr>
          <w:rStyle w:val="FootnoteReference"/>
        </w:rPr>
        <w:footnoteRef/>
      </w:r>
      <w:r>
        <w:t xml:space="preserve"> Decisión 87/50(b)(ii).</w:t>
      </w:r>
    </w:p>
  </w:footnote>
  <w:footnote w:id="32">
    <w:p w14:paraId="38EDBA21" w14:textId="2A28AE79" w:rsidR="00CF49B4" w:rsidRPr="002F5F92" w:rsidRDefault="00CF49B4" w:rsidP="00CF49B4">
      <w:pPr>
        <w:pStyle w:val="FootnoteText"/>
      </w:pPr>
      <w:r>
        <w:rPr>
          <w:rStyle w:val="FootnoteReference"/>
        </w:rPr>
        <w:footnoteRef/>
      </w:r>
      <w:r>
        <w:t xml:space="preserve"> Se invitó a los organismos bilaterales y de ejecución a que presentaran propuestas de estudios de viabilidad, incluidos estudios económicos sobre la refrigeración urbana, a más tardar en la 75ª reunión. Los estudios que se deriven evaluarán los posibles proyectos, su repercusión climática, la viabilidad económica y las opciones para la financiación de tales empresas. Los estudios habrán de posibilitar a las partes interesadas directas acometer las ventajas y desafíos en comparación con el mantenimiento del status quo. La financiación de cada estudio se limitaría a un máximo de 100 000 $EUA, habiendo un número máximo de estudios que podrán financiarse.  El Comité Ejecutivo no está de acuerdo con esta aprobación para considerar una mayor financiación más allá de los estudios de viabilidad.</w:t>
      </w:r>
    </w:p>
  </w:footnote>
  <w:footnote w:id="33">
    <w:p w14:paraId="6612CC7B" w14:textId="77777777" w:rsidR="000270D1" w:rsidRPr="005714BA" w:rsidRDefault="000270D1" w:rsidP="00131483">
      <w:pPr>
        <w:pStyle w:val="FootnoteText"/>
      </w:pPr>
      <w:r>
        <w:rPr>
          <w:rStyle w:val="FootnoteReference"/>
        </w:rPr>
        <w:footnoteRef/>
      </w:r>
      <w:r>
        <w:t xml:space="preserve"> El término de tecnologías de refrigeración no en especie (NIK) se refiere a cualquier sistema de refrigeración alternativo distinto de los sistemas de refrigeración por compresión de vapor que son los más dominantes comercialmente en la actualidad.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283F" w14:textId="24B899D5" w:rsidR="00DC6A10" w:rsidRPr="0033525D" w:rsidRDefault="007221B8">
    <w:r>
      <w:fldChar w:fldCharType="begin"/>
    </w:r>
    <w:r>
      <w:instrText xml:space="preserve"> DOCPROPERTY "Document number"  \* MERGEFORMAT </w:instrText>
    </w:r>
    <w:r>
      <w:fldChar w:fldCharType="separate"/>
    </w:r>
    <w:r w:rsidR="00583457">
      <w:t>UNEP/OzL.Pro/ExCom/92/24</w:t>
    </w:r>
    <w:r>
      <w:fldChar w:fldCharType="end"/>
    </w:r>
  </w:p>
  <w:p w14:paraId="3B4F9D87" w14:textId="77777777" w:rsidR="00DC6A10" w:rsidRPr="0033525D" w:rsidRDefault="00DC6A10"/>
  <w:p w14:paraId="785B17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3959" w14:textId="622602EA" w:rsidR="00DC6A10" w:rsidRPr="0033525D" w:rsidRDefault="00227BCC">
    <w:pPr>
      <w:jc w:val="right"/>
    </w:pPr>
    <w:r w:rsidRPr="00D37E24">
      <w:fldChar w:fldCharType="begin"/>
    </w:r>
    <w:r w:rsidRPr="005B2898">
      <w:rPr>
        <w:highlight w:val="red"/>
      </w:rPr>
      <w:instrText xml:space="preserve"> DOCPROPERTY "Document number"  \* MERGEFORMAT </w:instrText>
    </w:r>
    <w:r w:rsidRPr="00D37E24">
      <w:fldChar w:fldCharType="separate"/>
    </w:r>
    <w:r w:rsidR="00583457" w:rsidRPr="00583457">
      <w:t>UNEP/OzL.Pro/ExCom/92/24</w:t>
    </w:r>
    <w:r w:rsidRPr="00D37E24">
      <w:fldChar w:fldCharType="end"/>
    </w:r>
  </w:p>
  <w:p w14:paraId="6C75BE6E" w14:textId="77777777" w:rsidR="00DC6A10" w:rsidRPr="0033525D" w:rsidRDefault="00DC6A10"/>
  <w:p w14:paraId="7C177D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B49ED4"/>
    <w:lvl w:ilvl="0">
      <w:start w:val="1"/>
      <w:numFmt w:val="decimal"/>
      <w:pStyle w:val="Heading1"/>
      <w:lvlText w:val="%1."/>
      <w:lvlJc w:val="left"/>
      <w:pPr>
        <w:tabs>
          <w:tab w:val="num" w:pos="0"/>
        </w:tabs>
        <w:ind w:left="0" w:firstLine="0"/>
      </w:pPr>
      <w:rPr>
        <w:b w:val="0"/>
        <w:bCs/>
        <w:i w:val="0"/>
        <w:iCs/>
        <w:sz w:val="22"/>
        <w:szCs w:val="22"/>
      </w:rPr>
    </w:lvl>
    <w:lvl w:ilvl="1">
      <w:start w:val="1"/>
      <w:numFmt w:val="lowerLetter"/>
      <w:pStyle w:val="Heading2"/>
      <w:lvlText w:val="(%2)"/>
      <w:lvlJc w:val="left"/>
      <w:pPr>
        <w:tabs>
          <w:tab w:val="num" w:pos="0"/>
        </w:tabs>
        <w:ind w:left="1440" w:hanging="720"/>
      </w:pPr>
      <w:rPr>
        <w:b w:val="0"/>
        <w:bCs w:val="0"/>
        <w:i w:val="0"/>
        <w:iCs/>
      </w:r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F505F"/>
    <w:multiLevelType w:val="multilevel"/>
    <w:tmpl w:val="4A96BD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3A6BD1"/>
    <w:multiLevelType w:val="multilevel"/>
    <w:tmpl w:val="F88CB13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F83196"/>
    <w:multiLevelType w:val="multilevel"/>
    <w:tmpl w:val="E71833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DB1D17"/>
    <w:multiLevelType w:val="multilevel"/>
    <w:tmpl w:val="47C4AF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562E48"/>
    <w:multiLevelType w:val="multilevel"/>
    <w:tmpl w:val="6DD28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4D56C0"/>
    <w:multiLevelType w:val="multilevel"/>
    <w:tmpl w:val="783AD7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8238D6"/>
    <w:multiLevelType w:val="multilevel"/>
    <w:tmpl w:val="45A2CB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D4054B"/>
    <w:multiLevelType w:val="hybridMultilevel"/>
    <w:tmpl w:val="2ECA5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25"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51204D1"/>
    <w:multiLevelType w:val="multilevel"/>
    <w:tmpl w:val="D9E0F7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B5751F"/>
    <w:multiLevelType w:val="multilevel"/>
    <w:tmpl w:val="FDFC6D6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DB1CE7"/>
    <w:multiLevelType w:val="hybridMultilevel"/>
    <w:tmpl w:val="E1087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20"/>
  </w:num>
  <w:num w:numId="7" w16cid:durableId="559828470">
    <w:abstractNumId w:val="21"/>
  </w:num>
  <w:num w:numId="8" w16cid:durableId="1488010068">
    <w:abstractNumId w:val="29"/>
  </w:num>
  <w:num w:numId="9" w16cid:durableId="444007775">
    <w:abstractNumId w:val="15"/>
  </w:num>
  <w:num w:numId="10" w16cid:durableId="719982373">
    <w:abstractNumId w:val="23"/>
  </w:num>
  <w:num w:numId="11" w16cid:durableId="930241261">
    <w:abstractNumId w:val="25"/>
  </w:num>
  <w:num w:numId="12" w16cid:durableId="2071226043">
    <w:abstractNumId w:val="9"/>
  </w:num>
  <w:num w:numId="13" w16cid:durableId="1359353629">
    <w:abstractNumId w:val="7"/>
  </w:num>
  <w:num w:numId="14" w16cid:durableId="1769110603">
    <w:abstractNumId w:val="6"/>
  </w:num>
  <w:num w:numId="15" w16cid:durableId="772164469">
    <w:abstractNumId w:val="5"/>
  </w:num>
  <w:num w:numId="16" w16cid:durableId="160782034">
    <w:abstractNumId w:val="4"/>
  </w:num>
  <w:num w:numId="17" w16cid:durableId="188958249">
    <w:abstractNumId w:val="8"/>
  </w:num>
  <w:num w:numId="18" w16cid:durableId="1195536427">
    <w:abstractNumId w:val="3"/>
  </w:num>
  <w:num w:numId="19" w16cid:durableId="43064614">
    <w:abstractNumId w:val="2"/>
  </w:num>
  <w:num w:numId="20" w16cid:durableId="2019771407">
    <w:abstractNumId w:val="1"/>
  </w:num>
  <w:num w:numId="21" w16cid:durableId="804857668">
    <w:abstractNumId w:val="0"/>
  </w:num>
  <w:num w:numId="22" w16cid:durableId="633366621">
    <w:abstractNumId w:val="19"/>
  </w:num>
  <w:num w:numId="23" w16cid:durableId="177937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12342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7310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8056820">
    <w:abstractNumId w:val="28"/>
  </w:num>
  <w:num w:numId="27" w16cid:durableId="2029913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7612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8267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3081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5291737">
    <w:abstractNumId w:val="18"/>
  </w:num>
  <w:num w:numId="32" w16cid:durableId="208301779">
    <w:abstractNumId w:val="22"/>
  </w:num>
  <w:num w:numId="33" w16cid:durableId="1798915982">
    <w:abstractNumId w:val="13"/>
  </w:num>
  <w:num w:numId="34" w16cid:durableId="1323703363">
    <w:abstractNumId w:val="17"/>
  </w:num>
  <w:num w:numId="35" w16cid:durableId="1808626987">
    <w:abstractNumId w:val="16"/>
  </w:num>
  <w:num w:numId="36" w16cid:durableId="975914545">
    <w:abstractNumId w:val="27"/>
  </w:num>
  <w:num w:numId="37" w16cid:durableId="457114825">
    <w:abstractNumId w:val="12"/>
  </w:num>
  <w:num w:numId="38" w16cid:durableId="1063215306">
    <w:abstractNumId w:val="11"/>
  </w:num>
  <w:num w:numId="39" w16cid:durableId="1618174038">
    <w:abstractNumId w:val="26"/>
  </w:num>
  <w:num w:numId="40" w16cid:durableId="2058242616">
    <w:abstractNumId w:val="10"/>
  </w:num>
  <w:num w:numId="41" w16cid:durableId="1132946906">
    <w:abstractNumId w:val="10"/>
  </w:num>
  <w:num w:numId="42" w16cid:durableId="1755282118">
    <w:abstractNumId w:val="10"/>
  </w:num>
  <w:num w:numId="43" w16cid:durableId="763842882">
    <w:abstractNumId w:val="10"/>
  </w:num>
  <w:num w:numId="44" w16cid:durableId="675154931">
    <w:abstractNumId w:val="10"/>
  </w:num>
  <w:num w:numId="45" w16cid:durableId="1858277724">
    <w:abstractNumId w:val="10"/>
  </w:num>
  <w:num w:numId="46" w16cid:durableId="1985963549">
    <w:abstractNumId w:val="10"/>
  </w:num>
  <w:num w:numId="47" w16cid:durableId="570311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removePersonalInformation/>
  <w:removeDateAndTime/>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15F2"/>
    <w:rsid w:val="00000278"/>
    <w:rsid w:val="00000FED"/>
    <w:rsid w:val="00001D51"/>
    <w:rsid w:val="00001E74"/>
    <w:rsid w:val="00001EA3"/>
    <w:rsid w:val="00001F94"/>
    <w:rsid w:val="0000261C"/>
    <w:rsid w:val="00002D3C"/>
    <w:rsid w:val="00004210"/>
    <w:rsid w:val="00004249"/>
    <w:rsid w:val="00004305"/>
    <w:rsid w:val="0000434E"/>
    <w:rsid w:val="00004392"/>
    <w:rsid w:val="00004655"/>
    <w:rsid w:val="00004934"/>
    <w:rsid w:val="00004D21"/>
    <w:rsid w:val="00004DD2"/>
    <w:rsid w:val="00006CC0"/>
    <w:rsid w:val="0000750A"/>
    <w:rsid w:val="00007DEF"/>
    <w:rsid w:val="00007F65"/>
    <w:rsid w:val="00007F68"/>
    <w:rsid w:val="00010151"/>
    <w:rsid w:val="000105A2"/>
    <w:rsid w:val="00010D1B"/>
    <w:rsid w:val="00011235"/>
    <w:rsid w:val="000112E1"/>
    <w:rsid w:val="00011867"/>
    <w:rsid w:val="00011C5F"/>
    <w:rsid w:val="00011CAB"/>
    <w:rsid w:val="00013027"/>
    <w:rsid w:val="00013163"/>
    <w:rsid w:val="0001340A"/>
    <w:rsid w:val="000137FE"/>
    <w:rsid w:val="00013A27"/>
    <w:rsid w:val="00013BD5"/>
    <w:rsid w:val="00013C56"/>
    <w:rsid w:val="00014FFF"/>
    <w:rsid w:val="00015C92"/>
    <w:rsid w:val="000164C9"/>
    <w:rsid w:val="000177CD"/>
    <w:rsid w:val="000179AC"/>
    <w:rsid w:val="000211A9"/>
    <w:rsid w:val="00021238"/>
    <w:rsid w:val="000224AD"/>
    <w:rsid w:val="00022B83"/>
    <w:rsid w:val="00022BB1"/>
    <w:rsid w:val="00022D13"/>
    <w:rsid w:val="00024AAE"/>
    <w:rsid w:val="00024C67"/>
    <w:rsid w:val="00024E79"/>
    <w:rsid w:val="00025D2F"/>
    <w:rsid w:val="00026F2F"/>
    <w:rsid w:val="000270D1"/>
    <w:rsid w:val="00027CD5"/>
    <w:rsid w:val="00027EE7"/>
    <w:rsid w:val="00031260"/>
    <w:rsid w:val="00031315"/>
    <w:rsid w:val="00031AD1"/>
    <w:rsid w:val="00031DAC"/>
    <w:rsid w:val="00032552"/>
    <w:rsid w:val="000328D7"/>
    <w:rsid w:val="00032FC3"/>
    <w:rsid w:val="00033141"/>
    <w:rsid w:val="000333A7"/>
    <w:rsid w:val="00034693"/>
    <w:rsid w:val="00035044"/>
    <w:rsid w:val="0003562D"/>
    <w:rsid w:val="00035C7B"/>
    <w:rsid w:val="00035DB9"/>
    <w:rsid w:val="0003681A"/>
    <w:rsid w:val="0003689A"/>
    <w:rsid w:val="00036C74"/>
    <w:rsid w:val="000372B7"/>
    <w:rsid w:val="00037498"/>
    <w:rsid w:val="000401F3"/>
    <w:rsid w:val="000401FF"/>
    <w:rsid w:val="00040578"/>
    <w:rsid w:val="0004058A"/>
    <w:rsid w:val="0004071A"/>
    <w:rsid w:val="00040A67"/>
    <w:rsid w:val="000414B2"/>
    <w:rsid w:val="00042BD3"/>
    <w:rsid w:val="00043E6D"/>
    <w:rsid w:val="000459A6"/>
    <w:rsid w:val="00045C80"/>
    <w:rsid w:val="00047045"/>
    <w:rsid w:val="0004744F"/>
    <w:rsid w:val="000477D2"/>
    <w:rsid w:val="00047885"/>
    <w:rsid w:val="000502BB"/>
    <w:rsid w:val="00050392"/>
    <w:rsid w:val="00050F3A"/>
    <w:rsid w:val="00050F6E"/>
    <w:rsid w:val="000512C7"/>
    <w:rsid w:val="00051D8B"/>
    <w:rsid w:val="00052FEE"/>
    <w:rsid w:val="00053A7B"/>
    <w:rsid w:val="000540D3"/>
    <w:rsid w:val="0005493D"/>
    <w:rsid w:val="00054D83"/>
    <w:rsid w:val="00055EB1"/>
    <w:rsid w:val="0005626E"/>
    <w:rsid w:val="000569E2"/>
    <w:rsid w:val="000570C2"/>
    <w:rsid w:val="000578FB"/>
    <w:rsid w:val="0006069E"/>
    <w:rsid w:val="000606E0"/>
    <w:rsid w:val="00060BFD"/>
    <w:rsid w:val="000611CB"/>
    <w:rsid w:val="00061CBC"/>
    <w:rsid w:val="00061DF2"/>
    <w:rsid w:val="00061EC2"/>
    <w:rsid w:val="00061ED6"/>
    <w:rsid w:val="00062122"/>
    <w:rsid w:val="00062908"/>
    <w:rsid w:val="000629EA"/>
    <w:rsid w:val="000645B6"/>
    <w:rsid w:val="00065321"/>
    <w:rsid w:val="00065A67"/>
    <w:rsid w:val="0006615C"/>
    <w:rsid w:val="00066CE8"/>
    <w:rsid w:val="00066DA1"/>
    <w:rsid w:val="00066E4E"/>
    <w:rsid w:val="00067A04"/>
    <w:rsid w:val="00067B4B"/>
    <w:rsid w:val="00067EE8"/>
    <w:rsid w:val="00070443"/>
    <w:rsid w:val="00070EC8"/>
    <w:rsid w:val="00070EFE"/>
    <w:rsid w:val="00071F12"/>
    <w:rsid w:val="00073060"/>
    <w:rsid w:val="00073295"/>
    <w:rsid w:val="00073893"/>
    <w:rsid w:val="00075136"/>
    <w:rsid w:val="00075676"/>
    <w:rsid w:val="000767ED"/>
    <w:rsid w:val="00077333"/>
    <w:rsid w:val="000800E3"/>
    <w:rsid w:val="000806C4"/>
    <w:rsid w:val="000807B5"/>
    <w:rsid w:val="0008081B"/>
    <w:rsid w:val="00080A28"/>
    <w:rsid w:val="00080B39"/>
    <w:rsid w:val="00080ED0"/>
    <w:rsid w:val="000812F1"/>
    <w:rsid w:val="00081D96"/>
    <w:rsid w:val="00082356"/>
    <w:rsid w:val="0008371A"/>
    <w:rsid w:val="0008390C"/>
    <w:rsid w:val="00084161"/>
    <w:rsid w:val="0008416E"/>
    <w:rsid w:val="0008425F"/>
    <w:rsid w:val="0008429C"/>
    <w:rsid w:val="000842CC"/>
    <w:rsid w:val="0008448B"/>
    <w:rsid w:val="000847F9"/>
    <w:rsid w:val="00084812"/>
    <w:rsid w:val="00084E62"/>
    <w:rsid w:val="00084FA2"/>
    <w:rsid w:val="00085684"/>
    <w:rsid w:val="00085B8F"/>
    <w:rsid w:val="00085E77"/>
    <w:rsid w:val="0008632D"/>
    <w:rsid w:val="00086B95"/>
    <w:rsid w:val="00087EBB"/>
    <w:rsid w:val="0009018F"/>
    <w:rsid w:val="00090481"/>
    <w:rsid w:val="00090E3E"/>
    <w:rsid w:val="00091036"/>
    <w:rsid w:val="000911CC"/>
    <w:rsid w:val="000915E4"/>
    <w:rsid w:val="000918B6"/>
    <w:rsid w:val="0009236F"/>
    <w:rsid w:val="00092437"/>
    <w:rsid w:val="000924DC"/>
    <w:rsid w:val="00092D6B"/>
    <w:rsid w:val="000942E6"/>
    <w:rsid w:val="0009483F"/>
    <w:rsid w:val="00094DB5"/>
    <w:rsid w:val="0009580B"/>
    <w:rsid w:val="0009614E"/>
    <w:rsid w:val="0009639F"/>
    <w:rsid w:val="00097186"/>
    <w:rsid w:val="000972B9"/>
    <w:rsid w:val="00097315"/>
    <w:rsid w:val="00097523"/>
    <w:rsid w:val="000A11AB"/>
    <w:rsid w:val="000A1DCD"/>
    <w:rsid w:val="000A217A"/>
    <w:rsid w:val="000A2671"/>
    <w:rsid w:val="000A3826"/>
    <w:rsid w:val="000A3A1D"/>
    <w:rsid w:val="000A43A1"/>
    <w:rsid w:val="000A44AA"/>
    <w:rsid w:val="000A490F"/>
    <w:rsid w:val="000A4AF8"/>
    <w:rsid w:val="000A4CE3"/>
    <w:rsid w:val="000A5672"/>
    <w:rsid w:val="000A5E22"/>
    <w:rsid w:val="000A610C"/>
    <w:rsid w:val="000A6C26"/>
    <w:rsid w:val="000A75C0"/>
    <w:rsid w:val="000B0220"/>
    <w:rsid w:val="000B05E9"/>
    <w:rsid w:val="000B0B9E"/>
    <w:rsid w:val="000B1AB9"/>
    <w:rsid w:val="000B2200"/>
    <w:rsid w:val="000B23BE"/>
    <w:rsid w:val="000B26B0"/>
    <w:rsid w:val="000B2BE1"/>
    <w:rsid w:val="000B2E3E"/>
    <w:rsid w:val="000B31F8"/>
    <w:rsid w:val="000B3DFA"/>
    <w:rsid w:val="000B449E"/>
    <w:rsid w:val="000B46A5"/>
    <w:rsid w:val="000B4C18"/>
    <w:rsid w:val="000B4D98"/>
    <w:rsid w:val="000B5988"/>
    <w:rsid w:val="000B621E"/>
    <w:rsid w:val="000B64C3"/>
    <w:rsid w:val="000B75A5"/>
    <w:rsid w:val="000B7839"/>
    <w:rsid w:val="000B7BDF"/>
    <w:rsid w:val="000B7F42"/>
    <w:rsid w:val="000C0156"/>
    <w:rsid w:val="000C0422"/>
    <w:rsid w:val="000C07D9"/>
    <w:rsid w:val="000C1376"/>
    <w:rsid w:val="000C1D64"/>
    <w:rsid w:val="000C1D91"/>
    <w:rsid w:val="000C3F18"/>
    <w:rsid w:val="000C443E"/>
    <w:rsid w:val="000C451F"/>
    <w:rsid w:val="000C51A5"/>
    <w:rsid w:val="000C61AF"/>
    <w:rsid w:val="000C7537"/>
    <w:rsid w:val="000D0A56"/>
    <w:rsid w:val="000D0D88"/>
    <w:rsid w:val="000D33FA"/>
    <w:rsid w:val="000D3630"/>
    <w:rsid w:val="000D3799"/>
    <w:rsid w:val="000D436E"/>
    <w:rsid w:val="000D44B2"/>
    <w:rsid w:val="000D488B"/>
    <w:rsid w:val="000D5004"/>
    <w:rsid w:val="000D5089"/>
    <w:rsid w:val="000D5244"/>
    <w:rsid w:val="000D52A4"/>
    <w:rsid w:val="000D559D"/>
    <w:rsid w:val="000D56B5"/>
    <w:rsid w:val="000D57CE"/>
    <w:rsid w:val="000D5B1A"/>
    <w:rsid w:val="000D5CB4"/>
    <w:rsid w:val="000D5E0F"/>
    <w:rsid w:val="000D6089"/>
    <w:rsid w:val="000D6525"/>
    <w:rsid w:val="000D794A"/>
    <w:rsid w:val="000D79CB"/>
    <w:rsid w:val="000E07BC"/>
    <w:rsid w:val="000E0991"/>
    <w:rsid w:val="000E0DA4"/>
    <w:rsid w:val="000E1028"/>
    <w:rsid w:val="000E1501"/>
    <w:rsid w:val="000E1851"/>
    <w:rsid w:val="000E18AA"/>
    <w:rsid w:val="000E194D"/>
    <w:rsid w:val="000E22A5"/>
    <w:rsid w:val="000E2E21"/>
    <w:rsid w:val="000E342D"/>
    <w:rsid w:val="000E447B"/>
    <w:rsid w:val="000E4DDF"/>
    <w:rsid w:val="000E5017"/>
    <w:rsid w:val="000E60D1"/>
    <w:rsid w:val="000E6C21"/>
    <w:rsid w:val="000E720E"/>
    <w:rsid w:val="000E75D7"/>
    <w:rsid w:val="000E76D2"/>
    <w:rsid w:val="000E79B8"/>
    <w:rsid w:val="000E7FE7"/>
    <w:rsid w:val="000F009A"/>
    <w:rsid w:val="000F0C82"/>
    <w:rsid w:val="000F10EB"/>
    <w:rsid w:val="000F1CD4"/>
    <w:rsid w:val="000F1D93"/>
    <w:rsid w:val="000F29E6"/>
    <w:rsid w:val="000F2A9A"/>
    <w:rsid w:val="000F338A"/>
    <w:rsid w:val="000F3482"/>
    <w:rsid w:val="000F3C6D"/>
    <w:rsid w:val="000F3DD0"/>
    <w:rsid w:val="000F4103"/>
    <w:rsid w:val="000F4FB5"/>
    <w:rsid w:val="000F5195"/>
    <w:rsid w:val="000F57CF"/>
    <w:rsid w:val="000F5AFD"/>
    <w:rsid w:val="000F5C53"/>
    <w:rsid w:val="000F6636"/>
    <w:rsid w:val="000F701D"/>
    <w:rsid w:val="000F70A7"/>
    <w:rsid w:val="000F7561"/>
    <w:rsid w:val="000F7E49"/>
    <w:rsid w:val="00100A1F"/>
    <w:rsid w:val="00101241"/>
    <w:rsid w:val="00102ABB"/>
    <w:rsid w:val="00103774"/>
    <w:rsid w:val="00103931"/>
    <w:rsid w:val="00104727"/>
    <w:rsid w:val="00104944"/>
    <w:rsid w:val="00104F7F"/>
    <w:rsid w:val="0010588C"/>
    <w:rsid w:val="00106036"/>
    <w:rsid w:val="00106A0A"/>
    <w:rsid w:val="00106D08"/>
    <w:rsid w:val="001072D0"/>
    <w:rsid w:val="001112A7"/>
    <w:rsid w:val="00112C68"/>
    <w:rsid w:val="001135E5"/>
    <w:rsid w:val="00113CCA"/>
    <w:rsid w:val="001148CA"/>
    <w:rsid w:val="00114B57"/>
    <w:rsid w:val="001152CF"/>
    <w:rsid w:val="001157BD"/>
    <w:rsid w:val="00115A90"/>
    <w:rsid w:val="00115F27"/>
    <w:rsid w:val="0011601C"/>
    <w:rsid w:val="0011787B"/>
    <w:rsid w:val="00120E00"/>
    <w:rsid w:val="001210E1"/>
    <w:rsid w:val="001218AC"/>
    <w:rsid w:val="00122339"/>
    <w:rsid w:val="00122F25"/>
    <w:rsid w:val="00123777"/>
    <w:rsid w:val="00123889"/>
    <w:rsid w:val="00124754"/>
    <w:rsid w:val="00124C02"/>
    <w:rsid w:val="00124D7B"/>
    <w:rsid w:val="00125364"/>
    <w:rsid w:val="00125B4F"/>
    <w:rsid w:val="001260C5"/>
    <w:rsid w:val="00126212"/>
    <w:rsid w:val="00126275"/>
    <w:rsid w:val="00126A6F"/>
    <w:rsid w:val="00127AA2"/>
    <w:rsid w:val="00130725"/>
    <w:rsid w:val="00131483"/>
    <w:rsid w:val="00131597"/>
    <w:rsid w:val="00131F7C"/>
    <w:rsid w:val="00132526"/>
    <w:rsid w:val="00133560"/>
    <w:rsid w:val="00133B22"/>
    <w:rsid w:val="001343D8"/>
    <w:rsid w:val="00134706"/>
    <w:rsid w:val="00134BFB"/>
    <w:rsid w:val="001351B3"/>
    <w:rsid w:val="00135980"/>
    <w:rsid w:val="00136274"/>
    <w:rsid w:val="00136384"/>
    <w:rsid w:val="0013648A"/>
    <w:rsid w:val="001365D3"/>
    <w:rsid w:val="00136855"/>
    <w:rsid w:val="0013726A"/>
    <w:rsid w:val="0013755D"/>
    <w:rsid w:val="001376EC"/>
    <w:rsid w:val="0013786F"/>
    <w:rsid w:val="0014009C"/>
    <w:rsid w:val="00140466"/>
    <w:rsid w:val="00140936"/>
    <w:rsid w:val="001416E6"/>
    <w:rsid w:val="00141C0D"/>
    <w:rsid w:val="00141EC5"/>
    <w:rsid w:val="00143DA1"/>
    <w:rsid w:val="00143FD0"/>
    <w:rsid w:val="0014628D"/>
    <w:rsid w:val="00146462"/>
    <w:rsid w:val="00146D0B"/>
    <w:rsid w:val="0014759C"/>
    <w:rsid w:val="00147865"/>
    <w:rsid w:val="00147876"/>
    <w:rsid w:val="00150805"/>
    <w:rsid w:val="00150C5F"/>
    <w:rsid w:val="001533AB"/>
    <w:rsid w:val="00153433"/>
    <w:rsid w:val="0015449F"/>
    <w:rsid w:val="001551A1"/>
    <w:rsid w:val="00156133"/>
    <w:rsid w:val="0015621E"/>
    <w:rsid w:val="0015658F"/>
    <w:rsid w:val="001569DF"/>
    <w:rsid w:val="00156A48"/>
    <w:rsid w:val="00156CDF"/>
    <w:rsid w:val="001603EF"/>
    <w:rsid w:val="001606B1"/>
    <w:rsid w:val="001609A5"/>
    <w:rsid w:val="00161290"/>
    <w:rsid w:val="00161A53"/>
    <w:rsid w:val="00162C1D"/>
    <w:rsid w:val="00163282"/>
    <w:rsid w:val="00163502"/>
    <w:rsid w:val="001639D8"/>
    <w:rsid w:val="00163ABF"/>
    <w:rsid w:val="00163F2A"/>
    <w:rsid w:val="0016412A"/>
    <w:rsid w:val="00164425"/>
    <w:rsid w:val="00164524"/>
    <w:rsid w:val="00164719"/>
    <w:rsid w:val="00164E80"/>
    <w:rsid w:val="0016594E"/>
    <w:rsid w:val="00165A73"/>
    <w:rsid w:val="00166D95"/>
    <w:rsid w:val="00166FC4"/>
    <w:rsid w:val="001677AC"/>
    <w:rsid w:val="00167B73"/>
    <w:rsid w:val="00170C26"/>
    <w:rsid w:val="00170C30"/>
    <w:rsid w:val="00170E5D"/>
    <w:rsid w:val="00170F33"/>
    <w:rsid w:val="001719C9"/>
    <w:rsid w:val="00171F37"/>
    <w:rsid w:val="001720F0"/>
    <w:rsid w:val="00172272"/>
    <w:rsid w:val="001727E8"/>
    <w:rsid w:val="0017298B"/>
    <w:rsid w:val="00172B8D"/>
    <w:rsid w:val="00173022"/>
    <w:rsid w:val="00173369"/>
    <w:rsid w:val="00173563"/>
    <w:rsid w:val="001742FC"/>
    <w:rsid w:val="001745BC"/>
    <w:rsid w:val="00174828"/>
    <w:rsid w:val="00176151"/>
    <w:rsid w:val="0017621C"/>
    <w:rsid w:val="001767EE"/>
    <w:rsid w:val="001768B4"/>
    <w:rsid w:val="00177766"/>
    <w:rsid w:val="00177893"/>
    <w:rsid w:val="001804EA"/>
    <w:rsid w:val="0018060A"/>
    <w:rsid w:val="00180A4F"/>
    <w:rsid w:val="00181098"/>
    <w:rsid w:val="001813D1"/>
    <w:rsid w:val="00181B73"/>
    <w:rsid w:val="0018254A"/>
    <w:rsid w:val="0018273A"/>
    <w:rsid w:val="00182C26"/>
    <w:rsid w:val="0018320B"/>
    <w:rsid w:val="00183252"/>
    <w:rsid w:val="001833C6"/>
    <w:rsid w:val="00183828"/>
    <w:rsid w:val="00183E74"/>
    <w:rsid w:val="00185007"/>
    <w:rsid w:val="00185589"/>
    <w:rsid w:val="00185E3B"/>
    <w:rsid w:val="00186424"/>
    <w:rsid w:val="00186EEF"/>
    <w:rsid w:val="0019053F"/>
    <w:rsid w:val="001905F0"/>
    <w:rsid w:val="00190A61"/>
    <w:rsid w:val="00190B05"/>
    <w:rsid w:val="00190BA7"/>
    <w:rsid w:val="00191E19"/>
    <w:rsid w:val="00192FE3"/>
    <w:rsid w:val="00193571"/>
    <w:rsid w:val="00193BB0"/>
    <w:rsid w:val="00194516"/>
    <w:rsid w:val="00194972"/>
    <w:rsid w:val="00194F0D"/>
    <w:rsid w:val="00194FE5"/>
    <w:rsid w:val="00195657"/>
    <w:rsid w:val="00195E96"/>
    <w:rsid w:val="00196952"/>
    <w:rsid w:val="00196C94"/>
    <w:rsid w:val="001975C6"/>
    <w:rsid w:val="00197EB7"/>
    <w:rsid w:val="001A0E07"/>
    <w:rsid w:val="001A2215"/>
    <w:rsid w:val="001A2499"/>
    <w:rsid w:val="001A3141"/>
    <w:rsid w:val="001A3342"/>
    <w:rsid w:val="001A33F7"/>
    <w:rsid w:val="001A3788"/>
    <w:rsid w:val="001A3E3D"/>
    <w:rsid w:val="001A7049"/>
    <w:rsid w:val="001A7D79"/>
    <w:rsid w:val="001A7E94"/>
    <w:rsid w:val="001B1593"/>
    <w:rsid w:val="001B1737"/>
    <w:rsid w:val="001B1ACC"/>
    <w:rsid w:val="001B1E40"/>
    <w:rsid w:val="001B2640"/>
    <w:rsid w:val="001B2B10"/>
    <w:rsid w:val="001B2C1C"/>
    <w:rsid w:val="001B2C92"/>
    <w:rsid w:val="001B334A"/>
    <w:rsid w:val="001B3711"/>
    <w:rsid w:val="001B3B3D"/>
    <w:rsid w:val="001B3EE3"/>
    <w:rsid w:val="001B4266"/>
    <w:rsid w:val="001B4DA5"/>
    <w:rsid w:val="001B6F8B"/>
    <w:rsid w:val="001C0EA1"/>
    <w:rsid w:val="001C1496"/>
    <w:rsid w:val="001C1577"/>
    <w:rsid w:val="001C1D30"/>
    <w:rsid w:val="001C1E1B"/>
    <w:rsid w:val="001C221E"/>
    <w:rsid w:val="001C2C59"/>
    <w:rsid w:val="001C3059"/>
    <w:rsid w:val="001C38B3"/>
    <w:rsid w:val="001C3CD9"/>
    <w:rsid w:val="001C3DD3"/>
    <w:rsid w:val="001C3DED"/>
    <w:rsid w:val="001C3ECD"/>
    <w:rsid w:val="001C4F98"/>
    <w:rsid w:val="001C5476"/>
    <w:rsid w:val="001C55A3"/>
    <w:rsid w:val="001C5619"/>
    <w:rsid w:val="001C58FC"/>
    <w:rsid w:val="001C764E"/>
    <w:rsid w:val="001D065B"/>
    <w:rsid w:val="001D070A"/>
    <w:rsid w:val="001D1027"/>
    <w:rsid w:val="001D147D"/>
    <w:rsid w:val="001D15B0"/>
    <w:rsid w:val="001D239D"/>
    <w:rsid w:val="001D25F7"/>
    <w:rsid w:val="001D3AE0"/>
    <w:rsid w:val="001D46FA"/>
    <w:rsid w:val="001D47A4"/>
    <w:rsid w:val="001D4848"/>
    <w:rsid w:val="001D4942"/>
    <w:rsid w:val="001D4B65"/>
    <w:rsid w:val="001D55E6"/>
    <w:rsid w:val="001D5D58"/>
    <w:rsid w:val="001D662D"/>
    <w:rsid w:val="001D718D"/>
    <w:rsid w:val="001D7226"/>
    <w:rsid w:val="001D7556"/>
    <w:rsid w:val="001D75CD"/>
    <w:rsid w:val="001D7B49"/>
    <w:rsid w:val="001D7DB4"/>
    <w:rsid w:val="001E08A4"/>
    <w:rsid w:val="001E0973"/>
    <w:rsid w:val="001E0B4A"/>
    <w:rsid w:val="001E1052"/>
    <w:rsid w:val="001E1DC2"/>
    <w:rsid w:val="001E1FEF"/>
    <w:rsid w:val="001E21B1"/>
    <w:rsid w:val="001E227D"/>
    <w:rsid w:val="001E24C8"/>
    <w:rsid w:val="001E298C"/>
    <w:rsid w:val="001E2F93"/>
    <w:rsid w:val="001E311C"/>
    <w:rsid w:val="001E4260"/>
    <w:rsid w:val="001E4554"/>
    <w:rsid w:val="001E45E4"/>
    <w:rsid w:val="001E4A04"/>
    <w:rsid w:val="001E5240"/>
    <w:rsid w:val="001E56DE"/>
    <w:rsid w:val="001E5EFD"/>
    <w:rsid w:val="001E61E5"/>
    <w:rsid w:val="001E6AF8"/>
    <w:rsid w:val="001E6F2F"/>
    <w:rsid w:val="001E76CD"/>
    <w:rsid w:val="001E783A"/>
    <w:rsid w:val="001F00B2"/>
    <w:rsid w:val="001F0D83"/>
    <w:rsid w:val="001F1B02"/>
    <w:rsid w:val="001F1F40"/>
    <w:rsid w:val="001F2159"/>
    <w:rsid w:val="001F2518"/>
    <w:rsid w:val="001F297D"/>
    <w:rsid w:val="001F2D25"/>
    <w:rsid w:val="001F3413"/>
    <w:rsid w:val="001F3737"/>
    <w:rsid w:val="001F44F0"/>
    <w:rsid w:val="001F462F"/>
    <w:rsid w:val="001F473B"/>
    <w:rsid w:val="001F4991"/>
    <w:rsid w:val="001F4D23"/>
    <w:rsid w:val="001F4FA6"/>
    <w:rsid w:val="001F503A"/>
    <w:rsid w:val="001F509C"/>
    <w:rsid w:val="001F530C"/>
    <w:rsid w:val="001F53FD"/>
    <w:rsid w:val="001F5D58"/>
    <w:rsid w:val="001F6CB0"/>
    <w:rsid w:val="001F7030"/>
    <w:rsid w:val="001F7460"/>
    <w:rsid w:val="001F7AED"/>
    <w:rsid w:val="00200C33"/>
    <w:rsid w:val="00200FF8"/>
    <w:rsid w:val="002012E9"/>
    <w:rsid w:val="002016C6"/>
    <w:rsid w:val="00201FDF"/>
    <w:rsid w:val="002020E4"/>
    <w:rsid w:val="00202441"/>
    <w:rsid w:val="002027A3"/>
    <w:rsid w:val="00203D79"/>
    <w:rsid w:val="00204818"/>
    <w:rsid w:val="00204B43"/>
    <w:rsid w:val="00204CAA"/>
    <w:rsid w:val="002050D7"/>
    <w:rsid w:val="00205A79"/>
    <w:rsid w:val="00205F25"/>
    <w:rsid w:val="00206518"/>
    <w:rsid w:val="00206E50"/>
    <w:rsid w:val="00207974"/>
    <w:rsid w:val="00207A35"/>
    <w:rsid w:val="00207A5B"/>
    <w:rsid w:val="00210B8B"/>
    <w:rsid w:val="00210BD0"/>
    <w:rsid w:val="002119E3"/>
    <w:rsid w:val="00211D4E"/>
    <w:rsid w:val="0021291A"/>
    <w:rsid w:val="002129CA"/>
    <w:rsid w:val="00212F38"/>
    <w:rsid w:val="00213756"/>
    <w:rsid w:val="00213D51"/>
    <w:rsid w:val="0021435D"/>
    <w:rsid w:val="00214863"/>
    <w:rsid w:val="00214C0D"/>
    <w:rsid w:val="002152BD"/>
    <w:rsid w:val="002156B4"/>
    <w:rsid w:val="00216B33"/>
    <w:rsid w:val="00216B56"/>
    <w:rsid w:val="002173C9"/>
    <w:rsid w:val="002176BF"/>
    <w:rsid w:val="00217E0B"/>
    <w:rsid w:val="00220A6B"/>
    <w:rsid w:val="00221191"/>
    <w:rsid w:val="0022128B"/>
    <w:rsid w:val="0022132E"/>
    <w:rsid w:val="00222202"/>
    <w:rsid w:val="002228E5"/>
    <w:rsid w:val="00223AED"/>
    <w:rsid w:val="002243A7"/>
    <w:rsid w:val="002249DC"/>
    <w:rsid w:val="00224A13"/>
    <w:rsid w:val="00224EAB"/>
    <w:rsid w:val="00224FCD"/>
    <w:rsid w:val="00225978"/>
    <w:rsid w:val="00225E4F"/>
    <w:rsid w:val="002264A4"/>
    <w:rsid w:val="00226B05"/>
    <w:rsid w:val="00226C6E"/>
    <w:rsid w:val="00226FBD"/>
    <w:rsid w:val="00227158"/>
    <w:rsid w:val="00227BCC"/>
    <w:rsid w:val="00227F02"/>
    <w:rsid w:val="002301B4"/>
    <w:rsid w:val="00230FB4"/>
    <w:rsid w:val="0023111D"/>
    <w:rsid w:val="00231617"/>
    <w:rsid w:val="00231693"/>
    <w:rsid w:val="00232229"/>
    <w:rsid w:val="002329BF"/>
    <w:rsid w:val="002334F5"/>
    <w:rsid w:val="002335D8"/>
    <w:rsid w:val="00233D55"/>
    <w:rsid w:val="00233DF1"/>
    <w:rsid w:val="0023420E"/>
    <w:rsid w:val="00234291"/>
    <w:rsid w:val="00234DBB"/>
    <w:rsid w:val="002351FD"/>
    <w:rsid w:val="00235799"/>
    <w:rsid w:val="00236FFE"/>
    <w:rsid w:val="002371A3"/>
    <w:rsid w:val="002372FA"/>
    <w:rsid w:val="00237408"/>
    <w:rsid w:val="00240F7E"/>
    <w:rsid w:val="00241C00"/>
    <w:rsid w:val="00242C27"/>
    <w:rsid w:val="00242EB3"/>
    <w:rsid w:val="002440D1"/>
    <w:rsid w:val="00244209"/>
    <w:rsid w:val="002443C1"/>
    <w:rsid w:val="002447C8"/>
    <w:rsid w:val="00244EB8"/>
    <w:rsid w:val="00245153"/>
    <w:rsid w:val="0024534A"/>
    <w:rsid w:val="00245454"/>
    <w:rsid w:val="00245807"/>
    <w:rsid w:val="00246FE9"/>
    <w:rsid w:val="002473A7"/>
    <w:rsid w:val="002507E9"/>
    <w:rsid w:val="0025134D"/>
    <w:rsid w:val="00251786"/>
    <w:rsid w:val="00251C67"/>
    <w:rsid w:val="002527A0"/>
    <w:rsid w:val="00252BB2"/>
    <w:rsid w:val="00252D6F"/>
    <w:rsid w:val="00252F48"/>
    <w:rsid w:val="002531F6"/>
    <w:rsid w:val="00253222"/>
    <w:rsid w:val="00253573"/>
    <w:rsid w:val="00253967"/>
    <w:rsid w:val="002546D2"/>
    <w:rsid w:val="002547DD"/>
    <w:rsid w:val="00255BA0"/>
    <w:rsid w:val="00256D78"/>
    <w:rsid w:val="0026062D"/>
    <w:rsid w:val="00260FDB"/>
    <w:rsid w:val="002611A0"/>
    <w:rsid w:val="002618FD"/>
    <w:rsid w:val="00261C13"/>
    <w:rsid w:val="00261F9A"/>
    <w:rsid w:val="002623EE"/>
    <w:rsid w:val="00262847"/>
    <w:rsid w:val="00263920"/>
    <w:rsid w:val="00263C9C"/>
    <w:rsid w:val="00264761"/>
    <w:rsid w:val="00264A30"/>
    <w:rsid w:val="00264E94"/>
    <w:rsid w:val="00265316"/>
    <w:rsid w:val="00265742"/>
    <w:rsid w:val="00266323"/>
    <w:rsid w:val="0026762B"/>
    <w:rsid w:val="00267BED"/>
    <w:rsid w:val="002709D7"/>
    <w:rsid w:val="00270C59"/>
    <w:rsid w:val="00270FE6"/>
    <w:rsid w:val="00271C6F"/>
    <w:rsid w:val="00272BCA"/>
    <w:rsid w:val="00272D41"/>
    <w:rsid w:val="00273020"/>
    <w:rsid w:val="002738F0"/>
    <w:rsid w:val="00273AA4"/>
    <w:rsid w:val="0027476F"/>
    <w:rsid w:val="00274A16"/>
    <w:rsid w:val="00274B33"/>
    <w:rsid w:val="0027525D"/>
    <w:rsid w:val="00275F38"/>
    <w:rsid w:val="002762E5"/>
    <w:rsid w:val="00277041"/>
    <w:rsid w:val="002802A5"/>
    <w:rsid w:val="00280412"/>
    <w:rsid w:val="0028042D"/>
    <w:rsid w:val="00280796"/>
    <w:rsid w:val="002812DC"/>
    <w:rsid w:val="00281BB2"/>
    <w:rsid w:val="00281CDB"/>
    <w:rsid w:val="00282401"/>
    <w:rsid w:val="0028270E"/>
    <w:rsid w:val="002827A8"/>
    <w:rsid w:val="00282CD6"/>
    <w:rsid w:val="002843C6"/>
    <w:rsid w:val="00284888"/>
    <w:rsid w:val="00284D6C"/>
    <w:rsid w:val="0028571E"/>
    <w:rsid w:val="00286395"/>
    <w:rsid w:val="00286FCC"/>
    <w:rsid w:val="002875F6"/>
    <w:rsid w:val="00287F10"/>
    <w:rsid w:val="002900C2"/>
    <w:rsid w:val="00290EF2"/>
    <w:rsid w:val="00291720"/>
    <w:rsid w:val="00291E21"/>
    <w:rsid w:val="00292537"/>
    <w:rsid w:val="00296443"/>
    <w:rsid w:val="00296681"/>
    <w:rsid w:val="00297A81"/>
    <w:rsid w:val="002A03C3"/>
    <w:rsid w:val="002A05EB"/>
    <w:rsid w:val="002A0E35"/>
    <w:rsid w:val="002A10C8"/>
    <w:rsid w:val="002A1304"/>
    <w:rsid w:val="002A1326"/>
    <w:rsid w:val="002A15EC"/>
    <w:rsid w:val="002A1D77"/>
    <w:rsid w:val="002A2198"/>
    <w:rsid w:val="002A21CA"/>
    <w:rsid w:val="002A2354"/>
    <w:rsid w:val="002A28C1"/>
    <w:rsid w:val="002A2A88"/>
    <w:rsid w:val="002A2E57"/>
    <w:rsid w:val="002A34DD"/>
    <w:rsid w:val="002A3717"/>
    <w:rsid w:val="002A3EEB"/>
    <w:rsid w:val="002A4560"/>
    <w:rsid w:val="002A5374"/>
    <w:rsid w:val="002A5D91"/>
    <w:rsid w:val="002A750D"/>
    <w:rsid w:val="002A778D"/>
    <w:rsid w:val="002A7A6B"/>
    <w:rsid w:val="002B14AB"/>
    <w:rsid w:val="002B14E3"/>
    <w:rsid w:val="002B15B9"/>
    <w:rsid w:val="002B23E8"/>
    <w:rsid w:val="002B254E"/>
    <w:rsid w:val="002B37FE"/>
    <w:rsid w:val="002B3F77"/>
    <w:rsid w:val="002B40C8"/>
    <w:rsid w:val="002B473D"/>
    <w:rsid w:val="002B4D6D"/>
    <w:rsid w:val="002B5236"/>
    <w:rsid w:val="002B54E8"/>
    <w:rsid w:val="002B5633"/>
    <w:rsid w:val="002B5C5B"/>
    <w:rsid w:val="002B6210"/>
    <w:rsid w:val="002B6A76"/>
    <w:rsid w:val="002B6AD7"/>
    <w:rsid w:val="002B70A6"/>
    <w:rsid w:val="002B72E9"/>
    <w:rsid w:val="002B76F3"/>
    <w:rsid w:val="002C03E1"/>
    <w:rsid w:val="002C1595"/>
    <w:rsid w:val="002C20DF"/>
    <w:rsid w:val="002C229B"/>
    <w:rsid w:val="002C24A4"/>
    <w:rsid w:val="002C2738"/>
    <w:rsid w:val="002C3A7A"/>
    <w:rsid w:val="002C48B6"/>
    <w:rsid w:val="002C48E3"/>
    <w:rsid w:val="002C520A"/>
    <w:rsid w:val="002C55C8"/>
    <w:rsid w:val="002C58FF"/>
    <w:rsid w:val="002C6187"/>
    <w:rsid w:val="002C6354"/>
    <w:rsid w:val="002C63E2"/>
    <w:rsid w:val="002C64A4"/>
    <w:rsid w:val="002C7650"/>
    <w:rsid w:val="002C7785"/>
    <w:rsid w:val="002C78A3"/>
    <w:rsid w:val="002C7998"/>
    <w:rsid w:val="002D054E"/>
    <w:rsid w:val="002D136B"/>
    <w:rsid w:val="002D1721"/>
    <w:rsid w:val="002D1F24"/>
    <w:rsid w:val="002D248F"/>
    <w:rsid w:val="002D285B"/>
    <w:rsid w:val="002D2BC9"/>
    <w:rsid w:val="002D2ECC"/>
    <w:rsid w:val="002D47EF"/>
    <w:rsid w:val="002D4D5E"/>
    <w:rsid w:val="002D5191"/>
    <w:rsid w:val="002D5DCB"/>
    <w:rsid w:val="002D60E3"/>
    <w:rsid w:val="002D66F3"/>
    <w:rsid w:val="002D71EB"/>
    <w:rsid w:val="002D79FA"/>
    <w:rsid w:val="002E01C9"/>
    <w:rsid w:val="002E04B3"/>
    <w:rsid w:val="002E04CB"/>
    <w:rsid w:val="002E0E8F"/>
    <w:rsid w:val="002E10A6"/>
    <w:rsid w:val="002E11CC"/>
    <w:rsid w:val="002E159C"/>
    <w:rsid w:val="002E16F5"/>
    <w:rsid w:val="002E213D"/>
    <w:rsid w:val="002E241C"/>
    <w:rsid w:val="002E28D2"/>
    <w:rsid w:val="002E29A1"/>
    <w:rsid w:val="002E2BB5"/>
    <w:rsid w:val="002E34F4"/>
    <w:rsid w:val="002E3743"/>
    <w:rsid w:val="002E4759"/>
    <w:rsid w:val="002E4C01"/>
    <w:rsid w:val="002E4C17"/>
    <w:rsid w:val="002E4F16"/>
    <w:rsid w:val="002E585A"/>
    <w:rsid w:val="002E5FD1"/>
    <w:rsid w:val="002E6612"/>
    <w:rsid w:val="002E7809"/>
    <w:rsid w:val="002E7E11"/>
    <w:rsid w:val="002F1D35"/>
    <w:rsid w:val="002F1E53"/>
    <w:rsid w:val="002F205A"/>
    <w:rsid w:val="002F2CAA"/>
    <w:rsid w:val="002F4469"/>
    <w:rsid w:val="002F4E74"/>
    <w:rsid w:val="002F5251"/>
    <w:rsid w:val="002F553C"/>
    <w:rsid w:val="002F55A3"/>
    <w:rsid w:val="002F5F92"/>
    <w:rsid w:val="002F6580"/>
    <w:rsid w:val="002F6684"/>
    <w:rsid w:val="002F75B7"/>
    <w:rsid w:val="002F7E1B"/>
    <w:rsid w:val="002F7E49"/>
    <w:rsid w:val="002F7FDE"/>
    <w:rsid w:val="0030052C"/>
    <w:rsid w:val="00300D58"/>
    <w:rsid w:val="00301569"/>
    <w:rsid w:val="00301EB3"/>
    <w:rsid w:val="00302AA6"/>
    <w:rsid w:val="00302DC7"/>
    <w:rsid w:val="003043AE"/>
    <w:rsid w:val="003047BE"/>
    <w:rsid w:val="003048F6"/>
    <w:rsid w:val="00304E46"/>
    <w:rsid w:val="00305770"/>
    <w:rsid w:val="00305AD7"/>
    <w:rsid w:val="00305FD2"/>
    <w:rsid w:val="00306129"/>
    <w:rsid w:val="00306E73"/>
    <w:rsid w:val="00306FA1"/>
    <w:rsid w:val="00307426"/>
    <w:rsid w:val="00307503"/>
    <w:rsid w:val="003107DF"/>
    <w:rsid w:val="00310F76"/>
    <w:rsid w:val="0031195E"/>
    <w:rsid w:val="00312160"/>
    <w:rsid w:val="00312166"/>
    <w:rsid w:val="003122F5"/>
    <w:rsid w:val="00312E3D"/>
    <w:rsid w:val="00312F59"/>
    <w:rsid w:val="0031324A"/>
    <w:rsid w:val="003140E2"/>
    <w:rsid w:val="0031431F"/>
    <w:rsid w:val="00314ADC"/>
    <w:rsid w:val="00314CCA"/>
    <w:rsid w:val="00314EE0"/>
    <w:rsid w:val="00314F0F"/>
    <w:rsid w:val="00315395"/>
    <w:rsid w:val="0031546B"/>
    <w:rsid w:val="003159CE"/>
    <w:rsid w:val="00315A1E"/>
    <w:rsid w:val="00315EE1"/>
    <w:rsid w:val="003169D1"/>
    <w:rsid w:val="003171FD"/>
    <w:rsid w:val="00317AFC"/>
    <w:rsid w:val="00317D1E"/>
    <w:rsid w:val="00317E18"/>
    <w:rsid w:val="00317F83"/>
    <w:rsid w:val="00320097"/>
    <w:rsid w:val="003200AA"/>
    <w:rsid w:val="003204DD"/>
    <w:rsid w:val="003205E9"/>
    <w:rsid w:val="00321F06"/>
    <w:rsid w:val="00322636"/>
    <w:rsid w:val="00322EC5"/>
    <w:rsid w:val="00323BE8"/>
    <w:rsid w:val="00323CF1"/>
    <w:rsid w:val="00323CF3"/>
    <w:rsid w:val="00324871"/>
    <w:rsid w:val="00325229"/>
    <w:rsid w:val="00325E7A"/>
    <w:rsid w:val="00327582"/>
    <w:rsid w:val="00327F56"/>
    <w:rsid w:val="003300BD"/>
    <w:rsid w:val="003306E1"/>
    <w:rsid w:val="00330D7A"/>
    <w:rsid w:val="00330E0C"/>
    <w:rsid w:val="00331242"/>
    <w:rsid w:val="003313C1"/>
    <w:rsid w:val="0033152F"/>
    <w:rsid w:val="003320E4"/>
    <w:rsid w:val="0033225E"/>
    <w:rsid w:val="0033270F"/>
    <w:rsid w:val="003331C5"/>
    <w:rsid w:val="0033359D"/>
    <w:rsid w:val="00334AC6"/>
    <w:rsid w:val="0033525D"/>
    <w:rsid w:val="00335F93"/>
    <w:rsid w:val="00336969"/>
    <w:rsid w:val="003376FA"/>
    <w:rsid w:val="0033795B"/>
    <w:rsid w:val="003414F3"/>
    <w:rsid w:val="003415C5"/>
    <w:rsid w:val="003418B2"/>
    <w:rsid w:val="00341A1D"/>
    <w:rsid w:val="00342C71"/>
    <w:rsid w:val="003435EC"/>
    <w:rsid w:val="003435FF"/>
    <w:rsid w:val="00343C6E"/>
    <w:rsid w:val="00343CBB"/>
    <w:rsid w:val="00344A0C"/>
    <w:rsid w:val="00344F0C"/>
    <w:rsid w:val="00344F61"/>
    <w:rsid w:val="003456FA"/>
    <w:rsid w:val="00346508"/>
    <w:rsid w:val="00347F2B"/>
    <w:rsid w:val="0035042C"/>
    <w:rsid w:val="00350610"/>
    <w:rsid w:val="0035064C"/>
    <w:rsid w:val="00350676"/>
    <w:rsid w:val="00352883"/>
    <w:rsid w:val="003530EF"/>
    <w:rsid w:val="0035375C"/>
    <w:rsid w:val="00353AD0"/>
    <w:rsid w:val="0035458D"/>
    <w:rsid w:val="0035467B"/>
    <w:rsid w:val="003548F5"/>
    <w:rsid w:val="00354A88"/>
    <w:rsid w:val="00354C12"/>
    <w:rsid w:val="00354D2E"/>
    <w:rsid w:val="00354F24"/>
    <w:rsid w:val="00354FAD"/>
    <w:rsid w:val="003556BA"/>
    <w:rsid w:val="0035590A"/>
    <w:rsid w:val="00355CD7"/>
    <w:rsid w:val="0035613E"/>
    <w:rsid w:val="00357BE3"/>
    <w:rsid w:val="003611AE"/>
    <w:rsid w:val="00361B47"/>
    <w:rsid w:val="00362896"/>
    <w:rsid w:val="00362B91"/>
    <w:rsid w:val="00363AD7"/>
    <w:rsid w:val="00363EE9"/>
    <w:rsid w:val="003642BE"/>
    <w:rsid w:val="00365375"/>
    <w:rsid w:val="00365415"/>
    <w:rsid w:val="00365426"/>
    <w:rsid w:val="0036572C"/>
    <w:rsid w:val="00365CFE"/>
    <w:rsid w:val="00365DE2"/>
    <w:rsid w:val="003666B8"/>
    <w:rsid w:val="00367CDD"/>
    <w:rsid w:val="00371E92"/>
    <w:rsid w:val="00371FD1"/>
    <w:rsid w:val="00372192"/>
    <w:rsid w:val="00372326"/>
    <w:rsid w:val="0037244E"/>
    <w:rsid w:val="003741D4"/>
    <w:rsid w:val="00375145"/>
    <w:rsid w:val="00376128"/>
    <w:rsid w:val="0037654A"/>
    <w:rsid w:val="0037705A"/>
    <w:rsid w:val="0037717E"/>
    <w:rsid w:val="0037742E"/>
    <w:rsid w:val="0037750F"/>
    <w:rsid w:val="00377781"/>
    <w:rsid w:val="003778B0"/>
    <w:rsid w:val="00377D56"/>
    <w:rsid w:val="00377EDC"/>
    <w:rsid w:val="00380382"/>
    <w:rsid w:val="00380963"/>
    <w:rsid w:val="00381042"/>
    <w:rsid w:val="00381858"/>
    <w:rsid w:val="00382029"/>
    <w:rsid w:val="003822D8"/>
    <w:rsid w:val="0038245A"/>
    <w:rsid w:val="00382A86"/>
    <w:rsid w:val="003833B4"/>
    <w:rsid w:val="003840E6"/>
    <w:rsid w:val="00384CED"/>
    <w:rsid w:val="00385856"/>
    <w:rsid w:val="00385CFC"/>
    <w:rsid w:val="00385D2B"/>
    <w:rsid w:val="00387A59"/>
    <w:rsid w:val="00390398"/>
    <w:rsid w:val="0039060A"/>
    <w:rsid w:val="0039076C"/>
    <w:rsid w:val="00390C6F"/>
    <w:rsid w:val="00390D06"/>
    <w:rsid w:val="00390ECB"/>
    <w:rsid w:val="0039102A"/>
    <w:rsid w:val="00391818"/>
    <w:rsid w:val="0039203C"/>
    <w:rsid w:val="00392B91"/>
    <w:rsid w:val="0039337A"/>
    <w:rsid w:val="00393B1B"/>
    <w:rsid w:val="00393CBC"/>
    <w:rsid w:val="00393F2D"/>
    <w:rsid w:val="00393F64"/>
    <w:rsid w:val="00394AB8"/>
    <w:rsid w:val="00395259"/>
    <w:rsid w:val="0039529B"/>
    <w:rsid w:val="00395ABF"/>
    <w:rsid w:val="00395C89"/>
    <w:rsid w:val="00395C97"/>
    <w:rsid w:val="00395F03"/>
    <w:rsid w:val="0039645A"/>
    <w:rsid w:val="00396645"/>
    <w:rsid w:val="00397025"/>
    <w:rsid w:val="0039713D"/>
    <w:rsid w:val="003971E7"/>
    <w:rsid w:val="00397327"/>
    <w:rsid w:val="00397875"/>
    <w:rsid w:val="00397C64"/>
    <w:rsid w:val="00397DD6"/>
    <w:rsid w:val="003A00A4"/>
    <w:rsid w:val="003A0E5F"/>
    <w:rsid w:val="003A1FCC"/>
    <w:rsid w:val="003A29C9"/>
    <w:rsid w:val="003A29E4"/>
    <w:rsid w:val="003A2A73"/>
    <w:rsid w:val="003A2F9A"/>
    <w:rsid w:val="003A3189"/>
    <w:rsid w:val="003A3655"/>
    <w:rsid w:val="003A3753"/>
    <w:rsid w:val="003A3CA7"/>
    <w:rsid w:val="003A41E8"/>
    <w:rsid w:val="003A56DC"/>
    <w:rsid w:val="003A5D6A"/>
    <w:rsid w:val="003A69A1"/>
    <w:rsid w:val="003A6D35"/>
    <w:rsid w:val="003A6E3E"/>
    <w:rsid w:val="003A6FA9"/>
    <w:rsid w:val="003A747D"/>
    <w:rsid w:val="003B0AEC"/>
    <w:rsid w:val="003B10E8"/>
    <w:rsid w:val="003B1395"/>
    <w:rsid w:val="003B2050"/>
    <w:rsid w:val="003B33BD"/>
    <w:rsid w:val="003B37AD"/>
    <w:rsid w:val="003B3A9D"/>
    <w:rsid w:val="003B4336"/>
    <w:rsid w:val="003B4F6A"/>
    <w:rsid w:val="003B569D"/>
    <w:rsid w:val="003B591F"/>
    <w:rsid w:val="003B6F44"/>
    <w:rsid w:val="003B753E"/>
    <w:rsid w:val="003B7902"/>
    <w:rsid w:val="003C0F66"/>
    <w:rsid w:val="003C20F9"/>
    <w:rsid w:val="003C2291"/>
    <w:rsid w:val="003C23DE"/>
    <w:rsid w:val="003C26B6"/>
    <w:rsid w:val="003C32E8"/>
    <w:rsid w:val="003C33CD"/>
    <w:rsid w:val="003C3C0E"/>
    <w:rsid w:val="003C3DDC"/>
    <w:rsid w:val="003C3ECB"/>
    <w:rsid w:val="003C4B42"/>
    <w:rsid w:val="003C4B81"/>
    <w:rsid w:val="003C5332"/>
    <w:rsid w:val="003C5D21"/>
    <w:rsid w:val="003C62A2"/>
    <w:rsid w:val="003C62E3"/>
    <w:rsid w:val="003C6E10"/>
    <w:rsid w:val="003C76F3"/>
    <w:rsid w:val="003C7DB7"/>
    <w:rsid w:val="003D0BCF"/>
    <w:rsid w:val="003D11C5"/>
    <w:rsid w:val="003D128D"/>
    <w:rsid w:val="003D154E"/>
    <w:rsid w:val="003D2219"/>
    <w:rsid w:val="003D2B6E"/>
    <w:rsid w:val="003D2D43"/>
    <w:rsid w:val="003D3124"/>
    <w:rsid w:val="003D42A6"/>
    <w:rsid w:val="003D46AB"/>
    <w:rsid w:val="003D499A"/>
    <w:rsid w:val="003D4D54"/>
    <w:rsid w:val="003D4F21"/>
    <w:rsid w:val="003D4FAC"/>
    <w:rsid w:val="003D5082"/>
    <w:rsid w:val="003D50F5"/>
    <w:rsid w:val="003D5155"/>
    <w:rsid w:val="003D61C1"/>
    <w:rsid w:val="003D7D7C"/>
    <w:rsid w:val="003D7F9D"/>
    <w:rsid w:val="003E14CB"/>
    <w:rsid w:val="003E2A5A"/>
    <w:rsid w:val="003E3366"/>
    <w:rsid w:val="003E3569"/>
    <w:rsid w:val="003E3A02"/>
    <w:rsid w:val="003E3B28"/>
    <w:rsid w:val="003E48D9"/>
    <w:rsid w:val="003E4BE5"/>
    <w:rsid w:val="003E5228"/>
    <w:rsid w:val="003E62EF"/>
    <w:rsid w:val="003E66E7"/>
    <w:rsid w:val="003E71D5"/>
    <w:rsid w:val="003E77E7"/>
    <w:rsid w:val="003E7906"/>
    <w:rsid w:val="003F000F"/>
    <w:rsid w:val="003F08B3"/>
    <w:rsid w:val="003F0E17"/>
    <w:rsid w:val="003F1175"/>
    <w:rsid w:val="003F154C"/>
    <w:rsid w:val="003F1C8B"/>
    <w:rsid w:val="003F1DA3"/>
    <w:rsid w:val="003F2147"/>
    <w:rsid w:val="003F2965"/>
    <w:rsid w:val="003F2F40"/>
    <w:rsid w:val="003F3873"/>
    <w:rsid w:val="003F3A43"/>
    <w:rsid w:val="003F3B4A"/>
    <w:rsid w:val="003F3C50"/>
    <w:rsid w:val="003F3E27"/>
    <w:rsid w:val="003F4848"/>
    <w:rsid w:val="003F49E7"/>
    <w:rsid w:val="003F4ECD"/>
    <w:rsid w:val="003F58F7"/>
    <w:rsid w:val="003F6A54"/>
    <w:rsid w:val="003F6BAD"/>
    <w:rsid w:val="003F7438"/>
    <w:rsid w:val="003F77FC"/>
    <w:rsid w:val="003F7F95"/>
    <w:rsid w:val="004008F2"/>
    <w:rsid w:val="00400EE6"/>
    <w:rsid w:val="00401D9B"/>
    <w:rsid w:val="00403121"/>
    <w:rsid w:val="00403BEE"/>
    <w:rsid w:val="0040474C"/>
    <w:rsid w:val="00404D21"/>
    <w:rsid w:val="004052FD"/>
    <w:rsid w:val="0040543B"/>
    <w:rsid w:val="00405855"/>
    <w:rsid w:val="00406202"/>
    <w:rsid w:val="00406A6A"/>
    <w:rsid w:val="00406B22"/>
    <w:rsid w:val="004078FA"/>
    <w:rsid w:val="00407DC5"/>
    <w:rsid w:val="00407E4E"/>
    <w:rsid w:val="00410172"/>
    <w:rsid w:val="00410A7B"/>
    <w:rsid w:val="0041101C"/>
    <w:rsid w:val="00411200"/>
    <w:rsid w:val="0041210F"/>
    <w:rsid w:val="004122F3"/>
    <w:rsid w:val="0041241A"/>
    <w:rsid w:val="0041397C"/>
    <w:rsid w:val="00414223"/>
    <w:rsid w:val="004146C2"/>
    <w:rsid w:val="004149F2"/>
    <w:rsid w:val="00415251"/>
    <w:rsid w:val="00415965"/>
    <w:rsid w:val="00415C0B"/>
    <w:rsid w:val="00415E3B"/>
    <w:rsid w:val="00416411"/>
    <w:rsid w:val="00416492"/>
    <w:rsid w:val="0041658C"/>
    <w:rsid w:val="00416AAD"/>
    <w:rsid w:val="0041711B"/>
    <w:rsid w:val="004178C3"/>
    <w:rsid w:val="00417C16"/>
    <w:rsid w:val="00417DDD"/>
    <w:rsid w:val="004204B0"/>
    <w:rsid w:val="00421505"/>
    <w:rsid w:val="004218E9"/>
    <w:rsid w:val="00421907"/>
    <w:rsid w:val="00422585"/>
    <w:rsid w:val="00422EB8"/>
    <w:rsid w:val="00422F2B"/>
    <w:rsid w:val="00423C37"/>
    <w:rsid w:val="00423D8E"/>
    <w:rsid w:val="00424744"/>
    <w:rsid w:val="00424DA3"/>
    <w:rsid w:val="004251BE"/>
    <w:rsid w:val="00425CAC"/>
    <w:rsid w:val="00426D6E"/>
    <w:rsid w:val="004272B2"/>
    <w:rsid w:val="0042779C"/>
    <w:rsid w:val="00427AAB"/>
    <w:rsid w:val="00427CD0"/>
    <w:rsid w:val="004300C8"/>
    <w:rsid w:val="00430C9F"/>
    <w:rsid w:val="00431178"/>
    <w:rsid w:val="00431655"/>
    <w:rsid w:val="00431A8B"/>
    <w:rsid w:val="00431F41"/>
    <w:rsid w:val="004328A7"/>
    <w:rsid w:val="00432D69"/>
    <w:rsid w:val="00432E1F"/>
    <w:rsid w:val="00433284"/>
    <w:rsid w:val="00433C83"/>
    <w:rsid w:val="004348D2"/>
    <w:rsid w:val="00434944"/>
    <w:rsid w:val="00434C74"/>
    <w:rsid w:val="00436625"/>
    <w:rsid w:val="004366E1"/>
    <w:rsid w:val="0044014A"/>
    <w:rsid w:val="0044015F"/>
    <w:rsid w:val="004414E7"/>
    <w:rsid w:val="00441A90"/>
    <w:rsid w:val="00442049"/>
    <w:rsid w:val="004420C5"/>
    <w:rsid w:val="0044321C"/>
    <w:rsid w:val="00443522"/>
    <w:rsid w:val="00443BEA"/>
    <w:rsid w:val="0044404D"/>
    <w:rsid w:val="00444404"/>
    <w:rsid w:val="00444563"/>
    <w:rsid w:val="00444AC1"/>
    <w:rsid w:val="00444EC6"/>
    <w:rsid w:val="00444ED2"/>
    <w:rsid w:val="0044583E"/>
    <w:rsid w:val="00445A57"/>
    <w:rsid w:val="00446CF7"/>
    <w:rsid w:val="00450CC6"/>
    <w:rsid w:val="00450E7F"/>
    <w:rsid w:val="00451056"/>
    <w:rsid w:val="004511BD"/>
    <w:rsid w:val="004512D0"/>
    <w:rsid w:val="00451368"/>
    <w:rsid w:val="004523CC"/>
    <w:rsid w:val="004547A2"/>
    <w:rsid w:val="00454C59"/>
    <w:rsid w:val="00454E48"/>
    <w:rsid w:val="00455171"/>
    <w:rsid w:val="00455297"/>
    <w:rsid w:val="004563C5"/>
    <w:rsid w:val="00456C61"/>
    <w:rsid w:val="00456EB4"/>
    <w:rsid w:val="00456FF7"/>
    <w:rsid w:val="0045713F"/>
    <w:rsid w:val="004571B2"/>
    <w:rsid w:val="00457827"/>
    <w:rsid w:val="0045791F"/>
    <w:rsid w:val="00457DCB"/>
    <w:rsid w:val="00460081"/>
    <w:rsid w:val="00460127"/>
    <w:rsid w:val="00461499"/>
    <w:rsid w:val="00461584"/>
    <w:rsid w:val="00461757"/>
    <w:rsid w:val="00461BCB"/>
    <w:rsid w:val="0046233B"/>
    <w:rsid w:val="00462685"/>
    <w:rsid w:val="0046275E"/>
    <w:rsid w:val="0046281D"/>
    <w:rsid w:val="00462FCA"/>
    <w:rsid w:val="0046326D"/>
    <w:rsid w:val="004641B9"/>
    <w:rsid w:val="004641EC"/>
    <w:rsid w:val="0046442E"/>
    <w:rsid w:val="00464883"/>
    <w:rsid w:val="00464A81"/>
    <w:rsid w:val="00464AC6"/>
    <w:rsid w:val="00465945"/>
    <w:rsid w:val="00465F68"/>
    <w:rsid w:val="0046744B"/>
    <w:rsid w:val="00467ACD"/>
    <w:rsid w:val="00470010"/>
    <w:rsid w:val="00470262"/>
    <w:rsid w:val="004705D2"/>
    <w:rsid w:val="00470A4A"/>
    <w:rsid w:val="00471417"/>
    <w:rsid w:val="004715AD"/>
    <w:rsid w:val="004717CE"/>
    <w:rsid w:val="004718F3"/>
    <w:rsid w:val="00471D74"/>
    <w:rsid w:val="00471E7D"/>
    <w:rsid w:val="00472216"/>
    <w:rsid w:val="00473101"/>
    <w:rsid w:val="004738D3"/>
    <w:rsid w:val="00474467"/>
    <w:rsid w:val="00475040"/>
    <w:rsid w:val="00475199"/>
    <w:rsid w:val="004760D8"/>
    <w:rsid w:val="004763C9"/>
    <w:rsid w:val="00476963"/>
    <w:rsid w:val="004771E4"/>
    <w:rsid w:val="004775E5"/>
    <w:rsid w:val="00477709"/>
    <w:rsid w:val="00477AC3"/>
    <w:rsid w:val="00477F92"/>
    <w:rsid w:val="0048097F"/>
    <w:rsid w:val="00480DE8"/>
    <w:rsid w:val="0048118C"/>
    <w:rsid w:val="00481A78"/>
    <w:rsid w:val="00481A97"/>
    <w:rsid w:val="00481B98"/>
    <w:rsid w:val="0048204A"/>
    <w:rsid w:val="0048264D"/>
    <w:rsid w:val="00482C99"/>
    <w:rsid w:val="00482EDF"/>
    <w:rsid w:val="00483241"/>
    <w:rsid w:val="00483687"/>
    <w:rsid w:val="00483747"/>
    <w:rsid w:val="00484E0C"/>
    <w:rsid w:val="00484FD2"/>
    <w:rsid w:val="004858CB"/>
    <w:rsid w:val="00487637"/>
    <w:rsid w:val="00487B4F"/>
    <w:rsid w:val="00487DA7"/>
    <w:rsid w:val="004909C5"/>
    <w:rsid w:val="00490C06"/>
    <w:rsid w:val="0049119D"/>
    <w:rsid w:val="00491E62"/>
    <w:rsid w:val="00492AAC"/>
    <w:rsid w:val="00493D40"/>
    <w:rsid w:val="00493EE3"/>
    <w:rsid w:val="00495947"/>
    <w:rsid w:val="004967B6"/>
    <w:rsid w:val="004972D2"/>
    <w:rsid w:val="00497385"/>
    <w:rsid w:val="004974C9"/>
    <w:rsid w:val="004A0D66"/>
    <w:rsid w:val="004A199A"/>
    <w:rsid w:val="004A1A0F"/>
    <w:rsid w:val="004A1D6E"/>
    <w:rsid w:val="004A2684"/>
    <w:rsid w:val="004A27FB"/>
    <w:rsid w:val="004A2AAC"/>
    <w:rsid w:val="004A3891"/>
    <w:rsid w:val="004A398D"/>
    <w:rsid w:val="004A3EB8"/>
    <w:rsid w:val="004A47C0"/>
    <w:rsid w:val="004A4A8D"/>
    <w:rsid w:val="004A4E45"/>
    <w:rsid w:val="004A5031"/>
    <w:rsid w:val="004A504B"/>
    <w:rsid w:val="004A52B3"/>
    <w:rsid w:val="004A5AAB"/>
    <w:rsid w:val="004A5C6F"/>
    <w:rsid w:val="004A6435"/>
    <w:rsid w:val="004A6622"/>
    <w:rsid w:val="004A676A"/>
    <w:rsid w:val="004A6911"/>
    <w:rsid w:val="004A78DC"/>
    <w:rsid w:val="004A7A27"/>
    <w:rsid w:val="004B093C"/>
    <w:rsid w:val="004B0B5C"/>
    <w:rsid w:val="004B117B"/>
    <w:rsid w:val="004B132B"/>
    <w:rsid w:val="004B1B60"/>
    <w:rsid w:val="004B38A3"/>
    <w:rsid w:val="004B38F9"/>
    <w:rsid w:val="004B3A9C"/>
    <w:rsid w:val="004B3DB0"/>
    <w:rsid w:val="004B3FDF"/>
    <w:rsid w:val="004B41B9"/>
    <w:rsid w:val="004B45B7"/>
    <w:rsid w:val="004B53A3"/>
    <w:rsid w:val="004B54E0"/>
    <w:rsid w:val="004B58EF"/>
    <w:rsid w:val="004B664E"/>
    <w:rsid w:val="004B6D45"/>
    <w:rsid w:val="004B7384"/>
    <w:rsid w:val="004B7A62"/>
    <w:rsid w:val="004C0189"/>
    <w:rsid w:val="004C03E9"/>
    <w:rsid w:val="004C055B"/>
    <w:rsid w:val="004C05C9"/>
    <w:rsid w:val="004C0DAF"/>
    <w:rsid w:val="004C11D2"/>
    <w:rsid w:val="004C144A"/>
    <w:rsid w:val="004C1831"/>
    <w:rsid w:val="004C1ED9"/>
    <w:rsid w:val="004C221D"/>
    <w:rsid w:val="004C241C"/>
    <w:rsid w:val="004C3081"/>
    <w:rsid w:val="004C3092"/>
    <w:rsid w:val="004C3302"/>
    <w:rsid w:val="004C4269"/>
    <w:rsid w:val="004C4332"/>
    <w:rsid w:val="004C43AA"/>
    <w:rsid w:val="004C45EE"/>
    <w:rsid w:val="004C45FC"/>
    <w:rsid w:val="004C52A8"/>
    <w:rsid w:val="004C5CDD"/>
    <w:rsid w:val="004C5D1D"/>
    <w:rsid w:val="004C5E1F"/>
    <w:rsid w:val="004C5F6E"/>
    <w:rsid w:val="004C61BF"/>
    <w:rsid w:val="004C719B"/>
    <w:rsid w:val="004C7BEC"/>
    <w:rsid w:val="004C7D2E"/>
    <w:rsid w:val="004C7D87"/>
    <w:rsid w:val="004C7E98"/>
    <w:rsid w:val="004D000C"/>
    <w:rsid w:val="004D03B9"/>
    <w:rsid w:val="004D080C"/>
    <w:rsid w:val="004D0B3D"/>
    <w:rsid w:val="004D0E70"/>
    <w:rsid w:val="004D17F9"/>
    <w:rsid w:val="004D27C5"/>
    <w:rsid w:val="004D2C20"/>
    <w:rsid w:val="004D2C88"/>
    <w:rsid w:val="004D34FF"/>
    <w:rsid w:val="004D3D33"/>
    <w:rsid w:val="004D416F"/>
    <w:rsid w:val="004D4782"/>
    <w:rsid w:val="004D48DA"/>
    <w:rsid w:val="004D5130"/>
    <w:rsid w:val="004D5509"/>
    <w:rsid w:val="004D6236"/>
    <w:rsid w:val="004D6CAB"/>
    <w:rsid w:val="004D7E10"/>
    <w:rsid w:val="004D7F90"/>
    <w:rsid w:val="004E27E6"/>
    <w:rsid w:val="004E2E8B"/>
    <w:rsid w:val="004E3BA9"/>
    <w:rsid w:val="004E4DBB"/>
    <w:rsid w:val="004E4DFD"/>
    <w:rsid w:val="004E4E41"/>
    <w:rsid w:val="004E4FE8"/>
    <w:rsid w:val="004E5BE6"/>
    <w:rsid w:val="004E6125"/>
    <w:rsid w:val="004E6224"/>
    <w:rsid w:val="004E6BC8"/>
    <w:rsid w:val="004E6BDE"/>
    <w:rsid w:val="004E722B"/>
    <w:rsid w:val="004E73DB"/>
    <w:rsid w:val="004E7784"/>
    <w:rsid w:val="004E7E87"/>
    <w:rsid w:val="004E7F9C"/>
    <w:rsid w:val="004E7FAF"/>
    <w:rsid w:val="004F0486"/>
    <w:rsid w:val="004F0497"/>
    <w:rsid w:val="004F0E64"/>
    <w:rsid w:val="004F10B9"/>
    <w:rsid w:val="004F2902"/>
    <w:rsid w:val="004F32DB"/>
    <w:rsid w:val="004F3493"/>
    <w:rsid w:val="004F36A7"/>
    <w:rsid w:val="004F38FA"/>
    <w:rsid w:val="004F475E"/>
    <w:rsid w:val="004F5143"/>
    <w:rsid w:val="004F5B8D"/>
    <w:rsid w:val="004F5F3C"/>
    <w:rsid w:val="004F6282"/>
    <w:rsid w:val="004F6359"/>
    <w:rsid w:val="004F6926"/>
    <w:rsid w:val="004F757C"/>
    <w:rsid w:val="004F76DB"/>
    <w:rsid w:val="004F7CE9"/>
    <w:rsid w:val="004F7E2A"/>
    <w:rsid w:val="0050040A"/>
    <w:rsid w:val="005007D8"/>
    <w:rsid w:val="0050113C"/>
    <w:rsid w:val="00501600"/>
    <w:rsid w:val="00502377"/>
    <w:rsid w:val="0050264A"/>
    <w:rsid w:val="0050270B"/>
    <w:rsid w:val="00502BB2"/>
    <w:rsid w:val="005030AA"/>
    <w:rsid w:val="005030BA"/>
    <w:rsid w:val="005048F1"/>
    <w:rsid w:val="00504961"/>
    <w:rsid w:val="00504FCB"/>
    <w:rsid w:val="00505DEB"/>
    <w:rsid w:val="005060CB"/>
    <w:rsid w:val="00507343"/>
    <w:rsid w:val="00507794"/>
    <w:rsid w:val="00507C3E"/>
    <w:rsid w:val="00510176"/>
    <w:rsid w:val="00512B09"/>
    <w:rsid w:val="005131A4"/>
    <w:rsid w:val="00513252"/>
    <w:rsid w:val="005134C0"/>
    <w:rsid w:val="005134E4"/>
    <w:rsid w:val="00513E5F"/>
    <w:rsid w:val="00514A4E"/>
    <w:rsid w:val="00515054"/>
    <w:rsid w:val="005155AB"/>
    <w:rsid w:val="005159CF"/>
    <w:rsid w:val="00516051"/>
    <w:rsid w:val="005165F1"/>
    <w:rsid w:val="00517151"/>
    <w:rsid w:val="00517501"/>
    <w:rsid w:val="005177F0"/>
    <w:rsid w:val="00520B4A"/>
    <w:rsid w:val="0052179E"/>
    <w:rsid w:val="005219C8"/>
    <w:rsid w:val="005220ED"/>
    <w:rsid w:val="00522A6E"/>
    <w:rsid w:val="00522F4E"/>
    <w:rsid w:val="0052327C"/>
    <w:rsid w:val="005238DE"/>
    <w:rsid w:val="00523B07"/>
    <w:rsid w:val="00524306"/>
    <w:rsid w:val="0052518B"/>
    <w:rsid w:val="00525723"/>
    <w:rsid w:val="00525786"/>
    <w:rsid w:val="00525B65"/>
    <w:rsid w:val="00526F2A"/>
    <w:rsid w:val="005273B2"/>
    <w:rsid w:val="00530835"/>
    <w:rsid w:val="00531084"/>
    <w:rsid w:val="005315EF"/>
    <w:rsid w:val="00531928"/>
    <w:rsid w:val="00531935"/>
    <w:rsid w:val="00531CC9"/>
    <w:rsid w:val="00532633"/>
    <w:rsid w:val="005327B8"/>
    <w:rsid w:val="00532C3D"/>
    <w:rsid w:val="00532F11"/>
    <w:rsid w:val="00533796"/>
    <w:rsid w:val="00533A44"/>
    <w:rsid w:val="00533F7F"/>
    <w:rsid w:val="005340A8"/>
    <w:rsid w:val="00534FB7"/>
    <w:rsid w:val="0053593C"/>
    <w:rsid w:val="00535C24"/>
    <w:rsid w:val="005367E9"/>
    <w:rsid w:val="00537343"/>
    <w:rsid w:val="005375A3"/>
    <w:rsid w:val="00537E47"/>
    <w:rsid w:val="00540E2C"/>
    <w:rsid w:val="005424DC"/>
    <w:rsid w:val="00542960"/>
    <w:rsid w:val="00542AA6"/>
    <w:rsid w:val="00542FAC"/>
    <w:rsid w:val="0054300E"/>
    <w:rsid w:val="005434B4"/>
    <w:rsid w:val="00543A30"/>
    <w:rsid w:val="0054404A"/>
    <w:rsid w:val="0054493E"/>
    <w:rsid w:val="0054499A"/>
    <w:rsid w:val="0054567E"/>
    <w:rsid w:val="00546690"/>
    <w:rsid w:val="00546B2A"/>
    <w:rsid w:val="00550F98"/>
    <w:rsid w:val="005515D0"/>
    <w:rsid w:val="00552D5C"/>
    <w:rsid w:val="005538B1"/>
    <w:rsid w:val="005543AA"/>
    <w:rsid w:val="005545C7"/>
    <w:rsid w:val="005546F0"/>
    <w:rsid w:val="00555A0C"/>
    <w:rsid w:val="00555D75"/>
    <w:rsid w:val="00556498"/>
    <w:rsid w:val="005566EF"/>
    <w:rsid w:val="005575A6"/>
    <w:rsid w:val="00557875"/>
    <w:rsid w:val="00560035"/>
    <w:rsid w:val="005601DB"/>
    <w:rsid w:val="00560593"/>
    <w:rsid w:val="005608AD"/>
    <w:rsid w:val="00560DF0"/>
    <w:rsid w:val="00560E43"/>
    <w:rsid w:val="005613D2"/>
    <w:rsid w:val="005615F2"/>
    <w:rsid w:val="005623CD"/>
    <w:rsid w:val="005625F7"/>
    <w:rsid w:val="005628AD"/>
    <w:rsid w:val="00563988"/>
    <w:rsid w:val="00565293"/>
    <w:rsid w:val="005653EE"/>
    <w:rsid w:val="00565E9E"/>
    <w:rsid w:val="0056656E"/>
    <w:rsid w:val="00566642"/>
    <w:rsid w:val="0056665C"/>
    <w:rsid w:val="005673A0"/>
    <w:rsid w:val="0056759C"/>
    <w:rsid w:val="005676AD"/>
    <w:rsid w:val="00567BD0"/>
    <w:rsid w:val="00567CAA"/>
    <w:rsid w:val="00567D43"/>
    <w:rsid w:val="005702F4"/>
    <w:rsid w:val="00570364"/>
    <w:rsid w:val="005709A1"/>
    <w:rsid w:val="00570C79"/>
    <w:rsid w:val="005713CC"/>
    <w:rsid w:val="00571590"/>
    <w:rsid w:val="0057178B"/>
    <w:rsid w:val="00572518"/>
    <w:rsid w:val="00572626"/>
    <w:rsid w:val="00572917"/>
    <w:rsid w:val="0057312A"/>
    <w:rsid w:val="005733E5"/>
    <w:rsid w:val="005735EA"/>
    <w:rsid w:val="00573D59"/>
    <w:rsid w:val="00574225"/>
    <w:rsid w:val="00574AFD"/>
    <w:rsid w:val="00574F3B"/>
    <w:rsid w:val="00574F77"/>
    <w:rsid w:val="00580B9E"/>
    <w:rsid w:val="00581845"/>
    <w:rsid w:val="005819CE"/>
    <w:rsid w:val="005820DC"/>
    <w:rsid w:val="00582669"/>
    <w:rsid w:val="00582AC8"/>
    <w:rsid w:val="005831BC"/>
    <w:rsid w:val="005831FE"/>
    <w:rsid w:val="00583457"/>
    <w:rsid w:val="005838A9"/>
    <w:rsid w:val="00583EB8"/>
    <w:rsid w:val="00583F8B"/>
    <w:rsid w:val="00584559"/>
    <w:rsid w:val="00584C80"/>
    <w:rsid w:val="00584D9A"/>
    <w:rsid w:val="00585F8F"/>
    <w:rsid w:val="00586891"/>
    <w:rsid w:val="0058779F"/>
    <w:rsid w:val="00590857"/>
    <w:rsid w:val="0059103A"/>
    <w:rsid w:val="0059205C"/>
    <w:rsid w:val="005921F1"/>
    <w:rsid w:val="0059303F"/>
    <w:rsid w:val="00593069"/>
    <w:rsid w:val="00594617"/>
    <w:rsid w:val="0059513E"/>
    <w:rsid w:val="0059523C"/>
    <w:rsid w:val="005957FC"/>
    <w:rsid w:val="00595DAB"/>
    <w:rsid w:val="00596216"/>
    <w:rsid w:val="00596EFA"/>
    <w:rsid w:val="005974C2"/>
    <w:rsid w:val="00597BD2"/>
    <w:rsid w:val="00597CB5"/>
    <w:rsid w:val="00597D6A"/>
    <w:rsid w:val="00597FC2"/>
    <w:rsid w:val="005A0DB6"/>
    <w:rsid w:val="005A1286"/>
    <w:rsid w:val="005A12E2"/>
    <w:rsid w:val="005A1C26"/>
    <w:rsid w:val="005A2ECB"/>
    <w:rsid w:val="005A371E"/>
    <w:rsid w:val="005A374E"/>
    <w:rsid w:val="005A3BAD"/>
    <w:rsid w:val="005A3FFE"/>
    <w:rsid w:val="005A42AE"/>
    <w:rsid w:val="005A473B"/>
    <w:rsid w:val="005A548B"/>
    <w:rsid w:val="005A5DB9"/>
    <w:rsid w:val="005A5F64"/>
    <w:rsid w:val="005A5FF1"/>
    <w:rsid w:val="005A6AA4"/>
    <w:rsid w:val="005A6D9F"/>
    <w:rsid w:val="005A733D"/>
    <w:rsid w:val="005A7848"/>
    <w:rsid w:val="005B0560"/>
    <w:rsid w:val="005B0E6D"/>
    <w:rsid w:val="005B1C19"/>
    <w:rsid w:val="005B2036"/>
    <w:rsid w:val="005B26E5"/>
    <w:rsid w:val="005B26E9"/>
    <w:rsid w:val="005B2898"/>
    <w:rsid w:val="005B3422"/>
    <w:rsid w:val="005B3F09"/>
    <w:rsid w:val="005B4483"/>
    <w:rsid w:val="005B48FF"/>
    <w:rsid w:val="005B49C7"/>
    <w:rsid w:val="005B4C6A"/>
    <w:rsid w:val="005B5463"/>
    <w:rsid w:val="005B5923"/>
    <w:rsid w:val="005B631C"/>
    <w:rsid w:val="005B67C6"/>
    <w:rsid w:val="005B6837"/>
    <w:rsid w:val="005B6C35"/>
    <w:rsid w:val="005B6F6E"/>
    <w:rsid w:val="005B74EC"/>
    <w:rsid w:val="005B7EE2"/>
    <w:rsid w:val="005C01F4"/>
    <w:rsid w:val="005C0704"/>
    <w:rsid w:val="005C0ADA"/>
    <w:rsid w:val="005C0BF1"/>
    <w:rsid w:val="005C1242"/>
    <w:rsid w:val="005C16E8"/>
    <w:rsid w:val="005C1BFB"/>
    <w:rsid w:val="005C1E32"/>
    <w:rsid w:val="005C2A77"/>
    <w:rsid w:val="005C31D7"/>
    <w:rsid w:val="005C3947"/>
    <w:rsid w:val="005C41CC"/>
    <w:rsid w:val="005C5D16"/>
    <w:rsid w:val="005C654E"/>
    <w:rsid w:val="005C670D"/>
    <w:rsid w:val="005C75AE"/>
    <w:rsid w:val="005C75B6"/>
    <w:rsid w:val="005C7C56"/>
    <w:rsid w:val="005C7CFD"/>
    <w:rsid w:val="005D0A4F"/>
    <w:rsid w:val="005D1562"/>
    <w:rsid w:val="005D19B5"/>
    <w:rsid w:val="005D19F8"/>
    <w:rsid w:val="005D1D74"/>
    <w:rsid w:val="005D210F"/>
    <w:rsid w:val="005D301D"/>
    <w:rsid w:val="005D32C3"/>
    <w:rsid w:val="005D363F"/>
    <w:rsid w:val="005D41AA"/>
    <w:rsid w:val="005D4828"/>
    <w:rsid w:val="005D50B5"/>
    <w:rsid w:val="005D50ED"/>
    <w:rsid w:val="005D532E"/>
    <w:rsid w:val="005D5539"/>
    <w:rsid w:val="005D5FE8"/>
    <w:rsid w:val="005D603C"/>
    <w:rsid w:val="005D6ABE"/>
    <w:rsid w:val="005D6C3E"/>
    <w:rsid w:val="005D745B"/>
    <w:rsid w:val="005D761C"/>
    <w:rsid w:val="005D7F90"/>
    <w:rsid w:val="005E0174"/>
    <w:rsid w:val="005E01ED"/>
    <w:rsid w:val="005E022E"/>
    <w:rsid w:val="005E0A64"/>
    <w:rsid w:val="005E0C36"/>
    <w:rsid w:val="005E0C3F"/>
    <w:rsid w:val="005E144E"/>
    <w:rsid w:val="005E19DB"/>
    <w:rsid w:val="005E28A5"/>
    <w:rsid w:val="005E2E9B"/>
    <w:rsid w:val="005E2FF0"/>
    <w:rsid w:val="005E40C3"/>
    <w:rsid w:val="005E50D8"/>
    <w:rsid w:val="005E6231"/>
    <w:rsid w:val="005E62B3"/>
    <w:rsid w:val="005E6482"/>
    <w:rsid w:val="005E6FC7"/>
    <w:rsid w:val="005F08F6"/>
    <w:rsid w:val="005F0D14"/>
    <w:rsid w:val="005F0DAB"/>
    <w:rsid w:val="005F13D1"/>
    <w:rsid w:val="005F146D"/>
    <w:rsid w:val="005F1ADC"/>
    <w:rsid w:val="005F1BE4"/>
    <w:rsid w:val="005F1C1A"/>
    <w:rsid w:val="005F270A"/>
    <w:rsid w:val="005F27B7"/>
    <w:rsid w:val="005F2FAE"/>
    <w:rsid w:val="005F3A07"/>
    <w:rsid w:val="005F3C4F"/>
    <w:rsid w:val="005F4195"/>
    <w:rsid w:val="005F421A"/>
    <w:rsid w:val="005F443A"/>
    <w:rsid w:val="005F469A"/>
    <w:rsid w:val="005F472E"/>
    <w:rsid w:val="005F64E3"/>
    <w:rsid w:val="005F68FE"/>
    <w:rsid w:val="005F6DA9"/>
    <w:rsid w:val="005F72FB"/>
    <w:rsid w:val="005F7D3C"/>
    <w:rsid w:val="006007B9"/>
    <w:rsid w:val="00600DDB"/>
    <w:rsid w:val="0060112A"/>
    <w:rsid w:val="006019AB"/>
    <w:rsid w:val="00602818"/>
    <w:rsid w:val="006028C6"/>
    <w:rsid w:val="00602F27"/>
    <w:rsid w:val="00604C15"/>
    <w:rsid w:val="00605633"/>
    <w:rsid w:val="006056C2"/>
    <w:rsid w:val="00605E2B"/>
    <w:rsid w:val="006063DB"/>
    <w:rsid w:val="00606941"/>
    <w:rsid w:val="00606F59"/>
    <w:rsid w:val="00607145"/>
    <w:rsid w:val="0060775A"/>
    <w:rsid w:val="00607F26"/>
    <w:rsid w:val="0061077F"/>
    <w:rsid w:val="00610E5B"/>
    <w:rsid w:val="00610F82"/>
    <w:rsid w:val="0061142A"/>
    <w:rsid w:val="00612213"/>
    <w:rsid w:val="00612566"/>
    <w:rsid w:val="00612AD0"/>
    <w:rsid w:val="00612C51"/>
    <w:rsid w:val="00613065"/>
    <w:rsid w:val="006140BF"/>
    <w:rsid w:val="006147D6"/>
    <w:rsid w:val="00614BD7"/>
    <w:rsid w:val="00614DC1"/>
    <w:rsid w:val="006156DB"/>
    <w:rsid w:val="006158D5"/>
    <w:rsid w:val="006160DA"/>
    <w:rsid w:val="00616517"/>
    <w:rsid w:val="00616C30"/>
    <w:rsid w:val="00617620"/>
    <w:rsid w:val="00617772"/>
    <w:rsid w:val="00620615"/>
    <w:rsid w:val="00621722"/>
    <w:rsid w:val="006219CE"/>
    <w:rsid w:val="00621DC6"/>
    <w:rsid w:val="006220D1"/>
    <w:rsid w:val="00622895"/>
    <w:rsid w:val="00623BDF"/>
    <w:rsid w:val="0062413A"/>
    <w:rsid w:val="0062429A"/>
    <w:rsid w:val="006249DC"/>
    <w:rsid w:val="00625D83"/>
    <w:rsid w:val="00626806"/>
    <w:rsid w:val="00627327"/>
    <w:rsid w:val="0063083B"/>
    <w:rsid w:val="00631461"/>
    <w:rsid w:val="00633237"/>
    <w:rsid w:val="0063378A"/>
    <w:rsid w:val="00633969"/>
    <w:rsid w:val="00633C6C"/>
    <w:rsid w:val="00633D0B"/>
    <w:rsid w:val="00634C58"/>
    <w:rsid w:val="00635108"/>
    <w:rsid w:val="00635BB0"/>
    <w:rsid w:val="00637086"/>
    <w:rsid w:val="006379E3"/>
    <w:rsid w:val="00637FF1"/>
    <w:rsid w:val="0064017A"/>
    <w:rsid w:val="006405C0"/>
    <w:rsid w:val="00640758"/>
    <w:rsid w:val="00640858"/>
    <w:rsid w:val="00641FD6"/>
    <w:rsid w:val="0064319B"/>
    <w:rsid w:val="00644809"/>
    <w:rsid w:val="00644913"/>
    <w:rsid w:val="00644FA6"/>
    <w:rsid w:val="00645467"/>
    <w:rsid w:val="0064602E"/>
    <w:rsid w:val="00646A47"/>
    <w:rsid w:val="00646C22"/>
    <w:rsid w:val="006477FA"/>
    <w:rsid w:val="00647BCF"/>
    <w:rsid w:val="00650521"/>
    <w:rsid w:val="0065063C"/>
    <w:rsid w:val="00650A72"/>
    <w:rsid w:val="00651198"/>
    <w:rsid w:val="00651984"/>
    <w:rsid w:val="00651B90"/>
    <w:rsid w:val="00651FD7"/>
    <w:rsid w:val="00652460"/>
    <w:rsid w:val="006533C3"/>
    <w:rsid w:val="00653B43"/>
    <w:rsid w:val="00654257"/>
    <w:rsid w:val="006557C7"/>
    <w:rsid w:val="006561B3"/>
    <w:rsid w:val="00656295"/>
    <w:rsid w:val="006570FF"/>
    <w:rsid w:val="00657158"/>
    <w:rsid w:val="0065734D"/>
    <w:rsid w:val="006573DC"/>
    <w:rsid w:val="006574D3"/>
    <w:rsid w:val="006575B3"/>
    <w:rsid w:val="00657B90"/>
    <w:rsid w:val="00660B7C"/>
    <w:rsid w:val="006623E7"/>
    <w:rsid w:val="0066251D"/>
    <w:rsid w:val="0066286E"/>
    <w:rsid w:val="00662B80"/>
    <w:rsid w:val="006632EE"/>
    <w:rsid w:val="00664A14"/>
    <w:rsid w:val="00664C82"/>
    <w:rsid w:val="0066710A"/>
    <w:rsid w:val="0066768F"/>
    <w:rsid w:val="00667B1A"/>
    <w:rsid w:val="0067019D"/>
    <w:rsid w:val="00670F6C"/>
    <w:rsid w:val="006712A2"/>
    <w:rsid w:val="00671504"/>
    <w:rsid w:val="0067157B"/>
    <w:rsid w:val="00671CE2"/>
    <w:rsid w:val="006723B8"/>
    <w:rsid w:val="00672482"/>
    <w:rsid w:val="00672756"/>
    <w:rsid w:val="00673B3C"/>
    <w:rsid w:val="00674A08"/>
    <w:rsid w:val="00675B5A"/>
    <w:rsid w:val="00675D31"/>
    <w:rsid w:val="006762E3"/>
    <w:rsid w:val="00676AB6"/>
    <w:rsid w:val="00676E58"/>
    <w:rsid w:val="0067723D"/>
    <w:rsid w:val="00677A50"/>
    <w:rsid w:val="00680339"/>
    <w:rsid w:val="006807CE"/>
    <w:rsid w:val="00680C28"/>
    <w:rsid w:val="006812D8"/>
    <w:rsid w:val="00681CFC"/>
    <w:rsid w:val="00681D51"/>
    <w:rsid w:val="0068309A"/>
    <w:rsid w:val="00683116"/>
    <w:rsid w:val="006845E3"/>
    <w:rsid w:val="006852C7"/>
    <w:rsid w:val="006852CE"/>
    <w:rsid w:val="00685D4E"/>
    <w:rsid w:val="0068629B"/>
    <w:rsid w:val="00686933"/>
    <w:rsid w:val="00686C09"/>
    <w:rsid w:val="006870E7"/>
    <w:rsid w:val="006872BB"/>
    <w:rsid w:val="006878CF"/>
    <w:rsid w:val="00687D1C"/>
    <w:rsid w:val="00687D82"/>
    <w:rsid w:val="0069042D"/>
    <w:rsid w:val="00690928"/>
    <w:rsid w:val="00690A7B"/>
    <w:rsid w:val="00691A75"/>
    <w:rsid w:val="00691D0C"/>
    <w:rsid w:val="00692769"/>
    <w:rsid w:val="00692D14"/>
    <w:rsid w:val="0069316E"/>
    <w:rsid w:val="006938D1"/>
    <w:rsid w:val="00693ABC"/>
    <w:rsid w:val="00693FA4"/>
    <w:rsid w:val="00693FBB"/>
    <w:rsid w:val="00694191"/>
    <w:rsid w:val="00694453"/>
    <w:rsid w:val="0069454A"/>
    <w:rsid w:val="00694557"/>
    <w:rsid w:val="0069491F"/>
    <w:rsid w:val="006951F8"/>
    <w:rsid w:val="006952CA"/>
    <w:rsid w:val="006954C0"/>
    <w:rsid w:val="006955D2"/>
    <w:rsid w:val="006957E4"/>
    <w:rsid w:val="00695B3C"/>
    <w:rsid w:val="00695D0B"/>
    <w:rsid w:val="00695FA4"/>
    <w:rsid w:val="0069635E"/>
    <w:rsid w:val="006963B4"/>
    <w:rsid w:val="0069647A"/>
    <w:rsid w:val="006966CD"/>
    <w:rsid w:val="00696E53"/>
    <w:rsid w:val="006A0E36"/>
    <w:rsid w:val="006A1A65"/>
    <w:rsid w:val="006A27DB"/>
    <w:rsid w:val="006A28BF"/>
    <w:rsid w:val="006A34BB"/>
    <w:rsid w:val="006A39A3"/>
    <w:rsid w:val="006A3FF6"/>
    <w:rsid w:val="006A4288"/>
    <w:rsid w:val="006A4A3D"/>
    <w:rsid w:val="006A5721"/>
    <w:rsid w:val="006A591C"/>
    <w:rsid w:val="006A5E43"/>
    <w:rsid w:val="006A6EEA"/>
    <w:rsid w:val="006A753E"/>
    <w:rsid w:val="006B2878"/>
    <w:rsid w:val="006B2F3D"/>
    <w:rsid w:val="006B31FA"/>
    <w:rsid w:val="006B4226"/>
    <w:rsid w:val="006B485B"/>
    <w:rsid w:val="006B56BF"/>
    <w:rsid w:val="006B5797"/>
    <w:rsid w:val="006B57F9"/>
    <w:rsid w:val="006B5AFD"/>
    <w:rsid w:val="006B5FE7"/>
    <w:rsid w:val="006B6539"/>
    <w:rsid w:val="006B65C7"/>
    <w:rsid w:val="006B7418"/>
    <w:rsid w:val="006B77D8"/>
    <w:rsid w:val="006B789D"/>
    <w:rsid w:val="006C0169"/>
    <w:rsid w:val="006C1727"/>
    <w:rsid w:val="006C1CDE"/>
    <w:rsid w:val="006C20A7"/>
    <w:rsid w:val="006C2D28"/>
    <w:rsid w:val="006C2F93"/>
    <w:rsid w:val="006C32FD"/>
    <w:rsid w:val="006C39CE"/>
    <w:rsid w:val="006C4403"/>
    <w:rsid w:val="006C4A3A"/>
    <w:rsid w:val="006C4D86"/>
    <w:rsid w:val="006C5779"/>
    <w:rsid w:val="006C67F8"/>
    <w:rsid w:val="006C6921"/>
    <w:rsid w:val="006C6F54"/>
    <w:rsid w:val="006C7392"/>
    <w:rsid w:val="006C7500"/>
    <w:rsid w:val="006C7520"/>
    <w:rsid w:val="006C762F"/>
    <w:rsid w:val="006C796A"/>
    <w:rsid w:val="006C7A6B"/>
    <w:rsid w:val="006D0FCC"/>
    <w:rsid w:val="006D10DB"/>
    <w:rsid w:val="006D1FA9"/>
    <w:rsid w:val="006D219E"/>
    <w:rsid w:val="006D21F5"/>
    <w:rsid w:val="006D2396"/>
    <w:rsid w:val="006D2D65"/>
    <w:rsid w:val="006D3089"/>
    <w:rsid w:val="006D313B"/>
    <w:rsid w:val="006D3641"/>
    <w:rsid w:val="006D37AB"/>
    <w:rsid w:val="006D4527"/>
    <w:rsid w:val="006D45A5"/>
    <w:rsid w:val="006D49CA"/>
    <w:rsid w:val="006D4A2D"/>
    <w:rsid w:val="006D4CB8"/>
    <w:rsid w:val="006D6F4D"/>
    <w:rsid w:val="006D7828"/>
    <w:rsid w:val="006E098C"/>
    <w:rsid w:val="006E0B96"/>
    <w:rsid w:val="006E1169"/>
    <w:rsid w:val="006E126D"/>
    <w:rsid w:val="006E1445"/>
    <w:rsid w:val="006E1C33"/>
    <w:rsid w:val="006E1FC3"/>
    <w:rsid w:val="006E267B"/>
    <w:rsid w:val="006E3167"/>
    <w:rsid w:val="006E337A"/>
    <w:rsid w:val="006E371B"/>
    <w:rsid w:val="006E3742"/>
    <w:rsid w:val="006E3A85"/>
    <w:rsid w:val="006E3B11"/>
    <w:rsid w:val="006E3B5B"/>
    <w:rsid w:val="006E4260"/>
    <w:rsid w:val="006E48CF"/>
    <w:rsid w:val="006E499D"/>
    <w:rsid w:val="006E4C00"/>
    <w:rsid w:val="006E4C1C"/>
    <w:rsid w:val="006E4F50"/>
    <w:rsid w:val="006E7573"/>
    <w:rsid w:val="006E7AAA"/>
    <w:rsid w:val="006E7E61"/>
    <w:rsid w:val="006F0A97"/>
    <w:rsid w:val="006F0F4D"/>
    <w:rsid w:val="006F16C9"/>
    <w:rsid w:val="006F31BF"/>
    <w:rsid w:val="006F3BF4"/>
    <w:rsid w:val="006F41C1"/>
    <w:rsid w:val="006F4E32"/>
    <w:rsid w:val="006F5A48"/>
    <w:rsid w:val="006F7346"/>
    <w:rsid w:val="006F755D"/>
    <w:rsid w:val="006F7560"/>
    <w:rsid w:val="007010FE"/>
    <w:rsid w:val="0070366E"/>
    <w:rsid w:val="00703695"/>
    <w:rsid w:val="007046DC"/>
    <w:rsid w:val="00704799"/>
    <w:rsid w:val="00704CE9"/>
    <w:rsid w:val="007054F2"/>
    <w:rsid w:val="00705DC0"/>
    <w:rsid w:val="0070616B"/>
    <w:rsid w:val="00706295"/>
    <w:rsid w:val="0070691D"/>
    <w:rsid w:val="00706A48"/>
    <w:rsid w:val="00706D91"/>
    <w:rsid w:val="00706FDA"/>
    <w:rsid w:val="007074EF"/>
    <w:rsid w:val="00707FDE"/>
    <w:rsid w:val="0071023B"/>
    <w:rsid w:val="00711223"/>
    <w:rsid w:val="0071127D"/>
    <w:rsid w:val="00711B82"/>
    <w:rsid w:val="00711E18"/>
    <w:rsid w:val="00711F9A"/>
    <w:rsid w:val="00712717"/>
    <w:rsid w:val="00713810"/>
    <w:rsid w:val="00713892"/>
    <w:rsid w:val="007139CC"/>
    <w:rsid w:val="00713C3E"/>
    <w:rsid w:val="00714380"/>
    <w:rsid w:val="007145F7"/>
    <w:rsid w:val="00714C96"/>
    <w:rsid w:val="0071664C"/>
    <w:rsid w:val="00716825"/>
    <w:rsid w:val="0071722F"/>
    <w:rsid w:val="00717367"/>
    <w:rsid w:val="00720A46"/>
    <w:rsid w:val="00720C5A"/>
    <w:rsid w:val="007215B1"/>
    <w:rsid w:val="0072213B"/>
    <w:rsid w:val="007221B8"/>
    <w:rsid w:val="00722978"/>
    <w:rsid w:val="00722C08"/>
    <w:rsid w:val="0072395A"/>
    <w:rsid w:val="007239D7"/>
    <w:rsid w:val="0072417E"/>
    <w:rsid w:val="007245BC"/>
    <w:rsid w:val="00725514"/>
    <w:rsid w:val="00725637"/>
    <w:rsid w:val="00725D7D"/>
    <w:rsid w:val="00725DB0"/>
    <w:rsid w:val="00725DC9"/>
    <w:rsid w:val="0072608B"/>
    <w:rsid w:val="007303A5"/>
    <w:rsid w:val="0073082F"/>
    <w:rsid w:val="00730B3E"/>
    <w:rsid w:val="00730CC3"/>
    <w:rsid w:val="007318E4"/>
    <w:rsid w:val="00731DD1"/>
    <w:rsid w:val="0073200A"/>
    <w:rsid w:val="0073298E"/>
    <w:rsid w:val="00732F98"/>
    <w:rsid w:val="0073362E"/>
    <w:rsid w:val="00733B14"/>
    <w:rsid w:val="0073420B"/>
    <w:rsid w:val="00734589"/>
    <w:rsid w:val="007349F1"/>
    <w:rsid w:val="0073515F"/>
    <w:rsid w:val="0073551B"/>
    <w:rsid w:val="00736367"/>
    <w:rsid w:val="0073656C"/>
    <w:rsid w:val="007369A4"/>
    <w:rsid w:val="00740747"/>
    <w:rsid w:val="00740CA1"/>
    <w:rsid w:val="0074115F"/>
    <w:rsid w:val="0074287D"/>
    <w:rsid w:val="007428F3"/>
    <w:rsid w:val="007429D2"/>
    <w:rsid w:val="0074310A"/>
    <w:rsid w:val="0074400C"/>
    <w:rsid w:val="00744220"/>
    <w:rsid w:val="007447E7"/>
    <w:rsid w:val="00744C36"/>
    <w:rsid w:val="007454B1"/>
    <w:rsid w:val="00745B9B"/>
    <w:rsid w:val="00746394"/>
    <w:rsid w:val="00746457"/>
    <w:rsid w:val="00746E28"/>
    <w:rsid w:val="00746FA7"/>
    <w:rsid w:val="0074760E"/>
    <w:rsid w:val="007478E4"/>
    <w:rsid w:val="00747DBA"/>
    <w:rsid w:val="00747FA5"/>
    <w:rsid w:val="00750558"/>
    <w:rsid w:val="00750E0C"/>
    <w:rsid w:val="00750EB9"/>
    <w:rsid w:val="0075154D"/>
    <w:rsid w:val="007515EB"/>
    <w:rsid w:val="00751EA8"/>
    <w:rsid w:val="007529FE"/>
    <w:rsid w:val="00752A20"/>
    <w:rsid w:val="00752D57"/>
    <w:rsid w:val="00753297"/>
    <w:rsid w:val="007537CC"/>
    <w:rsid w:val="00753A02"/>
    <w:rsid w:val="0075449F"/>
    <w:rsid w:val="00754ABA"/>
    <w:rsid w:val="00755AA8"/>
    <w:rsid w:val="00756A1C"/>
    <w:rsid w:val="0075709E"/>
    <w:rsid w:val="007603BC"/>
    <w:rsid w:val="007606BE"/>
    <w:rsid w:val="00760CE3"/>
    <w:rsid w:val="00761454"/>
    <w:rsid w:val="00762409"/>
    <w:rsid w:val="0076276A"/>
    <w:rsid w:val="00765105"/>
    <w:rsid w:val="00765C83"/>
    <w:rsid w:val="00765FCE"/>
    <w:rsid w:val="007678BA"/>
    <w:rsid w:val="00767C38"/>
    <w:rsid w:val="007701FE"/>
    <w:rsid w:val="00770CB7"/>
    <w:rsid w:val="00771378"/>
    <w:rsid w:val="0077164C"/>
    <w:rsid w:val="007719CB"/>
    <w:rsid w:val="007720A7"/>
    <w:rsid w:val="00772997"/>
    <w:rsid w:val="007737B0"/>
    <w:rsid w:val="00773FF0"/>
    <w:rsid w:val="00774008"/>
    <w:rsid w:val="007740A5"/>
    <w:rsid w:val="00774C89"/>
    <w:rsid w:val="00774D89"/>
    <w:rsid w:val="00774DF7"/>
    <w:rsid w:val="007759CE"/>
    <w:rsid w:val="0077619E"/>
    <w:rsid w:val="007765A7"/>
    <w:rsid w:val="0077702B"/>
    <w:rsid w:val="0077788C"/>
    <w:rsid w:val="00780071"/>
    <w:rsid w:val="00780610"/>
    <w:rsid w:val="00781313"/>
    <w:rsid w:val="007820DD"/>
    <w:rsid w:val="00782110"/>
    <w:rsid w:val="007827FC"/>
    <w:rsid w:val="00782B0D"/>
    <w:rsid w:val="007830EF"/>
    <w:rsid w:val="00783A3D"/>
    <w:rsid w:val="0078419C"/>
    <w:rsid w:val="007847D9"/>
    <w:rsid w:val="00784D9E"/>
    <w:rsid w:val="007854C5"/>
    <w:rsid w:val="00785B88"/>
    <w:rsid w:val="00785D5B"/>
    <w:rsid w:val="00785E08"/>
    <w:rsid w:val="00786992"/>
    <w:rsid w:val="00787D02"/>
    <w:rsid w:val="0079086E"/>
    <w:rsid w:val="00790FD2"/>
    <w:rsid w:val="007914B0"/>
    <w:rsid w:val="00791857"/>
    <w:rsid w:val="00791A08"/>
    <w:rsid w:val="00791CAB"/>
    <w:rsid w:val="007927A5"/>
    <w:rsid w:val="00792A42"/>
    <w:rsid w:val="00792AED"/>
    <w:rsid w:val="00793764"/>
    <w:rsid w:val="00794528"/>
    <w:rsid w:val="007948D3"/>
    <w:rsid w:val="007948F6"/>
    <w:rsid w:val="007951B1"/>
    <w:rsid w:val="00795681"/>
    <w:rsid w:val="00795861"/>
    <w:rsid w:val="007959B6"/>
    <w:rsid w:val="00795C3D"/>
    <w:rsid w:val="007965CD"/>
    <w:rsid w:val="00796DE5"/>
    <w:rsid w:val="00796F26"/>
    <w:rsid w:val="00797923"/>
    <w:rsid w:val="00797D01"/>
    <w:rsid w:val="00797F23"/>
    <w:rsid w:val="007A0810"/>
    <w:rsid w:val="007A1411"/>
    <w:rsid w:val="007A1535"/>
    <w:rsid w:val="007A1546"/>
    <w:rsid w:val="007A1F6E"/>
    <w:rsid w:val="007A228C"/>
    <w:rsid w:val="007A23AD"/>
    <w:rsid w:val="007A27DB"/>
    <w:rsid w:val="007A368E"/>
    <w:rsid w:val="007A3B27"/>
    <w:rsid w:val="007A40C0"/>
    <w:rsid w:val="007A4BD0"/>
    <w:rsid w:val="007A4C06"/>
    <w:rsid w:val="007A54F1"/>
    <w:rsid w:val="007A5868"/>
    <w:rsid w:val="007A5C30"/>
    <w:rsid w:val="007A6C8A"/>
    <w:rsid w:val="007B03BB"/>
    <w:rsid w:val="007B04CE"/>
    <w:rsid w:val="007B066F"/>
    <w:rsid w:val="007B0A61"/>
    <w:rsid w:val="007B0CDB"/>
    <w:rsid w:val="007B1523"/>
    <w:rsid w:val="007B1B2E"/>
    <w:rsid w:val="007B2427"/>
    <w:rsid w:val="007B252A"/>
    <w:rsid w:val="007B3B6D"/>
    <w:rsid w:val="007B4668"/>
    <w:rsid w:val="007B5531"/>
    <w:rsid w:val="007B5D07"/>
    <w:rsid w:val="007B6871"/>
    <w:rsid w:val="007B6E49"/>
    <w:rsid w:val="007B73C1"/>
    <w:rsid w:val="007B7A2F"/>
    <w:rsid w:val="007B7DC2"/>
    <w:rsid w:val="007C0747"/>
    <w:rsid w:val="007C1099"/>
    <w:rsid w:val="007C149F"/>
    <w:rsid w:val="007C1AC7"/>
    <w:rsid w:val="007C1BB6"/>
    <w:rsid w:val="007C297C"/>
    <w:rsid w:val="007C393A"/>
    <w:rsid w:val="007C3D33"/>
    <w:rsid w:val="007C41F7"/>
    <w:rsid w:val="007C421F"/>
    <w:rsid w:val="007C4467"/>
    <w:rsid w:val="007C485B"/>
    <w:rsid w:val="007C4CCB"/>
    <w:rsid w:val="007C523F"/>
    <w:rsid w:val="007C52A3"/>
    <w:rsid w:val="007C5330"/>
    <w:rsid w:val="007C54C3"/>
    <w:rsid w:val="007C565A"/>
    <w:rsid w:val="007C5B50"/>
    <w:rsid w:val="007C6C2F"/>
    <w:rsid w:val="007C709A"/>
    <w:rsid w:val="007C7223"/>
    <w:rsid w:val="007C7E91"/>
    <w:rsid w:val="007D04A5"/>
    <w:rsid w:val="007D1716"/>
    <w:rsid w:val="007D1B34"/>
    <w:rsid w:val="007D2059"/>
    <w:rsid w:val="007D2458"/>
    <w:rsid w:val="007D24B4"/>
    <w:rsid w:val="007D294A"/>
    <w:rsid w:val="007D3466"/>
    <w:rsid w:val="007D3A64"/>
    <w:rsid w:val="007D3E7F"/>
    <w:rsid w:val="007D42CA"/>
    <w:rsid w:val="007D47D2"/>
    <w:rsid w:val="007D493A"/>
    <w:rsid w:val="007D50F6"/>
    <w:rsid w:val="007D565F"/>
    <w:rsid w:val="007D591D"/>
    <w:rsid w:val="007D6BB1"/>
    <w:rsid w:val="007D6EC0"/>
    <w:rsid w:val="007D74DB"/>
    <w:rsid w:val="007D7AD9"/>
    <w:rsid w:val="007D7E1D"/>
    <w:rsid w:val="007E02F7"/>
    <w:rsid w:val="007E188D"/>
    <w:rsid w:val="007E18FA"/>
    <w:rsid w:val="007E1FD5"/>
    <w:rsid w:val="007E215C"/>
    <w:rsid w:val="007E2988"/>
    <w:rsid w:val="007E2EF1"/>
    <w:rsid w:val="007E3049"/>
    <w:rsid w:val="007E32A1"/>
    <w:rsid w:val="007E3419"/>
    <w:rsid w:val="007E3550"/>
    <w:rsid w:val="007E3EF1"/>
    <w:rsid w:val="007E41BD"/>
    <w:rsid w:val="007E4370"/>
    <w:rsid w:val="007E4B21"/>
    <w:rsid w:val="007E5283"/>
    <w:rsid w:val="007E52D0"/>
    <w:rsid w:val="007E5C13"/>
    <w:rsid w:val="007E625A"/>
    <w:rsid w:val="007E66A0"/>
    <w:rsid w:val="007E6E5B"/>
    <w:rsid w:val="007E749B"/>
    <w:rsid w:val="007F01CE"/>
    <w:rsid w:val="007F03A5"/>
    <w:rsid w:val="007F1768"/>
    <w:rsid w:val="007F1A08"/>
    <w:rsid w:val="007F26FA"/>
    <w:rsid w:val="007F2F91"/>
    <w:rsid w:val="007F3402"/>
    <w:rsid w:val="007F37B0"/>
    <w:rsid w:val="007F3FBF"/>
    <w:rsid w:val="007F548B"/>
    <w:rsid w:val="007F556C"/>
    <w:rsid w:val="007F636A"/>
    <w:rsid w:val="007F71CB"/>
    <w:rsid w:val="007F7A29"/>
    <w:rsid w:val="008005CA"/>
    <w:rsid w:val="00800AC5"/>
    <w:rsid w:val="00800B74"/>
    <w:rsid w:val="00801390"/>
    <w:rsid w:val="00802311"/>
    <w:rsid w:val="00802DF7"/>
    <w:rsid w:val="00802E4C"/>
    <w:rsid w:val="00803106"/>
    <w:rsid w:val="0080350B"/>
    <w:rsid w:val="0080426E"/>
    <w:rsid w:val="008043C9"/>
    <w:rsid w:val="0080445C"/>
    <w:rsid w:val="0080495E"/>
    <w:rsid w:val="0080502C"/>
    <w:rsid w:val="0080588F"/>
    <w:rsid w:val="008059B5"/>
    <w:rsid w:val="00805C26"/>
    <w:rsid w:val="00806F88"/>
    <w:rsid w:val="008118E4"/>
    <w:rsid w:val="00811C6C"/>
    <w:rsid w:val="00811CF3"/>
    <w:rsid w:val="0081224C"/>
    <w:rsid w:val="00812A04"/>
    <w:rsid w:val="00813FB5"/>
    <w:rsid w:val="00814448"/>
    <w:rsid w:val="00814D03"/>
    <w:rsid w:val="008151C3"/>
    <w:rsid w:val="00815945"/>
    <w:rsid w:val="008159A3"/>
    <w:rsid w:val="00815DC1"/>
    <w:rsid w:val="00815FDA"/>
    <w:rsid w:val="00816FCD"/>
    <w:rsid w:val="008173FF"/>
    <w:rsid w:val="0082019D"/>
    <w:rsid w:val="00820542"/>
    <w:rsid w:val="00820662"/>
    <w:rsid w:val="00820CAA"/>
    <w:rsid w:val="0082144B"/>
    <w:rsid w:val="00821773"/>
    <w:rsid w:val="00821BDB"/>
    <w:rsid w:val="0082206D"/>
    <w:rsid w:val="0082271A"/>
    <w:rsid w:val="00822A0A"/>
    <w:rsid w:val="00822BAB"/>
    <w:rsid w:val="008239A5"/>
    <w:rsid w:val="00824276"/>
    <w:rsid w:val="0082455C"/>
    <w:rsid w:val="008271B4"/>
    <w:rsid w:val="00827276"/>
    <w:rsid w:val="0082737C"/>
    <w:rsid w:val="00827E16"/>
    <w:rsid w:val="008306BC"/>
    <w:rsid w:val="00830B05"/>
    <w:rsid w:val="00830B7D"/>
    <w:rsid w:val="00831979"/>
    <w:rsid w:val="00831A1B"/>
    <w:rsid w:val="00831EF7"/>
    <w:rsid w:val="0083222A"/>
    <w:rsid w:val="00832794"/>
    <w:rsid w:val="00832C93"/>
    <w:rsid w:val="00833928"/>
    <w:rsid w:val="00834EFB"/>
    <w:rsid w:val="00835E78"/>
    <w:rsid w:val="008365BF"/>
    <w:rsid w:val="00836E66"/>
    <w:rsid w:val="008402E7"/>
    <w:rsid w:val="00840378"/>
    <w:rsid w:val="00840698"/>
    <w:rsid w:val="008408CE"/>
    <w:rsid w:val="00840A30"/>
    <w:rsid w:val="00840B7C"/>
    <w:rsid w:val="00840D8B"/>
    <w:rsid w:val="008412E8"/>
    <w:rsid w:val="00841AEE"/>
    <w:rsid w:val="0084210F"/>
    <w:rsid w:val="00842356"/>
    <w:rsid w:val="00842E89"/>
    <w:rsid w:val="00842F8A"/>
    <w:rsid w:val="00843971"/>
    <w:rsid w:val="00843CCE"/>
    <w:rsid w:val="00844242"/>
    <w:rsid w:val="0084440F"/>
    <w:rsid w:val="0084460C"/>
    <w:rsid w:val="00844617"/>
    <w:rsid w:val="00845B6D"/>
    <w:rsid w:val="00845C7E"/>
    <w:rsid w:val="00845CC4"/>
    <w:rsid w:val="00845DC6"/>
    <w:rsid w:val="00846063"/>
    <w:rsid w:val="00846A37"/>
    <w:rsid w:val="00846DC6"/>
    <w:rsid w:val="00847776"/>
    <w:rsid w:val="00847863"/>
    <w:rsid w:val="00850BDE"/>
    <w:rsid w:val="00851352"/>
    <w:rsid w:val="008517AA"/>
    <w:rsid w:val="00851DA1"/>
    <w:rsid w:val="00851DB1"/>
    <w:rsid w:val="0085303C"/>
    <w:rsid w:val="00855354"/>
    <w:rsid w:val="0085559E"/>
    <w:rsid w:val="00856E98"/>
    <w:rsid w:val="00857077"/>
    <w:rsid w:val="008572DB"/>
    <w:rsid w:val="0086157F"/>
    <w:rsid w:val="0086245D"/>
    <w:rsid w:val="008631E6"/>
    <w:rsid w:val="00863230"/>
    <w:rsid w:val="00863597"/>
    <w:rsid w:val="00864B27"/>
    <w:rsid w:val="00865BD0"/>
    <w:rsid w:val="008663ED"/>
    <w:rsid w:val="00867416"/>
    <w:rsid w:val="0086774F"/>
    <w:rsid w:val="008678FA"/>
    <w:rsid w:val="00867B16"/>
    <w:rsid w:val="00867D8C"/>
    <w:rsid w:val="00867F36"/>
    <w:rsid w:val="00870422"/>
    <w:rsid w:val="00870D10"/>
    <w:rsid w:val="00870E6E"/>
    <w:rsid w:val="00870FE8"/>
    <w:rsid w:val="00871416"/>
    <w:rsid w:val="00871598"/>
    <w:rsid w:val="008717D8"/>
    <w:rsid w:val="00871E9A"/>
    <w:rsid w:val="008720AE"/>
    <w:rsid w:val="0087215C"/>
    <w:rsid w:val="00872C06"/>
    <w:rsid w:val="00873070"/>
    <w:rsid w:val="008736A6"/>
    <w:rsid w:val="00873798"/>
    <w:rsid w:val="008741FA"/>
    <w:rsid w:val="00874639"/>
    <w:rsid w:val="00874E5E"/>
    <w:rsid w:val="00875D25"/>
    <w:rsid w:val="00875F1B"/>
    <w:rsid w:val="00875F8A"/>
    <w:rsid w:val="008772D9"/>
    <w:rsid w:val="008774EB"/>
    <w:rsid w:val="008775E2"/>
    <w:rsid w:val="00877BB7"/>
    <w:rsid w:val="00877D24"/>
    <w:rsid w:val="0088040B"/>
    <w:rsid w:val="00880473"/>
    <w:rsid w:val="00880E35"/>
    <w:rsid w:val="0088171A"/>
    <w:rsid w:val="00882393"/>
    <w:rsid w:val="00882D4E"/>
    <w:rsid w:val="0088326C"/>
    <w:rsid w:val="008839F4"/>
    <w:rsid w:val="00884194"/>
    <w:rsid w:val="008843D5"/>
    <w:rsid w:val="00884899"/>
    <w:rsid w:val="00885681"/>
    <w:rsid w:val="00885E82"/>
    <w:rsid w:val="00886598"/>
    <w:rsid w:val="008875FE"/>
    <w:rsid w:val="008876A6"/>
    <w:rsid w:val="00887F50"/>
    <w:rsid w:val="00887F8E"/>
    <w:rsid w:val="0089021B"/>
    <w:rsid w:val="00890A3B"/>
    <w:rsid w:val="00890E07"/>
    <w:rsid w:val="00890F3C"/>
    <w:rsid w:val="0089133A"/>
    <w:rsid w:val="00892FFB"/>
    <w:rsid w:val="00893277"/>
    <w:rsid w:val="00894255"/>
    <w:rsid w:val="00894714"/>
    <w:rsid w:val="008947CE"/>
    <w:rsid w:val="008948BD"/>
    <w:rsid w:val="00894934"/>
    <w:rsid w:val="008949AF"/>
    <w:rsid w:val="00894C6F"/>
    <w:rsid w:val="00895702"/>
    <w:rsid w:val="00895AC4"/>
    <w:rsid w:val="00896234"/>
    <w:rsid w:val="0089626F"/>
    <w:rsid w:val="008966EE"/>
    <w:rsid w:val="00897334"/>
    <w:rsid w:val="00897A10"/>
    <w:rsid w:val="00897E43"/>
    <w:rsid w:val="008A046E"/>
    <w:rsid w:val="008A0D4E"/>
    <w:rsid w:val="008A1803"/>
    <w:rsid w:val="008A1D00"/>
    <w:rsid w:val="008A2D5A"/>
    <w:rsid w:val="008A2ED1"/>
    <w:rsid w:val="008A32AC"/>
    <w:rsid w:val="008A3E18"/>
    <w:rsid w:val="008A4672"/>
    <w:rsid w:val="008A5259"/>
    <w:rsid w:val="008A5954"/>
    <w:rsid w:val="008A6FE8"/>
    <w:rsid w:val="008A7327"/>
    <w:rsid w:val="008A7A8A"/>
    <w:rsid w:val="008B037B"/>
    <w:rsid w:val="008B10CE"/>
    <w:rsid w:val="008B12BF"/>
    <w:rsid w:val="008B161F"/>
    <w:rsid w:val="008B1CB3"/>
    <w:rsid w:val="008B2793"/>
    <w:rsid w:val="008B2E1E"/>
    <w:rsid w:val="008B3084"/>
    <w:rsid w:val="008B31DB"/>
    <w:rsid w:val="008B339A"/>
    <w:rsid w:val="008B36C8"/>
    <w:rsid w:val="008B4844"/>
    <w:rsid w:val="008B4AAC"/>
    <w:rsid w:val="008B4DB4"/>
    <w:rsid w:val="008B5C8A"/>
    <w:rsid w:val="008B5DB3"/>
    <w:rsid w:val="008B6900"/>
    <w:rsid w:val="008B69A6"/>
    <w:rsid w:val="008B705D"/>
    <w:rsid w:val="008B7674"/>
    <w:rsid w:val="008C0ADE"/>
    <w:rsid w:val="008C10AE"/>
    <w:rsid w:val="008C19A0"/>
    <w:rsid w:val="008C1AE6"/>
    <w:rsid w:val="008C1F88"/>
    <w:rsid w:val="008C222B"/>
    <w:rsid w:val="008C266A"/>
    <w:rsid w:val="008C2E1D"/>
    <w:rsid w:val="008C3451"/>
    <w:rsid w:val="008C446B"/>
    <w:rsid w:val="008C4559"/>
    <w:rsid w:val="008C54C3"/>
    <w:rsid w:val="008C5738"/>
    <w:rsid w:val="008C5FB6"/>
    <w:rsid w:val="008C612F"/>
    <w:rsid w:val="008C6411"/>
    <w:rsid w:val="008C6C4A"/>
    <w:rsid w:val="008C7BC3"/>
    <w:rsid w:val="008C7EAD"/>
    <w:rsid w:val="008D0378"/>
    <w:rsid w:val="008D08DD"/>
    <w:rsid w:val="008D0CFE"/>
    <w:rsid w:val="008D0FBC"/>
    <w:rsid w:val="008D2383"/>
    <w:rsid w:val="008D2FCE"/>
    <w:rsid w:val="008D2FE0"/>
    <w:rsid w:val="008D32D8"/>
    <w:rsid w:val="008D3618"/>
    <w:rsid w:val="008D41E6"/>
    <w:rsid w:val="008D5996"/>
    <w:rsid w:val="008D5F4A"/>
    <w:rsid w:val="008D6152"/>
    <w:rsid w:val="008D7AAC"/>
    <w:rsid w:val="008E00F0"/>
    <w:rsid w:val="008E099C"/>
    <w:rsid w:val="008E09E6"/>
    <w:rsid w:val="008E0E12"/>
    <w:rsid w:val="008E0E2B"/>
    <w:rsid w:val="008E1041"/>
    <w:rsid w:val="008E27BD"/>
    <w:rsid w:val="008E27FC"/>
    <w:rsid w:val="008E2C2C"/>
    <w:rsid w:val="008E2CE4"/>
    <w:rsid w:val="008E3406"/>
    <w:rsid w:val="008E3453"/>
    <w:rsid w:val="008E3745"/>
    <w:rsid w:val="008E3B36"/>
    <w:rsid w:val="008E4DAD"/>
    <w:rsid w:val="008E5190"/>
    <w:rsid w:val="008E56C6"/>
    <w:rsid w:val="008E59D6"/>
    <w:rsid w:val="008E6250"/>
    <w:rsid w:val="008E6768"/>
    <w:rsid w:val="008E6814"/>
    <w:rsid w:val="008E6860"/>
    <w:rsid w:val="008E7499"/>
    <w:rsid w:val="008E7BA9"/>
    <w:rsid w:val="008E7C45"/>
    <w:rsid w:val="008F0131"/>
    <w:rsid w:val="008F0F81"/>
    <w:rsid w:val="008F196C"/>
    <w:rsid w:val="008F1B70"/>
    <w:rsid w:val="008F1F61"/>
    <w:rsid w:val="008F2328"/>
    <w:rsid w:val="008F27BF"/>
    <w:rsid w:val="008F416A"/>
    <w:rsid w:val="008F45A5"/>
    <w:rsid w:val="008F4A22"/>
    <w:rsid w:val="008F4E03"/>
    <w:rsid w:val="008F4E80"/>
    <w:rsid w:val="008F511D"/>
    <w:rsid w:val="008F5AAC"/>
    <w:rsid w:val="008F7600"/>
    <w:rsid w:val="008F7B12"/>
    <w:rsid w:val="008F7C0F"/>
    <w:rsid w:val="008F7C9D"/>
    <w:rsid w:val="00900189"/>
    <w:rsid w:val="00900C2E"/>
    <w:rsid w:val="00902063"/>
    <w:rsid w:val="0090274D"/>
    <w:rsid w:val="00903CCB"/>
    <w:rsid w:val="009046C2"/>
    <w:rsid w:val="00904C48"/>
    <w:rsid w:val="00904F3D"/>
    <w:rsid w:val="009060B8"/>
    <w:rsid w:val="0090629D"/>
    <w:rsid w:val="009074BD"/>
    <w:rsid w:val="00907D8D"/>
    <w:rsid w:val="00910059"/>
    <w:rsid w:val="00910750"/>
    <w:rsid w:val="0091083E"/>
    <w:rsid w:val="00910D05"/>
    <w:rsid w:val="00911E4C"/>
    <w:rsid w:val="00911FCE"/>
    <w:rsid w:val="0091236D"/>
    <w:rsid w:val="0091277B"/>
    <w:rsid w:val="009139C0"/>
    <w:rsid w:val="009139D6"/>
    <w:rsid w:val="0091424D"/>
    <w:rsid w:val="009142EC"/>
    <w:rsid w:val="0091442D"/>
    <w:rsid w:val="0091496C"/>
    <w:rsid w:val="00914D27"/>
    <w:rsid w:val="00914FDB"/>
    <w:rsid w:val="009154C3"/>
    <w:rsid w:val="00915A12"/>
    <w:rsid w:val="009176B4"/>
    <w:rsid w:val="0092032B"/>
    <w:rsid w:val="0092034E"/>
    <w:rsid w:val="009208DE"/>
    <w:rsid w:val="00920E4A"/>
    <w:rsid w:val="009211E9"/>
    <w:rsid w:val="00921EBD"/>
    <w:rsid w:val="00922B82"/>
    <w:rsid w:val="00922FEA"/>
    <w:rsid w:val="00923540"/>
    <w:rsid w:val="00923559"/>
    <w:rsid w:val="0092480F"/>
    <w:rsid w:val="009250BC"/>
    <w:rsid w:val="00925112"/>
    <w:rsid w:val="00925377"/>
    <w:rsid w:val="00925F0C"/>
    <w:rsid w:val="00925F46"/>
    <w:rsid w:val="0092619B"/>
    <w:rsid w:val="00926767"/>
    <w:rsid w:val="0092688E"/>
    <w:rsid w:val="00926CDF"/>
    <w:rsid w:val="00926E35"/>
    <w:rsid w:val="00927861"/>
    <w:rsid w:val="00927D9B"/>
    <w:rsid w:val="00930F5C"/>
    <w:rsid w:val="009314A3"/>
    <w:rsid w:val="009314E7"/>
    <w:rsid w:val="00932D06"/>
    <w:rsid w:val="00932DBF"/>
    <w:rsid w:val="00933D5A"/>
    <w:rsid w:val="00933E7D"/>
    <w:rsid w:val="0093565B"/>
    <w:rsid w:val="009357D5"/>
    <w:rsid w:val="00935E49"/>
    <w:rsid w:val="009361D5"/>
    <w:rsid w:val="00940DA4"/>
    <w:rsid w:val="00940F41"/>
    <w:rsid w:val="009410A2"/>
    <w:rsid w:val="00941A98"/>
    <w:rsid w:val="00941B3B"/>
    <w:rsid w:val="00941D40"/>
    <w:rsid w:val="009428A4"/>
    <w:rsid w:val="009439E6"/>
    <w:rsid w:val="00944DCE"/>
    <w:rsid w:val="0094554B"/>
    <w:rsid w:val="00945919"/>
    <w:rsid w:val="00945A07"/>
    <w:rsid w:val="009463F7"/>
    <w:rsid w:val="009475E2"/>
    <w:rsid w:val="00947790"/>
    <w:rsid w:val="00947D47"/>
    <w:rsid w:val="00950B40"/>
    <w:rsid w:val="00950C3F"/>
    <w:rsid w:val="00950EC3"/>
    <w:rsid w:val="0095127A"/>
    <w:rsid w:val="009516BD"/>
    <w:rsid w:val="00951C4F"/>
    <w:rsid w:val="00951CA4"/>
    <w:rsid w:val="009529C2"/>
    <w:rsid w:val="00952A3E"/>
    <w:rsid w:val="00952B25"/>
    <w:rsid w:val="00953099"/>
    <w:rsid w:val="0095423E"/>
    <w:rsid w:val="00954C9E"/>
    <w:rsid w:val="009552A3"/>
    <w:rsid w:val="009554B6"/>
    <w:rsid w:val="00955B85"/>
    <w:rsid w:val="00955CF4"/>
    <w:rsid w:val="0095662F"/>
    <w:rsid w:val="00956D2A"/>
    <w:rsid w:val="009606A5"/>
    <w:rsid w:val="0096152A"/>
    <w:rsid w:val="00961A5F"/>
    <w:rsid w:val="00961BBF"/>
    <w:rsid w:val="00961D51"/>
    <w:rsid w:val="009623AD"/>
    <w:rsid w:val="009623E3"/>
    <w:rsid w:val="00962A17"/>
    <w:rsid w:val="00962F97"/>
    <w:rsid w:val="0096360C"/>
    <w:rsid w:val="00964BF1"/>
    <w:rsid w:val="00964DDB"/>
    <w:rsid w:val="0096515C"/>
    <w:rsid w:val="00965502"/>
    <w:rsid w:val="009659F4"/>
    <w:rsid w:val="00965B5A"/>
    <w:rsid w:val="00966021"/>
    <w:rsid w:val="0096780F"/>
    <w:rsid w:val="00967E5D"/>
    <w:rsid w:val="00967F14"/>
    <w:rsid w:val="00970503"/>
    <w:rsid w:val="00970626"/>
    <w:rsid w:val="00970BF3"/>
    <w:rsid w:val="00970D60"/>
    <w:rsid w:val="00971454"/>
    <w:rsid w:val="00971879"/>
    <w:rsid w:val="009727A7"/>
    <w:rsid w:val="009728BB"/>
    <w:rsid w:val="0097327B"/>
    <w:rsid w:val="00973990"/>
    <w:rsid w:val="00973B89"/>
    <w:rsid w:val="00973BC0"/>
    <w:rsid w:val="00973C62"/>
    <w:rsid w:val="00975347"/>
    <w:rsid w:val="00975E18"/>
    <w:rsid w:val="009760F5"/>
    <w:rsid w:val="00976A0F"/>
    <w:rsid w:val="00976DFE"/>
    <w:rsid w:val="00977CFB"/>
    <w:rsid w:val="00980123"/>
    <w:rsid w:val="0098042C"/>
    <w:rsid w:val="0098181C"/>
    <w:rsid w:val="00981876"/>
    <w:rsid w:val="009818CE"/>
    <w:rsid w:val="0098199A"/>
    <w:rsid w:val="00981ADA"/>
    <w:rsid w:val="00981BB0"/>
    <w:rsid w:val="00981DDB"/>
    <w:rsid w:val="0098285E"/>
    <w:rsid w:val="00982D19"/>
    <w:rsid w:val="00982EB0"/>
    <w:rsid w:val="00983DAB"/>
    <w:rsid w:val="00983DE6"/>
    <w:rsid w:val="00983EC9"/>
    <w:rsid w:val="009844CE"/>
    <w:rsid w:val="009844F5"/>
    <w:rsid w:val="00985C66"/>
    <w:rsid w:val="00985C98"/>
    <w:rsid w:val="0098632C"/>
    <w:rsid w:val="009869B4"/>
    <w:rsid w:val="009874A0"/>
    <w:rsid w:val="009875C6"/>
    <w:rsid w:val="00987C8E"/>
    <w:rsid w:val="0099060F"/>
    <w:rsid w:val="00990C8A"/>
    <w:rsid w:val="00990F56"/>
    <w:rsid w:val="0099131E"/>
    <w:rsid w:val="00992361"/>
    <w:rsid w:val="00992E5A"/>
    <w:rsid w:val="0099390E"/>
    <w:rsid w:val="00994FDC"/>
    <w:rsid w:val="009955A9"/>
    <w:rsid w:val="00995C2B"/>
    <w:rsid w:val="009960E5"/>
    <w:rsid w:val="009964A3"/>
    <w:rsid w:val="00996A6A"/>
    <w:rsid w:val="00996DD6"/>
    <w:rsid w:val="009972F0"/>
    <w:rsid w:val="0099781C"/>
    <w:rsid w:val="009A0CCA"/>
    <w:rsid w:val="009A103B"/>
    <w:rsid w:val="009A1245"/>
    <w:rsid w:val="009A155E"/>
    <w:rsid w:val="009A1613"/>
    <w:rsid w:val="009A1AFC"/>
    <w:rsid w:val="009A3018"/>
    <w:rsid w:val="009A3173"/>
    <w:rsid w:val="009A337F"/>
    <w:rsid w:val="009A3674"/>
    <w:rsid w:val="009A3B1F"/>
    <w:rsid w:val="009A4068"/>
    <w:rsid w:val="009A41BE"/>
    <w:rsid w:val="009A47B1"/>
    <w:rsid w:val="009A485C"/>
    <w:rsid w:val="009A55F4"/>
    <w:rsid w:val="009A56E1"/>
    <w:rsid w:val="009A651C"/>
    <w:rsid w:val="009A6B85"/>
    <w:rsid w:val="009A75E0"/>
    <w:rsid w:val="009A79ED"/>
    <w:rsid w:val="009A7ADC"/>
    <w:rsid w:val="009A7E6F"/>
    <w:rsid w:val="009B0128"/>
    <w:rsid w:val="009B08BC"/>
    <w:rsid w:val="009B0ADD"/>
    <w:rsid w:val="009B0D30"/>
    <w:rsid w:val="009B1694"/>
    <w:rsid w:val="009B1CCF"/>
    <w:rsid w:val="009B1F8C"/>
    <w:rsid w:val="009B2027"/>
    <w:rsid w:val="009B2E40"/>
    <w:rsid w:val="009B3992"/>
    <w:rsid w:val="009B415F"/>
    <w:rsid w:val="009B4775"/>
    <w:rsid w:val="009B4A0A"/>
    <w:rsid w:val="009B4DE6"/>
    <w:rsid w:val="009B50A5"/>
    <w:rsid w:val="009B5BCF"/>
    <w:rsid w:val="009B68C3"/>
    <w:rsid w:val="009B714C"/>
    <w:rsid w:val="009B77C5"/>
    <w:rsid w:val="009C0A83"/>
    <w:rsid w:val="009C1003"/>
    <w:rsid w:val="009C10DE"/>
    <w:rsid w:val="009C10FB"/>
    <w:rsid w:val="009C155F"/>
    <w:rsid w:val="009C19B7"/>
    <w:rsid w:val="009C1D84"/>
    <w:rsid w:val="009C3354"/>
    <w:rsid w:val="009C4103"/>
    <w:rsid w:val="009C4C43"/>
    <w:rsid w:val="009C4D4B"/>
    <w:rsid w:val="009C536E"/>
    <w:rsid w:val="009C5560"/>
    <w:rsid w:val="009C5628"/>
    <w:rsid w:val="009C5912"/>
    <w:rsid w:val="009C5ABB"/>
    <w:rsid w:val="009C65DF"/>
    <w:rsid w:val="009C6D6E"/>
    <w:rsid w:val="009C702C"/>
    <w:rsid w:val="009C724D"/>
    <w:rsid w:val="009C76F8"/>
    <w:rsid w:val="009D1407"/>
    <w:rsid w:val="009D2335"/>
    <w:rsid w:val="009D2506"/>
    <w:rsid w:val="009D2586"/>
    <w:rsid w:val="009D2777"/>
    <w:rsid w:val="009D2A3A"/>
    <w:rsid w:val="009D2BDB"/>
    <w:rsid w:val="009D2C7B"/>
    <w:rsid w:val="009D2EBB"/>
    <w:rsid w:val="009D34E4"/>
    <w:rsid w:val="009D4523"/>
    <w:rsid w:val="009D48AC"/>
    <w:rsid w:val="009D547A"/>
    <w:rsid w:val="009D5981"/>
    <w:rsid w:val="009D613A"/>
    <w:rsid w:val="009D6480"/>
    <w:rsid w:val="009D7759"/>
    <w:rsid w:val="009D77DF"/>
    <w:rsid w:val="009D794C"/>
    <w:rsid w:val="009D7B6F"/>
    <w:rsid w:val="009D7C51"/>
    <w:rsid w:val="009D7DE5"/>
    <w:rsid w:val="009E0457"/>
    <w:rsid w:val="009E18A4"/>
    <w:rsid w:val="009E196C"/>
    <w:rsid w:val="009E1A34"/>
    <w:rsid w:val="009E1E0E"/>
    <w:rsid w:val="009E257E"/>
    <w:rsid w:val="009E2FF8"/>
    <w:rsid w:val="009E30F3"/>
    <w:rsid w:val="009E397E"/>
    <w:rsid w:val="009E4955"/>
    <w:rsid w:val="009E569C"/>
    <w:rsid w:val="009E5789"/>
    <w:rsid w:val="009E5AD7"/>
    <w:rsid w:val="009E5B37"/>
    <w:rsid w:val="009E6A0A"/>
    <w:rsid w:val="009E6B64"/>
    <w:rsid w:val="009E6CF5"/>
    <w:rsid w:val="009E7135"/>
    <w:rsid w:val="009F0528"/>
    <w:rsid w:val="009F0834"/>
    <w:rsid w:val="009F09E8"/>
    <w:rsid w:val="009F0F9F"/>
    <w:rsid w:val="009F2105"/>
    <w:rsid w:val="009F2925"/>
    <w:rsid w:val="009F296F"/>
    <w:rsid w:val="009F2E09"/>
    <w:rsid w:val="009F333D"/>
    <w:rsid w:val="009F36BF"/>
    <w:rsid w:val="009F3EA5"/>
    <w:rsid w:val="009F3F7A"/>
    <w:rsid w:val="009F40CE"/>
    <w:rsid w:val="009F46D4"/>
    <w:rsid w:val="009F4EAC"/>
    <w:rsid w:val="009F5E4B"/>
    <w:rsid w:val="009F659B"/>
    <w:rsid w:val="009F738A"/>
    <w:rsid w:val="009F79D1"/>
    <w:rsid w:val="00A0009E"/>
    <w:rsid w:val="00A001C8"/>
    <w:rsid w:val="00A00DC7"/>
    <w:rsid w:val="00A00E5F"/>
    <w:rsid w:val="00A00F2E"/>
    <w:rsid w:val="00A0155B"/>
    <w:rsid w:val="00A01CAC"/>
    <w:rsid w:val="00A02144"/>
    <w:rsid w:val="00A02997"/>
    <w:rsid w:val="00A02A94"/>
    <w:rsid w:val="00A03144"/>
    <w:rsid w:val="00A03915"/>
    <w:rsid w:val="00A03BC9"/>
    <w:rsid w:val="00A046C2"/>
    <w:rsid w:val="00A0494C"/>
    <w:rsid w:val="00A04F59"/>
    <w:rsid w:val="00A04F7F"/>
    <w:rsid w:val="00A056C3"/>
    <w:rsid w:val="00A057CD"/>
    <w:rsid w:val="00A05D68"/>
    <w:rsid w:val="00A05E50"/>
    <w:rsid w:val="00A06E3A"/>
    <w:rsid w:val="00A079C9"/>
    <w:rsid w:val="00A10460"/>
    <w:rsid w:val="00A111B6"/>
    <w:rsid w:val="00A11A29"/>
    <w:rsid w:val="00A1298A"/>
    <w:rsid w:val="00A12A52"/>
    <w:rsid w:val="00A12E61"/>
    <w:rsid w:val="00A13A79"/>
    <w:rsid w:val="00A145CE"/>
    <w:rsid w:val="00A150FD"/>
    <w:rsid w:val="00A1568F"/>
    <w:rsid w:val="00A15929"/>
    <w:rsid w:val="00A16434"/>
    <w:rsid w:val="00A165E8"/>
    <w:rsid w:val="00A16667"/>
    <w:rsid w:val="00A174D2"/>
    <w:rsid w:val="00A17A58"/>
    <w:rsid w:val="00A17C65"/>
    <w:rsid w:val="00A17D33"/>
    <w:rsid w:val="00A20D0F"/>
    <w:rsid w:val="00A2153D"/>
    <w:rsid w:val="00A2185A"/>
    <w:rsid w:val="00A22777"/>
    <w:rsid w:val="00A228A6"/>
    <w:rsid w:val="00A228AB"/>
    <w:rsid w:val="00A23E7C"/>
    <w:rsid w:val="00A240A1"/>
    <w:rsid w:val="00A245A2"/>
    <w:rsid w:val="00A24794"/>
    <w:rsid w:val="00A25166"/>
    <w:rsid w:val="00A25479"/>
    <w:rsid w:val="00A25501"/>
    <w:rsid w:val="00A257EB"/>
    <w:rsid w:val="00A25DA9"/>
    <w:rsid w:val="00A2655F"/>
    <w:rsid w:val="00A26D27"/>
    <w:rsid w:val="00A26D3B"/>
    <w:rsid w:val="00A2790F"/>
    <w:rsid w:val="00A2795F"/>
    <w:rsid w:val="00A27BDE"/>
    <w:rsid w:val="00A27C26"/>
    <w:rsid w:val="00A27EC6"/>
    <w:rsid w:val="00A3043E"/>
    <w:rsid w:val="00A305F2"/>
    <w:rsid w:val="00A309C9"/>
    <w:rsid w:val="00A31B94"/>
    <w:rsid w:val="00A32A65"/>
    <w:rsid w:val="00A32D12"/>
    <w:rsid w:val="00A3392D"/>
    <w:rsid w:val="00A35997"/>
    <w:rsid w:val="00A36330"/>
    <w:rsid w:val="00A3670F"/>
    <w:rsid w:val="00A36B61"/>
    <w:rsid w:val="00A36D61"/>
    <w:rsid w:val="00A37604"/>
    <w:rsid w:val="00A376EE"/>
    <w:rsid w:val="00A377B1"/>
    <w:rsid w:val="00A402A6"/>
    <w:rsid w:val="00A4091A"/>
    <w:rsid w:val="00A41893"/>
    <w:rsid w:val="00A41B30"/>
    <w:rsid w:val="00A41F1D"/>
    <w:rsid w:val="00A4203A"/>
    <w:rsid w:val="00A4208B"/>
    <w:rsid w:val="00A42A99"/>
    <w:rsid w:val="00A4360A"/>
    <w:rsid w:val="00A436C9"/>
    <w:rsid w:val="00A44AFC"/>
    <w:rsid w:val="00A44B9B"/>
    <w:rsid w:val="00A4518C"/>
    <w:rsid w:val="00A4542C"/>
    <w:rsid w:val="00A454DA"/>
    <w:rsid w:val="00A47051"/>
    <w:rsid w:val="00A473FF"/>
    <w:rsid w:val="00A47495"/>
    <w:rsid w:val="00A4798E"/>
    <w:rsid w:val="00A47AFB"/>
    <w:rsid w:val="00A47FA9"/>
    <w:rsid w:val="00A50A8D"/>
    <w:rsid w:val="00A5151A"/>
    <w:rsid w:val="00A52672"/>
    <w:rsid w:val="00A5331E"/>
    <w:rsid w:val="00A53726"/>
    <w:rsid w:val="00A53821"/>
    <w:rsid w:val="00A547C3"/>
    <w:rsid w:val="00A54972"/>
    <w:rsid w:val="00A54D8B"/>
    <w:rsid w:val="00A55585"/>
    <w:rsid w:val="00A556F1"/>
    <w:rsid w:val="00A562BF"/>
    <w:rsid w:val="00A56549"/>
    <w:rsid w:val="00A56AB2"/>
    <w:rsid w:val="00A57C9A"/>
    <w:rsid w:val="00A57CD6"/>
    <w:rsid w:val="00A57E0A"/>
    <w:rsid w:val="00A607C2"/>
    <w:rsid w:val="00A609D6"/>
    <w:rsid w:val="00A633CB"/>
    <w:rsid w:val="00A64246"/>
    <w:rsid w:val="00A64EE2"/>
    <w:rsid w:val="00A65A78"/>
    <w:rsid w:val="00A65E21"/>
    <w:rsid w:val="00A65F0A"/>
    <w:rsid w:val="00A65F17"/>
    <w:rsid w:val="00A66203"/>
    <w:rsid w:val="00A6643D"/>
    <w:rsid w:val="00A6738C"/>
    <w:rsid w:val="00A67736"/>
    <w:rsid w:val="00A706AE"/>
    <w:rsid w:val="00A70DE1"/>
    <w:rsid w:val="00A70DFB"/>
    <w:rsid w:val="00A71A0C"/>
    <w:rsid w:val="00A71B86"/>
    <w:rsid w:val="00A71E7A"/>
    <w:rsid w:val="00A7206E"/>
    <w:rsid w:val="00A73016"/>
    <w:rsid w:val="00A7375D"/>
    <w:rsid w:val="00A73B72"/>
    <w:rsid w:val="00A73D8C"/>
    <w:rsid w:val="00A74142"/>
    <w:rsid w:val="00A741A2"/>
    <w:rsid w:val="00A74B92"/>
    <w:rsid w:val="00A75474"/>
    <w:rsid w:val="00A755AF"/>
    <w:rsid w:val="00A772A3"/>
    <w:rsid w:val="00A80065"/>
    <w:rsid w:val="00A80612"/>
    <w:rsid w:val="00A81808"/>
    <w:rsid w:val="00A823F6"/>
    <w:rsid w:val="00A824E4"/>
    <w:rsid w:val="00A8399B"/>
    <w:rsid w:val="00A842F6"/>
    <w:rsid w:val="00A847D7"/>
    <w:rsid w:val="00A84AA2"/>
    <w:rsid w:val="00A8523C"/>
    <w:rsid w:val="00A8533A"/>
    <w:rsid w:val="00A85A52"/>
    <w:rsid w:val="00A86A16"/>
    <w:rsid w:val="00A86BA9"/>
    <w:rsid w:val="00A8719E"/>
    <w:rsid w:val="00A87692"/>
    <w:rsid w:val="00A87D1C"/>
    <w:rsid w:val="00A902A1"/>
    <w:rsid w:val="00A90809"/>
    <w:rsid w:val="00A90C01"/>
    <w:rsid w:val="00A90EC2"/>
    <w:rsid w:val="00A926A6"/>
    <w:rsid w:val="00A936A1"/>
    <w:rsid w:val="00A9378A"/>
    <w:rsid w:val="00A93F43"/>
    <w:rsid w:val="00A943DB"/>
    <w:rsid w:val="00A94590"/>
    <w:rsid w:val="00A94CC0"/>
    <w:rsid w:val="00A95E39"/>
    <w:rsid w:val="00A96427"/>
    <w:rsid w:val="00A96B46"/>
    <w:rsid w:val="00A96EC4"/>
    <w:rsid w:val="00A97074"/>
    <w:rsid w:val="00A971BD"/>
    <w:rsid w:val="00A97201"/>
    <w:rsid w:val="00A973D4"/>
    <w:rsid w:val="00AA0A89"/>
    <w:rsid w:val="00AA14EA"/>
    <w:rsid w:val="00AA14F1"/>
    <w:rsid w:val="00AA1B26"/>
    <w:rsid w:val="00AA1D09"/>
    <w:rsid w:val="00AA29C5"/>
    <w:rsid w:val="00AA2B35"/>
    <w:rsid w:val="00AA33BB"/>
    <w:rsid w:val="00AA35A4"/>
    <w:rsid w:val="00AA37F2"/>
    <w:rsid w:val="00AA3A85"/>
    <w:rsid w:val="00AA4DFF"/>
    <w:rsid w:val="00AA52B2"/>
    <w:rsid w:val="00AA5368"/>
    <w:rsid w:val="00AA5EBC"/>
    <w:rsid w:val="00AA61A9"/>
    <w:rsid w:val="00AA6429"/>
    <w:rsid w:val="00AA6D85"/>
    <w:rsid w:val="00AA6E32"/>
    <w:rsid w:val="00AA711D"/>
    <w:rsid w:val="00AA7679"/>
    <w:rsid w:val="00AB08CE"/>
    <w:rsid w:val="00AB0A16"/>
    <w:rsid w:val="00AB1044"/>
    <w:rsid w:val="00AB1D03"/>
    <w:rsid w:val="00AB23F4"/>
    <w:rsid w:val="00AB4775"/>
    <w:rsid w:val="00AB48D7"/>
    <w:rsid w:val="00AB49C2"/>
    <w:rsid w:val="00AB5617"/>
    <w:rsid w:val="00AB5A4E"/>
    <w:rsid w:val="00AB5CB6"/>
    <w:rsid w:val="00AB64F1"/>
    <w:rsid w:val="00AB694E"/>
    <w:rsid w:val="00AB7623"/>
    <w:rsid w:val="00AC006F"/>
    <w:rsid w:val="00AC01AA"/>
    <w:rsid w:val="00AC0711"/>
    <w:rsid w:val="00AC0D27"/>
    <w:rsid w:val="00AC0E98"/>
    <w:rsid w:val="00AC1D2B"/>
    <w:rsid w:val="00AC29DE"/>
    <w:rsid w:val="00AC2D40"/>
    <w:rsid w:val="00AC39EC"/>
    <w:rsid w:val="00AC3B91"/>
    <w:rsid w:val="00AC44FD"/>
    <w:rsid w:val="00AC46C4"/>
    <w:rsid w:val="00AC472E"/>
    <w:rsid w:val="00AC4F72"/>
    <w:rsid w:val="00AC5704"/>
    <w:rsid w:val="00AC5978"/>
    <w:rsid w:val="00AC5FD2"/>
    <w:rsid w:val="00AC61B7"/>
    <w:rsid w:val="00AC6375"/>
    <w:rsid w:val="00AC770C"/>
    <w:rsid w:val="00AC7EB7"/>
    <w:rsid w:val="00AD166C"/>
    <w:rsid w:val="00AD19EE"/>
    <w:rsid w:val="00AD262F"/>
    <w:rsid w:val="00AD28AA"/>
    <w:rsid w:val="00AD2EFC"/>
    <w:rsid w:val="00AD34A8"/>
    <w:rsid w:val="00AD381C"/>
    <w:rsid w:val="00AD3A69"/>
    <w:rsid w:val="00AD3C9F"/>
    <w:rsid w:val="00AD3EFE"/>
    <w:rsid w:val="00AD4386"/>
    <w:rsid w:val="00AD47A0"/>
    <w:rsid w:val="00AD4D20"/>
    <w:rsid w:val="00AD5030"/>
    <w:rsid w:val="00AD6625"/>
    <w:rsid w:val="00AD6869"/>
    <w:rsid w:val="00AD69AB"/>
    <w:rsid w:val="00AD7250"/>
    <w:rsid w:val="00AD76DC"/>
    <w:rsid w:val="00AD77F2"/>
    <w:rsid w:val="00AD7A90"/>
    <w:rsid w:val="00AE08BE"/>
    <w:rsid w:val="00AE0AB2"/>
    <w:rsid w:val="00AE0AFD"/>
    <w:rsid w:val="00AE1C09"/>
    <w:rsid w:val="00AE2B91"/>
    <w:rsid w:val="00AE2BAB"/>
    <w:rsid w:val="00AE2E0E"/>
    <w:rsid w:val="00AE33F2"/>
    <w:rsid w:val="00AE3E3C"/>
    <w:rsid w:val="00AE42F0"/>
    <w:rsid w:val="00AE4632"/>
    <w:rsid w:val="00AE480D"/>
    <w:rsid w:val="00AE5090"/>
    <w:rsid w:val="00AE55F1"/>
    <w:rsid w:val="00AE5925"/>
    <w:rsid w:val="00AE6995"/>
    <w:rsid w:val="00AE6B30"/>
    <w:rsid w:val="00AE72CF"/>
    <w:rsid w:val="00AF0300"/>
    <w:rsid w:val="00AF15F0"/>
    <w:rsid w:val="00AF1877"/>
    <w:rsid w:val="00AF1A61"/>
    <w:rsid w:val="00AF1D3A"/>
    <w:rsid w:val="00AF298B"/>
    <w:rsid w:val="00AF2DCB"/>
    <w:rsid w:val="00AF479F"/>
    <w:rsid w:val="00AF4904"/>
    <w:rsid w:val="00AF49AF"/>
    <w:rsid w:val="00AF53AB"/>
    <w:rsid w:val="00AF5BC5"/>
    <w:rsid w:val="00AF5D20"/>
    <w:rsid w:val="00AF687B"/>
    <w:rsid w:val="00AF68CA"/>
    <w:rsid w:val="00AF741A"/>
    <w:rsid w:val="00AF7C34"/>
    <w:rsid w:val="00AF7C9C"/>
    <w:rsid w:val="00B00B00"/>
    <w:rsid w:val="00B01ADB"/>
    <w:rsid w:val="00B01C9A"/>
    <w:rsid w:val="00B024F8"/>
    <w:rsid w:val="00B0368E"/>
    <w:rsid w:val="00B03A07"/>
    <w:rsid w:val="00B03BD7"/>
    <w:rsid w:val="00B03E5A"/>
    <w:rsid w:val="00B04161"/>
    <w:rsid w:val="00B0445C"/>
    <w:rsid w:val="00B04D89"/>
    <w:rsid w:val="00B056F9"/>
    <w:rsid w:val="00B057E0"/>
    <w:rsid w:val="00B057EA"/>
    <w:rsid w:val="00B058BA"/>
    <w:rsid w:val="00B05D73"/>
    <w:rsid w:val="00B063CD"/>
    <w:rsid w:val="00B06A69"/>
    <w:rsid w:val="00B07011"/>
    <w:rsid w:val="00B101F9"/>
    <w:rsid w:val="00B1048D"/>
    <w:rsid w:val="00B10521"/>
    <w:rsid w:val="00B11E3D"/>
    <w:rsid w:val="00B12119"/>
    <w:rsid w:val="00B12264"/>
    <w:rsid w:val="00B12289"/>
    <w:rsid w:val="00B14D2C"/>
    <w:rsid w:val="00B15299"/>
    <w:rsid w:val="00B15957"/>
    <w:rsid w:val="00B15E9B"/>
    <w:rsid w:val="00B16163"/>
    <w:rsid w:val="00B16299"/>
    <w:rsid w:val="00B176DA"/>
    <w:rsid w:val="00B17A69"/>
    <w:rsid w:val="00B17E82"/>
    <w:rsid w:val="00B21CA1"/>
    <w:rsid w:val="00B22042"/>
    <w:rsid w:val="00B22BCC"/>
    <w:rsid w:val="00B22FEB"/>
    <w:rsid w:val="00B230DB"/>
    <w:rsid w:val="00B2349E"/>
    <w:rsid w:val="00B246EB"/>
    <w:rsid w:val="00B24700"/>
    <w:rsid w:val="00B249C0"/>
    <w:rsid w:val="00B2512C"/>
    <w:rsid w:val="00B25EE6"/>
    <w:rsid w:val="00B26638"/>
    <w:rsid w:val="00B26FE0"/>
    <w:rsid w:val="00B27666"/>
    <w:rsid w:val="00B309B6"/>
    <w:rsid w:val="00B30B64"/>
    <w:rsid w:val="00B313BD"/>
    <w:rsid w:val="00B31629"/>
    <w:rsid w:val="00B3189F"/>
    <w:rsid w:val="00B318F6"/>
    <w:rsid w:val="00B31B06"/>
    <w:rsid w:val="00B31E1C"/>
    <w:rsid w:val="00B32218"/>
    <w:rsid w:val="00B32726"/>
    <w:rsid w:val="00B34AEC"/>
    <w:rsid w:val="00B355C0"/>
    <w:rsid w:val="00B35712"/>
    <w:rsid w:val="00B36510"/>
    <w:rsid w:val="00B36662"/>
    <w:rsid w:val="00B3731A"/>
    <w:rsid w:val="00B373F4"/>
    <w:rsid w:val="00B37933"/>
    <w:rsid w:val="00B37969"/>
    <w:rsid w:val="00B37D71"/>
    <w:rsid w:val="00B37E36"/>
    <w:rsid w:val="00B40275"/>
    <w:rsid w:val="00B40C03"/>
    <w:rsid w:val="00B40D93"/>
    <w:rsid w:val="00B4126C"/>
    <w:rsid w:val="00B42A47"/>
    <w:rsid w:val="00B4314B"/>
    <w:rsid w:val="00B431B3"/>
    <w:rsid w:val="00B4575A"/>
    <w:rsid w:val="00B473BC"/>
    <w:rsid w:val="00B5025F"/>
    <w:rsid w:val="00B50335"/>
    <w:rsid w:val="00B50522"/>
    <w:rsid w:val="00B505B2"/>
    <w:rsid w:val="00B50E7A"/>
    <w:rsid w:val="00B5128F"/>
    <w:rsid w:val="00B519F0"/>
    <w:rsid w:val="00B51AF1"/>
    <w:rsid w:val="00B51D18"/>
    <w:rsid w:val="00B522AF"/>
    <w:rsid w:val="00B52332"/>
    <w:rsid w:val="00B52DBE"/>
    <w:rsid w:val="00B5526C"/>
    <w:rsid w:val="00B5559E"/>
    <w:rsid w:val="00B555C8"/>
    <w:rsid w:val="00B55CF0"/>
    <w:rsid w:val="00B56670"/>
    <w:rsid w:val="00B56946"/>
    <w:rsid w:val="00B57048"/>
    <w:rsid w:val="00B57138"/>
    <w:rsid w:val="00B575BA"/>
    <w:rsid w:val="00B5781E"/>
    <w:rsid w:val="00B57CF1"/>
    <w:rsid w:val="00B57D41"/>
    <w:rsid w:val="00B606CA"/>
    <w:rsid w:val="00B60957"/>
    <w:rsid w:val="00B61200"/>
    <w:rsid w:val="00B61BA8"/>
    <w:rsid w:val="00B6294D"/>
    <w:rsid w:val="00B65660"/>
    <w:rsid w:val="00B6618B"/>
    <w:rsid w:val="00B663B8"/>
    <w:rsid w:val="00B66A7B"/>
    <w:rsid w:val="00B679E0"/>
    <w:rsid w:val="00B7011B"/>
    <w:rsid w:val="00B7022E"/>
    <w:rsid w:val="00B70DE9"/>
    <w:rsid w:val="00B71076"/>
    <w:rsid w:val="00B71608"/>
    <w:rsid w:val="00B71E16"/>
    <w:rsid w:val="00B72A9F"/>
    <w:rsid w:val="00B72DC9"/>
    <w:rsid w:val="00B7329E"/>
    <w:rsid w:val="00B73491"/>
    <w:rsid w:val="00B7369F"/>
    <w:rsid w:val="00B74A40"/>
    <w:rsid w:val="00B75211"/>
    <w:rsid w:val="00B75451"/>
    <w:rsid w:val="00B75C88"/>
    <w:rsid w:val="00B76429"/>
    <w:rsid w:val="00B76E68"/>
    <w:rsid w:val="00B77084"/>
    <w:rsid w:val="00B779CE"/>
    <w:rsid w:val="00B8006B"/>
    <w:rsid w:val="00B800DB"/>
    <w:rsid w:val="00B81C7A"/>
    <w:rsid w:val="00B83DAA"/>
    <w:rsid w:val="00B84408"/>
    <w:rsid w:val="00B84661"/>
    <w:rsid w:val="00B8494D"/>
    <w:rsid w:val="00B84A1C"/>
    <w:rsid w:val="00B84BDE"/>
    <w:rsid w:val="00B84ECF"/>
    <w:rsid w:val="00B84F92"/>
    <w:rsid w:val="00B84FF5"/>
    <w:rsid w:val="00B85C98"/>
    <w:rsid w:val="00B86471"/>
    <w:rsid w:val="00B86808"/>
    <w:rsid w:val="00B8697A"/>
    <w:rsid w:val="00B87A29"/>
    <w:rsid w:val="00B90B90"/>
    <w:rsid w:val="00B90E2C"/>
    <w:rsid w:val="00B9133D"/>
    <w:rsid w:val="00B913EE"/>
    <w:rsid w:val="00B91403"/>
    <w:rsid w:val="00B917F2"/>
    <w:rsid w:val="00B9218E"/>
    <w:rsid w:val="00B92AC1"/>
    <w:rsid w:val="00B92B9C"/>
    <w:rsid w:val="00B92D72"/>
    <w:rsid w:val="00B93D17"/>
    <w:rsid w:val="00B93E4B"/>
    <w:rsid w:val="00B95318"/>
    <w:rsid w:val="00B955A1"/>
    <w:rsid w:val="00B956D4"/>
    <w:rsid w:val="00B9573E"/>
    <w:rsid w:val="00B95781"/>
    <w:rsid w:val="00B97120"/>
    <w:rsid w:val="00B97446"/>
    <w:rsid w:val="00B97635"/>
    <w:rsid w:val="00B97DF2"/>
    <w:rsid w:val="00BA09D3"/>
    <w:rsid w:val="00BA13BC"/>
    <w:rsid w:val="00BA179E"/>
    <w:rsid w:val="00BA1EC0"/>
    <w:rsid w:val="00BA2E14"/>
    <w:rsid w:val="00BA3DAB"/>
    <w:rsid w:val="00BA5744"/>
    <w:rsid w:val="00BA5D58"/>
    <w:rsid w:val="00BA6186"/>
    <w:rsid w:val="00BA6A3B"/>
    <w:rsid w:val="00BA71C7"/>
    <w:rsid w:val="00BA7432"/>
    <w:rsid w:val="00BA7FEB"/>
    <w:rsid w:val="00BB0299"/>
    <w:rsid w:val="00BB09C8"/>
    <w:rsid w:val="00BB101F"/>
    <w:rsid w:val="00BB19AD"/>
    <w:rsid w:val="00BB1AE9"/>
    <w:rsid w:val="00BB1D78"/>
    <w:rsid w:val="00BB2662"/>
    <w:rsid w:val="00BB2764"/>
    <w:rsid w:val="00BB280D"/>
    <w:rsid w:val="00BB2C97"/>
    <w:rsid w:val="00BB2DC8"/>
    <w:rsid w:val="00BB3AD1"/>
    <w:rsid w:val="00BB3EA9"/>
    <w:rsid w:val="00BB4ABE"/>
    <w:rsid w:val="00BB5715"/>
    <w:rsid w:val="00BB59BC"/>
    <w:rsid w:val="00BB5CB1"/>
    <w:rsid w:val="00BB5D7C"/>
    <w:rsid w:val="00BB60F7"/>
    <w:rsid w:val="00BB6823"/>
    <w:rsid w:val="00BB68F4"/>
    <w:rsid w:val="00BB7545"/>
    <w:rsid w:val="00BB7B10"/>
    <w:rsid w:val="00BB7BB7"/>
    <w:rsid w:val="00BC0174"/>
    <w:rsid w:val="00BC08B0"/>
    <w:rsid w:val="00BC177D"/>
    <w:rsid w:val="00BC1AA0"/>
    <w:rsid w:val="00BC1E3B"/>
    <w:rsid w:val="00BC2474"/>
    <w:rsid w:val="00BC2495"/>
    <w:rsid w:val="00BC2E0D"/>
    <w:rsid w:val="00BC2F0E"/>
    <w:rsid w:val="00BC314A"/>
    <w:rsid w:val="00BC3637"/>
    <w:rsid w:val="00BC3D4D"/>
    <w:rsid w:val="00BC3F97"/>
    <w:rsid w:val="00BC43B1"/>
    <w:rsid w:val="00BC4C9B"/>
    <w:rsid w:val="00BC4CE3"/>
    <w:rsid w:val="00BC4F75"/>
    <w:rsid w:val="00BC589E"/>
    <w:rsid w:val="00BC632E"/>
    <w:rsid w:val="00BC72B8"/>
    <w:rsid w:val="00BC765D"/>
    <w:rsid w:val="00BC7A42"/>
    <w:rsid w:val="00BC7EB9"/>
    <w:rsid w:val="00BC7EE0"/>
    <w:rsid w:val="00BC7F1C"/>
    <w:rsid w:val="00BD05D6"/>
    <w:rsid w:val="00BD0B4E"/>
    <w:rsid w:val="00BD1133"/>
    <w:rsid w:val="00BD2643"/>
    <w:rsid w:val="00BD2DF7"/>
    <w:rsid w:val="00BD2FB8"/>
    <w:rsid w:val="00BD3154"/>
    <w:rsid w:val="00BD32A2"/>
    <w:rsid w:val="00BD3DF7"/>
    <w:rsid w:val="00BD4412"/>
    <w:rsid w:val="00BD442E"/>
    <w:rsid w:val="00BD50EC"/>
    <w:rsid w:val="00BD56B1"/>
    <w:rsid w:val="00BD5CAF"/>
    <w:rsid w:val="00BD5E03"/>
    <w:rsid w:val="00BD60DC"/>
    <w:rsid w:val="00BD6558"/>
    <w:rsid w:val="00BD6BFD"/>
    <w:rsid w:val="00BD767C"/>
    <w:rsid w:val="00BD7701"/>
    <w:rsid w:val="00BD7709"/>
    <w:rsid w:val="00BE0485"/>
    <w:rsid w:val="00BE08A6"/>
    <w:rsid w:val="00BE09AA"/>
    <w:rsid w:val="00BE1B67"/>
    <w:rsid w:val="00BE2026"/>
    <w:rsid w:val="00BE24BC"/>
    <w:rsid w:val="00BE30A3"/>
    <w:rsid w:val="00BE4919"/>
    <w:rsid w:val="00BE4B64"/>
    <w:rsid w:val="00BE4C2E"/>
    <w:rsid w:val="00BE4E4B"/>
    <w:rsid w:val="00BE5190"/>
    <w:rsid w:val="00BE62E7"/>
    <w:rsid w:val="00BE75DB"/>
    <w:rsid w:val="00BE7992"/>
    <w:rsid w:val="00BF012C"/>
    <w:rsid w:val="00BF082C"/>
    <w:rsid w:val="00BF0EF5"/>
    <w:rsid w:val="00BF152B"/>
    <w:rsid w:val="00BF15EA"/>
    <w:rsid w:val="00BF1C04"/>
    <w:rsid w:val="00BF2113"/>
    <w:rsid w:val="00BF2AD7"/>
    <w:rsid w:val="00BF2F76"/>
    <w:rsid w:val="00BF3022"/>
    <w:rsid w:val="00BF3214"/>
    <w:rsid w:val="00BF3AF9"/>
    <w:rsid w:val="00BF4202"/>
    <w:rsid w:val="00BF4399"/>
    <w:rsid w:val="00BF44CE"/>
    <w:rsid w:val="00BF5278"/>
    <w:rsid w:val="00BF5573"/>
    <w:rsid w:val="00BF5CEC"/>
    <w:rsid w:val="00BF6CA7"/>
    <w:rsid w:val="00BF7397"/>
    <w:rsid w:val="00BF76A1"/>
    <w:rsid w:val="00BF776F"/>
    <w:rsid w:val="00BF7977"/>
    <w:rsid w:val="00C00010"/>
    <w:rsid w:val="00C0005D"/>
    <w:rsid w:val="00C006E0"/>
    <w:rsid w:val="00C007DF"/>
    <w:rsid w:val="00C012F1"/>
    <w:rsid w:val="00C01837"/>
    <w:rsid w:val="00C0186A"/>
    <w:rsid w:val="00C01F80"/>
    <w:rsid w:val="00C02412"/>
    <w:rsid w:val="00C02D57"/>
    <w:rsid w:val="00C0302D"/>
    <w:rsid w:val="00C03789"/>
    <w:rsid w:val="00C0397F"/>
    <w:rsid w:val="00C03AFE"/>
    <w:rsid w:val="00C03C44"/>
    <w:rsid w:val="00C04055"/>
    <w:rsid w:val="00C041BF"/>
    <w:rsid w:val="00C04518"/>
    <w:rsid w:val="00C04665"/>
    <w:rsid w:val="00C05287"/>
    <w:rsid w:val="00C05CC8"/>
    <w:rsid w:val="00C05F2A"/>
    <w:rsid w:val="00C063C7"/>
    <w:rsid w:val="00C06418"/>
    <w:rsid w:val="00C0765D"/>
    <w:rsid w:val="00C07EAC"/>
    <w:rsid w:val="00C1004C"/>
    <w:rsid w:val="00C10067"/>
    <w:rsid w:val="00C10E94"/>
    <w:rsid w:val="00C10F9F"/>
    <w:rsid w:val="00C11348"/>
    <w:rsid w:val="00C1211A"/>
    <w:rsid w:val="00C12154"/>
    <w:rsid w:val="00C12C3F"/>
    <w:rsid w:val="00C12E30"/>
    <w:rsid w:val="00C13ACC"/>
    <w:rsid w:val="00C14548"/>
    <w:rsid w:val="00C1506E"/>
    <w:rsid w:val="00C15867"/>
    <w:rsid w:val="00C15F9D"/>
    <w:rsid w:val="00C1649A"/>
    <w:rsid w:val="00C176BE"/>
    <w:rsid w:val="00C17996"/>
    <w:rsid w:val="00C17E0B"/>
    <w:rsid w:val="00C20106"/>
    <w:rsid w:val="00C2037C"/>
    <w:rsid w:val="00C207C8"/>
    <w:rsid w:val="00C20E2F"/>
    <w:rsid w:val="00C213DB"/>
    <w:rsid w:val="00C213DC"/>
    <w:rsid w:val="00C21A5B"/>
    <w:rsid w:val="00C2200B"/>
    <w:rsid w:val="00C22134"/>
    <w:rsid w:val="00C223FD"/>
    <w:rsid w:val="00C2296D"/>
    <w:rsid w:val="00C22D3D"/>
    <w:rsid w:val="00C23155"/>
    <w:rsid w:val="00C231C9"/>
    <w:rsid w:val="00C235C7"/>
    <w:rsid w:val="00C238DB"/>
    <w:rsid w:val="00C23C48"/>
    <w:rsid w:val="00C245BB"/>
    <w:rsid w:val="00C25185"/>
    <w:rsid w:val="00C2533B"/>
    <w:rsid w:val="00C25435"/>
    <w:rsid w:val="00C25AAF"/>
    <w:rsid w:val="00C25D8F"/>
    <w:rsid w:val="00C264EC"/>
    <w:rsid w:val="00C27820"/>
    <w:rsid w:val="00C30A02"/>
    <w:rsid w:val="00C30F23"/>
    <w:rsid w:val="00C31430"/>
    <w:rsid w:val="00C319B2"/>
    <w:rsid w:val="00C31D74"/>
    <w:rsid w:val="00C3282F"/>
    <w:rsid w:val="00C3306A"/>
    <w:rsid w:val="00C34030"/>
    <w:rsid w:val="00C348A1"/>
    <w:rsid w:val="00C358A2"/>
    <w:rsid w:val="00C359C0"/>
    <w:rsid w:val="00C35A58"/>
    <w:rsid w:val="00C35ECE"/>
    <w:rsid w:val="00C364F3"/>
    <w:rsid w:val="00C366C2"/>
    <w:rsid w:val="00C368E0"/>
    <w:rsid w:val="00C3738B"/>
    <w:rsid w:val="00C373BC"/>
    <w:rsid w:val="00C379A9"/>
    <w:rsid w:val="00C37DE2"/>
    <w:rsid w:val="00C403D2"/>
    <w:rsid w:val="00C40A0D"/>
    <w:rsid w:val="00C40A95"/>
    <w:rsid w:val="00C40C41"/>
    <w:rsid w:val="00C40CFA"/>
    <w:rsid w:val="00C40D67"/>
    <w:rsid w:val="00C40FD3"/>
    <w:rsid w:val="00C41185"/>
    <w:rsid w:val="00C4132A"/>
    <w:rsid w:val="00C41971"/>
    <w:rsid w:val="00C4353D"/>
    <w:rsid w:val="00C43E94"/>
    <w:rsid w:val="00C44145"/>
    <w:rsid w:val="00C4496E"/>
    <w:rsid w:val="00C44EBD"/>
    <w:rsid w:val="00C452C0"/>
    <w:rsid w:val="00C45885"/>
    <w:rsid w:val="00C468B9"/>
    <w:rsid w:val="00C46ADB"/>
    <w:rsid w:val="00C46FB6"/>
    <w:rsid w:val="00C47B69"/>
    <w:rsid w:val="00C47D1E"/>
    <w:rsid w:val="00C50241"/>
    <w:rsid w:val="00C50549"/>
    <w:rsid w:val="00C507E4"/>
    <w:rsid w:val="00C50F22"/>
    <w:rsid w:val="00C50F23"/>
    <w:rsid w:val="00C51060"/>
    <w:rsid w:val="00C5160F"/>
    <w:rsid w:val="00C519A7"/>
    <w:rsid w:val="00C519D4"/>
    <w:rsid w:val="00C5279B"/>
    <w:rsid w:val="00C52E96"/>
    <w:rsid w:val="00C53A29"/>
    <w:rsid w:val="00C541F4"/>
    <w:rsid w:val="00C55465"/>
    <w:rsid w:val="00C5559C"/>
    <w:rsid w:val="00C55ADD"/>
    <w:rsid w:val="00C55BFE"/>
    <w:rsid w:val="00C55E4F"/>
    <w:rsid w:val="00C56420"/>
    <w:rsid w:val="00C565D4"/>
    <w:rsid w:val="00C56A56"/>
    <w:rsid w:val="00C56C11"/>
    <w:rsid w:val="00C576C3"/>
    <w:rsid w:val="00C577C7"/>
    <w:rsid w:val="00C57941"/>
    <w:rsid w:val="00C57971"/>
    <w:rsid w:val="00C57B4B"/>
    <w:rsid w:val="00C57FD4"/>
    <w:rsid w:val="00C60F0D"/>
    <w:rsid w:val="00C61775"/>
    <w:rsid w:val="00C61C27"/>
    <w:rsid w:val="00C6362A"/>
    <w:rsid w:val="00C63D63"/>
    <w:rsid w:val="00C652C8"/>
    <w:rsid w:val="00C65BD7"/>
    <w:rsid w:val="00C66E5F"/>
    <w:rsid w:val="00C66FB1"/>
    <w:rsid w:val="00C67023"/>
    <w:rsid w:val="00C67421"/>
    <w:rsid w:val="00C6770A"/>
    <w:rsid w:val="00C67BC4"/>
    <w:rsid w:val="00C703C1"/>
    <w:rsid w:val="00C71565"/>
    <w:rsid w:val="00C722C2"/>
    <w:rsid w:val="00C72334"/>
    <w:rsid w:val="00C72C5D"/>
    <w:rsid w:val="00C73701"/>
    <w:rsid w:val="00C741AD"/>
    <w:rsid w:val="00C7449D"/>
    <w:rsid w:val="00C74920"/>
    <w:rsid w:val="00C75302"/>
    <w:rsid w:val="00C75CB9"/>
    <w:rsid w:val="00C75DAD"/>
    <w:rsid w:val="00C76676"/>
    <w:rsid w:val="00C76B38"/>
    <w:rsid w:val="00C76BA4"/>
    <w:rsid w:val="00C77283"/>
    <w:rsid w:val="00C77B32"/>
    <w:rsid w:val="00C77F0E"/>
    <w:rsid w:val="00C802AD"/>
    <w:rsid w:val="00C8181E"/>
    <w:rsid w:val="00C818FA"/>
    <w:rsid w:val="00C81903"/>
    <w:rsid w:val="00C82FCF"/>
    <w:rsid w:val="00C8369F"/>
    <w:rsid w:val="00C83903"/>
    <w:rsid w:val="00C83A48"/>
    <w:rsid w:val="00C84588"/>
    <w:rsid w:val="00C84A22"/>
    <w:rsid w:val="00C84C4D"/>
    <w:rsid w:val="00C85865"/>
    <w:rsid w:val="00C85E49"/>
    <w:rsid w:val="00C85E85"/>
    <w:rsid w:val="00C86333"/>
    <w:rsid w:val="00C86882"/>
    <w:rsid w:val="00C870C1"/>
    <w:rsid w:val="00C870E8"/>
    <w:rsid w:val="00C8797D"/>
    <w:rsid w:val="00C87EEA"/>
    <w:rsid w:val="00C90F27"/>
    <w:rsid w:val="00C91B65"/>
    <w:rsid w:val="00C92BAB"/>
    <w:rsid w:val="00C92C3D"/>
    <w:rsid w:val="00C92C77"/>
    <w:rsid w:val="00C93289"/>
    <w:rsid w:val="00C932D5"/>
    <w:rsid w:val="00C93650"/>
    <w:rsid w:val="00C93853"/>
    <w:rsid w:val="00C93A49"/>
    <w:rsid w:val="00C93FEC"/>
    <w:rsid w:val="00C9438C"/>
    <w:rsid w:val="00C947AA"/>
    <w:rsid w:val="00C9535D"/>
    <w:rsid w:val="00C95FDB"/>
    <w:rsid w:val="00C96AAD"/>
    <w:rsid w:val="00C96D8B"/>
    <w:rsid w:val="00C97AC4"/>
    <w:rsid w:val="00CA1E4D"/>
    <w:rsid w:val="00CA2EAE"/>
    <w:rsid w:val="00CA31CA"/>
    <w:rsid w:val="00CA34BB"/>
    <w:rsid w:val="00CA4230"/>
    <w:rsid w:val="00CA452B"/>
    <w:rsid w:val="00CA4776"/>
    <w:rsid w:val="00CA4AC1"/>
    <w:rsid w:val="00CA4D21"/>
    <w:rsid w:val="00CA59FB"/>
    <w:rsid w:val="00CA66A5"/>
    <w:rsid w:val="00CA6DC7"/>
    <w:rsid w:val="00CA78C8"/>
    <w:rsid w:val="00CB008B"/>
    <w:rsid w:val="00CB02EA"/>
    <w:rsid w:val="00CB0316"/>
    <w:rsid w:val="00CB0930"/>
    <w:rsid w:val="00CB0B11"/>
    <w:rsid w:val="00CB1FA6"/>
    <w:rsid w:val="00CB2D67"/>
    <w:rsid w:val="00CB2F91"/>
    <w:rsid w:val="00CB426A"/>
    <w:rsid w:val="00CB45DB"/>
    <w:rsid w:val="00CB493C"/>
    <w:rsid w:val="00CB4D96"/>
    <w:rsid w:val="00CB5354"/>
    <w:rsid w:val="00CB576E"/>
    <w:rsid w:val="00CB60FF"/>
    <w:rsid w:val="00CB6AF1"/>
    <w:rsid w:val="00CB7754"/>
    <w:rsid w:val="00CB79CE"/>
    <w:rsid w:val="00CC0CA0"/>
    <w:rsid w:val="00CC1854"/>
    <w:rsid w:val="00CC19A0"/>
    <w:rsid w:val="00CC1D35"/>
    <w:rsid w:val="00CC2965"/>
    <w:rsid w:val="00CC2FDB"/>
    <w:rsid w:val="00CC3C9E"/>
    <w:rsid w:val="00CC4424"/>
    <w:rsid w:val="00CC5132"/>
    <w:rsid w:val="00CC5602"/>
    <w:rsid w:val="00CC59E2"/>
    <w:rsid w:val="00CC6756"/>
    <w:rsid w:val="00CC69A1"/>
    <w:rsid w:val="00CC6A14"/>
    <w:rsid w:val="00CC70A3"/>
    <w:rsid w:val="00CC7224"/>
    <w:rsid w:val="00CC72A4"/>
    <w:rsid w:val="00CC7689"/>
    <w:rsid w:val="00CC7A72"/>
    <w:rsid w:val="00CC7D2C"/>
    <w:rsid w:val="00CD01F2"/>
    <w:rsid w:val="00CD088F"/>
    <w:rsid w:val="00CD098D"/>
    <w:rsid w:val="00CD1FAD"/>
    <w:rsid w:val="00CD214A"/>
    <w:rsid w:val="00CD2B46"/>
    <w:rsid w:val="00CD3565"/>
    <w:rsid w:val="00CD4442"/>
    <w:rsid w:val="00CD4F76"/>
    <w:rsid w:val="00CD53C3"/>
    <w:rsid w:val="00CD574E"/>
    <w:rsid w:val="00CD5C99"/>
    <w:rsid w:val="00CD6549"/>
    <w:rsid w:val="00CD6BBB"/>
    <w:rsid w:val="00CD70AF"/>
    <w:rsid w:val="00CD7A1E"/>
    <w:rsid w:val="00CE055E"/>
    <w:rsid w:val="00CE0770"/>
    <w:rsid w:val="00CE0BC7"/>
    <w:rsid w:val="00CE0CFB"/>
    <w:rsid w:val="00CE13C3"/>
    <w:rsid w:val="00CE24A9"/>
    <w:rsid w:val="00CE24E1"/>
    <w:rsid w:val="00CE2E2D"/>
    <w:rsid w:val="00CE2F3F"/>
    <w:rsid w:val="00CE307F"/>
    <w:rsid w:val="00CE3CEC"/>
    <w:rsid w:val="00CE432A"/>
    <w:rsid w:val="00CE44E4"/>
    <w:rsid w:val="00CE45D3"/>
    <w:rsid w:val="00CE46D4"/>
    <w:rsid w:val="00CE472C"/>
    <w:rsid w:val="00CE47FA"/>
    <w:rsid w:val="00CE49CD"/>
    <w:rsid w:val="00CE4C22"/>
    <w:rsid w:val="00CE56EA"/>
    <w:rsid w:val="00CE5EB8"/>
    <w:rsid w:val="00CE65E0"/>
    <w:rsid w:val="00CE6EB3"/>
    <w:rsid w:val="00CE76E5"/>
    <w:rsid w:val="00CF1645"/>
    <w:rsid w:val="00CF1AF1"/>
    <w:rsid w:val="00CF1CB5"/>
    <w:rsid w:val="00CF243C"/>
    <w:rsid w:val="00CF2E68"/>
    <w:rsid w:val="00CF3811"/>
    <w:rsid w:val="00CF3CB5"/>
    <w:rsid w:val="00CF41EC"/>
    <w:rsid w:val="00CF4302"/>
    <w:rsid w:val="00CF49B4"/>
    <w:rsid w:val="00CF4D6C"/>
    <w:rsid w:val="00CF5176"/>
    <w:rsid w:val="00CF57D7"/>
    <w:rsid w:val="00CF5B6E"/>
    <w:rsid w:val="00CF5D04"/>
    <w:rsid w:val="00CF668F"/>
    <w:rsid w:val="00CF67FB"/>
    <w:rsid w:val="00CF70BD"/>
    <w:rsid w:val="00CF770A"/>
    <w:rsid w:val="00CF7C0D"/>
    <w:rsid w:val="00CF7C1E"/>
    <w:rsid w:val="00D005C8"/>
    <w:rsid w:val="00D01248"/>
    <w:rsid w:val="00D02194"/>
    <w:rsid w:val="00D02A61"/>
    <w:rsid w:val="00D02EC2"/>
    <w:rsid w:val="00D036C9"/>
    <w:rsid w:val="00D040B2"/>
    <w:rsid w:val="00D04582"/>
    <w:rsid w:val="00D04DE4"/>
    <w:rsid w:val="00D05E51"/>
    <w:rsid w:val="00D063F1"/>
    <w:rsid w:val="00D064F0"/>
    <w:rsid w:val="00D064FD"/>
    <w:rsid w:val="00D074DA"/>
    <w:rsid w:val="00D07C5F"/>
    <w:rsid w:val="00D103F6"/>
    <w:rsid w:val="00D10F3A"/>
    <w:rsid w:val="00D11119"/>
    <w:rsid w:val="00D11C91"/>
    <w:rsid w:val="00D11E1C"/>
    <w:rsid w:val="00D128BC"/>
    <w:rsid w:val="00D12DCE"/>
    <w:rsid w:val="00D1313E"/>
    <w:rsid w:val="00D13155"/>
    <w:rsid w:val="00D1366D"/>
    <w:rsid w:val="00D13C3C"/>
    <w:rsid w:val="00D140E5"/>
    <w:rsid w:val="00D1434A"/>
    <w:rsid w:val="00D14448"/>
    <w:rsid w:val="00D14F22"/>
    <w:rsid w:val="00D1590C"/>
    <w:rsid w:val="00D15DEF"/>
    <w:rsid w:val="00D15EDE"/>
    <w:rsid w:val="00D16E85"/>
    <w:rsid w:val="00D16F3E"/>
    <w:rsid w:val="00D172AF"/>
    <w:rsid w:val="00D17532"/>
    <w:rsid w:val="00D17FCC"/>
    <w:rsid w:val="00D20950"/>
    <w:rsid w:val="00D20C0F"/>
    <w:rsid w:val="00D2143F"/>
    <w:rsid w:val="00D214B6"/>
    <w:rsid w:val="00D2185B"/>
    <w:rsid w:val="00D218A5"/>
    <w:rsid w:val="00D21A6E"/>
    <w:rsid w:val="00D21B07"/>
    <w:rsid w:val="00D223FA"/>
    <w:rsid w:val="00D22C88"/>
    <w:rsid w:val="00D231FA"/>
    <w:rsid w:val="00D237A4"/>
    <w:rsid w:val="00D245B2"/>
    <w:rsid w:val="00D24B08"/>
    <w:rsid w:val="00D257B2"/>
    <w:rsid w:val="00D25810"/>
    <w:rsid w:val="00D25B2A"/>
    <w:rsid w:val="00D2641E"/>
    <w:rsid w:val="00D27013"/>
    <w:rsid w:val="00D27782"/>
    <w:rsid w:val="00D27D0B"/>
    <w:rsid w:val="00D303C1"/>
    <w:rsid w:val="00D30C0D"/>
    <w:rsid w:val="00D3138F"/>
    <w:rsid w:val="00D323EE"/>
    <w:rsid w:val="00D325B6"/>
    <w:rsid w:val="00D327AF"/>
    <w:rsid w:val="00D33375"/>
    <w:rsid w:val="00D33B51"/>
    <w:rsid w:val="00D33EC7"/>
    <w:rsid w:val="00D33FD1"/>
    <w:rsid w:val="00D36285"/>
    <w:rsid w:val="00D366ED"/>
    <w:rsid w:val="00D379C6"/>
    <w:rsid w:val="00D37D29"/>
    <w:rsid w:val="00D37E24"/>
    <w:rsid w:val="00D4112C"/>
    <w:rsid w:val="00D41419"/>
    <w:rsid w:val="00D41525"/>
    <w:rsid w:val="00D417FD"/>
    <w:rsid w:val="00D4182B"/>
    <w:rsid w:val="00D41E44"/>
    <w:rsid w:val="00D41E6F"/>
    <w:rsid w:val="00D4226A"/>
    <w:rsid w:val="00D429F6"/>
    <w:rsid w:val="00D43300"/>
    <w:rsid w:val="00D46553"/>
    <w:rsid w:val="00D4741C"/>
    <w:rsid w:val="00D47624"/>
    <w:rsid w:val="00D47B6E"/>
    <w:rsid w:val="00D50DD0"/>
    <w:rsid w:val="00D51000"/>
    <w:rsid w:val="00D510ED"/>
    <w:rsid w:val="00D5116A"/>
    <w:rsid w:val="00D516B2"/>
    <w:rsid w:val="00D5191D"/>
    <w:rsid w:val="00D5239F"/>
    <w:rsid w:val="00D527B9"/>
    <w:rsid w:val="00D52F02"/>
    <w:rsid w:val="00D53D59"/>
    <w:rsid w:val="00D54214"/>
    <w:rsid w:val="00D5425E"/>
    <w:rsid w:val="00D54673"/>
    <w:rsid w:val="00D5501F"/>
    <w:rsid w:val="00D55F0F"/>
    <w:rsid w:val="00D56053"/>
    <w:rsid w:val="00D56940"/>
    <w:rsid w:val="00D56D4C"/>
    <w:rsid w:val="00D57113"/>
    <w:rsid w:val="00D57918"/>
    <w:rsid w:val="00D6047F"/>
    <w:rsid w:val="00D61068"/>
    <w:rsid w:val="00D6163E"/>
    <w:rsid w:val="00D622AC"/>
    <w:rsid w:val="00D626F0"/>
    <w:rsid w:val="00D62E49"/>
    <w:rsid w:val="00D6350E"/>
    <w:rsid w:val="00D6355D"/>
    <w:rsid w:val="00D6520A"/>
    <w:rsid w:val="00D65561"/>
    <w:rsid w:val="00D65C58"/>
    <w:rsid w:val="00D6605B"/>
    <w:rsid w:val="00D6683C"/>
    <w:rsid w:val="00D66954"/>
    <w:rsid w:val="00D66F08"/>
    <w:rsid w:val="00D67DA8"/>
    <w:rsid w:val="00D67DED"/>
    <w:rsid w:val="00D70446"/>
    <w:rsid w:val="00D71A8B"/>
    <w:rsid w:val="00D7306C"/>
    <w:rsid w:val="00D730C8"/>
    <w:rsid w:val="00D7362A"/>
    <w:rsid w:val="00D73792"/>
    <w:rsid w:val="00D73DC6"/>
    <w:rsid w:val="00D74526"/>
    <w:rsid w:val="00D7460E"/>
    <w:rsid w:val="00D7487C"/>
    <w:rsid w:val="00D74C1A"/>
    <w:rsid w:val="00D74C65"/>
    <w:rsid w:val="00D74DFC"/>
    <w:rsid w:val="00D754A6"/>
    <w:rsid w:val="00D754C1"/>
    <w:rsid w:val="00D75740"/>
    <w:rsid w:val="00D75CF2"/>
    <w:rsid w:val="00D763E0"/>
    <w:rsid w:val="00D7646D"/>
    <w:rsid w:val="00D77084"/>
    <w:rsid w:val="00D77393"/>
    <w:rsid w:val="00D77A0E"/>
    <w:rsid w:val="00D77A35"/>
    <w:rsid w:val="00D77F6E"/>
    <w:rsid w:val="00D818CC"/>
    <w:rsid w:val="00D81B3E"/>
    <w:rsid w:val="00D82FCA"/>
    <w:rsid w:val="00D837D9"/>
    <w:rsid w:val="00D83B14"/>
    <w:rsid w:val="00D84C69"/>
    <w:rsid w:val="00D85A05"/>
    <w:rsid w:val="00D85A25"/>
    <w:rsid w:val="00D87102"/>
    <w:rsid w:val="00D87124"/>
    <w:rsid w:val="00D871A7"/>
    <w:rsid w:val="00D875EE"/>
    <w:rsid w:val="00D8794B"/>
    <w:rsid w:val="00D87DB5"/>
    <w:rsid w:val="00D901C2"/>
    <w:rsid w:val="00D9077D"/>
    <w:rsid w:val="00D90C70"/>
    <w:rsid w:val="00D90E49"/>
    <w:rsid w:val="00D914AE"/>
    <w:rsid w:val="00D91FDD"/>
    <w:rsid w:val="00D921C0"/>
    <w:rsid w:val="00D9222D"/>
    <w:rsid w:val="00D924E7"/>
    <w:rsid w:val="00D92C67"/>
    <w:rsid w:val="00D92DA7"/>
    <w:rsid w:val="00D9307B"/>
    <w:rsid w:val="00D9322F"/>
    <w:rsid w:val="00D9336A"/>
    <w:rsid w:val="00D935AA"/>
    <w:rsid w:val="00D9415C"/>
    <w:rsid w:val="00D94310"/>
    <w:rsid w:val="00D94481"/>
    <w:rsid w:val="00D946E5"/>
    <w:rsid w:val="00D95621"/>
    <w:rsid w:val="00D9584D"/>
    <w:rsid w:val="00D9585F"/>
    <w:rsid w:val="00D9588F"/>
    <w:rsid w:val="00D95E6C"/>
    <w:rsid w:val="00D95EAD"/>
    <w:rsid w:val="00D965AC"/>
    <w:rsid w:val="00D96907"/>
    <w:rsid w:val="00D96ADE"/>
    <w:rsid w:val="00D96E44"/>
    <w:rsid w:val="00D974F6"/>
    <w:rsid w:val="00D97613"/>
    <w:rsid w:val="00D97E27"/>
    <w:rsid w:val="00DA0186"/>
    <w:rsid w:val="00DA0A80"/>
    <w:rsid w:val="00DA0CE2"/>
    <w:rsid w:val="00DA0FCF"/>
    <w:rsid w:val="00DA1076"/>
    <w:rsid w:val="00DA111B"/>
    <w:rsid w:val="00DA1A7A"/>
    <w:rsid w:val="00DA1AEB"/>
    <w:rsid w:val="00DA2387"/>
    <w:rsid w:val="00DA2470"/>
    <w:rsid w:val="00DA26D2"/>
    <w:rsid w:val="00DA2D8A"/>
    <w:rsid w:val="00DA2E6F"/>
    <w:rsid w:val="00DA30FD"/>
    <w:rsid w:val="00DA33AC"/>
    <w:rsid w:val="00DA33D6"/>
    <w:rsid w:val="00DA48A8"/>
    <w:rsid w:val="00DA4B97"/>
    <w:rsid w:val="00DA54E7"/>
    <w:rsid w:val="00DA615E"/>
    <w:rsid w:val="00DA7226"/>
    <w:rsid w:val="00DA7C51"/>
    <w:rsid w:val="00DB099E"/>
    <w:rsid w:val="00DB1D4E"/>
    <w:rsid w:val="00DB25F7"/>
    <w:rsid w:val="00DB3021"/>
    <w:rsid w:val="00DB566D"/>
    <w:rsid w:val="00DB5914"/>
    <w:rsid w:val="00DB5A00"/>
    <w:rsid w:val="00DB7A6B"/>
    <w:rsid w:val="00DC10F2"/>
    <w:rsid w:val="00DC13CE"/>
    <w:rsid w:val="00DC1CF4"/>
    <w:rsid w:val="00DC1D79"/>
    <w:rsid w:val="00DC1E30"/>
    <w:rsid w:val="00DC285D"/>
    <w:rsid w:val="00DC2A77"/>
    <w:rsid w:val="00DC44C3"/>
    <w:rsid w:val="00DC5641"/>
    <w:rsid w:val="00DC5863"/>
    <w:rsid w:val="00DC5BC9"/>
    <w:rsid w:val="00DC6394"/>
    <w:rsid w:val="00DC659E"/>
    <w:rsid w:val="00DC676D"/>
    <w:rsid w:val="00DC6A10"/>
    <w:rsid w:val="00DC7251"/>
    <w:rsid w:val="00DC7274"/>
    <w:rsid w:val="00DC7730"/>
    <w:rsid w:val="00DC7B00"/>
    <w:rsid w:val="00DD07F1"/>
    <w:rsid w:val="00DD0B86"/>
    <w:rsid w:val="00DD17F9"/>
    <w:rsid w:val="00DD1D06"/>
    <w:rsid w:val="00DD1F96"/>
    <w:rsid w:val="00DD26FC"/>
    <w:rsid w:val="00DD2A92"/>
    <w:rsid w:val="00DD3044"/>
    <w:rsid w:val="00DD3BC7"/>
    <w:rsid w:val="00DD407C"/>
    <w:rsid w:val="00DD40D4"/>
    <w:rsid w:val="00DD41F6"/>
    <w:rsid w:val="00DD42C6"/>
    <w:rsid w:val="00DD437E"/>
    <w:rsid w:val="00DD4B4D"/>
    <w:rsid w:val="00DD507F"/>
    <w:rsid w:val="00DD5387"/>
    <w:rsid w:val="00DD5819"/>
    <w:rsid w:val="00DD7356"/>
    <w:rsid w:val="00DE01AF"/>
    <w:rsid w:val="00DE06C4"/>
    <w:rsid w:val="00DE0D91"/>
    <w:rsid w:val="00DE11E6"/>
    <w:rsid w:val="00DE1E16"/>
    <w:rsid w:val="00DE21D8"/>
    <w:rsid w:val="00DE21DD"/>
    <w:rsid w:val="00DE2883"/>
    <w:rsid w:val="00DE2E94"/>
    <w:rsid w:val="00DE2EEC"/>
    <w:rsid w:val="00DE30F2"/>
    <w:rsid w:val="00DE33B0"/>
    <w:rsid w:val="00DE399C"/>
    <w:rsid w:val="00DE44D3"/>
    <w:rsid w:val="00DE4AEF"/>
    <w:rsid w:val="00DE5691"/>
    <w:rsid w:val="00DE5818"/>
    <w:rsid w:val="00DE5F82"/>
    <w:rsid w:val="00DE604A"/>
    <w:rsid w:val="00DE657E"/>
    <w:rsid w:val="00DE686F"/>
    <w:rsid w:val="00DE6914"/>
    <w:rsid w:val="00DE6B9C"/>
    <w:rsid w:val="00DE6F34"/>
    <w:rsid w:val="00DE7116"/>
    <w:rsid w:val="00DE7309"/>
    <w:rsid w:val="00DE73A7"/>
    <w:rsid w:val="00DE747C"/>
    <w:rsid w:val="00DF0C02"/>
    <w:rsid w:val="00DF0D60"/>
    <w:rsid w:val="00DF17E1"/>
    <w:rsid w:val="00DF1F6F"/>
    <w:rsid w:val="00DF2202"/>
    <w:rsid w:val="00DF3902"/>
    <w:rsid w:val="00DF4142"/>
    <w:rsid w:val="00DF432D"/>
    <w:rsid w:val="00DF4704"/>
    <w:rsid w:val="00DF4970"/>
    <w:rsid w:val="00DF4E34"/>
    <w:rsid w:val="00DF5113"/>
    <w:rsid w:val="00DF598C"/>
    <w:rsid w:val="00DF6C73"/>
    <w:rsid w:val="00DF72DD"/>
    <w:rsid w:val="00DF780E"/>
    <w:rsid w:val="00DF795C"/>
    <w:rsid w:val="00E00586"/>
    <w:rsid w:val="00E00743"/>
    <w:rsid w:val="00E009F1"/>
    <w:rsid w:val="00E01A6B"/>
    <w:rsid w:val="00E01DD8"/>
    <w:rsid w:val="00E020D6"/>
    <w:rsid w:val="00E024AA"/>
    <w:rsid w:val="00E0344A"/>
    <w:rsid w:val="00E03CA7"/>
    <w:rsid w:val="00E04250"/>
    <w:rsid w:val="00E04D73"/>
    <w:rsid w:val="00E05DD3"/>
    <w:rsid w:val="00E06AF0"/>
    <w:rsid w:val="00E12098"/>
    <w:rsid w:val="00E1223F"/>
    <w:rsid w:val="00E12843"/>
    <w:rsid w:val="00E12948"/>
    <w:rsid w:val="00E139D8"/>
    <w:rsid w:val="00E146DC"/>
    <w:rsid w:val="00E14DAF"/>
    <w:rsid w:val="00E159CF"/>
    <w:rsid w:val="00E15C77"/>
    <w:rsid w:val="00E15CFC"/>
    <w:rsid w:val="00E1649B"/>
    <w:rsid w:val="00E16AA8"/>
    <w:rsid w:val="00E16B3A"/>
    <w:rsid w:val="00E16DE1"/>
    <w:rsid w:val="00E1753B"/>
    <w:rsid w:val="00E17645"/>
    <w:rsid w:val="00E179DF"/>
    <w:rsid w:val="00E17CCC"/>
    <w:rsid w:val="00E20B2C"/>
    <w:rsid w:val="00E211FB"/>
    <w:rsid w:val="00E21CB5"/>
    <w:rsid w:val="00E21F61"/>
    <w:rsid w:val="00E22725"/>
    <w:rsid w:val="00E24469"/>
    <w:rsid w:val="00E24847"/>
    <w:rsid w:val="00E24A72"/>
    <w:rsid w:val="00E24B3A"/>
    <w:rsid w:val="00E24B88"/>
    <w:rsid w:val="00E24FB5"/>
    <w:rsid w:val="00E250F1"/>
    <w:rsid w:val="00E259E7"/>
    <w:rsid w:val="00E2666C"/>
    <w:rsid w:val="00E26943"/>
    <w:rsid w:val="00E26B4D"/>
    <w:rsid w:val="00E27ECB"/>
    <w:rsid w:val="00E310B7"/>
    <w:rsid w:val="00E31116"/>
    <w:rsid w:val="00E32074"/>
    <w:rsid w:val="00E323BB"/>
    <w:rsid w:val="00E331E1"/>
    <w:rsid w:val="00E33353"/>
    <w:rsid w:val="00E33CF6"/>
    <w:rsid w:val="00E348D4"/>
    <w:rsid w:val="00E3550D"/>
    <w:rsid w:val="00E35BF3"/>
    <w:rsid w:val="00E361BC"/>
    <w:rsid w:val="00E3626C"/>
    <w:rsid w:val="00E36783"/>
    <w:rsid w:val="00E40A66"/>
    <w:rsid w:val="00E40BA4"/>
    <w:rsid w:val="00E40EC0"/>
    <w:rsid w:val="00E41043"/>
    <w:rsid w:val="00E4150A"/>
    <w:rsid w:val="00E42034"/>
    <w:rsid w:val="00E42442"/>
    <w:rsid w:val="00E42A50"/>
    <w:rsid w:val="00E43096"/>
    <w:rsid w:val="00E43803"/>
    <w:rsid w:val="00E43EF5"/>
    <w:rsid w:val="00E444D9"/>
    <w:rsid w:val="00E44D31"/>
    <w:rsid w:val="00E45D99"/>
    <w:rsid w:val="00E45FFE"/>
    <w:rsid w:val="00E46100"/>
    <w:rsid w:val="00E466FB"/>
    <w:rsid w:val="00E50EF9"/>
    <w:rsid w:val="00E51785"/>
    <w:rsid w:val="00E52193"/>
    <w:rsid w:val="00E521DE"/>
    <w:rsid w:val="00E52388"/>
    <w:rsid w:val="00E5257F"/>
    <w:rsid w:val="00E52838"/>
    <w:rsid w:val="00E53F37"/>
    <w:rsid w:val="00E546EC"/>
    <w:rsid w:val="00E54A70"/>
    <w:rsid w:val="00E54DE9"/>
    <w:rsid w:val="00E55D7B"/>
    <w:rsid w:val="00E56582"/>
    <w:rsid w:val="00E5742A"/>
    <w:rsid w:val="00E575A3"/>
    <w:rsid w:val="00E57866"/>
    <w:rsid w:val="00E60155"/>
    <w:rsid w:val="00E614E0"/>
    <w:rsid w:val="00E62B98"/>
    <w:rsid w:val="00E630B6"/>
    <w:rsid w:val="00E63537"/>
    <w:rsid w:val="00E63C33"/>
    <w:rsid w:val="00E64206"/>
    <w:rsid w:val="00E64C8E"/>
    <w:rsid w:val="00E65623"/>
    <w:rsid w:val="00E65D4F"/>
    <w:rsid w:val="00E662F2"/>
    <w:rsid w:val="00E6655C"/>
    <w:rsid w:val="00E6691B"/>
    <w:rsid w:val="00E66A66"/>
    <w:rsid w:val="00E67C76"/>
    <w:rsid w:val="00E71127"/>
    <w:rsid w:val="00E71443"/>
    <w:rsid w:val="00E717D5"/>
    <w:rsid w:val="00E71818"/>
    <w:rsid w:val="00E718CF"/>
    <w:rsid w:val="00E723B2"/>
    <w:rsid w:val="00E72F59"/>
    <w:rsid w:val="00E73883"/>
    <w:rsid w:val="00E73B5E"/>
    <w:rsid w:val="00E73C84"/>
    <w:rsid w:val="00E73F7F"/>
    <w:rsid w:val="00E748B0"/>
    <w:rsid w:val="00E74D4F"/>
    <w:rsid w:val="00E752AA"/>
    <w:rsid w:val="00E753E8"/>
    <w:rsid w:val="00E7643A"/>
    <w:rsid w:val="00E7653E"/>
    <w:rsid w:val="00E76817"/>
    <w:rsid w:val="00E77680"/>
    <w:rsid w:val="00E800BD"/>
    <w:rsid w:val="00E811FA"/>
    <w:rsid w:val="00E81F9C"/>
    <w:rsid w:val="00E824E1"/>
    <w:rsid w:val="00E825B7"/>
    <w:rsid w:val="00E82B2A"/>
    <w:rsid w:val="00E82BEB"/>
    <w:rsid w:val="00E82E28"/>
    <w:rsid w:val="00E834CB"/>
    <w:rsid w:val="00E83EC4"/>
    <w:rsid w:val="00E84AD1"/>
    <w:rsid w:val="00E85360"/>
    <w:rsid w:val="00E85409"/>
    <w:rsid w:val="00E855AF"/>
    <w:rsid w:val="00E8581A"/>
    <w:rsid w:val="00E85C2C"/>
    <w:rsid w:val="00E86BBD"/>
    <w:rsid w:val="00E876E9"/>
    <w:rsid w:val="00E87D79"/>
    <w:rsid w:val="00E9131C"/>
    <w:rsid w:val="00E9184F"/>
    <w:rsid w:val="00E93447"/>
    <w:rsid w:val="00E938A3"/>
    <w:rsid w:val="00E940A9"/>
    <w:rsid w:val="00E94437"/>
    <w:rsid w:val="00E94986"/>
    <w:rsid w:val="00E95936"/>
    <w:rsid w:val="00E9696C"/>
    <w:rsid w:val="00E96A82"/>
    <w:rsid w:val="00E96D3D"/>
    <w:rsid w:val="00E96FEC"/>
    <w:rsid w:val="00E97158"/>
    <w:rsid w:val="00E97328"/>
    <w:rsid w:val="00E9742A"/>
    <w:rsid w:val="00E97B6C"/>
    <w:rsid w:val="00EA02CE"/>
    <w:rsid w:val="00EA0F99"/>
    <w:rsid w:val="00EA0FA7"/>
    <w:rsid w:val="00EA1B26"/>
    <w:rsid w:val="00EA25A5"/>
    <w:rsid w:val="00EA26B5"/>
    <w:rsid w:val="00EA288B"/>
    <w:rsid w:val="00EA33AD"/>
    <w:rsid w:val="00EA37D3"/>
    <w:rsid w:val="00EA3F10"/>
    <w:rsid w:val="00EA429F"/>
    <w:rsid w:val="00EA4F9E"/>
    <w:rsid w:val="00EA5EA3"/>
    <w:rsid w:val="00EA5FE9"/>
    <w:rsid w:val="00EA6204"/>
    <w:rsid w:val="00EA63CA"/>
    <w:rsid w:val="00EA65A7"/>
    <w:rsid w:val="00EA67D3"/>
    <w:rsid w:val="00EA6D3B"/>
    <w:rsid w:val="00EA77D7"/>
    <w:rsid w:val="00EA77DB"/>
    <w:rsid w:val="00EB00AD"/>
    <w:rsid w:val="00EB1029"/>
    <w:rsid w:val="00EB136C"/>
    <w:rsid w:val="00EB13F2"/>
    <w:rsid w:val="00EB176C"/>
    <w:rsid w:val="00EB1E8A"/>
    <w:rsid w:val="00EB24C1"/>
    <w:rsid w:val="00EB2797"/>
    <w:rsid w:val="00EB29ED"/>
    <w:rsid w:val="00EB2C0C"/>
    <w:rsid w:val="00EB3B49"/>
    <w:rsid w:val="00EB3BF6"/>
    <w:rsid w:val="00EB42B5"/>
    <w:rsid w:val="00EB480E"/>
    <w:rsid w:val="00EB4836"/>
    <w:rsid w:val="00EB48A8"/>
    <w:rsid w:val="00EB4A78"/>
    <w:rsid w:val="00EB4D68"/>
    <w:rsid w:val="00EB5112"/>
    <w:rsid w:val="00EB59DE"/>
    <w:rsid w:val="00EB5EC6"/>
    <w:rsid w:val="00EB62DB"/>
    <w:rsid w:val="00EB67E6"/>
    <w:rsid w:val="00EB6C77"/>
    <w:rsid w:val="00EB6CA8"/>
    <w:rsid w:val="00EB6CA9"/>
    <w:rsid w:val="00EB6F66"/>
    <w:rsid w:val="00EB703C"/>
    <w:rsid w:val="00EB726B"/>
    <w:rsid w:val="00EB7B33"/>
    <w:rsid w:val="00EB7BFB"/>
    <w:rsid w:val="00EB7C07"/>
    <w:rsid w:val="00EB7FC9"/>
    <w:rsid w:val="00EC00A6"/>
    <w:rsid w:val="00EC07EF"/>
    <w:rsid w:val="00EC0D0E"/>
    <w:rsid w:val="00EC1115"/>
    <w:rsid w:val="00EC125D"/>
    <w:rsid w:val="00EC190A"/>
    <w:rsid w:val="00EC294F"/>
    <w:rsid w:val="00EC29BF"/>
    <w:rsid w:val="00EC2C64"/>
    <w:rsid w:val="00EC4246"/>
    <w:rsid w:val="00EC474D"/>
    <w:rsid w:val="00EC4EA6"/>
    <w:rsid w:val="00EC51A6"/>
    <w:rsid w:val="00EC5518"/>
    <w:rsid w:val="00EC55C1"/>
    <w:rsid w:val="00EC5ACE"/>
    <w:rsid w:val="00EC5DF9"/>
    <w:rsid w:val="00EC6292"/>
    <w:rsid w:val="00EC6516"/>
    <w:rsid w:val="00EC66BB"/>
    <w:rsid w:val="00EC712C"/>
    <w:rsid w:val="00EC7AFA"/>
    <w:rsid w:val="00EC7DA9"/>
    <w:rsid w:val="00ED0100"/>
    <w:rsid w:val="00ED0919"/>
    <w:rsid w:val="00ED0CA7"/>
    <w:rsid w:val="00ED1816"/>
    <w:rsid w:val="00ED1F0E"/>
    <w:rsid w:val="00ED27E8"/>
    <w:rsid w:val="00ED3026"/>
    <w:rsid w:val="00ED337D"/>
    <w:rsid w:val="00ED3B12"/>
    <w:rsid w:val="00ED432D"/>
    <w:rsid w:val="00ED45D6"/>
    <w:rsid w:val="00ED6913"/>
    <w:rsid w:val="00ED6AA1"/>
    <w:rsid w:val="00ED7137"/>
    <w:rsid w:val="00ED7AB5"/>
    <w:rsid w:val="00EE01F8"/>
    <w:rsid w:val="00EE0B75"/>
    <w:rsid w:val="00EE0F05"/>
    <w:rsid w:val="00EE1B89"/>
    <w:rsid w:val="00EE1D39"/>
    <w:rsid w:val="00EE1D67"/>
    <w:rsid w:val="00EE276F"/>
    <w:rsid w:val="00EE28F3"/>
    <w:rsid w:val="00EE2BDC"/>
    <w:rsid w:val="00EE2EBF"/>
    <w:rsid w:val="00EE3F18"/>
    <w:rsid w:val="00EE4A93"/>
    <w:rsid w:val="00EE4FB6"/>
    <w:rsid w:val="00EE5088"/>
    <w:rsid w:val="00EE5D3F"/>
    <w:rsid w:val="00EE617E"/>
    <w:rsid w:val="00EE668F"/>
    <w:rsid w:val="00EE6775"/>
    <w:rsid w:val="00EE6965"/>
    <w:rsid w:val="00EE79BB"/>
    <w:rsid w:val="00EE7BF2"/>
    <w:rsid w:val="00EF06EA"/>
    <w:rsid w:val="00EF1A8E"/>
    <w:rsid w:val="00EF3B7E"/>
    <w:rsid w:val="00EF40CD"/>
    <w:rsid w:val="00EF46AD"/>
    <w:rsid w:val="00EF5165"/>
    <w:rsid w:val="00EF57F0"/>
    <w:rsid w:val="00EF58CB"/>
    <w:rsid w:val="00EF5F20"/>
    <w:rsid w:val="00EF6379"/>
    <w:rsid w:val="00EF77B6"/>
    <w:rsid w:val="00EF7A0F"/>
    <w:rsid w:val="00F00019"/>
    <w:rsid w:val="00F002AD"/>
    <w:rsid w:val="00F007DE"/>
    <w:rsid w:val="00F016AA"/>
    <w:rsid w:val="00F01F0F"/>
    <w:rsid w:val="00F02230"/>
    <w:rsid w:val="00F02347"/>
    <w:rsid w:val="00F0342F"/>
    <w:rsid w:val="00F03A8E"/>
    <w:rsid w:val="00F04653"/>
    <w:rsid w:val="00F04D54"/>
    <w:rsid w:val="00F04F7A"/>
    <w:rsid w:val="00F056C4"/>
    <w:rsid w:val="00F05FFA"/>
    <w:rsid w:val="00F0618C"/>
    <w:rsid w:val="00F069A7"/>
    <w:rsid w:val="00F075F0"/>
    <w:rsid w:val="00F07C30"/>
    <w:rsid w:val="00F07CCC"/>
    <w:rsid w:val="00F07EE6"/>
    <w:rsid w:val="00F1034D"/>
    <w:rsid w:val="00F128B3"/>
    <w:rsid w:val="00F13757"/>
    <w:rsid w:val="00F14817"/>
    <w:rsid w:val="00F14AEC"/>
    <w:rsid w:val="00F15739"/>
    <w:rsid w:val="00F15C7F"/>
    <w:rsid w:val="00F1614C"/>
    <w:rsid w:val="00F1785A"/>
    <w:rsid w:val="00F200A9"/>
    <w:rsid w:val="00F20DDA"/>
    <w:rsid w:val="00F20F93"/>
    <w:rsid w:val="00F21088"/>
    <w:rsid w:val="00F216CA"/>
    <w:rsid w:val="00F21830"/>
    <w:rsid w:val="00F22069"/>
    <w:rsid w:val="00F227A9"/>
    <w:rsid w:val="00F229F6"/>
    <w:rsid w:val="00F22B66"/>
    <w:rsid w:val="00F22BCA"/>
    <w:rsid w:val="00F2301E"/>
    <w:rsid w:val="00F24B30"/>
    <w:rsid w:val="00F25170"/>
    <w:rsid w:val="00F25961"/>
    <w:rsid w:val="00F262F5"/>
    <w:rsid w:val="00F26B97"/>
    <w:rsid w:val="00F2708E"/>
    <w:rsid w:val="00F27727"/>
    <w:rsid w:val="00F27C22"/>
    <w:rsid w:val="00F30116"/>
    <w:rsid w:val="00F3012C"/>
    <w:rsid w:val="00F309A3"/>
    <w:rsid w:val="00F3125F"/>
    <w:rsid w:val="00F327E7"/>
    <w:rsid w:val="00F3287D"/>
    <w:rsid w:val="00F32D73"/>
    <w:rsid w:val="00F32F56"/>
    <w:rsid w:val="00F3300C"/>
    <w:rsid w:val="00F33551"/>
    <w:rsid w:val="00F33583"/>
    <w:rsid w:val="00F3484C"/>
    <w:rsid w:val="00F35746"/>
    <w:rsid w:val="00F3668B"/>
    <w:rsid w:val="00F37624"/>
    <w:rsid w:val="00F37991"/>
    <w:rsid w:val="00F40A16"/>
    <w:rsid w:val="00F40C6C"/>
    <w:rsid w:val="00F41812"/>
    <w:rsid w:val="00F41EA7"/>
    <w:rsid w:val="00F41F49"/>
    <w:rsid w:val="00F421C9"/>
    <w:rsid w:val="00F427C7"/>
    <w:rsid w:val="00F429B8"/>
    <w:rsid w:val="00F42B6C"/>
    <w:rsid w:val="00F42CA8"/>
    <w:rsid w:val="00F447C7"/>
    <w:rsid w:val="00F448B9"/>
    <w:rsid w:val="00F44A26"/>
    <w:rsid w:val="00F459B4"/>
    <w:rsid w:val="00F45B07"/>
    <w:rsid w:val="00F45CE1"/>
    <w:rsid w:val="00F46107"/>
    <w:rsid w:val="00F46154"/>
    <w:rsid w:val="00F46763"/>
    <w:rsid w:val="00F46F0D"/>
    <w:rsid w:val="00F508BE"/>
    <w:rsid w:val="00F511BE"/>
    <w:rsid w:val="00F51B1F"/>
    <w:rsid w:val="00F5211B"/>
    <w:rsid w:val="00F525DB"/>
    <w:rsid w:val="00F52753"/>
    <w:rsid w:val="00F52864"/>
    <w:rsid w:val="00F52C95"/>
    <w:rsid w:val="00F53554"/>
    <w:rsid w:val="00F53D38"/>
    <w:rsid w:val="00F552C3"/>
    <w:rsid w:val="00F55418"/>
    <w:rsid w:val="00F554A9"/>
    <w:rsid w:val="00F55F7F"/>
    <w:rsid w:val="00F565C6"/>
    <w:rsid w:val="00F56ED0"/>
    <w:rsid w:val="00F573CE"/>
    <w:rsid w:val="00F60ADC"/>
    <w:rsid w:val="00F60C26"/>
    <w:rsid w:val="00F60F98"/>
    <w:rsid w:val="00F6198D"/>
    <w:rsid w:val="00F61A71"/>
    <w:rsid w:val="00F62A33"/>
    <w:rsid w:val="00F62EB3"/>
    <w:rsid w:val="00F63577"/>
    <w:rsid w:val="00F63912"/>
    <w:rsid w:val="00F63F4C"/>
    <w:rsid w:val="00F63F6E"/>
    <w:rsid w:val="00F66DF6"/>
    <w:rsid w:val="00F66EE4"/>
    <w:rsid w:val="00F66F0F"/>
    <w:rsid w:val="00F676B0"/>
    <w:rsid w:val="00F67CC1"/>
    <w:rsid w:val="00F71169"/>
    <w:rsid w:val="00F71363"/>
    <w:rsid w:val="00F716FD"/>
    <w:rsid w:val="00F71C1C"/>
    <w:rsid w:val="00F71D41"/>
    <w:rsid w:val="00F7251E"/>
    <w:rsid w:val="00F72716"/>
    <w:rsid w:val="00F72B3B"/>
    <w:rsid w:val="00F72FCC"/>
    <w:rsid w:val="00F7374A"/>
    <w:rsid w:val="00F74305"/>
    <w:rsid w:val="00F745A9"/>
    <w:rsid w:val="00F7465A"/>
    <w:rsid w:val="00F7519A"/>
    <w:rsid w:val="00F75DC9"/>
    <w:rsid w:val="00F762A8"/>
    <w:rsid w:val="00F76BD0"/>
    <w:rsid w:val="00F76BE3"/>
    <w:rsid w:val="00F76E0C"/>
    <w:rsid w:val="00F7765E"/>
    <w:rsid w:val="00F7798C"/>
    <w:rsid w:val="00F77BB5"/>
    <w:rsid w:val="00F77ED2"/>
    <w:rsid w:val="00F80355"/>
    <w:rsid w:val="00F8048B"/>
    <w:rsid w:val="00F804C6"/>
    <w:rsid w:val="00F80688"/>
    <w:rsid w:val="00F811F7"/>
    <w:rsid w:val="00F81230"/>
    <w:rsid w:val="00F81325"/>
    <w:rsid w:val="00F813D7"/>
    <w:rsid w:val="00F81E3E"/>
    <w:rsid w:val="00F8334B"/>
    <w:rsid w:val="00F83762"/>
    <w:rsid w:val="00F83E72"/>
    <w:rsid w:val="00F8448D"/>
    <w:rsid w:val="00F84A69"/>
    <w:rsid w:val="00F84D3C"/>
    <w:rsid w:val="00F85604"/>
    <w:rsid w:val="00F85A93"/>
    <w:rsid w:val="00F8640B"/>
    <w:rsid w:val="00F87812"/>
    <w:rsid w:val="00F87C43"/>
    <w:rsid w:val="00F90699"/>
    <w:rsid w:val="00F906A7"/>
    <w:rsid w:val="00F906C1"/>
    <w:rsid w:val="00F909F2"/>
    <w:rsid w:val="00F90B76"/>
    <w:rsid w:val="00F91D63"/>
    <w:rsid w:val="00F92862"/>
    <w:rsid w:val="00F928C6"/>
    <w:rsid w:val="00F92E60"/>
    <w:rsid w:val="00F9313F"/>
    <w:rsid w:val="00F93748"/>
    <w:rsid w:val="00F93AB9"/>
    <w:rsid w:val="00F97A9B"/>
    <w:rsid w:val="00FA00F6"/>
    <w:rsid w:val="00FA095D"/>
    <w:rsid w:val="00FA0B03"/>
    <w:rsid w:val="00FA0E87"/>
    <w:rsid w:val="00FA12B9"/>
    <w:rsid w:val="00FA1D28"/>
    <w:rsid w:val="00FA2968"/>
    <w:rsid w:val="00FA2E52"/>
    <w:rsid w:val="00FA3B45"/>
    <w:rsid w:val="00FA3F3A"/>
    <w:rsid w:val="00FA44A1"/>
    <w:rsid w:val="00FA45E9"/>
    <w:rsid w:val="00FA5722"/>
    <w:rsid w:val="00FA5935"/>
    <w:rsid w:val="00FA5D5C"/>
    <w:rsid w:val="00FA6CBA"/>
    <w:rsid w:val="00FA6E48"/>
    <w:rsid w:val="00FA76C1"/>
    <w:rsid w:val="00FA7A9D"/>
    <w:rsid w:val="00FB0C81"/>
    <w:rsid w:val="00FB1164"/>
    <w:rsid w:val="00FB198F"/>
    <w:rsid w:val="00FB1D4B"/>
    <w:rsid w:val="00FB1D94"/>
    <w:rsid w:val="00FB1EAF"/>
    <w:rsid w:val="00FB21E0"/>
    <w:rsid w:val="00FB259C"/>
    <w:rsid w:val="00FB2B39"/>
    <w:rsid w:val="00FB2FEF"/>
    <w:rsid w:val="00FB301E"/>
    <w:rsid w:val="00FB305C"/>
    <w:rsid w:val="00FB3A02"/>
    <w:rsid w:val="00FB3DE3"/>
    <w:rsid w:val="00FB41CC"/>
    <w:rsid w:val="00FB4DB1"/>
    <w:rsid w:val="00FB5A35"/>
    <w:rsid w:val="00FB5CCA"/>
    <w:rsid w:val="00FB64F0"/>
    <w:rsid w:val="00FB749A"/>
    <w:rsid w:val="00FB7E88"/>
    <w:rsid w:val="00FC0273"/>
    <w:rsid w:val="00FC0E79"/>
    <w:rsid w:val="00FC2200"/>
    <w:rsid w:val="00FC2540"/>
    <w:rsid w:val="00FC2EFA"/>
    <w:rsid w:val="00FC34F5"/>
    <w:rsid w:val="00FC35E8"/>
    <w:rsid w:val="00FC3854"/>
    <w:rsid w:val="00FC3D57"/>
    <w:rsid w:val="00FC3F81"/>
    <w:rsid w:val="00FC46A0"/>
    <w:rsid w:val="00FC46AF"/>
    <w:rsid w:val="00FC49BC"/>
    <w:rsid w:val="00FC4C0C"/>
    <w:rsid w:val="00FC4D45"/>
    <w:rsid w:val="00FC4EA8"/>
    <w:rsid w:val="00FC5643"/>
    <w:rsid w:val="00FC5A4E"/>
    <w:rsid w:val="00FC68F0"/>
    <w:rsid w:val="00FC694E"/>
    <w:rsid w:val="00FC6C38"/>
    <w:rsid w:val="00FC6E05"/>
    <w:rsid w:val="00FC72A8"/>
    <w:rsid w:val="00FC7363"/>
    <w:rsid w:val="00FD078B"/>
    <w:rsid w:val="00FD0D5E"/>
    <w:rsid w:val="00FD0FCB"/>
    <w:rsid w:val="00FD1370"/>
    <w:rsid w:val="00FD1490"/>
    <w:rsid w:val="00FD18EE"/>
    <w:rsid w:val="00FD1E02"/>
    <w:rsid w:val="00FD1F3E"/>
    <w:rsid w:val="00FD21F9"/>
    <w:rsid w:val="00FD276F"/>
    <w:rsid w:val="00FD2867"/>
    <w:rsid w:val="00FD453F"/>
    <w:rsid w:val="00FD4597"/>
    <w:rsid w:val="00FD4C62"/>
    <w:rsid w:val="00FD4CD3"/>
    <w:rsid w:val="00FD5192"/>
    <w:rsid w:val="00FD5317"/>
    <w:rsid w:val="00FD57EB"/>
    <w:rsid w:val="00FD5888"/>
    <w:rsid w:val="00FD5CDE"/>
    <w:rsid w:val="00FD6668"/>
    <w:rsid w:val="00FD6A55"/>
    <w:rsid w:val="00FD6A86"/>
    <w:rsid w:val="00FD6D8E"/>
    <w:rsid w:val="00FD7658"/>
    <w:rsid w:val="00FE0120"/>
    <w:rsid w:val="00FE01D5"/>
    <w:rsid w:val="00FE09B3"/>
    <w:rsid w:val="00FE195C"/>
    <w:rsid w:val="00FE2012"/>
    <w:rsid w:val="00FE2306"/>
    <w:rsid w:val="00FE3C4A"/>
    <w:rsid w:val="00FE4B1F"/>
    <w:rsid w:val="00FE4BF8"/>
    <w:rsid w:val="00FE4C17"/>
    <w:rsid w:val="00FE5232"/>
    <w:rsid w:val="00FE57D1"/>
    <w:rsid w:val="00FE5992"/>
    <w:rsid w:val="00FE5AEA"/>
    <w:rsid w:val="00FE5EB5"/>
    <w:rsid w:val="00FF0204"/>
    <w:rsid w:val="00FF0590"/>
    <w:rsid w:val="00FF0969"/>
    <w:rsid w:val="00FF118B"/>
    <w:rsid w:val="00FF1FD3"/>
    <w:rsid w:val="00FF2969"/>
    <w:rsid w:val="00FF32BE"/>
    <w:rsid w:val="00FF3484"/>
    <w:rsid w:val="00FF3AED"/>
    <w:rsid w:val="00FF4294"/>
    <w:rsid w:val="00FF5DC3"/>
    <w:rsid w:val="00FF64F0"/>
    <w:rsid w:val="00FF6549"/>
    <w:rsid w:val="00FF71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0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483"/>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00424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rsid w:val="006E126D"/>
    <w:rPr>
      <w:lang w:val="es-ES"/>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
    <w:basedOn w:val="Normal"/>
    <w:link w:val="ListParagraphChar"/>
    <w:uiPriority w:val="34"/>
    <w:qFormat/>
    <w:rsid w:val="005615F2"/>
    <w:pPr>
      <w:ind w:left="720"/>
      <w:contextualSpacing/>
    </w:p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5615F2"/>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15F2"/>
    <w:pPr>
      <w:spacing w:after="160" w:line="240" w:lineRule="exact"/>
    </w:pPr>
    <w:rPr>
      <w:sz w:val="20"/>
      <w:szCs w:val="20"/>
      <w:vertAlign w:val="superscript"/>
    </w:rPr>
  </w:style>
  <w:style w:type="table" w:customStyle="1" w:styleId="TableGrid10">
    <w:name w:val="Table Grid1"/>
    <w:basedOn w:val="TableNormal"/>
    <w:next w:val="TableGrid"/>
    <w:uiPriority w:val="59"/>
    <w:rsid w:val="009F292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3141"/>
    <w:pPr>
      <w:widowControl w:val="0"/>
      <w:autoSpaceDE w:val="0"/>
      <w:autoSpaceDN w:val="0"/>
      <w:adjustRightInd w:val="0"/>
    </w:pPr>
    <w:rPr>
      <w:color w:val="000000"/>
      <w:sz w:val="24"/>
      <w:szCs w:val="24"/>
    </w:rPr>
  </w:style>
  <w:style w:type="paragraph" w:styleId="Revision">
    <w:name w:val="Revision"/>
    <w:hidden/>
    <w:uiPriority w:val="99"/>
    <w:semiHidden/>
    <w:rsid w:val="00033141"/>
    <w:rPr>
      <w:sz w:val="22"/>
      <w:szCs w:val="22"/>
    </w:rPr>
  </w:style>
  <w:style w:type="paragraph" w:styleId="NormalWeb">
    <w:name w:val="Normal (Web)"/>
    <w:basedOn w:val="Normal"/>
    <w:uiPriority w:val="99"/>
    <w:semiHidden/>
    <w:unhideWhenUsed/>
    <w:rsid w:val="00033141"/>
    <w:pPr>
      <w:jc w:val="left"/>
    </w:pPr>
    <w:rPr>
      <w:rFonts w:eastAsiaTheme="minorHAnsi"/>
      <w:sz w:val="24"/>
      <w:szCs w:val="24"/>
    </w:rPr>
  </w:style>
  <w:style w:type="paragraph" w:styleId="EndnoteText">
    <w:name w:val="endnote text"/>
    <w:basedOn w:val="Normal"/>
    <w:link w:val="EndnoteTextChar"/>
    <w:uiPriority w:val="99"/>
    <w:semiHidden/>
    <w:unhideWhenUsed/>
    <w:rsid w:val="00033141"/>
    <w:rPr>
      <w:sz w:val="20"/>
      <w:szCs w:val="20"/>
    </w:rPr>
  </w:style>
  <w:style w:type="character" w:customStyle="1" w:styleId="EndnoteTextChar">
    <w:name w:val="Endnote Text Char"/>
    <w:basedOn w:val="DefaultParagraphFont"/>
    <w:link w:val="EndnoteText"/>
    <w:uiPriority w:val="99"/>
    <w:semiHidden/>
    <w:rsid w:val="00033141"/>
    <w:rPr>
      <w:lang w:val="es-ES"/>
    </w:rPr>
  </w:style>
  <w:style w:type="character" w:styleId="EndnoteReference">
    <w:name w:val="endnote reference"/>
    <w:basedOn w:val="DefaultParagraphFont"/>
    <w:uiPriority w:val="99"/>
    <w:semiHidden/>
    <w:unhideWhenUsed/>
    <w:rsid w:val="0003314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33141"/>
    <w:rPr>
      <w:sz w:val="22"/>
      <w:szCs w:val="22"/>
      <w:lang w:val="es-ES"/>
    </w:rPr>
  </w:style>
  <w:style w:type="paragraph" w:customStyle="1" w:styleId="LO-normal">
    <w:name w:val="LO-normal"/>
    <w:qFormat/>
    <w:rsid w:val="00033141"/>
    <w:pPr>
      <w:suppressAutoHyphens/>
      <w:spacing w:line="276" w:lineRule="auto"/>
    </w:pPr>
    <w:rPr>
      <w:rFonts w:ascii="Arial" w:eastAsia="Arial" w:hAnsi="Arial" w:cs="Arial"/>
      <w:sz w:val="22"/>
      <w:szCs w:val="22"/>
      <w:lang w:eastAsia="zh-CN" w:bidi="hi-IN"/>
    </w:rPr>
  </w:style>
  <w:style w:type="character" w:customStyle="1" w:styleId="normaltextrun">
    <w:name w:val="normaltextrun"/>
    <w:basedOn w:val="DefaultParagraphFont"/>
    <w:rsid w:val="007D6BB1"/>
  </w:style>
  <w:style w:type="paragraph" w:customStyle="1" w:styleId="paragraph">
    <w:name w:val="paragraph"/>
    <w:basedOn w:val="Normal"/>
    <w:rsid w:val="00F227A9"/>
    <w:pPr>
      <w:spacing w:before="100" w:beforeAutospacing="1" w:after="100" w:afterAutospacing="1"/>
      <w:jc w:val="left"/>
    </w:pPr>
    <w:rPr>
      <w:sz w:val="24"/>
      <w:szCs w:val="24"/>
    </w:rPr>
  </w:style>
  <w:style w:type="character" w:customStyle="1" w:styleId="eop">
    <w:name w:val="eop"/>
    <w:basedOn w:val="DefaultParagraphFont"/>
    <w:rsid w:val="00F227A9"/>
  </w:style>
  <w:style w:type="character" w:customStyle="1" w:styleId="ui-provider">
    <w:name w:val="ui-provider"/>
    <w:basedOn w:val="DefaultParagraphFont"/>
    <w:rsid w:val="00CC1D35"/>
  </w:style>
  <w:style w:type="character" w:customStyle="1" w:styleId="cf01">
    <w:name w:val="cf01"/>
    <w:basedOn w:val="DefaultParagraphFont"/>
    <w:rsid w:val="007464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3020">
      <w:bodyDiv w:val="1"/>
      <w:marLeft w:val="0"/>
      <w:marRight w:val="0"/>
      <w:marTop w:val="0"/>
      <w:marBottom w:val="0"/>
      <w:divBdr>
        <w:top w:val="none" w:sz="0" w:space="0" w:color="auto"/>
        <w:left w:val="none" w:sz="0" w:space="0" w:color="auto"/>
        <w:bottom w:val="none" w:sz="0" w:space="0" w:color="auto"/>
        <w:right w:val="none" w:sz="0" w:space="0" w:color="auto"/>
      </w:divBdr>
    </w:div>
    <w:div w:id="110824464">
      <w:bodyDiv w:val="1"/>
      <w:marLeft w:val="0"/>
      <w:marRight w:val="0"/>
      <w:marTop w:val="0"/>
      <w:marBottom w:val="0"/>
      <w:divBdr>
        <w:top w:val="none" w:sz="0" w:space="0" w:color="auto"/>
        <w:left w:val="none" w:sz="0" w:space="0" w:color="auto"/>
        <w:bottom w:val="none" w:sz="0" w:space="0" w:color="auto"/>
        <w:right w:val="none" w:sz="0" w:space="0" w:color="auto"/>
      </w:divBdr>
    </w:div>
    <w:div w:id="130907292">
      <w:bodyDiv w:val="1"/>
      <w:marLeft w:val="0"/>
      <w:marRight w:val="0"/>
      <w:marTop w:val="0"/>
      <w:marBottom w:val="0"/>
      <w:divBdr>
        <w:top w:val="none" w:sz="0" w:space="0" w:color="auto"/>
        <w:left w:val="none" w:sz="0" w:space="0" w:color="auto"/>
        <w:bottom w:val="none" w:sz="0" w:space="0" w:color="auto"/>
        <w:right w:val="none" w:sz="0" w:space="0" w:color="auto"/>
      </w:divBdr>
    </w:div>
    <w:div w:id="185994082">
      <w:bodyDiv w:val="1"/>
      <w:marLeft w:val="0"/>
      <w:marRight w:val="0"/>
      <w:marTop w:val="0"/>
      <w:marBottom w:val="0"/>
      <w:divBdr>
        <w:top w:val="none" w:sz="0" w:space="0" w:color="auto"/>
        <w:left w:val="none" w:sz="0" w:space="0" w:color="auto"/>
        <w:bottom w:val="none" w:sz="0" w:space="0" w:color="auto"/>
        <w:right w:val="none" w:sz="0" w:space="0" w:color="auto"/>
      </w:divBdr>
      <w:divsChild>
        <w:div w:id="687871545">
          <w:marLeft w:val="0"/>
          <w:marRight w:val="0"/>
          <w:marTop w:val="0"/>
          <w:marBottom w:val="0"/>
          <w:divBdr>
            <w:top w:val="none" w:sz="0" w:space="0" w:color="auto"/>
            <w:left w:val="none" w:sz="0" w:space="0" w:color="auto"/>
            <w:bottom w:val="none" w:sz="0" w:space="0" w:color="auto"/>
            <w:right w:val="none" w:sz="0" w:space="0" w:color="auto"/>
          </w:divBdr>
          <w:divsChild>
            <w:div w:id="1237596946">
              <w:marLeft w:val="0"/>
              <w:marRight w:val="0"/>
              <w:marTop w:val="0"/>
              <w:marBottom w:val="0"/>
              <w:divBdr>
                <w:top w:val="none" w:sz="0" w:space="0" w:color="auto"/>
                <w:left w:val="none" w:sz="0" w:space="0" w:color="auto"/>
                <w:bottom w:val="none" w:sz="0" w:space="0" w:color="auto"/>
                <w:right w:val="none" w:sz="0" w:space="0" w:color="auto"/>
              </w:divBdr>
              <w:divsChild>
                <w:div w:id="1909882744">
                  <w:marLeft w:val="0"/>
                  <w:marRight w:val="0"/>
                  <w:marTop w:val="0"/>
                  <w:marBottom w:val="0"/>
                  <w:divBdr>
                    <w:top w:val="none" w:sz="0" w:space="0" w:color="auto"/>
                    <w:left w:val="none" w:sz="0" w:space="0" w:color="auto"/>
                    <w:bottom w:val="none" w:sz="0" w:space="0" w:color="auto"/>
                    <w:right w:val="none" w:sz="0" w:space="0" w:color="auto"/>
                  </w:divBdr>
                  <w:divsChild>
                    <w:div w:id="70540647">
                      <w:marLeft w:val="0"/>
                      <w:marRight w:val="0"/>
                      <w:marTop w:val="0"/>
                      <w:marBottom w:val="0"/>
                      <w:divBdr>
                        <w:top w:val="none" w:sz="0" w:space="0" w:color="auto"/>
                        <w:left w:val="none" w:sz="0" w:space="0" w:color="auto"/>
                        <w:bottom w:val="none" w:sz="0" w:space="0" w:color="auto"/>
                        <w:right w:val="none" w:sz="0" w:space="0" w:color="auto"/>
                      </w:divBdr>
                      <w:divsChild>
                        <w:div w:id="1580216824">
                          <w:marLeft w:val="0"/>
                          <w:marRight w:val="0"/>
                          <w:marTop w:val="0"/>
                          <w:marBottom w:val="0"/>
                          <w:divBdr>
                            <w:top w:val="none" w:sz="0" w:space="0" w:color="auto"/>
                            <w:left w:val="none" w:sz="0" w:space="0" w:color="auto"/>
                            <w:bottom w:val="none" w:sz="0" w:space="0" w:color="auto"/>
                            <w:right w:val="none" w:sz="0" w:space="0" w:color="auto"/>
                          </w:divBdr>
                        </w:div>
                      </w:divsChild>
                    </w:div>
                    <w:div w:id="102042882">
                      <w:marLeft w:val="0"/>
                      <w:marRight w:val="0"/>
                      <w:marTop w:val="0"/>
                      <w:marBottom w:val="0"/>
                      <w:divBdr>
                        <w:top w:val="none" w:sz="0" w:space="0" w:color="auto"/>
                        <w:left w:val="none" w:sz="0" w:space="0" w:color="auto"/>
                        <w:bottom w:val="none" w:sz="0" w:space="0" w:color="auto"/>
                        <w:right w:val="none" w:sz="0" w:space="0" w:color="auto"/>
                      </w:divBdr>
                      <w:divsChild>
                        <w:div w:id="1051540284">
                          <w:marLeft w:val="0"/>
                          <w:marRight w:val="0"/>
                          <w:marTop w:val="0"/>
                          <w:marBottom w:val="0"/>
                          <w:divBdr>
                            <w:top w:val="none" w:sz="0" w:space="0" w:color="auto"/>
                            <w:left w:val="none" w:sz="0" w:space="0" w:color="auto"/>
                            <w:bottom w:val="none" w:sz="0" w:space="0" w:color="auto"/>
                            <w:right w:val="none" w:sz="0" w:space="0" w:color="auto"/>
                          </w:divBdr>
                        </w:div>
                      </w:divsChild>
                    </w:div>
                    <w:div w:id="118232433">
                      <w:marLeft w:val="0"/>
                      <w:marRight w:val="0"/>
                      <w:marTop w:val="0"/>
                      <w:marBottom w:val="0"/>
                      <w:divBdr>
                        <w:top w:val="none" w:sz="0" w:space="0" w:color="auto"/>
                        <w:left w:val="none" w:sz="0" w:space="0" w:color="auto"/>
                        <w:bottom w:val="none" w:sz="0" w:space="0" w:color="auto"/>
                        <w:right w:val="none" w:sz="0" w:space="0" w:color="auto"/>
                      </w:divBdr>
                      <w:divsChild>
                        <w:div w:id="775055744">
                          <w:marLeft w:val="0"/>
                          <w:marRight w:val="0"/>
                          <w:marTop w:val="0"/>
                          <w:marBottom w:val="0"/>
                          <w:divBdr>
                            <w:top w:val="none" w:sz="0" w:space="0" w:color="auto"/>
                            <w:left w:val="none" w:sz="0" w:space="0" w:color="auto"/>
                            <w:bottom w:val="none" w:sz="0" w:space="0" w:color="auto"/>
                            <w:right w:val="none" w:sz="0" w:space="0" w:color="auto"/>
                          </w:divBdr>
                        </w:div>
                      </w:divsChild>
                    </w:div>
                    <w:div w:id="158666797">
                      <w:marLeft w:val="0"/>
                      <w:marRight w:val="0"/>
                      <w:marTop w:val="0"/>
                      <w:marBottom w:val="0"/>
                      <w:divBdr>
                        <w:top w:val="none" w:sz="0" w:space="0" w:color="auto"/>
                        <w:left w:val="none" w:sz="0" w:space="0" w:color="auto"/>
                        <w:bottom w:val="none" w:sz="0" w:space="0" w:color="auto"/>
                        <w:right w:val="none" w:sz="0" w:space="0" w:color="auto"/>
                      </w:divBdr>
                      <w:divsChild>
                        <w:div w:id="76364647">
                          <w:marLeft w:val="0"/>
                          <w:marRight w:val="0"/>
                          <w:marTop w:val="0"/>
                          <w:marBottom w:val="0"/>
                          <w:divBdr>
                            <w:top w:val="none" w:sz="0" w:space="0" w:color="auto"/>
                            <w:left w:val="none" w:sz="0" w:space="0" w:color="auto"/>
                            <w:bottom w:val="none" w:sz="0" w:space="0" w:color="auto"/>
                            <w:right w:val="none" w:sz="0" w:space="0" w:color="auto"/>
                          </w:divBdr>
                        </w:div>
                      </w:divsChild>
                    </w:div>
                    <w:div w:id="199367383">
                      <w:marLeft w:val="0"/>
                      <w:marRight w:val="0"/>
                      <w:marTop w:val="0"/>
                      <w:marBottom w:val="0"/>
                      <w:divBdr>
                        <w:top w:val="none" w:sz="0" w:space="0" w:color="auto"/>
                        <w:left w:val="none" w:sz="0" w:space="0" w:color="auto"/>
                        <w:bottom w:val="none" w:sz="0" w:space="0" w:color="auto"/>
                        <w:right w:val="none" w:sz="0" w:space="0" w:color="auto"/>
                      </w:divBdr>
                      <w:divsChild>
                        <w:div w:id="1362635239">
                          <w:marLeft w:val="0"/>
                          <w:marRight w:val="0"/>
                          <w:marTop w:val="0"/>
                          <w:marBottom w:val="0"/>
                          <w:divBdr>
                            <w:top w:val="none" w:sz="0" w:space="0" w:color="auto"/>
                            <w:left w:val="none" w:sz="0" w:space="0" w:color="auto"/>
                            <w:bottom w:val="none" w:sz="0" w:space="0" w:color="auto"/>
                            <w:right w:val="none" w:sz="0" w:space="0" w:color="auto"/>
                          </w:divBdr>
                        </w:div>
                      </w:divsChild>
                    </w:div>
                    <w:div w:id="250234881">
                      <w:marLeft w:val="0"/>
                      <w:marRight w:val="0"/>
                      <w:marTop w:val="0"/>
                      <w:marBottom w:val="0"/>
                      <w:divBdr>
                        <w:top w:val="none" w:sz="0" w:space="0" w:color="auto"/>
                        <w:left w:val="none" w:sz="0" w:space="0" w:color="auto"/>
                        <w:bottom w:val="none" w:sz="0" w:space="0" w:color="auto"/>
                        <w:right w:val="none" w:sz="0" w:space="0" w:color="auto"/>
                      </w:divBdr>
                      <w:divsChild>
                        <w:div w:id="458762817">
                          <w:marLeft w:val="0"/>
                          <w:marRight w:val="0"/>
                          <w:marTop w:val="0"/>
                          <w:marBottom w:val="0"/>
                          <w:divBdr>
                            <w:top w:val="none" w:sz="0" w:space="0" w:color="auto"/>
                            <w:left w:val="none" w:sz="0" w:space="0" w:color="auto"/>
                            <w:bottom w:val="none" w:sz="0" w:space="0" w:color="auto"/>
                            <w:right w:val="none" w:sz="0" w:space="0" w:color="auto"/>
                          </w:divBdr>
                        </w:div>
                      </w:divsChild>
                    </w:div>
                    <w:div w:id="255215751">
                      <w:marLeft w:val="0"/>
                      <w:marRight w:val="0"/>
                      <w:marTop w:val="0"/>
                      <w:marBottom w:val="0"/>
                      <w:divBdr>
                        <w:top w:val="none" w:sz="0" w:space="0" w:color="auto"/>
                        <w:left w:val="none" w:sz="0" w:space="0" w:color="auto"/>
                        <w:bottom w:val="none" w:sz="0" w:space="0" w:color="auto"/>
                        <w:right w:val="none" w:sz="0" w:space="0" w:color="auto"/>
                      </w:divBdr>
                      <w:divsChild>
                        <w:div w:id="1617255584">
                          <w:marLeft w:val="0"/>
                          <w:marRight w:val="0"/>
                          <w:marTop w:val="0"/>
                          <w:marBottom w:val="0"/>
                          <w:divBdr>
                            <w:top w:val="none" w:sz="0" w:space="0" w:color="auto"/>
                            <w:left w:val="none" w:sz="0" w:space="0" w:color="auto"/>
                            <w:bottom w:val="none" w:sz="0" w:space="0" w:color="auto"/>
                            <w:right w:val="none" w:sz="0" w:space="0" w:color="auto"/>
                          </w:divBdr>
                        </w:div>
                      </w:divsChild>
                    </w:div>
                    <w:div w:id="279071686">
                      <w:marLeft w:val="0"/>
                      <w:marRight w:val="0"/>
                      <w:marTop w:val="0"/>
                      <w:marBottom w:val="0"/>
                      <w:divBdr>
                        <w:top w:val="none" w:sz="0" w:space="0" w:color="auto"/>
                        <w:left w:val="none" w:sz="0" w:space="0" w:color="auto"/>
                        <w:bottom w:val="none" w:sz="0" w:space="0" w:color="auto"/>
                        <w:right w:val="none" w:sz="0" w:space="0" w:color="auto"/>
                      </w:divBdr>
                      <w:divsChild>
                        <w:div w:id="583413660">
                          <w:marLeft w:val="0"/>
                          <w:marRight w:val="0"/>
                          <w:marTop w:val="0"/>
                          <w:marBottom w:val="0"/>
                          <w:divBdr>
                            <w:top w:val="none" w:sz="0" w:space="0" w:color="auto"/>
                            <w:left w:val="none" w:sz="0" w:space="0" w:color="auto"/>
                            <w:bottom w:val="none" w:sz="0" w:space="0" w:color="auto"/>
                            <w:right w:val="none" w:sz="0" w:space="0" w:color="auto"/>
                          </w:divBdr>
                        </w:div>
                      </w:divsChild>
                    </w:div>
                    <w:div w:id="352070035">
                      <w:marLeft w:val="0"/>
                      <w:marRight w:val="0"/>
                      <w:marTop w:val="0"/>
                      <w:marBottom w:val="0"/>
                      <w:divBdr>
                        <w:top w:val="none" w:sz="0" w:space="0" w:color="auto"/>
                        <w:left w:val="none" w:sz="0" w:space="0" w:color="auto"/>
                        <w:bottom w:val="none" w:sz="0" w:space="0" w:color="auto"/>
                        <w:right w:val="none" w:sz="0" w:space="0" w:color="auto"/>
                      </w:divBdr>
                      <w:divsChild>
                        <w:div w:id="1984236101">
                          <w:marLeft w:val="0"/>
                          <w:marRight w:val="0"/>
                          <w:marTop w:val="0"/>
                          <w:marBottom w:val="0"/>
                          <w:divBdr>
                            <w:top w:val="none" w:sz="0" w:space="0" w:color="auto"/>
                            <w:left w:val="none" w:sz="0" w:space="0" w:color="auto"/>
                            <w:bottom w:val="none" w:sz="0" w:space="0" w:color="auto"/>
                            <w:right w:val="none" w:sz="0" w:space="0" w:color="auto"/>
                          </w:divBdr>
                        </w:div>
                      </w:divsChild>
                    </w:div>
                    <w:div w:id="359866848">
                      <w:marLeft w:val="0"/>
                      <w:marRight w:val="0"/>
                      <w:marTop w:val="0"/>
                      <w:marBottom w:val="0"/>
                      <w:divBdr>
                        <w:top w:val="none" w:sz="0" w:space="0" w:color="auto"/>
                        <w:left w:val="none" w:sz="0" w:space="0" w:color="auto"/>
                        <w:bottom w:val="none" w:sz="0" w:space="0" w:color="auto"/>
                        <w:right w:val="none" w:sz="0" w:space="0" w:color="auto"/>
                      </w:divBdr>
                      <w:divsChild>
                        <w:div w:id="2008096974">
                          <w:marLeft w:val="0"/>
                          <w:marRight w:val="0"/>
                          <w:marTop w:val="0"/>
                          <w:marBottom w:val="0"/>
                          <w:divBdr>
                            <w:top w:val="none" w:sz="0" w:space="0" w:color="auto"/>
                            <w:left w:val="none" w:sz="0" w:space="0" w:color="auto"/>
                            <w:bottom w:val="none" w:sz="0" w:space="0" w:color="auto"/>
                            <w:right w:val="none" w:sz="0" w:space="0" w:color="auto"/>
                          </w:divBdr>
                        </w:div>
                      </w:divsChild>
                    </w:div>
                    <w:div w:id="409884959">
                      <w:marLeft w:val="0"/>
                      <w:marRight w:val="0"/>
                      <w:marTop w:val="0"/>
                      <w:marBottom w:val="0"/>
                      <w:divBdr>
                        <w:top w:val="none" w:sz="0" w:space="0" w:color="auto"/>
                        <w:left w:val="none" w:sz="0" w:space="0" w:color="auto"/>
                        <w:bottom w:val="none" w:sz="0" w:space="0" w:color="auto"/>
                        <w:right w:val="none" w:sz="0" w:space="0" w:color="auto"/>
                      </w:divBdr>
                      <w:divsChild>
                        <w:div w:id="1650087439">
                          <w:marLeft w:val="0"/>
                          <w:marRight w:val="0"/>
                          <w:marTop w:val="0"/>
                          <w:marBottom w:val="0"/>
                          <w:divBdr>
                            <w:top w:val="none" w:sz="0" w:space="0" w:color="auto"/>
                            <w:left w:val="none" w:sz="0" w:space="0" w:color="auto"/>
                            <w:bottom w:val="none" w:sz="0" w:space="0" w:color="auto"/>
                            <w:right w:val="none" w:sz="0" w:space="0" w:color="auto"/>
                          </w:divBdr>
                        </w:div>
                      </w:divsChild>
                    </w:div>
                    <w:div w:id="424495300">
                      <w:marLeft w:val="0"/>
                      <w:marRight w:val="0"/>
                      <w:marTop w:val="0"/>
                      <w:marBottom w:val="0"/>
                      <w:divBdr>
                        <w:top w:val="none" w:sz="0" w:space="0" w:color="auto"/>
                        <w:left w:val="none" w:sz="0" w:space="0" w:color="auto"/>
                        <w:bottom w:val="none" w:sz="0" w:space="0" w:color="auto"/>
                        <w:right w:val="none" w:sz="0" w:space="0" w:color="auto"/>
                      </w:divBdr>
                      <w:divsChild>
                        <w:div w:id="564611842">
                          <w:marLeft w:val="0"/>
                          <w:marRight w:val="0"/>
                          <w:marTop w:val="0"/>
                          <w:marBottom w:val="0"/>
                          <w:divBdr>
                            <w:top w:val="none" w:sz="0" w:space="0" w:color="auto"/>
                            <w:left w:val="none" w:sz="0" w:space="0" w:color="auto"/>
                            <w:bottom w:val="none" w:sz="0" w:space="0" w:color="auto"/>
                            <w:right w:val="none" w:sz="0" w:space="0" w:color="auto"/>
                          </w:divBdr>
                        </w:div>
                      </w:divsChild>
                    </w:div>
                    <w:div w:id="431902287">
                      <w:marLeft w:val="0"/>
                      <w:marRight w:val="0"/>
                      <w:marTop w:val="0"/>
                      <w:marBottom w:val="0"/>
                      <w:divBdr>
                        <w:top w:val="none" w:sz="0" w:space="0" w:color="auto"/>
                        <w:left w:val="none" w:sz="0" w:space="0" w:color="auto"/>
                        <w:bottom w:val="none" w:sz="0" w:space="0" w:color="auto"/>
                        <w:right w:val="none" w:sz="0" w:space="0" w:color="auto"/>
                      </w:divBdr>
                      <w:divsChild>
                        <w:div w:id="1207336719">
                          <w:marLeft w:val="0"/>
                          <w:marRight w:val="0"/>
                          <w:marTop w:val="0"/>
                          <w:marBottom w:val="0"/>
                          <w:divBdr>
                            <w:top w:val="none" w:sz="0" w:space="0" w:color="auto"/>
                            <w:left w:val="none" w:sz="0" w:space="0" w:color="auto"/>
                            <w:bottom w:val="none" w:sz="0" w:space="0" w:color="auto"/>
                            <w:right w:val="none" w:sz="0" w:space="0" w:color="auto"/>
                          </w:divBdr>
                        </w:div>
                      </w:divsChild>
                    </w:div>
                    <w:div w:id="484666386">
                      <w:marLeft w:val="0"/>
                      <w:marRight w:val="0"/>
                      <w:marTop w:val="0"/>
                      <w:marBottom w:val="0"/>
                      <w:divBdr>
                        <w:top w:val="none" w:sz="0" w:space="0" w:color="auto"/>
                        <w:left w:val="none" w:sz="0" w:space="0" w:color="auto"/>
                        <w:bottom w:val="none" w:sz="0" w:space="0" w:color="auto"/>
                        <w:right w:val="none" w:sz="0" w:space="0" w:color="auto"/>
                      </w:divBdr>
                      <w:divsChild>
                        <w:div w:id="580869524">
                          <w:marLeft w:val="0"/>
                          <w:marRight w:val="0"/>
                          <w:marTop w:val="0"/>
                          <w:marBottom w:val="0"/>
                          <w:divBdr>
                            <w:top w:val="none" w:sz="0" w:space="0" w:color="auto"/>
                            <w:left w:val="none" w:sz="0" w:space="0" w:color="auto"/>
                            <w:bottom w:val="none" w:sz="0" w:space="0" w:color="auto"/>
                            <w:right w:val="none" w:sz="0" w:space="0" w:color="auto"/>
                          </w:divBdr>
                        </w:div>
                      </w:divsChild>
                    </w:div>
                    <w:div w:id="501971469">
                      <w:marLeft w:val="0"/>
                      <w:marRight w:val="0"/>
                      <w:marTop w:val="0"/>
                      <w:marBottom w:val="0"/>
                      <w:divBdr>
                        <w:top w:val="none" w:sz="0" w:space="0" w:color="auto"/>
                        <w:left w:val="none" w:sz="0" w:space="0" w:color="auto"/>
                        <w:bottom w:val="none" w:sz="0" w:space="0" w:color="auto"/>
                        <w:right w:val="none" w:sz="0" w:space="0" w:color="auto"/>
                      </w:divBdr>
                      <w:divsChild>
                        <w:div w:id="106241984">
                          <w:marLeft w:val="0"/>
                          <w:marRight w:val="0"/>
                          <w:marTop w:val="0"/>
                          <w:marBottom w:val="0"/>
                          <w:divBdr>
                            <w:top w:val="none" w:sz="0" w:space="0" w:color="auto"/>
                            <w:left w:val="none" w:sz="0" w:space="0" w:color="auto"/>
                            <w:bottom w:val="none" w:sz="0" w:space="0" w:color="auto"/>
                            <w:right w:val="none" w:sz="0" w:space="0" w:color="auto"/>
                          </w:divBdr>
                        </w:div>
                      </w:divsChild>
                    </w:div>
                    <w:div w:id="555900775">
                      <w:marLeft w:val="0"/>
                      <w:marRight w:val="0"/>
                      <w:marTop w:val="0"/>
                      <w:marBottom w:val="0"/>
                      <w:divBdr>
                        <w:top w:val="none" w:sz="0" w:space="0" w:color="auto"/>
                        <w:left w:val="none" w:sz="0" w:space="0" w:color="auto"/>
                        <w:bottom w:val="none" w:sz="0" w:space="0" w:color="auto"/>
                        <w:right w:val="none" w:sz="0" w:space="0" w:color="auto"/>
                      </w:divBdr>
                      <w:divsChild>
                        <w:div w:id="544414586">
                          <w:marLeft w:val="0"/>
                          <w:marRight w:val="0"/>
                          <w:marTop w:val="0"/>
                          <w:marBottom w:val="0"/>
                          <w:divBdr>
                            <w:top w:val="none" w:sz="0" w:space="0" w:color="auto"/>
                            <w:left w:val="none" w:sz="0" w:space="0" w:color="auto"/>
                            <w:bottom w:val="none" w:sz="0" w:space="0" w:color="auto"/>
                            <w:right w:val="none" w:sz="0" w:space="0" w:color="auto"/>
                          </w:divBdr>
                        </w:div>
                      </w:divsChild>
                    </w:div>
                    <w:div w:id="576598200">
                      <w:marLeft w:val="0"/>
                      <w:marRight w:val="0"/>
                      <w:marTop w:val="0"/>
                      <w:marBottom w:val="0"/>
                      <w:divBdr>
                        <w:top w:val="none" w:sz="0" w:space="0" w:color="auto"/>
                        <w:left w:val="none" w:sz="0" w:space="0" w:color="auto"/>
                        <w:bottom w:val="none" w:sz="0" w:space="0" w:color="auto"/>
                        <w:right w:val="none" w:sz="0" w:space="0" w:color="auto"/>
                      </w:divBdr>
                      <w:divsChild>
                        <w:div w:id="589965876">
                          <w:marLeft w:val="0"/>
                          <w:marRight w:val="0"/>
                          <w:marTop w:val="0"/>
                          <w:marBottom w:val="0"/>
                          <w:divBdr>
                            <w:top w:val="none" w:sz="0" w:space="0" w:color="auto"/>
                            <w:left w:val="none" w:sz="0" w:space="0" w:color="auto"/>
                            <w:bottom w:val="none" w:sz="0" w:space="0" w:color="auto"/>
                            <w:right w:val="none" w:sz="0" w:space="0" w:color="auto"/>
                          </w:divBdr>
                        </w:div>
                      </w:divsChild>
                    </w:div>
                    <w:div w:id="637950746">
                      <w:marLeft w:val="0"/>
                      <w:marRight w:val="0"/>
                      <w:marTop w:val="0"/>
                      <w:marBottom w:val="0"/>
                      <w:divBdr>
                        <w:top w:val="none" w:sz="0" w:space="0" w:color="auto"/>
                        <w:left w:val="none" w:sz="0" w:space="0" w:color="auto"/>
                        <w:bottom w:val="none" w:sz="0" w:space="0" w:color="auto"/>
                        <w:right w:val="none" w:sz="0" w:space="0" w:color="auto"/>
                      </w:divBdr>
                      <w:divsChild>
                        <w:div w:id="207451589">
                          <w:marLeft w:val="0"/>
                          <w:marRight w:val="0"/>
                          <w:marTop w:val="0"/>
                          <w:marBottom w:val="0"/>
                          <w:divBdr>
                            <w:top w:val="none" w:sz="0" w:space="0" w:color="auto"/>
                            <w:left w:val="none" w:sz="0" w:space="0" w:color="auto"/>
                            <w:bottom w:val="none" w:sz="0" w:space="0" w:color="auto"/>
                            <w:right w:val="none" w:sz="0" w:space="0" w:color="auto"/>
                          </w:divBdr>
                        </w:div>
                      </w:divsChild>
                    </w:div>
                    <w:div w:id="651182724">
                      <w:marLeft w:val="0"/>
                      <w:marRight w:val="0"/>
                      <w:marTop w:val="0"/>
                      <w:marBottom w:val="0"/>
                      <w:divBdr>
                        <w:top w:val="none" w:sz="0" w:space="0" w:color="auto"/>
                        <w:left w:val="none" w:sz="0" w:space="0" w:color="auto"/>
                        <w:bottom w:val="none" w:sz="0" w:space="0" w:color="auto"/>
                        <w:right w:val="none" w:sz="0" w:space="0" w:color="auto"/>
                      </w:divBdr>
                      <w:divsChild>
                        <w:div w:id="72362832">
                          <w:marLeft w:val="0"/>
                          <w:marRight w:val="0"/>
                          <w:marTop w:val="0"/>
                          <w:marBottom w:val="0"/>
                          <w:divBdr>
                            <w:top w:val="none" w:sz="0" w:space="0" w:color="auto"/>
                            <w:left w:val="none" w:sz="0" w:space="0" w:color="auto"/>
                            <w:bottom w:val="none" w:sz="0" w:space="0" w:color="auto"/>
                            <w:right w:val="none" w:sz="0" w:space="0" w:color="auto"/>
                          </w:divBdr>
                        </w:div>
                      </w:divsChild>
                    </w:div>
                    <w:div w:id="807212867">
                      <w:marLeft w:val="0"/>
                      <w:marRight w:val="0"/>
                      <w:marTop w:val="0"/>
                      <w:marBottom w:val="0"/>
                      <w:divBdr>
                        <w:top w:val="none" w:sz="0" w:space="0" w:color="auto"/>
                        <w:left w:val="none" w:sz="0" w:space="0" w:color="auto"/>
                        <w:bottom w:val="none" w:sz="0" w:space="0" w:color="auto"/>
                        <w:right w:val="none" w:sz="0" w:space="0" w:color="auto"/>
                      </w:divBdr>
                      <w:divsChild>
                        <w:div w:id="824246356">
                          <w:marLeft w:val="0"/>
                          <w:marRight w:val="0"/>
                          <w:marTop w:val="0"/>
                          <w:marBottom w:val="0"/>
                          <w:divBdr>
                            <w:top w:val="none" w:sz="0" w:space="0" w:color="auto"/>
                            <w:left w:val="none" w:sz="0" w:space="0" w:color="auto"/>
                            <w:bottom w:val="none" w:sz="0" w:space="0" w:color="auto"/>
                            <w:right w:val="none" w:sz="0" w:space="0" w:color="auto"/>
                          </w:divBdr>
                        </w:div>
                      </w:divsChild>
                    </w:div>
                    <w:div w:id="813303612">
                      <w:marLeft w:val="0"/>
                      <w:marRight w:val="0"/>
                      <w:marTop w:val="0"/>
                      <w:marBottom w:val="0"/>
                      <w:divBdr>
                        <w:top w:val="none" w:sz="0" w:space="0" w:color="auto"/>
                        <w:left w:val="none" w:sz="0" w:space="0" w:color="auto"/>
                        <w:bottom w:val="none" w:sz="0" w:space="0" w:color="auto"/>
                        <w:right w:val="none" w:sz="0" w:space="0" w:color="auto"/>
                      </w:divBdr>
                      <w:divsChild>
                        <w:div w:id="1017080977">
                          <w:marLeft w:val="0"/>
                          <w:marRight w:val="0"/>
                          <w:marTop w:val="0"/>
                          <w:marBottom w:val="0"/>
                          <w:divBdr>
                            <w:top w:val="none" w:sz="0" w:space="0" w:color="auto"/>
                            <w:left w:val="none" w:sz="0" w:space="0" w:color="auto"/>
                            <w:bottom w:val="none" w:sz="0" w:space="0" w:color="auto"/>
                            <w:right w:val="none" w:sz="0" w:space="0" w:color="auto"/>
                          </w:divBdr>
                        </w:div>
                      </w:divsChild>
                    </w:div>
                    <w:div w:id="856768548">
                      <w:marLeft w:val="0"/>
                      <w:marRight w:val="0"/>
                      <w:marTop w:val="0"/>
                      <w:marBottom w:val="0"/>
                      <w:divBdr>
                        <w:top w:val="none" w:sz="0" w:space="0" w:color="auto"/>
                        <w:left w:val="none" w:sz="0" w:space="0" w:color="auto"/>
                        <w:bottom w:val="none" w:sz="0" w:space="0" w:color="auto"/>
                        <w:right w:val="none" w:sz="0" w:space="0" w:color="auto"/>
                      </w:divBdr>
                      <w:divsChild>
                        <w:div w:id="1460536418">
                          <w:marLeft w:val="0"/>
                          <w:marRight w:val="0"/>
                          <w:marTop w:val="0"/>
                          <w:marBottom w:val="0"/>
                          <w:divBdr>
                            <w:top w:val="none" w:sz="0" w:space="0" w:color="auto"/>
                            <w:left w:val="none" w:sz="0" w:space="0" w:color="auto"/>
                            <w:bottom w:val="none" w:sz="0" w:space="0" w:color="auto"/>
                            <w:right w:val="none" w:sz="0" w:space="0" w:color="auto"/>
                          </w:divBdr>
                        </w:div>
                      </w:divsChild>
                    </w:div>
                    <w:div w:id="983196409">
                      <w:marLeft w:val="0"/>
                      <w:marRight w:val="0"/>
                      <w:marTop w:val="0"/>
                      <w:marBottom w:val="0"/>
                      <w:divBdr>
                        <w:top w:val="none" w:sz="0" w:space="0" w:color="auto"/>
                        <w:left w:val="none" w:sz="0" w:space="0" w:color="auto"/>
                        <w:bottom w:val="none" w:sz="0" w:space="0" w:color="auto"/>
                        <w:right w:val="none" w:sz="0" w:space="0" w:color="auto"/>
                      </w:divBdr>
                      <w:divsChild>
                        <w:div w:id="1319727857">
                          <w:marLeft w:val="0"/>
                          <w:marRight w:val="0"/>
                          <w:marTop w:val="0"/>
                          <w:marBottom w:val="0"/>
                          <w:divBdr>
                            <w:top w:val="none" w:sz="0" w:space="0" w:color="auto"/>
                            <w:left w:val="none" w:sz="0" w:space="0" w:color="auto"/>
                            <w:bottom w:val="none" w:sz="0" w:space="0" w:color="auto"/>
                            <w:right w:val="none" w:sz="0" w:space="0" w:color="auto"/>
                          </w:divBdr>
                        </w:div>
                      </w:divsChild>
                    </w:div>
                    <w:div w:id="1052118443">
                      <w:marLeft w:val="0"/>
                      <w:marRight w:val="0"/>
                      <w:marTop w:val="0"/>
                      <w:marBottom w:val="0"/>
                      <w:divBdr>
                        <w:top w:val="none" w:sz="0" w:space="0" w:color="auto"/>
                        <w:left w:val="none" w:sz="0" w:space="0" w:color="auto"/>
                        <w:bottom w:val="none" w:sz="0" w:space="0" w:color="auto"/>
                        <w:right w:val="none" w:sz="0" w:space="0" w:color="auto"/>
                      </w:divBdr>
                      <w:divsChild>
                        <w:div w:id="289284313">
                          <w:marLeft w:val="0"/>
                          <w:marRight w:val="0"/>
                          <w:marTop w:val="0"/>
                          <w:marBottom w:val="0"/>
                          <w:divBdr>
                            <w:top w:val="none" w:sz="0" w:space="0" w:color="auto"/>
                            <w:left w:val="none" w:sz="0" w:space="0" w:color="auto"/>
                            <w:bottom w:val="none" w:sz="0" w:space="0" w:color="auto"/>
                            <w:right w:val="none" w:sz="0" w:space="0" w:color="auto"/>
                          </w:divBdr>
                        </w:div>
                      </w:divsChild>
                    </w:div>
                    <w:div w:id="1132750280">
                      <w:marLeft w:val="0"/>
                      <w:marRight w:val="0"/>
                      <w:marTop w:val="0"/>
                      <w:marBottom w:val="0"/>
                      <w:divBdr>
                        <w:top w:val="none" w:sz="0" w:space="0" w:color="auto"/>
                        <w:left w:val="none" w:sz="0" w:space="0" w:color="auto"/>
                        <w:bottom w:val="none" w:sz="0" w:space="0" w:color="auto"/>
                        <w:right w:val="none" w:sz="0" w:space="0" w:color="auto"/>
                      </w:divBdr>
                      <w:divsChild>
                        <w:div w:id="344719729">
                          <w:marLeft w:val="0"/>
                          <w:marRight w:val="0"/>
                          <w:marTop w:val="0"/>
                          <w:marBottom w:val="0"/>
                          <w:divBdr>
                            <w:top w:val="none" w:sz="0" w:space="0" w:color="auto"/>
                            <w:left w:val="none" w:sz="0" w:space="0" w:color="auto"/>
                            <w:bottom w:val="none" w:sz="0" w:space="0" w:color="auto"/>
                            <w:right w:val="none" w:sz="0" w:space="0" w:color="auto"/>
                          </w:divBdr>
                        </w:div>
                      </w:divsChild>
                    </w:div>
                    <w:div w:id="1138453619">
                      <w:marLeft w:val="0"/>
                      <w:marRight w:val="0"/>
                      <w:marTop w:val="0"/>
                      <w:marBottom w:val="0"/>
                      <w:divBdr>
                        <w:top w:val="none" w:sz="0" w:space="0" w:color="auto"/>
                        <w:left w:val="none" w:sz="0" w:space="0" w:color="auto"/>
                        <w:bottom w:val="none" w:sz="0" w:space="0" w:color="auto"/>
                        <w:right w:val="none" w:sz="0" w:space="0" w:color="auto"/>
                      </w:divBdr>
                      <w:divsChild>
                        <w:div w:id="1359350610">
                          <w:marLeft w:val="0"/>
                          <w:marRight w:val="0"/>
                          <w:marTop w:val="0"/>
                          <w:marBottom w:val="0"/>
                          <w:divBdr>
                            <w:top w:val="none" w:sz="0" w:space="0" w:color="auto"/>
                            <w:left w:val="none" w:sz="0" w:space="0" w:color="auto"/>
                            <w:bottom w:val="none" w:sz="0" w:space="0" w:color="auto"/>
                            <w:right w:val="none" w:sz="0" w:space="0" w:color="auto"/>
                          </w:divBdr>
                        </w:div>
                      </w:divsChild>
                    </w:div>
                    <w:div w:id="1187522941">
                      <w:marLeft w:val="0"/>
                      <w:marRight w:val="0"/>
                      <w:marTop w:val="0"/>
                      <w:marBottom w:val="0"/>
                      <w:divBdr>
                        <w:top w:val="none" w:sz="0" w:space="0" w:color="auto"/>
                        <w:left w:val="none" w:sz="0" w:space="0" w:color="auto"/>
                        <w:bottom w:val="none" w:sz="0" w:space="0" w:color="auto"/>
                        <w:right w:val="none" w:sz="0" w:space="0" w:color="auto"/>
                      </w:divBdr>
                      <w:divsChild>
                        <w:div w:id="276252612">
                          <w:marLeft w:val="0"/>
                          <w:marRight w:val="0"/>
                          <w:marTop w:val="0"/>
                          <w:marBottom w:val="0"/>
                          <w:divBdr>
                            <w:top w:val="none" w:sz="0" w:space="0" w:color="auto"/>
                            <w:left w:val="none" w:sz="0" w:space="0" w:color="auto"/>
                            <w:bottom w:val="none" w:sz="0" w:space="0" w:color="auto"/>
                            <w:right w:val="none" w:sz="0" w:space="0" w:color="auto"/>
                          </w:divBdr>
                        </w:div>
                      </w:divsChild>
                    </w:div>
                    <w:div w:id="1189418452">
                      <w:marLeft w:val="0"/>
                      <w:marRight w:val="0"/>
                      <w:marTop w:val="0"/>
                      <w:marBottom w:val="0"/>
                      <w:divBdr>
                        <w:top w:val="none" w:sz="0" w:space="0" w:color="auto"/>
                        <w:left w:val="none" w:sz="0" w:space="0" w:color="auto"/>
                        <w:bottom w:val="none" w:sz="0" w:space="0" w:color="auto"/>
                        <w:right w:val="none" w:sz="0" w:space="0" w:color="auto"/>
                      </w:divBdr>
                      <w:divsChild>
                        <w:div w:id="419253065">
                          <w:marLeft w:val="0"/>
                          <w:marRight w:val="0"/>
                          <w:marTop w:val="0"/>
                          <w:marBottom w:val="0"/>
                          <w:divBdr>
                            <w:top w:val="none" w:sz="0" w:space="0" w:color="auto"/>
                            <w:left w:val="none" w:sz="0" w:space="0" w:color="auto"/>
                            <w:bottom w:val="none" w:sz="0" w:space="0" w:color="auto"/>
                            <w:right w:val="none" w:sz="0" w:space="0" w:color="auto"/>
                          </w:divBdr>
                        </w:div>
                      </w:divsChild>
                    </w:div>
                    <w:div w:id="1208880837">
                      <w:marLeft w:val="0"/>
                      <w:marRight w:val="0"/>
                      <w:marTop w:val="0"/>
                      <w:marBottom w:val="0"/>
                      <w:divBdr>
                        <w:top w:val="none" w:sz="0" w:space="0" w:color="auto"/>
                        <w:left w:val="none" w:sz="0" w:space="0" w:color="auto"/>
                        <w:bottom w:val="none" w:sz="0" w:space="0" w:color="auto"/>
                        <w:right w:val="none" w:sz="0" w:space="0" w:color="auto"/>
                      </w:divBdr>
                      <w:divsChild>
                        <w:div w:id="1628313216">
                          <w:marLeft w:val="0"/>
                          <w:marRight w:val="0"/>
                          <w:marTop w:val="0"/>
                          <w:marBottom w:val="0"/>
                          <w:divBdr>
                            <w:top w:val="none" w:sz="0" w:space="0" w:color="auto"/>
                            <w:left w:val="none" w:sz="0" w:space="0" w:color="auto"/>
                            <w:bottom w:val="none" w:sz="0" w:space="0" w:color="auto"/>
                            <w:right w:val="none" w:sz="0" w:space="0" w:color="auto"/>
                          </w:divBdr>
                        </w:div>
                      </w:divsChild>
                    </w:div>
                    <w:div w:id="1270360216">
                      <w:marLeft w:val="0"/>
                      <w:marRight w:val="0"/>
                      <w:marTop w:val="0"/>
                      <w:marBottom w:val="0"/>
                      <w:divBdr>
                        <w:top w:val="none" w:sz="0" w:space="0" w:color="auto"/>
                        <w:left w:val="none" w:sz="0" w:space="0" w:color="auto"/>
                        <w:bottom w:val="none" w:sz="0" w:space="0" w:color="auto"/>
                        <w:right w:val="none" w:sz="0" w:space="0" w:color="auto"/>
                      </w:divBdr>
                      <w:divsChild>
                        <w:div w:id="1502962947">
                          <w:marLeft w:val="0"/>
                          <w:marRight w:val="0"/>
                          <w:marTop w:val="0"/>
                          <w:marBottom w:val="0"/>
                          <w:divBdr>
                            <w:top w:val="none" w:sz="0" w:space="0" w:color="auto"/>
                            <w:left w:val="none" w:sz="0" w:space="0" w:color="auto"/>
                            <w:bottom w:val="none" w:sz="0" w:space="0" w:color="auto"/>
                            <w:right w:val="none" w:sz="0" w:space="0" w:color="auto"/>
                          </w:divBdr>
                        </w:div>
                      </w:divsChild>
                    </w:div>
                    <w:div w:id="1385567906">
                      <w:marLeft w:val="0"/>
                      <w:marRight w:val="0"/>
                      <w:marTop w:val="0"/>
                      <w:marBottom w:val="0"/>
                      <w:divBdr>
                        <w:top w:val="none" w:sz="0" w:space="0" w:color="auto"/>
                        <w:left w:val="none" w:sz="0" w:space="0" w:color="auto"/>
                        <w:bottom w:val="none" w:sz="0" w:space="0" w:color="auto"/>
                        <w:right w:val="none" w:sz="0" w:space="0" w:color="auto"/>
                      </w:divBdr>
                      <w:divsChild>
                        <w:div w:id="1925336355">
                          <w:marLeft w:val="0"/>
                          <w:marRight w:val="0"/>
                          <w:marTop w:val="0"/>
                          <w:marBottom w:val="0"/>
                          <w:divBdr>
                            <w:top w:val="none" w:sz="0" w:space="0" w:color="auto"/>
                            <w:left w:val="none" w:sz="0" w:space="0" w:color="auto"/>
                            <w:bottom w:val="none" w:sz="0" w:space="0" w:color="auto"/>
                            <w:right w:val="none" w:sz="0" w:space="0" w:color="auto"/>
                          </w:divBdr>
                        </w:div>
                      </w:divsChild>
                    </w:div>
                    <w:div w:id="1419475158">
                      <w:marLeft w:val="0"/>
                      <w:marRight w:val="0"/>
                      <w:marTop w:val="0"/>
                      <w:marBottom w:val="0"/>
                      <w:divBdr>
                        <w:top w:val="none" w:sz="0" w:space="0" w:color="auto"/>
                        <w:left w:val="none" w:sz="0" w:space="0" w:color="auto"/>
                        <w:bottom w:val="none" w:sz="0" w:space="0" w:color="auto"/>
                        <w:right w:val="none" w:sz="0" w:space="0" w:color="auto"/>
                      </w:divBdr>
                      <w:divsChild>
                        <w:div w:id="114250930">
                          <w:marLeft w:val="0"/>
                          <w:marRight w:val="0"/>
                          <w:marTop w:val="0"/>
                          <w:marBottom w:val="0"/>
                          <w:divBdr>
                            <w:top w:val="none" w:sz="0" w:space="0" w:color="auto"/>
                            <w:left w:val="none" w:sz="0" w:space="0" w:color="auto"/>
                            <w:bottom w:val="none" w:sz="0" w:space="0" w:color="auto"/>
                            <w:right w:val="none" w:sz="0" w:space="0" w:color="auto"/>
                          </w:divBdr>
                        </w:div>
                      </w:divsChild>
                    </w:div>
                    <w:div w:id="1469392995">
                      <w:marLeft w:val="0"/>
                      <w:marRight w:val="0"/>
                      <w:marTop w:val="0"/>
                      <w:marBottom w:val="0"/>
                      <w:divBdr>
                        <w:top w:val="none" w:sz="0" w:space="0" w:color="auto"/>
                        <w:left w:val="none" w:sz="0" w:space="0" w:color="auto"/>
                        <w:bottom w:val="none" w:sz="0" w:space="0" w:color="auto"/>
                        <w:right w:val="none" w:sz="0" w:space="0" w:color="auto"/>
                      </w:divBdr>
                      <w:divsChild>
                        <w:div w:id="2056586549">
                          <w:marLeft w:val="0"/>
                          <w:marRight w:val="0"/>
                          <w:marTop w:val="0"/>
                          <w:marBottom w:val="0"/>
                          <w:divBdr>
                            <w:top w:val="none" w:sz="0" w:space="0" w:color="auto"/>
                            <w:left w:val="none" w:sz="0" w:space="0" w:color="auto"/>
                            <w:bottom w:val="none" w:sz="0" w:space="0" w:color="auto"/>
                            <w:right w:val="none" w:sz="0" w:space="0" w:color="auto"/>
                          </w:divBdr>
                        </w:div>
                      </w:divsChild>
                    </w:div>
                    <w:div w:id="1492797911">
                      <w:marLeft w:val="0"/>
                      <w:marRight w:val="0"/>
                      <w:marTop w:val="0"/>
                      <w:marBottom w:val="0"/>
                      <w:divBdr>
                        <w:top w:val="none" w:sz="0" w:space="0" w:color="auto"/>
                        <w:left w:val="none" w:sz="0" w:space="0" w:color="auto"/>
                        <w:bottom w:val="none" w:sz="0" w:space="0" w:color="auto"/>
                        <w:right w:val="none" w:sz="0" w:space="0" w:color="auto"/>
                      </w:divBdr>
                      <w:divsChild>
                        <w:div w:id="349258479">
                          <w:marLeft w:val="0"/>
                          <w:marRight w:val="0"/>
                          <w:marTop w:val="0"/>
                          <w:marBottom w:val="0"/>
                          <w:divBdr>
                            <w:top w:val="none" w:sz="0" w:space="0" w:color="auto"/>
                            <w:left w:val="none" w:sz="0" w:space="0" w:color="auto"/>
                            <w:bottom w:val="none" w:sz="0" w:space="0" w:color="auto"/>
                            <w:right w:val="none" w:sz="0" w:space="0" w:color="auto"/>
                          </w:divBdr>
                        </w:div>
                      </w:divsChild>
                    </w:div>
                    <w:div w:id="1521703703">
                      <w:marLeft w:val="0"/>
                      <w:marRight w:val="0"/>
                      <w:marTop w:val="0"/>
                      <w:marBottom w:val="0"/>
                      <w:divBdr>
                        <w:top w:val="none" w:sz="0" w:space="0" w:color="auto"/>
                        <w:left w:val="none" w:sz="0" w:space="0" w:color="auto"/>
                        <w:bottom w:val="none" w:sz="0" w:space="0" w:color="auto"/>
                        <w:right w:val="none" w:sz="0" w:space="0" w:color="auto"/>
                      </w:divBdr>
                      <w:divsChild>
                        <w:div w:id="1934241751">
                          <w:marLeft w:val="0"/>
                          <w:marRight w:val="0"/>
                          <w:marTop w:val="0"/>
                          <w:marBottom w:val="0"/>
                          <w:divBdr>
                            <w:top w:val="none" w:sz="0" w:space="0" w:color="auto"/>
                            <w:left w:val="none" w:sz="0" w:space="0" w:color="auto"/>
                            <w:bottom w:val="none" w:sz="0" w:space="0" w:color="auto"/>
                            <w:right w:val="none" w:sz="0" w:space="0" w:color="auto"/>
                          </w:divBdr>
                        </w:div>
                      </w:divsChild>
                    </w:div>
                    <w:div w:id="1669286679">
                      <w:marLeft w:val="0"/>
                      <w:marRight w:val="0"/>
                      <w:marTop w:val="0"/>
                      <w:marBottom w:val="0"/>
                      <w:divBdr>
                        <w:top w:val="none" w:sz="0" w:space="0" w:color="auto"/>
                        <w:left w:val="none" w:sz="0" w:space="0" w:color="auto"/>
                        <w:bottom w:val="none" w:sz="0" w:space="0" w:color="auto"/>
                        <w:right w:val="none" w:sz="0" w:space="0" w:color="auto"/>
                      </w:divBdr>
                      <w:divsChild>
                        <w:div w:id="768238898">
                          <w:marLeft w:val="0"/>
                          <w:marRight w:val="0"/>
                          <w:marTop w:val="0"/>
                          <w:marBottom w:val="0"/>
                          <w:divBdr>
                            <w:top w:val="none" w:sz="0" w:space="0" w:color="auto"/>
                            <w:left w:val="none" w:sz="0" w:space="0" w:color="auto"/>
                            <w:bottom w:val="none" w:sz="0" w:space="0" w:color="auto"/>
                            <w:right w:val="none" w:sz="0" w:space="0" w:color="auto"/>
                          </w:divBdr>
                        </w:div>
                      </w:divsChild>
                    </w:div>
                    <w:div w:id="1728146869">
                      <w:marLeft w:val="0"/>
                      <w:marRight w:val="0"/>
                      <w:marTop w:val="0"/>
                      <w:marBottom w:val="0"/>
                      <w:divBdr>
                        <w:top w:val="none" w:sz="0" w:space="0" w:color="auto"/>
                        <w:left w:val="none" w:sz="0" w:space="0" w:color="auto"/>
                        <w:bottom w:val="none" w:sz="0" w:space="0" w:color="auto"/>
                        <w:right w:val="none" w:sz="0" w:space="0" w:color="auto"/>
                      </w:divBdr>
                      <w:divsChild>
                        <w:div w:id="677661020">
                          <w:marLeft w:val="0"/>
                          <w:marRight w:val="0"/>
                          <w:marTop w:val="0"/>
                          <w:marBottom w:val="0"/>
                          <w:divBdr>
                            <w:top w:val="none" w:sz="0" w:space="0" w:color="auto"/>
                            <w:left w:val="none" w:sz="0" w:space="0" w:color="auto"/>
                            <w:bottom w:val="none" w:sz="0" w:space="0" w:color="auto"/>
                            <w:right w:val="none" w:sz="0" w:space="0" w:color="auto"/>
                          </w:divBdr>
                        </w:div>
                      </w:divsChild>
                    </w:div>
                    <w:div w:id="1861040804">
                      <w:marLeft w:val="0"/>
                      <w:marRight w:val="0"/>
                      <w:marTop w:val="0"/>
                      <w:marBottom w:val="0"/>
                      <w:divBdr>
                        <w:top w:val="none" w:sz="0" w:space="0" w:color="auto"/>
                        <w:left w:val="none" w:sz="0" w:space="0" w:color="auto"/>
                        <w:bottom w:val="none" w:sz="0" w:space="0" w:color="auto"/>
                        <w:right w:val="none" w:sz="0" w:space="0" w:color="auto"/>
                      </w:divBdr>
                      <w:divsChild>
                        <w:div w:id="1183862646">
                          <w:marLeft w:val="0"/>
                          <w:marRight w:val="0"/>
                          <w:marTop w:val="0"/>
                          <w:marBottom w:val="0"/>
                          <w:divBdr>
                            <w:top w:val="none" w:sz="0" w:space="0" w:color="auto"/>
                            <w:left w:val="none" w:sz="0" w:space="0" w:color="auto"/>
                            <w:bottom w:val="none" w:sz="0" w:space="0" w:color="auto"/>
                            <w:right w:val="none" w:sz="0" w:space="0" w:color="auto"/>
                          </w:divBdr>
                        </w:div>
                      </w:divsChild>
                    </w:div>
                    <w:div w:id="1901673444">
                      <w:marLeft w:val="0"/>
                      <w:marRight w:val="0"/>
                      <w:marTop w:val="0"/>
                      <w:marBottom w:val="0"/>
                      <w:divBdr>
                        <w:top w:val="none" w:sz="0" w:space="0" w:color="auto"/>
                        <w:left w:val="none" w:sz="0" w:space="0" w:color="auto"/>
                        <w:bottom w:val="none" w:sz="0" w:space="0" w:color="auto"/>
                        <w:right w:val="none" w:sz="0" w:space="0" w:color="auto"/>
                      </w:divBdr>
                      <w:divsChild>
                        <w:div w:id="1183058210">
                          <w:marLeft w:val="0"/>
                          <w:marRight w:val="0"/>
                          <w:marTop w:val="0"/>
                          <w:marBottom w:val="0"/>
                          <w:divBdr>
                            <w:top w:val="none" w:sz="0" w:space="0" w:color="auto"/>
                            <w:left w:val="none" w:sz="0" w:space="0" w:color="auto"/>
                            <w:bottom w:val="none" w:sz="0" w:space="0" w:color="auto"/>
                            <w:right w:val="none" w:sz="0" w:space="0" w:color="auto"/>
                          </w:divBdr>
                        </w:div>
                      </w:divsChild>
                    </w:div>
                    <w:div w:id="1912351628">
                      <w:marLeft w:val="0"/>
                      <w:marRight w:val="0"/>
                      <w:marTop w:val="0"/>
                      <w:marBottom w:val="0"/>
                      <w:divBdr>
                        <w:top w:val="none" w:sz="0" w:space="0" w:color="auto"/>
                        <w:left w:val="none" w:sz="0" w:space="0" w:color="auto"/>
                        <w:bottom w:val="none" w:sz="0" w:space="0" w:color="auto"/>
                        <w:right w:val="none" w:sz="0" w:space="0" w:color="auto"/>
                      </w:divBdr>
                      <w:divsChild>
                        <w:div w:id="1748115524">
                          <w:marLeft w:val="0"/>
                          <w:marRight w:val="0"/>
                          <w:marTop w:val="0"/>
                          <w:marBottom w:val="0"/>
                          <w:divBdr>
                            <w:top w:val="none" w:sz="0" w:space="0" w:color="auto"/>
                            <w:left w:val="none" w:sz="0" w:space="0" w:color="auto"/>
                            <w:bottom w:val="none" w:sz="0" w:space="0" w:color="auto"/>
                            <w:right w:val="none" w:sz="0" w:space="0" w:color="auto"/>
                          </w:divBdr>
                        </w:div>
                      </w:divsChild>
                    </w:div>
                    <w:div w:id="1915360672">
                      <w:marLeft w:val="0"/>
                      <w:marRight w:val="0"/>
                      <w:marTop w:val="0"/>
                      <w:marBottom w:val="0"/>
                      <w:divBdr>
                        <w:top w:val="none" w:sz="0" w:space="0" w:color="auto"/>
                        <w:left w:val="none" w:sz="0" w:space="0" w:color="auto"/>
                        <w:bottom w:val="none" w:sz="0" w:space="0" w:color="auto"/>
                        <w:right w:val="none" w:sz="0" w:space="0" w:color="auto"/>
                      </w:divBdr>
                      <w:divsChild>
                        <w:div w:id="663976901">
                          <w:marLeft w:val="0"/>
                          <w:marRight w:val="0"/>
                          <w:marTop w:val="0"/>
                          <w:marBottom w:val="0"/>
                          <w:divBdr>
                            <w:top w:val="none" w:sz="0" w:space="0" w:color="auto"/>
                            <w:left w:val="none" w:sz="0" w:space="0" w:color="auto"/>
                            <w:bottom w:val="none" w:sz="0" w:space="0" w:color="auto"/>
                            <w:right w:val="none" w:sz="0" w:space="0" w:color="auto"/>
                          </w:divBdr>
                        </w:div>
                      </w:divsChild>
                    </w:div>
                    <w:div w:id="2076850333">
                      <w:marLeft w:val="0"/>
                      <w:marRight w:val="0"/>
                      <w:marTop w:val="0"/>
                      <w:marBottom w:val="0"/>
                      <w:divBdr>
                        <w:top w:val="none" w:sz="0" w:space="0" w:color="auto"/>
                        <w:left w:val="none" w:sz="0" w:space="0" w:color="auto"/>
                        <w:bottom w:val="none" w:sz="0" w:space="0" w:color="auto"/>
                        <w:right w:val="none" w:sz="0" w:space="0" w:color="auto"/>
                      </w:divBdr>
                      <w:divsChild>
                        <w:div w:id="34952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4704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8981196">
      <w:bodyDiv w:val="1"/>
      <w:marLeft w:val="0"/>
      <w:marRight w:val="0"/>
      <w:marTop w:val="0"/>
      <w:marBottom w:val="0"/>
      <w:divBdr>
        <w:top w:val="none" w:sz="0" w:space="0" w:color="auto"/>
        <w:left w:val="none" w:sz="0" w:space="0" w:color="auto"/>
        <w:bottom w:val="none" w:sz="0" w:space="0" w:color="auto"/>
        <w:right w:val="none" w:sz="0" w:space="0" w:color="auto"/>
      </w:divBdr>
    </w:div>
    <w:div w:id="473107006">
      <w:bodyDiv w:val="1"/>
      <w:marLeft w:val="0"/>
      <w:marRight w:val="0"/>
      <w:marTop w:val="0"/>
      <w:marBottom w:val="0"/>
      <w:divBdr>
        <w:top w:val="none" w:sz="0" w:space="0" w:color="auto"/>
        <w:left w:val="none" w:sz="0" w:space="0" w:color="auto"/>
        <w:bottom w:val="none" w:sz="0" w:space="0" w:color="auto"/>
        <w:right w:val="none" w:sz="0" w:space="0" w:color="auto"/>
      </w:divBdr>
    </w:div>
    <w:div w:id="492069784">
      <w:bodyDiv w:val="1"/>
      <w:marLeft w:val="0"/>
      <w:marRight w:val="0"/>
      <w:marTop w:val="0"/>
      <w:marBottom w:val="0"/>
      <w:divBdr>
        <w:top w:val="none" w:sz="0" w:space="0" w:color="auto"/>
        <w:left w:val="none" w:sz="0" w:space="0" w:color="auto"/>
        <w:bottom w:val="none" w:sz="0" w:space="0" w:color="auto"/>
        <w:right w:val="none" w:sz="0" w:space="0" w:color="auto"/>
      </w:divBdr>
    </w:div>
    <w:div w:id="608900426">
      <w:bodyDiv w:val="1"/>
      <w:marLeft w:val="0"/>
      <w:marRight w:val="0"/>
      <w:marTop w:val="0"/>
      <w:marBottom w:val="0"/>
      <w:divBdr>
        <w:top w:val="none" w:sz="0" w:space="0" w:color="auto"/>
        <w:left w:val="none" w:sz="0" w:space="0" w:color="auto"/>
        <w:bottom w:val="none" w:sz="0" w:space="0" w:color="auto"/>
        <w:right w:val="none" w:sz="0" w:space="0" w:color="auto"/>
      </w:divBdr>
    </w:div>
    <w:div w:id="6181475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597429">
      <w:bodyDiv w:val="1"/>
      <w:marLeft w:val="0"/>
      <w:marRight w:val="0"/>
      <w:marTop w:val="0"/>
      <w:marBottom w:val="0"/>
      <w:divBdr>
        <w:top w:val="none" w:sz="0" w:space="0" w:color="auto"/>
        <w:left w:val="none" w:sz="0" w:space="0" w:color="auto"/>
        <w:bottom w:val="none" w:sz="0" w:space="0" w:color="auto"/>
        <w:right w:val="none" w:sz="0" w:space="0" w:color="auto"/>
      </w:divBdr>
    </w:div>
    <w:div w:id="770903796">
      <w:bodyDiv w:val="1"/>
      <w:marLeft w:val="0"/>
      <w:marRight w:val="0"/>
      <w:marTop w:val="0"/>
      <w:marBottom w:val="0"/>
      <w:divBdr>
        <w:top w:val="none" w:sz="0" w:space="0" w:color="auto"/>
        <w:left w:val="none" w:sz="0" w:space="0" w:color="auto"/>
        <w:bottom w:val="none" w:sz="0" w:space="0" w:color="auto"/>
        <w:right w:val="none" w:sz="0" w:space="0" w:color="auto"/>
      </w:divBdr>
    </w:div>
    <w:div w:id="810172280">
      <w:bodyDiv w:val="1"/>
      <w:marLeft w:val="0"/>
      <w:marRight w:val="0"/>
      <w:marTop w:val="0"/>
      <w:marBottom w:val="0"/>
      <w:divBdr>
        <w:top w:val="none" w:sz="0" w:space="0" w:color="auto"/>
        <w:left w:val="none" w:sz="0" w:space="0" w:color="auto"/>
        <w:bottom w:val="none" w:sz="0" w:space="0" w:color="auto"/>
        <w:right w:val="none" w:sz="0" w:space="0" w:color="auto"/>
      </w:divBdr>
    </w:div>
    <w:div w:id="855727185">
      <w:bodyDiv w:val="1"/>
      <w:marLeft w:val="0"/>
      <w:marRight w:val="0"/>
      <w:marTop w:val="0"/>
      <w:marBottom w:val="0"/>
      <w:divBdr>
        <w:top w:val="none" w:sz="0" w:space="0" w:color="auto"/>
        <w:left w:val="none" w:sz="0" w:space="0" w:color="auto"/>
        <w:bottom w:val="none" w:sz="0" w:space="0" w:color="auto"/>
        <w:right w:val="none" w:sz="0" w:space="0" w:color="auto"/>
      </w:divBdr>
    </w:div>
    <w:div w:id="864751187">
      <w:bodyDiv w:val="1"/>
      <w:marLeft w:val="0"/>
      <w:marRight w:val="0"/>
      <w:marTop w:val="0"/>
      <w:marBottom w:val="0"/>
      <w:divBdr>
        <w:top w:val="none" w:sz="0" w:space="0" w:color="auto"/>
        <w:left w:val="none" w:sz="0" w:space="0" w:color="auto"/>
        <w:bottom w:val="none" w:sz="0" w:space="0" w:color="auto"/>
        <w:right w:val="none" w:sz="0" w:space="0" w:color="auto"/>
      </w:divBdr>
    </w:div>
    <w:div w:id="869336508">
      <w:bodyDiv w:val="1"/>
      <w:marLeft w:val="0"/>
      <w:marRight w:val="0"/>
      <w:marTop w:val="0"/>
      <w:marBottom w:val="0"/>
      <w:divBdr>
        <w:top w:val="none" w:sz="0" w:space="0" w:color="auto"/>
        <w:left w:val="none" w:sz="0" w:space="0" w:color="auto"/>
        <w:bottom w:val="none" w:sz="0" w:space="0" w:color="auto"/>
        <w:right w:val="none" w:sz="0" w:space="0" w:color="auto"/>
      </w:divBdr>
    </w:div>
    <w:div w:id="889265399">
      <w:bodyDiv w:val="1"/>
      <w:marLeft w:val="0"/>
      <w:marRight w:val="0"/>
      <w:marTop w:val="0"/>
      <w:marBottom w:val="0"/>
      <w:divBdr>
        <w:top w:val="none" w:sz="0" w:space="0" w:color="auto"/>
        <w:left w:val="none" w:sz="0" w:space="0" w:color="auto"/>
        <w:bottom w:val="none" w:sz="0" w:space="0" w:color="auto"/>
        <w:right w:val="none" w:sz="0" w:space="0" w:color="auto"/>
      </w:divBdr>
    </w:div>
    <w:div w:id="964119854">
      <w:bodyDiv w:val="1"/>
      <w:marLeft w:val="0"/>
      <w:marRight w:val="0"/>
      <w:marTop w:val="0"/>
      <w:marBottom w:val="0"/>
      <w:divBdr>
        <w:top w:val="none" w:sz="0" w:space="0" w:color="auto"/>
        <w:left w:val="none" w:sz="0" w:space="0" w:color="auto"/>
        <w:bottom w:val="none" w:sz="0" w:space="0" w:color="auto"/>
        <w:right w:val="none" w:sz="0" w:space="0" w:color="auto"/>
      </w:divBdr>
      <w:divsChild>
        <w:div w:id="998925214">
          <w:marLeft w:val="0"/>
          <w:marRight w:val="0"/>
          <w:marTop w:val="0"/>
          <w:marBottom w:val="0"/>
          <w:divBdr>
            <w:top w:val="none" w:sz="0" w:space="0" w:color="auto"/>
            <w:left w:val="none" w:sz="0" w:space="0" w:color="auto"/>
            <w:bottom w:val="none" w:sz="0" w:space="0" w:color="auto"/>
            <w:right w:val="none" w:sz="0" w:space="0" w:color="auto"/>
          </w:divBdr>
          <w:divsChild>
            <w:div w:id="2404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01001">
      <w:bodyDiv w:val="1"/>
      <w:marLeft w:val="0"/>
      <w:marRight w:val="0"/>
      <w:marTop w:val="0"/>
      <w:marBottom w:val="0"/>
      <w:divBdr>
        <w:top w:val="none" w:sz="0" w:space="0" w:color="auto"/>
        <w:left w:val="none" w:sz="0" w:space="0" w:color="auto"/>
        <w:bottom w:val="none" w:sz="0" w:space="0" w:color="auto"/>
        <w:right w:val="none" w:sz="0" w:space="0" w:color="auto"/>
      </w:divBdr>
    </w:div>
    <w:div w:id="1040781172">
      <w:bodyDiv w:val="1"/>
      <w:marLeft w:val="0"/>
      <w:marRight w:val="0"/>
      <w:marTop w:val="0"/>
      <w:marBottom w:val="0"/>
      <w:divBdr>
        <w:top w:val="none" w:sz="0" w:space="0" w:color="auto"/>
        <w:left w:val="none" w:sz="0" w:space="0" w:color="auto"/>
        <w:bottom w:val="none" w:sz="0" w:space="0" w:color="auto"/>
        <w:right w:val="none" w:sz="0" w:space="0" w:color="auto"/>
      </w:divBdr>
    </w:div>
    <w:div w:id="1063259914">
      <w:bodyDiv w:val="1"/>
      <w:marLeft w:val="0"/>
      <w:marRight w:val="0"/>
      <w:marTop w:val="0"/>
      <w:marBottom w:val="0"/>
      <w:divBdr>
        <w:top w:val="none" w:sz="0" w:space="0" w:color="auto"/>
        <w:left w:val="none" w:sz="0" w:space="0" w:color="auto"/>
        <w:bottom w:val="none" w:sz="0" w:space="0" w:color="auto"/>
        <w:right w:val="none" w:sz="0" w:space="0" w:color="auto"/>
      </w:divBdr>
    </w:div>
    <w:div w:id="1066336319">
      <w:bodyDiv w:val="1"/>
      <w:marLeft w:val="0"/>
      <w:marRight w:val="0"/>
      <w:marTop w:val="0"/>
      <w:marBottom w:val="0"/>
      <w:divBdr>
        <w:top w:val="none" w:sz="0" w:space="0" w:color="auto"/>
        <w:left w:val="none" w:sz="0" w:space="0" w:color="auto"/>
        <w:bottom w:val="none" w:sz="0" w:space="0" w:color="auto"/>
        <w:right w:val="none" w:sz="0" w:space="0" w:color="auto"/>
      </w:divBdr>
    </w:div>
    <w:div w:id="1112630964">
      <w:bodyDiv w:val="1"/>
      <w:marLeft w:val="0"/>
      <w:marRight w:val="0"/>
      <w:marTop w:val="0"/>
      <w:marBottom w:val="0"/>
      <w:divBdr>
        <w:top w:val="none" w:sz="0" w:space="0" w:color="auto"/>
        <w:left w:val="none" w:sz="0" w:space="0" w:color="auto"/>
        <w:bottom w:val="none" w:sz="0" w:space="0" w:color="auto"/>
        <w:right w:val="none" w:sz="0" w:space="0" w:color="auto"/>
      </w:divBdr>
    </w:div>
    <w:div w:id="1156803688">
      <w:bodyDiv w:val="1"/>
      <w:marLeft w:val="0"/>
      <w:marRight w:val="0"/>
      <w:marTop w:val="0"/>
      <w:marBottom w:val="0"/>
      <w:divBdr>
        <w:top w:val="none" w:sz="0" w:space="0" w:color="auto"/>
        <w:left w:val="none" w:sz="0" w:space="0" w:color="auto"/>
        <w:bottom w:val="none" w:sz="0" w:space="0" w:color="auto"/>
        <w:right w:val="none" w:sz="0" w:space="0" w:color="auto"/>
      </w:divBdr>
    </w:div>
    <w:div w:id="1175655795">
      <w:bodyDiv w:val="1"/>
      <w:marLeft w:val="0"/>
      <w:marRight w:val="0"/>
      <w:marTop w:val="0"/>
      <w:marBottom w:val="0"/>
      <w:divBdr>
        <w:top w:val="none" w:sz="0" w:space="0" w:color="auto"/>
        <w:left w:val="none" w:sz="0" w:space="0" w:color="auto"/>
        <w:bottom w:val="none" w:sz="0" w:space="0" w:color="auto"/>
        <w:right w:val="none" w:sz="0" w:space="0" w:color="auto"/>
      </w:divBdr>
    </w:div>
    <w:div w:id="1185436759">
      <w:bodyDiv w:val="1"/>
      <w:marLeft w:val="0"/>
      <w:marRight w:val="0"/>
      <w:marTop w:val="0"/>
      <w:marBottom w:val="0"/>
      <w:divBdr>
        <w:top w:val="none" w:sz="0" w:space="0" w:color="auto"/>
        <w:left w:val="none" w:sz="0" w:space="0" w:color="auto"/>
        <w:bottom w:val="none" w:sz="0" w:space="0" w:color="auto"/>
        <w:right w:val="none" w:sz="0" w:space="0" w:color="auto"/>
      </w:divBdr>
    </w:div>
    <w:div w:id="1204975917">
      <w:bodyDiv w:val="1"/>
      <w:marLeft w:val="0"/>
      <w:marRight w:val="0"/>
      <w:marTop w:val="0"/>
      <w:marBottom w:val="0"/>
      <w:divBdr>
        <w:top w:val="none" w:sz="0" w:space="0" w:color="auto"/>
        <w:left w:val="none" w:sz="0" w:space="0" w:color="auto"/>
        <w:bottom w:val="none" w:sz="0" w:space="0" w:color="auto"/>
        <w:right w:val="none" w:sz="0" w:space="0" w:color="auto"/>
      </w:divBdr>
      <w:divsChild>
        <w:div w:id="55593294">
          <w:marLeft w:val="0"/>
          <w:marRight w:val="0"/>
          <w:marTop w:val="0"/>
          <w:marBottom w:val="0"/>
          <w:divBdr>
            <w:top w:val="none" w:sz="0" w:space="0" w:color="auto"/>
            <w:left w:val="none" w:sz="0" w:space="0" w:color="auto"/>
            <w:bottom w:val="none" w:sz="0" w:space="0" w:color="auto"/>
            <w:right w:val="none" w:sz="0" w:space="0" w:color="auto"/>
          </w:divBdr>
          <w:divsChild>
            <w:div w:id="136071143">
              <w:marLeft w:val="0"/>
              <w:marRight w:val="0"/>
              <w:marTop w:val="0"/>
              <w:marBottom w:val="0"/>
              <w:divBdr>
                <w:top w:val="none" w:sz="0" w:space="0" w:color="auto"/>
                <w:left w:val="none" w:sz="0" w:space="0" w:color="auto"/>
                <w:bottom w:val="none" w:sz="0" w:space="0" w:color="auto"/>
                <w:right w:val="none" w:sz="0" w:space="0" w:color="auto"/>
              </w:divBdr>
              <w:divsChild>
                <w:div w:id="108017147">
                  <w:marLeft w:val="0"/>
                  <w:marRight w:val="0"/>
                  <w:marTop w:val="0"/>
                  <w:marBottom w:val="0"/>
                  <w:divBdr>
                    <w:top w:val="none" w:sz="0" w:space="0" w:color="auto"/>
                    <w:left w:val="none" w:sz="0" w:space="0" w:color="auto"/>
                    <w:bottom w:val="none" w:sz="0" w:space="0" w:color="auto"/>
                    <w:right w:val="none" w:sz="0" w:space="0" w:color="auto"/>
                  </w:divBdr>
                </w:div>
                <w:div w:id="588587080">
                  <w:marLeft w:val="0"/>
                  <w:marRight w:val="0"/>
                  <w:marTop w:val="0"/>
                  <w:marBottom w:val="0"/>
                  <w:divBdr>
                    <w:top w:val="none" w:sz="0" w:space="0" w:color="auto"/>
                    <w:left w:val="none" w:sz="0" w:space="0" w:color="auto"/>
                    <w:bottom w:val="none" w:sz="0" w:space="0" w:color="auto"/>
                    <w:right w:val="none" w:sz="0" w:space="0" w:color="auto"/>
                  </w:divBdr>
                </w:div>
                <w:div w:id="1223179748">
                  <w:marLeft w:val="0"/>
                  <w:marRight w:val="0"/>
                  <w:marTop w:val="0"/>
                  <w:marBottom w:val="0"/>
                  <w:divBdr>
                    <w:top w:val="none" w:sz="0" w:space="0" w:color="auto"/>
                    <w:left w:val="none" w:sz="0" w:space="0" w:color="auto"/>
                    <w:bottom w:val="none" w:sz="0" w:space="0" w:color="auto"/>
                    <w:right w:val="none" w:sz="0" w:space="0" w:color="auto"/>
                  </w:divBdr>
                </w:div>
                <w:div w:id="1732607452">
                  <w:marLeft w:val="0"/>
                  <w:marRight w:val="0"/>
                  <w:marTop w:val="0"/>
                  <w:marBottom w:val="0"/>
                  <w:divBdr>
                    <w:top w:val="none" w:sz="0" w:space="0" w:color="auto"/>
                    <w:left w:val="none" w:sz="0" w:space="0" w:color="auto"/>
                    <w:bottom w:val="none" w:sz="0" w:space="0" w:color="auto"/>
                    <w:right w:val="none" w:sz="0" w:space="0" w:color="auto"/>
                  </w:divBdr>
                </w:div>
                <w:div w:id="1971474601">
                  <w:marLeft w:val="0"/>
                  <w:marRight w:val="0"/>
                  <w:marTop w:val="0"/>
                  <w:marBottom w:val="0"/>
                  <w:divBdr>
                    <w:top w:val="none" w:sz="0" w:space="0" w:color="auto"/>
                    <w:left w:val="none" w:sz="0" w:space="0" w:color="auto"/>
                    <w:bottom w:val="none" w:sz="0" w:space="0" w:color="auto"/>
                    <w:right w:val="none" w:sz="0" w:space="0" w:color="auto"/>
                  </w:divBdr>
                </w:div>
              </w:divsChild>
            </w:div>
            <w:div w:id="594214920">
              <w:marLeft w:val="0"/>
              <w:marRight w:val="0"/>
              <w:marTop w:val="0"/>
              <w:marBottom w:val="0"/>
              <w:divBdr>
                <w:top w:val="none" w:sz="0" w:space="0" w:color="auto"/>
                <w:left w:val="none" w:sz="0" w:space="0" w:color="auto"/>
                <w:bottom w:val="none" w:sz="0" w:space="0" w:color="auto"/>
                <w:right w:val="none" w:sz="0" w:space="0" w:color="auto"/>
              </w:divBdr>
              <w:divsChild>
                <w:div w:id="544367968">
                  <w:marLeft w:val="0"/>
                  <w:marRight w:val="0"/>
                  <w:marTop w:val="0"/>
                  <w:marBottom w:val="0"/>
                  <w:divBdr>
                    <w:top w:val="none" w:sz="0" w:space="0" w:color="auto"/>
                    <w:left w:val="none" w:sz="0" w:space="0" w:color="auto"/>
                    <w:bottom w:val="none" w:sz="0" w:space="0" w:color="auto"/>
                    <w:right w:val="none" w:sz="0" w:space="0" w:color="auto"/>
                  </w:divBdr>
                </w:div>
                <w:div w:id="1121220328">
                  <w:marLeft w:val="0"/>
                  <w:marRight w:val="0"/>
                  <w:marTop w:val="0"/>
                  <w:marBottom w:val="0"/>
                  <w:divBdr>
                    <w:top w:val="none" w:sz="0" w:space="0" w:color="auto"/>
                    <w:left w:val="none" w:sz="0" w:space="0" w:color="auto"/>
                    <w:bottom w:val="none" w:sz="0" w:space="0" w:color="auto"/>
                    <w:right w:val="none" w:sz="0" w:space="0" w:color="auto"/>
                  </w:divBdr>
                </w:div>
                <w:div w:id="1518810363">
                  <w:marLeft w:val="0"/>
                  <w:marRight w:val="0"/>
                  <w:marTop w:val="0"/>
                  <w:marBottom w:val="0"/>
                  <w:divBdr>
                    <w:top w:val="none" w:sz="0" w:space="0" w:color="auto"/>
                    <w:left w:val="none" w:sz="0" w:space="0" w:color="auto"/>
                    <w:bottom w:val="none" w:sz="0" w:space="0" w:color="auto"/>
                    <w:right w:val="none" w:sz="0" w:space="0" w:color="auto"/>
                  </w:divBdr>
                </w:div>
                <w:div w:id="1709834853">
                  <w:marLeft w:val="0"/>
                  <w:marRight w:val="0"/>
                  <w:marTop w:val="0"/>
                  <w:marBottom w:val="0"/>
                  <w:divBdr>
                    <w:top w:val="none" w:sz="0" w:space="0" w:color="auto"/>
                    <w:left w:val="none" w:sz="0" w:space="0" w:color="auto"/>
                    <w:bottom w:val="none" w:sz="0" w:space="0" w:color="auto"/>
                    <w:right w:val="none" w:sz="0" w:space="0" w:color="auto"/>
                  </w:divBdr>
                </w:div>
              </w:divsChild>
            </w:div>
            <w:div w:id="1172259635">
              <w:marLeft w:val="0"/>
              <w:marRight w:val="0"/>
              <w:marTop w:val="0"/>
              <w:marBottom w:val="0"/>
              <w:divBdr>
                <w:top w:val="none" w:sz="0" w:space="0" w:color="auto"/>
                <w:left w:val="none" w:sz="0" w:space="0" w:color="auto"/>
                <w:bottom w:val="none" w:sz="0" w:space="0" w:color="auto"/>
                <w:right w:val="none" w:sz="0" w:space="0" w:color="auto"/>
              </w:divBdr>
              <w:divsChild>
                <w:div w:id="245039931">
                  <w:marLeft w:val="0"/>
                  <w:marRight w:val="0"/>
                  <w:marTop w:val="0"/>
                  <w:marBottom w:val="0"/>
                  <w:divBdr>
                    <w:top w:val="none" w:sz="0" w:space="0" w:color="auto"/>
                    <w:left w:val="none" w:sz="0" w:space="0" w:color="auto"/>
                    <w:bottom w:val="none" w:sz="0" w:space="0" w:color="auto"/>
                    <w:right w:val="none" w:sz="0" w:space="0" w:color="auto"/>
                  </w:divBdr>
                </w:div>
                <w:div w:id="286937651">
                  <w:marLeft w:val="0"/>
                  <w:marRight w:val="0"/>
                  <w:marTop w:val="0"/>
                  <w:marBottom w:val="0"/>
                  <w:divBdr>
                    <w:top w:val="none" w:sz="0" w:space="0" w:color="auto"/>
                    <w:left w:val="none" w:sz="0" w:space="0" w:color="auto"/>
                    <w:bottom w:val="none" w:sz="0" w:space="0" w:color="auto"/>
                    <w:right w:val="none" w:sz="0" w:space="0" w:color="auto"/>
                  </w:divBdr>
                </w:div>
                <w:div w:id="1546528564">
                  <w:marLeft w:val="0"/>
                  <w:marRight w:val="0"/>
                  <w:marTop w:val="0"/>
                  <w:marBottom w:val="0"/>
                  <w:divBdr>
                    <w:top w:val="none" w:sz="0" w:space="0" w:color="auto"/>
                    <w:left w:val="none" w:sz="0" w:space="0" w:color="auto"/>
                    <w:bottom w:val="none" w:sz="0" w:space="0" w:color="auto"/>
                    <w:right w:val="none" w:sz="0" w:space="0" w:color="auto"/>
                  </w:divBdr>
                </w:div>
                <w:div w:id="1781490960">
                  <w:marLeft w:val="0"/>
                  <w:marRight w:val="0"/>
                  <w:marTop w:val="0"/>
                  <w:marBottom w:val="0"/>
                  <w:divBdr>
                    <w:top w:val="none" w:sz="0" w:space="0" w:color="auto"/>
                    <w:left w:val="none" w:sz="0" w:space="0" w:color="auto"/>
                    <w:bottom w:val="none" w:sz="0" w:space="0" w:color="auto"/>
                    <w:right w:val="none" w:sz="0" w:space="0" w:color="auto"/>
                  </w:divBdr>
                </w:div>
                <w:div w:id="2083679650">
                  <w:marLeft w:val="0"/>
                  <w:marRight w:val="0"/>
                  <w:marTop w:val="0"/>
                  <w:marBottom w:val="0"/>
                  <w:divBdr>
                    <w:top w:val="none" w:sz="0" w:space="0" w:color="auto"/>
                    <w:left w:val="none" w:sz="0" w:space="0" w:color="auto"/>
                    <w:bottom w:val="none" w:sz="0" w:space="0" w:color="auto"/>
                    <w:right w:val="none" w:sz="0" w:space="0" w:color="auto"/>
                  </w:divBdr>
                </w:div>
              </w:divsChild>
            </w:div>
            <w:div w:id="1804036017">
              <w:marLeft w:val="0"/>
              <w:marRight w:val="0"/>
              <w:marTop w:val="0"/>
              <w:marBottom w:val="0"/>
              <w:divBdr>
                <w:top w:val="none" w:sz="0" w:space="0" w:color="auto"/>
                <w:left w:val="none" w:sz="0" w:space="0" w:color="auto"/>
                <w:bottom w:val="none" w:sz="0" w:space="0" w:color="auto"/>
                <w:right w:val="none" w:sz="0" w:space="0" w:color="auto"/>
              </w:divBdr>
              <w:divsChild>
                <w:div w:id="13654711">
                  <w:marLeft w:val="0"/>
                  <w:marRight w:val="0"/>
                  <w:marTop w:val="0"/>
                  <w:marBottom w:val="0"/>
                  <w:divBdr>
                    <w:top w:val="none" w:sz="0" w:space="0" w:color="auto"/>
                    <w:left w:val="none" w:sz="0" w:space="0" w:color="auto"/>
                    <w:bottom w:val="none" w:sz="0" w:space="0" w:color="auto"/>
                    <w:right w:val="none" w:sz="0" w:space="0" w:color="auto"/>
                  </w:divBdr>
                </w:div>
                <w:div w:id="497811569">
                  <w:marLeft w:val="0"/>
                  <w:marRight w:val="0"/>
                  <w:marTop w:val="0"/>
                  <w:marBottom w:val="0"/>
                  <w:divBdr>
                    <w:top w:val="none" w:sz="0" w:space="0" w:color="auto"/>
                    <w:left w:val="none" w:sz="0" w:space="0" w:color="auto"/>
                    <w:bottom w:val="none" w:sz="0" w:space="0" w:color="auto"/>
                    <w:right w:val="none" w:sz="0" w:space="0" w:color="auto"/>
                  </w:divBdr>
                </w:div>
                <w:div w:id="937560855">
                  <w:marLeft w:val="0"/>
                  <w:marRight w:val="0"/>
                  <w:marTop w:val="0"/>
                  <w:marBottom w:val="0"/>
                  <w:divBdr>
                    <w:top w:val="none" w:sz="0" w:space="0" w:color="auto"/>
                    <w:left w:val="none" w:sz="0" w:space="0" w:color="auto"/>
                    <w:bottom w:val="none" w:sz="0" w:space="0" w:color="auto"/>
                    <w:right w:val="none" w:sz="0" w:space="0" w:color="auto"/>
                  </w:divBdr>
                </w:div>
                <w:div w:id="1884096550">
                  <w:marLeft w:val="0"/>
                  <w:marRight w:val="0"/>
                  <w:marTop w:val="0"/>
                  <w:marBottom w:val="0"/>
                  <w:divBdr>
                    <w:top w:val="none" w:sz="0" w:space="0" w:color="auto"/>
                    <w:left w:val="none" w:sz="0" w:space="0" w:color="auto"/>
                    <w:bottom w:val="none" w:sz="0" w:space="0" w:color="auto"/>
                    <w:right w:val="none" w:sz="0" w:space="0" w:color="auto"/>
                  </w:divBdr>
                </w:div>
                <w:div w:id="1897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979222">
      <w:bodyDiv w:val="1"/>
      <w:marLeft w:val="0"/>
      <w:marRight w:val="0"/>
      <w:marTop w:val="0"/>
      <w:marBottom w:val="0"/>
      <w:divBdr>
        <w:top w:val="none" w:sz="0" w:space="0" w:color="auto"/>
        <w:left w:val="none" w:sz="0" w:space="0" w:color="auto"/>
        <w:bottom w:val="none" w:sz="0" w:space="0" w:color="auto"/>
        <w:right w:val="none" w:sz="0" w:space="0" w:color="auto"/>
      </w:divBdr>
      <w:divsChild>
        <w:div w:id="726875206">
          <w:marLeft w:val="0"/>
          <w:marRight w:val="0"/>
          <w:marTop w:val="0"/>
          <w:marBottom w:val="0"/>
          <w:divBdr>
            <w:top w:val="none" w:sz="0" w:space="0" w:color="auto"/>
            <w:left w:val="none" w:sz="0" w:space="0" w:color="auto"/>
            <w:bottom w:val="none" w:sz="0" w:space="0" w:color="auto"/>
            <w:right w:val="none" w:sz="0" w:space="0" w:color="auto"/>
          </w:divBdr>
          <w:divsChild>
            <w:div w:id="458647227">
              <w:marLeft w:val="0"/>
              <w:marRight w:val="0"/>
              <w:marTop w:val="0"/>
              <w:marBottom w:val="0"/>
              <w:divBdr>
                <w:top w:val="none" w:sz="0" w:space="0" w:color="auto"/>
                <w:left w:val="none" w:sz="0" w:space="0" w:color="auto"/>
                <w:bottom w:val="none" w:sz="0" w:space="0" w:color="auto"/>
                <w:right w:val="none" w:sz="0" w:space="0" w:color="auto"/>
              </w:divBdr>
              <w:divsChild>
                <w:div w:id="1101338206">
                  <w:marLeft w:val="0"/>
                  <w:marRight w:val="0"/>
                  <w:marTop w:val="0"/>
                  <w:marBottom w:val="0"/>
                  <w:divBdr>
                    <w:top w:val="none" w:sz="0" w:space="0" w:color="auto"/>
                    <w:left w:val="none" w:sz="0" w:space="0" w:color="auto"/>
                    <w:bottom w:val="none" w:sz="0" w:space="0" w:color="auto"/>
                    <w:right w:val="none" w:sz="0" w:space="0" w:color="auto"/>
                  </w:divBdr>
                  <w:divsChild>
                    <w:div w:id="26224121">
                      <w:marLeft w:val="0"/>
                      <w:marRight w:val="0"/>
                      <w:marTop w:val="0"/>
                      <w:marBottom w:val="0"/>
                      <w:divBdr>
                        <w:top w:val="none" w:sz="0" w:space="0" w:color="auto"/>
                        <w:left w:val="none" w:sz="0" w:space="0" w:color="auto"/>
                        <w:bottom w:val="none" w:sz="0" w:space="0" w:color="auto"/>
                        <w:right w:val="none" w:sz="0" w:space="0" w:color="auto"/>
                      </w:divBdr>
                      <w:divsChild>
                        <w:div w:id="2101828968">
                          <w:marLeft w:val="0"/>
                          <w:marRight w:val="0"/>
                          <w:marTop w:val="0"/>
                          <w:marBottom w:val="0"/>
                          <w:divBdr>
                            <w:top w:val="none" w:sz="0" w:space="0" w:color="auto"/>
                            <w:left w:val="none" w:sz="0" w:space="0" w:color="auto"/>
                            <w:bottom w:val="none" w:sz="0" w:space="0" w:color="auto"/>
                            <w:right w:val="none" w:sz="0" w:space="0" w:color="auto"/>
                          </w:divBdr>
                        </w:div>
                      </w:divsChild>
                    </w:div>
                    <w:div w:id="46340516">
                      <w:marLeft w:val="0"/>
                      <w:marRight w:val="0"/>
                      <w:marTop w:val="0"/>
                      <w:marBottom w:val="0"/>
                      <w:divBdr>
                        <w:top w:val="none" w:sz="0" w:space="0" w:color="auto"/>
                        <w:left w:val="none" w:sz="0" w:space="0" w:color="auto"/>
                        <w:bottom w:val="none" w:sz="0" w:space="0" w:color="auto"/>
                        <w:right w:val="none" w:sz="0" w:space="0" w:color="auto"/>
                      </w:divBdr>
                      <w:divsChild>
                        <w:div w:id="188758590">
                          <w:marLeft w:val="0"/>
                          <w:marRight w:val="0"/>
                          <w:marTop w:val="0"/>
                          <w:marBottom w:val="0"/>
                          <w:divBdr>
                            <w:top w:val="none" w:sz="0" w:space="0" w:color="auto"/>
                            <w:left w:val="none" w:sz="0" w:space="0" w:color="auto"/>
                            <w:bottom w:val="none" w:sz="0" w:space="0" w:color="auto"/>
                            <w:right w:val="none" w:sz="0" w:space="0" w:color="auto"/>
                          </w:divBdr>
                        </w:div>
                      </w:divsChild>
                    </w:div>
                    <w:div w:id="67193268">
                      <w:marLeft w:val="0"/>
                      <w:marRight w:val="0"/>
                      <w:marTop w:val="0"/>
                      <w:marBottom w:val="0"/>
                      <w:divBdr>
                        <w:top w:val="none" w:sz="0" w:space="0" w:color="auto"/>
                        <w:left w:val="none" w:sz="0" w:space="0" w:color="auto"/>
                        <w:bottom w:val="none" w:sz="0" w:space="0" w:color="auto"/>
                        <w:right w:val="none" w:sz="0" w:space="0" w:color="auto"/>
                      </w:divBdr>
                      <w:divsChild>
                        <w:div w:id="1592591811">
                          <w:marLeft w:val="0"/>
                          <w:marRight w:val="0"/>
                          <w:marTop w:val="0"/>
                          <w:marBottom w:val="0"/>
                          <w:divBdr>
                            <w:top w:val="none" w:sz="0" w:space="0" w:color="auto"/>
                            <w:left w:val="none" w:sz="0" w:space="0" w:color="auto"/>
                            <w:bottom w:val="none" w:sz="0" w:space="0" w:color="auto"/>
                            <w:right w:val="none" w:sz="0" w:space="0" w:color="auto"/>
                          </w:divBdr>
                        </w:div>
                      </w:divsChild>
                    </w:div>
                    <w:div w:id="79184589">
                      <w:marLeft w:val="0"/>
                      <w:marRight w:val="0"/>
                      <w:marTop w:val="0"/>
                      <w:marBottom w:val="0"/>
                      <w:divBdr>
                        <w:top w:val="none" w:sz="0" w:space="0" w:color="auto"/>
                        <w:left w:val="none" w:sz="0" w:space="0" w:color="auto"/>
                        <w:bottom w:val="none" w:sz="0" w:space="0" w:color="auto"/>
                        <w:right w:val="none" w:sz="0" w:space="0" w:color="auto"/>
                      </w:divBdr>
                      <w:divsChild>
                        <w:div w:id="1918174392">
                          <w:marLeft w:val="0"/>
                          <w:marRight w:val="0"/>
                          <w:marTop w:val="0"/>
                          <w:marBottom w:val="0"/>
                          <w:divBdr>
                            <w:top w:val="none" w:sz="0" w:space="0" w:color="auto"/>
                            <w:left w:val="none" w:sz="0" w:space="0" w:color="auto"/>
                            <w:bottom w:val="none" w:sz="0" w:space="0" w:color="auto"/>
                            <w:right w:val="none" w:sz="0" w:space="0" w:color="auto"/>
                          </w:divBdr>
                        </w:div>
                      </w:divsChild>
                    </w:div>
                    <w:div w:id="81532775">
                      <w:marLeft w:val="0"/>
                      <w:marRight w:val="0"/>
                      <w:marTop w:val="0"/>
                      <w:marBottom w:val="0"/>
                      <w:divBdr>
                        <w:top w:val="none" w:sz="0" w:space="0" w:color="auto"/>
                        <w:left w:val="none" w:sz="0" w:space="0" w:color="auto"/>
                        <w:bottom w:val="none" w:sz="0" w:space="0" w:color="auto"/>
                        <w:right w:val="none" w:sz="0" w:space="0" w:color="auto"/>
                      </w:divBdr>
                      <w:divsChild>
                        <w:div w:id="151026300">
                          <w:marLeft w:val="0"/>
                          <w:marRight w:val="0"/>
                          <w:marTop w:val="0"/>
                          <w:marBottom w:val="0"/>
                          <w:divBdr>
                            <w:top w:val="none" w:sz="0" w:space="0" w:color="auto"/>
                            <w:left w:val="none" w:sz="0" w:space="0" w:color="auto"/>
                            <w:bottom w:val="none" w:sz="0" w:space="0" w:color="auto"/>
                            <w:right w:val="none" w:sz="0" w:space="0" w:color="auto"/>
                          </w:divBdr>
                        </w:div>
                      </w:divsChild>
                    </w:div>
                    <w:div w:id="84157658">
                      <w:marLeft w:val="0"/>
                      <w:marRight w:val="0"/>
                      <w:marTop w:val="0"/>
                      <w:marBottom w:val="0"/>
                      <w:divBdr>
                        <w:top w:val="none" w:sz="0" w:space="0" w:color="auto"/>
                        <w:left w:val="none" w:sz="0" w:space="0" w:color="auto"/>
                        <w:bottom w:val="none" w:sz="0" w:space="0" w:color="auto"/>
                        <w:right w:val="none" w:sz="0" w:space="0" w:color="auto"/>
                      </w:divBdr>
                      <w:divsChild>
                        <w:div w:id="1359426333">
                          <w:marLeft w:val="0"/>
                          <w:marRight w:val="0"/>
                          <w:marTop w:val="0"/>
                          <w:marBottom w:val="0"/>
                          <w:divBdr>
                            <w:top w:val="none" w:sz="0" w:space="0" w:color="auto"/>
                            <w:left w:val="none" w:sz="0" w:space="0" w:color="auto"/>
                            <w:bottom w:val="none" w:sz="0" w:space="0" w:color="auto"/>
                            <w:right w:val="none" w:sz="0" w:space="0" w:color="auto"/>
                          </w:divBdr>
                        </w:div>
                      </w:divsChild>
                    </w:div>
                    <w:div w:id="223027008">
                      <w:marLeft w:val="0"/>
                      <w:marRight w:val="0"/>
                      <w:marTop w:val="0"/>
                      <w:marBottom w:val="0"/>
                      <w:divBdr>
                        <w:top w:val="none" w:sz="0" w:space="0" w:color="auto"/>
                        <w:left w:val="none" w:sz="0" w:space="0" w:color="auto"/>
                        <w:bottom w:val="none" w:sz="0" w:space="0" w:color="auto"/>
                        <w:right w:val="none" w:sz="0" w:space="0" w:color="auto"/>
                      </w:divBdr>
                      <w:divsChild>
                        <w:div w:id="1443567985">
                          <w:marLeft w:val="0"/>
                          <w:marRight w:val="0"/>
                          <w:marTop w:val="0"/>
                          <w:marBottom w:val="0"/>
                          <w:divBdr>
                            <w:top w:val="none" w:sz="0" w:space="0" w:color="auto"/>
                            <w:left w:val="none" w:sz="0" w:space="0" w:color="auto"/>
                            <w:bottom w:val="none" w:sz="0" w:space="0" w:color="auto"/>
                            <w:right w:val="none" w:sz="0" w:space="0" w:color="auto"/>
                          </w:divBdr>
                        </w:div>
                      </w:divsChild>
                    </w:div>
                    <w:div w:id="244074092">
                      <w:marLeft w:val="0"/>
                      <w:marRight w:val="0"/>
                      <w:marTop w:val="0"/>
                      <w:marBottom w:val="0"/>
                      <w:divBdr>
                        <w:top w:val="none" w:sz="0" w:space="0" w:color="auto"/>
                        <w:left w:val="none" w:sz="0" w:space="0" w:color="auto"/>
                        <w:bottom w:val="none" w:sz="0" w:space="0" w:color="auto"/>
                        <w:right w:val="none" w:sz="0" w:space="0" w:color="auto"/>
                      </w:divBdr>
                      <w:divsChild>
                        <w:div w:id="1826630112">
                          <w:marLeft w:val="0"/>
                          <w:marRight w:val="0"/>
                          <w:marTop w:val="0"/>
                          <w:marBottom w:val="0"/>
                          <w:divBdr>
                            <w:top w:val="none" w:sz="0" w:space="0" w:color="auto"/>
                            <w:left w:val="none" w:sz="0" w:space="0" w:color="auto"/>
                            <w:bottom w:val="none" w:sz="0" w:space="0" w:color="auto"/>
                            <w:right w:val="none" w:sz="0" w:space="0" w:color="auto"/>
                          </w:divBdr>
                        </w:div>
                      </w:divsChild>
                    </w:div>
                    <w:div w:id="255401754">
                      <w:marLeft w:val="0"/>
                      <w:marRight w:val="0"/>
                      <w:marTop w:val="0"/>
                      <w:marBottom w:val="0"/>
                      <w:divBdr>
                        <w:top w:val="none" w:sz="0" w:space="0" w:color="auto"/>
                        <w:left w:val="none" w:sz="0" w:space="0" w:color="auto"/>
                        <w:bottom w:val="none" w:sz="0" w:space="0" w:color="auto"/>
                        <w:right w:val="none" w:sz="0" w:space="0" w:color="auto"/>
                      </w:divBdr>
                      <w:divsChild>
                        <w:div w:id="1208300578">
                          <w:marLeft w:val="0"/>
                          <w:marRight w:val="0"/>
                          <w:marTop w:val="0"/>
                          <w:marBottom w:val="0"/>
                          <w:divBdr>
                            <w:top w:val="none" w:sz="0" w:space="0" w:color="auto"/>
                            <w:left w:val="none" w:sz="0" w:space="0" w:color="auto"/>
                            <w:bottom w:val="none" w:sz="0" w:space="0" w:color="auto"/>
                            <w:right w:val="none" w:sz="0" w:space="0" w:color="auto"/>
                          </w:divBdr>
                        </w:div>
                      </w:divsChild>
                    </w:div>
                    <w:div w:id="256598116">
                      <w:marLeft w:val="0"/>
                      <w:marRight w:val="0"/>
                      <w:marTop w:val="0"/>
                      <w:marBottom w:val="0"/>
                      <w:divBdr>
                        <w:top w:val="none" w:sz="0" w:space="0" w:color="auto"/>
                        <w:left w:val="none" w:sz="0" w:space="0" w:color="auto"/>
                        <w:bottom w:val="none" w:sz="0" w:space="0" w:color="auto"/>
                        <w:right w:val="none" w:sz="0" w:space="0" w:color="auto"/>
                      </w:divBdr>
                      <w:divsChild>
                        <w:div w:id="1030036092">
                          <w:marLeft w:val="0"/>
                          <w:marRight w:val="0"/>
                          <w:marTop w:val="0"/>
                          <w:marBottom w:val="0"/>
                          <w:divBdr>
                            <w:top w:val="none" w:sz="0" w:space="0" w:color="auto"/>
                            <w:left w:val="none" w:sz="0" w:space="0" w:color="auto"/>
                            <w:bottom w:val="none" w:sz="0" w:space="0" w:color="auto"/>
                            <w:right w:val="none" w:sz="0" w:space="0" w:color="auto"/>
                          </w:divBdr>
                        </w:div>
                      </w:divsChild>
                    </w:div>
                    <w:div w:id="262497744">
                      <w:marLeft w:val="0"/>
                      <w:marRight w:val="0"/>
                      <w:marTop w:val="0"/>
                      <w:marBottom w:val="0"/>
                      <w:divBdr>
                        <w:top w:val="none" w:sz="0" w:space="0" w:color="auto"/>
                        <w:left w:val="none" w:sz="0" w:space="0" w:color="auto"/>
                        <w:bottom w:val="none" w:sz="0" w:space="0" w:color="auto"/>
                        <w:right w:val="none" w:sz="0" w:space="0" w:color="auto"/>
                      </w:divBdr>
                      <w:divsChild>
                        <w:div w:id="2082481191">
                          <w:marLeft w:val="0"/>
                          <w:marRight w:val="0"/>
                          <w:marTop w:val="0"/>
                          <w:marBottom w:val="0"/>
                          <w:divBdr>
                            <w:top w:val="none" w:sz="0" w:space="0" w:color="auto"/>
                            <w:left w:val="none" w:sz="0" w:space="0" w:color="auto"/>
                            <w:bottom w:val="none" w:sz="0" w:space="0" w:color="auto"/>
                            <w:right w:val="none" w:sz="0" w:space="0" w:color="auto"/>
                          </w:divBdr>
                        </w:div>
                      </w:divsChild>
                    </w:div>
                    <w:div w:id="302320244">
                      <w:marLeft w:val="0"/>
                      <w:marRight w:val="0"/>
                      <w:marTop w:val="0"/>
                      <w:marBottom w:val="0"/>
                      <w:divBdr>
                        <w:top w:val="none" w:sz="0" w:space="0" w:color="auto"/>
                        <w:left w:val="none" w:sz="0" w:space="0" w:color="auto"/>
                        <w:bottom w:val="none" w:sz="0" w:space="0" w:color="auto"/>
                        <w:right w:val="none" w:sz="0" w:space="0" w:color="auto"/>
                      </w:divBdr>
                      <w:divsChild>
                        <w:div w:id="1528330562">
                          <w:marLeft w:val="0"/>
                          <w:marRight w:val="0"/>
                          <w:marTop w:val="0"/>
                          <w:marBottom w:val="0"/>
                          <w:divBdr>
                            <w:top w:val="none" w:sz="0" w:space="0" w:color="auto"/>
                            <w:left w:val="none" w:sz="0" w:space="0" w:color="auto"/>
                            <w:bottom w:val="none" w:sz="0" w:space="0" w:color="auto"/>
                            <w:right w:val="none" w:sz="0" w:space="0" w:color="auto"/>
                          </w:divBdr>
                        </w:div>
                      </w:divsChild>
                    </w:div>
                    <w:div w:id="393048930">
                      <w:marLeft w:val="0"/>
                      <w:marRight w:val="0"/>
                      <w:marTop w:val="0"/>
                      <w:marBottom w:val="0"/>
                      <w:divBdr>
                        <w:top w:val="none" w:sz="0" w:space="0" w:color="auto"/>
                        <w:left w:val="none" w:sz="0" w:space="0" w:color="auto"/>
                        <w:bottom w:val="none" w:sz="0" w:space="0" w:color="auto"/>
                        <w:right w:val="none" w:sz="0" w:space="0" w:color="auto"/>
                      </w:divBdr>
                      <w:divsChild>
                        <w:div w:id="1741709636">
                          <w:marLeft w:val="0"/>
                          <w:marRight w:val="0"/>
                          <w:marTop w:val="0"/>
                          <w:marBottom w:val="0"/>
                          <w:divBdr>
                            <w:top w:val="none" w:sz="0" w:space="0" w:color="auto"/>
                            <w:left w:val="none" w:sz="0" w:space="0" w:color="auto"/>
                            <w:bottom w:val="none" w:sz="0" w:space="0" w:color="auto"/>
                            <w:right w:val="none" w:sz="0" w:space="0" w:color="auto"/>
                          </w:divBdr>
                        </w:div>
                      </w:divsChild>
                    </w:div>
                    <w:div w:id="524641070">
                      <w:marLeft w:val="0"/>
                      <w:marRight w:val="0"/>
                      <w:marTop w:val="0"/>
                      <w:marBottom w:val="0"/>
                      <w:divBdr>
                        <w:top w:val="none" w:sz="0" w:space="0" w:color="auto"/>
                        <w:left w:val="none" w:sz="0" w:space="0" w:color="auto"/>
                        <w:bottom w:val="none" w:sz="0" w:space="0" w:color="auto"/>
                        <w:right w:val="none" w:sz="0" w:space="0" w:color="auto"/>
                      </w:divBdr>
                      <w:divsChild>
                        <w:div w:id="687174808">
                          <w:marLeft w:val="0"/>
                          <w:marRight w:val="0"/>
                          <w:marTop w:val="0"/>
                          <w:marBottom w:val="0"/>
                          <w:divBdr>
                            <w:top w:val="none" w:sz="0" w:space="0" w:color="auto"/>
                            <w:left w:val="none" w:sz="0" w:space="0" w:color="auto"/>
                            <w:bottom w:val="none" w:sz="0" w:space="0" w:color="auto"/>
                            <w:right w:val="none" w:sz="0" w:space="0" w:color="auto"/>
                          </w:divBdr>
                        </w:div>
                      </w:divsChild>
                    </w:div>
                    <w:div w:id="597064698">
                      <w:marLeft w:val="0"/>
                      <w:marRight w:val="0"/>
                      <w:marTop w:val="0"/>
                      <w:marBottom w:val="0"/>
                      <w:divBdr>
                        <w:top w:val="none" w:sz="0" w:space="0" w:color="auto"/>
                        <w:left w:val="none" w:sz="0" w:space="0" w:color="auto"/>
                        <w:bottom w:val="none" w:sz="0" w:space="0" w:color="auto"/>
                        <w:right w:val="none" w:sz="0" w:space="0" w:color="auto"/>
                      </w:divBdr>
                      <w:divsChild>
                        <w:div w:id="574247362">
                          <w:marLeft w:val="0"/>
                          <w:marRight w:val="0"/>
                          <w:marTop w:val="0"/>
                          <w:marBottom w:val="0"/>
                          <w:divBdr>
                            <w:top w:val="none" w:sz="0" w:space="0" w:color="auto"/>
                            <w:left w:val="none" w:sz="0" w:space="0" w:color="auto"/>
                            <w:bottom w:val="none" w:sz="0" w:space="0" w:color="auto"/>
                            <w:right w:val="none" w:sz="0" w:space="0" w:color="auto"/>
                          </w:divBdr>
                        </w:div>
                      </w:divsChild>
                    </w:div>
                    <w:div w:id="601374193">
                      <w:marLeft w:val="0"/>
                      <w:marRight w:val="0"/>
                      <w:marTop w:val="0"/>
                      <w:marBottom w:val="0"/>
                      <w:divBdr>
                        <w:top w:val="none" w:sz="0" w:space="0" w:color="auto"/>
                        <w:left w:val="none" w:sz="0" w:space="0" w:color="auto"/>
                        <w:bottom w:val="none" w:sz="0" w:space="0" w:color="auto"/>
                        <w:right w:val="none" w:sz="0" w:space="0" w:color="auto"/>
                      </w:divBdr>
                      <w:divsChild>
                        <w:div w:id="1450008370">
                          <w:marLeft w:val="0"/>
                          <w:marRight w:val="0"/>
                          <w:marTop w:val="0"/>
                          <w:marBottom w:val="0"/>
                          <w:divBdr>
                            <w:top w:val="none" w:sz="0" w:space="0" w:color="auto"/>
                            <w:left w:val="none" w:sz="0" w:space="0" w:color="auto"/>
                            <w:bottom w:val="none" w:sz="0" w:space="0" w:color="auto"/>
                            <w:right w:val="none" w:sz="0" w:space="0" w:color="auto"/>
                          </w:divBdr>
                        </w:div>
                      </w:divsChild>
                    </w:div>
                    <w:div w:id="665788703">
                      <w:marLeft w:val="0"/>
                      <w:marRight w:val="0"/>
                      <w:marTop w:val="0"/>
                      <w:marBottom w:val="0"/>
                      <w:divBdr>
                        <w:top w:val="none" w:sz="0" w:space="0" w:color="auto"/>
                        <w:left w:val="none" w:sz="0" w:space="0" w:color="auto"/>
                        <w:bottom w:val="none" w:sz="0" w:space="0" w:color="auto"/>
                        <w:right w:val="none" w:sz="0" w:space="0" w:color="auto"/>
                      </w:divBdr>
                      <w:divsChild>
                        <w:div w:id="442506663">
                          <w:marLeft w:val="0"/>
                          <w:marRight w:val="0"/>
                          <w:marTop w:val="0"/>
                          <w:marBottom w:val="0"/>
                          <w:divBdr>
                            <w:top w:val="none" w:sz="0" w:space="0" w:color="auto"/>
                            <w:left w:val="none" w:sz="0" w:space="0" w:color="auto"/>
                            <w:bottom w:val="none" w:sz="0" w:space="0" w:color="auto"/>
                            <w:right w:val="none" w:sz="0" w:space="0" w:color="auto"/>
                          </w:divBdr>
                        </w:div>
                      </w:divsChild>
                    </w:div>
                    <w:div w:id="710499271">
                      <w:marLeft w:val="0"/>
                      <w:marRight w:val="0"/>
                      <w:marTop w:val="0"/>
                      <w:marBottom w:val="0"/>
                      <w:divBdr>
                        <w:top w:val="none" w:sz="0" w:space="0" w:color="auto"/>
                        <w:left w:val="none" w:sz="0" w:space="0" w:color="auto"/>
                        <w:bottom w:val="none" w:sz="0" w:space="0" w:color="auto"/>
                        <w:right w:val="none" w:sz="0" w:space="0" w:color="auto"/>
                      </w:divBdr>
                      <w:divsChild>
                        <w:div w:id="1682975381">
                          <w:marLeft w:val="0"/>
                          <w:marRight w:val="0"/>
                          <w:marTop w:val="0"/>
                          <w:marBottom w:val="0"/>
                          <w:divBdr>
                            <w:top w:val="none" w:sz="0" w:space="0" w:color="auto"/>
                            <w:left w:val="none" w:sz="0" w:space="0" w:color="auto"/>
                            <w:bottom w:val="none" w:sz="0" w:space="0" w:color="auto"/>
                            <w:right w:val="none" w:sz="0" w:space="0" w:color="auto"/>
                          </w:divBdr>
                        </w:div>
                      </w:divsChild>
                    </w:div>
                    <w:div w:id="733047709">
                      <w:marLeft w:val="0"/>
                      <w:marRight w:val="0"/>
                      <w:marTop w:val="0"/>
                      <w:marBottom w:val="0"/>
                      <w:divBdr>
                        <w:top w:val="none" w:sz="0" w:space="0" w:color="auto"/>
                        <w:left w:val="none" w:sz="0" w:space="0" w:color="auto"/>
                        <w:bottom w:val="none" w:sz="0" w:space="0" w:color="auto"/>
                        <w:right w:val="none" w:sz="0" w:space="0" w:color="auto"/>
                      </w:divBdr>
                      <w:divsChild>
                        <w:div w:id="816923390">
                          <w:marLeft w:val="0"/>
                          <w:marRight w:val="0"/>
                          <w:marTop w:val="0"/>
                          <w:marBottom w:val="0"/>
                          <w:divBdr>
                            <w:top w:val="none" w:sz="0" w:space="0" w:color="auto"/>
                            <w:left w:val="none" w:sz="0" w:space="0" w:color="auto"/>
                            <w:bottom w:val="none" w:sz="0" w:space="0" w:color="auto"/>
                            <w:right w:val="none" w:sz="0" w:space="0" w:color="auto"/>
                          </w:divBdr>
                        </w:div>
                      </w:divsChild>
                    </w:div>
                    <w:div w:id="785344937">
                      <w:marLeft w:val="0"/>
                      <w:marRight w:val="0"/>
                      <w:marTop w:val="0"/>
                      <w:marBottom w:val="0"/>
                      <w:divBdr>
                        <w:top w:val="none" w:sz="0" w:space="0" w:color="auto"/>
                        <w:left w:val="none" w:sz="0" w:space="0" w:color="auto"/>
                        <w:bottom w:val="none" w:sz="0" w:space="0" w:color="auto"/>
                        <w:right w:val="none" w:sz="0" w:space="0" w:color="auto"/>
                      </w:divBdr>
                      <w:divsChild>
                        <w:div w:id="1024675937">
                          <w:marLeft w:val="0"/>
                          <w:marRight w:val="0"/>
                          <w:marTop w:val="0"/>
                          <w:marBottom w:val="0"/>
                          <w:divBdr>
                            <w:top w:val="none" w:sz="0" w:space="0" w:color="auto"/>
                            <w:left w:val="none" w:sz="0" w:space="0" w:color="auto"/>
                            <w:bottom w:val="none" w:sz="0" w:space="0" w:color="auto"/>
                            <w:right w:val="none" w:sz="0" w:space="0" w:color="auto"/>
                          </w:divBdr>
                        </w:div>
                      </w:divsChild>
                    </w:div>
                    <w:div w:id="791752694">
                      <w:marLeft w:val="0"/>
                      <w:marRight w:val="0"/>
                      <w:marTop w:val="0"/>
                      <w:marBottom w:val="0"/>
                      <w:divBdr>
                        <w:top w:val="none" w:sz="0" w:space="0" w:color="auto"/>
                        <w:left w:val="none" w:sz="0" w:space="0" w:color="auto"/>
                        <w:bottom w:val="none" w:sz="0" w:space="0" w:color="auto"/>
                        <w:right w:val="none" w:sz="0" w:space="0" w:color="auto"/>
                      </w:divBdr>
                      <w:divsChild>
                        <w:div w:id="1182016459">
                          <w:marLeft w:val="0"/>
                          <w:marRight w:val="0"/>
                          <w:marTop w:val="0"/>
                          <w:marBottom w:val="0"/>
                          <w:divBdr>
                            <w:top w:val="none" w:sz="0" w:space="0" w:color="auto"/>
                            <w:left w:val="none" w:sz="0" w:space="0" w:color="auto"/>
                            <w:bottom w:val="none" w:sz="0" w:space="0" w:color="auto"/>
                            <w:right w:val="none" w:sz="0" w:space="0" w:color="auto"/>
                          </w:divBdr>
                        </w:div>
                      </w:divsChild>
                    </w:div>
                    <w:div w:id="928854775">
                      <w:marLeft w:val="0"/>
                      <w:marRight w:val="0"/>
                      <w:marTop w:val="0"/>
                      <w:marBottom w:val="0"/>
                      <w:divBdr>
                        <w:top w:val="none" w:sz="0" w:space="0" w:color="auto"/>
                        <w:left w:val="none" w:sz="0" w:space="0" w:color="auto"/>
                        <w:bottom w:val="none" w:sz="0" w:space="0" w:color="auto"/>
                        <w:right w:val="none" w:sz="0" w:space="0" w:color="auto"/>
                      </w:divBdr>
                      <w:divsChild>
                        <w:div w:id="1877548833">
                          <w:marLeft w:val="0"/>
                          <w:marRight w:val="0"/>
                          <w:marTop w:val="0"/>
                          <w:marBottom w:val="0"/>
                          <w:divBdr>
                            <w:top w:val="none" w:sz="0" w:space="0" w:color="auto"/>
                            <w:left w:val="none" w:sz="0" w:space="0" w:color="auto"/>
                            <w:bottom w:val="none" w:sz="0" w:space="0" w:color="auto"/>
                            <w:right w:val="none" w:sz="0" w:space="0" w:color="auto"/>
                          </w:divBdr>
                        </w:div>
                      </w:divsChild>
                    </w:div>
                    <w:div w:id="931352425">
                      <w:marLeft w:val="0"/>
                      <w:marRight w:val="0"/>
                      <w:marTop w:val="0"/>
                      <w:marBottom w:val="0"/>
                      <w:divBdr>
                        <w:top w:val="none" w:sz="0" w:space="0" w:color="auto"/>
                        <w:left w:val="none" w:sz="0" w:space="0" w:color="auto"/>
                        <w:bottom w:val="none" w:sz="0" w:space="0" w:color="auto"/>
                        <w:right w:val="none" w:sz="0" w:space="0" w:color="auto"/>
                      </w:divBdr>
                      <w:divsChild>
                        <w:div w:id="2101095262">
                          <w:marLeft w:val="0"/>
                          <w:marRight w:val="0"/>
                          <w:marTop w:val="0"/>
                          <w:marBottom w:val="0"/>
                          <w:divBdr>
                            <w:top w:val="none" w:sz="0" w:space="0" w:color="auto"/>
                            <w:left w:val="none" w:sz="0" w:space="0" w:color="auto"/>
                            <w:bottom w:val="none" w:sz="0" w:space="0" w:color="auto"/>
                            <w:right w:val="none" w:sz="0" w:space="0" w:color="auto"/>
                          </w:divBdr>
                        </w:div>
                      </w:divsChild>
                    </w:div>
                    <w:div w:id="1010984966">
                      <w:marLeft w:val="0"/>
                      <w:marRight w:val="0"/>
                      <w:marTop w:val="0"/>
                      <w:marBottom w:val="0"/>
                      <w:divBdr>
                        <w:top w:val="none" w:sz="0" w:space="0" w:color="auto"/>
                        <w:left w:val="none" w:sz="0" w:space="0" w:color="auto"/>
                        <w:bottom w:val="none" w:sz="0" w:space="0" w:color="auto"/>
                        <w:right w:val="none" w:sz="0" w:space="0" w:color="auto"/>
                      </w:divBdr>
                      <w:divsChild>
                        <w:div w:id="1093403473">
                          <w:marLeft w:val="0"/>
                          <w:marRight w:val="0"/>
                          <w:marTop w:val="0"/>
                          <w:marBottom w:val="0"/>
                          <w:divBdr>
                            <w:top w:val="none" w:sz="0" w:space="0" w:color="auto"/>
                            <w:left w:val="none" w:sz="0" w:space="0" w:color="auto"/>
                            <w:bottom w:val="none" w:sz="0" w:space="0" w:color="auto"/>
                            <w:right w:val="none" w:sz="0" w:space="0" w:color="auto"/>
                          </w:divBdr>
                        </w:div>
                      </w:divsChild>
                    </w:div>
                    <w:div w:id="1032341379">
                      <w:marLeft w:val="0"/>
                      <w:marRight w:val="0"/>
                      <w:marTop w:val="0"/>
                      <w:marBottom w:val="0"/>
                      <w:divBdr>
                        <w:top w:val="none" w:sz="0" w:space="0" w:color="auto"/>
                        <w:left w:val="none" w:sz="0" w:space="0" w:color="auto"/>
                        <w:bottom w:val="none" w:sz="0" w:space="0" w:color="auto"/>
                        <w:right w:val="none" w:sz="0" w:space="0" w:color="auto"/>
                      </w:divBdr>
                      <w:divsChild>
                        <w:div w:id="1878857057">
                          <w:marLeft w:val="0"/>
                          <w:marRight w:val="0"/>
                          <w:marTop w:val="0"/>
                          <w:marBottom w:val="0"/>
                          <w:divBdr>
                            <w:top w:val="none" w:sz="0" w:space="0" w:color="auto"/>
                            <w:left w:val="none" w:sz="0" w:space="0" w:color="auto"/>
                            <w:bottom w:val="none" w:sz="0" w:space="0" w:color="auto"/>
                            <w:right w:val="none" w:sz="0" w:space="0" w:color="auto"/>
                          </w:divBdr>
                        </w:div>
                      </w:divsChild>
                    </w:div>
                    <w:div w:id="1034496701">
                      <w:marLeft w:val="0"/>
                      <w:marRight w:val="0"/>
                      <w:marTop w:val="0"/>
                      <w:marBottom w:val="0"/>
                      <w:divBdr>
                        <w:top w:val="none" w:sz="0" w:space="0" w:color="auto"/>
                        <w:left w:val="none" w:sz="0" w:space="0" w:color="auto"/>
                        <w:bottom w:val="none" w:sz="0" w:space="0" w:color="auto"/>
                        <w:right w:val="none" w:sz="0" w:space="0" w:color="auto"/>
                      </w:divBdr>
                      <w:divsChild>
                        <w:div w:id="2131197525">
                          <w:marLeft w:val="0"/>
                          <w:marRight w:val="0"/>
                          <w:marTop w:val="0"/>
                          <w:marBottom w:val="0"/>
                          <w:divBdr>
                            <w:top w:val="none" w:sz="0" w:space="0" w:color="auto"/>
                            <w:left w:val="none" w:sz="0" w:space="0" w:color="auto"/>
                            <w:bottom w:val="none" w:sz="0" w:space="0" w:color="auto"/>
                            <w:right w:val="none" w:sz="0" w:space="0" w:color="auto"/>
                          </w:divBdr>
                        </w:div>
                      </w:divsChild>
                    </w:div>
                    <w:div w:id="1065100918">
                      <w:marLeft w:val="0"/>
                      <w:marRight w:val="0"/>
                      <w:marTop w:val="0"/>
                      <w:marBottom w:val="0"/>
                      <w:divBdr>
                        <w:top w:val="none" w:sz="0" w:space="0" w:color="auto"/>
                        <w:left w:val="none" w:sz="0" w:space="0" w:color="auto"/>
                        <w:bottom w:val="none" w:sz="0" w:space="0" w:color="auto"/>
                        <w:right w:val="none" w:sz="0" w:space="0" w:color="auto"/>
                      </w:divBdr>
                      <w:divsChild>
                        <w:div w:id="267389681">
                          <w:marLeft w:val="0"/>
                          <w:marRight w:val="0"/>
                          <w:marTop w:val="0"/>
                          <w:marBottom w:val="0"/>
                          <w:divBdr>
                            <w:top w:val="none" w:sz="0" w:space="0" w:color="auto"/>
                            <w:left w:val="none" w:sz="0" w:space="0" w:color="auto"/>
                            <w:bottom w:val="none" w:sz="0" w:space="0" w:color="auto"/>
                            <w:right w:val="none" w:sz="0" w:space="0" w:color="auto"/>
                          </w:divBdr>
                        </w:div>
                      </w:divsChild>
                    </w:div>
                    <w:div w:id="1075980006">
                      <w:marLeft w:val="0"/>
                      <w:marRight w:val="0"/>
                      <w:marTop w:val="0"/>
                      <w:marBottom w:val="0"/>
                      <w:divBdr>
                        <w:top w:val="none" w:sz="0" w:space="0" w:color="auto"/>
                        <w:left w:val="none" w:sz="0" w:space="0" w:color="auto"/>
                        <w:bottom w:val="none" w:sz="0" w:space="0" w:color="auto"/>
                        <w:right w:val="none" w:sz="0" w:space="0" w:color="auto"/>
                      </w:divBdr>
                      <w:divsChild>
                        <w:div w:id="410203902">
                          <w:marLeft w:val="0"/>
                          <w:marRight w:val="0"/>
                          <w:marTop w:val="0"/>
                          <w:marBottom w:val="0"/>
                          <w:divBdr>
                            <w:top w:val="none" w:sz="0" w:space="0" w:color="auto"/>
                            <w:left w:val="none" w:sz="0" w:space="0" w:color="auto"/>
                            <w:bottom w:val="none" w:sz="0" w:space="0" w:color="auto"/>
                            <w:right w:val="none" w:sz="0" w:space="0" w:color="auto"/>
                          </w:divBdr>
                        </w:div>
                      </w:divsChild>
                    </w:div>
                    <w:div w:id="1136798998">
                      <w:marLeft w:val="0"/>
                      <w:marRight w:val="0"/>
                      <w:marTop w:val="0"/>
                      <w:marBottom w:val="0"/>
                      <w:divBdr>
                        <w:top w:val="none" w:sz="0" w:space="0" w:color="auto"/>
                        <w:left w:val="none" w:sz="0" w:space="0" w:color="auto"/>
                        <w:bottom w:val="none" w:sz="0" w:space="0" w:color="auto"/>
                        <w:right w:val="none" w:sz="0" w:space="0" w:color="auto"/>
                      </w:divBdr>
                      <w:divsChild>
                        <w:div w:id="635337768">
                          <w:marLeft w:val="0"/>
                          <w:marRight w:val="0"/>
                          <w:marTop w:val="0"/>
                          <w:marBottom w:val="0"/>
                          <w:divBdr>
                            <w:top w:val="none" w:sz="0" w:space="0" w:color="auto"/>
                            <w:left w:val="none" w:sz="0" w:space="0" w:color="auto"/>
                            <w:bottom w:val="none" w:sz="0" w:space="0" w:color="auto"/>
                            <w:right w:val="none" w:sz="0" w:space="0" w:color="auto"/>
                          </w:divBdr>
                        </w:div>
                      </w:divsChild>
                    </w:div>
                    <w:div w:id="1236740073">
                      <w:marLeft w:val="0"/>
                      <w:marRight w:val="0"/>
                      <w:marTop w:val="0"/>
                      <w:marBottom w:val="0"/>
                      <w:divBdr>
                        <w:top w:val="none" w:sz="0" w:space="0" w:color="auto"/>
                        <w:left w:val="none" w:sz="0" w:space="0" w:color="auto"/>
                        <w:bottom w:val="none" w:sz="0" w:space="0" w:color="auto"/>
                        <w:right w:val="none" w:sz="0" w:space="0" w:color="auto"/>
                      </w:divBdr>
                      <w:divsChild>
                        <w:div w:id="1833831563">
                          <w:marLeft w:val="0"/>
                          <w:marRight w:val="0"/>
                          <w:marTop w:val="0"/>
                          <w:marBottom w:val="0"/>
                          <w:divBdr>
                            <w:top w:val="none" w:sz="0" w:space="0" w:color="auto"/>
                            <w:left w:val="none" w:sz="0" w:space="0" w:color="auto"/>
                            <w:bottom w:val="none" w:sz="0" w:space="0" w:color="auto"/>
                            <w:right w:val="none" w:sz="0" w:space="0" w:color="auto"/>
                          </w:divBdr>
                        </w:div>
                      </w:divsChild>
                    </w:div>
                    <w:div w:id="1342272563">
                      <w:marLeft w:val="0"/>
                      <w:marRight w:val="0"/>
                      <w:marTop w:val="0"/>
                      <w:marBottom w:val="0"/>
                      <w:divBdr>
                        <w:top w:val="none" w:sz="0" w:space="0" w:color="auto"/>
                        <w:left w:val="none" w:sz="0" w:space="0" w:color="auto"/>
                        <w:bottom w:val="none" w:sz="0" w:space="0" w:color="auto"/>
                        <w:right w:val="none" w:sz="0" w:space="0" w:color="auto"/>
                      </w:divBdr>
                      <w:divsChild>
                        <w:div w:id="1522743849">
                          <w:marLeft w:val="0"/>
                          <w:marRight w:val="0"/>
                          <w:marTop w:val="0"/>
                          <w:marBottom w:val="0"/>
                          <w:divBdr>
                            <w:top w:val="none" w:sz="0" w:space="0" w:color="auto"/>
                            <w:left w:val="none" w:sz="0" w:space="0" w:color="auto"/>
                            <w:bottom w:val="none" w:sz="0" w:space="0" w:color="auto"/>
                            <w:right w:val="none" w:sz="0" w:space="0" w:color="auto"/>
                          </w:divBdr>
                        </w:div>
                      </w:divsChild>
                    </w:div>
                    <w:div w:id="1390877855">
                      <w:marLeft w:val="0"/>
                      <w:marRight w:val="0"/>
                      <w:marTop w:val="0"/>
                      <w:marBottom w:val="0"/>
                      <w:divBdr>
                        <w:top w:val="none" w:sz="0" w:space="0" w:color="auto"/>
                        <w:left w:val="none" w:sz="0" w:space="0" w:color="auto"/>
                        <w:bottom w:val="none" w:sz="0" w:space="0" w:color="auto"/>
                        <w:right w:val="none" w:sz="0" w:space="0" w:color="auto"/>
                      </w:divBdr>
                      <w:divsChild>
                        <w:div w:id="448817225">
                          <w:marLeft w:val="0"/>
                          <w:marRight w:val="0"/>
                          <w:marTop w:val="0"/>
                          <w:marBottom w:val="0"/>
                          <w:divBdr>
                            <w:top w:val="none" w:sz="0" w:space="0" w:color="auto"/>
                            <w:left w:val="none" w:sz="0" w:space="0" w:color="auto"/>
                            <w:bottom w:val="none" w:sz="0" w:space="0" w:color="auto"/>
                            <w:right w:val="none" w:sz="0" w:space="0" w:color="auto"/>
                          </w:divBdr>
                        </w:div>
                      </w:divsChild>
                    </w:div>
                    <w:div w:id="1479037221">
                      <w:marLeft w:val="0"/>
                      <w:marRight w:val="0"/>
                      <w:marTop w:val="0"/>
                      <w:marBottom w:val="0"/>
                      <w:divBdr>
                        <w:top w:val="none" w:sz="0" w:space="0" w:color="auto"/>
                        <w:left w:val="none" w:sz="0" w:space="0" w:color="auto"/>
                        <w:bottom w:val="none" w:sz="0" w:space="0" w:color="auto"/>
                        <w:right w:val="none" w:sz="0" w:space="0" w:color="auto"/>
                      </w:divBdr>
                      <w:divsChild>
                        <w:div w:id="829977774">
                          <w:marLeft w:val="0"/>
                          <w:marRight w:val="0"/>
                          <w:marTop w:val="0"/>
                          <w:marBottom w:val="0"/>
                          <w:divBdr>
                            <w:top w:val="none" w:sz="0" w:space="0" w:color="auto"/>
                            <w:left w:val="none" w:sz="0" w:space="0" w:color="auto"/>
                            <w:bottom w:val="none" w:sz="0" w:space="0" w:color="auto"/>
                            <w:right w:val="none" w:sz="0" w:space="0" w:color="auto"/>
                          </w:divBdr>
                        </w:div>
                      </w:divsChild>
                    </w:div>
                    <w:div w:id="1498114328">
                      <w:marLeft w:val="0"/>
                      <w:marRight w:val="0"/>
                      <w:marTop w:val="0"/>
                      <w:marBottom w:val="0"/>
                      <w:divBdr>
                        <w:top w:val="none" w:sz="0" w:space="0" w:color="auto"/>
                        <w:left w:val="none" w:sz="0" w:space="0" w:color="auto"/>
                        <w:bottom w:val="none" w:sz="0" w:space="0" w:color="auto"/>
                        <w:right w:val="none" w:sz="0" w:space="0" w:color="auto"/>
                      </w:divBdr>
                      <w:divsChild>
                        <w:div w:id="786236068">
                          <w:marLeft w:val="0"/>
                          <w:marRight w:val="0"/>
                          <w:marTop w:val="0"/>
                          <w:marBottom w:val="0"/>
                          <w:divBdr>
                            <w:top w:val="none" w:sz="0" w:space="0" w:color="auto"/>
                            <w:left w:val="none" w:sz="0" w:space="0" w:color="auto"/>
                            <w:bottom w:val="none" w:sz="0" w:space="0" w:color="auto"/>
                            <w:right w:val="none" w:sz="0" w:space="0" w:color="auto"/>
                          </w:divBdr>
                        </w:div>
                      </w:divsChild>
                    </w:div>
                    <w:div w:id="1498308102">
                      <w:marLeft w:val="0"/>
                      <w:marRight w:val="0"/>
                      <w:marTop w:val="0"/>
                      <w:marBottom w:val="0"/>
                      <w:divBdr>
                        <w:top w:val="none" w:sz="0" w:space="0" w:color="auto"/>
                        <w:left w:val="none" w:sz="0" w:space="0" w:color="auto"/>
                        <w:bottom w:val="none" w:sz="0" w:space="0" w:color="auto"/>
                        <w:right w:val="none" w:sz="0" w:space="0" w:color="auto"/>
                      </w:divBdr>
                      <w:divsChild>
                        <w:div w:id="769855061">
                          <w:marLeft w:val="0"/>
                          <w:marRight w:val="0"/>
                          <w:marTop w:val="0"/>
                          <w:marBottom w:val="0"/>
                          <w:divBdr>
                            <w:top w:val="none" w:sz="0" w:space="0" w:color="auto"/>
                            <w:left w:val="none" w:sz="0" w:space="0" w:color="auto"/>
                            <w:bottom w:val="none" w:sz="0" w:space="0" w:color="auto"/>
                            <w:right w:val="none" w:sz="0" w:space="0" w:color="auto"/>
                          </w:divBdr>
                        </w:div>
                      </w:divsChild>
                    </w:div>
                    <w:div w:id="1786385510">
                      <w:marLeft w:val="0"/>
                      <w:marRight w:val="0"/>
                      <w:marTop w:val="0"/>
                      <w:marBottom w:val="0"/>
                      <w:divBdr>
                        <w:top w:val="none" w:sz="0" w:space="0" w:color="auto"/>
                        <w:left w:val="none" w:sz="0" w:space="0" w:color="auto"/>
                        <w:bottom w:val="none" w:sz="0" w:space="0" w:color="auto"/>
                        <w:right w:val="none" w:sz="0" w:space="0" w:color="auto"/>
                      </w:divBdr>
                      <w:divsChild>
                        <w:div w:id="229467863">
                          <w:marLeft w:val="0"/>
                          <w:marRight w:val="0"/>
                          <w:marTop w:val="0"/>
                          <w:marBottom w:val="0"/>
                          <w:divBdr>
                            <w:top w:val="none" w:sz="0" w:space="0" w:color="auto"/>
                            <w:left w:val="none" w:sz="0" w:space="0" w:color="auto"/>
                            <w:bottom w:val="none" w:sz="0" w:space="0" w:color="auto"/>
                            <w:right w:val="none" w:sz="0" w:space="0" w:color="auto"/>
                          </w:divBdr>
                        </w:div>
                      </w:divsChild>
                    </w:div>
                    <w:div w:id="1864203811">
                      <w:marLeft w:val="0"/>
                      <w:marRight w:val="0"/>
                      <w:marTop w:val="0"/>
                      <w:marBottom w:val="0"/>
                      <w:divBdr>
                        <w:top w:val="none" w:sz="0" w:space="0" w:color="auto"/>
                        <w:left w:val="none" w:sz="0" w:space="0" w:color="auto"/>
                        <w:bottom w:val="none" w:sz="0" w:space="0" w:color="auto"/>
                        <w:right w:val="none" w:sz="0" w:space="0" w:color="auto"/>
                      </w:divBdr>
                      <w:divsChild>
                        <w:div w:id="999189207">
                          <w:marLeft w:val="0"/>
                          <w:marRight w:val="0"/>
                          <w:marTop w:val="0"/>
                          <w:marBottom w:val="0"/>
                          <w:divBdr>
                            <w:top w:val="none" w:sz="0" w:space="0" w:color="auto"/>
                            <w:left w:val="none" w:sz="0" w:space="0" w:color="auto"/>
                            <w:bottom w:val="none" w:sz="0" w:space="0" w:color="auto"/>
                            <w:right w:val="none" w:sz="0" w:space="0" w:color="auto"/>
                          </w:divBdr>
                        </w:div>
                      </w:divsChild>
                    </w:div>
                    <w:div w:id="1910724226">
                      <w:marLeft w:val="0"/>
                      <w:marRight w:val="0"/>
                      <w:marTop w:val="0"/>
                      <w:marBottom w:val="0"/>
                      <w:divBdr>
                        <w:top w:val="none" w:sz="0" w:space="0" w:color="auto"/>
                        <w:left w:val="none" w:sz="0" w:space="0" w:color="auto"/>
                        <w:bottom w:val="none" w:sz="0" w:space="0" w:color="auto"/>
                        <w:right w:val="none" w:sz="0" w:space="0" w:color="auto"/>
                      </w:divBdr>
                      <w:divsChild>
                        <w:div w:id="1325401318">
                          <w:marLeft w:val="0"/>
                          <w:marRight w:val="0"/>
                          <w:marTop w:val="0"/>
                          <w:marBottom w:val="0"/>
                          <w:divBdr>
                            <w:top w:val="none" w:sz="0" w:space="0" w:color="auto"/>
                            <w:left w:val="none" w:sz="0" w:space="0" w:color="auto"/>
                            <w:bottom w:val="none" w:sz="0" w:space="0" w:color="auto"/>
                            <w:right w:val="none" w:sz="0" w:space="0" w:color="auto"/>
                          </w:divBdr>
                        </w:div>
                      </w:divsChild>
                    </w:div>
                    <w:div w:id="1948586279">
                      <w:marLeft w:val="0"/>
                      <w:marRight w:val="0"/>
                      <w:marTop w:val="0"/>
                      <w:marBottom w:val="0"/>
                      <w:divBdr>
                        <w:top w:val="none" w:sz="0" w:space="0" w:color="auto"/>
                        <w:left w:val="none" w:sz="0" w:space="0" w:color="auto"/>
                        <w:bottom w:val="none" w:sz="0" w:space="0" w:color="auto"/>
                        <w:right w:val="none" w:sz="0" w:space="0" w:color="auto"/>
                      </w:divBdr>
                      <w:divsChild>
                        <w:div w:id="469203376">
                          <w:marLeft w:val="0"/>
                          <w:marRight w:val="0"/>
                          <w:marTop w:val="0"/>
                          <w:marBottom w:val="0"/>
                          <w:divBdr>
                            <w:top w:val="none" w:sz="0" w:space="0" w:color="auto"/>
                            <w:left w:val="none" w:sz="0" w:space="0" w:color="auto"/>
                            <w:bottom w:val="none" w:sz="0" w:space="0" w:color="auto"/>
                            <w:right w:val="none" w:sz="0" w:space="0" w:color="auto"/>
                          </w:divBdr>
                        </w:div>
                      </w:divsChild>
                    </w:div>
                    <w:div w:id="2019192358">
                      <w:marLeft w:val="0"/>
                      <w:marRight w:val="0"/>
                      <w:marTop w:val="0"/>
                      <w:marBottom w:val="0"/>
                      <w:divBdr>
                        <w:top w:val="none" w:sz="0" w:space="0" w:color="auto"/>
                        <w:left w:val="none" w:sz="0" w:space="0" w:color="auto"/>
                        <w:bottom w:val="none" w:sz="0" w:space="0" w:color="auto"/>
                        <w:right w:val="none" w:sz="0" w:space="0" w:color="auto"/>
                      </w:divBdr>
                      <w:divsChild>
                        <w:div w:id="613366391">
                          <w:marLeft w:val="0"/>
                          <w:marRight w:val="0"/>
                          <w:marTop w:val="0"/>
                          <w:marBottom w:val="0"/>
                          <w:divBdr>
                            <w:top w:val="none" w:sz="0" w:space="0" w:color="auto"/>
                            <w:left w:val="none" w:sz="0" w:space="0" w:color="auto"/>
                            <w:bottom w:val="none" w:sz="0" w:space="0" w:color="auto"/>
                            <w:right w:val="none" w:sz="0" w:space="0" w:color="auto"/>
                          </w:divBdr>
                        </w:div>
                      </w:divsChild>
                    </w:div>
                    <w:div w:id="2033456851">
                      <w:marLeft w:val="0"/>
                      <w:marRight w:val="0"/>
                      <w:marTop w:val="0"/>
                      <w:marBottom w:val="0"/>
                      <w:divBdr>
                        <w:top w:val="none" w:sz="0" w:space="0" w:color="auto"/>
                        <w:left w:val="none" w:sz="0" w:space="0" w:color="auto"/>
                        <w:bottom w:val="none" w:sz="0" w:space="0" w:color="auto"/>
                        <w:right w:val="none" w:sz="0" w:space="0" w:color="auto"/>
                      </w:divBdr>
                      <w:divsChild>
                        <w:div w:id="930577493">
                          <w:marLeft w:val="0"/>
                          <w:marRight w:val="0"/>
                          <w:marTop w:val="0"/>
                          <w:marBottom w:val="0"/>
                          <w:divBdr>
                            <w:top w:val="none" w:sz="0" w:space="0" w:color="auto"/>
                            <w:left w:val="none" w:sz="0" w:space="0" w:color="auto"/>
                            <w:bottom w:val="none" w:sz="0" w:space="0" w:color="auto"/>
                            <w:right w:val="none" w:sz="0" w:space="0" w:color="auto"/>
                          </w:divBdr>
                        </w:div>
                      </w:divsChild>
                    </w:div>
                    <w:div w:id="2065368723">
                      <w:marLeft w:val="0"/>
                      <w:marRight w:val="0"/>
                      <w:marTop w:val="0"/>
                      <w:marBottom w:val="0"/>
                      <w:divBdr>
                        <w:top w:val="none" w:sz="0" w:space="0" w:color="auto"/>
                        <w:left w:val="none" w:sz="0" w:space="0" w:color="auto"/>
                        <w:bottom w:val="none" w:sz="0" w:space="0" w:color="auto"/>
                        <w:right w:val="none" w:sz="0" w:space="0" w:color="auto"/>
                      </w:divBdr>
                      <w:divsChild>
                        <w:div w:id="1546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615005">
      <w:bodyDiv w:val="1"/>
      <w:marLeft w:val="0"/>
      <w:marRight w:val="0"/>
      <w:marTop w:val="0"/>
      <w:marBottom w:val="0"/>
      <w:divBdr>
        <w:top w:val="none" w:sz="0" w:space="0" w:color="auto"/>
        <w:left w:val="none" w:sz="0" w:space="0" w:color="auto"/>
        <w:bottom w:val="none" w:sz="0" w:space="0" w:color="auto"/>
        <w:right w:val="none" w:sz="0" w:space="0" w:color="auto"/>
      </w:divBdr>
    </w:div>
    <w:div w:id="1600329499">
      <w:bodyDiv w:val="1"/>
      <w:marLeft w:val="0"/>
      <w:marRight w:val="0"/>
      <w:marTop w:val="0"/>
      <w:marBottom w:val="0"/>
      <w:divBdr>
        <w:top w:val="none" w:sz="0" w:space="0" w:color="auto"/>
        <w:left w:val="none" w:sz="0" w:space="0" w:color="auto"/>
        <w:bottom w:val="none" w:sz="0" w:space="0" w:color="auto"/>
        <w:right w:val="none" w:sz="0" w:space="0" w:color="auto"/>
      </w:divBdr>
    </w:div>
    <w:div w:id="1628312334">
      <w:bodyDiv w:val="1"/>
      <w:marLeft w:val="0"/>
      <w:marRight w:val="0"/>
      <w:marTop w:val="0"/>
      <w:marBottom w:val="0"/>
      <w:divBdr>
        <w:top w:val="none" w:sz="0" w:space="0" w:color="auto"/>
        <w:left w:val="none" w:sz="0" w:space="0" w:color="auto"/>
        <w:bottom w:val="none" w:sz="0" w:space="0" w:color="auto"/>
        <w:right w:val="none" w:sz="0" w:space="0" w:color="auto"/>
      </w:divBdr>
    </w:div>
    <w:div w:id="1689022891">
      <w:bodyDiv w:val="1"/>
      <w:marLeft w:val="0"/>
      <w:marRight w:val="0"/>
      <w:marTop w:val="0"/>
      <w:marBottom w:val="0"/>
      <w:divBdr>
        <w:top w:val="none" w:sz="0" w:space="0" w:color="auto"/>
        <w:left w:val="none" w:sz="0" w:space="0" w:color="auto"/>
        <w:bottom w:val="none" w:sz="0" w:space="0" w:color="auto"/>
        <w:right w:val="none" w:sz="0" w:space="0" w:color="auto"/>
      </w:divBdr>
    </w:div>
    <w:div w:id="1734349136">
      <w:bodyDiv w:val="1"/>
      <w:marLeft w:val="0"/>
      <w:marRight w:val="0"/>
      <w:marTop w:val="0"/>
      <w:marBottom w:val="0"/>
      <w:divBdr>
        <w:top w:val="none" w:sz="0" w:space="0" w:color="auto"/>
        <w:left w:val="none" w:sz="0" w:space="0" w:color="auto"/>
        <w:bottom w:val="none" w:sz="0" w:space="0" w:color="auto"/>
        <w:right w:val="none" w:sz="0" w:space="0" w:color="auto"/>
      </w:divBdr>
    </w:div>
    <w:div w:id="1756785524">
      <w:bodyDiv w:val="1"/>
      <w:marLeft w:val="0"/>
      <w:marRight w:val="0"/>
      <w:marTop w:val="0"/>
      <w:marBottom w:val="0"/>
      <w:divBdr>
        <w:top w:val="none" w:sz="0" w:space="0" w:color="auto"/>
        <w:left w:val="none" w:sz="0" w:space="0" w:color="auto"/>
        <w:bottom w:val="none" w:sz="0" w:space="0" w:color="auto"/>
        <w:right w:val="none" w:sz="0" w:space="0" w:color="auto"/>
      </w:divBdr>
    </w:div>
    <w:div w:id="1771310557">
      <w:bodyDiv w:val="1"/>
      <w:marLeft w:val="0"/>
      <w:marRight w:val="0"/>
      <w:marTop w:val="0"/>
      <w:marBottom w:val="0"/>
      <w:divBdr>
        <w:top w:val="none" w:sz="0" w:space="0" w:color="auto"/>
        <w:left w:val="none" w:sz="0" w:space="0" w:color="auto"/>
        <w:bottom w:val="none" w:sz="0" w:space="0" w:color="auto"/>
        <w:right w:val="none" w:sz="0" w:space="0" w:color="auto"/>
      </w:divBdr>
      <w:divsChild>
        <w:div w:id="1694768786">
          <w:marLeft w:val="0"/>
          <w:marRight w:val="0"/>
          <w:marTop w:val="0"/>
          <w:marBottom w:val="0"/>
          <w:divBdr>
            <w:top w:val="none" w:sz="0" w:space="0" w:color="auto"/>
            <w:left w:val="none" w:sz="0" w:space="0" w:color="auto"/>
            <w:bottom w:val="none" w:sz="0" w:space="0" w:color="auto"/>
            <w:right w:val="none" w:sz="0" w:space="0" w:color="auto"/>
          </w:divBdr>
          <w:divsChild>
            <w:div w:id="901065844">
              <w:marLeft w:val="0"/>
              <w:marRight w:val="0"/>
              <w:marTop w:val="0"/>
              <w:marBottom w:val="0"/>
              <w:divBdr>
                <w:top w:val="none" w:sz="0" w:space="0" w:color="auto"/>
                <w:left w:val="none" w:sz="0" w:space="0" w:color="auto"/>
                <w:bottom w:val="none" w:sz="0" w:space="0" w:color="auto"/>
                <w:right w:val="none" w:sz="0" w:space="0" w:color="auto"/>
              </w:divBdr>
              <w:divsChild>
                <w:div w:id="1321500348">
                  <w:marLeft w:val="0"/>
                  <w:marRight w:val="0"/>
                  <w:marTop w:val="0"/>
                  <w:marBottom w:val="0"/>
                  <w:divBdr>
                    <w:top w:val="none" w:sz="0" w:space="0" w:color="auto"/>
                    <w:left w:val="none" w:sz="0" w:space="0" w:color="auto"/>
                    <w:bottom w:val="none" w:sz="0" w:space="0" w:color="auto"/>
                    <w:right w:val="none" w:sz="0" w:space="0" w:color="auto"/>
                  </w:divBdr>
                </w:div>
                <w:div w:id="1527253772">
                  <w:marLeft w:val="0"/>
                  <w:marRight w:val="0"/>
                  <w:marTop w:val="0"/>
                  <w:marBottom w:val="0"/>
                  <w:divBdr>
                    <w:top w:val="none" w:sz="0" w:space="0" w:color="auto"/>
                    <w:left w:val="none" w:sz="0" w:space="0" w:color="auto"/>
                    <w:bottom w:val="none" w:sz="0" w:space="0" w:color="auto"/>
                    <w:right w:val="none" w:sz="0" w:space="0" w:color="auto"/>
                  </w:divBdr>
                </w:div>
                <w:div w:id="1667855296">
                  <w:marLeft w:val="0"/>
                  <w:marRight w:val="0"/>
                  <w:marTop w:val="0"/>
                  <w:marBottom w:val="0"/>
                  <w:divBdr>
                    <w:top w:val="none" w:sz="0" w:space="0" w:color="auto"/>
                    <w:left w:val="none" w:sz="0" w:space="0" w:color="auto"/>
                    <w:bottom w:val="none" w:sz="0" w:space="0" w:color="auto"/>
                    <w:right w:val="none" w:sz="0" w:space="0" w:color="auto"/>
                  </w:divBdr>
                </w:div>
                <w:div w:id="1756786054">
                  <w:marLeft w:val="0"/>
                  <w:marRight w:val="0"/>
                  <w:marTop w:val="0"/>
                  <w:marBottom w:val="0"/>
                  <w:divBdr>
                    <w:top w:val="none" w:sz="0" w:space="0" w:color="auto"/>
                    <w:left w:val="none" w:sz="0" w:space="0" w:color="auto"/>
                    <w:bottom w:val="none" w:sz="0" w:space="0" w:color="auto"/>
                    <w:right w:val="none" w:sz="0" w:space="0" w:color="auto"/>
                  </w:divBdr>
                </w:div>
              </w:divsChild>
            </w:div>
            <w:div w:id="1170833338">
              <w:marLeft w:val="0"/>
              <w:marRight w:val="0"/>
              <w:marTop w:val="0"/>
              <w:marBottom w:val="0"/>
              <w:divBdr>
                <w:top w:val="none" w:sz="0" w:space="0" w:color="auto"/>
                <w:left w:val="none" w:sz="0" w:space="0" w:color="auto"/>
                <w:bottom w:val="none" w:sz="0" w:space="0" w:color="auto"/>
                <w:right w:val="none" w:sz="0" w:space="0" w:color="auto"/>
              </w:divBdr>
              <w:divsChild>
                <w:div w:id="117453028">
                  <w:marLeft w:val="0"/>
                  <w:marRight w:val="0"/>
                  <w:marTop w:val="0"/>
                  <w:marBottom w:val="0"/>
                  <w:divBdr>
                    <w:top w:val="none" w:sz="0" w:space="0" w:color="auto"/>
                    <w:left w:val="none" w:sz="0" w:space="0" w:color="auto"/>
                    <w:bottom w:val="none" w:sz="0" w:space="0" w:color="auto"/>
                    <w:right w:val="none" w:sz="0" w:space="0" w:color="auto"/>
                  </w:divBdr>
                </w:div>
                <w:div w:id="263851216">
                  <w:marLeft w:val="0"/>
                  <w:marRight w:val="0"/>
                  <w:marTop w:val="0"/>
                  <w:marBottom w:val="0"/>
                  <w:divBdr>
                    <w:top w:val="none" w:sz="0" w:space="0" w:color="auto"/>
                    <w:left w:val="none" w:sz="0" w:space="0" w:color="auto"/>
                    <w:bottom w:val="none" w:sz="0" w:space="0" w:color="auto"/>
                    <w:right w:val="none" w:sz="0" w:space="0" w:color="auto"/>
                  </w:divBdr>
                </w:div>
                <w:div w:id="1023945482">
                  <w:marLeft w:val="0"/>
                  <w:marRight w:val="0"/>
                  <w:marTop w:val="0"/>
                  <w:marBottom w:val="0"/>
                  <w:divBdr>
                    <w:top w:val="none" w:sz="0" w:space="0" w:color="auto"/>
                    <w:left w:val="none" w:sz="0" w:space="0" w:color="auto"/>
                    <w:bottom w:val="none" w:sz="0" w:space="0" w:color="auto"/>
                    <w:right w:val="none" w:sz="0" w:space="0" w:color="auto"/>
                  </w:divBdr>
                </w:div>
                <w:div w:id="1738165164">
                  <w:marLeft w:val="0"/>
                  <w:marRight w:val="0"/>
                  <w:marTop w:val="0"/>
                  <w:marBottom w:val="0"/>
                  <w:divBdr>
                    <w:top w:val="none" w:sz="0" w:space="0" w:color="auto"/>
                    <w:left w:val="none" w:sz="0" w:space="0" w:color="auto"/>
                    <w:bottom w:val="none" w:sz="0" w:space="0" w:color="auto"/>
                    <w:right w:val="none" w:sz="0" w:space="0" w:color="auto"/>
                  </w:divBdr>
                </w:div>
                <w:div w:id="1999338821">
                  <w:marLeft w:val="0"/>
                  <w:marRight w:val="0"/>
                  <w:marTop w:val="0"/>
                  <w:marBottom w:val="0"/>
                  <w:divBdr>
                    <w:top w:val="none" w:sz="0" w:space="0" w:color="auto"/>
                    <w:left w:val="none" w:sz="0" w:space="0" w:color="auto"/>
                    <w:bottom w:val="none" w:sz="0" w:space="0" w:color="auto"/>
                    <w:right w:val="none" w:sz="0" w:space="0" w:color="auto"/>
                  </w:divBdr>
                </w:div>
              </w:divsChild>
            </w:div>
            <w:div w:id="1210075297">
              <w:marLeft w:val="0"/>
              <w:marRight w:val="0"/>
              <w:marTop w:val="0"/>
              <w:marBottom w:val="0"/>
              <w:divBdr>
                <w:top w:val="none" w:sz="0" w:space="0" w:color="auto"/>
                <w:left w:val="none" w:sz="0" w:space="0" w:color="auto"/>
                <w:bottom w:val="none" w:sz="0" w:space="0" w:color="auto"/>
                <w:right w:val="none" w:sz="0" w:space="0" w:color="auto"/>
              </w:divBdr>
              <w:divsChild>
                <w:div w:id="168300150">
                  <w:marLeft w:val="0"/>
                  <w:marRight w:val="0"/>
                  <w:marTop w:val="0"/>
                  <w:marBottom w:val="0"/>
                  <w:divBdr>
                    <w:top w:val="none" w:sz="0" w:space="0" w:color="auto"/>
                    <w:left w:val="none" w:sz="0" w:space="0" w:color="auto"/>
                    <w:bottom w:val="none" w:sz="0" w:space="0" w:color="auto"/>
                    <w:right w:val="none" w:sz="0" w:space="0" w:color="auto"/>
                  </w:divBdr>
                </w:div>
                <w:div w:id="243228022">
                  <w:marLeft w:val="0"/>
                  <w:marRight w:val="0"/>
                  <w:marTop w:val="0"/>
                  <w:marBottom w:val="0"/>
                  <w:divBdr>
                    <w:top w:val="none" w:sz="0" w:space="0" w:color="auto"/>
                    <w:left w:val="none" w:sz="0" w:space="0" w:color="auto"/>
                    <w:bottom w:val="none" w:sz="0" w:space="0" w:color="auto"/>
                    <w:right w:val="none" w:sz="0" w:space="0" w:color="auto"/>
                  </w:divBdr>
                </w:div>
                <w:div w:id="970131630">
                  <w:marLeft w:val="0"/>
                  <w:marRight w:val="0"/>
                  <w:marTop w:val="0"/>
                  <w:marBottom w:val="0"/>
                  <w:divBdr>
                    <w:top w:val="none" w:sz="0" w:space="0" w:color="auto"/>
                    <w:left w:val="none" w:sz="0" w:space="0" w:color="auto"/>
                    <w:bottom w:val="none" w:sz="0" w:space="0" w:color="auto"/>
                    <w:right w:val="none" w:sz="0" w:space="0" w:color="auto"/>
                  </w:divBdr>
                </w:div>
                <w:div w:id="1369379158">
                  <w:marLeft w:val="0"/>
                  <w:marRight w:val="0"/>
                  <w:marTop w:val="0"/>
                  <w:marBottom w:val="0"/>
                  <w:divBdr>
                    <w:top w:val="none" w:sz="0" w:space="0" w:color="auto"/>
                    <w:left w:val="none" w:sz="0" w:space="0" w:color="auto"/>
                    <w:bottom w:val="none" w:sz="0" w:space="0" w:color="auto"/>
                    <w:right w:val="none" w:sz="0" w:space="0" w:color="auto"/>
                  </w:divBdr>
                </w:div>
                <w:div w:id="1962958543">
                  <w:marLeft w:val="0"/>
                  <w:marRight w:val="0"/>
                  <w:marTop w:val="0"/>
                  <w:marBottom w:val="0"/>
                  <w:divBdr>
                    <w:top w:val="none" w:sz="0" w:space="0" w:color="auto"/>
                    <w:left w:val="none" w:sz="0" w:space="0" w:color="auto"/>
                    <w:bottom w:val="none" w:sz="0" w:space="0" w:color="auto"/>
                    <w:right w:val="none" w:sz="0" w:space="0" w:color="auto"/>
                  </w:divBdr>
                </w:div>
              </w:divsChild>
            </w:div>
            <w:div w:id="1864442014">
              <w:marLeft w:val="0"/>
              <w:marRight w:val="0"/>
              <w:marTop w:val="0"/>
              <w:marBottom w:val="0"/>
              <w:divBdr>
                <w:top w:val="none" w:sz="0" w:space="0" w:color="auto"/>
                <w:left w:val="none" w:sz="0" w:space="0" w:color="auto"/>
                <w:bottom w:val="none" w:sz="0" w:space="0" w:color="auto"/>
                <w:right w:val="none" w:sz="0" w:space="0" w:color="auto"/>
              </w:divBdr>
              <w:divsChild>
                <w:div w:id="605119057">
                  <w:marLeft w:val="0"/>
                  <w:marRight w:val="0"/>
                  <w:marTop w:val="0"/>
                  <w:marBottom w:val="0"/>
                  <w:divBdr>
                    <w:top w:val="none" w:sz="0" w:space="0" w:color="auto"/>
                    <w:left w:val="none" w:sz="0" w:space="0" w:color="auto"/>
                    <w:bottom w:val="none" w:sz="0" w:space="0" w:color="auto"/>
                    <w:right w:val="none" w:sz="0" w:space="0" w:color="auto"/>
                  </w:divBdr>
                </w:div>
                <w:div w:id="739980054">
                  <w:marLeft w:val="0"/>
                  <w:marRight w:val="0"/>
                  <w:marTop w:val="0"/>
                  <w:marBottom w:val="0"/>
                  <w:divBdr>
                    <w:top w:val="none" w:sz="0" w:space="0" w:color="auto"/>
                    <w:left w:val="none" w:sz="0" w:space="0" w:color="auto"/>
                    <w:bottom w:val="none" w:sz="0" w:space="0" w:color="auto"/>
                    <w:right w:val="none" w:sz="0" w:space="0" w:color="auto"/>
                  </w:divBdr>
                </w:div>
                <w:div w:id="1335524973">
                  <w:marLeft w:val="0"/>
                  <w:marRight w:val="0"/>
                  <w:marTop w:val="0"/>
                  <w:marBottom w:val="0"/>
                  <w:divBdr>
                    <w:top w:val="none" w:sz="0" w:space="0" w:color="auto"/>
                    <w:left w:val="none" w:sz="0" w:space="0" w:color="auto"/>
                    <w:bottom w:val="none" w:sz="0" w:space="0" w:color="auto"/>
                    <w:right w:val="none" w:sz="0" w:space="0" w:color="auto"/>
                  </w:divBdr>
                </w:div>
                <w:div w:id="1386488134">
                  <w:marLeft w:val="0"/>
                  <w:marRight w:val="0"/>
                  <w:marTop w:val="0"/>
                  <w:marBottom w:val="0"/>
                  <w:divBdr>
                    <w:top w:val="none" w:sz="0" w:space="0" w:color="auto"/>
                    <w:left w:val="none" w:sz="0" w:space="0" w:color="auto"/>
                    <w:bottom w:val="none" w:sz="0" w:space="0" w:color="auto"/>
                    <w:right w:val="none" w:sz="0" w:space="0" w:color="auto"/>
                  </w:divBdr>
                </w:div>
                <w:div w:id="20987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722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3241457">
      <w:bodyDiv w:val="1"/>
      <w:marLeft w:val="0"/>
      <w:marRight w:val="0"/>
      <w:marTop w:val="0"/>
      <w:marBottom w:val="0"/>
      <w:divBdr>
        <w:top w:val="none" w:sz="0" w:space="0" w:color="auto"/>
        <w:left w:val="none" w:sz="0" w:space="0" w:color="auto"/>
        <w:bottom w:val="none" w:sz="0" w:space="0" w:color="auto"/>
        <w:right w:val="none" w:sz="0" w:space="0" w:color="auto"/>
      </w:divBdr>
    </w:div>
    <w:div w:id="1974867379">
      <w:bodyDiv w:val="1"/>
      <w:marLeft w:val="0"/>
      <w:marRight w:val="0"/>
      <w:marTop w:val="0"/>
      <w:marBottom w:val="0"/>
      <w:divBdr>
        <w:top w:val="none" w:sz="0" w:space="0" w:color="auto"/>
        <w:left w:val="none" w:sz="0" w:space="0" w:color="auto"/>
        <w:bottom w:val="none" w:sz="0" w:space="0" w:color="auto"/>
        <w:right w:val="none" w:sz="0" w:space="0" w:color="auto"/>
      </w:divBdr>
    </w:div>
    <w:div w:id="200909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3855A8-F924-4DA1-9C62-E0E1BBBC099B}"/>
</file>

<file path=customXml/itemProps2.xml><?xml version="1.0" encoding="utf-8"?>
<ds:datastoreItem xmlns:ds="http://schemas.openxmlformats.org/officeDocument/2006/customXml" ds:itemID="{AE83B25F-2C13-4DC2-8508-63B68ED5366C}"/>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EBF69EE-6E0E-4B8B-A4F8-800796D96BF2}"/>
</file>

<file path=docProps/app.xml><?xml version="1.0" encoding="utf-8"?>
<Properties xmlns="http://schemas.openxmlformats.org/officeDocument/2006/extended-properties" xmlns:vt="http://schemas.openxmlformats.org/officeDocument/2006/docPropsVTypes">
  <Template>Normal</Template>
  <TotalTime>0</TotalTime>
  <Pages>26</Pages>
  <Words>11993</Words>
  <Characters>68365</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Propuesta de proyecto: Costa Rica</vt:lpstr>
    </vt:vector>
  </TitlesOfParts>
  <Company/>
  <LinksUpToDate>false</LinksUpToDate>
  <CharactersWithSpaces>80198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Costa Rica</dc:title>
  <dc:subject/>
  <dc:creator/>
  <cp:keywords/>
  <cp:lastModifiedBy/>
  <cp:revision>1</cp:revision>
  <dcterms:created xsi:type="dcterms:W3CDTF">2023-05-18T20:55:00Z</dcterms:created>
  <dcterms:modified xsi:type="dcterms:W3CDTF">2023-05-20T13:32:00Z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0x0101001E625D354D5DAC4DA42E467A7E5B6E96</vt:lpwstr>
  </property>
  <property fmtid="{D5CDD505-2E9C-101B-9397-08002B2CF9AE}" pid="3" name="Document number">
    <vt:lpwstr>UNEP/OzL.Pro/ExCom/92/24</vt:lpwstr>
  </property>
  <property fmtid="{D5CDD505-2E9C-101B-9397-08002B2CF9AE}" pid="4" name="MediaServiceImageTags">
    <vt:lpwstr/>
  </property>
  <property fmtid="{D5CDD505-2E9C-101B-9397-08002B2CF9AE}" pid="5" name="Revision date">
    <vt:lpwstr>5/11/2023</vt:lpwstr>
  </property>
  <property fmtid="{D5CDD505-2E9C-101B-9397-08002B2CF9AE}" pid="7" name="lcf76f155ced4ddcb4097134ff3c332f">
    <vt:lpwstr/>
  </property>
</Properties>
</file>