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426D0F">
        <w:trPr>
          <w:trHeight w:val="720"/>
        </w:trPr>
        <w:tc>
          <w:tcPr>
            <w:tcW w:w="5490" w:type="dxa"/>
            <w:gridSpan w:val="2"/>
            <w:tcBorders>
              <w:bottom w:val="single" w:sz="18" w:space="0" w:color="auto"/>
            </w:tcBorders>
          </w:tcPr>
          <w:p w:rsidR="00C15867" w:rsidRPr="0000434E" w:rsidRDefault="00C15867" w:rsidP="00426D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426D0F">
            <w:pPr>
              <w:jc w:val="right"/>
              <w:rPr>
                <w:sz w:val="52"/>
                <w:szCs w:val="52"/>
              </w:rPr>
            </w:pPr>
            <w:r>
              <w:rPr>
                <w:rFonts w:ascii="Univers Bold" w:hAnsi="Univers Bold"/>
                <w:b/>
                <w:sz w:val="72"/>
              </w:rPr>
              <w:t>EP</w:t>
            </w:r>
          </w:p>
        </w:tc>
      </w:tr>
      <w:tr w:rsidR="00C15867" w:rsidTr="00426D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DA0CE2" w:rsidP="00426D0F">
            <w:pPr>
              <w:spacing w:before="120"/>
            </w:pPr>
            <w:r w:rsidRPr="00DA0CE2">
              <w:rPr>
                <w:noProof/>
                <w:lang w:val="en-CA" w:eastAsia="en-CA"/>
              </w:rPr>
              <w:drawing>
                <wp:anchor distT="0" distB="0" distL="114300" distR="114300" simplePos="0" relativeHeight="251659264" behindDoc="0" locked="0" layoutInCell="1" allowOverlap="1" wp14:anchorId="5CCEA923" wp14:editId="7F3B9A3F">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2C9970BA" wp14:editId="15866391">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Default="00C15867" w:rsidP="00426D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426D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426D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426D0F">
            <w:pPr>
              <w:spacing w:before="720"/>
              <w:ind w:left="158"/>
            </w:pPr>
          </w:p>
        </w:tc>
        <w:tc>
          <w:tcPr>
            <w:tcW w:w="4590" w:type="dxa"/>
            <w:tcBorders>
              <w:top w:val="nil"/>
              <w:left w:val="nil"/>
              <w:bottom w:val="single" w:sz="36" w:space="0" w:color="auto"/>
              <w:right w:val="nil"/>
            </w:tcBorders>
          </w:tcPr>
          <w:p w:rsidR="00C15867" w:rsidRPr="0033525D" w:rsidRDefault="00C15867" w:rsidP="00426D0F">
            <w:r w:rsidRPr="0033525D">
              <w:t>Distr.</w:t>
            </w:r>
          </w:p>
          <w:p w:rsidR="00923540" w:rsidRPr="0033525D" w:rsidRDefault="00923540" w:rsidP="00923540">
            <w:r w:rsidRPr="0033525D">
              <w:t>GENERAL</w:t>
            </w:r>
          </w:p>
          <w:p w:rsidR="00C15867" w:rsidRPr="0033525D" w:rsidRDefault="00C15867" w:rsidP="00426D0F"/>
          <w:p w:rsidR="00C15867" w:rsidRPr="003F73BA" w:rsidRDefault="00C15867" w:rsidP="00426D0F"/>
          <w:p w:rsidR="00C15867" w:rsidRPr="003F73BA" w:rsidRDefault="002C4EFA" w:rsidP="00426D0F">
            <w:fldSimple w:instr=" DOCPROPERTY &quot;Document number&quot;  \* MERGEFORMAT ">
              <w:r w:rsidR="0001423F">
                <w:t>UNEP/OzL.Pro/ExCom/82/11</w:t>
              </w:r>
            </w:fldSimple>
          </w:p>
          <w:p w:rsidR="00C15867" w:rsidRDefault="00BC2495" w:rsidP="00426D0F">
            <w:r>
              <w:fldChar w:fldCharType="begin"/>
            </w:r>
            <w:r w:rsidR="00851352">
              <w:instrText xml:space="preserve"> DOCPROPERTY "Revision date" \@ "d MMMM YYYY"  \* MERGEFORMAT </w:instrText>
            </w:r>
            <w:r>
              <w:fldChar w:fldCharType="separate"/>
            </w:r>
            <w:r w:rsidR="0001423F">
              <w:t>16 November 2018</w:t>
            </w:r>
            <w:r>
              <w:fldChar w:fldCharType="end"/>
            </w:r>
            <w:r w:rsidR="00626AEE">
              <w:t xml:space="preserve"> </w:t>
            </w:r>
          </w:p>
          <w:p w:rsidR="00626AEE" w:rsidRPr="00000FED" w:rsidRDefault="00626AEE" w:rsidP="00426D0F">
            <w:pPr>
              <w:rPr>
                <w:caps/>
              </w:rPr>
            </w:pPr>
          </w:p>
          <w:p w:rsidR="00C15867" w:rsidRDefault="00C15867" w:rsidP="00426D0F">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rsidR="00C15867" w:rsidRPr="00765DE4" w:rsidRDefault="00C15867" w:rsidP="009960E5">
      <w:pPr>
        <w:jc w:val="left"/>
        <w:rPr>
          <w:lang w:val="en-US"/>
        </w:rPr>
      </w:pPr>
    </w:p>
    <w:p w:rsidR="004E7F9C" w:rsidRDefault="004E7F9C" w:rsidP="004E7F9C">
      <w:pPr>
        <w:pStyle w:val="Title1"/>
      </w:pPr>
    </w:p>
    <w:p w:rsidR="00E45C69" w:rsidRDefault="00E45C69" w:rsidP="004E7F9C">
      <w:pPr>
        <w:pStyle w:val="Title1"/>
      </w:pPr>
    </w:p>
    <w:p w:rsidR="00B34F57" w:rsidRPr="003111BF" w:rsidRDefault="00B34F57" w:rsidP="00B34F57">
      <w:pPr>
        <w:spacing w:after="200" w:line="276" w:lineRule="auto"/>
        <w:jc w:val="center"/>
        <w:rPr>
          <w:b/>
        </w:rPr>
      </w:pPr>
      <w:r w:rsidRPr="003111BF">
        <w:rPr>
          <w:b/>
        </w:rPr>
        <w:t>FINAL REPORT OF THE EVALUATION OF THE REFRIGERATION SERVICING SECTOR</w:t>
      </w:r>
    </w:p>
    <w:p w:rsidR="00E45C69" w:rsidRDefault="00E45C69" w:rsidP="003111BF">
      <w:pPr>
        <w:spacing w:before="120" w:after="240"/>
        <w:outlineLvl w:val="0"/>
        <w:rPr>
          <w:b/>
        </w:rPr>
      </w:pPr>
    </w:p>
    <w:p w:rsidR="00B34F57" w:rsidRPr="003111BF" w:rsidRDefault="00B34F57" w:rsidP="003111BF">
      <w:pPr>
        <w:spacing w:before="120" w:after="240"/>
        <w:outlineLvl w:val="0"/>
        <w:rPr>
          <w:b/>
        </w:rPr>
      </w:pPr>
      <w:r w:rsidRPr="003111BF">
        <w:rPr>
          <w:b/>
        </w:rPr>
        <w:t>INTRODUCTION</w:t>
      </w:r>
    </w:p>
    <w:p w:rsidR="00B34F57" w:rsidRPr="003111BF" w:rsidRDefault="00B34F57" w:rsidP="003111BF">
      <w:pPr>
        <w:pStyle w:val="Heading2"/>
        <w:numPr>
          <w:ilvl w:val="0"/>
          <w:numId w:val="0"/>
        </w:numPr>
        <w:spacing w:before="120"/>
        <w:rPr>
          <w:b/>
        </w:rPr>
      </w:pPr>
      <w:bookmarkStart w:id="0" w:name="_Toc513449565"/>
      <w:r w:rsidRPr="003111BF">
        <w:rPr>
          <w:b/>
        </w:rPr>
        <w:t>Background and objectives</w:t>
      </w:r>
      <w:bookmarkEnd w:id="0"/>
    </w:p>
    <w:p w:rsidR="00B34F57" w:rsidRPr="003111BF" w:rsidRDefault="00B34F57" w:rsidP="00EF0A3C">
      <w:pPr>
        <w:pStyle w:val="ListParagraph"/>
        <w:numPr>
          <w:ilvl w:val="0"/>
          <w:numId w:val="10"/>
        </w:numPr>
        <w:spacing w:before="240" w:after="240" w:line="240" w:lineRule="auto"/>
        <w:ind w:left="0" w:firstLine="0"/>
        <w:contextualSpacing w:val="0"/>
        <w:jc w:val="both"/>
      </w:pPr>
      <w:r w:rsidRPr="003111BF">
        <w:t>The Executive Committee approved the terms of reference for the evaluation of the refrigeration servicing sector at its 79</w:t>
      </w:r>
      <w:r w:rsidRPr="0003100E">
        <w:rPr>
          <w:vertAlign w:val="superscript"/>
        </w:rPr>
        <w:t>th</w:t>
      </w:r>
      <w:r w:rsidRPr="003111BF">
        <w:t xml:space="preserve"> meeting</w:t>
      </w:r>
      <w:r w:rsidRPr="003111BF">
        <w:rPr>
          <w:rStyle w:val="FootnoteReference"/>
        </w:rPr>
        <w:footnoteReference w:id="1"/>
      </w:r>
      <w:r w:rsidRPr="003111BF">
        <w:t>. The evaluation comprised two stages: stage one</w:t>
      </w:r>
      <w:r w:rsidR="0003100E">
        <w:t>,</w:t>
      </w:r>
      <w:r w:rsidRPr="003111BF">
        <w:t xml:space="preserve"> a desk study</w:t>
      </w:r>
      <w:r w:rsidR="0003100E">
        <w:t>;</w:t>
      </w:r>
      <w:r w:rsidRPr="003111BF">
        <w:t xml:space="preserve"> and stage two</w:t>
      </w:r>
      <w:r w:rsidR="0003100E">
        <w:t xml:space="preserve"> country-based </w:t>
      </w:r>
      <w:r w:rsidRPr="003111BF">
        <w:t>evaluation</w:t>
      </w:r>
      <w:r w:rsidR="0003100E">
        <w:t>s. A synthesis reports summarizes the findings of these two stages.</w:t>
      </w:r>
      <w:r w:rsidR="0003100E" w:rsidRPr="003111BF">
        <w:t xml:space="preserve"> </w:t>
      </w:r>
    </w:p>
    <w:p w:rsidR="00EF0A3C" w:rsidRDefault="00B34F57" w:rsidP="00EF0A3C">
      <w:pPr>
        <w:pStyle w:val="ListParagraph"/>
        <w:numPr>
          <w:ilvl w:val="0"/>
          <w:numId w:val="10"/>
        </w:numPr>
        <w:spacing w:before="120" w:after="240" w:line="240" w:lineRule="auto"/>
        <w:ind w:left="0" w:firstLine="0"/>
        <w:contextualSpacing w:val="0"/>
        <w:jc w:val="both"/>
      </w:pPr>
      <w:r w:rsidRPr="003111BF">
        <w:t>The objective of the desk study was to analyse the progress made in the phase</w:t>
      </w:r>
      <w:r w:rsidR="0003100E">
        <w:t>-</w:t>
      </w:r>
      <w:r w:rsidRPr="003111BF">
        <w:t xml:space="preserve">out of HCFCs in the </w:t>
      </w:r>
      <w:r w:rsidR="0003100E">
        <w:t xml:space="preserve">refrigeration servicing </w:t>
      </w:r>
      <w:r w:rsidRPr="003111BF">
        <w:t>projects funded by the Multilateral Fund (MLF)</w:t>
      </w:r>
      <w:r w:rsidR="0003100E">
        <w:t>.</w:t>
      </w:r>
      <w:r w:rsidRPr="003111BF">
        <w:t xml:space="preserve"> It concentrated on the contribution of specific activities within servicing sector plans to reduce HCFC consumption, the impact on servicing arising from the introduction of low-global warming potential (GWP) alternatives when relevant, and challenges encountered during project implementation. The evaluation drew lessons from these projects to help future similar activities in the sector and also attempted to identify potential issues that could be related to the phasing</w:t>
      </w:r>
      <w:r w:rsidRPr="003111BF">
        <w:noBreakHyphen/>
        <w:t>down of HFCs. The desk study report was presented to the 80</w:t>
      </w:r>
      <w:r w:rsidRPr="0003100E">
        <w:rPr>
          <w:vertAlign w:val="superscript"/>
        </w:rPr>
        <w:t>th</w:t>
      </w:r>
      <w:r w:rsidRPr="003111BF">
        <w:t xml:space="preserve"> meeting</w:t>
      </w:r>
      <w:r w:rsidR="0003100E">
        <w:t>.</w:t>
      </w:r>
      <w:r w:rsidR="00EF0A3C">
        <w:rPr>
          <w:rStyle w:val="FootnoteReference"/>
        </w:rPr>
        <w:footnoteReference w:id="2"/>
      </w:r>
    </w:p>
    <w:p w:rsidR="00B34F57" w:rsidRPr="003111BF" w:rsidRDefault="00B34F57" w:rsidP="00EF0A3C">
      <w:pPr>
        <w:pStyle w:val="ListParagraph"/>
        <w:numPr>
          <w:ilvl w:val="0"/>
          <w:numId w:val="10"/>
        </w:numPr>
        <w:spacing w:before="120" w:after="240" w:line="240" w:lineRule="auto"/>
        <w:ind w:left="0" w:firstLine="0"/>
        <w:contextualSpacing w:val="0"/>
        <w:jc w:val="both"/>
      </w:pPr>
      <w:r w:rsidRPr="003111BF">
        <w:t xml:space="preserve">The second stage of the evaluation had the following objectives: (a) to provide an analysis of the project implementation in the refrigeration servicing sector in a sample of countries; (b) to formulate lessons learned for improving future similar projects; and (c) to further assess potential issues that could be related to the phasing-down of HFCs in the servicing sector, while taking into account the issues identified in the desk study. Furthermore, the evaluation strived to provide quantitative data on the impacts and the costs of the activities in the servicing sector to the extent possible. The terms of reference for the second stage of the evaluation are contained in Annex </w:t>
      </w:r>
      <w:r w:rsidR="00AC651C" w:rsidRPr="003111BF">
        <w:t>I</w:t>
      </w:r>
      <w:r w:rsidRPr="003111BF">
        <w:t xml:space="preserve"> </w:t>
      </w:r>
      <w:r w:rsidR="0003100E">
        <w:t>to the present</w:t>
      </w:r>
      <w:r w:rsidRPr="003111BF">
        <w:t xml:space="preserve"> document.</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The following countries were visited by the evaluation teams, based on geographical area, bilateral and implementing agencies (IAs), and/or specificity of projects:</w:t>
      </w:r>
    </w:p>
    <w:p w:rsidR="00B34F57" w:rsidRPr="003111BF" w:rsidRDefault="00B34F57" w:rsidP="00EF0A3C">
      <w:pPr>
        <w:pStyle w:val="ListParagraph"/>
        <w:numPr>
          <w:ilvl w:val="1"/>
          <w:numId w:val="10"/>
        </w:numPr>
        <w:spacing w:before="120" w:after="240" w:line="240" w:lineRule="auto"/>
        <w:ind w:left="1418" w:hanging="709"/>
        <w:contextualSpacing w:val="0"/>
        <w:jc w:val="both"/>
      </w:pPr>
      <w:r w:rsidRPr="003111BF">
        <w:t>Chile (Latin American country with servicing in supermarkets</w:t>
      </w:r>
      <w:r w:rsidR="0003100E">
        <w:t>)(</w:t>
      </w:r>
      <w:r w:rsidRPr="003111BF">
        <w:t>UNDP, UNIDO and UNEP);</w:t>
      </w:r>
    </w:p>
    <w:p w:rsidR="00B34F57" w:rsidRPr="003111BF" w:rsidRDefault="00B34F57" w:rsidP="00EF0A3C">
      <w:pPr>
        <w:pStyle w:val="ListParagraph"/>
        <w:numPr>
          <w:ilvl w:val="1"/>
          <w:numId w:val="10"/>
        </w:numPr>
        <w:spacing w:before="120" w:after="240" w:line="240" w:lineRule="auto"/>
        <w:ind w:left="1418" w:hanging="709"/>
        <w:contextualSpacing w:val="0"/>
        <w:jc w:val="both"/>
      </w:pPr>
      <w:r w:rsidRPr="003111BF">
        <w:t>Grenada (Caribbean country with 20 recycling and recovery (R&amp;R) centres and awareness raising to promote alternative technologies</w:t>
      </w:r>
      <w:r w:rsidR="0003100E">
        <w:t>)(</w:t>
      </w:r>
      <w:r w:rsidRPr="003111BF">
        <w:t>UNEP and UNIDO);</w:t>
      </w:r>
    </w:p>
    <w:p w:rsidR="00AC651C" w:rsidRPr="003111BF" w:rsidRDefault="00B34F57" w:rsidP="00EF0A3C">
      <w:pPr>
        <w:pStyle w:val="ListParagraph"/>
        <w:numPr>
          <w:ilvl w:val="1"/>
          <w:numId w:val="10"/>
        </w:numPr>
        <w:spacing w:before="120" w:after="240" w:line="240" w:lineRule="auto"/>
        <w:ind w:left="1418" w:hanging="709"/>
        <w:contextualSpacing w:val="0"/>
        <w:jc w:val="both"/>
      </w:pPr>
      <w:r w:rsidRPr="003111BF">
        <w:t>India (Asian country with the use of R-290</w:t>
      </w:r>
      <w:r w:rsidR="0003100E">
        <w:t>)</w:t>
      </w:r>
      <w:r w:rsidRPr="003111BF">
        <w:t xml:space="preserve"> </w:t>
      </w:r>
      <w:r w:rsidR="0003100E">
        <w:t>(</w:t>
      </w:r>
      <w:r w:rsidRPr="003111BF">
        <w:t xml:space="preserve">UNDP, UNEP, and Germany); </w:t>
      </w:r>
    </w:p>
    <w:p w:rsidR="00AC651C" w:rsidRPr="003111BF" w:rsidRDefault="00AC651C" w:rsidP="00EF0A3C">
      <w:pPr>
        <w:pStyle w:val="ListParagraph"/>
        <w:numPr>
          <w:ilvl w:val="1"/>
          <w:numId w:val="10"/>
        </w:numPr>
        <w:spacing w:before="120" w:after="240" w:line="240" w:lineRule="auto"/>
        <w:ind w:left="1418" w:hanging="709"/>
        <w:contextualSpacing w:val="0"/>
        <w:jc w:val="both"/>
      </w:pPr>
      <w:r w:rsidRPr="003111BF">
        <w:rPr>
          <w:lang w:val="en-US"/>
        </w:rPr>
        <w:t xml:space="preserve">Kyrgyzstan (Europe and Central Asian (ECA) region with an innovative approach and a </w:t>
      </w:r>
      <w:r w:rsidR="0003100E">
        <w:rPr>
          <w:lang w:val="en-US"/>
        </w:rPr>
        <w:t xml:space="preserve">complete </w:t>
      </w:r>
      <w:r w:rsidRPr="003111BF">
        <w:rPr>
          <w:lang w:val="en-US"/>
        </w:rPr>
        <w:t>phase-out planned for 2020</w:t>
      </w:r>
      <w:r w:rsidR="0003100E">
        <w:rPr>
          <w:lang w:val="en-US"/>
        </w:rPr>
        <w:t>)(</w:t>
      </w:r>
      <w:r w:rsidRPr="003111BF">
        <w:rPr>
          <w:lang w:val="en-US"/>
        </w:rPr>
        <w:t>UNDP and UNEP);</w:t>
      </w:r>
    </w:p>
    <w:p w:rsidR="00B34F57" w:rsidRPr="003111BF" w:rsidRDefault="00B34F57" w:rsidP="00EF0A3C">
      <w:pPr>
        <w:pStyle w:val="ListParagraph"/>
        <w:numPr>
          <w:ilvl w:val="1"/>
          <w:numId w:val="10"/>
        </w:numPr>
        <w:spacing w:before="120" w:after="240" w:line="240" w:lineRule="auto"/>
        <w:ind w:left="1418" w:hanging="709"/>
        <w:contextualSpacing w:val="0"/>
        <w:jc w:val="both"/>
      </w:pPr>
      <w:r w:rsidRPr="003111BF">
        <w:t>Oman (Middle Eastern country with activities in recovery of refrigerant</w:t>
      </w:r>
      <w:r w:rsidR="0003100E">
        <w:t>)(</w:t>
      </w:r>
      <w:r w:rsidRPr="003111BF">
        <w:t>UNEP and UNIDO);</w:t>
      </w:r>
    </w:p>
    <w:p w:rsidR="00B34F57" w:rsidRPr="003111BF" w:rsidRDefault="00B34F57" w:rsidP="00EF0A3C">
      <w:pPr>
        <w:pStyle w:val="ListParagraph"/>
        <w:numPr>
          <w:ilvl w:val="1"/>
          <w:numId w:val="10"/>
        </w:numPr>
        <w:spacing w:before="120" w:after="240" w:line="240" w:lineRule="auto"/>
        <w:ind w:left="1418" w:hanging="709"/>
        <w:contextualSpacing w:val="0"/>
        <w:jc w:val="both"/>
      </w:pPr>
      <w:r w:rsidRPr="003111BF">
        <w:t>Samoa (</w:t>
      </w:r>
      <w:r w:rsidR="005E2CAD" w:rsidRPr="003111BF">
        <w:t>Pacific Island Country (</w:t>
      </w:r>
      <w:r w:rsidRPr="003111BF">
        <w:t>PIC</w:t>
      </w:r>
      <w:r w:rsidR="005E2CAD" w:rsidRPr="003111BF">
        <w:t>)</w:t>
      </w:r>
      <w:r w:rsidR="0003100E">
        <w:t>(</w:t>
      </w:r>
      <w:r w:rsidRPr="003111BF">
        <w:t>UNEP);</w:t>
      </w:r>
    </w:p>
    <w:p w:rsidR="00B34F57" w:rsidRPr="003111BF" w:rsidRDefault="00B34F57" w:rsidP="00EF0A3C">
      <w:pPr>
        <w:pStyle w:val="ListParagraph"/>
        <w:numPr>
          <w:ilvl w:val="1"/>
          <w:numId w:val="10"/>
        </w:numPr>
        <w:spacing w:before="120" w:after="240" w:line="240" w:lineRule="auto"/>
        <w:ind w:left="1418" w:hanging="709"/>
        <w:contextualSpacing w:val="0"/>
        <w:jc w:val="both"/>
      </w:pPr>
      <w:r w:rsidRPr="003111BF">
        <w:t>Senegal (Western Africa</w:t>
      </w:r>
      <w:r w:rsidR="0003100E">
        <w:t>)(U</w:t>
      </w:r>
      <w:r w:rsidRPr="003111BF">
        <w:t>NEP and UNIDO);</w:t>
      </w:r>
    </w:p>
    <w:p w:rsidR="00B34F57" w:rsidRPr="003111BF" w:rsidRDefault="00B34F57" w:rsidP="00EF0A3C">
      <w:pPr>
        <w:pStyle w:val="ListParagraph"/>
        <w:numPr>
          <w:ilvl w:val="1"/>
          <w:numId w:val="10"/>
        </w:numPr>
        <w:spacing w:before="120" w:after="240" w:line="240" w:lineRule="auto"/>
        <w:ind w:left="1418" w:hanging="709"/>
        <w:contextualSpacing w:val="0"/>
        <w:jc w:val="both"/>
      </w:pPr>
      <w:r w:rsidRPr="003111BF">
        <w:t>Turkey (ECA region, demonstration project</w:t>
      </w:r>
      <w:r w:rsidR="00EF0A3C">
        <w:t>)</w:t>
      </w:r>
      <w:r w:rsidR="0003100E">
        <w:t>(</w:t>
      </w:r>
      <w:r w:rsidRPr="003111BF">
        <w:t xml:space="preserve">UNEP and UNIDO); and </w:t>
      </w:r>
    </w:p>
    <w:p w:rsidR="00B34F57" w:rsidRPr="003111BF" w:rsidRDefault="00B34F57" w:rsidP="00EF0A3C">
      <w:pPr>
        <w:pStyle w:val="ListParagraph"/>
        <w:numPr>
          <w:ilvl w:val="1"/>
          <w:numId w:val="10"/>
        </w:numPr>
        <w:spacing w:before="120" w:after="240" w:line="240" w:lineRule="auto"/>
        <w:ind w:left="1418" w:hanging="709"/>
        <w:contextualSpacing w:val="0"/>
        <w:jc w:val="both"/>
      </w:pPr>
      <w:r w:rsidRPr="003111BF">
        <w:t>Zimbabwe (Eastern Africa</w:t>
      </w:r>
      <w:r w:rsidR="00EF0A3C">
        <w:t>)</w:t>
      </w:r>
      <w:r w:rsidR="0003100E">
        <w:t>(</w:t>
      </w:r>
      <w:r w:rsidRPr="003111BF">
        <w:t>Germany).</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A preliminary report</w:t>
      </w:r>
      <w:r w:rsidRPr="003111BF">
        <w:rPr>
          <w:rStyle w:val="FootnoteReference"/>
        </w:rPr>
        <w:footnoteReference w:id="3"/>
      </w:r>
      <w:r w:rsidRPr="003111BF">
        <w:t xml:space="preserve"> was presented to the 81</w:t>
      </w:r>
      <w:r w:rsidRPr="003111BF">
        <w:rPr>
          <w:vertAlign w:val="superscript"/>
        </w:rPr>
        <w:t>st</w:t>
      </w:r>
      <w:r w:rsidRPr="003111BF">
        <w:t xml:space="preserve"> meeting which included </w:t>
      </w:r>
      <w:r w:rsidR="0003100E">
        <w:t xml:space="preserve">evaluation of the following countries: Chile, Grenada, India, Oman and Samoa. </w:t>
      </w:r>
      <w:r w:rsidR="00EF0A3C">
        <w:t>The present</w:t>
      </w:r>
      <w:r w:rsidR="0003100E" w:rsidRPr="003111BF">
        <w:t xml:space="preserve"> </w:t>
      </w:r>
      <w:r w:rsidRPr="003111BF">
        <w:t>document is the final report</w:t>
      </w:r>
      <w:r w:rsidR="00EF0A3C">
        <w:t xml:space="preserve">, </w:t>
      </w:r>
      <w:r w:rsidRPr="003111BF">
        <w:t xml:space="preserve">which includes the analysis of the field visits to the remaining countries, namely, </w:t>
      </w:r>
      <w:r w:rsidR="00CD0699" w:rsidRPr="003111BF">
        <w:t xml:space="preserve">Kyrgyzstan, </w:t>
      </w:r>
      <w:r w:rsidRPr="003111BF">
        <w:t>Senegal, Turkey and Zimbabwe</w:t>
      </w:r>
      <w:r w:rsidR="00EF0A3C">
        <w:t xml:space="preserve">. </w:t>
      </w:r>
      <w:r w:rsidR="0003100E">
        <w:t xml:space="preserve">All reports are available </w:t>
      </w:r>
      <w:r w:rsidR="00EF0A3C">
        <w:t>on the Secretariat’s website in</w:t>
      </w:r>
      <w:r w:rsidR="0003100E">
        <w:t xml:space="preserve"> </w:t>
      </w:r>
      <w:r w:rsidR="00EF0A3C">
        <w:t>the evaluation library</w:t>
      </w:r>
      <w:r w:rsidR="004360AB">
        <w:t xml:space="preserve">, with a restricted access, which </w:t>
      </w:r>
      <w:r w:rsidR="0003100E">
        <w:t>can be provided upon reques</w:t>
      </w:r>
      <w:r w:rsidR="00EF0A3C">
        <w:t xml:space="preserve">t. </w:t>
      </w:r>
      <w:r w:rsidRPr="003111BF">
        <w:t xml:space="preserve">This report also includes the following annexes: </w:t>
      </w:r>
    </w:p>
    <w:p w:rsidR="00B34F57" w:rsidRPr="003111BF" w:rsidRDefault="00B34F57" w:rsidP="004360AB">
      <w:pPr>
        <w:pStyle w:val="ListParagraph"/>
        <w:spacing w:before="120" w:after="240" w:line="240" w:lineRule="auto"/>
        <w:ind w:left="1985" w:hanging="1276"/>
        <w:contextualSpacing w:val="0"/>
        <w:jc w:val="both"/>
      </w:pPr>
      <w:r w:rsidRPr="003111BF">
        <w:t>Annex I:</w:t>
      </w:r>
      <w:r w:rsidR="00311E2A" w:rsidRPr="003111BF">
        <w:tab/>
      </w:r>
      <w:r w:rsidRPr="003111BF">
        <w:t>Terms of reference for the second phase of the evaluation of the refrigeration servicing sector</w:t>
      </w:r>
    </w:p>
    <w:p w:rsidR="00B34F57" w:rsidRPr="003111BF" w:rsidRDefault="00CD0699" w:rsidP="004360AB">
      <w:pPr>
        <w:pStyle w:val="ListParagraph"/>
        <w:spacing w:before="120" w:after="240" w:line="240" w:lineRule="auto"/>
        <w:ind w:left="1985" w:hanging="1276"/>
        <w:contextualSpacing w:val="0"/>
        <w:jc w:val="both"/>
      </w:pPr>
      <w:r w:rsidRPr="003111BF">
        <w:t>Annex II:</w:t>
      </w:r>
      <w:r w:rsidRPr="003111BF">
        <w:tab/>
      </w:r>
      <w:r w:rsidR="00AC651C" w:rsidRPr="003111BF">
        <w:t>Sample of key impacts of the projects evaluated</w:t>
      </w:r>
    </w:p>
    <w:p w:rsidR="00B34F57" w:rsidRPr="003111BF" w:rsidRDefault="004360AB" w:rsidP="004360AB">
      <w:pPr>
        <w:pStyle w:val="ListParagraph"/>
        <w:spacing w:before="120" w:after="240" w:line="240" w:lineRule="auto"/>
        <w:ind w:left="1985" w:hanging="1276"/>
        <w:contextualSpacing w:val="0"/>
        <w:jc w:val="both"/>
      </w:pPr>
      <w:r>
        <w:t>Annex III:</w:t>
      </w:r>
      <w:r>
        <w:tab/>
      </w:r>
      <w:r w:rsidR="00B34F57" w:rsidRPr="003111BF">
        <w:t>Additional HCFC reduction and “cascade effect”</w:t>
      </w:r>
    </w:p>
    <w:p w:rsidR="00B34F57" w:rsidRPr="003111BF" w:rsidRDefault="00CD0699" w:rsidP="004360AB">
      <w:pPr>
        <w:pStyle w:val="ListParagraph"/>
        <w:spacing w:before="120" w:after="240" w:line="240" w:lineRule="auto"/>
        <w:ind w:left="1985" w:hanging="1276"/>
        <w:contextualSpacing w:val="0"/>
        <w:jc w:val="both"/>
      </w:pPr>
      <w:r w:rsidRPr="003111BF">
        <w:t>Annex IV:</w:t>
      </w:r>
      <w:r w:rsidR="00311E2A" w:rsidRPr="003111BF">
        <w:tab/>
      </w:r>
      <w:r w:rsidR="00B34F57" w:rsidRPr="003111BF">
        <w:t>Fund allocation for activities for the servicing sector</w:t>
      </w:r>
    </w:p>
    <w:p w:rsidR="00B34F57" w:rsidRPr="003111BF" w:rsidRDefault="00CD0699" w:rsidP="004360AB">
      <w:pPr>
        <w:pStyle w:val="ListParagraph"/>
        <w:spacing w:before="120" w:after="240" w:line="240" w:lineRule="auto"/>
        <w:ind w:left="1985" w:hanging="1276"/>
        <w:contextualSpacing w:val="0"/>
        <w:jc w:val="both"/>
      </w:pPr>
      <w:r w:rsidRPr="003111BF">
        <w:t>Annex V:</w:t>
      </w:r>
      <w:r w:rsidR="00311E2A" w:rsidRPr="003111BF">
        <w:tab/>
      </w:r>
      <w:r w:rsidR="00B34F57" w:rsidRPr="003111BF">
        <w:t>Detailed results of RRR operations in countries visited</w:t>
      </w:r>
    </w:p>
    <w:p w:rsidR="00B34F57" w:rsidRPr="003111BF" w:rsidRDefault="00B34F57" w:rsidP="004360AB">
      <w:pPr>
        <w:pStyle w:val="ListParagraph"/>
        <w:spacing w:before="120" w:after="240" w:line="240" w:lineRule="auto"/>
        <w:ind w:left="1985" w:hanging="1276"/>
        <w:contextualSpacing w:val="0"/>
        <w:jc w:val="both"/>
      </w:pPr>
      <w:r w:rsidRPr="003111BF">
        <w:t>Annex VI:</w:t>
      </w:r>
      <w:r w:rsidR="004360AB">
        <w:tab/>
      </w:r>
      <w:r w:rsidRPr="003111BF">
        <w:t>Overall results of RRR operations in countries visited</w:t>
      </w:r>
    </w:p>
    <w:p w:rsidR="000C6B1C" w:rsidRDefault="00B34F57" w:rsidP="000C6B1C">
      <w:pPr>
        <w:spacing w:before="120" w:after="240"/>
        <w:outlineLvl w:val="0"/>
        <w:rPr>
          <w:b/>
        </w:rPr>
      </w:pPr>
      <w:r w:rsidRPr="003111BF">
        <w:rPr>
          <w:b/>
        </w:rPr>
        <w:t>CONCLUSIONS AND LESSONS LEARNED</w:t>
      </w:r>
    </w:p>
    <w:p w:rsidR="00B34F57" w:rsidRPr="000C6B1C" w:rsidRDefault="00B34F57" w:rsidP="000C6B1C">
      <w:pPr>
        <w:pStyle w:val="ListParagraph"/>
        <w:numPr>
          <w:ilvl w:val="0"/>
          <w:numId w:val="10"/>
        </w:numPr>
        <w:spacing w:before="120" w:after="240" w:line="240" w:lineRule="auto"/>
        <w:ind w:left="0" w:firstLine="0"/>
        <w:contextualSpacing w:val="0"/>
        <w:jc w:val="both"/>
        <w:rPr>
          <w:b/>
        </w:rPr>
      </w:pPr>
      <w:r w:rsidRPr="003111BF">
        <w:t>The conclusions and lessons learned take into account those from the desk study, the preliminary report</w:t>
      </w:r>
      <w:r w:rsidR="006D5EC3">
        <w:t xml:space="preserve"> submitted at the 81</w:t>
      </w:r>
      <w:r w:rsidR="006D5EC3" w:rsidRPr="000C6B1C">
        <w:rPr>
          <w:vertAlign w:val="superscript"/>
        </w:rPr>
        <w:t>st</w:t>
      </w:r>
      <w:r w:rsidR="000C6B1C">
        <w:t xml:space="preserve"> </w:t>
      </w:r>
      <w:r w:rsidR="006D5EC3">
        <w:t>meeting</w:t>
      </w:r>
      <w:r w:rsidRPr="003111BF">
        <w:t>, and the findings of the field visits for the countries in the study</w:t>
      </w:r>
      <w:r w:rsidR="006D5EC3">
        <w:t>.</w:t>
      </w:r>
    </w:p>
    <w:p w:rsidR="00B34F57" w:rsidRPr="003111BF" w:rsidRDefault="00B34F57" w:rsidP="00781B64">
      <w:pPr>
        <w:keepNext/>
        <w:keepLines/>
        <w:spacing w:before="120" w:after="240"/>
        <w:outlineLvl w:val="1"/>
        <w:rPr>
          <w:b/>
        </w:rPr>
      </w:pPr>
      <w:r w:rsidRPr="003111BF">
        <w:rPr>
          <w:b/>
        </w:rPr>
        <w:t>Most important questions raised by the preliminary report</w:t>
      </w:r>
    </w:p>
    <w:p w:rsidR="00B34F57" w:rsidRPr="003111BF" w:rsidRDefault="00B34F57" w:rsidP="00781B64">
      <w:pPr>
        <w:keepNext/>
        <w:keepLines/>
        <w:spacing w:before="120" w:after="240"/>
      </w:pPr>
      <w:r w:rsidRPr="003111BF">
        <w:rPr>
          <w:i/>
        </w:rPr>
        <w:t>Most and least effective activities across all countries</w:t>
      </w:r>
    </w:p>
    <w:p w:rsidR="00B34F57" w:rsidRPr="003111BF" w:rsidRDefault="00B34F57" w:rsidP="00781B64">
      <w:pPr>
        <w:pStyle w:val="ListParagraph"/>
        <w:keepNext/>
        <w:keepLines/>
        <w:numPr>
          <w:ilvl w:val="0"/>
          <w:numId w:val="10"/>
        </w:numPr>
        <w:spacing w:before="120" w:after="240" w:line="240" w:lineRule="auto"/>
        <w:ind w:left="0" w:firstLine="0"/>
        <w:contextualSpacing w:val="0"/>
        <w:jc w:val="both"/>
      </w:pPr>
      <w:r w:rsidRPr="003111BF">
        <w:t>The ultimate indicator of the success of any activity within the HPMP is the reduction in HCFC consumption</w:t>
      </w:r>
      <w:r w:rsidR="006D5EC3">
        <w:t>. While</w:t>
      </w:r>
      <w:r w:rsidR="004360AB">
        <w:t xml:space="preserve"> </w:t>
      </w:r>
      <w:r w:rsidRPr="003111BF">
        <w:t xml:space="preserve">it is </w:t>
      </w:r>
      <w:r w:rsidR="006D5EC3">
        <w:t>difficult</w:t>
      </w:r>
      <w:r w:rsidRPr="003111BF">
        <w:t xml:space="preserve"> to ascertain the reduction specifically attributable to each activity for the servicing sector, the training of refrigeration and air</w:t>
      </w:r>
      <w:r w:rsidRPr="003111BF">
        <w:noBreakHyphen/>
        <w:t xml:space="preserve">conditioning (RAC) technicians has had the </w:t>
      </w:r>
      <w:r w:rsidR="006D5EC3">
        <w:t>highest</w:t>
      </w:r>
      <w:r w:rsidR="006D5EC3" w:rsidRPr="003111BF">
        <w:t xml:space="preserve"> </w:t>
      </w:r>
      <w:r w:rsidRPr="003111BF">
        <w:t xml:space="preserve">impact across all countries </w:t>
      </w:r>
      <w:r w:rsidR="006D5EC3">
        <w:t>(</w:t>
      </w:r>
      <w:r w:rsidRPr="003111BF">
        <w:t>if only because of the important</w:t>
      </w:r>
      <w:r w:rsidR="006D5EC3">
        <w:t>)</w:t>
      </w:r>
      <w:r w:rsidRPr="003111BF">
        <w:t xml:space="preserve"> </w:t>
      </w:r>
      <w:r w:rsidR="006D5EC3">
        <w:t xml:space="preserve">high </w:t>
      </w:r>
      <w:r w:rsidRPr="003111BF">
        <w:t xml:space="preserve">percentage of agents of change (trained and certified RAC technicians) </w:t>
      </w:r>
      <w:r w:rsidR="006D5EC3">
        <w:t>reaching</w:t>
      </w:r>
      <w:r w:rsidR="006D5EC3" w:rsidRPr="003111BF">
        <w:t xml:space="preserve"> </w:t>
      </w:r>
      <w:r w:rsidRPr="003111BF">
        <w:t>up to 90 per</w:t>
      </w:r>
      <w:r w:rsidR="00801050" w:rsidRPr="003111BF">
        <w:t xml:space="preserve"> </w:t>
      </w:r>
      <w:r w:rsidRPr="003111BF">
        <w:t xml:space="preserve">cent in some </w:t>
      </w:r>
      <w:r w:rsidR="006D5EC3">
        <w:t>countries</w:t>
      </w:r>
      <w:r w:rsidRPr="003111BF">
        <w:t xml:space="preserve">. Similarly, the establishment of policy and regulatory frameworks has proved to be a powerful tool for compliance with </w:t>
      </w:r>
      <w:r w:rsidR="004360AB">
        <w:t>the Montreal Protocol</w:t>
      </w:r>
      <w:r w:rsidRPr="003111BF">
        <w:t xml:space="preserve"> obligations</w:t>
      </w:r>
      <w:r w:rsidR="00DE47F9">
        <w:t xml:space="preserve"> in the RAC servicing sector</w:t>
      </w:r>
      <w:r w:rsidRPr="003111BF">
        <w:t xml:space="preserve"> across all countries, as clearly exemplified by the case of Turkey, w</w:t>
      </w:r>
      <w:r w:rsidR="004360AB">
        <w:t>here almost complete HCFC phase-</w:t>
      </w:r>
      <w:r w:rsidRPr="003111BF">
        <w:t xml:space="preserve">out </w:t>
      </w:r>
      <w:r w:rsidR="00DE47F9">
        <w:t xml:space="preserve">in the sector </w:t>
      </w:r>
      <w:r w:rsidRPr="003111BF">
        <w:t xml:space="preserve">has been </w:t>
      </w:r>
      <w:r w:rsidR="006D5EC3">
        <w:t>supported</w:t>
      </w:r>
      <w:r w:rsidRPr="003111BF">
        <w:t xml:space="preserve"> through </w:t>
      </w:r>
      <w:r w:rsidR="006D5EC3">
        <w:t xml:space="preserve">the </w:t>
      </w:r>
      <w:r w:rsidRPr="003111BF">
        <w:t xml:space="preserve">policy and regulatory framework. On the other hand, the establishment of refrigerant R&amp;R networks still needs to provide consistent measurable results and seems to be lacking a sustainable economic model adapted to local condition. </w:t>
      </w:r>
      <w:r w:rsidR="006D5EC3">
        <w:t>It must, however,</w:t>
      </w:r>
      <w:r w:rsidRPr="003111BF">
        <w:t xml:space="preserve"> be kept in mind that each of the activities within the HPMP is part of an overall strategy where each element supports or reinforces the others.</w:t>
      </w:r>
    </w:p>
    <w:p w:rsidR="00B34F57" w:rsidRPr="003111BF" w:rsidRDefault="00B34F57" w:rsidP="003111BF">
      <w:pPr>
        <w:spacing w:before="120" w:after="240"/>
        <w:rPr>
          <w:i/>
        </w:rPr>
      </w:pPr>
      <w:r w:rsidRPr="003111BF">
        <w:rPr>
          <w:i/>
        </w:rPr>
        <w:t>Integration of HFC phase</w:t>
      </w:r>
      <w:r w:rsidR="006D5EC3">
        <w:rPr>
          <w:i/>
        </w:rPr>
        <w:t>-</w:t>
      </w:r>
      <w:r w:rsidRPr="003111BF">
        <w:rPr>
          <w:i/>
        </w:rPr>
        <w:t>down</w:t>
      </w:r>
    </w:p>
    <w:p w:rsidR="00B34F57" w:rsidRPr="003111BF" w:rsidRDefault="00B34F57" w:rsidP="006D5EC3">
      <w:pPr>
        <w:pStyle w:val="ListParagraph"/>
        <w:numPr>
          <w:ilvl w:val="0"/>
          <w:numId w:val="10"/>
        </w:numPr>
        <w:spacing w:before="120" w:after="240" w:line="240" w:lineRule="auto"/>
        <w:ind w:left="0" w:firstLine="0"/>
        <w:contextualSpacing w:val="0"/>
        <w:jc w:val="both"/>
      </w:pPr>
      <w:r w:rsidRPr="003111BF">
        <w:t>The integration of HFC phase down into the process of HCFC phase</w:t>
      </w:r>
      <w:r w:rsidR="00801050" w:rsidRPr="003111BF">
        <w:t>-</w:t>
      </w:r>
      <w:r w:rsidRPr="003111BF">
        <w:t>out is already occurring since quite some time through: (a) the inclusion within the training for RAC technicians of good practices related to HFCs and information on the</w:t>
      </w:r>
      <w:r w:rsidR="00B05FD3" w:rsidRPr="003111BF">
        <w:t xml:space="preserve"> effects of HFCs and other high</w:t>
      </w:r>
      <w:r w:rsidR="00B05FD3" w:rsidRPr="003111BF">
        <w:noBreakHyphen/>
      </w:r>
      <w:r w:rsidRPr="003111BF">
        <w:t xml:space="preserve">GWP refrigerants on the environment, and their imminent control; (b) the inclusion in the R&amp;R projects of recovery machines that can handle multiple refrigerants including HFCs; (c) the design of norms and standards for refrigerants and energy efficiency that favours </w:t>
      </w:r>
      <w:r w:rsidR="006D5EC3">
        <w:t xml:space="preserve">the introduction of </w:t>
      </w:r>
      <w:r w:rsidRPr="003111BF">
        <w:t xml:space="preserve">low-GWP </w:t>
      </w:r>
      <w:r w:rsidR="006D5EC3">
        <w:t>technologies in the RAC sector</w:t>
      </w:r>
      <w:r w:rsidRPr="003111BF">
        <w:t xml:space="preserve">, thus reducing the possibilities </w:t>
      </w:r>
      <w:r w:rsidR="006D5EC3">
        <w:t xml:space="preserve">of introducing </w:t>
      </w:r>
      <w:r w:rsidR="001561EE">
        <w:t>HFC</w:t>
      </w:r>
      <w:r w:rsidR="006D5EC3">
        <w:t>-based equipment</w:t>
      </w:r>
      <w:r w:rsidRPr="003111BF">
        <w:t>; and (d) the approval of demonstration projects that promote</w:t>
      </w:r>
      <w:r w:rsidR="001561EE">
        <w:t xml:space="preserve"> the</w:t>
      </w:r>
      <w:r w:rsidRPr="003111BF">
        <w:t xml:space="preserve"> adoption </w:t>
      </w:r>
      <w:r w:rsidR="006D5EC3">
        <w:t xml:space="preserve">of </w:t>
      </w:r>
      <w:r w:rsidR="006D5EC3" w:rsidRPr="003111BF">
        <w:t>low-GWP refrigerants</w:t>
      </w:r>
      <w:r w:rsidR="006D5EC3">
        <w:t xml:space="preserve"> </w:t>
      </w:r>
      <w:r w:rsidRPr="003111BF">
        <w:t>instead of HFCs as alternatives to HCFCs. All these efforts can continue and can be stepped up in the immediate future, but the most important action may be to prevent the further influx of HFC-based (and even HCFC-based) equipment into the countries. A high-tax policy on these products coupled with fiscal incentives on the desired alternatives might be one key element of any set of policies oriented to this effect.</w:t>
      </w:r>
    </w:p>
    <w:p w:rsidR="00B34F57" w:rsidRPr="003111BF" w:rsidRDefault="00B05FD3" w:rsidP="003111BF">
      <w:pPr>
        <w:spacing w:before="120" w:after="240"/>
        <w:rPr>
          <w:i/>
        </w:rPr>
      </w:pPr>
      <w:r w:rsidRPr="003111BF">
        <w:rPr>
          <w:i/>
        </w:rPr>
        <w:t>L</w:t>
      </w:r>
      <w:r w:rsidR="00B34F57" w:rsidRPr="003111BF">
        <w:rPr>
          <w:i/>
        </w:rPr>
        <w:t>ow-GWP alternatives</w:t>
      </w:r>
    </w:p>
    <w:p w:rsidR="00B34F57" w:rsidRPr="003111BF" w:rsidRDefault="006D5EC3" w:rsidP="003111BF">
      <w:pPr>
        <w:pStyle w:val="ListParagraph"/>
        <w:numPr>
          <w:ilvl w:val="0"/>
          <w:numId w:val="10"/>
        </w:numPr>
        <w:spacing w:before="120" w:after="240" w:line="240" w:lineRule="auto"/>
        <w:ind w:left="0" w:firstLine="0"/>
        <w:contextualSpacing w:val="0"/>
        <w:jc w:val="both"/>
      </w:pPr>
      <w:r>
        <w:t xml:space="preserve">Efforts are still required </w:t>
      </w:r>
      <w:r w:rsidR="00B34F57" w:rsidRPr="003111BF">
        <w:t xml:space="preserve">concerning the </w:t>
      </w:r>
      <w:r>
        <w:t>introduction</w:t>
      </w:r>
      <w:r w:rsidRPr="003111BF">
        <w:t xml:space="preserve"> </w:t>
      </w:r>
      <w:r w:rsidR="00B34F57" w:rsidRPr="003111BF">
        <w:t>of low-GWP-based equipment in the local markets, as well as the adequacy of norms and standards for the safe operation and maintenance of such equipment. In this sense it would be worth considering the adoption of fiscal incentives for the import of low</w:t>
      </w:r>
      <w:r w:rsidR="00B34F57" w:rsidRPr="003111BF">
        <w:noBreakHyphen/>
        <w:t>GWP</w:t>
      </w:r>
      <w:r w:rsidR="00B34F57" w:rsidRPr="003111BF">
        <w:noBreakHyphen/>
        <w:t>based equipment and providing more focused technical assistance for the adoption of national norms and standards for the safe operation and maintenance of low</w:t>
      </w:r>
      <w:r w:rsidR="00B34F57" w:rsidRPr="003111BF">
        <w:noBreakHyphen/>
        <w:t>GWP</w:t>
      </w:r>
      <w:r w:rsidR="00B34F57" w:rsidRPr="003111BF">
        <w:noBreakHyphen/>
        <w:t>based RAC equipment.</w:t>
      </w:r>
    </w:p>
    <w:p w:rsidR="00B34F57" w:rsidRPr="003111BF" w:rsidRDefault="00B34F57" w:rsidP="003111BF">
      <w:pPr>
        <w:spacing w:before="120" w:after="240"/>
        <w:outlineLvl w:val="1"/>
        <w:rPr>
          <w:b/>
        </w:rPr>
      </w:pPr>
      <w:r w:rsidRPr="003111BF">
        <w:rPr>
          <w:b/>
        </w:rPr>
        <w:t>Project implementation</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The HPMP implementation has had </w:t>
      </w:r>
      <w:r w:rsidR="00CF0C91">
        <w:t>positive</w:t>
      </w:r>
      <w:r w:rsidR="00CF0C91" w:rsidRPr="003111BF">
        <w:t xml:space="preserve"> </w:t>
      </w:r>
      <w:r w:rsidRPr="003111BF">
        <w:t xml:space="preserve">results: </w:t>
      </w:r>
    </w:p>
    <w:p w:rsidR="00B34F57" w:rsidRPr="003111BF" w:rsidRDefault="00B34F57" w:rsidP="003111BF">
      <w:pPr>
        <w:pStyle w:val="ListParagraph"/>
        <w:numPr>
          <w:ilvl w:val="1"/>
          <w:numId w:val="10"/>
        </w:numPr>
        <w:spacing w:before="120" w:after="240" w:line="240" w:lineRule="auto"/>
        <w:ind w:left="1418" w:hanging="709"/>
        <w:contextualSpacing w:val="0"/>
        <w:jc w:val="both"/>
      </w:pPr>
      <w:r w:rsidRPr="003111BF">
        <w:t xml:space="preserve">The rate of non-compliance with the HCFC consumption control measures was only 2.8 per cent of the 35 countries </w:t>
      </w:r>
      <w:r w:rsidR="00CF0C91">
        <w:t xml:space="preserve">included </w:t>
      </w:r>
      <w:r w:rsidRPr="003111BF">
        <w:t xml:space="preserve">in </w:t>
      </w:r>
      <w:r w:rsidR="00B05FD3" w:rsidRPr="003111BF">
        <w:t>stage I</w:t>
      </w:r>
      <w:r w:rsidRPr="003111BF">
        <w:t xml:space="preserve"> of the study;</w:t>
      </w:r>
      <w:r w:rsidR="00CF0C91">
        <w:t xml:space="preserve"> </w:t>
      </w:r>
      <w:r w:rsidR="00B80385">
        <w:t>n</w:t>
      </w:r>
      <w:r w:rsidR="00CF0C91">
        <w:t>evertheless, all A</w:t>
      </w:r>
      <w:r w:rsidR="00B80385">
        <w:t xml:space="preserve">rticle </w:t>
      </w:r>
      <w:r w:rsidR="00CF0C91">
        <w:t xml:space="preserve">5 countries are presently in compliance (as per </w:t>
      </w:r>
      <w:r w:rsidR="00B80385">
        <w:t xml:space="preserve">the </w:t>
      </w:r>
      <w:r w:rsidR="00CF0C91">
        <w:t>30</w:t>
      </w:r>
      <w:r w:rsidR="00B80385" w:rsidRPr="00B80385">
        <w:rPr>
          <w:vertAlign w:val="superscript"/>
        </w:rPr>
        <w:t>th</w:t>
      </w:r>
      <w:r w:rsidR="00B80385">
        <w:t xml:space="preserve"> </w:t>
      </w:r>
      <w:r w:rsidR="00CF0C91">
        <w:t>M</w:t>
      </w:r>
      <w:r w:rsidR="00B80385">
        <w:t xml:space="preserve">eeting of the </w:t>
      </w:r>
      <w:r w:rsidR="00CF0C91">
        <w:t>P</w:t>
      </w:r>
      <w:r w:rsidR="00B80385">
        <w:t>arties</w:t>
      </w:r>
      <w:r w:rsidR="00CF0C91">
        <w:t>).</w:t>
      </w:r>
    </w:p>
    <w:p w:rsidR="00B34F57" w:rsidRPr="003111BF" w:rsidRDefault="00B34F57" w:rsidP="003111BF">
      <w:pPr>
        <w:pStyle w:val="ListParagraph"/>
        <w:numPr>
          <w:ilvl w:val="1"/>
          <w:numId w:val="10"/>
        </w:numPr>
        <w:spacing w:before="120" w:after="240" w:line="240" w:lineRule="auto"/>
        <w:ind w:left="1418" w:hanging="709"/>
        <w:contextualSpacing w:val="0"/>
        <w:jc w:val="both"/>
      </w:pPr>
      <w:r w:rsidRPr="003111BF">
        <w:t xml:space="preserve">It has leveraged Multilateral Fund resources by building on the institutional, policy/regulatory, and physical infrastructure as well as the human resources </w:t>
      </w:r>
      <w:r w:rsidR="00B80385">
        <w:t>started with the phase-</w:t>
      </w:r>
      <w:r w:rsidR="00CF0C91">
        <w:t>out of CFCs and followed with the phase-out of HCFCs</w:t>
      </w:r>
      <w:r w:rsidRPr="003111BF">
        <w:t xml:space="preserve">; and </w:t>
      </w:r>
    </w:p>
    <w:p w:rsidR="00B34F57" w:rsidRPr="003111BF" w:rsidRDefault="00B34F57" w:rsidP="003111BF">
      <w:pPr>
        <w:pStyle w:val="ListParagraph"/>
        <w:numPr>
          <w:ilvl w:val="1"/>
          <w:numId w:val="10"/>
        </w:numPr>
        <w:spacing w:before="120" w:after="240" w:line="240" w:lineRule="auto"/>
        <w:ind w:left="1418" w:hanging="709"/>
        <w:contextualSpacing w:val="0"/>
        <w:jc w:val="both"/>
      </w:pPr>
      <w:r w:rsidRPr="003111BF">
        <w:t xml:space="preserve">It will in turn reinforce the </w:t>
      </w:r>
      <w:r w:rsidR="00CF0C91">
        <w:t xml:space="preserve">process of the </w:t>
      </w:r>
      <w:r w:rsidRPr="003111BF">
        <w:t>HFC</w:t>
      </w:r>
      <w:r w:rsidR="00CF0C91">
        <w:t>s</w:t>
      </w:r>
      <w:r w:rsidRPr="003111BF">
        <w:t xml:space="preserve"> phase-down by continuing to support the same institutional, policy/regulatory and physical infrastructure as well as the human resources.</w:t>
      </w:r>
    </w:p>
    <w:p w:rsidR="00B870A4" w:rsidRDefault="00B870A4" w:rsidP="003111BF">
      <w:pPr>
        <w:pStyle w:val="ListParagraph"/>
        <w:numPr>
          <w:ilvl w:val="0"/>
          <w:numId w:val="10"/>
        </w:numPr>
        <w:spacing w:before="120" w:after="240" w:line="240" w:lineRule="auto"/>
        <w:ind w:left="0" w:firstLine="0"/>
        <w:contextualSpacing w:val="0"/>
        <w:jc w:val="both"/>
      </w:pPr>
      <w:r>
        <w:t>Some</w:t>
      </w:r>
      <w:r w:rsidR="00B34F57" w:rsidRPr="003111BF">
        <w:t xml:space="preserve"> activities for the servicing sector being implemented within the HPMPs are similar in nature to those implemented within the different CFC phase-out plans, namely: (a) reducing ODS demand, through training and certification programmes for technicians, and other related initiatives; (b)</w:t>
      </w:r>
      <w:r w:rsidR="00B05FD3" w:rsidRPr="003111BF">
        <w:t> </w:t>
      </w:r>
      <w:r w:rsidR="00B34F57" w:rsidRPr="003111BF">
        <w:t>reducing ODS supply with import/export licensing and quota systems and customs training, among others; and (c) assisting both efforts through supporting measures such as additional legislative and regulatory measures and public awareness</w:t>
      </w:r>
      <w:r>
        <w:t>.</w:t>
      </w:r>
      <w:r w:rsidR="00D80E02">
        <w:t xml:space="preserve"> However, the major difference in the HCFC phase</w:t>
      </w:r>
      <w:r w:rsidR="00D80E02">
        <w:noBreakHyphen/>
        <w:t>out is the introduction of flammable low</w:t>
      </w:r>
      <w:r w:rsidR="00D80E02">
        <w:noBreakHyphen/>
        <w:t>GWP alternatives, requiring additional activities.</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The analysis of how the funds for the servicing sector have been allocated among the different activities, for the </w:t>
      </w:r>
      <w:r w:rsidR="004347E4" w:rsidRPr="003111BF">
        <w:t>nine</w:t>
      </w:r>
      <w:r w:rsidRPr="003111BF">
        <w:t xml:space="preserve"> countries included in the second stage of this study, shows that training of RAC technicians is, by far, the activity where most funds have been allocated</w:t>
      </w:r>
      <w:r w:rsidR="00B870A4">
        <w:t xml:space="preserve"> </w:t>
      </w:r>
      <w:r w:rsidR="00561181" w:rsidRPr="003111BF">
        <w:t>a</w:t>
      </w:r>
      <w:r w:rsidR="00561181">
        <w:t xml:space="preserve">t an </w:t>
      </w:r>
      <w:r w:rsidRPr="003111BF">
        <w:t xml:space="preserve">average of </w:t>
      </w:r>
      <w:r w:rsidR="00043851" w:rsidRPr="003111BF">
        <w:t>29</w:t>
      </w:r>
      <w:r w:rsidRPr="003111BF">
        <w:t xml:space="preserve"> per cent </w:t>
      </w:r>
      <w:r w:rsidR="00043851" w:rsidRPr="003111BF">
        <w:t xml:space="preserve">followed by R&amp;R networks </w:t>
      </w:r>
      <w:r w:rsidR="00B870A4">
        <w:t>(</w:t>
      </w:r>
      <w:r w:rsidR="00043851" w:rsidRPr="003111BF">
        <w:t>25</w:t>
      </w:r>
      <w:r w:rsidRPr="003111BF">
        <w:t xml:space="preserve"> per cent</w:t>
      </w:r>
      <w:r w:rsidR="00B870A4">
        <w:t>)</w:t>
      </w:r>
      <w:r w:rsidRPr="003111BF">
        <w:t xml:space="preserve">; then customs training </w:t>
      </w:r>
      <w:r w:rsidR="00B870A4">
        <w:t>(</w:t>
      </w:r>
      <w:r w:rsidRPr="003111BF">
        <w:t>an average 15 per cen</w:t>
      </w:r>
      <w:r w:rsidR="00B870A4">
        <w:t>t)</w:t>
      </w:r>
      <w:r w:rsidRPr="003111BF">
        <w:t>, and monitoring</w:t>
      </w:r>
      <w:r w:rsidR="00B870A4">
        <w:t xml:space="preserve"> (</w:t>
      </w:r>
      <w:r w:rsidRPr="003111BF">
        <w:t>1</w:t>
      </w:r>
      <w:r w:rsidR="00043851" w:rsidRPr="003111BF">
        <w:t>4</w:t>
      </w:r>
      <w:r w:rsidRPr="003111BF">
        <w:t xml:space="preserve"> per cent</w:t>
      </w:r>
      <w:r w:rsidR="00B870A4">
        <w:t>)</w:t>
      </w:r>
      <w:r w:rsidRPr="003111BF">
        <w:t xml:space="preserve"> while the activity with the least funds allocated is the establishment of a policy and regulatory frame</w:t>
      </w:r>
      <w:r w:rsidR="00B80385">
        <w:t xml:space="preserve">work </w:t>
      </w:r>
      <w:r w:rsidR="00B870A4">
        <w:t>(</w:t>
      </w:r>
      <w:r w:rsidRPr="003111BF">
        <w:t>three per cent</w:t>
      </w:r>
      <w:r w:rsidR="00B870A4">
        <w:t>)</w:t>
      </w:r>
      <w:r w:rsidRPr="003111BF">
        <w:t>. Annex IV of this document provides further details and analysis.</w:t>
      </w:r>
    </w:p>
    <w:p w:rsidR="00781B64" w:rsidRDefault="00B34F57" w:rsidP="00B870A4">
      <w:pPr>
        <w:pStyle w:val="ListParagraph"/>
        <w:numPr>
          <w:ilvl w:val="0"/>
          <w:numId w:val="10"/>
        </w:numPr>
        <w:spacing w:before="120" w:after="240" w:line="240" w:lineRule="auto"/>
        <w:ind w:left="0" w:firstLine="0"/>
        <w:contextualSpacing w:val="0"/>
        <w:jc w:val="both"/>
      </w:pPr>
      <w:r w:rsidRPr="003111BF">
        <w:t>The most important local strategic partners for HPMP implementation have proven to be the RAC technician’s associations and technical RAC training schools which have played relevant roles in the identification, contacting, training, certification and awareness-raising of RAC technicians and other RAC sector players, and even in special monitoring functions. Such has been the case in all the countries in this study except in Oman, where there is a recommendation from the consultant, in the country report, to sponsor the creation of a RAC technician’s association</w:t>
      </w:r>
      <w:r w:rsidR="00B870A4">
        <w:t>.</w:t>
      </w:r>
      <w:r w:rsidRPr="003111BF">
        <w:t xml:space="preserve"> </w:t>
      </w:r>
    </w:p>
    <w:p w:rsidR="00B34F57" w:rsidRPr="003111BF" w:rsidRDefault="00B34F57" w:rsidP="00B870A4">
      <w:pPr>
        <w:pStyle w:val="ListParagraph"/>
        <w:numPr>
          <w:ilvl w:val="0"/>
          <w:numId w:val="10"/>
        </w:numPr>
        <w:spacing w:before="120" w:after="240" w:line="240" w:lineRule="auto"/>
        <w:ind w:left="0" w:firstLine="0"/>
        <w:contextualSpacing w:val="0"/>
        <w:jc w:val="both"/>
      </w:pPr>
      <w:r w:rsidRPr="003111BF">
        <w:t>HPMP implementation will have an important effect on HFC phase</w:t>
      </w:r>
      <w:r w:rsidR="00B870A4">
        <w:t>-</w:t>
      </w:r>
      <w:r w:rsidRPr="003111BF">
        <w:t>down which will be leveraged by all the groundwork previously realised during CFC and HCFC phase</w:t>
      </w:r>
      <w:r w:rsidR="00B870A4">
        <w:t>-</w:t>
      </w:r>
      <w:r w:rsidRPr="003111BF">
        <w:t xml:space="preserve">out efforts, namely: </w:t>
      </w:r>
    </w:p>
    <w:p w:rsidR="00B34F57" w:rsidRPr="003111BF" w:rsidRDefault="00B34F57" w:rsidP="003111BF">
      <w:pPr>
        <w:pStyle w:val="ListParagraph"/>
        <w:numPr>
          <w:ilvl w:val="1"/>
          <w:numId w:val="10"/>
        </w:numPr>
        <w:spacing w:before="120" w:after="240" w:line="240" w:lineRule="auto"/>
        <w:ind w:left="1418" w:hanging="709"/>
        <w:contextualSpacing w:val="0"/>
        <w:jc w:val="both"/>
      </w:pPr>
      <w:r w:rsidRPr="003111BF">
        <w:t xml:space="preserve">A fully operational institutional framework formed by related government institutions, private industry and trade associations, technical training institutions and </w:t>
      </w:r>
      <w:r w:rsidR="00B870A4">
        <w:t>non</w:t>
      </w:r>
      <w:r w:rsidR="00781B64">
        <w:noBreakHyphen/>
      </w:r>
      <w:r w:rsidR="00B870A4">
        <w:t>governmental organizations (</w:t>
      </w:r>
      <w:r w:rsidRPr="003111BF">
        <w:t>NGOs</w:t>
      </w:r>
      <w:r w:rsidR="00B870A4">
        <w:t>)</w:t>
      </w:r>
      <w:r w:rsidRPr="003111BF">
        <w:t xml:space="preserve">, among others; </w:t>
      </w:r>
    </w:p>
    <w:p w:rsidR="00B34F57" w:rsidRPr="003111BF" w:rsidRDefault="00B34F57" w:rsidP="003111BF">
      <w:pPr>
        <w:pStyle w:val="ListParagraph"/>
        <w:numPr>
          <w:ilvl w:val="1"/>
          <w:numId w:val="10"/>
        </w:numPr>
        <w:spacing w:before="120" w:after="240" w:line="240" w:lineRule="auto"/>
        <w:ind w:left="1418" w:hanging="709"/>
        <w:contextualSpacing w:val="0"/>
        <w:jc w:val="both"/>
      </w:pPr>
      <w:r w:rsidRPr="003111BF">
        <w:t>A comprehensive policy and legal framework that constitutes the basis for HFC phase</w:t>
      </w:r>
      <w:r w:rsidR="00781B64">
        <w:noBreakHyphen/>
      </w:r>
      <w:r w:rsidRPr="003111BF">
        <w:t xml:space="preserve">down related measures; and </w:t>
      </w:r>
    </w:p>
    <w:p w:rsidR="00B34F57" w:rsidRPr="003111BF" w:rsidRDefault="00B870A4" w:rsidP="003111BF">
      <w:pPr>
        <w:pStyle w:val="ListParagraph"/>
        <w:numPr>
          <w:ilvl w:val="1"/>
          <w:numId w:val="10"/>
        </w:numPr>
        <w:spacing w:before="120" w:after="240" w:line="240" w:lineRule="auto"/>
        <w:ind w:left="1418" w:hanging="709"/>
        <w:contextualSpacing w:val="0"/>
        <w:jc w:val="both"/>
      </w:pPr>
      <w:r>
        <w:t>H</w:t>
      </w:r>
      <w:r w:rsidR="00B34F57" w:rsidRPr="003111BF">
        <w:t>uman resources within the concerned government institutions and the RAC servicing sector, conversant with Montreal Protocol related subjects as well as good practices for servicing and maintenance of RAC equipment.</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The reporting records from the countries point to the need for a more focused assistance for very low-</w:t>
      </w:r>
      <w:r w:rsidR="00B05FD3" w:rsidRPr="003111BF">
        <w:t xml:space="preserve">volume </w:t>
      </w:r>
      <w:r w:rsidRPr="003111BF">
        <w:t>consuming</w:t>
      </w:r>
      <w:r w:rsidR="00B05FD3" w:rsidRPr="003111BF">
        <w:t xml:space="preserve"> (LVC)</w:t>
      </w:r>
      <w:r w:rsidRPr="003111BF">
        <w:t xml:space="preserve"> countries concerning HCFC consumption monitoring and reporting, which is an issue that may affect future endeavours. The analysis of reports also suggests that there may be an excess of data not necessarily well organised and/or useful</w:t>
      </w:r>
      <w:r w:rsidRPr="003111BF">
        <w:rPr>
          <w:rStyle w:val="FootnoteReference"/>
        </w:rPr>
        <w:footnoteReference w:id="4"/>
      </w:r>
      <w:r w:rsidRPr="003111BF">
        <w:t>. One solution is to streamline the regular reporting requirements and undertake specific data collecting efforts in a database that would allow online consultation. This approach would require a more advanced planning of the information needs in order to produce timely results, but it would certainly constitute the foundation o</w:t>
      </w:r>
      <w:r w:rsidR="00781B64">
        <w:t>f a more comprehensive and cost</w:t>
      </w:r>
      <w:r w:rsidR="00781B64">
        <w:noBreakHyphen/>
      </w:r>
      <w:r w:rsidRPr="003111BF">
        <w:t xml:space="preserve">effective reporting system for the future. </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The main causes for delays in HPMP implementation reported by the countries </w:t>
      </w:r>
      <w:r w:rsidR="00B870A4">
        <w:t>originate in the</w:t>
      </w:r>
      <w:r w:rsidRPr="003111BF">
        <w:t xml:space="preserve"> IAs</w:t>
      </w:r>
      <w:r w:rsidR="00781B64">
        <w:t>’</w:t>
      </w:r>
      <w:r w:rsidRPr="003111BF">
        <w:t xml:space="preserve"> administrative processes (Chile, Grenada, Samoa and Senegal), </w:t>
      </w:r>
      <w:r w:rsidR="00B870A4">
        <w:t>as well as</w:t>
      </w:r>
      <w:r w:rsidR="00B870A4" w:rsidRPr="003111BF">
        <w:t xml:space="preserve"> </w:t>
      </w:r>
      <w:r w:rsidR="00B870A4">
        <w:t>from</w:t>
      </w:r>
      <w:r w:rsidRPr="003111BF">
        <w:t xml:space="preserve"> government</w:t>
      </w:r>
      <w:r w:rsidR="00B870A4">
        <w:t>s’</w:t>
      </w:r>
      <w:r w:rsidRPr="003111BF">
        <w:t xml:space="preserve"> administrative processes (Chile, Grenada and Turk</w:t>
      </w:r>
      <w:r w:rsidR="00781B64">
        <w:t>ey).</w:t>
      </w:r>
      <w:r w:rsidRPr="003111BF">
        <w:t xml:space="preserve"> Additionally, Chile identifies other reasons related to demonstration or investment projects; Oman identifies the lack of cooperation among key stakeholders; </w:t>
      </w:r>
      <w:r w:rsidR="00B870A4">
        <w:t xml:space="preserve">and </w:t>
      </w:r>
      <w:r w:rsidRPr="003111BF">
        <w:t>Zimbabwe reports banking problems in the country</w:t>
      </w:r>
      <w:r w:rsidR="00B870A4">
        <w:t>.</w:t>
      </w:r>
    </w:p>
    <w:p w:rsidR="00BC2C92" w:rsidRPr="00BC2C92" w:rsidRDefault="00B34F57" w:rsidP="00BC2C92">
      <w:pPr>
        <w:pStyle w:val="ListParagraph"/>
        <w:numPr>
          <w:ilvl w:val="0"/>
          <w:numId w:val="10"/>
        </w:numPr>
        <w:spacing w:before="120" w:after="240" w:line="240" w:lineRule="auto"/>
        <w:ind w:left="0" w:firstLine="0"/>
        <w:contextualSpacing w:val="0"/>
        <w:jc w:val="both"/>
        <w:outlineLvl w:val="1"/>
      </w:pPr>
      <w:r w:rsidRPr="003111BF">
        <w:t xml:space="preserve">The </w:t>
      </w:r>
      <w:r w:rsidR="00B870A4">
        <w:t xml:space="preserve">reported </w:t>
      </w:r>
      <w:r w:rsidRPr="003111BF">
        <w:t xml:space="preserve">causes for delays seem to suggest that HPMP implementation would benefit from: (a) further streamlining of project administration processes within the IAs, (b) a more independent and stable structure of the national ozone units (NOUs)/project management units (PMUs) from their central governments in order to expedite administrative processes, and (c) a more focused assistance to NOUs/PMUs on administrative and operational requirements of projects funded under the MLF. </w:t>
      </w:r>
    </w:p>
    <w:p w:rsidR="00B34F57" w:rsidRPr="00B870A4" w:rsidRDefault="00B34F57" w:rsidP="00BC2C92">
      <w:pPr>
        <w:pStyle w:val="ListParagraph"/>
        <w:spacing w:before="120" w:after="240" w:line="240" w:lineRule="auto"/>
        <w:ind w:left="0"/>
        <w:contextualSpacing w:val="0"/>
        <w:jc w:val="both"/>
        <w:outlineLvl w:val="1"/>
        <w:rPr>
          <w:b/>
        </w:rPr>
      </w:pPr>
      <w:r w:rsidRPr="00B870A4">
        <w:rPr>
          <w:b/>
        </w:rPr>
        <w:t xml:space="preserve">Policy, legal and regulatory frameworks </w:t>
      </w:r>
    </w:p>
    <w:p w:rsidR="00B34F57" w:rsidRPr="003111BF" w:rsidRDefault="00D80E02" w:rsidP="003111BF">
      <w:pPr>
        <w:pStyle w:val="ListParagraph"/>
        <w:numPr>
          <w:ilvl w:val="0"/>
          <w:numId w:val="10"/>
        </w:numPr>
        <w:spacing w:before="120" w:after="240" w:line="240" w:lineRule="auto"/>
        <w:ind w:left="0" w:firstLine="0"/>
        <w:contextualSpacing w:val="0"/>
        <w:jc w:val="both"/>
      </w:pPr>
      <w:r>
        <w:t>In the countries evaluated, t</w:t>
      </w:r>
      <w:r w:rsidR="00B34F57" w:rsidRPr="003111BF">
        <w:t>he process from design to enactment of any new regulation at the national level takes anywhere between two and a half to four years</w:t>
      </w:r>
      <w:r w:rsidR="00B870A4">
        <w:t xml:space="preserve">. One example is </w:t>
      </w:r>
      <w:r w:rsidR="00B34F57" w:rsidRPr="003111BF">
        <w:t>Grenada where the establishment of a new standard takes approximately two and a half years.</w:t>
      </w:r>
      <w:r>
        <w:rPr>
          <w:rStyle w:val="FootnoteReference"/>
        </w:rPr>
        <w:footnoteReference w:id="5"/>
      </w:r>
      <w:r w:rsidR="00B34F57" w:rsidRPr="003111BF">
        <w:t xml:space="preserve"> This is particularly important given the even longer time necessary for the establishment of policy, legal and regulatory frameworks at the level of regional agreements as in the case of Senegal. To prevent setbacks in any implementation schedule there must be a realistic lapse of time allowed for the legislation process. This should be coupled with a more advanced planning of regulations. It is also worth considering the value of awareness-raising to promote the political relevance of the regulations under development and thus prioritise the enactment process. </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Once the necessary standards are established, the wider accessibility to those </w:t>
      </w:r>
      <w:r w:rsidR="008E5175">
        <w:t>standard certification</w:t>
      </w:r>
      <w:r w:rsidRPr="003111BF">
        <w:t xml:space="preserve">, which is necessary for </w:t>
      </w:r>
      <w:r w:rsidRPr="008E5175">
        <w:t xml:space="preserve">the </w:t>
      </w:r>
      <w:r w:rsidR="00B870A4" w:rsidRPr="008E5175">
        <w:t xml:space="preserve">functioning </w:t>
      </w:r>
      <w:r w:rsidRPr="008E5175">
        <w:t xml:space="preserve">of the servicing sector, could be a problem for some countries such as Chile, where the </w:t>
      </w:r>
      <w:r w:rsidR="008E5175" w:rsidRPr="008E5175">
        <w:t>certification</w:t>
      </w:r>
      <w:r w:rsidRPr="008E5175">
        <w:t xml:space="preserve"> have a high cost which is unaffordable for most service technicians. This is not the case for other countries such as Grenada where</w:t>
      </w:r>
      <w:r w:rsidRPr="003111BF">
        <w:t xml:space="preserve"> the cost is accessible to anyone. The </w:t>
      </w:r>
      <w:r w:rsidRPr="008E5175">
        <w:t xml:space="preserve">cost </w:t>
      </w:r>
      <w:r w:rsidRPr="003111BF">
        <w:t>seems to be related to the way the certification process is structured, where more formal processes in the hands of independent and unique organizations seem to be harder to access, as discussed in more detail under the section on training.</w:t>
      </w:r>
    </w:p>
    <w:p w:rsidR="00B34F57" w:rsidRPr="003111BF" w:rsidRDefault="00B952B0" w:rsidP="003111BF">
      <w:pPr>
        <w:pStyle w:val="ListParagraph"/>
        <w:numPr>
          <w:ilvl w:val="0"/>
          <w:numId w:val="10"/>
        </w:numPr>
        <w:spacing w:before="120" w:after="240" w:line="240" w:lineRule="auto"/>
        <w:ind w:left="0" w:firstLine="0"/>
        <w:contextualSpacing w:val="0"/>
        <w:jc w:val="both"/>
      </w:pPr>
      <w:r>
        <w:t xml:space="preserve">Multilateral Fund funding is only provided to countries with an operational and enforced licensing and quota system. </w:t>
      </w:r>
      <w:r w:rsidR="00B34F57" w:rsidRPr="003111BF">
        <w:t xml:space="preserve">Detection of illegal HCFC imports </w:t>
      </w:r>
      <w:r w:rsidR="008E5175">
        <w:t>has only been reported in Chile</w:t>
      </w:r>
      <w:r w:rsidR="00B34F57" w:rsidRPr="003111BF">
        <w:t xml:space="preserve"> (in two instances), Turkey and Senegal. Three countries have undertaken no other monitoring activities outside of those carried out under normal procedures of the customs departments or those funded under the HPMP. Samoa and Senegal have formed special teams to evaluate compliance with the code of practice, technician licensing and import/export regulations</w:t>
      </w:r>
      <w:r w:rsidR="00B870A4">
        <w:t>.</w:t>
      </w:r>
      <w:r w:rsidR="00B34F57" w:rsidRPr="003111BF">
        <w:t xml:space="preserve"> Additionally, India reports an extensive ad-hoc monitoring of training effectiveness discussed in detail under the monitoring section. These initiatives, though, do not seem to be part of any permanent regulatory framework.</w:t>
      </w:r>
      <w:r>
        <w:t xml:space="preserve"> </w:t>
      </w:r>
    </w:p>
    <w:p w:rsidR="00B870A4" w:rsidRPr="00E312DF" w:rsidRDefault="00B34F57" w:rsidP="00E312DF">
      <w:pPr>
        <w:pStyle w:val="ListParagraph"/>
        <w:numPr>
          <w:ilvl w:val="0"/>
          <w:numId w:val="10"/>
        </w:numPr>
        <w:spacing w:before="120" w:after="240" w:line="240" w:lineRule="auto"/>
        <w:ind w:left="0" w:firstLine="0"/>
        <w:contextualSpacing w:val="0"/>
        <w:jc w:val="both"/>
        <w:outlineLvl w:val="1"/>
        <w:rPr>
          <w:b/>
        </w:rPr>
      </w:pPr>
      <w:r w:rsidRPr="003111BF">
        <w:t>The main barriers identified to policy, legal and regulatory measures are: (a) the lack of a wider regulatory framework; (b) lack of attributions or direct responsibilities of authorities most concerned with such regulations; (c) the high costs of implementation and administration; (</w:t>
      </w:r>
      <w:r w:rsidR="00B05FD3" w:rsidRPr="003111BF">
        <w:t>d) </w:t>
      </w:r>
      <w:r w:rsidRPr="003111BF">
        <w:t>difficulty and cost of enforcement; and (e) difficulty and cost of compliance for small enterprises</w:t>
      </w:r>
      <w:r w:rsidR="00E312DF">
        <w:t>.</w:t>
      </w:r>
      <w:r w:rsidRPr="003111BF">
        <w:t xml:space="preserve"> </w:t>
      </w:r>
    </w:p>
    <w:p w:rsidR="00B34F57" w:rsidRPr="00B870A4" w:rsidRDefault="00B34F57" w:rsidP="00E312DF">
      <w:pPr>
        <w:pStyle w:val="ListParagraph"/>
        <w:spacing w:before="120" w:after="240" w:line="240" w:lineRule="auto"/>
        <w:ind w:left="0"/>
        <w:contextualSpacing w:val="0"/>
        <w:jc w:val="both"/>
        <w:outlineLvl w:val="1"/>
        <w:rPr>
          <w:b/>
        </w:rPr>
      </w:pPr>
      <w:r w:rsidRPr="00B870A4">
        <w:rPr>
          <w:b/>
        </w:rPr>
        <w:t>Technology-related issues</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The main barriers identified for the adoption of </w:t>
      </w:r>
      <w:r w:rsidR="00B952B0">
        <w:t>low</w:t>
      </w:r>
      <w:r w:rsidR="00B952B0">
        <w:noBreakHyphen/>
        <w:t xml:space="preserve">GWP </w:t>
      </w:r>
      <w:r w:rsidRPr="003111BF">
        <w:t>alternative technologies</w:t>
      </w:r>
      <w:r w:rsidR="00B952B0">
        <w:t xml:space="preserve"> to HCFCs</w:t>
      </w:r>
      <w:r w:rsidRPr="003111BF">
        <w:t xml:space="preserve"> are: (a) the higher costs involved; (b) lack of confidence in the new technology; (c) lack of local expertise; and (d</w:t>
      </w:r>
      <w:r w:rsidR="00B05FD3" w:rsidRPr="003111BF">
        <w:t>) </w:t>
      </w:r>
      <w:r w:rsidRPr="003111BF">
        <w:t xml:space="preserve">unavailability of equipment and servicing tools in the local market. The same barriers that prevent the adoption of HCFC alternative technologies also affect the servicing and maintenance of such equipment. Additionally, as mentioned by all countries, the global market is the main influencer of technology choices since it determines the availability of certain technologies in the local markets and hence facilitates or not their choice. In this respect, Grenada suggests that awareness and information campaigns should be targeted at refrigerant and equipment importers in order to influence their choice of technology. India </w:t>
      </w:r>
      <w:r w:rsidR="00E312DF">
        <w:t xml:space="preserve">also </w:t>
      </w:r>
      <w:r w:rsidRPr="003111BF">
        <w:t xml:space="preserve">mentions </w:t>
      </w:r>
      <w:r w:rsidR="00E312DF">
        <w:t xml:space="preserve">that </w:t>
      </w:r>
      <w:r w:rsidR="00E312DF" w:rsidRPr="003111BF">
        <w:t xml:space="preserve">awareness and information campaigns should be targeted at tools </w:t>
      </w:r>
      <w:r w:rsidRPr="003111BF">
        <w:t xml:space="preserve">manufacturers </w:t>
      </w:r>
      <w:r w:rsidR="00E312DF">
        <w:t xml:space="preserve">to encourage their accession </w:t>
      </w:r>
      <w:r w:rsidRPr="003111BF">
        <w:t>to the</w:t>
      </w:r>
      <w:r w:rsidR="00E312DF">
        <w:t xml:space="preserve"> local</w:t>
      </w:r>
      <w:r w:rsidRPr="003111BF">
        <w:t xml:space="preserve"> market. In this respect, the transition to low-GWP alternatives is being and will be favoured by initiatives such as: </w:t>
      </w:r>
    </w:p>
    <w:p w:rsidR="00B34F57" w:rsidRPr="003111BF" w:rsidRDefault="00B34F57" w:rsidP="003111BF">
      <w:pPr>
        <w:pStyle w:val="ListParagraph"/>
        <w:numPr>
          <w:ilvl w:val="1"/>
          <w:numId w:val="10"/>
        </w:numPr>
        <w:spacing w:before="120" w:after="240" w:line="240" w:lineRule="auto"/>
        <w:ind w:left="1418" w:hanging="709"/>
        <w:contextualSpacing w:val="0"/>
        <w:jc w:val="both"/>
      </w:pPr>
      <w:r w:rsidRPr="003111BF">
        <w:t>Conversion and demonstration projects for high consuming sectors such as supermarkets (e.g., Chile);</w:t>
      </w:r>
    </w:p>
    <w:p w:rsidR="00B34F57" w:rsidRPr="003111BF" w:rsidRDefault="00B34F57" w:rsidP="003111BF">
      <w:pPr>
        <w:pStyle w:val="ListParagraph"/>
        <w:numPr>
          <w:ilvl w:val="1"/>
          <w:numId w:val="10"/>
        </w:numPr>
        <w:spacing w:before="120" w:after="240" w:line="240" w:lineRule="auto"/>
        <w:ind w:left="1418" w:hanging="709"/>
        <w:contextualSpacing w:val="0"/>
        <w:jc w:val="both"/>
      </w:pPr>
      <w:r w:rsidRPr="003111BF">
        <w:t>Training activities for technicians (all countries);</w:t>
      </w:r>
    </w:p>
    <w:p w:rsidR="00B34F57" w:rsidRPr="003111BF" w:rsidRDefault="00B34F57" w:rsidP="003111BF">
      <w:pPr>
        <w:pStyle w:val="ListParagraph"/>
        <w:numPr>
          <w:ilvl w:val="1"/>
          <w:numId w:val="10"/>
        </w:numPr>
        <w:spacing w:before="120" w:after="240" w:line="240" w:lineRule="auto"/>
        <w:ind w:left="1418" w:hanging="709"/>
        <w:contextualSpacing w:val="0"/>
        <w:jc w:val="both"/>
      </w:pPr>
      <w:r w:rsidRPr="003111BF">
        <w:t>Training and awareness for importers of technology since they are the most important decision makers for technology selection (e.g., Grenada and India); and</w:t>
      </w:r>
    </w:p>
    <w:p w:rsidR="00B34F57" w:rsidRPr="003111BF" w:rsidRDefault="00B34F57" w:rsidP="003111BF">
      <w:pPr>
        <w:pStyle w:val="ListParagraph"/>
        <w:numPr>
          <w:ilvl w:val="1"/>
          <w:numId w:val="10"/>
        </w:numPr>
        <w:spacing w:before="120" w:after="240" w:line="240" w:lineRule="auto"/>
        <w:ind w:left="1418" w:hanging="709"/>
        <w:contextualSpacing w:val="0"/>
        <w:jc w:val="both"/>
      </w:pPr>
      <w:r w:rsidRPr="003111BF">
        <w:t xml:space="preserve">Establishment of policies oriented to promote the influx of the desired technologies while discouraging others, such as, </w:t>
      </w:r>
      <w:r w:rsidRPr="003111BF">
        <w:rPr>
          <w:i/>
        </w:rPr>
        <w:t>inter alia</w:t>
      </w:r>
      <w:r w:rsidRPr="003111BF">
        <w:t>, tax exemptions and environmental taxes.</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HPMP projects as well as projects from other funds were key for the adoption of trans</w:t>
      </w:r>
      <w:r w:rsidRPr="003111BF">
        <w:noBreakHyphen/>
        <w:t>critical CO</w:t>
      </w:r>
      <w:r w:rsidRPr="003111BF">
        <w:rPr>
          <w:vertAlign w:val="subscript"/>
        </w:rPr>
        <w:t>2</w:t>
      </w:r>
      <w:r w:rsidRPr="003111BF">
        <w:t xml:space="preserve"> in the supermarket sector in Chile, by increasing confidence in the technology and trying to remove barriers to accelerate its adoption. This was also mentioned by Grenada concerning demonstration projects and training. </w:t>
      </w:r>
      <w:r w:rsidR="00B870A4">
        <w:t xml:space="preserve">In </w:t>
      </w:r>
      <w:r w:rsidRPr="003111BF">
        <w:t>India</w:t>
      </w:r>
      <w:r w:rsidR="00E312DF">
        <w:t>,</w:t>
      </w:r>
      <w:r w:rsidRPr="003111BF">
        <w:t xml:space="preserve"> the refrigeration servicing sector needs training and specialised tools for adopting new technologies introduced by the manufacturers. </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The influence of multinational enterprises on the adoption of new technologies </w:t>
      </w:r>
      <w:r w:rsidR="00B870A4">
        <w:t>varies.</w:t>
      </w:r>
      <w:r w:rsidRPr="003111BF">
        <w:t xml:space="preserve"> </w:t>
      </w:r>
      <w:r w:rsidR="00B870A4">
        <w:t>O</w:t>
      </w:r>
      <w:r w:rsidRPr="003111BF">
        <w:t xml:space="preserve">n the one hand, the choice of new RAC technology by multinational </w:t>
      </w:r>
      <w:r w:rsidR="00252D08">
        <w:t xml:space="preserve">end-user </w:t>
      </w:r>
      <w:r w:rsidRPr="003111BF">
        <w:t>enterprises operating in Article 5 countr</w:t>
      </w:r>
      <w:r w:rsidR="00E312DF">
        <w:t>ies can influence the choice of</w:t>
      </w:r>
      <w:r w:rsidRPr="003111BF">
        <w:t xml:space="preserve"> local companies (e.g</w:t>
      </w:r>
      <w:r w:rsidR="005048AC" w:rsidRPr="003111BF">
        <w:t>.</w:t>
      </w:r>
      <w:r w:rsidRPr="003111BF">
        <w:t>, as in Samoa with the Coca Cola plant)</w:t>
      </w:r>
      <w:r w:rsidR="00B870A4">
        <w:t>. On the other hand</w:t>
      </w:r>
      <w:r w:rsidRPr="003111BF">
        <w:t xml:space="preserve">, these technologies </w:t>
      </w:r>
      <w:r w:rsidR="00B870A4">
        <w:t>may not be</w:t>
      </w:r>
      <w:r w:rsidRPr="003111BF">
        <w:t xml:space="preserve"> widely available in Article 5 countries because the enterprises that </w:t>
      </w:r>
      <w:r w:rsidR="00252D08">
        <w:t xml:space="preserve">manufacture and </w:t>
      </w:r>
      <w:r w:rsidRPr="003111BF">
        <w:t xml:space="preserve">commercialise the technology are not interested in smaller markets </w:t>
      </w:r>
      <w:r w:rsidR="00E312DF">
        <w:t>(</w:t>
      </w:r>
      <w:r w:rsidRPr="003111BF">
        <w:t>at first</w:t>
      </w:r>
      <w:r w:rsidR="00E312DF">
        <w:t>)</w:t>
      </w:r>
      <w:r w:rsidRPr="003111BF">
        <w:t>, as indicated by Chile and Grenada.</w:t>
      </w:r>
    </w:p>
    <w:p w:rsidR="00B34F57" w:rsidRPr="003111BF" w:rsidRDefault="00B34F57" w:rsidP="003111BF">
      <w:pPr>
        <w:spacing w:before="120" w:after="240"/>
        <w:outlineLvl w:val="1"/>
        <w:rPr>
          <w:b/>
        </w:rPr>
      </w:pPr>
      <w:r w:rsidRPr="003111BF">
        <w:rPr>
          <w:b/>
        </w:rPr>
        <w:t>Retrofitting HCFC-based equipment with flammable alternatives</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Retrofitting HCFC-based equipment with flammable alternatives is not a common practice in any of the countries visited, except Grenada. In fact, none of the countries in the study (including Grenada where the practice is common) encourages such practice due to the risks involved for the lack of local conditions for using flammable alternatives. It is generally perceived by all the stakeholders, though, that the measures being taken towards the adoption of HC-based technologies will be valid for any retrofitting to these technologies as wel</w:t>
      </w:r>
      <w:r w:rsidR="00037862">
        <w:t>l, since the overriding concern is the safety in installation, maintenance and operation of such equipment</w:t>
      </w:r>
      <w:r w:rsidRPr="003111BF">
        <w:t>. As a matter of fact, all the countries in the study are taking initiatives to create the necessary conditions for safely working with HC refrigerants and the establishment of the appropriate norms and standards.</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All the stakeholders in all the countries in the study consider that training on alternative flammable or toxic refrigerants, together with the establishment and wide dissemination of the corresponding norms, standards and codes of good practices, will create the necessary conditions for safe servicing practices </w:t>
      </w:r>
      <w:r w:rsidR="00B870A4">
        <w:t>usi</w:t>
      </w:r>
      <w:r w:rsidR="00252D08">
        <w:t>ng those refrigerants</w:t>
      </w:r>
      <w:r w:rsidR="00B870A4" w:rsidRPr="003111BF">
        <w:t xml:space="preserve"> </w:t>
      </w:r>
      <w:r w:rsidRPr="003111BF">
        <w:t>and to promote the HFC phase</w:t>
      </w:r>
      <w:r w:rsidRPr="003111BF">
        <w:noBreakHyphen/>
        <w:t xml:space="preserve">down. </w:t>
      </w:r>
    </w:p>
    <w:p w:rsidR="00B34F57" w:rsidRPr="003111BF" w:rsidRDefault="00B34F57" w:rsidP="006C3F7B">
      <w:pPr>
        <w:keepNext/>
        <w:keepLines/>
        <w:spacing w:before="120" w:after="240"/>
        <w:outlineLvl w:val="1"/>
        <w:rPr>
          <w:b/>
        </w:rPr>
      </w:pPr>
      <w:r w:rsidRPr="003111BF">
        <w:rPr>
          <w:b/>
        </w:rPr>
        <w:t>Demonstration projects for the servicing sector</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Only four countries in the sample have demonstration projects under the HPMP: Turkey and Zimbabwe, where the projects are still ongoing, and Chile and Grenada, where both countries have at the same time other independent demonstration projects (one in Chile and two in Grenada) </w:t>
      </w:r>
      <w:r w:rsidR="001F29FF">
        <w:t xml:space="preserve">funded outside </w:t>
      </w:r>
      <w:r w:rsidRPr="003111BF">
        <w:t>the MLF. These last two examples further discussed in the section on co-funding, constitute interesting cases of co-funding obtained separately from the project</w:t>
      </w:r>
      <w:r w:rsidR="00252D08">
        <w:t>s in question, which complements</w:t>
      </w:r>
      <w:r w:rsidRPr="003111BF">
        <w:t xml:space="preserve"> well their objectives. </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Completed demonstration projects in all cases have proven key in eliminating barriers for the adoption of HCFC alternative technologies by ascertaining the feasibility of these technologies under local conditions, and overcoming barriers for the adoption of the new technology, such as the higher costs involved, the lack of local expertise, or the lack of local availability of equipment, parts or refrigerant. </w:t>
      </w:r>
      <w:r w:rsidR="00252D08">
        <w:t>However,</w:t>
      </w:r>
      <w:r w:rsidRPr="003111BF">
        <w:t xml:space="preserve"> there are so far, no accounts of other actual projects replicating the demonstration projects as a direct consequence of them, and there is no guarantee that some barriers will not be there for other similar projects such as higher costs (which will not be covered by a sponsoring institution) or the lack of local availability of equipment or parts.</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Demonstration projects can take a long time to produce results, and </w:t>
      </w:r>
      <w:r w:rsidR="001F29FF">
        <w:t xml:space="preserve">dissemination of results </w:t>
      </w:r>
      <w:r w:rsidRPr="003111BF">
        <w:t>can happen only at the time of project completion. This calls for a more advanced planning and approval of this type of projects and a well-orchestrated effort for dissemination of the results.</w:t>
      </w:r>
    </w:p>
    <w:p w:rsidR="00B34F57" w:rsidRPr="003111BF" w:rsidRDefault="00B34F57" w:rsidP="003111BF">
      <w:pPr>
        <w:spacing w:before="120" w:after="240"/>
        <w:outlineLvl w:val="1"/>
        <w:rPr>
          <w:b/>
        </w:rPr>
      </w:pPr>
      <w:r w:rsidRPr="003111BF">
        <w:rPr>
          <w:b/>
        </w:rPr>
        <w:t>Energy efficiency</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In every country in the sample of this study there are specialised agencies in charge of promoting energy efficiency mainly through the establishment of energy efficiency standards for locally manufactured as well as imported equipment, labelling requirements, and awareness raising. Some NOUs </w:t>
      </w:r>
      <w:r w:rsidR="00252D08">
        <w:t>been</w:t>
      </w:r>
      <w:r w:rsidRPr="003111BF">
        <w:t xml:space="preserve"> involved in these efforts in order to promote HCFC alternative refrigerants. For instance, in Chile there are two separate energy efficiency programmes spearheaded by the Cleaner Production Programme and the Ministry of Energy respectively, oriented towards the improvement in energy efficiency in different commercial sectors, in which the NOU has become involved. </w:t>
      </w:r>
    </w:p>
    <w:p w:rsidR="00B34F57" w:rsidRPr="003111BF" w:rsidRDefault="001F29FF" w:rsidP="003111BF">
      <w:pPr>
        <w:pStyle w:val="ListParagraph"/>
        <w:numPr>
          <w:ilvl w:val="0"/>
          <w:numId w:val="10"/>
        </w:numPr>
        <w:spacing w:before="120" w:after="240" w:line="240" w:lineRule="auto"/>
        <w:ind w:left="0" w:firstLine="0"/>
        <w:contextualSpacing w:val="0"/>
        <w:jc w:val="both"/>
        <w:rPr>
          <w:b/>
        </w:rPr>
      </w:pPr>
      <w:r>
        <w:t>L</w:t>
      </w:r>
      <w:r w:rsidR="00B34F57" w:rsidRPr="003111BF">
        <w:t xml:space="preserve">ocal efforts to measure changes in energy efficiency outside of demonstration projects have not been carried out because of lack of specific programmes to do so, lack of local expertise on the subject, and lack of appropriate equipment or tools. Those projects that include energy efficiency measurements have not yet been completed, (i.e., Chile or Grenada). It has also been pointed out, as in the case of </w:t>
      </w:r>
      <w:r>
        <w:t xml:space="preserve">high ambient </w:t>
      </w:r>
      <w:r w:rsidR="00252D08">
        <w:t xml:space="preserve">temperature </w:t>
      </w:r>
      <w:r>
        <w:t xml:space="preserve">countries like </w:t>
      </w:r>
      <w:r w:rsidR="00B34F57" w:rsidRPr="003111BF">
        <w:t xml:space="preserve">Oman, </w:t>
      </w:r>
      <w:r>
        <w:t xml:space="preserve">or tropical like </w:t>
      </w:r>
      <w:r w:rsidR="00B34F57" w:rsidRPr="003111BF">
        <w:t xml:space="preserve">Samoa and Zimbabwe the design parameters of RAC equipment are often not achieved due to extreme operating conditions or improper installation, maintenance, or servicing, or all of those reasons together. India, on the other hand, mentions that information on energy efficiency is given during the technicians’ training where it is stressed that good refrigerant management practices and proper servicing </w:t>
      </w:r>
      <w:r w:rsidR="00252D08">
        <w:t xml:space="preserve">and maintenance may restore the equipment’s energy </w:t>
      </w:r>
      <w:r w:rsidR="00B34F57" w:rsidRPr="003111BF">
        <w:t xml:space="preserve">efficiency. </w:t>
      </w:r>
    </w:p>
    <w:p w:rsidR="00B34F57" w:rsidRPr="003111BF" w:rsidRDefault="00B34F57" w:rsidP="003111BF">
      <w:pPr>
        <w:spacing w:before="120" w:after="240"/>
        <w:outlineLvl w:val="1"/>
        <w:rPr>
          <w:b/>
        </w:rPr>
      </w:pPr>
      <w:r w:rsidRPr="003111BF">
        <w:rPr>
          <w:b/>
        </w:rPr>
        <w:t xml:space="preserve">Refrigerant containment (recovery, recycling and reclamation) </w:t>
      </w:r>
    </w:p>
    <w:p w:rsidR="00B34F57" w:rsidRPr="003111BF" w:rsidRDefault="00B34F57" w:rsidP="00626AEE">
      <w:pPr>
        <w:pStyle w:val="ListParagraph"/>
        <w:numPr>
          <w:ilvl w:val="0"/>
          <w:numId w:val="10"/>
        </w:numPr>
        <w:spacing w:before="120" w:after="240" w:line="240" w:lineRule="auto"/>
        <w:ind w:left="0" w:firstLine="0"/>
        <w:contextualSpacing w:val="0"/>
        <w:jc w:val="both"/>
      </w:pPr>
      <w:r w:rsidRPr="003111BF">
        <w:t xml:space="preserve">Only </w:t>
      </w:r>
      <w:r w:rsidR="002B7139" w:rsidRPr="003111BF">
        <w:t>six</w:t>
      </w:r>
      <w:r w:rsidRPr="003111BF">
        <w:t xml:space="preserve"> countries out of the </w:t>
      </w:r>
      <w:r w:rsidR="002B7139" w:rsidRPr="003111BF">
        <w:t>nine</w:t>
      </w:r>
      <w:r w:rsidRPr="003111BF">
        <w:t xml:space="preserve"> included in the </w:t>
      </w:r>
      <w:r w:rsidR="00252D08">
        <w:t>study</w:t>
      </w:r>
      <w:r w:rsidRPr="003111BF">
        <w:t xml:space="preserve">, have provided data concerning the actual results of the operation of the RRR networks. </w:t>
      </w:r>
      <w:r w:rsidR="001F29FF">
        <w:t xml:space="preserve">Data analysis </w:t>
      </w:r>
      <w:r w:rsidRPr="003111BF">
        <w:t>allows estimating an approximate annual recovery rate</w:t>
      </w:r>
      <w:r w:rsidRPr="003111BF">
        <w:rPr>
          <w:rStyle w:val="FootnoteReference"/>
        </w:rPr>
        <w:footnoteReference w:id="6"/>
      </w:r>
      <w:r w:rsidRPr="003111BF">
        <w:t xml:space="preserve"> in the range of 0.91 to 4.55 per cent of the HCFC baseline, and a possible annual</w:t>
      </w:r>
      <w:r w:rsidRPr="003111BF">
        <w:rPr>
          <w:rStyle w:val="FootnoteReference"/>
        </w:rPr>
        <w:footnoteReference w:id="7"/>
      </w:r>
      <w:r w:rsidRPr="003111BF">
        <w:t xml:space="preserve"> reclaiming rate of 2.6 per cent of the HCFC baseline for Chile</w:t>
      </w:r>
      <w:r w:rsidR="00043851" w:rsidRPr="003111BF">
        <w:t xml:space="preserve"> and 26.8 per cent for Kyrgyzstan</w:t>
      </w:r>
      <w:r w:rsidRPr="003111BF">
        <w:t>. The recovery rate presents a slight trend to be bigger in countries with lower HCFC consumption</w:t>
      </w:r>
      <w:r w:rsidRPr="003111BF">
        <w:rPr>
          <w:rStyle w:val="FootnoteReference"/>
        </w:rPr>
        <w:footnoteReference w:id="8"/>
      </w:r>
      <w:r w:rsidRPr="003111BF">
        <w:t>, and to be lower for networks with more years of operation</w:t>
      </w:r>
      <w:r w:rsidRPr="003111BF">
        <w:rPr>
          <w:rStyle w:val="FootnoteReference"/>
        </w:rPr>
        <w:footnoteReference w:id="9"/>
      </w:r>
      <w:r w:rsidRPr="003111BF">
        <w:t>. Additionally, Grenada also reports a refrigerant re-use rate between 80 to 85 per cent and Zimbabwe reported to have re-used “most of it”. These figures relate to recovered refrigerant stored within the recovery networks established under the ODS phase</w:t>
      </w:r>
      <w:r w:rsidR="001F29FF">
        <w:t>-</w:t>
      </w:r>
      <w:r w:rsidRPr="003111BF">
        <w:t>out efforts but do not include the recovery carried out by enterprises with their own equipment which are estimated by some NOUs to represent between 5 to 90 per cent of all the companies in the country. These figures confirm the important benefit for the country of the recovery operation both in the economic and environmental sense. Additional information is contained in Annex V of this document.</w:t>
      </w:r>
    </w:p>
    <w:p w:rsidR="00B34F57" w:rsidRPr="003111BF" w:rsidRDefault="001F29FF" w:rsidP="001F29FF">
      <w:pPr>
        <w:pStyle w:val="ListParagraph"/>
        <w:numPr>
          <w:ilvl w:val="0"/>
          <w:numId w:val="10"/>
        </w:numPr>
        <w:spacing w:before="120" w:after="240" w:line="240" w:lineRule="auto"/>
        <w:ind w:left="0" w:firstLine="0"/>
        <w:contextualSpacing w:val="0"/>
        <w:jc w:val="both"/>
      </w:pPr>
      <w:r>
        <w:t>As</w:t>
      </w:r>
      <w:r w:rsidR="00B34F57" w:rsidRPr="003111BF">
        <w:t xml:space="preserve"> per the data from Chile, the cost of recovered</w:t>
      </w:r>
      <w:r w:rsidR="00B34F57" w:rsidRPr="003111BF">
        <w:rPr>
          <w:vertAlign w:val="superscript"/>
        </w:rPr>
        <w:footnoteReference w:id="10"/>
      </w:r>
      <w:r w:rsidR="00B34F57" w:rsidRPr="003111BF">
        <w:t xml:space="preserve"> refrigerant (if it can be re</w:t>
      </w:r>
      <w:r w:rsidR="00B34F57" w:rsidRPr="003111BF">
        <w:noBreakHyphen/>
        <w:t xml:space="preserve">used) is much </w:t>
      </w:r>
      <w:r>
        <w:t>lower</w:t>
      </w:r>
      <w:r w:rsidR="00B34F57" w:rsidRPr="003111BF">
        <w:t xml:space="preserve"> than the cost of virgin refrigerant (US $3</w:t>
      </w:r>
      <w:r>
        <w:t>/kg</w:t>
      </w:r>
      <w:r w:rsidR="00B34F57" w:rsidRPr="003111BF">
        <w:t xml:space="preserve"> vs US $10</w:t>
      </w:r>
      <w:r>
        <w:t>/kg</w:t>
      </w:r>
      <w:r w:rsidR="00B34F57" w:rsidRPr="003111BF">
        <w:t xml:space="preserve">). </w:t>
      </w:r>
      <w:r>
        <w:t>The price of reclaimed</w:t>
      </w:r>
      <w:r w:rsidR="00B34F57" w:rsidRPr="003111BF">
        <w:t xml:space="preserve"> refrigerant is twice as costly as virgin refrigerant (US $20 against US $10), which evidences the lack of individual economic interest</w:t>
      </w:r>
      <w:r w:rsidR="00B34F57" w:rsidRPr="003111BF" w:rsidDel="00793A3D">
        <w:t xml:space="preserve"> </w:t>
      </w:r>
      <w:r w:rsidR="00B34F57" w:rsidRPr="003111BF">
        <w:t>of the reclaiming operation, at least in this case.</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Another aspect of refrigerant containment is leak control, which can represent as much as almost 40 per</w:t>
      </w:r>
      <w:r w:rsidR="00121148" w:rsidRPr="003111BF">
        <w:t xml:space="preserve"> </w:t>
      </w:r>
      <w:r w:rsidRPr="003111BF">
        <w:t>cent</w:t>
      </w:r>
      <w:r w:rsidRPr="003111BF">
        <w:rPr>
          <w:rStyle w:val="FootnoteReference"/>
        </w:rPr>
        <w:footnoteReference w:id="11"/>
      </w:r>
      <w:r w:rsidRPr="003111BF">
        <w:t xml:space="preserve"> of savings in refrigerant expenditures and consequent damage to the environment, but where there has been no evidence during the field visits of much attention being paid to this issue, except in the case of Turkey</w:t>
      </w:r>
      <w:r w:rsidR="00043851" w:rsidRPr="003111BF">
        <w:t>, probably due to</w:t>
      </w:r>
      <w:r w:rsidRPr="003111BF">
        <w:t xml:space="preserve"> an ODS regulation which is up to the E</w:t>
      </w:r>
      <w:r w:rsidR="001F29FF">
        <w:t>uropean Union</w:t>
      </w:r>
      <w:r w:rsidRPr="003111BF">
        <w:t xml:space="preserve"> standards.</w:t>
      </w:r>
      <w:r w:rsidR="00A115CD" w:rsidRPr="003111BF">
        <w:t xml:space="preserve"> </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The cost-effective management of unwanted refrigerants is also an unsolved challenge for the countries in the study</w:t>
      </w:r>
      <w:r w:rsidRPr="003111BF">
        <w:rPr>
          <w:rStyle w:val="FootnoteReference"/>
        </w:rPr>
        <w:footnoteReference w:id="12"/>
      </w:r>
      <w:r w:rsidRPr="003111BF">
        <w:t xml:space="preserve"> due to similar but higher barriers to those for RRR systems, namely: (a) logistic costs (transport to stockpiling centres and eventually to destruction facilities); (b) labour costs (recovery is time consuming); (c) the lack of local availability of ancillary equipment and parts; (d) the cost of the destruction process; and </w:t>
      </w:r>
      <w:r w:rsidR="005C1E0A" w:rsidRPr="003111BF">
        <w:t>(</w:t>
      </w:r>
      <w:r w:rsidRPr="003111BF">
        <w:t xml:space="preserve">e) the added challenge for the majority of countries with no local destruction facilities and increased transport costs. </w:t>
      </w:r>
      <w:r w:rsidR="00043851" w:rsidRPr="003111BF">
        <w:t xml:space="preserve">In addition, Kyrgyzstan and Zimbabwe have mentioned problems with the shipment of ODS waste through neighbouring countries. </w:t>
      </w:r>
      <w:r w:rsidRPr="003111BF">
        <w:t>According to data provided by the countries, destruction fees range from US $10 to up to US $50, without including recovery costs and cost of transportation to the destruction site, usually located abroad. This adds up to more than the cost of virgin refrigerant. Additional information is contained in Annex VI of this document.</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Devising the economic </w:t>
      </w:r>
      <w:r w:rsidR="001F29FF">
        <w:t>benefits</w:t>
      </w:r>
      <w:r w:rsidR="001F29FF" w:rsidRPr="003111BF">
        <w:t xml:space="preserve"> </w:t>
      </w:r>
      <w:r w:rsidRPr="003111BF">
        <w:t>and</w:t>
      </w:r>
      <w:r w:rsidR="001F29FF">
        <w:t xml:space="preserve"> the</w:t>
      </w:r>
      <w:r w:rsidRPr="003111BF">
        <w:t xml:space="preserve"> sustainability of RRR systems is challenging </w:t>
      </w:r>
      <w:r w:rsidR="001F29FF">
        <w:t>because of</w:t>
      </w:r>
      <w:r w:rsidRPr="003111BF">
        <w:t xml:space="preserve"> logistic costs (transport costs to recovery or reclaiming centres); labour costs (recovery from large installations is time consuming); the lack of local availability of ancillary equipment and parts (such as refillable cylinders); and the lack of economic incentives due to the low price of the virgin refrigerants (when no extra taxes are applied to Montreal Protocol regulated substances). In this sense, finding a sustainable business model for RRR systems that is attractive for the RAC sector is still an ongoing effort, as experienced by Chile, India</w:t>
      </w:r>
      <w:r w:rsidR="00043851" w:rsidRPr="003111BF">
        <w:t>, Kyrgyzstan</w:t>
      </w:r>
      <w:r w:rsidRPr="003111BF">
        <w:t xml:space="preserve"> and Oman.</w:t>
      </w:r>
    </w:p>
    <w:p w:rsidR="00B34F57" w:rsidRPr="003111BF" w:rsidRDefault="001F29FF" w:rsidP="003111BF">
      <w:pPr>
        <w:pStyle w:val="ListParagraph"/>
        <w:numPr>
          <w:ilvl w:val="0"/>
          <w:numId w:val="10"/>
        </w:numPr>
        <w:spacing w:before="120" w:after="240" w:line="240" w:lineRule="auto"/>
        <w:ind w:left="0" w:firstLine="0"/>
        <w:contextualSpacing w:val="0"/>
        <w:jc w:val="both"/>
      </w:pPr>
      <w:r>
        <w:t>S</w:t>
      </w:r>
      <w:r w:rsidR="00B34F57" w:rsidRPr="003111BF">
        <w:t xml:space="preserve">upporting measures such as prohibition of venting, mandatory recovery and </w:t>
      </w:r>
      <w:r>
        <w:t xml:space="preserve">use of </w:t>
      </w:r>
      <w:r w:rsidR="00B34F57" w:rsidRPr="003111BF">
        <w:t xml:space="preserve">mandatory refillable cylinders have their own barriers such as the difficulty </w:t>
      </w:r>
      <w:r>
        <w:t xml:space="preserve">of </w:t>
      </w:r>
      <w:r w:rsidR="00B34F57" w:rsidRPr="003111BF">
        <w:t>and cost of enforcement.</w:t>
      </w:r>
      <w:r w:rsidR="00A115CD" w:rsidRPr="003111BF">
        <w:t xml:space="preserve"> </w:t>
      </w:r>
    </w:p>
    <w:p w:rsidR="00B34F57" w:rsidRPr="003111BF" w:rsidRDefault="00B34F57" w:rsidP="003111BF">
      <w:pPr>
        <w:spacing w:before="120" w:after="240"/>
        <w:outlineLvl w:val="1"/>
        <w:rPr>
          <w:b/>
        </w:rPr>
      </w:pPr>
      <w:r w:rsidRPr="003111BF">
        <w:rPr>
          <w:b/>
        </w:rPr>
        <w:t>Training and sustainability of training results</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The coverage of HPMP training programmes has ranged anywhere from 5.</w:t>
      </w:r>
      <w:r w:rsidR="001F29FF">
        <w:t>4</w:t>
      </w:r>
      <w:r w:rsidR="001F29FF" w:rsidRPr="003111BF">
        <w:t xml:space="preserve"> </w:t>
      </w:r>
      <w:r w:rsidRPr="003111BF">
        <w:t xml:space="preserve">per cent of the estimated total of RAC technicians in Oman, 5.5 per cent in India, 10 per cent in Zimbabwe, 33 per cent in Chile, 50 per cent in Grenada to 90 per cent in Samoa. All countries in the sample have incorporated Montreal Protocol and ODS related information into the curricula of technical training schools to different degrees of detail depending on the priority of the countries, thus ensuring the sustainability of the training efforts. </w:t>
      </w:r>
      <w:r w:rsidR="001F29FF">
        <w:t>The</w:t>
      </w:r>
      <w:r w:rsidRPr="003111BF">
        <w:t xml:space="preserve"> continuous updating of the curricula and trainers for the future since this requires resources not usually available to Article 5 countries. It is for</w:t>
      </w:r>
      <w:r w:rsidR="00E27E89">
        <w:t>eseen that, for the HFC phase</w:t>
      </w:r>
      <w:r w:rsidR="00E27E89">
        <w:noBreakHyphen/>
        <w:t xml:space="preserve">down, </w:t>
      </w:r>
      <w:r w:rsidRPr="003111BF">
        <w:t>formal training on energy efficiency, including methods for its improvement, its relation with good maintenance practices, and methods and tools for measurement, will be required.</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The sustainability of the training </w:t>
      </w:r>
      <w:r w:rsidR="001F29FF">
        <w:t xml:space="preserve">programmes </w:t>
      </w:r>
      <w:r w:rsidRPr="003111BF">
        <w:t xml:space="preserve">can be ensured through the establishment of standards and codes of good practice for installation, servicing and maintenance of RAC equipment and a certification system coupled with the corresponding monitoring and enforcement scheme to ensure compliance. Once the standards and codes of good practice have been established, the monitoring and enforcement is an ongoing task that requires resources not usually available to Article 5 countries. India faces a </w:t>
      </w:r>
      <w:r w:rsidR="001F29FF">
        <w:t>challenge</w:t>
      </w:r>
      <w:r w:rsidRPr="003111BF">
        <w:t xml:space="preserve"> with the small coverage of a very large territory, which makes sustainability of the training efforts and training effectiveness hard. </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The training of the informal RAC servicing sector presents challenges of its own, which are made more difficult by the fact that the informal RAC servicing sector is usually bigger than the formal one in </w:t>
      </w:r>
      <w:r w:rsidR="001F29FF">
        <w:t>many</w:t>
      </w:r>
      <w:r w:rsidR="001F29FF" w:rsidRPr="003111BF">
        <w:t xml:space="preserve"> </w:t>
      </w:r>
      <w:r w:rsidRPr="003111BF">
        <w:t>countries. As reported by Senegal, the main challenges are that: (a) trainees lack, most of the times, even basic schooling; (b) the technicians do not have the resources to purchase the appropriate equipment and tools; and (c) the technicians work on their own and cannot afford to lose one day’s worth of work. On the other hand, the technicians show a strong motivation since the training usually offers them an opportunity for financial, technical and social advancement, and the trainers and the institutions backing the training are well known and respected.</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The certification of technicians has been adopted in Chile and Grenada, with a certification rate that ranges from 53 per cent of the technicians trained in Chile, to 73 per cent in Grenada.</w:t>
      </w:r>
      <w:r w:rsidR="00801050" w:rsidRPr="003111BF">
        <w:t xml:space="preserve"> </w:t>
      </w:r>
      <w:r w:rsidRPr="003111BF">
        <w:t>A licensing system was implemented in Samoa. Certification processes present various characteristics that depend on local conditions, with a formal implementation in Chile where only one independent organization is authorised to certify RAC technicians at a</w:t>
      </w:r>
      <w:r w:rsidR="00F9405D">
        <w:t xml:space="preserve"> fee of US $300</w:t>
      </w:r>
      <w:r w:rsidRPr="003111BF">
        <w:t>, to a more flexible and accessible certification scheme in Grenada with four different ways to obtain certification at a</w:t>
      </w:r>
      <w:r w:rsidR="001F29FF">
        <w:t>n</w:t>
      </w:r>
      <w:r w:rsidRPr="003111BF">
        <w:t xml:space="preserve"> accessible cost that allows technicians to have several certifications at once.</w:t>
      </w:r>
    </w:p>
    <w:p w:rsidR="00B34F57" w:rsidRPr="003111BF" w:rsidRDefault="00B34F57" w:rsidP="003111BF">
      <w:pPr>
        <w:spacing w:before="120" w:after="240"/>
        <w:outlineLvl w:val="1"/>
        <w:rPr>
          <w:b/>
        </w:rPr>
      </w:pPr>
      <w:r w:rsidRPr="003111BF">
        <w:rPr>
          <w:b/>
        </w:rPr>
        <w:t>Awareness-raising and dissemination of information</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All countries (except Oman and Zimbabwe) report the use of various channels for awareness raising and dissemination of information while focusing on specific audiences</w:t>
      </w:r>
      <w:r w:rsidR="001F29FF">
        <w:t xml:space="preserve"> such as</w:t>
      </w:r>
      <w:r w:rsidR="001F29FF" w:rsidRPr="003111BF">
        <w:t xml:space="preserve"> RAC technicians, RAC refrigerant and equipment importer and vendor enterprises, national customs departments and the general public</w:t>
      </w:r>
      <w:r w:rsidRPr="003111BF">
        <w:t xml:space="preserve"> The channels of communication used are, </w:t>
      </w:r>
      <w:r w:rsidRPr="003111BF">
        <w:rPr>
          <w:i/>
        </w:rPr>
        <w:t>inter alia</w:t>
      </w:r>
      <w:r w:rsidRPr="003111BF">
        <w:t xml:space="preserve">: technical workshops, technical magazines, trade shows, posters, TV ads, smart phone applications, and information provided by refrigerant/technology vendors. </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Oman has only relied on workshops and direct meetings with the RAC sector contractors, since the absence of a local trade association has made communications dependent on word of mouth. Zimbabwe has relied on the same means of communication as Oman and reports that mandatory HC certification for refrigerant purchase is not functional because of the lack of communication between government entities and the private sector. In contrast, India has mentioned innovative means for awareness raising and communication, such as an application for smart phones for the distribution of a RAC newsletter.</w:t>
      </w:r>
    </w:p>
    <w:p w:rsidR="00B34F57" w:rsidRPr="003111BF" w:rsidRDefault="00B34F57" w:rsidP="003111BF">
      <w:pPr>
        <w:keepNext/>
        <w:keepLines/>
        <w:spacing w:before="120" w:after="240"/>
        <w:outlineLvl w:val="1"/>
        <w:rPr>
          <w:b/>
        </w:rPr>
      </w:pPr>
      <w:r w:rsidRPr="003111BF">
        <w:rPr>
          <w:b/>
        </w:rPr>
        <w:t>Funding</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All countries in the study (except </w:t>
      </w:r>
      <w:r w:rsidR="00043851" w:rsidRPr="003111BF">
        <w:t xml:space="preserve">Kyrgyzstan, </w:t>
      </w:r>
      <w:r w:rsidRPr="003111BF">
        <w:t>Oman, Turkey and Zimbabwe) have reported that the funds approved under the HPMP were less than expected and insufficient for the completion of all the activities planned. India has mentioned that the funding threshold for servicing activities should be increased and the flexibility clause expanded. Some flexibility in funds allocations was exerted to complement the activities that were deemed essential, (e.g., public awareness activities). Additional funding under decision 74/50 will be used in all cases to cover equipment and tools needed for working with HCs.</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In all cases except India and Oman</w:t>
      </w:r>
      <w:r w:rsidRPr="003111BF">
        <w:rPr>
          <w:rStyle w:val="FootnoteReference"/>
        </w:rPr>
        <w:footnoteReference w:id="13"/>
      </w:r>
      <w:r w:rsidRPr="003111BF">
        <w:t xml:space="preserve">, co-funding provided by the government and the private sector was substantial though not always quantified, and the co-funding afforded by the beneficiary companies was, in most cases, the bulk of the cost of the project. However, independent sources of co-funding for one specific project seem to be more difficult to obtain. There are indications that co-funding obtained through separate independent projects with different but related objectives may be viable; such as in the case of </w:t>
      </w:r>
      <w:r w:rsidR="005C1E0A" w:rsidRPr="003111BF">
        <w:t xml:space="preserve">one project in </w:t>
      </w:r>
      <w:r w:rsidRPr="003111BF">
        <w:t>Chile; or Grenada with two project</w:t>
      </w:r>
      <w:r w:rsidR="001F29FF">
        <w:t>s.</w:t>
      </w:r>
      <w:r w:rsidRPr="003111BF">
        <w:t xml:space="preserve"> These projects are discussed in more detail in the section on demonstration projects.</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With respect to the quantification of co-funding, only three out of the </w:t>
      </w:r>
      <w:r w:rsidR="004347E4" w:rsidRPr="003111BF">
        <w:t>nine</w:t>
      </w:r>
      <w:r w:rsidRPr="003111BF">
        <w:t xml:space="preserve"> countries have included it: </w:t>
      </w:r>
    </w:p>
    <w:p w:rsidR="00B34F57" w:rsidRPr="003111BF" w:rsidRDefault="00B34F57" w:rsidP="003111BF">
      <w:pPr>
        <w:pStyle w:val="ListParagraph"/>
        <w:numPr>
          <w:ilvl w:val="1"/>
          <w:numId w:val="10"/>
        </w:numPr>
        <w:spacing w:before="120" w:after="240" w:line="240" w:lineRule="auto"/>
        <w:ind w:left="1418" w:hanging="709"/>
        <w:contextualSpacing w:val="0"/>
        <w:jc w:val="both"/>
      </w:pPr>
      <w:r w:rsidRPr="003111BF">
        <w:t xml:space="preserve">Chile, with total approved funds for the servicing sector under stage </w:t>
      </w:r>
      <w:r w:rsidR="001F29FF">
        <w:t>I</w:t>
      </w:r>
      <w:r w:rsidRPr="003111BF">
        <w:t xml:space="preserve"> of the HPMP </w:t>
      </w:r>
      <w:r w:rsidR="004347E4" w:rsidRPr="003111BF">
        <w:t>of US </w:t>
      </w:r>
      <w:r w:rsidRPr="003111BF">
        <w:t>$2</w:t>
      </w:r>
      <w:r w:rsidR="006A1121">
        <w:t xml:space="preserve"> </w:t>
      </w:r>
      <w:r w:rsidR="001F29FF">
        <w:t>million</w:t>
      </w:r>
      <w:r w:rsidRPr="003111BF">
        <w:t>, secured a total co-funding</w:t>
      </w:r>
      <w:r w:rsidRPr="003111BF">
        <w:rPr>
          <w:vertAlign w:val="superscript"/>
        </w:rPr>
        <w:footnoteReference w:id="14"/>
      </w:r>
      <w:r w:rsidRPr="003111BF">
        <w:t xml:space="preserve"> of US $1,669,222, or 82 per cent of the total funds approved under the MLF;</w:t>
      </w:r>
    </w:p>
    <w:p w:rsidR="00B34F57" w:rsidRPr="003111BF" w:rsidRDefault="00B34F57" w:rsidP="003111BF">
      <w:pPr>
        <w:pStyle w:val="ListParagraph"/>
        <w:numPr>
          <w:ilvl w:val="1"/>
          <w:numId w:val="10"/>
        </w:numPr>
        <w:spacing w:before="120" w:after="240" w:line="240" w:lineRule="auto"/>
        <w:ind w:left="1418" w:hanging="709"/>
        <w:contextualSpacing w:val="0"/>
        <w:jc w:val="both"/>
      </w:pPr>
      <w:r w:rsidRPr="003111BF">
        <w:t>Grenada, with total funds approved of US $210,000, secu</w:t>
      </w:r>
      <w:r w:rsidR="004347E4" w:rsidRPr="003111BF">
        <w:t>red co-funding greater than 100 </w:t>
      </w:r>
      <w:r w:rsidRPr="003111BF">
        <w:t>per cent of that amount</w:t>
      </w:r>
      <w:r w:rsidRPr="003111BF">
        <w:rPr>
          <w:vertAlign w:val="superscript"/>
        </w:rPr>
        <w:footnoteReference w:id="15"/>
      </w:r>
      <w:r w:rsidRPr="003111BF">
        <w:t xml:space="preserve"> through two demonstration projects financed from independent sources; and</w:t>
      </w:r>
    </w:p>
    <w:p w:rsidR="00B34F57" w:rsidRPr="003111BF" w:rsidRDefault="00B34F57" w:rsidP="003111BF">
      <w:pPr>
        <w:pStyle w:val="ListParagraph"/>
        <w:numPr>
          <w:ilvl w:val="1"/>
          <w:numId w:val="10"/>
        </w:numPr>
        <w:spacing w:before="120" w:after="240" w:line="240" w:lineRule="auto"/>
        <w:ind w:left="1418" w:hanging="709"/>
        <w:contextualSpacing w:val="0"/>
        <w:jc w:val="both"/>
      </w:pPr>
      <w:r w:rsidRPr="003111BF">
        <w:t>Turkey with total approved funds of US $</w:t>
      </w:r>
      <w:r w:rsidR="001F29FF">
        <w:t>5.3 million</w:t>
      </w:r>
      <w:r w:rsidRPr="003111BF">
        <w:t xml:space="preserve"> only executed approximately 5 per cent of that amount and exceeded its obligations under the </w:t>
      </w:r>
      <w:r w:rsidR="001F29FF">
        <w:t>A</w:t>
      </w:r>
      <w:r w:rsidRPr="003111BF">
        <w:t>greement with the Executive Committee, thus achieving a level of co</w:t>
      </w:r>
      <w:r w:rsidRPr="003111BF">
        <w:noBreakHyphen/>
        <w:t xml:space="preserve">funding </w:t>
      </w:r>
      <w:r w:rsidR="00561181">
        <w:t>equal to 95 per cent of the funds approved but not spent.</w:t>
      </w:r>
      <w:r w:rsidRPr="003111BF">
        <w:t xml:space="preserve"> </w:t>
      </w:r>
    </w:p>
    <w:p w:rsidR="00B34F57" w:rsidRPr="003111BF" w:rsidRDefault="00B34F57" w:rsidP="003111BF">
      <w:pPr>
        <w:keepNext/>
        <w:keepLines/>
        <w:spacing w:before="120" w:after="240"/>
        <w:outlineLvl w:val="1"/>
        <w:rPr>
          <w:b/>
        </w:rPr>
      </w:pPr>
      <w:r w:rsidRPr="003111BF">
        <w:rPr>
          <w:b/>
        </w:rPr>
        <w:t>Monitoring</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Most countries carry out monitoring of the implementation of the initiatives within the HPMP through independent consultants, in particular those initiatives that involve a large number of beneficiaries and activities, such as training programmes and establishment of R&amp;R systems. Nevertheless, no actual results or their indicators are being monitored systematically, not even refrigerant recovery rates, leak rates or the adherence to lines of conduct dictated by training, codes of good practice, awareness programmes; or even regulations. Only in Samoa and Senegal a multi-sectorial government inspection team conducted site visits to ensure compliance with the code of good practices, technician licensing and import/export regulations. However, no indicators are being monitored either. </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India has reported an “impact monitoring”</w:t>
      </w:r>
      <w:r w:rsidR="006A1121">
        <w:t xml:space="preserve"> tool</w:t>
      </w:r>
      <w:r w:rsidRPr="003111BF">
        <w:t xml:space="preserve"> to evaluate the effectiveness of training with the following main results: (a) the number of equipment installed and serviced by trained technicians increased in most of the states; (b) there has been a growth in practice of recovering HCFC-22 during servicing of room </w:t>
      </w:r>
      <w:r w:rsidR="001F29FF">
        <w:t>air-conditioning (</w:t>
      </w:r>
      <w:r w:rsidRPr="003111BF">
        <w:t>AC</w:t>
      </w:r>
      <w:r w:rsidR="001F29FF">
        <w:t>)</w:t>
      </w:r>
      <w:r w:rsidRPr="003111BF">
        <w:t>; (c) technicians surveyed in most of the states use vacuum pumps for evacuation of the system and in a few states 100 per cent use (post training) have been reported; (d) technicians, in a few states, which were not using recovery units have been using it selectively after training; and (e) by adopting good servicing practices most of the technicians have reported saving on refrigerant during servicing. No specific figures were included in the report.</w:t>
      </w:r>
    </w:p>
    <w:p w:rsidR="00B34F57" w:rsidRDefault="001F29FF" w:rsidP="003111BF">
      <w:pPr>
        <w:pStyle w:val="ListParagraph"/>
        <w:numPr>
          <w:ilvl w:val="0"/>
          <w:numId w:val="10"/>
        </w:numPr>
        <w:spacing w:before="120" w:after="240" w:line="240" w:lineRule="auto"/>
        <w:ind w:left="0" w:firstLine="0"/>
        <w:contextualSpacing w:val="0"/>
        <w:jc w:val="both"/>
      </w:pPr>
      <w:r>
        <w:t>In</w:t>
      </w:r>
      <w:r w:rsidR="00B34F57" w:rsidRPr="003111BF">
        <w:t xml:space="preserve"> Turkey, where as part of the efforts for joining the European Union, the current system of checking servicing documentation and HCFC and HFC emissions and leakage records by the Environmental Inspectorate will be replaced by establishing a central database, electronically connected directly to servicing facilities, and even to end-user equipment containing HCFCs and F-gases.</w:t>
      </w:r>
    </w:p>
    <w:p w:rsidR="001F29FF" w:rsidRPr="000C6B1C" w:rsidRDefault="001F29FF" w:rsidP="006A1121">
      <w:pPr>
        <w:pStyle w:val="ListParagraph"/>
        <w:spacing w:before="120" w:after="240" w:line="240" w:lineRule="auto"/>
        <w:ind w:left="0"/>
        <w:contextualSpacing w:val="0"/>
        <w:jc w:val="both"/>
        <w:rPr>
          <w:b/>
        </w:rPr>
      </w:pPr>
      <w:r w:rsidRPr="000C6B1C">
        <w:rPr>
          <w:b/>
        </w:rPr>
        <w:t>Gender–related issues</w:t>
      </w:r>
    </w:p>
    <w:p w:rsidR="00561181" w:rsidRPr="000C6B1C" w:rsidRDefault="00561181" w:rsidP="000C6B1C">
      <w:pPr>
        <w:pStyle w:val="ListParagraph"/>
        <w:numPr>
          <w:ilvl w:val="0"/>
          <w:numId w:val="10"/>
        </w:numPr>
        <w:spacing w:before="120" w:after="240" w:line="240" w:lineRule="auto"/>
        <w:ind w:left="0" w:firstLine="0"/>
        <w:contextualSpacing w:val="0"/>
        <w:jc w:val="both"/>
      </w:pPr>
      <w:r w:rsidRPr="000C6B1C">
        <w:t xml:space="preserve">While servicing in refrigeration related professions are male dominated, the field visits encountered cases where women are present and active in the </w:t>
      </w:r>
      <w:r w:rsidR="000C6B1C">
        <w:t>sector. B</w:t>
      </w:r>
      <w:r w:rsidRPr="000C6B1C">
        <w:t xml:space="preserve">ased on various interviews </w:t>
      </w:r>
      <w:r w:rsidR="00210F6E" w:rsidRPr="000C6B1C">
        <w:t>this</w:t>
      </w:r>
      <w:r w:rsidRPr="000C6B1C">
        <w:t xml:space="preserve"> could be part of an </w:t>
      </w:r>
      <w:r w:rsidR="000C6B1C">
        <w:t xml:space="preserve">evolving trend: </w:t>
      </w:r>
      <w:r w:rsidRPr="000C6B1C">
        <w:t>Women are co-owners</w:t>
      </w:r>
      <w:r w:rsidR="000C6B1C">
        <w:t xml:space="preserve"> of servicing companies, as in the case of</w:t>
      </w:r>
      <w:r w:rsidRPr="000C6B1C">
        <w:t xml:space="preserve"> </w:t>
      </w:r>
      <w:r w:rsidR="000C6B1C" w:rsidRPr="000C6B1C">
        <w:t>Kirgizstan</w:t>
      </w:r>
      <w:r w:rsidRPr="000C6B1C">
        <w:t>,</w:t>
      </w:r>
      <w:r w:rsidR="000C6B1C">
        <w:t xml:space="preserve"> are managers of companies, as it was observed in</w:t>
      </w:r>
      <w:r w:rsidRPr="000C6B1C">
        <w:t xml:space="preserve"> India</w:t>
      </w:r>
      <w:r w:rsidR="000C6B1C">
        <w:t>,</w:t>
      </w:r>
      <w:r w:rsidRPr="000C6B1C">
        <w:t xml:space="preserve"> and are technical </w:t>
      </w:r>
      <w:r w:rsidR="000C6B1C">
        <w:t xml:space="preserve">consultants, as </w:t>
      </w:r>
      <w:r w:rsidRPr="000C6B1C">
        <w:t xml:space="preserve">in Senegal. Training </w:t>
      </w:r>
      <w:r w:rsidR="000C6B1C" w:rsidRPr="000C6B1C">
        <w:t>centres</w:t>
      </w:r>
      <w:r w:rsidRPr="000C6B1C">
        <w:t xml:space="preserve"> in Senegal have women among the trainees and a</w:t>
      </w:r>
      <w:r w:rsidR="000C6B1C">
        <w:t>n</w:t>
      </w:r>
      <w:r w:rsidRPr="000C6B1C">
        <w:t xml:space="preserve"> </w:t>
      </w:r>
      <w:r w:rsidR="000C6B1C" w:rsidRPr="000C6B1C">
        <w:t xml:space="preserve">association </w:t>
      </w:r>
      <w:r w:rsidR="000C6B1C">
        <w:t>for women in r</w:t>
      </w:r>
      <w:r w:rsidRPr="000C6B1C">
        <w:t>efrigeration was created in this country to help young graduates get jobs and start a career.</w:t>
      </w:r>
    </w:p>
    <w:p w:rsidR="00B34F57" w:rsidRPr="003111BF" w:rsidRDefault="00B34F57" w:rsidP="003111BF">
      <w:pPr>
        <w:keepNext/>
        <w:keepLines/>
        <w:spacing w:before="120" w:after="240"/>
        <w:outlineLvl w:val="0"/>
        <w:rPr>
          <w:b/>
        </w:rPr>
      </w:pPr>
      <w:r w:rsidRPr="003111BF">
        <w:rPr>
          <w:b/>
        </w:rPr>
        <w:t>RECOMMENDATIONS</w:t>
      </w:r>
    </w:p>
    <w:p w:rsidR="00B34F57" w:rsidRPr="003111BF" w:rsidRDefault="00B34F57" w:rsidP="003111BF">
      <w:pPr>
        <w:keepNext/>
        <w:keepLines/>
        <w:spacing w:before="120" w:after="240"/>
        <w:outlineLvl w:val="1"/>
        <w:rPr>
          <w:b/>
        </w:rPr>
      </w:pPr>
      <w:r w:rsidRPr="003111BF">
        <w:rPr>
          <w:b/>
        </w:rPr>
        <w:t>Project implementation</w:t>
      </w:r>
    </w:p>
    <w:p w:rsidR="00B34F57" w:rsidRPr="003111BF" w:rsidRDefault="00B34F57" w:rsidP="001F29FF">
      <w:pPr>
        <w:pStyle w:val="ListParagraph"/>
        <w:keepNext/>
        <w:keepLines/>
        <w:numPr>
          <w:ilvl w:val="0"/>
          <w:numId w:val="10"/>
        </w:numPr>
        <w:spacing w:before="120" w:after="240" w:line="240" w:lineRule="auto"/>
        <w:ind w:left="0" w:firstLine="0"/>
        <w:contextualSpacing w:val="0"/>
        <w:jc w:val="both"/>
      </w:pPr>
      <w:r w:rsidRPr="003111BF">
        <w:t>The success in HPMP implementation suggests that efforts should be increased in strengthening the strategic approach being used as well as the insti</w:t>
      </w:r>
      <w:r w:rsidR="006A1121">
        <w:t>tutional, policy/regulatory and</w:t>
      </w:r>
      <w:r w:rsidRPr="003111BF">
        <w:t xml:space="preserve"> infrastructure together with the of human resources, since they will </w:t>
      </w:r>
      <w:r w:rsidR="006A1121">
        <w:t xml:space="preserve">continue </w:t>
      </w:r>
      <w:r w:rsidR="006A1121" w:rsidRPr="003111BF">
        <w:t>supporting the</w:t>
      </w:r>
      <w:r w:rsidRPr="003111BF">
        <w:t xml:space="preserve"> HCFC phase</w:t>
      </w:r>
      <w:r w:rsidR="001F29FF">
        <w:t>-</w:t>
      </w:r>
      <w:r w:rsidRPr="003111BF">
        <w:t xml:space="preserve">out and the phase-down of HFCs. </w:t>
      </w:r>
    </w:p>
    <w:p w:rsidR="00B34F57" w:rsidRPr="003111BF" w:rsidRDefault="00B34F57" w:rsidP="001F29FF">
      <w:pPr>
        <w:pStyle w:val="ListParagraph"/>
        <w:numPr>
          <w:ilvl w:val="0"/>
          <w:numId w:val="10"/>
        </w:numPr>
        <w:spacing w:before="120" w:after="240" w:line="240" w:lineRule="auto"/>
        <w:ind w:left="0" w:firstLine="0"/>
        <w:contextualSpacing w:val="0"/>
        <w:jc w:val="both"/>
      </w:pPr>
      <w:r w:rsidRPr="003111BF">
        <w:t>The continued strengthening and support of strategic partners for HPMP implementation such as the RAC associations and</w:t>
      </w:r>
      <w:r w:rsidR="001F29FF" w:rsidRPr="003111BF">
        <w:t xml:space="preserve"> </w:t>
      </w:r>
      <w:r w:rsidRPr="003111BF">
        <w:t>technical RAC training schools, both with training and infrastructure or equipment, will result in additional support for the success of HCFC phase</w:t>
      </w:r>
      <w:r w:rsidR="001F29FF">
        <w:t>-</w:t>
      </w:r>
      <w:r w:rsidRPr="003111BF">
        <w:t>out and the eventual phase-down of HFCs. This will be particularly important for countries such as Oman, where a RAC trade association does not exist, or India, where more regional chapters of such association would need to be opened for increased coverage.</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The promotion of low-GWP alternatives within the HPMP (e.g., demonstration and investment projects, training activities, awareness raising efforts) should continue to be strengthened, as it is proving effective. </w:t>
      </w:r>
    </w:p>
    <w:p w:rsidR="00B34F57" w:rsidRPr="003111BF" w:rsidRDefault="00B34F57" w:rsidP="001F29FF">
      <w:pPr>
        <w:pStyle w:val="ListParagraph"/>
        <w:numPr>
          <w:ilvl w:val="0"/>
          <w:numId w:val="10"/>
        </w:numPr>
        <w:spacing w:before="120" w:after="240" w:line="240" w:lineRule="auto"/>
        <w:ind w:left="0" w:firstLine="0"/>
        <w:contextualSpacing w:val="0"/>
        <w:jc w:val="both"/>
      </w:pPr>
      <w:r w:rsidRPr="003111BF">
        <w:t>HPMP implementation and preparation of HFC phase</w:t>
      </w:r>
      <w:r w:rsidR="001F29FF">
        <w:t>-</w:t>
      </w:r>
      <w:r w:rsidRPr="003111BF">
        <w:t xml:space="preserve">down would be improved by streamlining the regular reporting requirements and undertaking a </w:t>
      </w:r>
      <w:r w:rsidR="006A1121" w:rsidRPr="003111BF">
        <w:t>continuous country</w:t>
      </w:r>
      <w:r w:rsidRPr="003111BF">
        <w:noBreakHyphen/>
        <w:t xml:space="preserve">specific data collecting effort in a database that would allow online consultation and reporting. This approach would require an initial substantive effort, but it would certainly constitute the foundation of a more comprehensive and cost-effective information and decision-making system for the future. </w:t>
      </w:r>
    </w:p>
    <w:p w:rsidR="00B34F57" w:rsidRPr="003111BF" w:rsidRDefault="001F29FF" w:rsidP="003111BF">
      <w:pPr>
        <w:pStyle w:val="ListParagraph"/>
        <w:numPr>
          <w:ilvl w:val="0"/>
          <w:numId w:val="10"/>
        </w:numPr>
        <w:spacing w:before="120" w:after="240" w:line="240" w:lineRule="auto"/>
        <w:ind w:left="0" w:firstLine="0"/>
        <w:contextualSpacing w:val="0"/>
        <w:jc w:val="both"/>
      </w:pPr>
      <w:r>
        <w:t>F</w:t>
      </w:r>
      <w:r w:rsidR="00B34F57" w:rsidRPr="003111BF">
        <w:t xml:space="preserve">uture implementation delays </w:t>
      </w:r>
      <w:r>
        <w:t>could be</w:t>
      </w:r>
      <w:r w:rsidR="00B34F57" w:rsidRPr="003111BF">
        <w:t xml:space="preserve"> avoided through the streamlining of administrative and contractual procedures both in IAs and local governments, coupled with additional technical assistance to countries concerning the administrative and operational requirements for project implementation under the MLF. </w:t>
      </w:r>
    </w:p>
    <w:p w:rsidR="00B34F57" w:rsidRPr="003111BF" w:rsidRDefault="00B34F57" w:rsidP="006A1121">
      <w:pPr>
        <w:keepNext/>
        <w:keepLines/>
        <w:spacing w:before="120" w:after="240"/>
        <w:outlineLvl w:val="1"/>
        <w:rPr>
          <w:b/>
        </w:rPr>
      </w:pPr>
      <w:r w:rsidRPr="003111BF">
        <w:rPr>
          <w:b/>
        </w:rPr>
        <w:t xml:space="preserve">Policy, legal and regulatory frameworks </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The </w:t>
      </w:r>
      <w:r w:rsidR="006A1121">
        <w:t>update</w:t>
      </w:r>
      <w:r w:rsidRPr="003111BF">
        <w:t xml:space="preserve"> of comprehensive policy, legal and regulatory frameworks for HFC phase</w:t>
      </w:r>
      <w:r w:rsidR="006A1121">
        <w:noBreakHyphen/>
      </w:r>
      <w:r w:rsidRPr="003111BF">
        <w:t>down must be undertaken as early as possible since it is usually a time</w:t>
      </w:r>
      <w:r w:rsidRPr="003111BF">
        <w:noBreakHyphen/>
        <w:t xml:space="preserve">consuming process. </w:t>
      </w:r>
      <w:r w:rsidR="001F29FF">
        <w:t>Some</w:t>
      </w:r>
      <w:r w:rsidRPr="003111BF">
        <w:t xml:space="preserve"> of the common barriers for early action could be overcome through </w:t>
      </w:r>
      <w:r w:rsidR="001F29FF">
        <w:t>sensitization activities</w:t>
      </w:r>
      <w:r w:rsidR="002747E2">
        <w:t xml:space="preserve"> regarding the need for legislation updates</w:t>
      </w:r>
      <w:r w:rsidR="001F29FF" w:rsidRPr="003111BF">
        <w:t xml:space="preserve"> </w:t>
      </w:r>
      <w:r w:rsidRPr="003111BF">
        <w:t>at the highest levels of government in order to expedite the approval process, and provision of adequate financial and technical support.</w:t>
      </w:r>
      <w:r w:rsidR="00801050" w:rsidRPr="003111BF">
        <w:t xml:space="preserve"> </w:t>
      </w:r>
      <w:r w:rsidR="002747E2">
        <w:t>Considering that many low-GWP alternatives are flammable, t</w:t>
      </w:r>
      <w:r w:rsidRPr="003111BF">
        <w:t xml:space="preserve">his becomes particularly relevant for countries where the policy, legal and regulatory framework for working with </w:t>
      </w:r>
      <w:r w:rsidR="002747E2">
        <w:t xml:space="preserve">these </w:t>
      </w:r>
      <w:r w:rsidRPr="003111BF">
        <w:t>refrigerants is lagging behind.</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There </w:t>
      </w:r>
      <w:r w:rsidR="001F29FF">
        <w:t>are</w:t>
      </w:r>
      <w:r w:rsidRPr="003111BF">
        <w:t xml:space="preserve"> indication</w:t>
      </w:r>
      <w:r w:rsidR="001F29FF">
        <w:t>s</w:t>
      </w:r>
      <w:r w:rsidRPr="003111BF">
        <w:t xml:space="preserve"> that providing technical and/or financial assistance for improving the accessibility of the RAC community to approved standards and codes of practice could help increase the adherence to such standards and consequently, the certification process</w:t>
      </w:r>
      <w:r w:rsidR="00A52DE0">
        <w:rPr>
          <w:rStyle w:val="FootnoteReference"/>
        </w:rPr>
        <w:footnoteReference w:id="16"/>
      </w:r>
      <w:r w:rsidRPr="003111BF">
        <w:t>. This, in turn, would ensure a wider adherence to good servicing practices and therefore a more cost-efficient and environmentally-conscious use of refrigerants.</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There are indications that </w:t>
      </w:r>
      <w:r w:rsidR="00210F6E">
        <w:t xml:space="preserve">supporting and encouraging </w:t>
      </w:r>
      <w:r w:rsidRPr="003111BF">
        <w:t xml:space="preserve">the establishment of cost-effective legal </w:t>
      </w:r>
      <w:r w:rsidR="00E83347">
        <w:t xml:space="preserve">and permanent </w:t>
      </w:r>
      <w:r w:rsidRPr="003111BF">
        <w:t>monitoring and enforcement systems</w:t>
      </w:r>
      <w:r w:rsidR="00E83347">
        <w:rPr>
          <w:rStyle w:val="FootnoteReference"/>
        </w:rPr>
        <w:footnoteReference w:id="17"/>
      </w:r>
      <w:r w:rsidRPr="003111BF">
        <w:t xml:space="preserve"> might benefit the adoption and adherence to policy, legal and regulatory frameworks.</w:t>
      </w:r>
    </w:p>
    <w:p w:rsidR="00B34F57" w:rsidRPr="003111BF" w:rsidRDefault="00B34F57" w:rsidP="003111BF">
      <w:pPr>
        <w:keepNext/>
        <w:keepLines/>
        <w:spacing w:before="120" w:after="240"/>
        <w:outlineLvl w:val="1"/>
        <w:rPr>
          <w:b/>
        </w:rPr>
      </w:pPr>
      <w:r w:rsidRPr="003111BF">
        <w:rPr>
          <w:b/>
        </w:rPr>
        <w:t>Technology-related issues</w:t>
      </w:r>
    </w:p>
    <w:p w:rsidR="00B34F57" w:rsidRPr="003111BF" w:rsidRDefault="00B34F57" w:rsidP="003111BF">
      <w:pPr>
        <w:pStyle w:val="ListParagraph"/>
        <w:keepNext/>
        <w:keepLines/>
        <w:numPr>
          <w:ilvl w:val="0"/>
          <w:numId w:val="10"/>
        </w:numPr>
        <w:spacing w:before="120" w:after="240" w:line="240" w:lineRule="auto"/>
        <w:ind w:left="0" w:firstLine="0"/>
        <w:contextualSpacing w:val="0"/>
        <w:jc w:val="both"/>
      </w:pPr>
      <w:r w:rsidRPr="003111BF">
        <w:t xml:space="preserve">The adoption of new alternative technologies can be expedited through increased training on such technologies, coupled with the adoption of related standards and codes of good practices and the corresponding awareness campaigns and dissemination of information, in particular for low-GWP, and flammable and toxic alternatives. </w:t>
      </w:r>
      <w:r w:rsidR="002747E2">
        <w:t xml:space="preserve">As the manufacturers of RAC technology have already been funded, an </w:t>
      </w:r>
      <w:r w:rsidRPr="003111BF">
        <w:t xml:space="preserve">important target of related information campaigns should be the </w:t>
      </w:r>
      <w:r w:rsidRPr="002747E2">
        <w:t>importers of RAC technology</w:t>
      </w:r>
      <w:r w:rsidRPr="003111BF">
        <w:t xml:space="preserve"> since they are recognised as important factors of change. These measures can help overcome the most common barriers identified for the adoption of such technologies. </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Demonstration projects can also serve the purpose of expediting the adoption of new alternative technologies when targeted to specific sectors and their results are widely disseminated, as concluded during the first stage of this study.</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Other long range measures, might be the establishment of policies and related fiscal measures oriented to the promotion </w:t>
      </w:r>
      <w:r w:rsidRPr="00A966A5">
        <w:t xml:space="preserve">of </w:t>
      </w:r>
      <w:r w:rsidR="00A966A5">
        <w:t xml:space="preserve">equipment using </w:t>
      </w:r>
      <w:r w:rsidRPr="00A966A5">
        <w:t xml:space="preserve">low-GWP </w:t>
      </w:r>
      <w:r w:rsidRPr="003111BF">
        <w:t xml:space="preserve">technologies and to the discouragement </w:t>
      </w:r>
      <w:r w:rsidR="00A966A5">
        <w:t>equipment based on</w:t>
      </w:r>
      <w:r w:rsidRPr="003111BF">
        <w:t xml:space="preserve"> HCFC and HFC.</w:t>
      </w:r>
    </w:p>
    <w:p w:rsidR="00B34F57" w:rsidRPr="003111BF" w:rsidRDefault="00B34F57" w:rsidP="003111BF">
      <w:pPr>
        <w:keepNext/>
        <w:keepLines/>
        <w:spacing w:before="120" w:after="240"/>
        <w:outlineLvl w:val="1"/>
        <w:rPr>
          <w:b/>
        </w:rPr>
      </w:pPr>
      <w:r w:rsidRPr="003111BF">
        <w:rPr>
          <w:b/>
        </w:rPr>
        <w:t>Retrofitting HCFC-based equipment with flammable alternatives</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Even though the practice of retrofitting HCFC-based equipment with flammable alternatives seems not to be common</w:t>
      </w:r>
      <w:r w:rsidR="000C6B1C">
        <w:t xml:space="preserve"> in the majority of countries (eight</w:t>
      </w:r>
      <w:r w:rsidR="005048AC" w:rsidRPr="003111BF">
        <w:t xml:space="preserve"> out of </w:t>
      </w:r>
      <w:r w:rsidR="000C6B1C">
        <w:t>nine</w:t>
      </w:r>
      <w:r w:rsidRPr="000C6B1C">
        <w:t xml:space="preserve"> in this study), those countries where the practice is common should increase their efforts </w:t>
      </w:r>
      <w:r w:rsidR="001F29FF" w:rsidRPr="000C6B1C">
        <w:t>to avoid it</w:t>
      </w:r>
      <w:r w:rsidR="00A966A5" w:rsidRPr="000C6B1C">
        <w:t xml:space="preserve">, and if not possible to </w:t>
      </w:r>
      <w:r w:rsidR="000C6B1C" w:rsidRPr="000C6B1C">
        <w:t xml:space="preserve">accelerate </w:t>
      </w:r>
      <w:r w:rsidR="00350AFA" w:rsidRPr="000C6B1C">
        <w:t xml:space="preserve">the initiatives related to </w:t>
      </w:r>
      <w:r w:rsidRPr="000C6B1C">
        <w:t>training and the establishment of related standards to work safely with HCs, coupled with awareness campaigns, in order to regulate and increase the safety of the practice, while taking into account the related decisions by the Executive Committee</w:t>
      </w:r>
      <w:r w:rsidRPr="000C6B1C">
        <w:rPr>
          <w:rStyle w:val="FootnoteReference"/>
        </w:rPr>
        <w:footnoteReference w:id="18"/>
      </w:r>
      <w:r w:rsidRPr="000C6B1C">
        <w:t>.</w:t>
      </w:r>
    </w:p>
    <w:p w:rsidR="00B34F57" w:rsidRPr="003111BF" w:rsidRDefault="00B34F57" w:rsidP="00210F6E">
      <w:pPr>
        <w:pStyle w:val="ListParagraph"/>
        <w:numPr>
          <w:ilvl w:val="0"/>
          <w:numId w:val="10"/>
        </w:numPr>
        <w:spacing w:before="120" w:after="240" w:line="240" w:lineRule="auto"/>
        <w:ind w:left="0" w:firstLine="0"/>
        <w:contextualSpacing w:val="0"/>
        <w:jc w:val="both"/>
      </w:pPr>
      <w:r w:rsidRPr="003111BF">
        <w:t xml:space="preserve">Adequate technical and financial support should be </w:t>
      </w:r>
      <w:r w:rsidR="00A966A5">
        <w:t>continued</w:t>
      </w:r>
      <w:r w:rsidR="00210F6E">
        <w:t xml:space="preserve"> </w:t>
      </w:r>
      <w:r w:rsidRPr="003111BF">
        <w:t>for related training and for the establishment of norms and standards for working with flammable alternatives even for countries where their use is not common, since this will facilitate their adoption as low-GWP alternatives to HCFCs.</w:t>
      </w:r>
    </w:p>
    <w:p w:rsidR="00B34F57" w:rsidRPr="003111BF" w:rsidRDefault="00B34F57" w:rsidP="006C3F7B">
      <w:pPr>
        <w:keepNext/>
        <w:keepLines/>
        <w:spacing w:before="120" w:after="240"/>
        <w:outlineLvl w:val="1"/>
        <w:rPr>
          <w:b/>
        </w:rPr>
      </w:pPr>
      <w:r w:rsidRPr="003111BF">
        <w:rPr>
          <w:b/>
        </w:rPr>
        <w:t>Energy efficiency</w:t>
      </w:r>
    </w:p>
    <w:p w:rsidR="00B34F57" w:rsidRPr="003111BF" w:rsidRDefault="00210F6E" w:rsidP="009271A6">
      <w:pPr>
        <w:pStyle w:val="ListParagraph"/>
        <w:numPr>
          <w:ilvl w:val="0"/>
          <w:numId w:val="10"/>
        </w:numPr>
        <w:spacing w:before="120" w:after="240" w:line="240" w:lineRule="auto"/>
        <w:ind w:left="0" w:firstLine="0"/>
        <w:contextualSpacing w:val="0"/>
        <w:jc w:val="both"/>
      </w:pPr>
      <w:r>
        <w:t>Consistent</w:t>
      </w:r>
      <w:r w:rsidR="00B34F57" w:rsidRPr="003111BF">
        <w:t xml:space="preserve"> measurement of changes in energy efficiency at the country level can only be obtained if specific programmes including related training are included within the HPMP initiatives due to the obstacles that prevent such consistent measurements, such as the lack of specific programmes to measure energy efficiency changes, the lack of local expertise on the subject, and the lack of appropriate equipment or tools.</w:t>
      </w:r>
    </w:p>
    <w:p w:rsidR="00B34F57" w:rsidRPr="003111BF" w:rsidRDefault="00B34F57" w:rsidP="003111BF">
      <w:pPr>
        <w:keepNext/>
        <w:keepLines/>
        <w:spacing w:before="120" w:after="240"/>
        <w:outlineLvl w:val="1"/>
        <w:rPr>
          <w:b/>
        </w:rPr>
      </w:pPr>
      <w:r w:rsidRPr="003111BF">
        <w:rPr>
          <w:b/>
        </w:rPr>
        <w:t xml:space="preserve">Refrigerant containment (recovery, recycling and reclamation) </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Based on the feedback from the countries, additional </w:t>
      </w:r>
      <w:r w:rsidR="001F29FF">
        <w:t>efforts should be undertaken</w:t>
      </w:r>
      <w:r w:rsidRPr="003111BF">
        <w:t xml:space="preserve"> to design viable and sustainable business models adapted to local market conditions</w:t>
      </w:r>
      <w:r w:rsidR="00305D72">
        <w:t xml:space="preserve"> for </w:t>
      </w:r>
      <w:r w:rsidRPr="003111BF">
        <w:t>RRR systems.</w:t>
      </w:r>
    </w:p>
    <w:p w:rsidR="00B34F57" w:rsidRPr="003111BF" w:rsidRDefault="002F47DE" w:rsidP="003111BF">
      <w:pPr>
        <w:pStyle w:val="ListParagraph"/>
        <w:numPr>
          <w:ilvl w:val="0"/>
          <w:numId w:val="10"/>
        </w:numPr>
        <w:spacing w:before="120" w:after="240" w:line="240" w:lineRule="auto"/>
        <w:ind w:left="0" w:firstLine="0"/>
        <w:contextualSpacing w:val="0"/>
        <w:jc w:val="both"/>
      </w:pPr>
      <w:r>
        <w:t>E</w:t>
      </w:r>
      <w:r w:rsidR="00B34F57" w:rsidRPr="003111BF">
        <w:t>fforts to promote RRR systems should be sustained given the environmental and economic benefits for the countries, and for the individuals, and more emphasis should be put into informing about the individual economic benefits at the local level.</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International efforts should be increased concerning the design of a viable, cost-effective and sustainable economic model for ODS destruction, and appropriate technical and financial assistance should be provided to countries for the proper and safe storage of unwanted refrigerants.</w:t>
      </w:r>
      <w:r w:rsidR="00801050" w:rsidRPr="003111BF">
        <w:t xml:space="preserve"> </w:t>
      </w:r>
    </w:p>
    <w:p w:rsidR="00B34F57" w:rsidRPr="003111BF" w:rsidRDefault="00B34F57" w:rsidP="003111BF">
      <w:pPr>
        <w:spacing w:before="120" w:after="240"/>
        <w:outlineLvl w:val="1"/>
        <w:rPr>
          <w:b/>
        </w:rPr>
      </w:pPr>
      <w:r w:rsidRPr="003111BF">
        <w:rPr>
          <w:b/>
        </w:rPr>
        <w:t>Training and sustainability of training results</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Even though the sustainability of the training efforts seems to be ensured through the incorporation of good practices into the curricula of technical training schools, the necessary continuous updating of training installations, curricula and trainers may require additional support from the MLF. </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The same could be said concerning the sustainability of the training effectiveness, which must be ensured through the adoption of standards and codes of good practice for installation, servicing and maintenance of RAC equipment, but whose monitoring and enforcement may require additional assistance from the MLF, at least in the initial stages.</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It is </w:t>
      </w:r>
      <w:r w:rsidR="001F29FF">
        <w:t>necessary</w:t>
      </w:r>
      <w:r w:rsidRPr="003111BF">
        <w:t xml:space="preserve"> to undertake a more focused approach for the informal RAC servicing sector, starting with a detailed study for a better categorisation; since the imminent advent of flammable and toxic alternatives to HCFCs and HFCs into the markets will make the activities of this sector a matter of public safety.</w:t>
      </w:r>
    </w:p>
    <w:p w:rsidR="00B34F57" w:rsidRPr="003111BF" w:rsidRDefault="00B34F57" w:rsidP="003111BF">
      <w:pPr>
        <w:spacing w:before="120" w:after="240"/>
        <w:outlineLvl w:val="1"/>
        <w:rPr>
          <w:b/>
        </w:rPr>
      </w:pPr>
      <w:r w:rsidRPr="003111BF">
        <w:rPr>
          <w:b/>
        </w:rPr>
        <w:t>Awareness-raising and dissemination of information</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One channel for awareness raising efforts of a more technical nature is the national trade associations, and in the exceptional cases where it does not exist, such as in Oman, awareness and in general, plain information, does not flow regularly and effectively to the RAC sector, which is a situation that must be addressed for the benefit of HPMP implementation.</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Refrigerant and equipment importers and distributors should become specific targets of awareness and information activities as they are important agents of change in the efforts to phase-out HCFCs and phase-down </w:t>
      </w:r>
      <w:r w:rsidR="001F29FF">
        <w:t xml:space="preserve">of </w:t>
      </w:r>
      <w:r w:rsidRPr="003111BF">
        <w:t>HFCs.</w:t>
      </w:r>
    </w:p>
    <w:p w:rsidR="00B34F57" w:rsidRPr="003111BF" w:rsidRDefault="00B34F57" w:rsidP="003111BF">
      <w:pPr>
        <w:spacing w:before="120" w:after="240"/>
        <w:outlineLvl w:val="1"/>
        <w:rPr>
          <w:b/>
        </w:rPr>
      </w:pPr>
      <w:r w:rsidRPr="003111BF">
        <w:rPr>
          <w:b/>
        </w:rPr>
        <w:t>Funding</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The co-funding provided by the governments, the beneficiary enterprises and other international initiatives have been more than substantial</w:t>
      </w:r>
      <w:r w:rsidRPr="003111BF">
        <w:rPr>
          <w:rStyle w:val="FootnoteReference"/>
        </w:rPr>
        <w:footnoteReference w:id="19"/>
      </w:r>
      <w:r w:rsidRPr="003111BF">
        <w:t>, even though they are not always recognised as such or quantified. On the other hand, co-funding from other sources for specific projects have been more difficult to obtain for different reasons, while co-funding obtained through separate projects with different but related objectives (i.e., climate change and energy efficiency) seems to be a line of action worth exploring and promoting.</w:t>
      </w:r>
    </w:p>
    <w:p w:rsidR="00B34F57" w:rsidRPr="003111BF" w:rsidRDefault="00B34F57" w:rsidP="003111BF">
      <w:pPr>
        <w:spacing w:before="120" w:after="240"/>
        <w:outlineLvl w:val="1"/>
        <w:rPr>
          <w:b/>
        </w:rPr>
      </w:pPr>
      <w:r w:rsidRPr="003111BF">
        <w:rPr>
          <w:b/>
        </w:rPr>
        <w:t>Monitoring</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There seems to be a satisfactory level of monitoring of the implementation of the initiatives within the HPMP, but the same is not true concerning their effectiveness once the initiatives have been implemented, such as </w:t>
      </w:r>
      <w:r w:rsidRPr="003111BF">
        <w:rPr>
          <w:i/>
        </w:rPr>
        <w:t>inter alia</w:t>
      </w:r>
      <w:r w:rsidRPr="003111BF">
        <w:t>: the adherence to good practices in RAC servicing, leakage rates ante and post training activities, refrigerant recovery, re-use, and reclaiming rates. In this respect, and in order to obtain the indicators that would be needed for an improved decision making process, it is recommended to redefine either the monitoring functions or the HPMP activities themselves (or both), by including the mandatory measurement of the appropriate indicators.</w:t>
      </w:r>
    </w:p>
    <w:p w:rsidR="00B34F57" w:rsidRPr="003111BF" w:rsidRDefault="00B34F57" w:rsidP="003111BF">
      <w:pPr>
        <w:pStyle w:val="ListParagraph"/>
        <w:numPr>
          <w:ilvl w:val="0"/>
          <w:numId w:val="10"/>
        </w:numPr>
        <w:spacing w:before="120" w:after="240" w:line="240" w:lineRule="auto"/>
        <w:ind w:left="0" w:firstLine="0"/>
        <w:contextualSpacing w:val="0"/>
        <w:jc w:val="both"/>
      </w:pPr>
      <w:r w:rsidRPr="003111BF">
        <w:t xml:space="preserve">In relation to this, the monitoring of the </w:t>
      </w:r>
      <w:r w:rsidR="000C6B1C">
        <w:t>observance of</w:t>
      </w:r>
      <w:r w:rsidRPr="003111BF">
        <w:t xml:space="preserve"> lines of conduct dictated by training, codes of good practice, awareness programmes, or even regulations would need additional resources. In this respect, the experience with “impact monitoring” carried out in India is worth exploring, with special attention to ante and post-facto measurements.</w:t>
      </w:r>
    </w:p>
    <w:p w:rsidR="000C6B1C" w:rsidRPr="000C6B1C" w:rsidRDefault="00B34F57" w:rsidP="000C6B1C">
      <w:pPr>
        <w:pStyle w:val="ListParagraph"/>
        <w:keepNext/>
        <w:keepLines/>
        <w:numPr>
          <w:ilvl w:val="0"/>
          <w:numId w:val="10"/>
        </w:numPr>
        <w:spacing w:before="120" w:after="240" w:line="240" w:lineRule="auto"/>
        <w:ind w:left="0" w:firstLine="0"/>
        <w:contextualSpacing w:val="0"/>
        <w:jc w:val="both"/>
        <w:rPr>
          <w:b/>
        </w:rPr>
      </w:pPr>
      <w:r w:rsidRPr="003111BF">
        <w:t xml:space="preserve">An improved and more cost-effective monitoring should be coupled with an improved and more cost-effective information system. </w:t>
      </w:r>
      <w:r w:rsidR="001F29FF">
        <w:t>A</w:t>
      </w:r>
      <w:r w:rsidRPr="003111BF">
        <w:t xml:space="preserve"> centralised database could contain all the implementation data that is now located in many different reports for each country and provide updated analysis upon demand. </w:t>
      </w:r>
    </w:p>
    <w:p w:rsidR="0003495B" w:rsidRPr="001F29FF" w:rsidRDefault="0003495B" w:rsidP="000C6B1C">
      <w:pPr>
        <w:pStyle w:val="ListParagraph"/>
        <w:keepNext/>
        <w:keepLines/>
        <w:spacing w:before="120" w:after="240" w:line="240" w:lineRule="auto"/>
        <w:ind w:left="0"/>
        <w:contextualSpacing w:val="0"/>
        <w:jc w:val="both"/>
        <w:rPr>
          <w:b/>
        </w:rPr>
      </w:pPr>
      <w:r w:rsidRPr="001F29FF">
        <w:rPr>
          <w:b/>
        </w:rPr>
        <w:t>Recommendation</w:t>
      </w:r>
    </w:p>
    <w:p w:rsidR="0003495B" w:rsidRPr="003111BF" w:rsidRDefault="0003495B" w:rsidP="003111BF">
      <w:pPr>
        <w:pStyle w:val="ListParagraph"/>
        <w:numPr>
          <w:ilvl w:val="0"/>
          <w:numId w:val="10"/>
        </w:numPr>
        <w:spacing w:before="120" w:after="240" w:line="240" w:lineRule="auto"/>
        <w:ind w:left="0" w:firstLine="0"/>
        <w:contextualSpacing w:val="0"/>
        <w:jc w:val="both"/>
      </w:pPr>
      <w:r w:rsidRPr="003111BF">
        <w:t>The Executive Committee may wish:</w:t>
      </w:r>
    </w:p>
    <w:p w:rsidR="0003495B" w:rsidRPr="003111BF" w:rsidRDefault="0003495B" w:rsidP="003111BF">
      <w:pPr>
        <w:pStyle w:val="Heading2"/>
        <w:numPr>
          <w:ilvl w:val="1"/>
          <w:numId w:val="1"/>
        </w:numPr>
      </w:pPr>
      <w:r w:rsidRPr="003111BF">
        <w:t xml:space="preserve">To note the final report </w:t>
      </w:r>
      <w:r w:rsidR="001F29FF">
        <w:t>of</w:t>
      </w:r>
      <w:r w:rsidR="001F29FF" w:rsidRPr="003111BF">
        <w:t xml:space="preserve"> </w:t>
      </w:r>
      <w:r w:rsidRPr="003111BF">
        <w:t>the evaluation of the refrigeration servicing sector contained in document UNEP/OzL.Pro/ExCom/82/11; and</w:t>
      </w:r>
    </w:p>
    <w:p w:rsidR="0001423F" w:rsidRDefault="0003495B" w:rsidP="0001423F">
      <w:pPr>
        <w:pStyle w:val="Heading2"/>
        <w:numPr>
          <w:ilvl w:val="1"/>
          <w:numId w:val="1"/>
        </w:numPr>
      </w:pPr>
      <w:r w:rsidRPr="003111BF">
        <w:t xml:space="preserve">To invite the bilateral and implementing agencies to apply, when appropriate, the lessons learned based on the key findings of the </w:t>
      </w:r>
      <w:r w:rsidR="00227B67">
        <w:t xml:space="preserve">evaluation of the </w:t>
      </w:r>
      <w:r w:rsidR="0001423F">
        <w:t xml:space="preserve">refrigeration servicing sector; </w:t>
      </w:r>
      <w:r w:rsidR="0001423F" w:rsidRPr="003111BF">
        <w:t>and</w:t>
      </w:r>
    </w:p>
    <w:p w:rsidR="0001423F" w:rsidRPr="0001423F" w:rsidRDefault="0001423F" w:rsidP="0001423F">
      <w:pPr>
        <w:pStyle w:val="Heading2"/>
        <w:numPr>
          <w:ilvl w:val="1"/>
          <w:numId w:val="1"/>
        </w:numPr>
      </w:pPr>
      <w:r>
        <w:t xml:space="preserve">To take into account the final report of the </w:t>
      </w:r>
      <w:r w:rsidRPr="003111BF">
        <w:t>evaluation of the refrigeration servicing sector</w:t>
      </w:r>
      <w:r>
        <w:t xml:space="preserve"> during the discussion on agenda item 11(d) of the 82</w:t>
      </w:r>
      <w:r w:rsidRPr="0001423F">
        <w:rPr>
          <w:vertAlign w:val="superscript"/>
        </w:rPr>
        <w:t>nd</w:t>
      </w:r>
      <w:r>
        <w:t xml:space="preserve"> meeting on the Development of the cost guidelines for the phase-down of HFCs in Article 5 countries.</w:t>
      </w:r>
    </w:p>
    <w:p w:rsidR="004E7F9C" w:rsidRDefault="004E7F9C" w:rsidP="004E7F9C">
      <w:pPr>
        <w:pStyle w:val="Title1"/>
      </w:pPr>
    </w:p>
    <w:p w:rsidR="004E7F9C" w:rsidRDefault="004E7F9C" w:rsidP="004E7F9C">
      <w:pPr>
        <w:pStyle w:val="Heading1"/>
        <w:numPr>
          <w:ilvl w:val="0"/>
          <w:numId w:val="0"/>
        </w:numPr>
      </w:pPr>
    </w:p>
    <w:p w:rsidR="00043851" w:rsidRDefault="00043851" w:rsidP="004E7F9C">
      <w:pPr>
        <w:pStyle w:val="StyleHeader4Para4Left0Firstline0"/>
        <w:numPr>
          <w:ilvl w:val="0"/>
          <w:numId w:val="0"/>
        </w:numPr>
        <w:sectPr w:rsidR="0004385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426D0F" w:rsidRPr="00FF6A8A" w:rsidRDefault="00731BC3" w:rsidP="00426D0F">
      <w:pPr>
        <w:spacing w:after="240"/>
        <w:jc w:val="center"/>
        <w:outlineLvl w:val="0"/>
        <w:rPr>
          <w:b/>
        </w:rPr>
      </w:pPr>
      <w:r>
        <w:rPr>
          <w:b/>
        </w:rPr>
        <w:t>Annex</w:t>
      </w:r>
      <w:r w:rsidR="00426D0F" w:rsidRPr="00FF6A8A">
        <w:rPr>
          <w:b/>
        </w:rPr>
        <w:t xml:space="preserve"> I</w:t>
      </w:r>
    </w:p>
    <w:p w:rsidR="00426D0F" w:rsidRPr="00FF6A8A" w:rsidRDefault="00426D0F" w:rsidP="00426D0F">
      <w:pPr>
        <w:jc w:val="center"/>
        <w:rPr>
          <w:b/>
        </w:rPr>
      </w:pPr>
      <w:r w:rsidRPr="00FF6A8A">
        <w:rPr>
          <w:b/>
        </w:rPr>
        <w:t>TERMS OF REFERENCE FOR THE SECOND PHASE OF THE EVALUATION OF THE REFRIGERATION SERVICING SECTOR</w:t>
      </w:r>
    </w:p>
    <w:p w:rsidR="00426D0F" w:rsidRPr="00284A3A" w:rsidRDefault="00426D0F" w:rsidP="00426D0F">
      <w:pPr>
        <w:keepNext/>
        <w:keepLines/>
        <w:spacing w:before="120" w:after="240"/>
        <w:rPr>
          <w:b/>
        </w:rPr>
      </w:pPr>
      <w:r w:rsidRPr="00284A3A">
        <w:rPr>
          <w:b/>
        </w:rPr>
        <w:t>Background</w:t>
      </w:r>
    </w:p>
    <w:p w:rsidR="00426D0F" w:rsidRPr="00284A3A" w:rsidRDefault="00426D0F" w:rsidP="00426D0F">
      <w:pPr>
        <w:pStyle w:val="ListParagraph"/>
        <w:numPr>
          <w:ilvl w:val="0"/>
          <w:numId w:val="12"/>
        </w:numPr>
        <w:spacing w:before="120" w:after="240" w:line="240" w:lineRule="auto"/>
        <w:ind w:left="0" w:firstLine="0"/>
        <w:contextualSpacing w:val="0"/>
        <w:jc w:val="both"/>
      </w:pPr>
      <w:r w:rsidRPr="00284A3A">
        <w:t>At its 79</w:t>
      </w:r>
      <w:r w:rsidRPr="00C00C9B">
        <w:rPr>
          <w:vertAlign w:val="superscript"/>
        </w:rPr>
        <w:t>th</w:t>
      </w:r>
      <w:r>
        <w:t xml:space="preserve"> </w:t>
      </w:r>
      <w:r w:rsidRPr="00284A3A">
        <w:t>meeting</w:t>
      </w:r>
      <w:r>
        <w:t>,</w:t>
      </w:r>
      <w:r w:rsidRPr="00284A3A">
        <w:t xml:space="preserve"> the Executive Committee approved the terms of reference for the evaluation of the </w:t>
      </w:r>
      <w:r>
        <w:t xml:space="preserve">refrigeration </w:t>
      </w:r>
      <w:r w:rsidRPr="00284A3A">
        <w:t>servicing sector. The importance of the servicing sector as one of the largest consumer</w:t>
      </w:r>
      <w:r>
        <w:t>s</w:t>
      </w:r>
      <w:r w:rsidRPr="00284A3A">
        <w:t xml:space="preserve"> of ODS as well as one that will significantly be affected by the HFC phase-down</w:t>
      </w:r>
      <w:r>
        <w:t>,</w:t>
      </w:r>
      <w:r w:rsidRPr="00284A3A">
        <w:t xml:space="preserve"> called attention on the opportunity of such evaluation. The evaluation was planned in two stages: s</w:t>
      </w:r>
      <w:r>
        <w:t>tage one consisted of</w:t>
      </w:r>
      <w:r w:rsidRPr="00284A3A">
        <w:t xml:space="preserve"> a desk study</w:t>
      </w:r>
      <w:r>
        <w:t>,</w:t>
      </w:r>
      <w:r w:rsidRPr="00284A3A">
        <w:t xml:space="preserve"> and stage two</w:t>
      </w:r>
      <w:r>
        <w:t xml:space="preserve"> country evaluations reports following the </w:t>
      </w:r>
      <w:r w:rsidRPr="00284A3A">
        <w:t>field visits</w:t>
      </w:r>
      <w:r>
        <w:t>, which would be</w:t>
      </w:r>
      <w:r w:rsidRPr="00284A3A">
        <w:t xml:space="preserve"> based on the findings and recommendations of the desk study. </w:t>
      </w:r>
    </w:p>
    <w:p w:rsidR="00426D0F" w:rsidRPr="00284A3A" w:rsidRDefault="00426D0F" w:rsidP="00426D0F">
      <w:pPr>
        <w:pStyle w:val="ListParagraph"/>
        <w:numPr>
          <w:ilvl w:val="0"/>
          <w:numId w:val="12"/>
        </w:numPr>
        <w:spacing w:before="120" w:after="240" w:line="240" w:lineRule="auto"/>
        <w:ind w:left="0" w:firstLine="0"/>
        <w:contextualSpacing w:val="0"/>
        <w:jc w:val="both"/>
      </w:pPr>
      <w:r w:rsidRPr="00284A3A">
        <w:t>The desk study examined selected projects in the refrigeration servicing sector in both</w:t>
      </w:r>
      <w:r>
        <w:t xml:space="preserve"> low</w:t>
      </w:r>
      <w:r>
        <w:noBreakHyphen/>
        <w:t>volume consuming (</w:t>
      </w:r>
      <w:r w:rsidRPr="00284A3A">
        <w:t>LVC</w:t>
      </w:r>
      <w:r>
        <w:t>)</w:t>
      </w:r>
      <w:r w:rsidRPr="00284A3A">
        <w:t xml:space="preserve"> and non-LVC countries</w:t>
      </w:r>
      <w:r w:rsidRPr="00252008">
        <w:rPr>
          <w:vertAlign w:val="superscript"/>
        </w:rPr>
        <w:footnoteReference w:id="20"/>
      </w:r>
      <w:r w:rsidRPr="00284A3A">
        <w:t xml:space="preserve">, in various geographical regions and implemented by various </w:t>
      </w:r>
      <w:r>
        <w:t xml:space="preserve">bilateral and </w:t>
      </w:r>
      <w:r w:rsidRPr="00284A3A">
        <w:t>implementing agencies</w:t>
      </w:r>
      <w:r>
        <w:t xml:space="preserve"> (IAs)</w:t>
      </w:r>
      <w:r w:rsidRPr="00284A3A">
        <w:t xml:space="preserve">. It concluded that the </w:t>
      </w:r>
      <w:r>
        <w:t>HCFC phase-out management plans (</w:t>
      </w:r>
      <w:r w:rsidRPr="00284A3A">
        <w:t>HPMP</w:t>
      </w:r>
      <w:r>
        <w:t>s)</w:t>
      </w:r>
      <w:r w:rsidRPr="00284A3A">
        <w:t xml:space="preserve"> were in majority succe</w:t>
      </w:r>
      <w:r>
        <w:t>ssfully implemented, with only 2.8 per cent</w:t>
      </w:r>
      <w:r w:rsidRPr="00284A3A">
        <w:t xml:space="preserve"> </w:t>
      </w:r>
      <w:r>
        <w:t xml:space="preserve">of </w:t>
      </w:r>
      <w:r w:rsidRPr="00284A3A">
        <w:t>cases of non-compliance</w:t>
      </w:r>
      <w:r>
        <w:t xml:space="preserve"> with the </w:t>
      </w:r>
      <w:r w:rsidRPr="00284A3A">
        <w:t>Montreal Protocol and level</w:t>
      </w:r>
      <w:r>
        <w:t>s</w:t>
      </w:r>
      <w:r w:rsidRPr="00284A3A">
        <w:t xml:space="preserve"> of consumption well below the </w:t>
      </w:r>
      <w:r>
        <w:t>control targets of</w:t>
      </w:r>
      <w:r w:rsidRPr="00284A3A">
        <w:t xml:space="preserve"> the Montreal Protocol. Smaller </w:t>
      </w:r>
      <w:r>
        <w:t xml:space="preserve">ODS consuming </w:t>
      </w:r>
      <w:r w:rsidRPr="00284A3A">
        <w:t xml:space="preserve">countries may need a more focused assistance concerning HCFC consumption monitoring and reporting. The desk study also tackles the causes of delays in </w:t>
      </w:r>
      <w:r>
        <w:t xml:space="preserve">project </w:t>
      </w:r>
      <w:r w:rsidRPr="00284A3A">
        <w:t xml:space="preserve">implementation; the institutional strength in the legislative area; the attitude towards safety issues concerning technology based on flammable refrigerants; the impact of demonstration projects and the need for disseminating results; issues related </w:t>
      </w:r>
      <w:bookmarkStart w:id="1" w:name="_Toc488941588"/>
      <w:bookmarkStart w:id="2" w:name="_Toc493184848"/>
      <w:r w:rsidRPr="00284A3A">
        <w:t>to refrigerant containment in terms of recovery, recycling and reclamation</w:t>
      </w:r>
      <w:bookmarkEnd w:id="1"/>
      <w:bookmarkEnd w:id="2"/>
      <w:r w:rsidRPr="00284A3A">
        <w:t>; and energy efficiency.</w:t>
      </w:r>
    </w:p>
    <w:p w:rsidR="00426D0F" w:rsidRPr="00284A3A" w:rsidRDefault="00426D0F" w:rsidP="00426D0F">
      <w:pPr>
        <w:pStyle w:val="ListParagraph"/>
        <w:numPr>
          <w:ilvl w:val="0"/>
          <w:numId w:val="12"/>
        </w:numPr>
        <w:spacing w:before="120" w:after="240" w:line="240" w:lineRule="auto"/>
        <w:ind w:left="0" w:firstLine="0"/>
        <w:contextualSpacing w:val="0"/>
        <w:jc w:val="both"/>
      </w:pPr>
      <w:r w:rsidRPr="00284A3A">
        <w:t xml:space="preserve">The field visits will </w:t>
      </w:r>
      <w:r>
        <w:t>focus</w:t>
      </w:r>
      <w:r w:rsidRPr="00284A3A">
        <w:t xml:space="preserve"> on key issues stressed in the desk study and will collect updated information about the project implementation, based on direct observation and discussions with various stakeholders. </w:t>
      </w:r>
    </w:p>
    <w:p w:rsidR="00426D0F" w:rsidRPr="00284A3A" w:rsidRDefault="00426D0F" w:rsidP="00426D0F">
      <w:pPr>
        <w:keepNext/>
        <w:keepLines/>
        <w:spacing w:before="120" w:after="240"/>
        <w:rPr>
          <w:b/>
        </w:rPr>
      </w:pPr>
      <w:r w:rsidRPr="00284A3A">
        <w:rPr>
          <w:b/>
        </w:rPr>
        <w:t>Objective of the evaluation</w:t>
      </w:r>
    </w:p>
    <w:p w:rsidR="00426D0F" w:rsidRPr="009258D1" w:rsidRDefault="00426D0F" w:rsidP="00426D0F">
      <w:pPr>
        <w:pStyle w:val="ListParagraph"/>
        <w:numPr>
          <w:ilvl w:val="0"/>
          <w:numId w:val="12"/>
        </w:numPr>
        <w:spacing w:before="120" w:after="240" w:line="240" w:lineRule="auto"/>
        <w:ind w:left="0" w:firstLine="0"/>
        <w:contextualSpacing w:val="0"/>
        <w:jc w:val="both"/>
      </w:pPr>
      <w:r w:rsidRPr="00284A3A">
        <w:t xml:space="preserve">The </w:t>
      </w:r>
      <w:r w:rsidRPr="009258D1">
        <w:t>objective of the second stage of the evaluation is taking into account the issues identified in the desk study: (a) to provide a thorough analysis of the project implementation in the refrigeration servicing sector in a sample of countries; (b) to formulate lessons learned for improving future similar projects; and (c) to further assess potential issues that could be related to the phasing-down of HFCs in the servicing sector. Furthermore, the evaluation will strive to provide quantitative data on the impacts and the costs of the activities in the servicing sector to the extent possible.</w:t>
      </w:r>
    </w:p>
    <w:p w:rsidR="00426D0F" w:rsidRPr="00284A3A" w:rsidRDefault="00426D0F" w:rsidP="00426D0F">
      <w:pPr>
        <w:pStyle w:val="ListParagraph"/>
        <w:numPr>
          <w:ilvl w:val="0"/>
          <w:numId w:val="12"/>
        </w:numPr>
        <w:spacing w:before="120" w:after="240" w:line="240" w:lineRule="auto"/>
        <w:ind w:left="0" w:firstLine="0"/>
        <w:contextualSpacing w:val="0"/>
        <w:jc w:val="both"/>
      </w:pPr>
      <w:r w:rsidRPr="00284A3A">
        <w:t>The evaluation will address the following issues:</w:t>
      </w:r>
    </w:p>
    <w:p w:rsidR="00426D0F" w:rsidRPr="00284A3A" w:rsidRDefault="00426D0F" w:rsidP="00426D0F">
      <w:pPr>
        <w:keepNext/>
        <w:keepLines/>
        <w:spacing w:before="120" w:after="240"/>
        <w:rPr>
          <w:b/>
        </w:rPr>
      </w:pPr>
      <w:r w:rsidRPr="00284A3A">
        <w:rPr>
          <w:b/>
        </w:rPr>
        <w:t>Project implementation</w:t>
      </w:r>
    </w:p>
    <w:p w:rsidR="00426D0F" w:rsidRDefault="00426D0F" w:rsidP="00426D0F">
      <w:pPr>
        <w:pStyle w:val="ListParagraph"/>
        <w:numPr>
          <w:ilvl w:val="0"/>
          <w:numId w:val="12"/>
        </w:numPr>
        <w:spacing w:before="120" w:after="240" w:line="240" w:lineRule="auto"/>
        <w:ind w:left="0" w:firstLine="0"/>
        <w:contextualSpacing w:val="0"/>
        <w:jc w:val="both"/>
      </w:pPr>
      <w:r w:rsidRPr="00284A3A">
        <w:t xml:space="preserve">It will </w:t>
      </w:r>
      <w:r w:rsidR="00227B67" w:rsidRPr="00284A3A">
        <w:t>analyse</w:t>
      </w:r>
      <w:r w:rsidRPr="00284A3A">
        <w:t xml:space="preserve"> the main activities in the servicing sector under the HPMPs as well as their impact on HCFC phase-out</w:t>
      </w:r>
      <w:r w:rsidRPr="00D319EB">
        <w:rPr>
          <w:b/>
        </w:rPr>
        <w:t xml:space="preserve"> </w:t>
      </w:r>
      <w:r w:rsidRPr="00536977">
        <w:t>and energy efficiency improvements to the extent possible</w:t>
      </w:r>
      <w:r w:rsidRPr="00284A3A">
        <w:t>.</w:t>
      </w:r>
      <w:r>
        <w:t xml:space="preserve"> </w:t>
      </w:r>
    </w:p>
    <w:p w:rsidR="00426D0F" w:rsidRPr="00536977" w:rsidRDefault="00426D0F" w:rsidP="00426D0F">
      <w:pPr>
        <w:pStyle w:val="ListParagraph"/>
        <w:numPr>
          <w:ilvl w:val="0"/>
          <w:numId w:val="12"/>
        </w:numPr>
        <w:spacing w:before="120" w:after="240" w:line="240" w:lineRule="auto"/>
        <w:ind w:left="0" w:firstLine="0"/>
        <w:contextualSpacing w:val="0"/>
        <w:jc w:val="both"/>
      </w:pPr>
      <w:r w:rsidRPr="00284A3A">
        <w:t>How did they contribute to the transition to low-</w:t>
      </w:r>
      <w:r>
        <w:t>global warming potential (</w:t>
      </w:r>
      <w:r w:rsidRPr="00284A3A">
        <w:t>GWP</w:t>
      </w:r>
      <w:r>
        <w:t>)</w:t>
      </w:r>
      <w:r w:rsidRPr="00284A3A">
        <w:t xml:space="preserve"> alternatives and </w:t>
      </w:r>
      <w:r w:rsidRPr="00536977">
        <w:t>what were the key barriers or success factors?</w:t>
      </w:r>
      <w:r>
        <w:rPr>
          <w:b/>
        </w:rPr>
        <w:t xml:space="preserve"> </w:t>
      </w:r>
      <w:r w:rsidRPr="00D319EB">
        <w:t>H</w:t>
      </w:r>
      <w:r>
        <w:t>ow can HFC phase</w:t>
      </w:r>
      <w:r>
        <w:noBreakHyphen/>
      </w:r>
      <w:r w:rsidRPr="00284A3A">
        <w:t>down activities in the servicing sector build on this experience?</w:t>
      </w:r>
      <w:r w:rsidRPr="009536B3">
        <w:t xml:space="preserve"> </w:t>
      </w:r>
      <w:r w:rsidRPr="00150D44">
        <w:t>Were technical assistance and capacity building taken into consideration to address safety issues associated with low</w:t>
      </w:r>
      <w:r w:rsidRPr="00150D44">
        <w:noBreakHyphen/>
        <w:t>GWP and zero-GWP alternatives</w:t>
      </w:r>
      <w:r w:rsidRPr="00D319EB">
        <w:rPr>
          <w:b/>
        </w:rPr>
        <w:t xml:space="preserve"> </w:t>
      </w:r>
      <w:r w:rsidRPr="00536977">
        <w:t>and if so, what kind of activities were undertaken and to what extent where they effective?</w:t>
      </w:r>
    </w:p>
    <w:p w:rsidR="00426D0F" w:rsidRDefault="00426D0F" w:rsidP="00426D0F">
      <w:pPr>
        <w:pStyle w:val="ListParagraph"/>
        <w:numPr>
          <w:ilvl w:val="0"/>
          <w:numId w:val="12"/>
        </w:numPr>
        <w:spacing w:before="120" w:after="240" w:line="240" w:lineRule="auto"/>
        <w:ind w:left="0" w:firstLine="0"/>
        <w:contextualSpacing w:val="0"/>
        <w:jc w:val="both"/>
      </w:pPr>
      <w:r w:rsidRPr="00150D44">
        <w:t>How, if at all, did activities address the risks associated with retrofitting HCFC-based equipment with flammable alternatives?</w:t>
      </w:r>
    </w:p>
    <w:p w:rsidR="00426D0F" w:rsidRPr="009536B3" w:rsidRDefault="00426D0F" w:rsidP="00426D0F">
      <w:pPr>
        <w:pStyle w:val="ListParagraph"/>
        <w:numPr>
          <w:ilvl w:val="0"/>
          <w:numId w:val="12"/>
        </w:numPr>
        <w:spacing w:before="120" w:after="240" w:line="240" w:lineRule="auto"/>
        <w:ind w:left="0" w:firstLine="0"/>
        <w:contextualSpacing w:val="0"/>
        <w:jc w:val="both"/>
      </w:pPr>
      <w:r w:rsidRPr="009536B3">
        <w:t>What were the issues related to availability and affordability of spare parts and refrigerants</w:t>
      </w:r>
      <w:r w:rsidRPr="00536977">
        <w:t xml:space="preserve"> and how have they been addressed?</w:t>
      </w:r>
    </w:p>
    <w:p w:rsidR="00426D0F" w:rsidRPr="009536B3" w:rsidRDefault="00426D0F" w:rsidP="00426D0F">
      <w:pPr>
        <w:pStyle w:val="ListParagraph"/>
        <w:numPr>
          <w:ilvl w:val="0"/>
          <w:numId w:val="12"/>
        </w:numPr>
        <w:spacing w:before="120" w:after="240" w:line="240" w:lineRule="auto"/>
        <w:ind w:left="0" w:firstLine="0"/>
        <w:contextualSpacing w:val="0"/>
        <w:jc w:val="both"/>
      </w:pPr>
      <w:r w:rsidRPr="00150D44">
        <w:t>What were the main issues encountered in the project implementation in LVC countries as</w:t>
      </w:r>
      <w:r>
        <w:t xml:space="preserve"> compared to non-LVC countries?</w:t>
      </w:r>
    </w:p>
    <w:p w:rsidR="00426D0F" w:rsidRPr="00284A3A" w:rsidRDefault="00426D0F" w:rsidP="00426D0F">
      <w:pPr>
        <w:pStyle w:val="ListParagraph"/>
        <w:numPr>
          <w:ilvl w:val="0"/>
          <w:numId w:val="12"/>
        </w:numPr>
        <w:spacing w:before="120" w:after="240" w:line="240" w:lineRule="auto"/>
        <w:ind w:left="0" w:firstLine="0"/>
        <w:contextualSpacing w:val="0"/>
        <w:jc w:val="both"/>
      </w:pPr>
      <w:r w:rsidRPr="00284A3A">
        <w:t>All the countries covered by the desk study</w:t>
      </w:r>
      <w:r>
        <w:t xml:space="preserve"> </w:t>
      </w:r>
      <w:r w:rsidRPr="00284A3A">
        <w:t xml:space="preserve">presented delays </w:t>
      </w:r>
      <w:r>
        <w:t>with</w:t>
      </w:r>
      <w:r w:rsidRPr="00284A3A">
        <w:t xml:space="preserve"> various causes, such</w:t>
      </w:r>
      <w:r>
        <w:t xml:space="preserve"> </w:t>
      </w:r>
      <w:r w:rsidRPr="00284A3A">
        <w:t xml:space="preserve">as the reorganization of the </w:t>
      </w:r>
      <w:r>
        <w:t>government</w:t>
      </w:r>
      <w:r w:rsidRPr="00284A3A">
        <w:t xml:space="preserve"> institutions, complexity of activities, communication with the stakeholders. The field visits will gather more in-depth information about these delays, their causes and how to avoid them in the future. </w:t>
      </w:r>
    </w:p>
    <w:p w:rsidR="00426D0F" w:rsidRPr="00284A3A" w:rsidRDefault="00426D0F" w:rsidP="00426D0F">
      <w:pPr>
        <w:pStyle w:val="ListParagraph"/>
        <w:numPr>
          <w:ilvl w:val="0"/>
          <w:numId w:val="12"/>
        </w:numPr>
        <w:spacing w:before="120" w:after="240" w:line="240" w:lineRule="auto"/>
        <w:ind w:left="0" w:firstLine="0"/>
        <w:contextualSpacing w:val="0"/>
        <w:jc w:val="both"/>
      </w:pPr>
      <w:r w:rsidRPr="00284A3A">
        <w:t>According to the desk study</w:t>
      </w:r>
      <w:r>
        <w:t>,</w:t>
      </w:r>
      <w:r w:rsidRPr="00284A3A">
        <w:t xml:space="preserve"> the </w:t>
      </w:r>
      <w:r>
        <w:t>r</w:t>
      </w:r>
      <w:r w:rsidRPr="00284A3A">
        <w:t xml:space="preserve">efrigeration associations have been key in the design and implementation of all the activities directed to the </w:t>
      </w:r>
      <w:r>
        <w:t>r</w:t>
      </w:r>
      <w:r w:rsidRPr="00284A3A">
        <w:t xml:space="preserve">efrigeration servicing sector. </w:t>
      </w:r>
      <w:r>
        <w:t xml:space="preserve">What have been the roles of local refrigeration associations in implementing phase-out activities? </w:t>
      </w:r>
      <w:r w:rsidRPr="00284A3A">
        <w:t xml:space="preserve">How did the major stakeholders coordinate and communicate? What </w:t>
      </w:r>
      <w:r w:rsidRPr="00536977">
        <w:t>can be learned relevant</w:t>
      </w:r>
      <w:r>
        <w:t xml:space="preserve"> to the phase-</w:t>
      </w:r>
      <w:r w:rsidRPr="00284A3A">
        <w:t>down of the HFC</w:t>
      </w:r>
      <w:r>
        <w:t>s</w:t>
      </w:r>
      <w:r w:rsidRPr="00284A3A">
        <w:t xml:space="preserve">? </w:t>
      </w:r>
    </w:p>
    <w:p w:rsidR="00426D0F" w:rsidRPr="00284A3A" w:rsidRDefault="00426D0F" w:rsidP="00426D0F">
      <w:pPr>
        <w:pStyle w:val="ListParagraph"/>
        <w:numPr>
          <w:ilvl w:val="0"/>
          <w:numId w:val="12"/>
        </w:numPr>
        <w:spacing w:before="120" w:after="240" w:line="240" w:lineRule="auto"/>
        <w:ind w:left="0" w:firstLine="0"/>
        <w:contextualSpacing w:val="0"/>
        <w:jc w:val="both"/>
      </w:pPr>
      <w:r w:rsidRPr="00284A3A">
        <w:t>Was reporting on the implementation of activities regularly done? Is the reporting providing relevant information on challenges encountered and lessons learned?</w:t>
      </w:r>
    </w:p>
    <w:p w:rsidR="00426D0F" w:rsidRDefault="00426D0F" w:rsidP="00426D0F">
      <w:pPr>
        <w:pStyle w:val="ListParagraph"/>
        <w:numPr>
          <w:ilvl w:val="0"/>
          <w:numId w:val="12"/>
        </w:numPr>
        <w:spacing w:before="120" w:after="240" w:line="240" w:lineRule="auto"/>
        <w:ind w:left="0" w:firstLine="0"/>
        <w:contextualSpacing w:val="0"/>
        <w:jc w:val="both"/>
      </w:pPr>
      <w:r w:rsidRPr="00C00C9B">
        <w:t xml:space="preserve">How have the tools developed by </w:t>
      </w:r>
      <w:r>
        <w:t>UNEP CAP</w:t>
      </w:r>
      <w:r w:rsidRPr="00C00C9B">
        <w:t xml:space="preserve"> for </w:t>
      </w:r>
      <w:r>
        <w:t xml:space="preserve">the refrigeration </w:t>
      </w:r>
      <w:r w:rsidRPr="00C00C9B">
        <w:t>servicing</w:t>
      </w:r>
      <w:r>
        <w:t xml:space="preserve"> sector</w:t>
      </w:r>
      <w:r w:rsidRPr="00C00C9B">
        <w:t xml:space="preserve"> been used? Have they proved useful and adaptable locally? </w:t>
      </w:r>
      <w:r w:rsidRPr="00536977">
        <w:t>What can be learned relevant to the phase-down of HFCs</w:t>
      </w:r>
      <w:r w:rsidRPr="00C00C9B">
        <w:t>?</w:t>
      </w:r>
      <w:r w:rsidRPr="009536B3">
        <w:t xml:space="preserve"> </w:t>
      </w:r>
    </w:p>
    <w:p w:rsidR="00426D0F" w:rsidRPr="00C00C9B" w:rsidRDefault="00426D0F" w:rsidP="00426D0F">
      <w:pPr>
        <w:pStyle w:val="ListParagraph"/>
        <w:numPr>
          <w:ilvl w:val="0"/>
          <w:numId w:val="12"/>
        </w:numPr>
        <w:spacing w:before="120" w:after="240" w:line="240" w:lineRule="auto"/>
        <w:ind w:left="0" w:firstLine="0"/>
        <w:contextualSpacing w:val="0"/>
        <w:jc w:val="both"/>
      </w:pPr>
      <w:r w:rsidRPr="00284A3A">
        <w:t>To what extent activities being implemented have contributed or could potentially contribute to HFC phase-down in applications not covered in the HPMPs (e.g., domestic refrigeration, commercial refrigeration based on R-404A and R</w:t>
      </w:r>
      <w:r w:rsidRPr="00284A3A">
        <w:noBreakHyphen/>
        <w:t xml:space="preserve">407C, and mobile </w:t>
      </w:r>
      <w:r>
        <w:t>AC</w:t>
      </w:r>
      <w:r w:rsidRPr="00284A3A">
        <w:t>)? What could be modified in the project design and implementation to facilitate this?</w:t>
      </w:r>
    </w:p>
    <w:p w:rsidR="00426D0F" w:rsidRPr="00C00C9B" w:rsidRDefault="00426D0F" w:rsidP="00426D0F">
      <w:pPr>
        <w:pStyle w:val="ListParagraph"/>
        <w:keepNext/>
        <w:autoSpaceDE w:val="0"/>
        <w:autoSpaceDN w:val="0"/>
        <w:adjustRightInd w:val="0"/>
        <w:spacing w:before="120" w:after="240"/>
        <w:ind w:left="0"/>
        <w:contextualSpacing w:val="0"/>
        <w:rPr>
          <w:b/>
        </w:rPr>
      </w:pPr>
      <w:r w:rsidRPr="00C00C9B">
        <w:rPr>
          <w:b/>
        </w:rPr>
        <w:t xml:space="preserve">Policy, legal and regulatory frameworks </w:t>
      </w:r>
    </w:p>
    <w:p w:rsidR="00426D0F" w:rsidRDefault="00426D0F" w:rsidP="00426D0F">
      <w:pPr>
        <w:pStyle w:val="ListParagraph"/>
        <w:numPr>
          <w:ilvl w:val="0"/>
          <w:numId w:val="12"/>
        </w:numPr>
        <w:spacing w:before="120" w:after="240" w:line="240" w:lineRule="auto"/>
        <w:ind w:left="0" w:firstLine="0"/>
        <w:contextualSpacing w:val="0"/>
        <w:jc w:val="both"/>
      </w:pPr>
      <w:r w:rsidRPr="00C00C9B">
        <w:t xml:space="preserve">Countries have adopted various legislative and regulatory measures to control HCFC supply through imports including licensing and quota </w:t>
      </w:r>
      <w:r>
        <w:t>system for HCFC-based equipment.</w:t>
      </w:r>
      <w:r w:rsidRPr="00C00C9B">
        <w:t xml:space="preserve"> </w:t>
      </w:r>
      <w:r>
        <w:t>Several countries</w:t>
      </w:r>
      <w:r w:rsidRPr="00C00C9B">
        <w:t xml:space="preserve"> have</w:t>
      </w:r>
      <w:r>
        <w:t xml:space="preserve"> also</w:t>
      </w:r>
      <w:r w:rsidRPr="00C00C9B">
        <w:t xml:space="preserve"> banned imports of all used HCFC-</w:t>
      </w:r>
      <w:r>
        <w:t>based equipment, among others.</w:t>
      </w:r>
      <w:r w:rsidRPr="008F3F1F">
        <w:t xml:space="preserve"> </w:t>
      </w:r>
      <w:r w:rsidRPr="00C00C9B">
        <w:t xml:space="preserve">Was there a delay in adopting this legislation and why? Can the enforcement procedures and monitoring tools developed be applied to </w:t>
      </w:r>
      <w:r>
        <w:t>HFC use and HFC</w:t>
      </w:r>
      <w:r>
        <w:noBreakHyphen/>
      </w:r>
      <w:r w:rsidRPr="00C00C9B">
        <w:t>based equipment?</w:t>
      </w:r>
      <w:r w:rsidRPr="00A95420">
        <w:t xml:space="preserve"> </w:t>
      </w:r>
    </w:p>
    <w:p w:rsidR="00426D0F" w:rsidRDefault="00426D0F" w:rsidP="00426D0F">
      <w:pPr>
        <w:pStyle w:val="ListParagraph"/>
        <w:numPr>
          <w:ilvl w:val="0"/>
          <w:numId w:val="12"/>
        </w:numPr>
        <w:spacing w:before="120" w:after="240" w:line="240" w:lineRule="auto"/>
        <w:ind w:left="0" w:firstLine="0"/>
        <w:contextualSpacing w:val="0"/>
        <w:jc w:val="both"/>
      </w:pPr>
      <w:r w:rsidRPr="008F3F1F">
        <w:t xml:space="preserve">What have been the most common regulatory measures adopted by the countries in relation to the </w:t>
      </w:r>
      <w:r>
        <w:t>refrigeration servicing sector?</w:t>
      </w:r>
    </w:p>
    <w:p w:rsidR="00426D0F" w:rsidRPr="00C00C9B" w:rsidRDefault="00426D0F" w:rsidP="00426D0F">
      <w:pPr>
        <w:pStyle w:val="ListParagraph"/>
        <w:numPr>
          <w:ilvl w:val="0"/>
          <w:numId w:val="12"/>
        </w:numPr>
        <w:spacing w:before="120" w:after="240" w:line="240" w:lineRule="auto"/>
        <w:ind w:left="0" w:firstLine="0"/>
        <w:contextualSpacing w:val="0"/>
        <w:jc w:val="both"/>
      </w:pPr>
      <w:r w:rsidRPr="00150D44">
        <w:t>To what extent the following measures related to the refrigeration servicing sector have been established and implemented in Article 5 countries as part of the HPMPs: mandatory reporting by refrigerant importers and exporters; bans on “non-refillable” (disposable) refrigerant containers; extension of import/export licensing system to all refrigerants; HCFC emissions control measures (e.g., compulsory recovery); ban on the use of HCFC-141b for flushing systems during serv</w:t>
      </w:r>
      <w:r>
        <w:t>icing; ban on imports of second</w:t>
      </w:r>
      <w:r>
        <w:noBreakHyphen/>
      </w:r>
      <w:r w:rsidRPr="00150D44">
        <w:t>hand HCFC based equipment; and, predetermined schedules for leakage check by certified personnel for systems with charges above certain limit; and large systems record-keeping (e.g., HCFC logbooks and HCFC</w:t>
      </w:r>
      <w:r w:rsidRPr="008F3F1F">
        <w:noBreakHyphen/>
      </w:r>
      <w:r w:rsidRPr="00150D44">
        <w:t>based equipment log books)? Which have been the main barriers to introduce these measures?</w:t>
      </w:r>
    </w:p>
    <w:p w:rsidR="00426D0F" w:rsidRPr="00C00C9B" w:rsidRDefault="00426D0F" w:rsidP="00426D0F">
      <w:pPr>
        <w:pStyle w:val="ListParagraph"/>
        <w:numPr>
          <w:ilvl w:val="0"/>
          <w:numId w:val="12"/>
        </w:numPr>
        <w:spacing w:before="120" w:after="240" w:line="240" w:lineRule="auto"/>
        <w:ind w:left="0" w:firstLine="0"/>
        <w:contextualSpacing w:val="0"/>
        <w:jc w:val="both"/>
      </w:pPr>
      <w:r w:rsidRPr="00C00C9B">
        <w:t xml:space="preserve">What measures have been taken to enable the safe introduction of low-GWP, flammable or toxic refrigerants and which were the main barriers in introducing them? </w:t>
      </w:r>
      <w:r>
        <w:t>What were the impacts?</w:t>
      </w:r>
      <w:r w:rsidRPr="00C00C9B">
        <w:t xml:space="preserve"> Were there interactions with national, regional or international standards setting bodies related to the safe use of flammable or toxic alternatives? </w:t>
      </w:r>
    </w:p>
    <w:p w:rsidR="00426D0F" w:rsidRDefault="00426D0F" w:rsidP="00426D0F">
      <w:pPr>
        <w:pStyle w:val="ListParagraph"/>
        <w:numPr>
          <w:ilvl w:val="0"/>
          <w:numId w:val="12"/>
        </w:numPr>
        <w:spacing w:before="120" w:after="240" w:line="240" w:lineRule="auto"/>
        <w:ind w:left="0" w:firstLine="0"/>
        <w:contextualSpacing w:val="0"/>
        <w:jc w:val="both"/>
      </w:pPr>
      <w:r w:rsidRPr="00C00C9B">
        <w:t>Have activities been undertaken to support inspections and certifications, standard</w:t>
      </w:r>
      <w:r>
        <w:t>ised</w:t>
      </w:r>
      <w:r w:rsidRPr="00C00C9B">
        <w:t xml:space="preserve"> technical testing, and enforceable technical standards for alternative technologies and if so, what was their impact? To what extent can activities for the phase-down of HFCs build on these activities?</w:t>
      </w:r>
    </w:p>
    <w:p w:rsidR="00426D0F" w:rsidRPr="00536977" w:rsidRDefault="00426D0F" w:rsidP="00426D0F">
      <w:pPr>
        <w:pStyle w:val="ListParagraph"/>
        <w:numPr>
          <w:ilvl w:val="0"/>
          <w:numId w:val="12"/>
        </w:numPr>
        <w:spacing w:before="120" w:after="240" w:line="240" w:lineRule="auto"/>
        <w:ind w:left="0" w:firstLine="0"/>
        <w:contextualSpacing w:val="0"/>
        <w:jc w:val="both"/>
      </w:pPr>
      <w:r w:rsidRPr="00536977">
        <w:t xml:space="preserve">How is the country addressing illegal trade of refrigerants and what can be learned relevant to the phase-down of HFCs? </w:t>
      </w:r>
    </w:p>
    <w:p w:rsidR="00426D0F" w:rsidRPr="00C00C9B" w:rsidRDefault="00426D0F" w:rsidP="00426D0F">
      <w:pPr>
        <w:pStyle w:val="ListParagraph"/>
        <w:numPr>
          <w:ilvl w:val="0"/>
          <w:numId w:val="12"/>
        </w:numPr>
        <w:spacing w:before="120" w:after="240" w:line="240" w:lineRule="auto"/>
        <w:ind w:left="0" w:firstLine="0"/>
        <w:contextualSpacing w:val="0"/>
        <w:jc w:val="both"/>
      </w:pPr>
      <w:r w:rsidRPr="00C00C9B">
        <w:t>Were there new enforcement procedures and monitoring tools developed to control HCFC use in the sector as well as HCFC-based equipment imports? If so, can the</w:t>
      </w:r>
      <w:r>
        <w:t>y be applied to HFC use and HFC</w:t>
      </w:r>
      <w:r>
        <w:noBreakHyphen/>
      </w:r>
      <w:r w:rsidRPr="00C00C9B">
        <w:t>based equipment?</w:t>
      </w:r>
      <w:r w:rsidRPr="008F3F1F">
        <w:t xml:space="preserve"> </w:t>
      </w:r>
    </w:p>
    <w:p w:rsidR="00426D0F" w:rsidRPr="00C00C9B" w:rsidRDefault="00426D0F" w:rsidP="00426D0F">
      <w:pPr>
        <w:keepNext/>
        <w:spacing w:before="120" w:after="240"/>
        <w:rPr>
          <w:b/>
        </w:rPr>
      </w:pPr>
      <w:r w:rsidRPr="00C00C9B">
        <w:rPr>
          <w:b/>
        </w:rPr>
        <w:t>Technology-related issues</w:t>
      </w:r>
    </w:p>
    <w:p w:rsidR="00426D0F" w:rsidRDefault="00426D0F" w:rsidP="00426D0F">
      <w:pPr>
        <w:pStyle w:val="ListParagraph"/>
        <w:numPr>
          <w:ilvl w:val="0"/>
          <w:numId w:val="12"/>
        </w:numPr>
        <w:spacing w:before="120" w:after="240" w:line="240" w:lineRule="auto"/>
        <w:ind w:left="0" w:firstLine="0"/>
        <w:contextualSpacing w:val="0"/>
        <w:jc w:val="both"/>
      </w:pPr>
      <w:r w:rsidRPr="00C00C9B">
        <w:t>In each country the evaluation team will inquire about what technology is being implemented and what challenges were encountered to service equipmen</w:t>
      </w:r>
      <w:r>
        <w:t>t with alternative technologies?</w:t>
      </w:r>
      <w:r w:rsidRPr="00C00C9B">
        <w:t xml:space="preserve"> Were alternatives technologies as well as related equipment and tools available in the local markets? Have alternatives to HCFCs that sustain the operation of HCFC-based equipment until the end of life</w:t>
      </w:r>
      <w:r w:rsidRPr="008F3F1F">
        <w:t xml:space="preserve"> </w:t>
      </w:r>
      <w:r w:rsidRPr="00C00C9B">
        <w:t>been promoted? If so, which alternatives have been used and what were the results</w:t>
      </w:r>
      <w:r w:rsidRPr="004B1357">
        <w:rPr>
          <w:b/>
        </w:rPr>
        <w:t xml:space="preserve">, </w:t>
      </w:r>
      <w:r w:rsidRPr="00536977">
        <w:t>including on energy efficiency and refrigerant use</w:t>
      </w:r>
      <w:r w:rsidRPr="00C00C9B">
        <w:t>?</w:t>
      </w:r>
    </w:p>
    <w:p w:rsidR="00426D0F" w:rsidRPr="008F3F1F" w:rsidRDefault="00426D0F" w:rsidP="00426D0F">
      <w:pPr>
        <w:pStyle w:val="ListParagraph"/>
        <w:numPr>
          <w:ilvl w:val="0"/>
          <w:numId w:val="12"/>
        </w:numPr>
        <w:spacing w:before="120" w:after="240" w:line="240" w:lineRule="auto"/>
        <w:ind w:left="0" w:firstLine="0"/>
        <w:contextualSpacing w:val="0"/>
        <w:jc w:val="both"/>
      </w:pPr>
      <w:r>
        <w:t>Did</w:t>
      </w:r>
      <w:r w:rsidRPr="00150D44">
        <w:t xml:space="preserve"> these projects influence technology selection during the assembly, installation, initial charging and commissioning of new refrigeration equipment by servicing enterprises and technicians?</w:t>
      </w:r>
      <w:r>
        <w:t xml:space="preserve"> </w:t>
      </w:r>
      <w:r w:rsidRPr="00536977">
        <w:t xml:space="preserve">What were the main factors influencing </w:t>
      </w:r>
      <w:r>
        <w:t>the choice of</w:t>
      </w:r>
      <w:r w:rsidRPr="00536977">
        <w:t xml:space="preserve"> technology? What can be learned relevant to the project design?</w:t>
      </w:r>
    </w:p>
    <w:p w:rsidR="00426D0F" w:rsidRDefault="00426D0F" w:rsidP="00426D0F">
      <w:pPr>
        <w:pStyle w:val="ListParagraph"/>
        <w:numPr>
          <w:ilvl w:val="0"/>
          <w:numId w:val="12"/>
        </w:numPr>
        <w:spacing w:before="120" w:after="240" w:line="240" w:lineRule="auto"/>
        <w:ind w:left="0" w:firstLine="0"/>
        <w:contextualSpacing w:val="0"/>
        <w:jc w:val="both"/>
      </w:pPr>
      <w:r w:rsidRPr="00C00C9B">
        <w:t>What was the role of international companies in introducing alternative technologies and to what extent has this influenced the refrigeration servicing sector, HCFC phase-out an</w:t>
      </w:r>
      <w:r>
        <w:t>d introduction of low</w:t>
      </w:r>
      <w:r>
        <w:noBreakHyphen/>
      </w:r>
      <w:r w:rsidRPr="00C00C9B">
        <w:t xml:space="preserve">GWP alternatives? </w:t>
      </w:r>
    </w:p>
    <w:p w:rsidR="00426D0F" w:rsidRPr="00C00C9B" w:rsidRDefault="00426D0F" w:rsidP="00426D0F">
      <w:pPr>
        <w:pStyle w:val="ListParagraph"/>
        <w:numPr>
          <w:ilvl w:val="0"/>
          <w:numId w:val="12"/>
        </w:numPr>
        <w:spacing w:before="120" w:after="240" w:line="240" w:lineRule="auto"/>
        <w:ind w:left="0" w:firstLine="0"/>
        <w:contextualSpacing w:val="0"/>
        <w:jc w:val="both"/>
      </w:pPr>
      <w:bookmarkStart w:id="3" w:name="_Toc493184854"/>
      <w:r>
        <w:t>How d</w:t>
      </w:r>
      <w:r w:rsidRPr="00C00C9B">
        <w:t xml:space="preserve">oes reducing the refrigerant charge size </w:t>
      </w:r>
      <w:r>
        <w:t>in the design of systems impact</w:t>
      </w:r>
      <w:r w:rsidRPr="00C00C9B">
        <w:t xml:space="preserve"> the amounts of refrigerants emitted </w:t>
      </w:r>
      <w:r w:rsidRPr="00536977">
        <w:t>and how does it impact energy efficiency</w:t>
      </w:r>
      <w:r w:rsidRPr="00C00C9B">
        <w:t xml:space="preserve">? </w:t>
      </w:r>
    </w:p>
    <w:p w:rsidR="00426D0F" w:rsidRPr="0009109D" w:rsidRDefault="00426D0F" w:rsidP="00426D0F">
      <w:pPr>
        <w:keepNext/>
        <w:keepLines/>
        <w:spacing w:after="240"/>
        <w:rPr>
          <w:b/>
        </w:rPr>
      </w:pPr>
      <w:r w:rsidRPr="0009109D">
        <w:rPr>
          <w:b/>
        </w:rPr>
        <w:t>Retrofitting HCFC-based equipment with flammable alternatives</w:t>
      </w:r>
      <w:bookmarkEnd w:id="3"/>
    </w:p>
    <w:p w:rsidR="00426D0F" w:rsidRPr="00536977" w:rsidRDefault="00426D0F" w:rsidP="00426D0F">
      <w:pPr>
        <w:pStyle w:val="ListParagraph"/>
        <w:numPr>
          <w:ilvl w:val="0"/>
          <w:numId w:val="12"/>
        </w:numPr>
        <w:spacing w:before="120" w:after="240" w:line="240" w:lineRule="auto"/>
        <w:ind w:left="0" w:firstLine="0"/>
        <w:contextualSpacing w:val="0"/>
        <w:jc w:val="both"/>
      </w:pPr>
      <w:r>
        <w:t>The desk study implied</w:t>
      </w:r>
      <w:r w:rsidRPr="00C00C9B">
        <w:t xml:space="preserve"> that for the general public</w:t>
      </w:r>
      <w:r>
        <w:t>,</w:t>
      </w:r>
      <w:r w:rsidRPr="00C00C9B">
        <w:t xml:space="preserve"> and even some of the </w:t>
      </w:r>
      <w:r>
        <w:t>refrigeration</w:t>
      </w:r>
      <w:r w:rsidRPr="00C00C9B">
        <w:t xml:space="preserve"> servicing sector</w:t>
      </w:r>
      <w:r>
        <w:t>,</w:t>
      </w:r>
      <w:r w:rsidRPr="00C00C9B">
        <w:t xml:space="preserve"> the risk of using and servicing equipment </w:t>
      </w:r>
      <w:r>
        <w:t>containing</w:t>
      </w:r>
      <w:r w:rsidRPr="00C00C9B">
        <w:t xml:space="preserve"> flammable substances </w:t>
      </w:r>
      <w:r>
        <w:t>was</w:t>
      </w:r>
      <w:r w:rsidRPr="00C00C9B">
        <w:t xml:space="preserve"> assumed to be negligible. </w:t>
      </w:r>
      <w:r w:rsidRPr="00536977">
        <w:t xml:space="preserve">To what extent is information made available to the end users and relevant stakeholders in the servicing sector on how to manage the risks associated with flammable or toxic substances accessible to the users? </w:t>
      </w:r>
    </w:p>
    <w:p w:rsidR="00426D0F" w:rsidRDefault="00426D0F" w:rsidP="00426D0F">
      <w:pPr>
        <w:pStyle w:val="ListParagraph"/>
        <w:numPr>
          <w:ilvl w:val="0"/>
          <w:numId w:val="12"/>
        </w:numPr>
        <w:spacing w:before="120" w:after="240" w:line="240" w:lineRule="auto"/>
        <w:ind w:left="0" w:firstLine="0"/>
        <w:contextualSpacing w:val="0"/>
        <w:jc w:val="both"/>
      </w:pPr>
      <w:r w:rsidRPr="00C00C9B">
        <w:t xml:space="preserve">How, if at all, did servicing activities address the risks associated with retrofitting HCFC-based equipment with flammable alternatives? </w:t>
      </w:r>
    </w:p>
    <w:p w:rsidR="00426D0F" w:rsidRPr="00E933EA" w:rsidRDefault="00426D0F" w:rsidP="00426D0F">
      <w:pPr>
        <w:keepNext/>
        <w:keepLines/>
        <w:spacing w:after="240"/>
        <w:rPr>
          <w:b/>
        </w:rPr>
      </w:pPr>
      <w:bookmarkStart w:id="4" w:name="_Toc493184855"/>
      <w:r w:rsidRPr="00E933EA">
        <w:rPr>
          <w:b/>
        </w:rPr>
        <w:t>Demonstration projects for the servicing sector</w:t>
      </w:r>
      <w:bookmarkEnd w:id="4"/>
    </w:p>
    <w:p w:rsidR="00426D0F" w:rsidRPr="00536977" w:rsidRDefault="00426D0F" w:rsidP="00426D0F">
      <w:pPr>
        <w:pStyle w:val="ListParagraph"/>
        <w:numPr>
          <w:ilvl w:val="0"/>
          <w:numId w:val="12"/>
        </w:numPr>
        <w:spacing w:before="120" w:after="240" w:line="240" w:lineRule="auto"/>
        <w:ind w:left="0" w:firstLine="0"/>
        <w:contextualSpacing w:val="0"/>
        <w:jc w:val="both"/>
      </w:pPr>
      <w:r w:rsidRPr="00536977">
        <w:t>How did demonstration projects contribute to the servicing sector? Did they serve as proof of the feasibility of technology solutions under local conditions? What were the lessons learned from demonstration projects?</w:t>
      </w:r>
    </w:p>
    <w:p w:rsidR="00426D0F" w:rsidRPr="0009109D" w:rsidRDefault="00426D0F" w:rsidP="00426D0F">
      <w:pPr>
        <w:keepNext/>
        <w:keepLines/>
        <w:spacing w:before="120" w:after="240"/>
        <w:rPr>
          <w:b/>
        </w:rPr>
      </w:pPr>
      <w:r w:rsidRPr="0009109D">
        <w:rPr>
          <w:b/>
        </w:rPr>
        <w:t>Energy efficiency</w:t>
      </w:r>
    </w:p>
    <w:p w:rsidR="00426D0F" w:rsidRPr="00536977" w:rsidRDefault="00426D0F" w:rsidP="00426D0F">
      <w:pPr>
        <w:pStyle w:val="ListParagraph"/>
        <w:numPr>
          <w:ilvl w:val="0"/>
          <w:numId w:val="12"/>
        </w:numPr>
        <w:spacing w:before="120" w:after="240" w:line="240" w:lineRule="auto"/>
        <w:ind w:left="0" w:firstLine="0"/>
        <w:contextualSpacing w:val="0"/>
        <w:jc w:val="both"/>
      </w:pPr>
      <w:r w:rsidRPr="00536977">
        <w:t>What are the initiatives related to obtaining better energy efficiency? Were there improvements of energy efficiency through servicing activities? What were the key factors relevant to achieving these energy efficiency improvements and how were they sustained?</w:t>
      </w:r>
    </w:p>
    <w:p w:rsidR="00426D0F" w:rsidRPr="00C00C9B" w:rsidRDefault="00426D0F" w:rsidP="00426D0F">
      <w:pPr>
        <w:keepNext/>
        <w:spacing w:before="120" w:after="240"/>
        <w:rPr>
          <w:b/>
        </w:rPr>
      </w:pPr>
      <w:r w:rsidRPr="00C00C9B">
        <w:rPr>
          <w:b/>
        </w:rPr>
        <w:t xml:space="preserve">Refrigerant containment (recovery, recycling, reclamation) </w:t>
      </w:r>
    </w:p>
    <w:p w:rsidR="00426D0F" w:rsidRDefault="00426D0F" w:rsidP="00426D0F">
      <w:pPr>
        <w:pStyle w:val="ListParagraph"/>
        <w:numPr>
          <w:ilvl w:val="0"/>
          <w:numId w:val="12"/>
        </w:numPr>
        <w:spacing w:before="120" w:after="240" w:line="240" w:lineRule="auto"/>
        <w:ind w:left="0" w:firstLine="0"/>
        <w:contextualSpacing w:val="0"/>
        <w:jc w:val="both"/>
      </w:pPr>
      <w:r w:rsidRPr="00C00C9B">
        <w:t xml:space="preserve">What activities have been undertaken to promote the recovery of refrigerants and what was their impact? </w:t>
      </w:r>
      <w:r w:rsidRPr="00536977">
        <w:t>What strategies were developed to enhance</w:t>
      </w:r>
      <w:r w:rsidRPr="005F1513">
        <w:rPr>
          <w:b/>
        </w:rPr>
        <w:t xml:space="preserve"> </w:t>
      </w:r>
      <w:r>
        <w:t xml:space="preserve">recovery, recycling and reclamation? </w:t>
      </w:r>
      <w:r w:rsidRPr="00C00C9B">
        <w:t xml:space="preserve">What measures have been taken to sustain these activities in a cost-effective manner? Can recovery and reclamation tools and techniques for HCFCs </w:t>
      </w:r>
      <w:r>
        <w:t>be transferred to the HFC phase</w:t>
      </w:r>
      <w:r>
        <w:noBreakHyphen/>
      </w:r>
      <w:r w:rsidRPr="00C00C9B">
        <w:t xml:space="preserve">down? </w:t>
      </w:r>
    </w:p>
    <w:p w:rsidR="00426D0F" w:rsidRPr="00C00C9B" w:rsidRDefault="00426D0F" w:rsidP="00426D0F">
      <w:pPr>
        <w:pStyle w:val="ListParagraph"/>
        <w:numPr>
          <w:ilvl w:val="0"/>
          <w:numId w:val="12"/>
        </w:numPr>
        <w:spacing w:before="120" w:after="240" w:line="240" w:lineRule="auto"/>
        <w:ind w:left="0" w:firstLine="0"/>
        <w:contextualSpacing w:val="0"/>
        <w:jc w:val="both"/>
      </w:pPr>
      <w:r>
        <w:t>Which institutions are responsible for the management of refrigerant containment pract</w:t>
      </w:r>
      <w:r w:rsidRPr="00536977">
        <w:t>ice and how were they involved in the activities?</w:t>
      </w:r>
    </w:p>
    <w:p w:rsidR="00426D0F" w:rsidRPr="00C00C9B" w:rsidRDefault="00426D0F" w:rsidP="00426D0F">
      <w:pPr>
        <w:pStyle w:val="ListParagraph"/>
        <w:numPr>
          <w:ilvl w:val="0"/>
          <w:numId w:val="12"/>
        </w:numPr>
        <w:spacing w:before="120" w:after="240" w:line="240" w:lineRule="auto"/>
        <w:ind w:left="0" w:firstLine="0"/>
        <w:contextualSpacing w:val="0"/>
        <w:jc w:val="both"/>
      </w:pPr>
      <w:r w:rsidRPr="00C00C9B">
        <w:t>Were there refrigerant reclaiming facilities established? Were stockpiles of used or unwanted controlled substances managed cost-effectively?</w:t>
      </w:r>
    </w:p>
    <w:p w:rsidR="00426D0F" w:rsidRDefault="00426D0F" w:rsidP="00426D0F">
      <w:pPr>
        <w:pStyle w:val="ListParagraph"/>
        <w:numPr>
          <w:ilvl w:val="0"/>
          <w:numId w:val="12"/>
        </w:numPr>
        <w:spacing w:before="120" w:after="240" w:line="240" w:lineRule="auto"/>
        <w:ind w:left="0" w:firstLine="0"/>
        <w:contextualSpacing w:val="0"/>
        <w:jc w:val="both"/>
      </w:pPr>
      <w:r w:rsidRPr="00C00C9B">
        <w:t>What measures are in place to prevent leakage and are they successful? Can this be emulated to other subsectors?</w:t>
      </w:r>
    </w:p>
    <w:p w:rsidR="00426D0F" w:rsidRPr="00536977" w:rsidRDefault="00426D0F" w:rsidP="00426D0F">
      <w:pPr>
        <w:pStyle w:val="ListParagraph"/>
        <w:numPr>
          <w:ilvl w:val="0"/>
          <w:numId w:val="12"/>
        </w:numPr>
        <w:spacing w:before="120" w:after="240" w:line="240" w:lineRule="auto"/>
        <w:ind w:left="0" w:firstLine="0"/>
        <w:contextualSpacing w:val="0"/>
        <w:jc w:val="both"/>
      </w:pPr>
      <w:r w:rsidRPr="00536977">
        <w:t xml:space="preserve">What measures were taken to manage waste recuperation (e.g., empty refrigerant cylinders)? Is it mandatory to use reusable cylinders? If not, what is the percentage of one-time cylinders use? </w:t>
      </w:r>
    </w:p>
    <w:p w:rsidR="00426D0F" w:rsidRPr="00536977" w:rsidRDefault="00426D0F" w:rsidP="00426D0F">
      <w:pPr>
        <w:pStyle w:val="ListParagraph"/>
        <w:numPr>
          <w:ilvl w:val="0"/>
          <w:numId w:val="12"/>
        </w:numPr>
        <w:spacing w:before="120" w:after="240" w:line="240" w:lineRule="auto"/>
        <w:ind w:left="0" w:firstLine="0"/>
        <w:contextualSpacing w:val="0"/>
        <w:jc w:val="both"/>
      </w:pPr>
      <w:r w:rsidRPr="00536977">
        <w:t>What is the rate of recycling or reclamation? What is the percentage of new refrigerants substituted?</w:t>
      </w:r>
    </w:p>
    <w:p w:rsidR="00426D0F" w:rsidRPr="00C00C9B" w:rsidRDefault="00426D0F" w:rsidP="00426D0F">
      <w:pPr>
        <w:keepNext/>
        <w:spacing w:before="120" w:after="240"/>
        <w:rPr>
          <w:b/>
        </w:rPr>
      </w:pPr>
      <w:r w:rsidRPr="00C00C9B">
        <w:rPr>
          <w:b/>
        </w:rPr>
        <w:t>Training</w:t>
      </w:r>
      <w:r>
        <w:rPr>
          <w:b/>
        </w:rPr>
        <w:t xml:space="preserve"> and sustainability of training results</w:t>
      </w:r>
    </w:p>
    <w:p w:rsidR="00426D0F" w:rsidRPr="00D97D99" w:rsidRDefault="00426D0F" w:rsidP="00426D0F">
      <w:pPr>
        <w:pStyle w:val="ListParagraph"/>
        <w:numPr>
          <w:ilvl w:val="0"/>
          <w:numId w:val="12"/>
        </w:numPr>
        <w:spacing w:before="120" w:after="240" w:line="240" w:lineRule="auto"/>
        <w:ind w:left="0" w:firstLine="0"/>
        <w:contextualSpacing w:val="0"/>
        <w:jc w:val="both"/>
      </w:pPr>
      <w:r w:rsidRPr="00D97D99">
        <w:t xml:space="preserve">The evaluation will further inquire on how training programmes for refrigeration technicians have managed to build their own sustainability by ensuring that the curricula of technical training institutions are appropriately modified with such training. </w:t>
      </w:r>
    </w:p>
    <w:p w:rsidR="00426D0F" w:rsidRPr="00D97D99" w:rsidRDefault="00426D0F" w:rsidP="00426D0F">
      <w:pPr>
        <w:pStyle w:val="ListParagraph"/>
        <w:numPr>
          <w:ilvl w:val="0"/>
          <w:numId w:val="12"/>
        </w:numPr>
        <w:spacing w:before="120" w:after="240" w:line="240" w:lineRule="auto"/>
        <w:ind w:left="0" w:firstLine="0"/>
        <w:contextualSpacing w:val="0"/>
        <w:jc w:val="both"/>
      </w:pPr>
      <w:r w:rsidRPr="00D97D99">
        <w:t>How did the Multilateral Fund resources help in enhancing the capacity of national vocational/training centres and other local institutes involved in training of refrigeration technicians?</w:t>
      </w:r>
    </w:p>
    <w:p w:rsidR="00426D0F" w:rsidRPr="00536977" w:rsidRDefault="00426D0F" w:rsidP="00426D0F">
      <w:pPr>
        <w:pStyle w:val="ListParagraph"/>
        <w:numPr>
          <w:ilvl w:val="0"/>
          <w:numId w:val="12"/>
        </w:numPr>
        <w:spacing w:before="120" w:after="240" w:line="240" w:lineRule="auto"/>
        <w:ind w:left="0" w:firstLine="0"/>
        <w:contextualSpacing w:val="0"/>
        <w:jc w:val="both"/>
      </w:pPr>
      <w:r w:rsidRPr="00536977">
        <w:t>How many technicians were trained since the beginning of the project and what percentage of the total pool of technicians does it represent? To what frequency must the training be renewed</w:t>
      </w:r>
      <w:r>
        <w:t>, to be effectively up-to-</w:t>
      </w:r>
      <w:r w:rsidRPr="00536977">
        <w:t>date?</w:t>
      </w:r>
    </w:p>
    <w:p w:rsidR="00426D0F" w:rsidRPr="003C664A" w:rsidRDefault="00426D0F" w:rsidP="00426D0F">
      <w:pPr>
        <w:pStyle w:val="ListParagraph"/>
        <w:numPr>
          <w:ilvl w:val="0"/>
          <w:numId w:val="12"/>
        </w:numPr>
        <w:spacing w:before="120" w:after="240" w:line="240" w:lineRule="auto"/>
        <w:ind w:left="0" w:firstLine="0"/>
        <w:contextualSpacing w:val="0"/>
        <w:jc w:val="both"/>
      </w:pPr>
      <w:r w:rsidRPr="00536977">
        <w:t>Have the curricula of the training programmes been updated regularly?</w:t>
      </w:r>
      <w:r w:rsidRPr="00D97D99">
        <w:rPr>
          <w:b/>
        </w:rPr>
        <w:t xml:space="preserve"> </w:t>
      </w:r>
      <w:r w:rsidRPr="003C664A">
        <w:t>Do they integrate information on safe handling of flammable refrigerants and an understanding of related regulations and standards? Do they address issues related to the consequences of poor installation and servicing of equipment that uses flammable refrigerants? Do training programmes include a module on good practices and standards in refrigeration services?</w:t>
      </w:r>
      <w:r w:rsidRPr="006220AC">
        <w:rPr>
          <w:b/>
        </w:rPr>
        <w:t xml:space="preserve"> </w:t>
      </w:r>
      <w:r w:rsidRPr="00536977">
        <w:t>To what extent are they relevant to the phase-down of HFCs</w:t>
      </w:r>
      <w:r w:rsidRPr="00190433">
        <w:rPr>
          <w:b/>
        </w:rPr>
        <w:t>?</w:t>
      </w:r>
    </w:p>
    <w:p w:rsidR="00426D0F" w:rsidRPr="00536977" w:rsidRDefault="00426D0F" w:rsidP="00426D0F">
      <w:pPr>
        <w:pStyle w:val="ListParagraph"/>
        <w:numPr>
          <w:ilvl w:val="0"/>
          <w:numId w:val="12"/>
        </w:numPr>
        <w:spacing w:before="120" w:after="240" w:line="240" w:lineRule="auto"/>
        <w:ind w:left="0" w:firstLine="0"/>
        <w:contextualSpacing w:val="0"/>
        <w:jc w:val="both"/>
      </w:pPr>
      <w:r w:rsidRPr="00536977">
        <w:t>Is the importance of low-GWP alternatives emphas</w:t>
      </w:r>
      <w:r>
        <w:t>ised</w:t>
      </w:r>
      <w:r w:rsidRPr="00536977">
        <w:t xml:space="preserve"> in the training programmes for refrigeration technicians? </w:t>
      </w:r>
    </w:p>
    <w:p w:rsidR="00426D0F" w:rsidRPr="00E933EA" w:rsidRDefault="00426D0F" w:rsidP="00426D0F">
      <w:pPr>
        <w:pStyle w:val="ListParagraph"/>
        <w:numPr>
          <w:ilvl w:val="0"/>
          <w:numId w:val="12"/>
        </w:numPr>
        <w:spacing w:before="120" w:after="240" w:line="240" w:lineRule="auto"/>
        <w:ind w:left="0" w:firstLine="0"/>
        <w:contextualSpacing w:val="0"/>
        <w:jc w:val="both"/>
        <w:rPr>
          <w:b/>
          <w:strike/>
        </w:rPr>
      </w:pPr>
      <w:r w:rsidRPr="00E933EA">
        <w:t>What types of certification schemes have been established in different Article 5 countries and how effective are they to ensure good practices in refrigeration</w:t>
      </w:r>
      <w:r w:rsidRPr="003C664A">
        <w:t>? Are these made mandatory through regulations? Was there any obstacle in making the certifications mandatory?</w:t>
      </w:r>
      <w:r w:rsidRPr="00536977">
        <w:t xml:space="preserve"> Is there widespread adoption of formal codes of practices? Were good practices included in the curricula of technical training schools? Are the curricula adapted to address, among other: good practices, proper handling/management of refrigerant including flammable alternatives and low</w:t>
      </w:r>
      <w:r w:rsidRPr="00536977">
        <w:noBreakHyphen/>
        <w:t>GWP and zero</w:t>
      </w:r>
      <w:r w:rsidRPr="00536977">
        <w:noBreakHyphen/>
        <w:t>GWP alternatives, and mandatory training for technicians?</w:t>
      </w:r>
    </w:p>
    <w:p w:rsidR="00426D0F" w:rsidRPr="00464A95" w:rsidRDefault="00426D0F" w:rsidP="00426D0F">
      <w:pPr>
        <w:pStyle w:val="ListParagraph"/>
        <w:numPr>
          <w:ilvl w:val="0"/>
          <w:numId w:val="12"/>
        </w:numPr>
        <w:spacing w:before="120" w:after="240" w:line="240" w:lineRule="auto"/>
        <w:ind w:left="0" w:firstLine="0"/>
        <w:contextualSpacing w:val="0"/>
        <w:jc w:val="both"/>
      </w:pPr>
      <w:r w:rsidRPr="00C00C9B">
        <w:t>What lessons in training in good practices can be applied for long-term strategies to be implemented?</w:t>
      </w:r>
    </w:p>
    <w:p w:rsidR="00426D0F" w:rsidRPr="00C00C9B" w:rsidRDefault="00426D0F" w:rsidP="00426D0F">
      <w:pPr>
        <w:keepNext/>
        <w:keepLines/>
        <w:spacing w:after="240"/>
        <w:rPr>
          <w:b/>
        </w:rPr>
      </w:pPr>
      <w:r w:rsidRPr="00C00C9B">
        <w:rPr>
          <w:b/>
        </w:rPr>
        <w:t>Awareness-raising and dissemination of information</w:t>
      </w:r>
    </w:p>
    <w:p w:rsidR="00426D0F" w:rsidRPr="00C00C9B" w:rsidRDefault="00426D0F" w:rsidP="00426D0F">
      <w:pPr>
        <w:pStyle w:val="ListParagraph"/>
        <w:numPr>
          <w:ilvl w:val="0"/>
          <w:numId w:val="12"/>
        </w:numPr>
        <w:spacing w:before="120" w:after="240" w:line="240" w:lineRule="auto"/>
        <w:ind w:left="0" w:firstLine="0"/>
        <w:contextualSpacing w:val="0"/>
        <w:jc w:val="both"/>
      </w:pPr>
      <w:r w:rsidRPr="00C00C9B">
        <w:t>What are the main channels to disseminate updated information on technically and economically feasible alternative technologies to be applied by local refrigeration and air-conditioning</w:t>
      </w:r>
      <w:r>
        <w:t xml:space="preserve"> (AC)</w:t>
      </w:r>
      <w:r w:rsidRPr="00C00C9B">
        <w:t xml:space="preserve"> manufacturers? </w:t>
      </w:r>
    </w:p>
    <w:p w:rsidR="00426D0F" w:rsidRPr="00C00C9B" w:rsidRDefault="00426D0F" w:rsidP="00426D0F">
      <w:pPr>
        <w:pStyle w:val="ListParagraph"/>
        <w:numPr>
          <w:ilvl w:val="0"/>
          <w:numId w:val="12"/>
        </w:numPr>
        <w:spacing w:before="120" w:after="240" w:line="240" w:lineRule="auto"/>
        <w:ind w:left="0" w:firstLine="0"/>
        <w:contextualSpacing w:val="0"/>
        <w:jc w:val="both"/>
      </w:pPr>
      <w:r w:rsidRPr="00C00C9B">
        <w:t>How did technical assistance projects address awareness-rel</w:t>
      </w:r>
      <w:r>
        <w:t>ated challenges? What awareness</w:t>
      </w:r>
      <w:r>
        <w:noBreakHyphen/>
      </w:r>
      <w:r w:rsidRPr="00C00C9B">
        <w:t xml:space="preserve">raising strategy was used and what were the results? </w:t>
      </w:r>
    </w:p>
    <w:p w:rsidR="00426D0F" w:rsidRPr="00C00C9B" w:rsidRDefault="00426D0F" w:rsidP="00426D0F">
      <w:pPr>
        <w:pStyle w:val="ListParagraph"/>
        <w:numPr>
          <w:ilvl w:val="0"/>
          <w:numId w:val="12"/>
        </w:numPr>
        <w:spacing w:before="120" w:after="240" w:line="240" w:lineRule="auto"/>
        <w:ind w:left="0" w:firstLine="0"/>
        <w:contextualSpacing w:val="0"/>
        <w:jc w:val="both"/>
      </w:pPr>
      <w:r w:rsidRPr="00C00C9B">
        <w:t xml:space="preserve">Are there awareness campaign tailored to a specific target audience? How did the servicing community change following these activities? </w:t>
      </w:r>
    </w:p>
    <w:p w:rsidR="00426D0F" w:rsidRPr="00C00C9B" w:rsidRDefault="00426D0F" w:rsidP="00426D0F">
      <w:pPr>
        <w:pStyle w:val="ListParagraph"/>
        <w:numPr>
          <w:ilvl w:val="0"/>
          <w:numId w:val="12"/>
        </w:numPr>
        <w:spacing w:before="120" w:after="240" w:line="240" w:lineRule="auto"/>
        <w:ind w:left="0" w:firstLine="0"/>
        <w:contextualSpacing w:val="0"/>
        <w:jc w:val="both"/>
      </w:pPr>
      <w:r w:rsidRPr="00C00C9B">
        <w:t xml:space="preserve">Was there any collaboration with the </w:t>
      </w:r>
      <w:r>
        <w:t>customs</w:t>
      </w:r>
      <w:r w:rsidRPr="00C00C9B">
        <w:t xml:space="preserve"> departments in raising awareness on the handling of the new refrigerants?</w:t>
      </w:r>
    </w:p>
    <w:p w:rsidR="00426D0F" w:rsidRPr="00C00C9B" w:rsidRDefault="00426D0F" w:rsidP="00426D0F">
      <w:pPr>
        <w:keepNext/>
        <w:keepLines/>
        <w:spacing w:after="240"/>
        <w:rPr>
          <w:b/>
        </w:rPr>
      </w:pPr>
      <w:r w:rsidRPr="00C00C9B">
        <w:rPr>
          <w:b/>
        </w:rPr>
        <w:t>Funding</w:t>
      </w:r>
    </w:p>
    <w:p w:rsidR="00426D0F" w:rsidRPr="005D04DD" w:rsidRDefault="00426D0F" w:rsidP="00426D0F">
      <w:pPr>
        <w:pStyle w:val="ListParagraph"/>
        <w:numPr>
          <w:ilvl w:val="0"/>
          <w:numId w:val="12"/>
        </w:numPr>
        <w:spacing w:before="120" w:after="240" w:line="240" w:lineRule="auto"/>
        <w:ind w:left="0" w:firstLine="0"/>
        <w:contextualSpacing w:val="0"/>
        <w:jc w:val="both"/>
      </w:pPr>
      <w:r w:rsidRPr="005D04DD">
        <w:t>What was the level of co-funding leveraged by the MLF activities?</w:t>
      </w:r>
    </w:p>
    <w:p w:rsidR="00426D0F" w:rsidRDefault="00426D0F" w:rsidP="00426D0F">
      <w:pPr>
        <w:pStyle w:val="ListParagraph"/>
        <w:numPr>
          <w:ilvl w:val="0"/>
          <w:numId w:val="12"/>
        </w:numPr>
        <w:spacing w:before="120" w:after="240" w:line="240" w:lineRule="auto"/>
        <w:ind w:left="0" w:firstLine="0"/>
        <w:contextualSpacing w:val="0"/>
        <w:jc w:val="both"/>
      </w:pPr>
      <w:r w:rsidRPr="00C00C9B">
        <w:t>How did countries identify sources of co-financing?</w:t>
      </w:r>
      <w:r>
        <w:t xml:space="preserve"> </w:t>
      </w:r>
      <w:r w:rsidRPr="00C00C9B">
        <w:t>What were the obstacles, opportunities and challenges</w:t>
      </w:r>
      <w:r>
        <w:t xml:space="preserve"> </w:t>
      </w:r>
      <w:r w:rsidRPr="00C00C9B">
        <w:t xml:space="preserve">to identify such sources of co-financing and what lessons can be learned from there? Were there delays due to obtaining co-funding? </w:t>
      </w:r>
    </w:p>
    <w:p w:rsidR="00426D0F" w:rsidRPr="005D04DD" w:rsidRDefault="00426D0F" w:rsidP="00426D0F">
      <w:pPr>
        <w:pStyle w:val="ListParagraph"/>
        <w:numPr>
          <w:ilvl w:val="0"/>
          <w:numId w:val="12"/>
        </w:numPr>
        <w:spacing w:before="120" w:after="240" w:line="240" w:lineRule="auto"/>
        <w:ind w:left="0" w:firstLine="0"/>
        <w:contextualSpacing w:val="0"/>
        <w:jc w:val="both"/>
      </w:pPr>
      <w:r w:rsidRPr="005D04DD">
        <w:t>Related to the adequacy of funding, the evaluation will look into the issue raised by the desk study that some funding was inadequate or excessive.</w:t>
      </w:r>
    </w:p>
    <w:p w:rsidR="00426D0F" w:rsidRPr="00C00C9B" w:rsidRDefault="00426D0F" w:rsidP="00426D0F">
      <w:pPr>
        <w:pStyle w:val="ListParagraph"/>
        <w:numPr>
          <w:ilvl w:val="0"/>
          <w:numId w:val="12"/>
        </w:numPr>
        <w:spacing w:before="120" w:after="240" w:line="240" w:lineRule="auto"/>
        <w:ind w:left="0" w:firstLine="0"/>
        <w:contextualSpacing w:val="0"/>
        <w:jc w:val="both"/>
      </w:pPr>
      <w:r>
        <w:t>How the flexibility, granted to</w:t>
      </w:r>
      <w:r w:rsidRPr="00C00C9B">
        <w:t xml:space="preserve"> Article 5 countries through their Agreements with the Executive Committee</w:t>
      </w:r>
      <w:r>
        <w:t>,</w:t>
      </w:r>
      <w:r w:rsidRPr="00C00C9B">
        <w:t xml:space="preserve"> was used to optimize the allocation upon implementation of the HPMP?</w:t>
      </w:r>
    </w:p>
    <w:p w:rsidR="00426D0F" w:rsidRPr="00C00C9B" w:rsidRDefault="00426D0F" w:rsidP="00426D0F">
      <w:pPr>
        <w:pStyle w:val="ListParagraph"/>
        <w:numPr>
          <w:ilvl w:val="0"/>
          <w:numId w:val="12"/>
        </w:numPr>
        <w:spacing w:before="120" w:after="240" w:line="240" w:lineRule="auto"/>
        <w:ind w:left="0" w:firstLine="0"/>
        <w:contextualSpacing w:val="0"/>
        <w:jc w:val="both"/>
      </w:pPr>
      <w:r w:rsidRPr="00C00C9B">
        <w:t>How will the increase in the funding available for the servicing sector under decision 74/50, affect the ongoing projects and acceptance of alternatives to HCFCs and HFCs with low-GWP and zero</w:t>
      </w:r>
      <w:r w:rsidRPr="00C00C9B">
        <w:noBreakHyphen/>
        <w:t>GWP?</w:t>
      </w:r>
    </w:p>
    <w:p w:rsidR="00426D0F" w:rsidRPr="00C00C9B" w:rsidRDefault="00426D0F" w:rsidP="00426D0F">
      <w:pPr>
        <w:keepNext/>
        <w:keepLines/>
        <w:spacing w:before="120" w:after="240"/>
      </w:pPr>
      <w:r>
        <w:rPr>
          <w:b/>
        </w:rPr>
        <w:t>Other s</w:t>
      </w:r>
      <w:r w:rsidRPr="00C00C9B">
        <w:rPr>
          <w:b/>
        </w:rPr>
        <w:t>ustainability</w:t>
      </w:r>
      <w:r>
        <w:rPr>
          <w:b/>
        </w:rPr>
        <w:t>-related issues</w:t>
      </w:r>
    </w:p>
    <w:p w:rsidR="00426D0F" w:rsidRPr="005D04DD" w:rsidRDefault="00426D0F" w:rsidP="00426D0F">
      <w:pPr>
        <w:pStyle w:val="ListParagraph"/>
        <w:numPr>
          <w:ilvl w:val="0"/>
          <w:numId w:val="12"/>
        </w:numPr>
        <w:spacing w:before="120" w:after="240" w:line="240" w:lineRule="auto"/>
        <w:ind w:left="0" w:firstLine="0"/>
        <w:contextualSpacing w:val="0"/>
        <w:jc w:val="both"/>
      </w:pPr>
      <w:r w:rsidRPr="005D04DD">
        <w:t>The field study will assess the sustainability of activities in the servicing sector, taking into account the findings of the desk-study, and identify the key factors relevant to sustaining the activities</w:t>
      </w:r>
      <w:r>
        <w:t>’</w:t>
      </w:r>
      <w:r w:rsidRPr="005D04DD">
        <w:t xml:space="preserve"> impact</w:t>
      </w:r>
      <w:r>
        <w:t>s</w:t>
      </w:r>
      <w:r w:rsidRPr="005D04DD">
        <w:t xml:space="preserve">. </w:t>
      </w:r>
    </w:p>
    <w:p w:rsidR="00426D0F" w:rsidRPr="00E6610F" w:rsidRDefault="00426D0F" w:rsidP="00426D0F">
      <w:pPr>
        <w:pStyle w:val="ListParagraph"/>
        <w:numPr>
          <w:ilvl w:val="0"/>
          <w:numId w:val="12"/>
        </w:numPr>
        <w:spacing w:before="120" w:after="240" w:line="240" w:lineRule="auto"/>
        <w:ind w:left="0" w:firstLine="0"/>
        <w:contextualSpacing w:val="0"/>
        <w:jc w:val="both"/>
      </w:pPr>
      <w:r w:rsidRPr="00E6610F">
        <w:t>What activities could be implemented to reduce emissions during the operation of equipment, while maintaining energy efficiency?</w:t>
      </w:r>
    </w:p>
    <w:p w:rsidR="00426D0F" w:rsidRPr="005D04DD" w:rsidRDefault="00426D0F" w:rsidP="00426D0F">
      <w:pPr>
        <w:pStyle w:val="ListParagraph"/>
        <w:numPr>
          <w:ilvl w:val="0"/>
          <w:numId w:val="12"/>
        </w:numPr>
        <w:spacing w:before="120" w:after="240" w:line="240" w:lineRule="auto"/>
        <w:ind w:left="0" w:firstLine="0"/>
        <w:contextualSpacing w:val="0"/>
        <w:jc w:val="both"/>
      </w:pPr>
      <w:r w:rsidRPr="005D04DD">
        <w:t>What was the impact of the project on small servicing businesses?</w:t>
      </w:r>
    </w:p>
    <w:p w:rsidR="00426D0F" w:rsidRPr="005D04DD" w:rsidRDefault="00426D0F" w:rsidP="00426D0F">
      <w:pPr>
        <w:pStyle w:val="ListParagraph"/>
        <w:numPr>
          <w:ilvl w:val="0"/>
          <w:numId w:val="12"/>
        </w:numPr>
        <w:spacing w:before="120" w:after="240" w:line="240" w:lineRule="auto"/>
        <w:ind w:left="0" w:firstLine="0"/>
        <w:contextualSpacing w:val="0"/>
        <w:jc w:val="both"/>
      </w:pPr>
      <w:r w:rsidRPr="005D04DD">
        <w:t>How will the servicing sector be affected by the phase-down of HFCs?</w:t>
      </w:r>
    </w:p>
    <w:p w:rsidR="00426D0F" w:rsidRPr="005D04DD" w:rsidRDefault="00426D0F" w:rsidP="00426D0F">
      <w:pPr>
        <w:pStyle w:val="ListParagraph"/>
        <w:numPr>
          <w:ilvl w:val="0"/>
          <w:numId w:val="12"/>
        </w:numPr>
        <w:spacing w:before="120" w:after="240" w:line="240" w:lineRule="auto"/>
        <w:ind w:left="0" w:firstLine="0"/>
        <w:contextualSpacing w:val="0"/>
        <w:jc w:val="both"/>
      </w:pPr>
      <w:r w:rsidRPr="005D04DD">
        <w:t xml:space="preserve">How did IS, CAP and HPMP activities impact on the HCFC phase-out in the servicing sector, and what are </w:t>
      </w:r>
      <w:r>
        <w:t xml:space="preserve">the </w:t>
      </w:r>
      <w:r w:rsidRPr="005D04DD">
        <w:t>possibilities to increase synergies to effectively address the servicing sector?</w:t>
      </w:r>
    </w:p>
    <w:p w:rsidR="00426D0F" w:rsidRPr="00C00C9B" w:rsidRDefault="00426D0F" w:rsidP="00426D0F">
      <w:pPr>
        <w:pStyle w:val="ListParagraph"/>
        <w:numPr>
          <w:ilvl w:val="0"/>
          <w:numId w:val="12"/>
        </w:numPr>
        <w:spacing w:before="120" w:after="240" w:line="240" w:lineRule="auto"/>
        <w:ind w:left="0" w:firstLine="0"/>
        <w:contextualSpacing w:val="0"/>
        <w:jc w:val="both"/>
      </w:pPr>
      <w:r w:rsidRPr="00C00C9B">
        <w:t>Have servicing activities contributed to improving the energy efficiency of the equipment? If so, were such improvements in energy efficiency monitored or assessed?</w:t>
      </w:r>
    </w:p>
    <w:p w:rsidR="00426D0F" w:rsidRDefault="00426D0F" w:rsidP="00426D0F">
      <w:pPr>
        <w:pStyle w:val="ListParagraph"/>
        <w:keepNext/>
        <w:spacing w:before="120" w:after="240"/>
        <w:ind w:left="0"/>
        <w:contextualSpacing w:val="0"/>
        <w:rPr>
          <w:b/>
        </w:rPr>
      </w:pPr>
      <w:r>
        <w:rPr>
          <w:b/>
        </w:rPr>
        <w:t>Monitoring</w:t>
      </w:r>
    </w:p>
    <w:p w:rsidR="00426D0F" w:rsidRPr="005D04DD" w:rsidRDefault="00426D0F" w:rsidP="00426D0F">
      <w:pPr>
        <w:pStyle w:val="ListParagraph"/>
        <w:numPr>
          <w:ilvl w:val="0"/>
          <w:numId w:val="12"/>
        </w:numPr>
        <w:spacing w:before="120" w:after="240" w:line="240" w:lineRule="auto"/>
        <w:ind w:left="0" w:firstLine="0"/>
        <w:contextualSpacing w:val="0"/>
        <w:jc w:val="both"/>
      </w:pPr>
      <w:r w:rsidRPr="005D04DD">
        <w:t>What indicators are monitored? What is the leakage rate and reuse of refrigerants? What structures are in pace for continued monitoring?</w:t>
      </w:r>
    </w:p>
    <w:p w:rsidR="00426D0F" w:rsidRPr="00C00C9B" w:rsidRDefault="00426D0F" w:rsidP="00426D0F">
      <w:pPr>
        <w:pStyle w:val="ListParagraph"/>
        <w:keepNext/>
        <w:spacing w:before="120" w:after="240"/>
        <w:ind w:left="0"/>
        <w:contextualSpacing w:val="0"/>
        <w:rPr>
          <w:b/>
        </w:rPr>
      </w:pPr>
      <w:r w:rsidRPr="00C00C9B">
        <w:rPr>
          <w:b/>
        </w:rPr>
        <w:t xml:space="preserve">Methodology </w:t>
      </w:r>
    </w:p>
    <w:p w:rsidR="00426D0F" w:rsidRPr="00C00C9B" w:rsidRDefault="00426D0F" w:rsidP="00426D0F">
      <w:pPr>
        <w:pStyle w:val="ListParagraph"/>
        <w:numPr>
          <w:ilvl w:val="0"/>
          <w:numId w:val="12"/>
        </w:numPr>
        <w:spacing w:before="120" w:after="240" w:line="240" w:lineRule="auto"/>
        <w:ind w:left="0" w:firstLine="0"/>
        <w:contextualSpacing w:val="0"/>
        <w:jc w:val="both"/>
      </w:pPr>
      <w:r w:rsidRPr="00C00C9B">
        <w:t xml:space="preserve">A team of consultants will be recruited based on their experience and knowledge of the subject matter and of the functioning of the Montreal Protocol and the Multilateral Fund. The team will analyse the existing documents as well as the conclusions and recommendations of the desk study and collect additional information from field visits. </w:t>
      </w:r>
      <w:r w:rsidRPr="005D04DD">
        <w:t>As much as possible, reliable quantitative information will be collected together with qualitative information</w:t>
      </w:r>
      <w:r>
        <w:t xml:space="preserve">. </w:t>
      </w:r>
      <w:r w:rsidRPr="00C00C9B">
        <w:t xml:space="preserve">Discussions with the Secretariat staff, the </w:t>
      </w:r>
      <w:r>
        <w:t>NOU (</w:t>
      </w:r>
      <w:r w:rsidRPr="00C00C9B">
        <w:t>NOU</w:t>
      </w:r>
      <w:r>
        <w:t>)</w:t>
      </w:r>
      <w:r w:rsidRPr="00C00C9B">
        <w:t xml:space="preserve"> and the </w:t>
      </w:r>
      <w:r>
        <w:t>bilateral and IAs</w:t>
      </w:r>
      <w:r w:rsidRPr="00C00C9B">
        <w:t xml:space="preserve"> will be organ</w:t>
      </w:r>
      <w:r>
        <w:t>ised</w:t>
      </w:r>
      <w:r w:rsidRPr="00C00C9B">
        <w:t xml:space="preserve"> as needed. </w:t>
      </w:r>
    </w:p>
    <w:p w:rsidR="00426D0F" w:rsidRPr="00C00C9B" w:rsidRDefault="00426D0F" w:rsidP="00426D0F">
      <w:pPr>
        <w:pStyle w:val="ListParagraph"/>
        <w:numPr>
          <w:ilvl w:val="0"/>
          <w:numId w:val="12"/>
        </w:numPr>
        <w:spacing w:before="120" w:after="240" w:line="240" w:lineRule="auto"/>
        <w:ind w:left="0" w:firstLine="0"/>
        <w:contextualSpacing w:val="0"/>
        <w:jc w:val="both"/>
      </w:pPr>
      <w:r w:rsidRPr="00C00C9B">
        <w:t xml:space="preserve">Each field visit will yield a country evaluation report which will be shared with the Secretariat, </w:t>
      </w:r>
      <w:r>
        <w:t>the bilateral and IAs</w:t>
      </w:r>
      <w:r w:rsidRPr="00C00C9B">
        <w:t xml:space="preserve"> and </w:t>
      </w:r>
      <w:r>
        <w:t>the NOU</w:t>
      </w:r>
      <w:r w:rsidRPr="00C00C9B">
        <w:t xml:space="preserve"> for comments.</w:t>
      </w:r>
      <w:r>
        <w:t xml:space="preserve"> </w:t>
      </w:r>
      <w:r w:rsidRPr="005D04DD">
        <w:t>At the 81</w:t>
      </w:r>
      <w:r w:rsidRPr="005D04DD">
        <w:rPr>
          <w:vertAlign w:val="superscript"/>
        </w:rPr>
        <w:t>st</w:t>
      </w:r>
      <w:r w:rsidRPr="005D04DD">
        <w:t xml:space="preserve"> meeting, a short report with key findings from countries visited until this period will be presented.</w:t>
      </w:r>
      <w:r>
        <w:t xml:space="preserve"> </w:t>
      </w:r>
      <w:r w:rsidRPr="00C00C9B">
        <w:t xml:space="preserve">A synthesis report will summarize the findings from </w:t>
      </w:r>
      <w:r>
        <w:t>the</w:t>
      </w:r>
      <w:r w:rsidRPr="00C00C9B">
        <w:t xml:space="preserve"> country evaluation reports and formulate lessons learned and recommendations for consideration by the Executive Committee at the last meeting in 2018.</w:t>
      </w:r>
    </w:p>
    <w:p w:rsidR="00426D0F" w:rsidRPr="00C00C9B" w:rsidRDefault="00426D0F" w:rsidP="00426D0F">
      <w:pPr>
        <w:spacing w:before="120" w:after="240"/>
        <w:rPr>
          <w:b/>
        </w:rPr>
      </w:pPr>
      <w:r w:rsidRPr="00C00C9B">
        <w:rPr>
          <w:b/>
        </w:rPr>
        <w:t>Sample of countries</w:t>
      </w:r>
    </w:p>
    <w:p w:rsidR="00426D0F" w:rsidRPr="00227B67" w:rsidRDefault="00426D0F" w:rsidP="00426D0F">
      <w:pPr>
        <w:pStyle w:val="ListParagraph"/>
        <w:numPr>
          <w:ilvl w:val="0"/>
          <w:numId w:val="12"/>
        </w:numPr>
        <w:spacing w:before="120" w:after="240" w:line="240" w:lineRule="auto"/>
        <w:ind w:left="0" w:firstLine="0"/>
        <w:contextualSpacing w:val="0"/>
        <w:jc w:val="both"/>
        <w:rPr>
          <w:lang w:eastAsia="zh-CN"/>
        </w:rPr>
      </w:pPr>
      <w:r w:rsidRPr="00C00C9B">
        <w:t>The</w:t>
      </w:r>
      <w:r w:rsidRPr="00C00C9B">
        <w:rPr>
          <w:lang w:eastAsia="zh-CN"/>
        </w:rPr>
        <w:t xml:space="preserve"> following countries </w:t>
      </w:r>
      <w:r w:rsidRPr="00227B67">
        <w:rPr>
          <w:lang w:eastAsia="zh-CN"/>
        </w:rPr>
        <w:t>are proposed to be part of the sample of countries to be visited by the evaluation team, based on geographical area, IAs, and specificity of projects:</w:t>
      </w:r>
    </w:p>
    <w:p w:rsidR="00426D0F" w:rsidRPr="00227B67" w:rsidRDefault="00426D0F" w:rsidP="00426D0F">
      <w:pPr>
        <w:pStyle w:val="ListParagraph"/>
        <w:numPr>
          <w:ilvl w:val="0"/>
          <w:numId w:val="11"/>
        </w:numPr>
        <w:spacing w:after="120"/>
        <w:ind w:left="1418" w:hanging="709"/>
        <w:contextualSpacing w:val="0"/>
      </w:pPr>
      <w:r w:rsidRPr="00227B67">
        <w:t xml:space="preserve">Chile (Latin American country with servicing in supermarkets; UNDP, UNIDO and UNEP) </w:t>
      </w:r>
    </w:p>
    <w:p w:rsidR="00426D0F" w:rsidRPr="00227B67" w:rsidRDefault="00426D0F" w:rsidP="00426D0F">
      <w:pPr>
        <w:pStyle w:val="ListParagraph"/>
        <w:numPr>
          <w:ilvl w:val="0"/>
          <w:numId w:val="11"/>
        </w:numPr>
        <w:spacing w:after="120"/>
        <w:ind w:left="1418" w:hanging="709"/>
        <w:contextualSpacing w:val="0"/>
      </w:pPr>
      <w:r w:rsidRPr="00227B67">
        <w:t>Grenada (Caribbean country with 20 recycling and recovery centres and awareness</w:t>
      </w:r>
      <w:r w:rsidRPr="00227B67">
        <w:noBreakHyphen/>
        <w:t>raising to promote alternative technologies; UNEP and UNIDO);</w:t>
      </w:r>
    </w:p>
    <w:p w:rsidR="00426D0F" w:rsidRPr="00705017" w:rsidRDefault="00426D0F" w:rsidP="00426D0F">
      <w:pPr>
        <w:pStyle w:val="ListParagraph"/>
        <w:numPr>
          <w:ilvl w:val="0"/>
          <w:numId w:val="11"/>
        </w:numPr>
        <w:spacing w:after="120"/>
        <w:ind w:left="1418" w:hanging="709"/>
        <w:contextualSpacing w:val="0"/>
        <w:rPr>
          <w:lang w:val="en-US"/>
        </w:rPr>
      </w:pPr>
      <w:r w:rsidRPr="00227B67">
        <w:t>India (Asian country with the use</w:t>
      </w:r>
      <w:r w:rsidRPr="00705017">
        <w:rPr>
          <w:lang w:val="en-US"/>
        </w:rPr>
        <w:t xml:space="preserve"> of R-290; UNDP; UNEP, and Germany); </w:t>
      </w:r>
    </w:p>
    <w:p w:rsidR="00426D0F" w:rsidRPr="00705017" w:rsidRDefault="00426D0F" w:rsidP="00426D0F">
      <w:pPr>
        <w:pStyle w:val="ListParagraph"/>
        <w:numPr>
          <w:ilvl w:val="0"/>
          <w:numId w:val="11"/>
        </w:numPr>
        <w:spacing w:after="120"/>
        <w:ind w:left="1418" w:hanging="709"/>
        <w:contextualSpacing w:val="0"/>
        <w:rPr>
          <w:lang w:val="en-US"/>
        </w:rPr>
      </w:pPr>
      <w:r w:rsidRPr="00705017">
        <w:rPr>
          <w:lang w:val="en-US"/>
        </w:rPr>
        <w:t>Kyrgyzstan (Europe and Central Asian (ECA) region with an innovative approach and a phase-out planned for 2020; UNDP and UNEP);</w:t>
      </w:r>
    </w:p>
    <w:p w:rsidR="00426D0F" w:rsidRPr="00705017" w:rsidRDefault="00426D0F" w:rsidP="00426D0F">
      <w:pPr>
        <w:pStyle w:val="ListParagraph"/>
        <w:numPr>
          <w:ilvl w:val="0"/>
          <w:numId w:val="11"/>
        </w:numPr>
        <w:spacing w:after="120"/>
        <w:ind w:left="1418" w:hanging="709"/>
        <w:contextualSpacing w:val="0"/>
        <w:rPr>
          <w:lang w:val="en-US"/>
        </w:rPr>
      </w:pPr>
      <w:r w:rsidRPr="00705017">
        <w:rPr>
          <w:lang w:val="en-US"/>
        </w:rPr>
        <w:t>Oman (Middle Eastern country with activities in recovery of refrigerant; UNEP and UNIDO);</w:t>
      </w:r>
    </w:p>
    <w:p w:rsidR="00426D0F" w:rsidRPr="00705017" w:rsidRDefault="00426D0F" w:rsidP="00426D0F">
      <w:pPr>
        <w:pStyle w:val="ListParagraph"/>
        <w:numPr>
          <w:ilvl w:val="0"/>
          <w:numId w:val="11"/>
        </w:numPr>
        <w:spacing w:after="120"/>
        <w:ind w:left="1418" w:hanging="709"/>
        <w:contextualSpacing w:val="0"/>
        <w:rPr>
          <w:lang w:val="en-US"/>
        </w:rPr>
      </w:pPr>
      <w:r w:rsidRPr="00705017">
        <w:rPr>
          <w:lang w:val="en-US"/>
        </w:rPr>
        <w:t>Samoa (PIC; UNEP);</w:t>
      </w:r>
    </w:p>
    <w:p w:rsidR="00426D0F" w:rsidRPr="00705017" w:rsidRDefault="00426D0F" w:rsidP="00426D0F">
      <w:pPr>
        <w:pStyle w:val="ListParagraph"/>
        <w:numPr>
          <w:ilvl w:val="0"/>
          <w:numId w:val="11"/>
        </w:numPr>
        <w:spacing w:after="120"/>
        <w:ind w:left="1418" w:hanging="709"/>
        <w:contextualSpacing w:val="0"/>
        <w:rPr>
          <w:lang w:val="en-US"/>
        </w:rPr>
      </w:pPr>
      <w:r w:rsidRPr="00705017">
        <w:rPr>
          <w:lang w:val="en-US"/>
        </w:rPr>
        <w:t>Senegal (Western Africa; UNEP and UNIDO);</w:t>
      </w:r>
    </w:p>
    <w:p w:rsidR="00426D0F" w:rsidRPr="00705017" w:rsidRDefault="00426D0F" w:rsidP="00426D0F">
      <w:pPr>
        <w:pStyle w:val="ListParagraph"/>
        <w:numPr>
          <w:ilvl w:val="0"/>
          <w:numId w:val="11"/>
        </w:numPr>
        <w:spacing w:after="120"/>
        <w:ind w:left="1418" w:hanging="709"/>
        <w:contextualSpacing w:val="0"/>
        <w:rPr>
          <w:lang w:val="en-US"/>
        </w:rPr>
      </w:pPr>
      <w:r w:rsidRPr="00705017">
        <w:rPr>
          <w:lang w:val="en-US"/>
        </w:rPr>
        <w:t xml:space="preserve">Turkey (ECA region, demonstration project; UNEP and UNIDO); and </w:t>
      </w:r>
    </w:p>
    <w:p w:rsidR="00426D0F" w:rsidRPr="00705017" w:rsidRDefault="00426D0F" w:rsidP="00426D0F">
      <w:pPr>
        <w:pStyle w:val="ListParagraph"/>
        <w:numPr>
          <w:ilvl w:val="0"/>
          <w:numId w:val="11"/>
        </w:numPr>
        <w:spacing w:after="120"/>
        <w:ind w:left="1418" w:hanging="709"/>
        <w:contextualSpacing w:val="0"/>
        <w:rPr>
          <w:lang w:val="en-US"/>
        </w:rPr>
      </w:pPr>
      <w:r w:rsidRPr="005A72E3">
        <w:t>Zimbabwe (Eastern Africa</w:t>
      </w:r>
      <w:r w:rsidRPr="00705017">
        <w:rPr>
          <w:lang w:val="en-US"/>
        </w:rPr>
        <w:t>;</w:t>
      </w:r>
      <w:r w:rsidRPr="005A72E3">
        <w:t xml:space="preserve"> Germany).</w:t>
      </w:r>
    </w:p>
    <w:p w:rsidR="00426D0F" w:rsidRDefault="00426D0F" w:rsidP="004E7F9C">
      <w:pPr>
        <w:pStyle w:val="StyleHeader4Para4Left0Firstline0"/>
        <w:numPr>
          <w:ilvl w:val="0"/>
          <w:numId w:val="0"/>
        </w:numPr>
        <w:sectPr w:rsidR="00426D0F" w:rsidSect="00426D0F">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rsidR="00426D0F" w:rsidRPr="00BE273F" w:rsidRDefault="00426D0F" w:rsidP="00426D0F">
      <w:pPr>
        <w:spacing w:after="240"/>
        <w:jc w:val="center"/>
        <w:rPr>
          <w:b/>
        </w:rPr>
      </w:pPr>
      <w:r>
        <w:rPr>
          <w:b/>
        </w:rPr>
        <w:t>Annex II</w:t>
      </w:r>
    </w:p>
    <w:p w:rsidR="00426D0F" w:rsidRPr="00BE273F" w:rsidRDefault="00426D0F" w:rsidP="00426D0F">
      <w:pPr>
        <w:spacing w:after="240"/>
        <w:jc w:val="center"/>
        <w:rPr>
          <w:b/>
        </w:rPr>
      </w:pPr>
      <w:r>
        <w:rPr>
          <w:b/>
        </w:rPr>
        <w:t xml:space="preserve">SAMPLE OF </w:t>
      </w:r>
      <w:r w:rsidRPr="00BE273F">
        <w:rPr>
          <w:b/>
        </w:rPr>
        <w:t xml:space="preserve">KEY IMPACTS </w:t>
      </w:r>
      <w:r>
        <w:rPr>
          <w:b/>
        </w:rPr>
        <w:t xml:space="preserve">FROM </w:t>
      </w:r>
      <w:r w:rsidRPr="00BE273F">
        <w:rPr>
          <w:b/>
        </w:rPr>
        <w:t xml:space="preserve">THE PROJECTS EVALUATED </w:t>
      </w:r>
    </w:p>
    <w:tbl>
      <w:tblPr>
        <w:tblStyle w:val="TableGrid"/>
        <w:tblW w:w="5000" w:type="pct"/>
        <w:tblLook w:val="04A0" w:firstRow="1" w:lastRow="0" w:firstColumn="1" w:lastColumn="0" w:noHBand="0" w:noVBand="1"/>
      </w:tblPr>
      <w:tblGrid>
        <w:gridCol w:w="1138"/>
        <w:gridCol w:w="8212"/>
      </w:tblGrid>
      <w:tr w:rsidR="00426D0F" w:rsidRPr="00BE273F" w:rsidTr="00426D0F">
        <w:trPr>
          <w:tblHeader/>
        </w:trPr>
        <w:tc>
          <w:tcPr>
            <w:tcW w:w="604" w:type="pct"/>
            <w:vAlign w:val="center"/>
          </w:tcPr>
          <w:p w:rsidR="00426D0F" w:rsidRPr="00426D0F" w:rsidRDefault="00426D0F" w:rsidP="00426D0F">
            <w:pPr>
              <w:jc w:val="center"/>
              <w:rPr>
                <w:b/>
                <w:sz w:val="20"/>
                <w:szCs w:val="20"/>
              </w:rPr>
            </w:pPr>
            <w:r w:rsidRPr="00426D0F">
              <w:rPr>
                <w:b/>
                <w:sz w:val="20"/>
                <w:szCs w:val="20"/>
              </w:rPr>
              <w:t>Country</w:t>
            </w:r>
          </w:p>
        </w:tc>
        <w:tc>
          <w:tcPr>
            <w:tcW w:w="4396" w:type="pct"/>
            <w:vAlign w:val="center"/>
          </w:tcPr>
          <w:p w:rsidR="00426D0F" w:rsidRPr="00426D0F" w:rsidRDefault="00426D0F" w:rsidP="00426D0F">
            <w:pPr>
              <w:jc w:val="center"/>
              <w:rPr>
                <w:b/>
                <w:sz w:val="20"/>
                <w:szCs w:val="20"/>
              </w:rPr>
            </w:pPr>
            <w:r w:rsidRPr="00426D0F">
              <w:rPr>
                <w:b/>
                <w:sz w:val="20"/>
                <w:szCs w:val="20"/>
              </w:rPr>
              <w:t>Key impacts of the projects</w:t>
            </w:r>
          </w:p>
        </w:tc>
      </w:tr>
      <w:tr w:rsidR="00426D0F" w:rsidRPr="00BE273F" w:rsidTr="00426D0F">
        <w:tc>
          <w:tcPr>
            <w:tcW w:w="604" w:type="pct"/>
            <w:vAlign w:val="center"/>
          </w:tcPr>
          <w:p w:rsidR="00426D0F" w:rsidRPr="00426D0F" w:rsidRDefault="00426D0F" w:rsidP="00426D0F">
            <w:pPr>
              <w:rPr>
                <w:sz w:val="20"/>
                <w:szCs w:val="20"/>
              </w:rPr>
            </w:pPr>
            <w:r w:rsidRPr="00426D0F">
              <w:rPr>
                <w:sz w:val="20"/>
                <w:szCs w:val="20"/>
              </w:rPr>
              <w:t>Chile</w:t>
            </w:r>
          </w:p>
        </w:tc>
        <w:tc>
          <w:tcPr>
            <w:tcW w:w="4396" w:type="pct"/>
            <w:vAlign w:val="center"/>
          </w:tcPr>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The impact of the project on small servicing businesses and independent technicians was high, especially in rural areas;</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Co-funding was leveraged;</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Awareness raising campaigns are well addressed and should incorporate the new substances/technologies and the additional costs involved;</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1,836 technicians were trained and the training programme is revised and updated if necessary in a yearly base. Train-the-trainers and good practices trainings are also offered by the NOU and will continue in stage II;</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Certification for technicians is not mandatory but it is offered by the NOU (with access to possible subsidies) and an evaluation process for certification is being created which evaluated 978 technicians;</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The reclaiming programme suffered delays and started in January 2018 at a rate of half a tonne a day. Three regional refrigerant recovery, recycling, reclaiming centres will be installed as part of stage II;</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The demonstration project and HPMP activities were relevant for the adoption of transcritical CO</w:t>
            </w:r>
            <w:r w:rsidRPr="00426D0F">
              <w:rPr>
                <w:szCs w:val="20"/>
                <w:vertAlign w:val="subscript"/>
              </w:rPr>
              <w:t>2</w:t>
            </w:r>
            <w:r w:rsidRPr="00426D0F">
              <w:rPr>
                <w:szCs w:val="20"/>
              </w:rPr>
              <w:t>, incrementing confidence in the technology while removing barriers to accelerate its adoption; and</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HPMP projects influenced technology selection and financial incentives.</w:t>
            </w:r>
          </w:p>
        </w:tc>
      </w:tr>
      <w:tr w:rsidR="00426D0F" w:rsidRPr="00BE273F" w:rsidTr="00426D0F">
        <w:tc>
          <w:tcPr>
            <w:tcW w:w="604" w:type="pct"/>
            <w:vAlign w:val="center"/>
          </w:tcPr>
          <w:p w:rsidR="00426D0F" w:rsidRPr="00426D0F" w:rsidRDefault="00426D0F" w:rsidP="00426D0F">
            <w:pPr>
              <w:rPr>
                <w:sz w:val="20"/>
                <w:szCs w:val="20"/>
              </w:rPr>
            </w:pPr>
            <w:r w:rsidRPr="00426D0F">
              <w:rPr>
                <w:sz w:val="20"/>
                <w:szCs w:val="20"/>
              </w:rPr>
              <w:t>Grenada</w:t>
            </w:r>
          </w:p>
        </w:tc>
        <w:tc>
          <w:tcPr>
            <w:tcW w:w="4396" w:type="pct"/>
          </w:tcPr>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Service technicians and educational institutions have received diverse tools from the Multilateral Fund’s funded projects previous to and during the HPMP;</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An effective awareness campaign was developed by the NOU and certification of technicians is appreciated in the RAC market, the servicing enterprises and with independent technicians. 120 technicians have been trained and obtained a certification, plus an additional nine technicians were trained in Germany;</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The new standards and intensive training created a safer environment for the use of flammable refrigerants;</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 xml:space="preserve">The second tranche of stage I included </w:t>
            </w:r>
            <w:r w:rsidRPr="00426D0F">
              <w:rPr>
                <w:i/>
                <w:szCs w:val="20"/>
              </w:rPr>
              <w:t>inter alia</w:t>
            </w:r>
            <w:r w:rsidRPr="00426D0F">
              <w:rPr>
                <w:szCs w:val="20"/>
              </w:rPr>
              <w:t>: an upgrade of ODS legislation to prohibit the import of small-sized HCFC-based equipment; the development of tax incentives to promote alternatives and standards for flammable and toxic refrigerants; the implementation importers’ certification and mandatory reporting programme; and a demonstration project for the replacement of existing HCFC-based equipment (i.e., the installation of three different split AC system (R-22, R410A and R-290) on three mobile bases with an energy metering device for each system); and</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Establishment of three additional recovery centres, combined with and upgrading of the old centres, which included relevant tools such as new identifiers.</w:t>
            </w:r>
          </w:p>
        </w:tc>
      </w:tr>
      <w:tr w:rsidR="00426D0F" w:rsidRPr="00BE273F" w:rsidTr="00426D0F">
        <w:tc>
          <w:tcPr>
            <w:tcW w:w="604" w:type="pct"/>
            <w:vAlign w:val="center"/>
          </w:tcPr>
          <w:p w:rsidR="00426D0F" w:rsidRPr="00426D0F" w:rsidRDefault="00426D0F" w:rsidP="00426D0F">
            <w:pPr>
              <w:rPr>
                <w:sz w:val="20"/>
                <w:szCs w:val="20"/>
              </w:rPr>
            </w:pPr>
            <w:r w:rsidRPr="00426D0F">
              <w:rPr>
                <w:sz w:val="20"/>
                <w:szCs w:val="20"/>
              </w:rPr>
              <w:t>India</w:t>
            </w:r>
          </w:p>
        </w:tc>
        <w:tc>
          <w:tcPr>
            <w:tcW w:w="4396" w:type="pct"/>
          </w:tcPr>
          <w:p w:rsidR="00426D0F" w:rsidRPr="00426D0F" w:rsidRDefault="00426D0F" w:rsidP="00426D0F">
            <w:pPr>
              <w:pStyle w:val="ListParagraph"/>
              <w:numPr>
                <w:ilvl w:val="0"/>
                <w:numId w:val="14"/>
              </w:numPr>
              <w:tabs>
                <w:tab w:val="left" w:pos="855"/>
              </w:tabs>
              <w:spacing w:after="0" w:line="240" w:lineRule="auto"/>
              <w:ind w:left="28" w:firstLine="429"/>
              <w:contextualSpacing w:val="0"/>
              <w:jc w:val="both"/>
              <w:rPr>
                <w:szCs w:val="20"/>
              </w:rPr>
            </w:pPr>
            <w:r w:rsidRPr="00426D0F">
              <w:rPr>
                <w:szCs w:val="20"/>
              </w:rPr>
              <w:t>As part of the implementation:</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11,276 technicians and 102 trainers from the Government’s Industrial Technical Institute to support the training institutes, were trained. Training programmes on good servicing practices, recovery and recycling and use of alternatives were held. 484 technicians were trained in installation and good servicing practices for room air-conditioners;</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 xml:space="preserve">Support was offered to seven reclamation centres including workshop; </w:t>
            </w:r>
          </w:p>
          <w:p w:rsidR="00426D0F" w:rsidRPr="00426D0F" w:rsidRDefault="00426D0F" w:rsidP="00426D0F">
            <w:pPr>
              <w:pStyle w:val="ListParagraph"/>
              <w:numPr>
                <w:ilvl w:val="0"/>
                <w:numId w:val="13"/>
              </w:numPr>
              <w:spacing w:after="120" w:line="240" w:lineRule="auto"/>
              <w:ind w:left="357" w:hanging="357"/>
              <w:contextualSpacing w:val="0"/>
              <w:rPr>
                <w:szCs w:val="20"/>
              </w:rPr>
            </w:pPr>
            <w:r w:rsidRPr="00426D0F">
              <w:rPr>
                <w:szCs w:val="20"/>
              </w:rPr>
              <w:t>Monitoring and evaluation of the activities in the refrigeration servicing sector (mid-term monitoring of a sample of 500 trained technicians, and regular monitoring of ongoing training programmes) was carried;</w:t>
            </w:r>
          </w:p>
          <w:p w:rsidR="00426D0F" w:rsidRPr="00426D0F" w:rsidRDefault="00426D0F" w:rsidP="00F1219E">
            <w:pPr>
              <w:pStyle w:val="ListParagraph"/>
              <w:keepNext/>
              <w:keepLines/>
              <w:numPr>
                <w:ilvl w:val="0"/>
                <w:numId w:val="14"/>
              </w:numPr>
              <w:tabs>
                <w:tab w:val="left" w:pos="855"/>
              </w:tabs>
              <w:spacing w:after="0" w:line="240" w:lineRule="auto"/>
              <w:ind w:left="28" w:firstLine="431"/>
              <w:contextualSpacing w:val="0"/>
              <w:jc w:val="both"/>
              <w:rPr>
                <w:szCs w:val="20"/>
              </w:rPr>
            </w:pPr>
            <w:r w:rsidRPr="00426D0F">
              <w:rPr>
                <w:szCs w:val="20"/>
              </w:rPr>
              <w:t>The enabling activities, focused on two main areas:</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Enforcement of capacity-building through timely implementation of new regulations for HCFC control, more vigorous and targeted measures to combat illegal ODS trade, and assistance to neighbouring countries to comply with their commitments. Training will be provided to customs officers on control of cross-border trade in HCFCs and illegal trade; and</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Awareness activities related to HCFC phase-out for relevant stakeholders (i.e., industry associations, manufacturers, dealers and vendors), including the informal and the small and medium-sized enterprises</w:t>
            </w:r>
          </w:p>
        </w:tc>
      </w:tr>
      <w:tr w:rsidR="00426D0F" w:rsidRPr="00BE273F" w:rsidTr="00426D0F">
        <w:tc>
          <w:tcPr>
            <w:tcW w:w="604" w:type="pct"/>
            <w:vAlign w:val="center"/>
          </w:tcPr>
          <w:p w:rsidR="00426D0F" w:rsidRPr="00426D0F" w:rsidRDefault="00426D0F" w:rsidP="00426D0F">
            <w:pPr>
              <w:rPr>
                <w:sz w:val="20"/>
                <w:szCs w:val="20"/>
              </w:rPr>
            </w:pPr>
            <w:r w:rsidRPr="00426D0F">
              <w:rPr>
                <w:sz w:val="20"/>
                <w:szCs w:val="20"/>
              </w:rPr>
              <w:t>Kyrgyzstan</w:t>
            </w:r>
          </w:p>
        </w:tc>
        <w:tc>
          <w:tcPr>
            <w:tcW w:w="4396" w:type="pct"/>
          </w:tcPr>
          <w:p w:rsidR="00426D0F" w:rsidRPr="00426D0F" w:rsidRDefault="00426D0F" w:rsidP="00426D0F">
            <w:pPr>
              <w:rPr>
                <w:rFonts w:eastAsia="MS Minngs"/>
                <w:sz w:val="20"/>
                <w:szCs w:val="20"/>
              </w:rPr>
            </w:pPr>
            <w:r w:rsidRPr="00426D0F">
              <w:rPr>
                <w:rFonts w:eastAsia="MS Minngs"/>
                <w:sz w:val="20"/>
                <w:szCs w:val="20"/>
              </w:rPr>
              <w:t xml:space="preserve">Stages I and II of the HPMP were successfully completed and </w:t>
            </w:r>
            <w:r w:rsidRPr="00426D0F">
              <w:rPr>
                <w:rFonts w:eastAsia="MS Minngs"/>
                <w:i/>
                <w:sz w:val="20"/>
                <w:szCs w:val="20"/>
              </w:rPr>
              <w:t>inter alia</w:t>
            </w:r>
            <w:r w:rsidRPr="00426D0F">
              <w:rPr>
                <w:rFonts w:eastAsia="MS Minngs"/>
                <w:sz w:val="20"/>
                <w:szCs w:val="20"/>
              </w:rPr>
              <w:t>:</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Developed and implemented a licensing system for ODS refrigerant importers;</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Provided technical workshops, four new venues for training and supplied servicing tools (e.g., recovery units and service tools);</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Reviewed and updated the national vocational curricula and national certification programme to include HCFCs and latest alternative technologies;</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Developed a national code of good practice for RAC technicians and implemented a mandatory certification programme and service log. Strict monitoring activities and inspections are in place to ensure compliance;</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Provided technical training for customs officers;</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Updated policies and regulations; and</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Controlled the import of equipment, restricted the amounts of HCFC containers, implemented refrigerant management rules and introduced a ban on import or use of HCFC</w:t>
            </w:r>
            <w:r w:rsidRPr="00426D0F">
              <w:rPr>
                <w:szCs w:val="20"/>
              </w:rPr>
              <w:noBreakHyphen/>
              <w:t>141b and HCFC-142b.</w:t>
            </w:r>
          </w:p>
        </w:tc>
      </w:tr>
      <w:tr w:rsidR="00426D0F" w:rsidRPr="00BE273F" w:rsidTr="00426D0F">
        <w:tc>
          <w:tcPr>
            <w:tcW w:w="604" w:type="pct"/>
            <w:vAlign w:val="center"/>
          </w:tcPr>
          <w:p w:rsidR="00426D0F" w:rsidRPr="00426D0F" w:rsidRDefault="00426D0F" w:rsidP="00426D0F">
            <w:pPr>
              <w:rPr>
                <w:sz w:val="20"/>
                <w:szCs w:val="20"/>
              </w:rPr>
            </w:pPr>
            <w:r w:rsidRPr="00426D0F">
              <w:rPr>
                <w:sz w:val="20"/>
                <w:szCs w:val="20"/>
              </w:rPr>
              <w:t>Oman</w:t>
            </w:r>
          </w:p>
        </w:tc>
        <w:tc>
          <w:tcPr>
            <w:tcW w:w="4396" w:type="pct"/>
          </w:tcPr>
          <w:p w:rsidR="00426D0F" w:rsidRPr="00426D0F" w:rsidRDefault="00426D0F" w:rsidP="00426D0F">
            <w:pPr>
              <w:rPr>
                <w:rFonts w:eastAsia="MS Minngs"/>
                <w:sz w:val="20"/>
                <w:szCs w:val="20"/>
              </w:rPr>
            </w:pPr>
            <w:r w:rsidRPr="00426D0F">
              <w:rPr>
                <w:rFonts w:eastAsia="MS Minngs"/>
                <w:sz w:val="20"/>
                <w:szCs w:val="20"/>
              </w:rPr>
              <w:t xml:space="preserve">Stages I and II of the HPMP were successfully completed and </w:t>
            </w:r>
            <w:r w:rsidRPr="00426D0F">
              <w:rPr>
                <w:rFonts w:eastAsia="MS Minngs"/>
                <w:i/>
                <w:sz w:val="20"/>
                <w:szCs w:val="20"/>
              </w:rPr>
              <w:t>inter alia</w:t>
            </w:r>
            <w:r w:rsidRPr="00426D0F">
              <w:rPr>
                <w:sz w:val="20"/>
                <w:szCs w:val="20"/>
              </w:rPr>
              <w:t>:</w:t>
            </w:r>
          </w:p>
          <w:p w:rsidR="00426D0F" w:rsidRPr="00426D0F" w:rsidRDefault="00426D0F" w:rsidP="00426D0F">
            <w:pPr>
              <w:numPr>
                <w:ilvl w:val="0"/>
                <w:numId w:val="13"/>
              </w:numPr>
              <w:ind w:left="357" w:hanging="357"/>
              <w:contextualSpacing/>
              <w:jc w:val="left"/>
              <w:rPr>
                <w:rFonts w:eastAsia="MS Minngs"/>
                <w:sz w:val="20"/>
                <w:szCs w:val="20"/>
              </w:rPr>
            </w:pPr>
            <w:r w:rsidRPr="00426D0F">
              <w:rPr>
                <w:rFonts w:eastAsia="MS Minngs"/>
                <w:sz w:val="20"/>
                <w:szCs w:val="20"/>
              </w:rPr>
              <w:t>Adopted new and updated existing regulations for the protection of the Ozone;</w:t>
            </w:r>
          </w:p>
          <w:p w:rsidR="00426D0F" w:rsidRPr="00426D0F" w:rsidRDefault="00426D0F" w:rsidP="00426D0F">
            <w:pPr>
              <w:numPr>
                <w:ilvl w:val="0"/>
                <w:numId w:val="13"/>
              </w:numPr>
              <w:ind w:left="357" w:hanging="357"/>
              <w:contextualSpacing/>
              <w:jc w:val="left"/>
              <w:rPr>
                <w:rFonts w:eastAsia="MS Minngs"/>
                <w:sz w:val="20"/>
                <w:szCs w:val="20"/>
              </w:rPr>
            </w:pPr>
            <w:r w:rsidRPr="00426D0F">
              <w:rPr>
                <w:rFonts w:eastAsia="MS Minngs"/>
                <w:sz w:val="20"/>
                <w:szCs w:val="20"/>
              </w:rPr>
              <w:t>Banned the import of HCFC-141b and of HCFC-141b-based pre-blended polyols;</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Established a functional National Ozone Committee and technical and legal task force to oversee the implementation;</w:t>
            </w:r>
          </w:p>
          <w:p w:rsidR="00426D0F" w:rsidRPr="00426D0F" w:rsidRDefault="00426D0F" w:rsidP="00426D0F">
            <w:pPr>
              <w:numPr>
                <w:ilvl w:val="0"/>
                <w:numId w:val="13"/>
              </w:numPr>
              <w:ind w:left="357" w:hanging="357"/>
              <w:contextualSpacing/>
              <w:jc w:val="left"/>
              <w:rPr>
                <w:rFonts w:eastAsia="MS Minngs"/>
                <w:sz w:val="20"/>
                <w:szCs w:val="20"/>
              </w:rPr>
            </w:pPr>
            <w:r w:rsidRPr="00426D0F">
              <w:rPr>
                <w:rFonts w:eastAsia="MS Minngs"/>
                <w:sz w:val="20"/>
                <w:szCs w:val="20"/>
              </w:rPr>
              <w:t>Developed and implemented an e-licensing system for ODS refrigerant and equipment importers and exporters;</w:t>
            </w:r>
          </w:p>
          <w:p w:rsidR="00426D0F" w:rsidRPr="00426D0F" w:rsidRDefault="00426D0F" w:rsidP="00426D0F">
            <w:pPr>
              <w:numPr>
                <w:ilvl w:val="0"/>
                <w:numId w:val="13"/>
              </w:numPr>
              <w:ind w:left="357" w:hanging="357"/>
              <w:contextualSpacing/>
              <w:jc w:val="left"/>
              <w:rPr>
                <w:rFonts w:eastAsia="MS Minngs"/>
                <w:sz w:val="20"/>
                <w:szCs w:val="20"/>
              </w:rPr>
            </w:pPr>
            <w:r w:rsidRPr="00426D0F">
              <w:rPr>
                <w:rFonts w:eastAsia="MS Minngs"/>
                <w:sz w:val="20"/>
                <w:szCs w:val="20"/>
              </w:rPr>
              <w:t>Provided technical assistance for the servicing sector, by conducting three workshops, which trained 250 technicians and one train-the-trainer activity for 30 participants;</w:t>
            </w:r>
          </w:p>
          <w:p w:rsidR="00426D0F" w:rsidRPr="00426D0F" w:rsidRDefault="00426D0F" w:rsidP="00426D0F">
            <w:pPr>
              <w:numPr>
                <w:ilvl w:val="0"/>
                <w:numId w:val="13"/>
              </w:numPr>
              <w:ind w:left="357" w:hanging="357"/>
              <w:contextualSpacing/>
              <w:jc w:val="left"/>
              <w:rPr>
                <w:rFonts w:eastAsia="MS Minngs"/>
                <w:sz w:val="20"/>
                <w:szCs w:val="20"/>
              </w:rPr>
            </w:pPr>
            <w:r w:rsidRPr="00426D0F">
              <w:rPr>
                <w:rFonts w:eastAsia="MS Minngs"/>
                <w:sz w:val="20"/>
                <w:szCs w:val="20"/>
              </w:rPr>
              <w:t>Reviewed the national vocational curricula and national certification programme to include HCFCs and the latest alternative technologies;</w:t>
            </w:r>
          </w:p>
          <w:p w:rsidR="00426D0F" w:rsidRPr="00426D0F" w:rsidRDefault="00426D0F" w:rsidP="00426D0F">
            <w:pPr>
              <w:numPr>
                <w:ilvl w:val="0"/>
                <w:numId w:val="13"/>
              </w:numPr>
              <w:ind w:left="357" w:hanging="357"/>
              <w:contextualSpacing/>
              <w:jc w:val="left"/>
              <w:rPr>
                <w:rFonts w:eastAsia="MS Minngs"/>
                <w:sz w:val="20"/>
                <w:szCs w:val="20"/>
              </w:rPr>
            </w:pPr>
            <w:r w:rsidRPr="00426D0F">
              <w:rPr>
                <w:rFonts w:eastAsia="MS Minngs"/>
                <w:sz w:val="20"/>
                <w:szCs w:val="20"/>
              </w:rPr>
              <w:t>Developed a national code of good practices for different RAC servicing professions and finished the final proposal for an associated certification programme (in the process of approval);</w:t>
            </w:r>
          </w:p>
          <w:p w:rsidR="00426D0F" w:rsidRPr="00426D0F" w:rsidRDefault="00426D0F" w:rsidP="00426D0F">
            <w:pPr>
              <w:numPr>
                <w:ilvl w:val="0"/>
                <w:numId w:val="13"/>
              </w:numPr>
              <w:ind w:left="357" w:hanging="357"/>
              <w:contextualSpacing/>
              <w:jc w:val="left"/>
              <w:rPr>
                <w:rFonts w:eastAsia="MS Minngs"/>
                <w:sz w:val="20"/>
                <w:szCs w:val="20"/>
              </w:rPr>
            </w:pPr>
            <w:r w:rsidRPr="00426D0F">
              <w:rPr>
                <w:rFonts w:eastAsia="MS Minngs"/>
                <w:sz w:val="20"/>
                <w:szCs w:val="20"/>
              </w:rPr>
              <w:t>Provided technical assistance including consultancy, exposure and training on availability of alternatives for different RAC applications in the fisheries industry. Two workshops trained 20 officers;</w:t>
            </w:r>
          </w:p>
          <w:p w:rsidR="00426D0F" w:rsidRPr="00426D0F" w:rsidRDefault="00426D0F" w:rsidP="00426D0F">
            <w:pPr>
              <w:numPr>
                <w:ilvl w:val="0"/>
                <w:numId w:val="13"/>
              </w:numPr>
              <w:ind w:left="357" w:hanging="357"/>
              <w:contextualSpacing/>
              <w:jc w:val="left"/>
              <w:rPr>
                <w:rFonts w:eastAsia="MS Minngs"/>
                <w:sz w:val="20"/>
                <w:szCs w:val="20"/>
              </w:rPr>
            </w:pPr>
            <w:r w:rsidRPr="00426D0F">
              <w:rPr>
                <w:rFonts w:eastAsia="MS Minngs"/>
                <w:sz w:val="20"/>
                <w:szCs w:val="20"/>
              </w:rPr>
              <w:t>Developed national guidelines to promote the establishment of a refrigerant reclamation centre; acquired the necessary equipment for the establishment of the two refrigerant recycling centres; implemented one national HCFC reclamation centre (part of the demonstration project), but is however not currently operational; and</w:t>
            </w:r>
          </w:p>
          <w:p w:rsidR="00426D0F" w:rsidRPr="00426D0F" w:rsidRDefault="00426D0F" w:rsidP="00426D0F">
            <w:pPr>
              <w:numPr>
                <w:ilvl w:val="0"/>
                <w:numId w:val="13"/>
              </w:numPr>
              <w:ind w:left="357" w:hanging="357"/>
              <w:contextualSpacing/>
              <w:jc w:val="left"/>
              <w:rPr>
                <w:rFonts w:eastAsia="MS Minngs"/>
                <w:sz w:val="20"/>
                <w:szCs w:val="20"/>
              </w:rPr>
            </w:pPr>
            <w:r w:rsidRPr="00426D0F">
              <w:rPr>
                <w:rFonts w:eastAsia="MS Minngs"/>
                <w:sz w:val="20"/>
                <w:szCs w:val="20"/>
              </w:rPr>
              <w:t xml:space="preserve">Nine training institutes have been provided with equipment (e.g., recovery unit and service tools) to facilitate training. </w:t>
            </w:r>
          </w:p>
        </w:tc>
      </w:tr>
      <w:tr w:rsidR="00426D0F" w:rsidRPr="002261A4" w:rsidTr="00426D0F">
        <w:tc>
          <w:tcPr>
            <w:tcW w:w="604" w:type="pct"/>
            <w:vAlign w:val="center"/>
          </w:tcPr>
          <w:p w:rsidR="00426D0F" w:rsidRPr="00426D0F" w:rsidRDefault="00426D0F" w:rsidP="00426D0F">
            <w:pPr>
              <w:rPr>
                <w:sz w:val="20"/>
                <w:szCs w:val="20"/>
              </w:rPr>
            </w:pPr>
            <w:r w:rsidRPr="00426D0F">
              <w:rPr>
                <w:sz w:val="20"/>
                <w:szCs w:val="20"/>
              </w:rPr>
              <w:t>Samoa</w:t>
            </w:r>
          </w:p>
        </w:tc>
        <w:tc>
          <w:tcPr>
            <w:tcW w:w="4396" w:type="pct"/>
          </w:tcPr>
          <w:p w:rsidR="00426D0F" w:rsidRPr="00426D0F" w:rsidRDefault="00426D0F" w:rsidP="00426D0F">
            <w:pPr>
              <w:rPr>
                <w:sz w:val="20"/>
                <w:szCs w:val="20"/>
              </w:rPr>
            </w:pPr>
            <w:r w:rsidRPr="00426D0F">
              <w:rPr>
                <w:sz w:val="20"/>
                <w:szCs w:val="20"/>
              </w:rPr>
              <w:t xml:space="preserve">The second tranche implemented successfully, </w:t>
            </w:r>
            <w:r w:rsidRPr="00426D0F">
              <w:rPr>
                <w:i/>
                <w:sz w:val="20"/>
                <w:szCs w:val="20"/>
              </w:rPr>
              <w:t>inter alia</w:t>
            </w:r>
            <w:r w:rsidRPr="00426D0F">
              <w:rPr>
                <w:sz w:val="20"/>
                <w:szCs w:val="20"/>
              </w:rPr>
              <w:t>:</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Two training workshops for 35 customs officers and 10 brokers, one for fishery department officials, one for 30 RAC technicians and 12 students from the local technical college;</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Carried out one HC training workshop in 2017 by an Australian expert, which trained 50 RAC technicians;</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Implemented a public awareness programmes, directed at elementary schools and colleges, on ozone depletion and global warming issues, and Trade events were arranged by the NOU in conjunction with the National Trade Association (SREA) to share ideas and new technologies with the RAC sector, to which attended approximately 85 technicians;</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Planned an on-going review of the National Addition of the Code of Practice in Refrigeration Manual on recommendations from the NOU in consultation with the SREA and an on-going review of national ozone regulations;</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Held the first RAC industry competition involving the proper installation and start-up for RAC equipment. Further competitions are planned during the implementation of the HPMP;</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 xml:space="preserve">Conducted on-site inspections of RAC sector contractors, importers as well as sellers of RAC equipment; and </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Samoa is taking part in the Pacific Islands (energy) Labelling Standards programme which take effect 1 January 2019.</w:t>
            </w:r>
          </w:p>
        </w:tc>
      </w:tr>
      <w:tr w:rsidR="00426D0F" w:rsidRPr="00BE273F" w:rsidTr="00426D0F">
        <w:tc>
          <w:tcPr>
            <w:tcW w:w="604" w:type="pct"/>
            <w:vAlign w:val="center"/>
          </w:tcPr>
          <w:p w:rsidR="00426D0F" w:rsidRPr="00426D0F" w:rsidRDefault="00426D0F" w:rsidP="00426D0F">
            <w:pPr>
              <w:rPr>
                <w:sz w:val="20"/>
                <w:szCs w:val="20"/>
              </w:rPr>
            </w:pPr>
            <w:r w:rsidRPr="00426D0F">
              <w:rPr>
                <w:sz w:val="20"/>
                <w:szCs w:val="20"/>
              </w:rPr>
              <w:t>Senegal</w:t>
            </w:r>
          </w:p>
        </w:tc>
        <w:tc>
          <w:tcPr>
            <w:tcW w:w="4396" w:type="pct"/>
          </w:tcPr>
          <w:p w:rsidR="00426D0F" w:rsidRPr="00426D0F" w:rsidRDefault="00426D0F" w:rsidP="00426D0F">
            <w:pPr>
              <w:pStyle w:val="ListParagraph"/>
              <w:numPr>
                <w:ilvl w:val="0"/>
                <w:numId w:val="15"/>
              </w:numPr>
              <w:tabs>
                <w:tab w:val="left" w:pos="855"/>
              </w:tabs>
              <w:spacing w:after="0" w:line="240" w:lineRule="auto"/>
              <w:ind w:hanging="267"/>
              <w:contextualSpacing w:val="0"/>
              <w:jc w:val="both"/>
              <w:rPr>
                <w:szCs w:val="20"/>
              </w:rPr>
            </w:pPr>
            <w:r w:rsidRPr="00426D0F">
              <w:rPr>
                <w:szCs w:val="20"/>
              </w:rPr>
              <w:t xml:space="preserve">The first tranche of stage I consisted of </w:t>
            </w:r>
            <w:r w:rsidRPr="00426D0F">
              <w:rPr>
                <w:i/>
                <w:szCs w:val="20"/>
              </w:rPr>
              <w:t>inter alia</w:t>
            </w:r>
            <w:r w:rsidRPr="00426D0F">
              <w:rPr>
                <w:szCs w:val="20"/>
              </w:rPr>
              <w:t>:</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Support for co-relation of ODS legislation with the safety standards, fire protection systems, storage requirements for vessels under pressure and emissions reduction measures/improvement of the reporting system for end-users and creation of an electronic database on HCFCs;</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Upgrade of 10 vocational schools’ curricula and performance for the training of approximately 2,100 technicians: training of 200 trainers; Provided training equipment including refrigerant identifiers, training guides and consumables and conducted public awareness activities;</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Strengthening the existing recovery and recycling network: establishment of a national refrigerant reclaim facility including one reclaim machine and analysis equipment; Developed codes of practices, training of trainers, and provided 60 portable recovery machines and 60 electronic leak detectors; and</w:t>
            </w:r>
          </w:p>
          <w:p w:rsidR="00426D0F" w:rsidRPr="00426D0F" w:rsidRDefault="00426D0F" w:rsidP="00426D0F">
            <w:pPr>
              <w:pStyle w:val="ListParagraph"/>
              <w:numPr>
                <w:ilvl w:val="0"/>
                <w:numId w:val="13"/>
              </w:numPr>
              <w:spacing w:after="120" w:line="240" w:lineRule="auto"/>
              <w:ind w:left="357" w:hanging="357"/>
              <w:contextualSpacing w:val="0"/>
              <w:rPr>
                <w:szCs w:val="20"/>
              </w:rPr>
            </w:pPr>
            <w:r w:rsidRPr="00426D0F">
              <w:rPr>
                <w:szCs w:val="20"/>
              </w:rPr>
              <w:t>Customs training and public awareness: training of 20 trainers, 150 customs officers and other law enforcement officers and key stakeholders/development and production of materials and guides/training equipment (identifiers and consumables)/public awareness activities.</w:t>
            </w:r>
          </w:p>
          <w:p w:rsidR="00426D0F" w:rsidRPr="00426D0F" w:rsidRDefault="00426D0F" w:rsidP="00426D0F">
            <w:pPr>
              <w:pStyle w:val="ListParagraph"/>
              <w:numPr>
                <w:ilvl w:val="0"/>
                <w:numId w:val="15"/>
              </w:numPr>
              <w:tabs>
                <w:tab w:val="left" w:pos="855"/>
              </w:tabs>
              <w:spacing w:after="0" w:line="240" w:lineRule="auto"/>
              <w:ind w:hanging="267"/>
              <w:contextualSpacing w:val="0"/>
              <w:jc w:val="both"/>
              <w:rPr>
                <w:szCs w:val="20"/>
              </w:rPr>
            </w:pPr>
            <w:r w:rsidRPr="00426D0F">
              <w:rPr>
                <w:szCs w:val="20"/>
              </w:rPr>
              <w:t xml:space="preserve">The second tranche consisted of </w:t>
            </w:r>
            <w:r w:rsidRPr="00426D0F">
              <w:rPr>
                <w:i/>
                <w:szCs w:val="20"/>
              </w:rPr>
              <w:t>inter alia</w:t>
            </w:r>
            <w:r w:rsidRPr="00426D0F">
              <w:rPr>
                <w:szCs w:val="20"/>
              </w:rPr>
              <w:t>:</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 xml:space="preserve">Training of 156 service technicians; </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 xml:space="preserve">Purchased recovery and recycling equipment for service workshops; </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The development of an inventory for refrigeration technicians, associations and workshops;</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Four identifiers were purchased and delivered to two vocational schools and training curricula was upgraded including information on good practices, and adding information on alternative technology, energy savings and the need to address HFCs; and</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A total of 125 customs and enforcement officers were also trained on ODS policy and regulations.</w:t>
            </w:r>
          </w:p>
        </w:tc>
      </w:tr>
      <w:tr w:rsidR="00426D0F" w:rsidRPr="00BE273F" w:rsidTr="00426D0F">
        <w:tc>
          <w:tcPr>
            <w:tcW w:w="604" w:type="pct"/>
            <w:vAlign w:val="center"/>
          </w:tcPr>
          <w:p w:rsidR="00426D0F" w:rsidRPr="00426D0F" w:rsidRDefault="00426D0F" w:rsidP="00426D0F">
            <w:pPr>
              <w:rPr>
                <w:sz w:val="20"/>
                <w:szCs w:val="20"/>
              </w:rPr>
            </w:pPr>
            <w:r w:rsidRPr="00426D0F">
              <w:rPr>
                <w:sz w:val="20"/>
                <w:szCs w:val="20"/>
              </w:rPr>
              <w:t>Turkey</w:t>
            </w:r>
          </w:p>
        </w:tc>
        <w:tc>
          <w:tcPr>
            <w:tcW w:w="4396" w:type="pct"/>
          </w:tcPr>
          <w:p w:rsidR="00426D0F" w:rsidRPr="00426D0F" w:rsidRDefault="00426D0F" w:rsidP="00426D0F">
            <w:pPr>
              <w:rPr>
                <w:rFonts w:eastAsia="MS Minngs"/>
                <w:sz w:val="20"/>
                <w:szCs w:val="20"/>
              </w:rPr>
            </w:pPr>
            <w:r w:rsidRPr="00426D0F">
              <w:rPr>
                <w:rFonts w:eastAsia="MS Minngs"/>
                <w:sz w:val="20"/>
                <w:szCs w:val="20"/>
              </w:rPr>
              <w:t xml:space="preserve">The HPMP has </w:t>
            </w:r>
            <w:r w:rsidRPr="00426D0F">
              <w:rPr>
                <w:rFonts w:eastAsia="MS Minngs"/>
                <w:i/>
                <w:sz w:val="20"/>
                <w:szCs w:val="20"/>
              </w:rPr>
              <w:t>inter alia</w:t>
            </w:r>
            <w:r w:rsidRPr="00426D0F">
              <w:rPr>
                <w:rFonts w:eastAsia="MS Minngs"/>
                <w:sz w:val="20"/>
                <w:szCs w:val="20"/>
              </w:rPr>
              <w:t>:</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Provided 3,000 recovery machines for distribution among service technicians; and 80 trainers were trained;</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 xml:space="preserve">Established one additional reclaim centre and laboratory equipment to check quality of reclaimed refrigerant; </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Trained and certified 1,000 technicians and awareness workshops, training programmes for customs and law enforcement officers in monitoring, control and identification of HCFCs and HCFC-based equipment, and strengthening the capacity of training schools through the provision of materials and ODS identification tool kits;</w:t>
            </w:r>
          </w:p>
          <w:p w:rsidR="00426D0F" w:rsidRPr="00426D0F" w:rsidRDefault="00426D0F" w:rsidP="00426D0F">
            <w:pPr>
              <w:pStyle w:val="ListParagraph"/>
              <w:numPr>
                <w:ilvl w:val="0"/>
                <w:numId w:val="13"/>
              </w:numPr>
              <w:spacing w:after="0" w:line="240" w:lineRule="auto"/>
              <w:ind w:left="357" w:hanging="357"/>
              <w:rPr>
                <w:szCs w:val="20"/>
              </w:rPr>
            </w:pPr>
            <w:r w:rsidRPr="00426D0F">
              <w:rPr>
                <w:szCs w:val="20"/>
              </w:rPr>
              <w:t>Banned the import of: equipment containing HCFCs on 1 January 2010; of HCFC</w:t>
            </w:r>
            <w:r w:rsidRPr="00426D0F">
              <w:rPr>
                <w:szCs w:val="20"/>
              </w:rPr>
              <w:noBreakHyphen/>
              <w:t>141b or mixtures thereof from 1 January 2013; of HCFC-22 was banned in 2015(except for the use for service and maintenance of equipment). However, importation of controlled substances was permitted after 2015 only for the production of domestic air-conditioning systems, manufactured for export to Article 5 countries; and of importation of non-refillable containers with fluorinated greenhouse gases.</w:t>
            </w:r>
          </w:p>
        </w:tc>
      </w:tr>
      <w:tr w:rsidR="00426D0F" w:rsidRPr="00BE273F" w:rsidTr="00426D0F">
        <w:tc>
          <w:tcPr>
            <w:tcW w:w="604" w:type="pct"/>
            <w:vAlign w:val="center"/>
          </w:tcPr>
          <w:p w:rsidR="00426D0F" w:rsidRPr="00426D0F" w:rsidRDefault="00426D0F" w:rsidP="00426D0F">
            <w:pPr>
              <w:rPr>
                <w:sz w:val="20"/>
                <w:szCs w:val="20"/>
              </w:rPr>
            </w:pPr>
            <w:r w:rsidRPr="00426D0F">
              <w:rPr>
                <w:sz w:val="20"/>
                <w:szCs w:val="20"/>
              </w:rPr>
              <w:t>Zimbabwe</w:t>
            </w:r>
          </w:p>
        </w:tc>
        <w:tc>
          <w:tcPr>
            <w:tcW w:w="4396" w:type="pct"/>
          </w:tcPr>
          <w:p w:rsidR="00426D0F" w:rsidRPr="00426D0F" w:rsidRDefault="00426D0F" w:rsidP="00426D0F">
            <w:pPr>
              <w:pStyle w:val="ListParagraph"/>
              <w:numPr>
                <w:ilvl w:val="0"/>
                <w:numId w:val="16"/>
              </w:numPr>
              <w:tabs>
                <w:tab w:val="left" w:pos="855"/>
              </w:tabs>
              <w:spacing w:after="0" w:line="240" w:lineRule="auto"/>
              <w:ind w:hanging="267"/>
              <w:contextualSpacing w:val="0"/>
              <w:jc w:val="both"/>
              <w:rPr>
                <w:szCs w:val="20"/>
              </w:rPr>
            </w:pPr>
            <w:r w:rsidRPr="00426D0F">
              <w:rPr>
                <w:szCs w:val="20"/>
              </w:rPr>
              <w:t xml:space="preserve">The first tranche of stage I consisted of </w:t>
            </w:r>
            <w:r w:rsidRPr="00426D0F">
              <w:rPr>
                <w:i/>
                <w:szCs w:val="20"/>
              </w:rPr>
              <w:t>inter alia</w:t>
            </w:r>
            <w:r w:rsidRPr="00426D0F">
              <w:rPr>
                <w:szCs w:val="20"/>
              </w:rPr>
              <w:t>:</w:t>
            </w:r>
          </w:p>
          <w:p w:rsidR="00426D0F" w:rsidRPr="00426D0F" w:rsidRDefault="00426D0F" w:rsidP="00426D0F">
            <w:pPr>
              <w:numPr>
                <w:ilvl w:val="0"/>
                <w:numId w:val="13"/>
              </w:numPr>
              <w:spacing w:after="200" w:line="276" w:lineRule="auto"/>
              <w:ind w:left="357" w:hanging="357"/>
              <w:contextualSpacing/>
              <w:jc w:val="left"/>
              <w:rPr>
                <w:rFonts w:eastAsia="MS Minngs"/>
                <w:sz w:val="20"/>
                <w:szCs w:val="20"/>
              </w:rPr>
            </w:pPr>
            <w:r w:rsidRPr="00426D0F">
              <w:rPr>
                <w:rFonts w:eastAsia="MS Minngs"/>
                <w:sz w:val="20"/>
                <w:szCs w:val="20"/>
              </w:rPr>
              <w:t>65 customs officers were trained in the control of ODS blends and illegal trade in six customs workshops and 138 RAC service technicians were trained for the proper use and safety of HC refrigerants in six training workshops;</w:t>
            </w:r>
          </w:p>
          <w:p w:rsidR="00426D0F" w:rsidRPr="00426D0F" w:rsidRDefault="00426D0F" w:rsidP="00426D0F">
            <w:pPr>
              <w:numPr>
                <w:ilvl w:val="0"/>
                <w:numId w:val="13"/>
              </w:numPr>
              <w:spacing w:after="200" w:line="276" w:lineRule="auto"/>
              <w:ind w:left="357" w:hanging="357"/>
              <w:contextualSpacing/>
              <w:jc w:val="left"/>
              <w:rPr>
                <w:rFonts w:eastAsia="MS Minngs"/>
                <w:sz w:val="20"/>
                <w:szCs w:val="20"/>
              </w:rPr>
            </w:pPr>
            <w:r w:rsidRPr="00426D0F">
              <w:rPr>
                <w:rFonts w:eastAsia="MS Minngs"/>
                <w:sz w:val="20"/>
                <w:szCs w:val="20"/>
              </w:rPr>
              <w:t>Demonstrations activities dealing with the proper procedures for AC conversions to R-290;</w:t>
            </w:r>
          </w:p>
          <w:p w:rsidR="00426D0F" w:rsidRPr="00426D0F" w:rsidRDefault="00426D0F" w:rsidP="00426D0F">
            <w:pPr>
              <w:numPr>
                <w:ilvl w:val="0"/>
                <w:numId w:val="13"/>
              </w:numPr>
              <w:spacing w:after="200" w:line="276" w:lineRule="auto"/>
              <w:ind w:left="357" w:hanging="357"/>
              <w:contextualSpacing/>
              <w:jc w:val="left"/>
              <w:rPr>
                <w:rFonts w:eastAsia="MS Minngs"/>
                <w:sz w:val="20"/>
                <w:szCs w:val="20"/>
              </w:rPr>
            </w:pPr>
            <w:r w:rsidRPr="00426D0F">
              <w:rPr>
                <w:rFonts w:eastAsia="MS Minngs"/>
                <w:sz w:val="20"/>
                <w:szCs w:val="20"/>
              </w:rPr>
              <w:t>Purchased 20 recovery machines for RAC contractors and 8 comprehensive sets of servicing equipment (7 for National Technical Colleges, and one for the NOU), four Refrigerant Identifier kits for customs. Six Vacuum pumps complete with service gauges for RAC contractors;</w:t>
            </w:r>
          </w:p>
          <w:p w:rsidR="00426D0F" w:rsidRPr="00426D0F" w:rsidRDefault="00426D0F" w:rsidP="00426D0F">
            <w:pPr>
              <w:numPr>
                <w:ilvl w:val="0"/>
                <w:numId w:val="13"/>
              </w:numPr>
              <w:spacing w:after="200"/>
              <w:ind w:left="357" w:hanging="357"/>
              <w:contextualSpacing/>
              <w:jc w:val="left"/>
              <w:rPr>
                <w:rFonts w:eastAsia="MS Minngs"/>
                <w:sz w:val="20"/>
                <w:szCs w:val="20"/>
              </w:rPr>
            </w:pPr>
            <w:r w:rsidRPr="00426D0F">
              <w:rPr>
                <w:rFonts w:eastAsia="MS Minngs"/>
                <w:sz w:val="20"/>
                <w:szCs w:val="20"/>
              </w:rPr>
              <w:t>Developed training material such as the Code of Practice for Technician servicing and safety;</w:t>
            </w:r>
          </w:p>
          <w:p w:rsidR="00426D0F" w:rsidRPr="00426D0F" w:rsidRDefault="00426D0F" w:rsidP="00426D0F">
            <w:pPr>
              <w:numPr>
                <w:ilvl w:val="0"/>
                <w:numId w:val="13"/>
              </w:numPr>
              <w:spacing w:after="200"/>
              <w:ind w:left="357" w:hanging="357"/>
              <w:contextualSpacing/>
              <w:jc w:val="left"/>
              <w:rPr>
                <w:rFonts w:eastAsia="MS Minngs"/>
                <w:sz w:val="20"/>
                <w:szCs w:val="20"/>
              </w:rPr>
            </w:pPr>
            <w:r w:rsidRPr="00426D0F">
              <w:rPr>
                <w:rFonts w:eastAsia="MS Minngs"/>
                <w:sz w:val="20"/>
                <w:szCs w:val="20"/>
              </w:rPr>
              <w:t xml:space="preserve">Initiated a HC certification scheme for RAC technicians </w:t>
            </w:r>
            <w:r w:rsidRPr="00426D0F">
              <w:rPr>
                <w:rFonts w:eastAsia="MS Minngs"/>
                <w:sz w:val="20"/>
                <w:szCs w:val="20"/>
              </w:rPr>
              <w:tab/>
            </w:r>
          </w:p>
          <w:p w:rsidR="00426D0F" w:rsidRPr="00426D0F" w:rsidRDefault="00426D0F" w:rsidP="00426D0F">
            <w:pPr>
              <w:pStyle w:val="ListParagraph"/>
              <w:numPr>
                <w:ilvl w:val="0"/>
                <w:numId w:val="16"/>
              </w:numPr>
              <w:tabs>
                <w:tab w:val="left" w:pos="855"/>
              </w:tabs>
              <w:spacing w:after="0" w:line="240" w:lineRule="auto"/>
              <w:ind w:hanging="267"/>
              <w:contextualSpacing w:val="0"/>
              <w:jc w:val="both"/>
              <w:rPr>
                <w:szCs w:val="20"/>
              </w:rPr>
            </w:pPr>
            <w:r w:rsidRPr="00426D0F">
              <w:rPr>
                <w:szCs w:val="20"/>
              </w:rPr>
              <w:t xml:space="preserve">The second and third tranches of stage I consisted of </w:t>
            </w:r>
            <w:r w:rsidRPr="00426D0F">
              <w:rPr>
                <w:i/>
                <w:szCs w:val="20"/>
              </w:rPr>
              <w:t>inter alia</w:t>
            </w:r>
            <w:r w:rsidRPr="00426D0F">
              <w:rPr>
                <w:szCs w:val="20"/>
              </w:rPr>
              <w:t>:</w:t>
            </w:r>
          </w:p>
          <w:p w:rsidR="00426D0F" w:rsidRPr="00426D0F" w:rsidRDefault="00426D0F" w:rsidP="00426D0F">
            <w:pPr>
              <w:numPr>
                <w:ilvl w:val="0"/>
                <w:numId w:val="13"/>
              </w:numPr>
              <w:spacing w:after="200" w:line="276" w:lineRule="auto"/>
              <w:ind w:left="357" w:hanging="357"/>
              <w:contextualSpacing/>
              <w:jc w:val="left"/>
              <w:rPr>
                <w:rFonts w:eastAsia="MS Minngs"/>
                <w:sz w:val="20"/>
                <w:szCs w:val="20"/>
              </w:rPr>
            </w:pPr>
            <w:r w:rsidRPr="00426D0F">
              <w:rPr>
                <w:rFonts w:eastAsia="MS Minngs"/>
                <w:sz w:val="20"/>
                <w:szCs w:val="20"/>
              </w:rPr>
              <w:t>Additional training of 200 RAC technicians in the HC workshops, 55 customs officers were trained and 250 RAC service technicians were trained in 25 workshops;</w:t>
            </w:r>
          </w:p>
          <w:p w:rsidR="00426D0F" w:rsidRPr="00426D0F" w:rsidRDefault="00426D0F" w:rsidP="00426D0F">
            <w:pPr>
              <w:numPr>
                <w:ilvl w:val="0"/>
                <w:numId w:val="13"/>
              </w:numPr>
              <w:spacing w:after="200" w:line="276" w:lineRule="auto"/>
              <w:ind w:left="357" w:hanging="357"/>
              <w:contextualSpacing/>
              <w:jc w:val="left"/>
              <w:rPr>
                <w:rFonts w:eastAsia="MS Minngs"/>
                <w:sz w:val="20"/>
                <w:szCs w:val="20"/>
              </w:rPr>
            </w:pPr>
            <w:r w:rsidRPr="00426D0F">
              <w:rPr>
                <w:rFonts w:eastAsia="MS Minngs"/>
                <w:sz w:val="20"/>
                <w:szCs w:val="20"/>
              </w:rPr>
              <w:t>18 demonstration conversions on HCFC AC systems to R-290;</w:t>
            </w:r>
          </w:p>
          <w:p w:rsidR="00426D0F" w:rsidRPr="00426D0F" w:rsidRDefault="00426D0F" w:rsidP="00426D0F">
            <w:pPr>
              <w:numPr>
                <w:ilvl w:val="0"/>
                <w:numId w:val="13"/>
              </w:numPr>
              <w:spacing w:after="200" w:line="276" w:lineRule="auto"/>
              <w:ind w:left="357" w:hanging="357"/>
              <w:contextualSpacing/>
              <w:jc w:val="left"/>
              <w:rPr>
                <w:rFonts w:eastAsia="MS Minngs"/>
                <w:sz w:val="20"/>
                <w:szCs w:val="20"/>
              </w:rPr>
            </w:pPr>
            <w:r w:rsidRPr="00426D0F">
              <w:rPr>
                <w:rFonts w:eastAsia="MS Minngs"/>
                <w:sz w:val="20"/>
                <w:szCs w:val="20"/>
              </w:rPr>
              <w:t>Finalisation and enforcement of National Standards for certification of RAC technicians in HC refrigerants; and</w:t>
            </w:r>
          </w:p>
          <w:p w:rsidR="00426D0F" w:rsidRPr="00426D0F" w:rsidRDefault="00426D0F" w:rsidP="00426D0F">
            <w:pPr>
              <w:numPr>
                <w:ilvl w:val="0"/>
                <w:numId w:val="13"/>
              </w:numPr>
              <w:spacing w:after="200" w:line="276" w:lineRule="auto"/>
              <w:ind w:left="357" w:hanging="357"/>
              <w:contextualSpacing/>
              <w:jc w:val="left"/>
              <w:rPr>
                <w:rFonts w:eastAsia="MS Minngs"/>
                <w:sz w:val="20"/>
                <w:szCs w:val="20"/>
              </w:rPr>
            </w:pPr>
            <w:r w:rsidRPr="00426D0F">
              <w:rPr>
                <w:rFonts w:eastAsia="MS Minngs"/>
                <w:sz w:val="20"/>
                <w:szCs w:val="20"/>
              </w:rPr>
              <w:t>Six sets of domestic appliances and small commercial display cases using R-600a being purchased for Vocational Training centers.</w:t>
            </w:r>
          </w:p>
        </w:tc>
      </w:tr>
    </w:tbl>
    <w:p w:rsidR="00426D0F" w:rsidRDefault="00426D0F" w:rsidP="00426D0F"/>
    <w:p w:rsidR="00426D0F" w:rsidRDefault="00426D0F" w:rsidP="004E7F9C">
      <w:pPr>
        <w:pStyle w:val="StyleHeader4Para4Left0Firstline0"/>
        <w:numPr>
          <w:ilvl w:val="0"/>
          <w:numId w:val="0"/>
        </w:numPr>
        <w:sectPr w:rsidR="00426D0F" w:rsidSect="00426D0F">
          <w:headerReference w:type="even" r:id="rId21"/>
          <w:headerReference w:type="default" r:id="rId22"/>
          <w:footerReference w:type="even" r:id="rId23"/>
          <w:headerReference w:type="first" r:id="rId24"/>
          <w:footerReference w:type="first" r:id="rId25"/>
          <w:pgSz w:w="12240" w:h="15840" w:code="1"/>
          <w:pgMar w:top="720" w:right="1440" w:bottom="864" w:left="1440" w:header="720" w:footer="475" w:gutter="0"/>
          <w:pgNumType w:start="1"/>
          <w:cols w:space="720"/>
          <w:titlePg/>
        </w:sectPr>
      </w:pPr>
    </w:p>
    <w:p w:rsidR="00426D0F" w:rsidRDefault="00426D0F" w:rsidP="00426D0F">
      <w:pPr>
        <w:spacing w:after="240"/>
        <w:jc w:val="center"/>
        <w:outlineLvl w:val="0"/>
        <w:rPr>
          <w:b/>
        </w:rPr>
      </w:pPr>
      <w:r>
        <w:rPr>
          <w:b/>
        </w:rPr>
        <w:t>Annex III</w:t>
      </w:r>
    </w:p>
    <w:p w:rsidR="00426D0F" w:rsidRDefault="00426D0F" w:rsidP="00426D0F">
      <w:pPr>
        <w:spacing w:after="240"/>
        <w:jc w:val="center"/>
        <w:rPr>
          <w:b/>
        </w:rPr>
      </w:pPr>
      <w:r w:rsidRPr="00FA2047">
        <w:rPr>
          <w:b/>
        </w:rPr>
        <w:t>ADDITIONAL HCFC REDUCTION AND “CASCADE EFFECT”</w:t>
      </w:r>
    </w:p>
    <w:p w:rsidR="00426D0F" w:rsidRDefault="00426D0F" w:rsidP="00426D0F">
      <w:pPr>
        <w:pStyle w:val="ListParagraph"/>
        <w:numPr>
          <w:ilvl w:val="0"/>
          <w:numId w:val="17"/>
        </w:numPr>
        <w:spacing w:after="240"/>
        <w:ind w:left="0" w:firstLine="0"/>
        <w:contextualSpacing w:val="0"/>
        <w:jc w:val="both"/>
      </w:pPr>
      <w:r w:rsidRPr="003C301D">
        <w:t xml:space="preserve">Table </w:t>
      </w:r>
      <w:r>
        <w:t>1</w:t>
      </w:r>
      <w:r w:rsidRPr="003C301D">
        <w:t xml:space="preserve"> presents</w:t>
      </w:r>
      <w:r>
        <w:t xml:space="preserve"> the specific HCFC reductions for each of the </w:t>
      </w:r>
      <w:r w:rsidR="005048AC">
        <w:t>nine</w:t>
      </w:r>
      <w:r>
        <w:t xml:space="preserve"> countries included in the second stage of the evaluation.</w:t>
      </w:r>
    </w:p>
    <w:p w:rsidR="00426D0F" w:rsidRPr="003C301D" w:rsidRDefault="00426D0F" w:rsidP="00426D0F">
      <w:pPr>
        <w:pStyle w:val="ListParagraph"/>
        <w:spacing w:after="0"/>
        <w:ind w:left="0"/>
        <w:jc w:val="both"/>
        <w:rPr>
          <w:b/>
        </w:rPr>
      </w:pPr>
      <w:r w:rsidRPr="003C301D">
        <w:rPr>
          <w:b/>
        </w:rPr>
        <w:t>Table 1. HCFC reduction per countries</w:t>
      </w:r>
      <w:r>
        <w:rPr>
          <w:b/>
        </w:rPr>
        <w:t xml:space="preserve"> (ODP tonnes)</w:t>
      </w:r>
    </w:p>
    <w:tbl>
      <w:tblPr>
        <w:tblW w:w="559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851"/>
        <w:gridCol w:w="849"/>
        <w:gridCol w:w="709"/>
        <w:gridCol w:w="992"/>
        <w:gridCol w:w="993"/>
        <w:gridCol w:w="992"/>
        <w:gridCol w:w="992"/>
        <w:gridCol w:w="993"/>
        <w:gridCol w:w="992"/>
      </w:tblGrid>
      <w:tr w:rsidR="00426D0F" w:rsidRPr="00FA2047" w:rsidTr="00CF2543">
        <w:trPr>
          <w:trHeight w:val="682"/>
        </w:trPr>
        <w:tc>
          <w:tcPr>
            <w:tcW w:w="597" w:type="pct"/>
            <w:shd w:val="clear" w:color="auto" w:fill="auto"/>
            <w:noWrap/>
            <w:vAlign w:val="center"/>
            <w:hideMark/>
          </w:tcPr>
          <w:p w:rsidR="00426D0F" w:rsidRPr="00FA2047" w:rsidRDefault="00426D0F" w:rsidP="00426D0F">
            <w:pPr>
              <w:jc w:val="center"/>
              <w:rPr>
                <w:b/>
                <w:color w:val="000000"/>
                <w:sz w:val="16"/>
                <w:szCs w:val="20"/>
              </w:rPr>
            </w:pPr>
            <w:r w:rsidRPr="00FA2047">
              <w:rPr>
                <w:b/>
                <w:color w:val="000000"/>
                <w:sz w:val="16"/>
                <w:szCs w:val="20"/>
              </w:rPr>
              <w:t>Country Name</w:t>
            </w:r>
          </w:p>
        </w:tc>
        <w:tc>
          <w:tcPr>
            <w:tcW w:w="448" w:type="pct"/>
            <w:shd w:val="clear" w:color="auto" w:fill="auto"/>
            <w:noWrap/>
            <w:vAlign w:val="center"/>
            <w:hideMark/>
          </w:tcPr>
          <w:p w:rsidR="00426D0F" w:rsidRPr="00FA2047" w:rsidRDefault="00426D0F" w:rsidP="00426D0F">
            <w:pPr>
              <w:jc w:val="center"/>
              <w:rPr>
                <w:b/>
                <w:color w:val="000000"/>
                <w:sz w:val="16"/>
                <w:szCs w:val="20"/>
              </w:rPr>
            </w:pPr>
            <w:r w:rsidRPr="00FA2047">
              <w:rPr>
                <w:b/>
                <w:color w:val="000000"/>
                <w:sz w:val="16"/>
                <w:szCs w:val="20"/>
              </w:rPr>
              <w:t>Baseline</w:t>
            </w:r>
          </w:p>
        </w:tc>
        <w:tc>
          <w:tcPr>
            <w:tcW w:w="447" w:type="pct"/>
            <w:shd w:val="clear" w:color="auto" w:fill="auto"/>
            <w:noWrap/>
            <w:vAlign w:val="center"/>
            <w:hideMark/>
          </w:tcPr>
          <w:p w:rsidR="00426D0F" w:rsidRPr="00FA2047" w:rsidRDefault="00426D0F" w:rsidP="00426D0F">
            <w:pPr>
              <w:jc w:val="center"/>
              <w:rPr>
                <w:b/>
                <w:color w:val="000000"/>
                <w:sz w:val="16"/>
                <w:szCs w:val="20"/>
              </w:rPr>
            </w:pPr>
            <w:r w:rsidRPr="00FA2047">
              <w:rPr>
                <w:b/>
                <w:color w:val="000000"/>
                <w:sz w:val="16"/>
                <w:szCs w:val="20"/>
              </w:rPr>
              <w:t>2013</w:t>
            </w:r>
          </w:p>
        </w:tc>
        <w:tc>
          <w:tcPr>
            <w:tcW w:w="373" w:type="pct"/>
            <w:shd w:val="clear" w:color="auto" w:fill="auto"/>
            <w:noWrap/>
            <w:vAlign w:val="center"/>
            <w:hideMark/>
          </w:tcPr>
          <w:p w:rsidR="00426D0F" w:rsidRPr="00FA2047" w:rsidRDefault="00426D0F" w:rsidP="00426D0F">
            <w:pPr>
              <w:jc w:val="center"/>
              <w:rPr>
                <w:b/>
                <w:color w:val="000000"/>
                <w:sz w:val="16"/>
                <w:szCs w:val="20"/>
              </w:rPr>
            </w:pPr>
            <w:r w:rsidRPr="00FA2047">
              <w:rPr>
                <w:b/>
                <w:color w:val="000000"/>
                <w:sz w:val="16"/>
                <w:szCs w:val="20"/>
              </w:rPr>
              <w:t>2015</w:t>
            </w:r>
          </w:p>
        </w:tc>
        <w:tc>
          <w:tcPr>
            <w:tcW w:w="522" w:type="pct"/>
            <w:shd w:val="clear" w:color="auto" w:fill="auto"/>
            <w:noWrap/>
            <w:vAlign w:val="center"/>
            <w:hideMark/>
          </w:tcPr>
          <w:p w:rsidR="00426D0F" w:rsidRPr="00FA2047" w:rsidRDefault="00426D0F" w:rsidP="00426D0F">
            <w:pPr>
              <w:jc w:val="center"/>
              <w:rPr>
                <w:b/>
                <w:color w:val="000000"/>
                <w:sz w:val="16"/>
                <w:szCs w:val="20"/>
              </w:rPr>
            </w:pPr>
            <w:r w:rsidRPr="00FA2047">
              <w:rPr>
                <w:b/>
                <w:color w:val="000000"/>
                <w:sz w:val="16"/>
                <w:szCs w:val="20"/>
              </w:rPr>
              <w:t>2013 MP obligation</w:t>
            </w:r>
          </w:p>
        </w:tc>
        <w:tc>
          <w:tcPr>
            <w:tcW w:w="523" w:type="pct"/>
            <w:shd w:val="clear" w:color="auto" w:fill="auto"/>
            <w:noWrap/>
            <w:vAlign w:val="center"/>
            <w:hideMark/>
          </w:tcPr>
          <w:p w:rsidR="00426D0F" w:rsidRPr="00FA2047" w:rsidRDefault="00426D0F" w:rsidP="00426D0F">
            <w:pPr>
              <w:jc w:val="center"/>
              <w:rPr>
                <w:b/>
                <w:color w:val="000000"/>
                <w:sz w:val="16"/>
                <w:szCs w:val="20"/>
              </w:rPr>
            </w:pPr>
            <w:r w:rsidRPr="00FA2047">
              <w:rPr>
                <w:b/>
                <w:color w:val="000000"/>
                <w:sz w:val="16"/>
                <w:szCs w:val="20"/>
              </w:rPr>
              <w:t>2015 MP obligation</w:t>
            </w:r>
          </w:p>
        </w:tc>
        <w:tc>
          <w:tcPr>
            <w:tcW w:w="522" w:type="pct"/>
            <w:shd w:val="clear" w:color="auto" w:fill="auto"/>
            <w:noWrap/>
            <w:vAlign w:val="center"/>
            <w:hideMark/>
          </w:tcPr>
          <w:p w:rsidR="00426D0F" w:rsidRPr="00FA2047" w:rsidRDefault="00426D0F" w:rsidP="00426D0F">
            <w:pPr>
              <w:jc w:val="center"/>
              <w:rPr>
                <w:b/>
                <w:color w:val="000000"/>
                <w:sz w:val="16"/>
                <w:szCs w:val="20"/>
              </w:rPr>
            </w:pPr>
            <w:r w:rsidRPr="00FA2047">
              <w:rPr>
                <w:b/>
                <w:color w:val="000000"/>
                <w:sz w:val="16"/>
                <w:szCs w:val="20"/>
              </w:rPr>
              <w:t>2013 compliance</w:t>
            </w:r>
            <w:r>
              <w:rPr>
                <w:b/>
                <w:color w:val="000000"/>
                <w:sz w:val="16"/>
                <w:szCs w:val="20"/>
              </w:rPr>
              <w:t xml:space="preserve"> (</w:t>
            </w:r>
            <w:r w:rsidRPr="00FA2047">
              <w:rPr>
                <w:b/>
                <w:color w:val="000000"/>
                <w:sz w:val="16"/>
                <w:szCs w:val="20"/>
              </w:rPr>
              <w:t>%</w:t>
            </w:r>
            <w:r>
              <w:rPr>
                <w:b/>
                <w:color w:val="000000"/>
                <w:sz w:val="16"/>
                <w:szCs w:val="20"/>
              </w:rPr>
              <w:t>)</w:t>
            </w:r>
          </w:p>
        </w:tc>
        <w:tc>
          <w:tcPr>
            <w:tcW w:w="522" w:type="pct"/>
            <w:shd w:val="clear" w:color="auto" w:fill="auto"/>
            <w:noWrap/>
            <w:vAlign w:val="center"/>
            <w:hideMark/>
          </w:tcPr>
          <w:p w:rsidR="00426D0F" w:rsidRPr="00FA2047" w:rsidRDefault="00426D0F" w:rsidP="00426D0F">
            <w:pPr>
              <w:jc w:val="center"/>
              <w:rPr>
                <w:b/>
                <w:color w:val="000000"/>
                <w:sz w:val="16"/>
                <w:szCs w:val="20"/>
              </w:rPr>
            </w:pPr>
            <w:r w:rsidRPr="00FA2047">
              <w:rPr>
                <w:b/>
                <w:color w:val="000000"/>
                <w:sz w:val="16"/>
                <w:szCs w:val="20"/>
              </w:rPr>
              <w:t>2013 additional reduction</w:t>
            </w:r>
            <w:r>
              <w:rPr>
                <w:b/>
                <w:color w:val="000000"/>
                <w:sz w:val="16"/>
                <w:szCs w:val="20"/>
              </w:rPr>
              <w:t xml:space="preserve"> (</w:t>
            </w:r>
            <w:r w:rsidRPr="00FA2047">
              <w:rPr>
                <w:b/>
                <w:color w:val="000000"/>
                <w:sz w:val="16"/>
                <w:szCs w:val="20"/>
              </w:rPr>
              <w:t>%</w:t>
            </w:r>
            <w:r>
              <w:rPr>
                <w:b/>
                <w:color w:val="000000"/>
                <w:sz w:val="16"/>
                <w:szCs w:val="20"/>
              </w:rPr>
              <w:t>)</w:t>
            </w:r>
          </w:p>
        </w:tc>
        <w:tc>
          <w:tcPr>
            <w:tcW w:w="523" w:type="pct"/>
            <w:shd w:val="clear" w:color="auto" w:fill="auto"/>
            <w:noWrap/>
            <w:vAlign w:val="center"/>
            <w:hideMark/>
          </w:tcPr>
          <w:p w:rsidR="00426D0F" w:rsidRPr="00FA2047" w:rsidRDefault="00426D0F" w:rsidP="00426D0F">
            <w:pPr>
              <w:jc w:val="center"/>
              <w:rPr>
                <w:b/>
                <w:color w:val="000000"/>
                <w:sz w:val="16"/>
                <w:szCs w:val="20"/>
              </w:rPr>
            </w:pPr>
            <w:r>
              <w:rPr>
                <w:b/>
                <w:color w:val="000000"/>
                <w:sz w:val="16"/>
                <w:szCs w:val="20"/>
              </w:rPr>
              <w:t>2015</w:t>
            </w:r>
            <w:r w:rsidRPr="00FA2047">
              <w:rPr>
                <w:b/>
                <w:color w:val="000000"/>
                <w:sz w:val="16"/>
                <w:szCs w:val="20"/>
              </w:rPr>
              <w:t xml:space="preserve"> compliance</w:t>
            </w:r>
            <w:r>
              <w:rPr>
                <w:b/>
                <w:color w:val="000000"/>
                <w:sz w:val="16"/>
                <w:szCs w:val="20"/>
              </w:rPr>
              <w:t xml:space="preserve"> (</w:t>
            </w:r>
            <w:r w:rsidRPr="00FA2047">
              <w:rPr>
                <w:b/>
                <w:color w:val="000000"/>
                <w:sz w:val="16"/>
                <w:szCs w:val="20"/>
              </w:rPr>
              <w:t>%</w:t>
            </w:r>
            <w:r>
              <w:rPr>
                <w:b/>
                <w:color w:val="000000"/>
                <w:sz w:val="16"/>
                <w:szCs w:val="20"/>
              </w:rPr>
              <w:t>)</w:t>
            </w:r>
          </w:p>
        </w:tc>
        <w:tc>
          <w:tcPr>
            <w:tcW w:w="522" w:type="pct"/>
            <w:shd w:val="clear" w:color="auto" w:fill="auto"/>
            <w:noWrap/>
            <w:vAlign w:val="center"/>
            <w:hideMark/>
          </w:tcPr>
          <w:p w:rsidR="00426D0F" w:rsidRPr="00FA2047" w:rsidRDefault="00426D0F" w:rsidP="00426D0F">
            <w:pPr>
              <w:jc w:val="center"/>
              <w:rPr>
                <w:b/>
                <w:color w:val="000000"/>
                <w:sz w:val="16"/>
                <w:szCs w:val="20"/>
              </w:rPr>
            </w:pPr>
            <w:r w:rsidRPr="00FA2047">
              <w:rPr>
                <w:b/>
                <w:color w:val="000000"/>
                <w:sz w:val="16"/>
                <w:szCs w:val="20"/>
              </w:rPr>
              <w:t>2015 additional reduction</w:t>
            </w:r>
            <w:r>
              <w:rPr>
                <w:b/>
                <w:color w:val="000000"/>
                <w:sz w:val="16"/>
                <w:szCs w:val="20"/>
              </w:rPr>
              <w:t xml:space="preserve"> (</w:t>
            </w:r>
            <w:r w:rsidRPr="00FA2047">
              <w:rPr>
                <w:b/>
                <w:color w:val="000000"/>
                <w:sz w:val="16"/>
                <w:szCs w:val="20"/>
              </w:rPr>
              <w:t>%</w:t>
            </w:r>
            <w:r>
              <w:rPr>
                <w:b/>
                <w:color w:val="000000"/>
                <w:sz w:val="16"/>
                <w:szCs w:val="20"/>
              </w:rPr>
              <w:t>)</w:t>
            </w:r>
          </w:p>
        </w:tc>
      </w:tr>
      <w:tr w:rsidR="00426D0F" w:rsidRPr="00FA2047" w:rsidTr="00CF2543">
        <w:trPr>
          <w:trHeight w:val="286"/>
        </w:trPr>
        <w:tc>
          <w:tcPr>
            <w:tcW w:w="597" w:type="pct"/>
            <w:shd w:val="clear" w:color="auto" w:fill="auto"/>
            <w:noWrap/>
            <w:vAlign w:val="center"/>
            <w:hideMark/>
          </w:tcPr>
          <w:p w:rsidR="00426D0F" w:rsidRPr="00FA2047" w:rsidRDefault="00426D0F" w:rsidP="00426D0F">
            <w:pPr>
              <w:jc w:val="left"/>
              <w:rPr>
                <w:b/>
                <w:color w:val="000000"/>
                <w:sz w:val="16"/>
                <w:szCs w:val="20"/>
              </w:rPr>
            </w:pPr>
            <w:r w:rsidRPr="00FA2047">
              <w:rPr>
                <w:b/>
                <w:color w:val="000000"/>
                <w:sz w:val="16"/>
                <w:szCs w:val="20"/>
              </w:rPr>
              <w:t>Chile</w:t>
            </w:r>
          </w:p>
        </w:tc>
        <w:tc>
          <w:tcPr>
            <w:tcW w:w="448"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87</w:t>
            </w:r>
            <w:r w:rsidR="00CF2543">
              <w:rPr>
                <w:color w:val="000000"/>
                <w:sz w:val="16"/>
                <w:szCs w:val="20"/>
              </w:rPr>
              <w:t>.</w:t>
            </w:r>
            <w:r w:rsidRPr="00FA2047">
              <w:rPr>
                <w:color w:val="000000"/>
                <w:sz w:val="16"/>
                <w:szCs w:val="20"/>
              </w:rPr>
              <w:t>5</w:t>
            </w:r>
          </w:p>
        </w:tc>
        <w:tc>
          <w:tcPr>
            <w:tcW w:w="447"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75</w:t>
            </w:r>
            <w:r w:rsidR="00CF2543">
              <w:rPr>
                <w:color w:val="000000"/>
                <w:sz w:val="16"/>
                <w:szCs w:val="20"/>
              </w:rPr>
              <w:t>.</w:t>
            </w:r>
            <w:r w:rsidRPr="00FA2047">
              <w:rPr>
                <w:color w:val="000000"/>
                <w:sz w:val="16"/>
                <w:szCs w:val="20"/>
              </w:rPr>
              <w:t>99</w:t>
            </w:r>
          </w:p>
        </w:tc>
        <w:tc>
          <w:tcPr>
            <w:tcW w:w="373"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67</w:t>
            </w:r>
            <w:r w:rsidR="00CF2543">
              <w:rPr>
                <w:color w:val="000000"/>
                <w:sz w:val="16"/>
                <w:szCs w:val="20"/>
              </w:rPr>
              <w:t>.</w:t>
            </w:r>
            <w:r w:rsidRPr="00FA2047">
              <w:rPr>
                <w:color w:val="000000"/>
                <w:sz w:val="16"/>
                <w:szCs w:val="20"/>
              </w:rPr>
              <w:t>63</w:t>
            </w:r>
          </w:p>
        </w:tc>
        <w:tc>
          <w:tcPr>
            <w:tcW w:w="522"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87</w:t>
            </w:r>
            <w:r w:rsidR="00CF2543">
              <w:rPr>
                <w:color w:val="000000"/>
                <w:sz w:val="16"/>
                <w:szCs w:val="20"/>
              </w:rPr>
              <w:t>.</w:t>
            </w:r>
            <w:r w:rsidRPr="00FA2047">
              <w:rPr>
                <w:color w:val="000000"/>
                <w:sz w:val="16"/>
                <w:szCs w:val="20"/>
              </w:rPr>
              <w:t>5</w:t>
            </w:r>
          </w:p>
        </w:tc>
        <w:tc>
          <w:tcPr>
            <w:tcW w:w="523"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78</w:t>
            </w:r>
            <w:r w:rsidR="00CF2543">
              <w:rPr>
                <w:color w:val="000000"/>
                <w:sz w:val="16"/>
                <w:szCs w:val="20"/>
              </w:rPr>
              <w:t>.</w:t>
            </w:r>
            <w:r w:rsidRPr="00FA2047">
              <w:rPr>
                <w:color w:val="000000"/>
                <w:sz w:val="16"/>
                <w:szCs w:val="20"/>
              </w:rPr>
              <w:t>75</w:t>
            </w:r>
          </w:p>
        </w:tc>
        <w:tc>
          <w:tcPr>
            <w:tcW w:w="522"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87</w:t>
            </w:r>
          </w:p>
        </w:tc>
        <w:tc>
          <w:tcPr>
            <w:tcW w:w="522"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13</w:t>
            </w:r>
          </w:p>
        </w:tc>
        <w:tc>
          <w:tcPr>
            <w:tcW w:w="523"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86</w:t>
            </w:r>
          </w:p>
        </w:tc>
        <w:tc>
          <w:tcPr>
            <w:tcW w:w="522"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14</w:t>
            </w:r>
          </w:p>
        </w:tc>
      </w:tr>
      <w:tr w:rsidR="00426D0F" w:rsidRPr="00FA2047" w:rsidTr="00CF2543">
        <w:trPr>
          <w:trHeight w:val="286"/>
        </w:trPr>
        <w:tc>
          <w:tcPr>
            <w:tcW w:w="597" w:type="pct"/>
            <w:shd w:val="clear" w:color="auto" w:fill="auto"/>
            <w:noWrap/>
            <w:vAlign w:val="center"/>
            <w:hideMark/>
          </w:tcPr>
          <w:p w:rsidR="00426D0F" w:rsidRPr="00FA2047" w:rsidRDefault="00426D0F" w:rsidP="00426D0F">
            <w:pPr>
              <w:jc w:val="left"/>
              <w:rPr>
                <w:b/>
                <w:color w:val="000000"/>
                <w:sz w:val="16"/>
                <w:szCs w:val="20"/>
              </w:rPr>
            </w:pPr>
            <w:r w:rsidRPr="00FA2047">
              <w:rPr>
                <w:b/>
                <w:color w:val="000000"/>
                <w:sz w:val="16"/>
                <w:szCs w:val="20"/>
              </w:rPr>
              <w:t>Grenada</w:t>
            </w:r>
          </w:p>
        </w:tc>
        <w:tc>
          <w:tcPr>
            <w:tcW w:w="448"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0</w:t>
            </w:r>
            <w:r w:rsidR="00CF2543">
              <w:rPr>
                <w:color w:val="000000"/>
                <w:sz w:val="16"/>
                <w:szCs w:val="20"/>
              </w:rPr>
              <w:t>.</w:t>
            </w:r>
            <w:r w:rsidRPr="00FA2047">
              <w:rPr>
                <w:color w:val="000000"/>
                <w:sz w:val="16"/>
                <w:szCs w:val="20"/>
              </w:rPr>
              <w:t>8</w:t>
            </w:r>
          </w:p>
        </w:tc>
        <w:tc>
          <w:tcPr>
            <w:tcW w:w="447"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0</w:t>
            </w:r>
            <w:r w:rsidR="00CF2543">
              <w:rPr>
                <w:color w:val="000000"/>
                <w:sz w:val="16"/>
                <w:szCs w:val="20"/>
              </w:rPr>
              <w:t>.</w:t>
            </w:r>
            <w:r w:rsidRPr="00FA2047">
              <w:rPr>
                <w:color w:val="000000"/>
                <w:sz w:val="16"/>
                <w:szCs w:val="20"/>
              </w:rPr>
              <w:t>33</w:t>
            </w:r>
          </w:p>
        </w:tc>
        <w:tc>
          <w:tcPr>
            <w:tcW w:w="373"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0</w:t>
            </w:r>
            <w:r w:rsidR="00CF2543">
              <w:rPr>
                <w:color w:val="000000"/>
                <w:sz w:val="16"/>
                <w:szCs w:val="20"/>
              </w:rPr>
              <w:t>.</w:t>
            </w:r>
            <w:r w:rsidRPr="00FA2047">
              <w:rPr>
                <w:color w:val="000000"/>
                <w:sz w:val="16"/>
                <w:szCs w:val="20"/>
              </w:rPr>
              <w:t>22</w:t>
            </w:r>
          </w:p>
        </w:tc>
        <w:tc>
          <w:tcPr>
            <w:tcW w:w="522"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0</w:t>
            </w:r>
            <w:r w:rsidR="00CF2543">
              <w:rPr>
                <w:color w:val="000000"/>
                <w:sz w:val="16"/>
                <w:szCs w:val="20"/>
              </w:rPr>
              <w:t>.</w:t>
            </w:r>
            <w:r w:rsidRPr="00FA2047">
              <w:rPr>
                <w:color w:val="000000"/>
                <w:sz w:val="16"/>
                <w:szCs w:val="20"/>
              </w:rPr>
              <w:t>8</w:t>
            </w:r>
          </w:p>
        </w:tc>
        <w:tc>
          <w:tcPr>
            <w:tcW w:w="523"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0</w:t>
            </w:r>
            <w:r w:rsidR="00CF2543">
              <w:rPr>
                <w:color w:val="000000"/>
                <w:sz w:val="16"/>
                <w:szCs w:val="20"/>
              </w:rPr>
              <w:t>.</w:t>
            </w:r>
            <w:r w:rsidRPr="00FA2047">
              <w:rPr>
                <w:color w:val="000000"/>
                <w:sz w:val="16"/>
                <w:szCs w:val="20"/>
              </w:rPr>
              <w:t>72</w:t>
            </w:r>
          </w:p>
        </w:tc>
        <w:tc>
          <w:tcPr>
            <w:tcW w:w="522"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41</w:t>
            </w:r>
          </w:p>
        </w:tc>
        <w:tc>
          <w:tcPr>
            <w:tcW w:w="522"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59</w:t>
            </w:r>
          </w:p>
        </w:tc>
        <w:tc>
          <w:tcPr>
            <w:tcW w:w="523"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31</w:t>
            </w:r>
          </w:p>
        </w:tc>
        <w:tc>
          <w:tcPr>
            <w:tcW w:w="522"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69</w:t>
            </w:r>
          </w:p>
        </w:tc>
      </w:tr>
      <w:tr w:rsidR="00426D0F" w:rsidRPr="00FA2047" w:rsidTr="00CF2543">
        <w:trPr>
          <w:trHeight w:val="299"/>
        </w:trPr>
        <w:tc>
          <w:tcPr>
            <w:tcW w:w="597" w:type="pct"/>
            <w:shd w:val="clear" w:color="auto" w:fill="auto"/>
            <w:noWrap/>
            <w:vAlign w:val="center"/>
            <w:hideMark/>
          </w:tcPr>
          <w:p w:rsidR="00426D0F" w:rsidRPr="00FA2047" w:rsidRDefault="00426D0F" w:rsidP="00426D0F">
            <w:pPr>
              <w:jc w:val="left"/>
              <w:rPr>
                <w:b/>
                <w:color w:val="000000"/>
                <w:sz w:val="16"/>
                <w:szCs w:val="20"/>
              </w:rPr>
            </w:pPr>
            <w:r w:rsidRPr="00FA2047">
              <w:rPr>
                <w:b/>
                <w:color w:val="000000"/>
                <w:sz w:val="16"/>
                <w:szCs w:val="20"/>
              </w:rPr>
              <w:t>India</w:t>
            </w:r>
          </w:p>
        </w:tc>
        <w:tc>
          <w:tcPr>
            <w:tcW w:w="448"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1</w:t>
            </w:r>
            <w:r w:rsidR="00CF2543">
              <w:rPr>
                <w:color w:val="000000"/>
                <w:sz w:val="16"/>
                <w:szCs w:val="20"/>
              </w:rPr>
              <w:t>,</w:t>
            </w:r>
            <w:r w:rsidRPr="00FA2047">
              <w:rPr>
                <w:color w:val="000000"/>
                <w:sz w:val="16"/>
                <w:szCs w:val="20"/>
              </w:rPr>
              <w:t>608</w:t>
            </w:r>
            <w:r w:rsidR="00CF2543">
              <w:rPr>
                <w:color w:val="000000"/>
                <w:sz w:val="16"/>
                <w:szCs w:val="20"/>
              </w:rPr>
              <w:t>.</w:t>
            </w:r>
            <w:r w:rsidRPr="00FA2047">
              <w:rPr>
                <w:color w:val="000000"/>
                <w:sz w:val="16"/>
                <w:szCs w:val="20"/>
              </w:rPr>
              <w:t>2</w:t>
            </w:r>
          </w:p>
        </w:tc>
        <w:tc>
          <w:tcPr>
            <w:tcW w:w="447"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975</w:t>
            </w:r>
            <w:r w:rsidR="00CF2543">
              <w:rPr>
                <w:color w:val="000000"/>
                <w:sz w:val="16"/>
                <w:szCs w:val="20"/>
              </w:rPr>
              <w:t>.</w:t>
            </w:r>
            <w:r w:rsidRPr="00FA2047">
              <w:rPr>
                <w:color w:val="000000"/>
                <w:sz w:val="16"/>
                <w:szCs w:val="20"/>
              </w:rPr>
              <w:t>94</w:t>
            </w:r>
          </w:p>
        </w:tc>
        <w:tc>
          <w:tcPr>
            <w:tcW w:w="373"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992</w:t>
            </w:r>
            <w:r w:rsidR="00CF2543">
              <w:rPr>
                <w:color w:val="000000"/>
                <w:sz w:val="16"/>
                <w:szCs w:val="20"/>
              </w:rPr>
              <w:t>.</w:t>
            </w:r>
            <w:r w:rsidRPr="00FA2047">
              <w:rPr>
                <w:color w:val="000000"/>
                <w:sz w:val="16"/>
                <w:szCs w:val="20"/>
              </w:rPr>
              <w:t>54</w:t>
            </w:r>
          </w:p>
        </w:tc>
        <w:tc>
          <w:tcPr>
            <w:tcW w:w="522"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1</w:t>
            </w:r>
            <w:r w:rsidR="00CF2543">
              <w:rPr>
                <w:color w:val="000000"/>
                <w:sz w:val="16"/>
                <w:szCs w:val="20"/>
              </w:rPr>
              <w:t>,</w:t>
            </w:r>
            <w:r w:rsidRPr="00FA2047">
              <w:rPr>
                <w:color w:val="000000"/>
                <w:sz w:val="16"/>
                <w:szCs w:val="20"/>
              </w:rPr>
              <w:t>608</w:t>
            </w:r>
            <w:r w:rsidR="00CF2543">
              <w:rPr>
                <w:color w:val="000000"/>
                <w:sz w:val="16"/>
                <w:szCs w:val="20"/>
              </w:rPr>
              <w:t>.</w:t>
            </w:r>
            <w:r w:rsidRPr="00FA2047">
              <w:rPr>
                <w:color w:val="000000"/>
                <w:sz w:val="16"/>
                <w:szCs w:val="20"/>
              </w:rPr>
              <w:t>2</w:t>
            </w:r>
          </w:p>
        </w:tc>
        <w:tc>
          <w:tcPr>
            <w:tcW w:w="523"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1447</w:t>
            </w:r>
            <w:r w:rsidR="00CF2543">
              <w:rPr>
                <w:color w:val="000000"/>
                <w:sz w:val="16"/>
                <w:szCs w:val="20"/>
              </w:rPr>
              <w:t>.</w:t>
            </w:r>
            <w:r w:rsidRPr="00FA2047">
              <w:rPr>
                <w:color w:val="000000"/>
                <w:sz w:val="16"/>
                <w:szCs w:val="20"/>
              </w:rPr>
              <w:t>38</w:t>
            </w:r>
          </w:p>
        </w:tc>
        <w:tc>
          <w:tcPr>
            <w:tcW w:w="522"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61</w:t>
            </w:r>
          </w:p>
        </w:tc>
        <w:tc>
          <w:tcPr>
            <w:tcW w:w="522"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39</w:t>
            </w:r>
          </w:p>
        </w:tc>
        <w:tc>
          <w:tcPr>
            <w:tcW w:w="523"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69</w:t>
            </w:r>
          </w:p>
        </w:tc>
        <w:tc>
          <w:tcPr>
            <w:tcW w:w="522"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31</w:t>
            </w:r>
          </w:p>
        </w:tc>
      </w:tr>
      <w:tr w:rsidR="00426D0F" w:rsidRPr="00FA2047" w:rsidTr="00CF2543">
        <w:trPr>
          <w:trHeight w:val="299"/>
        </w:trPr>
        <w:tc>
          <w:tcPr>
            <w:tcW w:w="597" w:type="pct"/>
            <w:shd w:val="clear" w:color="auto" w:fill="auto"/>
            <w:noWrap/>
            <w:vAlign w:val="center"/>
          </w:tcPr>
          <w:p w:rsidR="00426D0F" w:rsidRPr="00426D0F" w:rsidRDefault="00426D0F" w:rsidP="00426D0F">
            <w:pPr>
              <w:jc w:val="left"/>
              <w:rPr>
                <w:b/>
                <w:color w:val="000000"/>
                <w:sz w:val="16"/>
                <w:szCs w:val="20"/>
              </w:rPr>
            </w:pPr>
            <w:r w:rsidRPr="00426D0F">
              <w:rPr>
                <w:b/>
                <w:sz w:val="16"/>
                <w:szCs w:val="16"/>
              </w:rPr>
              <w:t>Kyrgyzstan</w:t>
            </w:r>
          </w:p>
        </w:tc>
        <w:tc>
          <w:tcPr>
            <w:tcW w:w="448" w:type="pct"/>
            <w:shd w:val="clear" w:color="auto" w:fill="auto"/>
            <w:noWrap/>
            <w:vAlign w:val="center"/>
          </w:tcPr>
          <w:p w:rsidR="00426D0F" w:rsidRPr="00FA2047" w:rsidRDefault="00426D0F" w:rsidP="00CF2543">
            <w:pPr>
              <w:jc w:val="right"/>
              <w:rPr>
                <w:color w:val="000000"/>
                <w:sz w:val="16"/>
                <w:szCs w:val="20"/>
              </w:rPr>
            </w:pPr>
            <w:r w:rsidRPr="00CC79A5">
              <w:rPr>
                <w:sz w:val="16"/>
                <w:szCs w:val="16"/>
              </w:rPr>
              <w:t>4</w:t>
            </w:r>
            <w:r w:rsidR="00CF2543">
              <w:rPr>
                <w:sz w:val="16"/>
                <w:szCs w:val="16"/>
              </w:rPr>
              <w:t>.</w:t>
            </w:r>
            <w:r w:rsidRPr="00CC79A5">
              <w:rPr>
                <w:sz w:val="16"/>
                <w:szCs w:val="16"/>
              </w:rPr>
              <w:t>1</w:t>
            </w:r>
          </w:p>
        </w:tc>
        <w:tc>
          <w:tcPr>
            <w:tcW w:w="447" w:type="pct"/>
            <w:shd w:val="clear" w:color="auto" w:fill="auto"/>
            <w:noWrap/>
            <w:vAlign w:val="center"/>
          </w:tcPr>
          <w:p w:rsidR="00426D0F" w:rsidRPr="00FA2047" w:rsidRDefault="00426D0F" w:rsidP="00CF2543">
            <w:pPr>
              <w:jc w:val="right"/>
              <w:rPr>
                <w:color w:val="000000"/>
                <w:sz w:val="16"/>
                <w:szCs w:val="20"/>
              </w:rPr>
            </w:pPr>
            <w:r w:rsidRPr="00CC79A5">
              <w:rPr>
                <w:sz w:val="16"/>
                <w:szCs w:val="16"/>
              </w:rPr>
              <w:t>3</w:t>
            </w:r>
            <w:r w:rsidR="00CF2543">
              <w:rPr>
                <w:sz w:val="16"/>
                <w:szCs w:val="16"/>
              </w:rPr>
              <w:t>.</w:t>
            </w:r>
            <w:r w:rsidRPr="00CC79A5">
              <w:rPr>
                <w:sz w:val="16"/>
                <w:szCs w:val="16"/>
              </w:rPr>
              <w:t>99</w:t>
            </w:r>
          </w:p>
        </w:tc>
        <w:tc>
          <w:tcPr>
            <w:tcW w:w="373" w:type="pct"/>
            <w:shd w:val="clear" w:color="auto" w:fill="auto"/>
            <w:noWrap/>
            <w:vAlign w:val="center"/>
          </w:tcPr>
          <w:p w:rsidR="00426D0F" w:rsidRPr="00FA2047" w:rsidRDefault="00426D0F" w:rsidP="00CF2543">
            <w:pPr>
              <w:jc w:val="right"/>
              <w:rPr>
                <w:color w:val="000000"/>
                <w:sz w:val="16"/>
                <w:szCs w:val="20"/>
              </w:rPr>
            </w:pPr>
            <w:r w:rsidRPr="00CC79A5">
              <w:rPr>
                <w:sz w:val="16"/>
                <w:szCs w:val="16"/>
              </w:rPr>
              <w:t>1</w:t>
            </w:r>
            <w:r w:rsidR="00CF2543">
              <w:rPr>
                <w:sz w:val="16"/>
                <w:szCs w:val="16"/>
              </w:rPr>
              <w:t>.</w:t>
            </w:r>
            <w:r w:rsidRPr="00CC79A5">
              <w:rPr>
                <w:sz w:val="16"/>
                <w:szCs w:val="16"/>
              </w:rPr>
              <w:t>58</w:t>
            </w:r>
          </w:p>
        </w:tc>
        <w:tc>
          <w:tcPr>
            <w:tcW w:w="522" w:type="pct"/>
            <w:shd w:val="clear" w:color="auto" w:fill="auto"/>
            <w:noWrap/>
            <w:vAlign w:val="center"/>
          </w:tcPr>
          <w:p w:rsidR="00426D0F" w:rsidRPr="00FA2047" w:rsidRDefault="00426D0F" w:rsidP="00CF2543">
            <w:pPr>
              <w:jc w:val="right"/>
              <w:rPr>
                <w:color w:val="000000"/>
                <w:sz w:val="16"/>
                <w:szCs w:val="20"/>
              </w:rPr>
            </w:pPr>
            <w:r w:rsidRPr="00CC79A5">
              <w:rPr>
                <w:sz w:val="16"/>
                <w:szCs w:val="16"/>
              </w:rPr>
              <w:t>4</w:t>
            </w:r>
            <w:r w:rsidR="00CF2543">
              <w:rPr>
                <w:sz w:val="16"/>
                <w:szCs w:val="16"/>
              </w:rPr>
              <w:t>.</w:t>
            </w:r>
            <w:r w:rsidRPr="00CC79A5">
              <w:rPr>
                <w:sz w:val="16"/>
                <w:szCs w:val="16"/>
              </w:rPr>
              <w:t>1</w:t>
            </w:r>
          </w:p>
        </w:tc>
        <w:tc>
          <w:tcPr>
            <w:tcW w:w="523" w:type="pct"/>
            <w:shd w:val="clear" w:color="auto" w:fill="auto"/>
            <w:noWrap/>
            <w:vAlign w:val="center"/>
          </w:tcPr>
          <w:p w:rsidR="00426D0F" w:rsidRPr="00FA2047" w:rsidRDefault="00426D0F" w:rsidP="00CF2543">
            <w:pPr>
              <w:jc w:val="right"/>
              <w:rPr>
                <w:color w:val="000000"/>
                <w:sz w:val="16"/>
                <w:szCs w:val="20"/>
              </w:rPr>
            </w:pPr>
            <w:r w:rsidRPr="00CC79A5">
              <w:rPr>
                <w:sz w:val="16"/>
                <w:szCs w:val="16"/>
              </w:rPr>
              <w:t>3</w:t>
            </w:r>
            <w:r w:rsidR="00CF2543">
              <w:rPr>
                <w:sz w:val="16"/>
                <w:szCs w:val="16"/>
              </w:rPr>
              <w:t>.</w:t>
            </w:r>
            <w:r w:rsidRPr="00CC79A5">
              <w:rPr>
                <w:sz w:val="16"/>
                <w:szCs w:val="16"/>
              </w:rPr>
              <w:t>69</w:t>
            </w:r>
          </w:p>
        </w:tc>
        <w:tc>
          <w:tcPr>
            <w:tcW w:w="522" w:type="pct"/>
            <w:shd w:val="clear" w:color="auto" w:fill="auto"/>
            <w:noWrap/>
            <w:vAlign w:val="center"/>
          </w:tcPr>
          <w:p w:rsidR="00426D0F" w:rsidRDefault="00426D0F" w:rsidP="00CF2543">
            <w:pPr>
              <w:jc w:val="right"/>
              <w:rPr>
                <w:color w:val="000000"/>
                <w:sz w:val="16"/>
                <w:szCs w:val="20"/>
              </w:rPr>
            </w:pPr>
            <w:r>
              <w:rPr>
                <w:sz w:val="16"/>
                <w:szCs w:val="16"/>
              </w:rPr>
              <w:t>97</w:t>
            </w:r>
          </w:p>
        </w:tc>
        <w:tc>
          <w:tcPr>
            <w:tcW w:w="522" w:type="pct"/>
            <w:shd w:val="clear" w:color="auto" w:fill="auto"/>
            <w:noWrap/>
            <w:vAlign w:val="center"/>
          </w:tcPr>
          <w:p w:rsidR="00426D0F" w:rsidRDefault="00426D0F" w:rsidP="00CF2543">
            <w:pPr>
              <w:jc w:val="right"/>
              <w:rPr>
                <w:color w:val="000000"/>
                <w:sz w:val="16"/>
                <w:szCs w:val="20"/>
              </w:rPr>
            </w:pPr>
            <w:r>
              <w:rPr>
                <w:sz w:val="16"/>
                <w:szCs w:val="16"/>
              </w:rPr>
              <w:t>3</w:t>
            </w:r>
          </w:p>
        </w:tc>
        <w:tc>
          <w:tcPr>
            <w:tcW w:w="523" w:type="pct"/>
            <w:shd w:val="clear" w:color="auto" w:fill="auto"/>
            <w:noWrap/>
            <w:vAlign w:val="center"/>
          </w:tcPr>
          <w:p w:rsidR="00426D0F" w:rsidRDefault="00426D0F" w:rsidP="00CF2543">
            <w:pPr>
              <w:jc w:val="right"/>
              <w:rPr>
                <w:color w:val="000000"/>
                <w:sz w:val="16"/>
                <w:szCs w:val="20"/>
              </w:rPr>
            </w:pPr>
            <w:r>
              <w:rPr>
                <w:sz w:val="16"/>
                <w:szCs w:val="16"/>
              </w:rPr>
              <w:t>43</w:t>
            </w:r>
          </w:p>
        </w:tc>
        <w:tc>
          <w:tcPr>
            <w:tcW w:w="522" w:type="pct"/>
            <w:shd w:val="clear" w:color="auto" w:fill="auto"/>
            <w:noWrap/>
            <w:vAlign w:val="center"/>
          </w:tcPr>
          <w:p w:rsidR="00426D0F" w:rsidRDefault="00426D0F" w:rsidP="00CF2543">
            <w:pPr>
              <w:jc w:val="right"/>
              <w:rPr>
                <w:color w:val="000000"/>
                <w:sz w:val="16"/>
                <w:szCs w:val="20"/>
              </w:rPr>
            </w:pPr>
            <w:r>
              <w:rPr>
                <w:sz w:val="16"/>
                <w:szCs w:val="16"/>
              </w:rPr>
              <w:t>57</w:t>
            </w:r>
          </w:p>
        </w:tc>
      </w:tr>
      <w:tr w:rsidR="00426D0F" w:rsidRPr="00FA2047" w:rsidTr="00CF2543">
        <w:trPr>
          <w:trHeight w:val="286"/>
        </w:trPr>
        <w:tc>
          <w:tcPr>
            <w:tcW w:w="597" w:type="pct"/>
            <w:shd w:val="clear" w:color="auto" w:fill="auto"/>
            <w:noWrap/>
            <w:vAlign w:val="center"/>
            <w:hideMark/>
          </w:tcPr>
          <w:p w:rsidR="00426D0F" w:rsidRPr="00FA2047" w:rsidRDefault="00426D0F" w:rsidP="00426D0F">
            <w:pPr>
              <w:jc w:val="left"/>
              <w:rPr>
                <w:b/>
                <w:color w:val="000000"/>
                <w:sz w:val="16"/>
                <w:szCs w:val="20"/>
              </w:rPr>
            </w:pPr>
            <w:r w:rsidRPr="00FA2047">
              <w:rPr>
                <w:b/>
                <w:color w:val="000000"/>
                <w:sz w:val="16"/>
                <w:szCs w:val="20"/>
              </w:rPr>
              <w:t>Oman</w:t>
            </w:r>
          </w:p>
        </w:tc>
        <w:tc>
          <w:tcPr>
            <w:tcW w:w="448"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31</w:t>
            </w:r>
            <w:r w:rsidR="00CF2543">
              <w:rPr>
                <w:color w:val="000000"/>
                <w:sz w:val="16"/>
                <w:szCs w:val="20"/>
              </w:rPr>
              <w:t>.</w:t>
            </w:r>
            <w:r w:rsidRPr="00FA2047">
              <w:rPr>
                <w:color w:val="000000"/>
                <w:sz w:val="16"/>
                <w:szCs w:val="20"/>
              </w:rPr>
              <w:t>5</w:t>
            </w:r>
          </w:p>
        </w:tc>
        <w:tc>
          <w:tcPr>
            <w:tcW w:w="447"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28</w:t>
            </w:r>
            <w:r w:rsidR="00CF2543">
              <w:rPr>
                <w:color w:val="000000"/>
                <w:sz w:val="16"/>
                <w:szCs w:val="20"/>
              </w:rPr>
              <w:t>.</w:t>
            </w:r>
            <w:r w:rsidRPr="00FA2047">
              <w:rPr>
                <w:color w:val="000000"/>
                <w:sz w:val="16"/>
                <w:szCs w:val="20"/>
              </w:rPr>
              <w:t>87</w:t>
            </w:r>
          </w:p>
        </w:tc>
        <w:tc>
          <w:tcPr>
            <w:tcW w:w="373"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22</w:t>
            </w:r>
            <w:r w:rsidR="00CF2543">
              <w:rPr>
                <w:color w:val="000000"/>
                <w:sz w:val="16"/>
                <w:szCs w:val="20"/>
              </w:rPr>
              <w:t>.</w:t>
            </w:r>
            <w:r w:rsidRPr="00FA2047">
              <w:rPr>
                <w:color w:val="000000"/>
                <w:sz w:val="16"/>
                <w:szCs w:val="20"/>
              </w:rPr>
              <w:t>3</w:t>
            </w:r>
          </w:p>
        </w:tc>
        <w:tc>
          <w:tcPr>
            <w:tcW w:w="522"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31</w:t>
            </w:r>
            <w:r w:rsidR="00CF2543">
              <w:rPr>
                <w:color w:val="000000"/>
                <w:sz w:val="16"/>
                <w:szCs w:val="20"/>
              </w:rPr>
              <w:t>.</w:t>
            </w:r>
            <w:r w:rsidRPr="00FA2047">
              <w:rPr>
                <w:color w:val="000000"/>
                <w:sz w:val="16"/>
                <w:szCs w:val="20"/>
              </w:rPr>
              <w:t>5</w:t>
            </w:r>
          </w:p>
        </w:tc>
        <w:tc>
          <w:tcPr>
            <w:tcW w:w="523"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28</w:t>
            </w:r>
            <w:r w:rsidR="00CF2543">
              <w:rPr>
                <w:color w:val="000000"/>
                <w:sz w:val="16"/>
                <w:szCs w:val="20"/>
              </w:rPr>
              <w:t>.</w:t>
            </w:r>
            <w:r w:rsidRPr="00FA2047">
              <w:rPr>
                <w:color w:val="000000"/>
                <w:sz w:val="16"/>
                <w:szCs w:val="20"/>
              </w:rPr>
              <w:t>35</w:t>
            </w:r>
          </w:p>
        </w:tc>
        <w:tc>
          <w:tcPr>
            <w:tcW w:w="522"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92</w:t>
            </w:r>
          </w:p>
        </w:tc>
        <w:tc>
          <w:tcPr>
            <w:tcW w:w="522"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8</w:t>
            </w:r>
          </w:p>
        </w:tc>
        <w:tc>
          <w:tcPr>
            <w:tcW w:w="523"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79</w:t>
            </w:r>
          </w:p>
        </w:tc>
        <w:tc>
          <w:tcPr>
            <w:tcW w:w="522"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21</w:t>
            </w:r>
          </w:p>
        </w:tc>
      </w:tr>
      <w:tr w:rsidR="00426D0F" w:rsidRPr="00FA2047" w:rsidTr="00CF2543">
        <w:trPr>
          <w:trHeight w:val="286"/>
        </w:trPr>
        <w:tc>
          <w:tcPr>
            <w:tcW w:w="597" w:type="pct"/>
            <w:shd w:val="clear" w:color="auto" w:fill="auto"/>
            <w:noWrap/>
            <w:vAlign w:val="center"/>
            <w:hideMark/>
          </w:tcPr>
          <w:p w:rsidR="00426D0F" w:rsidRPr="00FA2047" w:rsidRDefault="00426D0F" w:rsidP="00426D0F">
            <w:pPr>
              <w:jc w:val="left"/>
              <w:rPr>
                <w:b/>
                <w:color w:val="000000"/>
                <w:sz w:val="16"/>
                <w:szCs w:val="20"/>
              </w:rPr>
            </w:pPr>
            <w:r w:rsidRPr="00FA2047">
              <w:rPr>
                <w:b/>
                <w:color w:val="000000"/>
                <w:sz w:val="16"/>
                <w:szCs w:val="20"/>
              </w:rPr>
              <w:t>Samoa</w:t>
            </w:r>
          </w:p>
        </w:tc>
        <w:tc>
          <w:tcPr>
            <w:tcW w:w="448"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0</w:t>
            </w:r>
            <w:r w:rsidR="00CF2543">
              <w:rPr>
                <w:color w:val="000000"/>
                <w:sz w:val="16"/>
                <w:szCs w:val="20"/>
              </w:rPr>
              <w:t>.</w:t>
            </w:r>
            <w:r w:rsidRPr="00FA2047">
              <w:rPr>
                <w:color w:val="000000"/>
                <w:sz w:val="16"/>
                <w:szCs w:val="20"/>
              </w:rPr>
              <w:t>3</w:t>
            </w:r>
          </w:p>
        </w:tc>
        <w:tc>
          <w:tcPr>
            <w:tcW w:w="447"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0</w:t>
            </w:r>
            <w:r w:rsidR="00CF2543">
              <w:rPr>
                <w:color w:val="000000"/>
                <w:sz w:val="16"/>
                <w:szCs w:val="20"/>
              </w:rPr>
              <w:t>.</w:t>
            </w:r>
            <w:r w:rsidRPr="00FA2047">
              <w:rPr>
                <w:color w:val="000000"/>
                <w:sz w:val="16"/>
                <w:szCs w:val="20"/>
              </w:rPr>
              <w:t>11</w:t>
            </w:r>
          </w:p>
        </w:tc>
        <w:tc>
          <w:tcPr>
            <w:tcW w:w="373"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0</w:t>
            </w:r>
            <w:r w:rsidR="00CF2543">
              <w:rPr>
                <w:color w:val="000000"/>
                <w:sz w:val="16"/>
                <w:szCs w:val="20"/>
              </w:rPr>
              <w:t>.</w:t>
            </w:r>
            <w:r w:rsidRPr="00FA2047">
              <w:rPr>
                <w:color w:val="000000"/>
                <w:sz w:val="16"/>
                <w:szCs w:val="20"/>
              </w:rPr>
              <w:t>07</w:t>
            </w:r>
          </w:p>
        </w:tc>
        <w:tc>
          <w:tcPr>
            <w:tcW w:w="522"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0</w:t>
            </w:r>
            <w:r w:rsidR="00CF2543">
              <w:rPr>
                <w:color w:val="000000"/>
                <w:sz w:val="16"/>
                <w:szCs w:val="20"/>
              </w:rPr>
              <w:t>.</w:t>
            </w:r>
            <w:r w:rsidRPr="00FA2047">
              <w:rPr>
                <w:color w:val="000000"/>
                <w:sz w:val="16"/>
                <w:szCs w:val="20"/>
              </w:rPr>
              <w:t>3</w:t>
            </w:r>
          </w:p>
        </w:tc>
        <w:tc>
          <w:tcPr>
            <w:tcW w:w="523"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0</w:t>
            </w:r>
            <w:r w:rsidR="00CF2543">
              <w:rPr>
                <w:color w:val="000000"/>
                <w:sz w:val="16"/>
                <w:szCs w:val="20"/>
              </w:rPr>
              <w:t>.</w:t>
            </w:r>
            <w:r w:rsidRPr="00FA2047">
              <w:rPr>
                <w:color w:val="000000"/>
                <w:sz w:val="16"/>
                <w:szCs w:val="20"/>
              </w:rPr>
              <w:t>27</w:t>
            </w:r>
          </w:p>
        </w:tc>
        <w:tc>
          <w:tcPr>
            <w:tcW w:w="522"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37</w:t>
            </w:r>
          </w:p>
        </w:tc>
        <w:tc>
          <w:tcPr>
            <w:tcW w:w="522"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63</w:t>
            </w:r>
          </w:p>
        </w:tc>
        <w:tc>
          <w:tcPr>
            <w:tcW w:w="523"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26</w:t>
            </w:r>
          </w:p>
        </w:tc>
        <w:tc>
          <w:tcPr>
            <w:tcW w:w="522"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74</w:t>
            </w:r>
          </w:p>
        </w:tc>
      </w:tr>
      <w:tr w:rsidR="00426D0F" w:rsidRPr="00FA2047" w:rsidTr="00CF2543">
        <w:trPr>
          <w:trHeight w:val="286"/>
        </w:trPr>
        <w:tc>
          <w:tcPr>
            <w:tcW w:w="597" w:type="pct"/>
            <w:shd w:val="clear" w:color="auto" w:fill="auto"/>
            <w:noWrap/>
            <w:vAlign w:val="center"/>
            <w:hideMark/>
          </w:tcPr>
          <w:p w:rsidR="00426D0F" w:rsidRPr="00FA2047" w:rsidRDefault="00426D0F" w:rsidP="00426D0F">
            <w:pPr>
              <w:jc w:val="left"/>
              <w:rPr>
                <w:b/>
                <w:color w:val="000000"/>
                <w:sz w:val="16"/>
                <w:szCs w:val="20"/>
              </w:rPr>
            </w:pPr>
            <w:r w:rsidRPr="00FA2047">
              <w:rPr>
                <w:b/>
                <w:color w:val="000000"/>
                <w:sz w:val="16"/>
                <w:szCs w:val="20"/>
              </w:rPr>
              <w:t>Senegal</w:t>
            </w:r>
          </w:p>
        </w:tc>
        <w:tc>
          <w:tcPr>
            <w:tcW w:w="448"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36</w:t>
            </w:r>
            <w:r w:rsidR="00CF2543">
              <w:rPr>
                <w:color w:val="000000"/>
                <w:sz w:val="16"/>
                <w:szCs w:val="20"/>
              </w:rPr>
              <w:t>.</w:t>
            </w:r>
            <w:r w:rsidRPr="00FA2047">
              <w:rPr>
                <w:color w:val="000000"/>
                <w:sz w:val="16"/>
                <w:szCs w:val="20"/>
              </w:rPr>
              <w:t>2</w:t>
            </w:r>
          </w:p>
        </w:tc>
        <w:tc>
          <w:tcPr>
            <w:tcW w:w="447"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7</w:t>
            </w:r>
            <w:r w:rsidR="00CF2543">
              <w:rPr>
                <w:color w:val="000000"/>
                <w:sz w:val="16"/>
                <w:szCs w:val="20"/>
              </w:rPr>
              <w:t>.</w:t>
            </w:r>
            <w:r w:rsidRPr="00FA2047">
              <w:rPr>
                <w:color w:val="000000"/>
                <w:sz w:val="16"/>
                <w:szCs w:val="20"/>
              </w:rPr>
              <w:t>7</w:t>
            </w:r>
          </w:p>
        </w:tc>
        <w:tc>
          <w:tcPr>
            <w:tcW w:w="373"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20</w:t>
            </w:r>
            <w:r w:rsidR="00CF2543">
              <w:rPr>
                <w:color w:val="000000"/>
                <w:sz w:val="16"/>
                <w:szCs w:val="20"/>
              </w:rPr>
              <w:t>.</w:t>
            </w:r>
            <w:r w:rsidRPr="00FA2047">
              <w:rPr>
                <w:color w:val="000000"/>
                <w:sz w:val="16"/>
                <w:szCs w:val="20"/>
              </w:rPr>
              <w:t>63</w:t>
            </w:r>
          </w:p>
        </w:tc>
        <w:tc>
          <w:tcPr>
            <w:tcW w:w="522"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36</w:t>
            </w:r>
            <w:r w:rsidR="00CF2543">
              <w:rPr>
                <w:color w:val="000000"/>
                <w:sz w:val="16"/>
                <w:szCs w:val="20"/>
              </w:rPr>
              <w:t>.</w:t>
            </w:r>
            <w:r w:rsidRPr="00FA2047">
              <w:rPr>
                <w:color w:val="000000"/>
                <w:sz w:val="16"/>
                <w:szCs w:val="20"/>
              </w:rPr>
              <w:t>2</w:t>
            </w:r>
          </w:p>
        </w:tc>
        <w:tc>
          <w:tcPr>
            <w:tcW w:w="523"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32</w:t>
            </w:r>
            <w:r w:rsidR="00CF2543">
              <w:rPr>
                <w:color w:val="000000"/>
                <w:sz w:val="16"/>
                <w:szCs w:val="20"/>
              </w:rPr>
              <w:t>.</w:t>
            </w:r>
            <w:r w:rsidRPr="00FA2047">
              <w:rPr>
                <w:color w:val="000000"/>
                <w:sz w:val="16"/>
                <w:szCs w:val="20"/>
              </w:rPr>
              <w:t>58</w:t>
            </w:r>
          </w:p>
        </w:tc>
        <w:tc>
          <w:tcPr>
            <w:tcW w:w="522"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21</w:t>
            </w:r>
          </w:p>
        </w:tc>
        <w:tc>
          <w:tcPr>
            <w:tcW w:w="522"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79</w:t>
            </w:r>
          </w:p>
        </w:tc>
        <w:tc>
          <w:tcPr>
            <w:tcW w:w="523"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63</w:t>
            </w:r>
          </w:p>
        </w:tc>
        <w:tc>
          <w:tcPr>
            <w:tcW w:w="522"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37</w:t>
            </w:r>
          </w:p>
        </w:tc>
      </w:tr>
      <w:tr w:rsidR="00426D0F" w:rsidRPr="00FA2047" w:rsidTr="00CF2543">
        <w:trPr>
          <w:trHeight w:val="286"/>
        </w:trPr>
        <w:tc>
          <w:tcPr>
            <w:tcW w:w="597" w:type="pct"/>
            <w:shd w:val="clear" w:color="auto" w:fill="auto"/>
            <w:noWrap/>
            <w:vAlign w:val="center"/>
            <w:hideMark/>
          </w:tcPr>
          <w:p w:rsidR="00426D0F" w:rsidRPr="00FA2047" w:rsidRDefault="00426D0F" w:rsidP="00426D0F">
            <w:pPr>
              <w:jc w:val="left"/>
              <w:rPr>
                <w:b/>
                <w:color w:val="000000"/>
                <w:sz w:val="16"/>
                <w:szCs w:val="20"/>
              </w:rPr>
            </w:pPr>
            <w:r w:rsidRPr="00FA2047">
              <w:rPr>
                <w:b/>
                <w:color w:val="000000"/>
                <w:sz w:val="16"/>
                <w:szCs w:val="20"/>
              </w:rPr>
              <w:t>Turkey</w:t>
            </w:r>
            <w:r>
              <w:rPr>
                <w:b/>
                <w:color w:val="000000"/>
                <w:sz w:val="16"/>
                <w:szCs w:val="20"/>
              </w:rPr>
              <w:t xml:space="preserve"> </w:t>
            </w:r>
            <w:r w:rsidRPr="00FA2047">
              <w:rPr>
                <w:b/>
                <w:color w:val="000000"/>
                <w:sz w:val="16"/>
                <w:szCs w:val="20"/>
              </w:rPr>
              <w:t>***</w:t>
            </w:r>
          </w:p>
        </w:tc>
        <w:tc>
          <w:tcPr>
            <w:tcW w:w="448"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551</w:t>
            </w:r>
            <w:r w:rsidR="00CF2543">
              <w:rPr>
                <w:color w:val="000000"/>
                <w:sz w:val="16"/>
                <w:szCs w:val="20"/>
              </w:rPr>
              <w:t>.</w:t>
            </w:r>
            <w:r w:rsidRPr="00FA2047">
              <w:rPr>
                <w:color w:val="000000"/>
                <w:sz w:val="16"/>
                <w:szCs w:val="20"/>
              </w:rPr>
              <w:t>47</w:t>
            </w:r>
          </w:p>
        </w:tc>
        <w:tc>
          <w:tcPr>
            <w:tcW w:w="447"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147</w:t>
            </w:r>
            <w:r w:rsidR="00CF2543">
              <w:rPr>
                <w:color w:val="000000"/>
                <w:sz w:val="16"/>
                <w:szCs w:val="20"/>
              </w:rPr>
              <w:t>.</w:t>
            </w:r>
            <w:r w:rsidRPr="00FA2047">
              <w:rPr>
                <w:color w:val="000000"/>
                <w:sz w:val="16"/>
                <w:szCs w:val="20"/>
              </w:rPr>
              <w:t>02</w:t>
            </w:r>
          </w:p>
        </w:tc>
        <w:tc>
          <w:tcPr>
            <w:tcW w:w="373"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17</w:t>
            </w:r>
            <w:r w:rsidR="00CF2543">
              <w:rPr>
                <w:color w:val="000000"/>
                <w:sz w:val="16"/>
                <w:szCs w:val="20"/>
              </w:rPr>
              <w:t>.</w:t>
            </w:r>
            <w:r w:rsidRPr="00FA2047">
              <w:rPr>
                <w:color w:val="000000"/>
                <w:sz w:val="16"/>
                <w:szCs w:val="20"/>
              </w:rPr>
              <w:t>95</w:t>
            </w:r>
          </w:p>
        </w:tc>
        <w:tc>
          <w:tcPr>
            <w:tcW w:w="522"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456</w:t>
            </w:r>
            <w:r w:rsidR="00CF2543">
              <w:rPr>
                <w:color w:val="000000"/>
                <w:sz w:val="16"/>
                <w:szCs w:val="20"/>
              </w:rPr>
              <w:t>.</w:t>
            </w:r>
            <w:r w:rsidRPr="00FA2047">
              <w:rPr>
                <w:color w:val="000000"/>
                <w:sz w:val="16"/>
                <w:szCs w:val="20"/>
              </w:rPr>
              <w:t>1</w:t>
            </w:r>
          </w:p>
        </w:tc>
        <w:tc>
          <w:tcPr>
            <w:tcW w:w="523"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265</w:t>
            </w:r>
            <w:r w:rsidR="00CF2543">
              <w:rPr>
                <w:color w:val="000000"/>
                <w:sz w:val="16"/>
                <w:szCs w:val="20"/>
              </w:rPr>
              <w:t>.</w:t>
            </w:r>
            <w:r w:rsidRPr="00FA2047">
              <w:rPr>
                <w:color w:val="000000"/>
                <w:sz w:val="16"/>
                <w:szCs w:val="20"/>
              </w:rPr>
              <w:t>5</w:t>
            </w:r>
          </w:p>
        </w:tc>
        <w:tc>
          <w:tcPr>
            <w:tcW w:w="522"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32</w:t>
            </w:r>
          </w:p>
        </w:tc>
        <w:tc>
          <w:tcPr>
            <w:tcW w:w="522"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68</w:t>
            </w:r>
          </w:p>
        </w:tc>
        <w:tc>
          <w:tcPr>
            <w:tcW w:w="523"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7</w:t>
            </w:r>
          </w:p>
        </w:tc>
        <w:tc>
          <w:tcPr>
            <w:tcW w:w="522"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93</w:t>
            </w:r>
          </w:p>
        </w:tc>
      </w:tr>
      <w:tr w:rsidR="00426D0F" w:rsidRPr="00FA2047" w:rsidTr="00CF2543">
        <w:trPr>
          <w:trHeight w:val="286"/>
        </w:trPr>
        <w:tc>
          <w:tcPr>
            <w:tcW w:w="597" w:type="pct"/>
            <w:shd w:val="clear" w:color="auto" w:fill="auto"/>
            <w:noWrap/>
            <w:vAlign w:val="center"/>
            <w:hideMark/>
          </w:tcPr>
          <w:p w:rsidR="00426D0F" w:rsidRPr="00FA2047" w:rsidRDefault="00426D0F" w:rsidP="00426D0F">
            <w:pPr>
              <w:jc w:val="left"/>
              <w:rPr>
                <w:b/>
                <w:color w:val="000000"/>
                <w:sz w:val="16"/>
                <w:szCs w:val="20"/>
              </w:rPr>
            </w:pPr>
            <w:r w:rsidRPr="00FA2047">
              <w:rPr>
                <w:b/>
                <w:color w:val="000000"/>
                <w:sz w:val="16"/>
                <w:szCs w:val="20"/>
              </w:rPr>
              <w:t>Zimbabwe</w:t>
            </w:r>
          </w:p>
        </w:tc>
        <w:tc>
          <w:tcPr>
            <w:tcW w:w="448"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17</w:t>
            </w:r>
            <w:r w:rsidR="00CF2543">
              <w:rPr>
                <w:color w:val="000000"/>
                <w:sz w:val="16"/>
                <w:szCs w:val="20"/>
              </w:rPr>
              <w:t>.</w:t>
            </w:r>
            <w:r w:rsidRPr="00FA2047">
              <w:rPr>
                <w:color w:val="000000"/>
                <w:sz w:val="16"/>
                <w:szCs w:val="20"/>
              </w:rPr>
              <w:t>8</w:t>
            </w:r>
          </w:p>
        </w:tc>
        <w:tc>
          <w:tcPr>
            <w:tcW w:w="447"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15</w:t>
            </w:r>
            <w:r w:rsidR="00CF2543">
              <w:rPr>
                <w:color w:val="000000"/>
                <w:sz w:val="16"/>
                <w:szCs w:val="20"/>
              </w:rPr>
              <w:t>.</w:t>
            </w:r>
            <w:r w:rsidRPr="00FA2047">
              <w:rPr>
                <w:color w:val="000000"/>
                <w:sz w:val="16"/>
                <w:szCs w:val="20"/>
              </w:rPr>
              <w:t>76</w:t>
            </w:r>
          </w:p>
        </w:tc>
        <w:tc>
          <w:tcPr>
            <w:tcW w:w="373"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14</w:t>
            </w:r>
            <w:r w:rsidR="00CF2543">
              <w:rPr>
                <w:color w:val="000000"/>
                <w:sz w:val="16"/>
                <w:szCs w:val="20"/>
              </w:rPr>
              <w:t>.</w:t>
            </w:r>
            <w:r w:rsidRPr="00FA2047">
              <w:rPr>
                <w:color w:val="000000"/>
                <w:sz w:val="16"/>
                <w:szCs w:val="20"/>
              </w:rPr>
              <w:t>16</w:t>
            </w:r>
          </w:p>
        </w:tc>
        <w:tc>
          <w:tcPr>
            <w:tcW w:w="522"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17</w:t>
            </w:r>
            <w:r w:rsidR="00CF2543">
              <w:rPr>
                <w:color w:val="000000"/>
                <w:sz w:val="16"/>
                <w:szCs w:val="20"/>
              </w:rPr>
              <w:t>.</w:t>
            </w:r>
            <w:r w:rsidRPr="00FA2047">
              <w:rPr>
                <w:color w:val="000000"/>
                <w:sz w:val="16"/>
                <w:szCs w:val="20"/>
              </w:rPr>
              <w:t>8</w:t>
            </w:r>
          </w:p>
        </w:tc>
        <w:tc>
          <w:tcPr>
            <w:tcW w:w="523" w:type="pct"/>
            <w:shd w:val="clear" w:color="auto" w:fill="auto"/>
            <w:noWrap/>
            <w:vAlign w:val="center"/>
            <w:hideMark/>
          </w:tcPr>
          <w:p w:rsidR="00426D0F" w:rsidRPr="00FA2047" w:rsidRDefault="00426D0F" w:rsidP="00CF2543">
            <w:pPr>
              <w:jc w:val="right"/>
              <w:rPr>
                <w:color w:val="000000"/>
                <w:sz w:val="16"/>
                <w:szCs w:val="20"/>
              </w:rPr>
            </w:pPr>
            <w:r w:rsidRPr="00FA2047">
              <w:rPr>
                <w:color w:val="000000"/>
                <w:sz w:val="16"/>
                <w:szCs w:val="20"/>
              </w:rPr>
              <w:t>16</w:t>
            </w:r>
            <w:r w:rsidR="00CF2543">
              <w:rPr>
                <w:color w:val="000000"/>
                <w:sz w:val="16"/>
                <w:szCs w:val="20"/>
              </w:rPr>
              <w:t>.</w:t>
            </w:r>
            <w:r w:rsidRPr="00FA2047">
              <w:rPr>
                <w:color w:val="000000"/>
                <w:sz w:val="16"/>
                <w:szCs w:val="20"/>
              </w:rPr>
              <w:t>02</w:t>
            </w:r>
          </w:p>
        </w:tc>
        <w:tc>
          <w:tcPr>
            <w:tcW w:w="522"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89</w:t>
            </w:r>
          </w:p>
        </w:tc>
        <w:tc>
          <w:tcPr>
            <w:tcW w:w="522"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11</w:t>
            </w:r>
          </w:p>
        </w:tc>
        <w:tc>
          <w:tcPr>
            <w:tcW w:w="523"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88</w:t>
            </w:r>
          </w:p>
        </w:tc>
        <w:tc>
          <w:tcPr>
            <w:tcW w:w="522" w:type="pct"/>
            <w:shd w:val="clear" w:color="auto" w:fill="auto"/>
            <w:noWrap/>
            <w:vAlign w:val="center"/>
            <w:hideMark/>
          </w:tcPr>
          <w:p w:rsidR="00426D0F" w:rsidRPr="00FA2047" w:rsidRDefault="00426D0F" w:rsidP="00CF2543">
            <w:pPr>
              <w:jc w:val="right"/>
              <w:rPr>
                <w:color w:val="000000"/>
                <w:sz w:val="16"/>
                <w:szCs w:val="20"/>
              </w:rPr>
            </w:pPr>
            <w:r>
              <w:rPr>
                <w:color w:val="000000"/>
                <w:sz w:val="16"/>
                <w:szCs w:val="20"/>
              </w:rPr>
              <w:t>12</w:t>
            </w:r>
          </w:p>
        </w:tc>
      </w:tr>
    </w:tbl>
    <w:p w:rsidR="00426D0F" w:rsidRPr="003C301D" w:rsidRDefault="00426D0F" w:rsidP="00426D0F">
      <w:pPr>
        <w:rPr>
          <w:sz w:val="18"/>
          <w:szCs w:val="18"/>
        </w:rPr>
      </w:pPr>
      <w:r w:rsidRPr="003C301D">
        <w:rPr>
          <w:b/>
          <w:sz w:val="18"/>
          <w:szCs w:val="18"/>
        </w:rPr>
        <w:t>*</w:t>
      </w:r>
      <w:r w:rsidRPr="003C301D">
        <w:rPr>
          <w:sz w:val="18"/>
          <w:szCs w:val="18"/>
        </w:rPr>
        <w:t xml:space="preserve"> Percentage of actual consumption over MP obligation</w:t>
      </w:r>
    </w:p>
    <w:p w:rsidR="00426D0F" w:rsidRPr="003C301D" w:rsidRDefault="00426D0F" w:rsidP="00426D0F">
      <w:pPr>
        <w:rPr>
          <w:sz w:val="18"/>
          <w:szCs w:val="18"/>
        </w:rPr>
      </w:pPr>
      <w:r w:rsidRPr="003C301D">
        <w:rPr>
          <w:b/>
          <w:sz w:val="18"/>
          <w:szCs w:val="18"/>
        </w:rPr>
        <w:t>**</w:t>
      </w:r>
      <w:r w:rsidRPr="003C301D">
        <w:rPr>
          <w:sz w:val="18"/>
          <w:szCs w:val="18"/>
        </w:rPr>
        <w:t xml:space="preserve"> 100 percent minus percentage of consumption over MP obligation</w:t>
      </w:r>
    </w:p>
    <w:p w:rsidR="00426D0F" w:rsidRPr="003C301D" w:rsidRDefault="00426D0F" w:rsidP="00426D0F">
      <w:pPr>
        <w:rPr>
          <w:sz w:val="18"/>
          <w:szCs w:val="18"/>
        </w:rPr>
      </w:pPr>
      <w:r w:rsidRPr="003C301D">
        <w:rPr>
          <w:b/>
          <w:sz w:val="18"/>
          <w:szCs w:val="18"/>
        </w:rPr>
        <w:t>***</w:t>
      </w:r>
      <w:r w:rsidRPr="003C301D">
        <w:rPr>
          <w:sz w:val="18"/>
          <w:szCs w:val="18"/>
        </w:rPr>
        <w:t xml:space="preserve"> Stage I of the HPMP for Turkey was approved for the period 2012 to 2017 to reduce HCFC consumption by 75.5 per cent [86.4 per cent if the baseline is revised by the Parties] of the established baseline.</w:t>
      </w:r>
    </w:p>
    <w:p w:rsidR="00426D0F" w:rsidRPr="003C301D" w:rsidRDefault="00426D0F" w:rsidP="00426D0F">
      <w:pPr>
        <w:spacing w:before="240" w:after="240"/>
        <w:rPr>
          <w:b/>
        </w:rPr>
      </w:pPr>
      <w:r w:rsidRPr="003C301D">
        <w:rPr>
          <w:b/>
        </w:rPr>
        <w:t>Cascade effect</w:t>
      </w:r>
    </w:p>
    <w:p w:rsidR="00426D0F" w:rsidRPr="00FA2047" w:rsidRDefault="00426D0F" w:rsidP="00426D0F">
      <w:pPr>
        <w:pStyle w:val="ListParagraph"/>
        <w:numPr>
          <w:ilvl w:val="0"/>
          <w:numId w:val="17"/>
        </w:numPr>
        <w:spacing w:after="240"/>
        <w:ind w:left="0" w:firstLine="0"/>
        <w:contextualSpacing w:val="0"/>
        <w:jc w:val="both"/>
      </w:pPr>
      <w:r w:rsidRPr="00FA2047">
        <w:t>The “cascade effect” is the generation of results that exceed the original expectations and occurs when, for instance, technical training schools include ODS issues and good practices into their curricula</w:t>
      </w:r>
      <w:r>
        <w:t>,</w:t>
      </w:r>
      <w:r w:rsidRPr="00FA2047">
        <w:t xml:space="preserve"> thereby increasing the number of technicians trained in and upholding these practices, thus reducing HCFC consumption further than expected. This effect also happens when a code of good practices in refrigeration is adopted as the working standard for the sector and it becomes enforced by official directives and even by peer and public pressure, with the same result. Public awareness about these activities has the clear objective to increase the “cascade effect”, as do the policy and regulatory measures.</w:t>
      </w:r>
    </w:p>
    <w:p w:rsidR="00426D0F" w:rsidRPr="00FA2047" w:rsidRDefault="00426D0F" w:rsidP="00426D0F">
      <w:pPr>
        <w:pStyle w:val="ListParagraph"/>
        <w:numPr>
          <w:ilvl w:val="0"/>
          <w:numId w:val="17"/>
        </w:numPr>
        <w:spacing w:after="240"/>
        <w:ind w:left="0" w:firstLine="0"/>
        <w:contextualSpacing w:val="0"/>
        <w:jc w:val="both"/>
      </w:pPr>
      <w:r w:rsidRPr="00FA2047">
        <w:t>Likewise, one of the values of demonstration</w:t>
      </w:r>
      <w:r>
        <w:t>,</w:t>
      </w:r>
      <w:r w:rsidRPr="00FA2047">
        <w:t xml:space="preserve"> and </w:t>
      </w:r>
      <w:r>
        <w:t>to some extent</w:t>
      </w:r>
      <w:r w:rsidRPr="00FA2047">
        <w:t xml:space="preserve"> investment projects</w:t>
      </w:r>
      <w:r>
        <w:t>,</w:t>
      </w:r>
      <w:r w:rsidRPr="00FA2047">
        <w:t xml:space="preserve"> resides on the expected </w:t>
      </w:r>
      <w:r>
        <w:t>“cascade</w:t>
      </w:r>
      <w:r w:rsidRPr="00FA2047">
        <w:t xml:space="preserve"> effect” since the example set by a successful conversion may lead related end-users to undertake similar endeavours, thus increasing the expected reduction in HCFC consumption.</w:t>
      </w:r>
    </w:p>
    <w:p w:rsidR="00426D0F" w:rsidRDefault="00426D0F" w:rsidP="00426D0F">
      <w:pPr>
        <w:pStyle w:val="ListParagraph"/>
        <w:numPr>
          <w:ilvl w:val="0"/>
          <w:numId w:val="17"/>
        </w:numPr>
        <w:spacing w:after="240"/>
        <w:ind w:left="0" w:firstLine="0"/>
        <w:contextualSpacing w:val="0"/>
        <w:jc w:val="both"/>
        <w:sectPr w:rsidR="00426D0F" w:rsidSect="00426D0F">
          <w:headerReference w:type="even" r:id="rId26"/>
          <w:headerReference w:type="default" r:id="rId27"/>
          <w:footerReference w:type="even" r:id="rId28"/>
          <w:footerReference w:type="default" r:id="rId29"/>
          <w:pgSz w:w="11906" w:h="16838"/>
          <w:pgMar w:top="1417" w:right="1701" w:bottom="1417" w:left="1701" w:header="708" w:footer="708" w:gutter="0"/>
          <w:pgNumType w:start="1"/>
          <w:cols w:space="708"/>
          <w:docGrid w:linePitch="360"/>
        </w:sectPr>
      </w:pPr>
      <w:r>
        <w:t>Therefore, the “cascade</w:t>
      </w:r>
      <w:r w:rsidRPr="00FA2047">
        <w:t xml:space="preserve"> effect” takes place for the servicing and manufacturing sector projects alike, and the specific value of such “cascade effect” for each sector could be calculated for each country by calculating the excess reduction for each sector (servicing or manufacturing) as compared to the target reduction under the HPMP for a given year. In the case of countries with no manufacturing sector, the excess reduction in HCFC consumption is, of course, attributable only to the activities for the servicing sector since there are no activities for the manufacturing sector. In this respect, Grenada, Samoa and Senegal only have HCFC consumption in the servicing sector, and their excess reduction in HCFC consumption is attributable to the HPMP initiatives for the servicing sector, namely 59, 63 and 79 per</w:t>
      </w:r>
      <w:r>
        <w:t xml:space="preserve"> </w:t>
      </w:r>
      <w:r w:rsidRPr="00FA2047">
        <w:t>cent of their baseline respectively in 2013, and 69, 74 and 37 per</w:t>
      </w:r>
      <w:r>
        <w:t xml:space="preserve"> </w:t>
      </w:r>
      <w:r w:rsidRPr="00FA2047">
        <w:t xml:space="preserve">cent of their baseline respectively in 2015. </w:t>
      </w:r>
      <w:r w:rsidRPr="00FA2047">
        <w:br/>
      </w:r>
    </w:p>
    <w:p w:rsidR="00731BC3" w:rsidRDefault="00731BC3" w:rsidP="00731BC3">
      <w:pPr>
        <w:spacing w:after="240"/>
        <w:jc w:val="center"/>
        <w:outlineLvl w:val="0"/>
        <w:rPr>
          <w:b/>
        </w:rPr>
      </w:pPr>
      <w:r>
        <w:rPr>
          <w:b/>
        </w:rPr>
        <w:t>Annex</w:t>
      </w:r>
      <w:r w:rsidRPr="003C301D">
        <w:rPr>
          <w:b/>
        </w:rPr>
        <w:t xml:space="preserve"> </w:t>
      </w:r>
      <w:r>
        <w:rPr>
          <w:b/>
        </w:rPr>
        <w:t>IV</w:t>
      </w:r>
    </w:p>
    <w:p w:rsidR="00731BC3" w:rsidRPr="003C301D" w:rsidRDefault="00731BC3" w:rsidP="00731BC3">
      <w:pPr>
        <w:spacing w:after="240"/>
        <w:jc w:val="center"/>
        <w:rPr>
          <w:b/>
        </w:rPr>
      </w:pPr>
      <w:r w:rsidRPr="003C301D">
        <w:rPr>
          <w:b/>
        </w:rPr>
        <w:t>FUND ALLOCATION FOR ACTIVITIES FOR THE SERVICING SECTOR</w:t>
      </w:r>
    </w:p>
    <w:p w:rsidR="00731BC3" w:rsidRDefault="00731BC3" w:rsidP="00731BC3">
      <w:pPr>
        <w:pStyle w:val="ListParagraph"/>
        <w:numPr>
          <w:ilvl w:val="0"/>
          <w:numId w:val="18"/>
        </w:numPr>
        <w:ind w:left="0" w:firstLine="0"/>
        <w:jc w:val="both"/>
      </w:pPr>
      <w:r>
        <w:t>Tables 1 and 2 below provide fund allocation, per country evaluated, under the stage I of the HPMP for the servicing sector.</w:t>
      </w:r>
    </w:p>
    <w:p w:rsidR="00731BC3" w:rsidRPr="00062103" w:rsidRDefault="00731BC3" w:rsidP="00731BC3">
      <w:pPr>
        <w:contextualSpacing/>
        <w:rPr>
          <w:b/>
          <w:sz w:val="20"/>
        </w:rPr>
      </w:pPr>
      <w:r w:rsidRPr="00062103">
        <w:rPr>
          <w:b/>
          <w:sz w:val="20"/>
        </w:rPr>
        <w:t>Table 1 Fund allocation for activities for the</w:t>
      </w:r>
      <w:r w:rsidR="00A60BCD">
        <w:rPr>
          <w:b/>
          <w:sz w:val="20"/>
        </w:rPr>
        <w:t xml:space="preserve"> servicing sector, under stage I</w:t>
      </w:r>
      <w:r w:rsidRPr="00062103">
        <w:rPr>
          <w:b/>
          <w:sz w:val="20"/>
        </w:rPr>
        <w:t xml:space="preserve"> of the HPMP - Part 1.</w:t>
      </w:r>
    </w:p>
    <w:tbl>
      <w:tblPr>
        <w:tblW w:w="4857" w:type="pct"/>
        <w:tblLook w:val="04A0" w:firstRow="1" w:lastRow="0" w:firstColumn="1" w:lastColumn="0" w:noHBand="0" w:noVBand="1"/>
      </w:tblPr>
      <w:tblGrid>
        <w:gridCol w:w="1294"/>
        <w:gridCol w:w="1524"/>
        <w:gridCol w:w="1141"/>
        <w:gridCol w:w="681"/>
        <w:gridCol w:w="856"/>
        <w:gridCol w:w="496"/>
        <w:gridCol w:w="1403"/>
        <w:gridCol w:w="496"/>
        <w:gridCol w:w="776"/>
        <w:gridCol w:w="416"/>
      </w:tblGrid>
      <w:tr w:rsidR="0093433A" w:rsidRPr="003C301D" w:rsidTr="00CF2543">
        <w:tc>
          <w:tcPr>
            <w:tcW w:w="7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1BC3" w:rsidRPr="003C301D" w:rsidRDefault="00B52A08" w:rsidP="00B52A08">
            <w:pPr>
              <w:jc w:val="center"/>
              <w:rPr>
                <w:b/>
                <w:color w:val="000000"/>
                <w:sz w:val="16"/>
                <w:szCs w:val="16"/>
              </w:rPr>
            </w:pPr>
            <w:r>
              <w:rPr>
                <w:b/>
                <w:color w:val="000000"/>
                <w:sz w:val="16"/>
                <w:szCs w:val="16"/>
              </w:rPr>
              <w:t>Countries</w:t>
            </w:r>
          </w:p>
        </w:tc>
        <w:tc>
          <w:tcPr>
            <w:tcW w:w="839" w:type="pct"/>
            <w:tcBorders>
              <w:top w:val="single" w:sz="4" w:space="0" w:color="auto"/>
              <w:left w:val="nil"/>
              <w:bottom w:val="single" w:sz="4" w:space="0" w:color="auto"/>
              <w:right w:val="single" w:sz="4" w:space="0" w:color="auto"/>
            </w:tcBorders>
            <w:shd w:val="clear" w:color="auto" w:fill="auto"/>
            <w:noWrap/>
            <w:vAlign w:val="center"/>
            <w:hideMark/>
          </w:tcPr>
          <w:p w:rsidR="00731BC3" w:rsidRPr="003C301D" w:rsidRDefault="00731BC3" w:rsidP="001F0B13">
            <w:pPr>
              <w:jc w:val="center"/>
              <w:rPr>
                <w:b/>
                <w:color w:val="000000"/>
                <w:sz w:val="16"/>
                <w:szCs w:val="16"/>
              </w:rPr>
            </w:pPr>
            <w:r w:rsidRPr="003C301D">
              <w:rPr>
                <w:b/>
                <w:color w:val="000000"/>
                <w:sz w:val="16"/>
                <w:szCs w:val="16"/>
              </w:rPr>
              <w:t>Total Funding US$</w:t>
            </w:r>
          </w:p>
        </w:tc>
        <w:tc>
          <w:tcPr>
            <w:tcW w:w="599" w:type="pct"/>
            <w:tcBorders>
              <w:top w:val="single" w:sz="4" w:space="0" w:color="auto"/>
              <w:left w:val="nil"/>
              <w:bottom w:val="single" w:sz="4" w:space="0" w:color="auto"/>
              <w:right w:val="single" w:sz="4" w:space="0" w:color="auto"/>
            </w:tcBorders>
            <w:shd w:val="clear" w:color="auto" w:fill="auto"/>
            <w:noWrap/>
            <w:vAlign w:val="center"/>
            <w:hideMark/>
          </w:tcPr>
          <w:p w:rsidR="00731BC3" w:rsidRPr="003C301D" w:rsidRDefault="00B52A08" w:rsidP="001F0B13">
            <w:pPr>
              <w:jc w:val="center"/>
              <w:rPr>
                <w:b/>
                <w:color w:val="000000"/>
                <w:sz w:val="16"/>
                <w:szCs w:val="16"/>
              </w:rPr>
            </w:pPr>
            <w:r>
              <w:rPr>
                <w:b/>
                <w:color w:val="000000"/>
                <w:sz w:val="16"/>
                <w:szCs w:val="16"/>
              </w:rPr>
              <w:t>Ref. T</w:t>
            </w:r>
            <w:r w:rsidR="00731BC3" w:rsidRPr="003C301D">
              <w:rPr>
                <w:b/>
                <w:color w:val="000000"/>
                <w:sz w:val="16"/>
                <w:szCs w:val="16"/>
              </w:rPr>
              <w:t>raining</w:t>
            </w:r>
          </w:p>
        </w:tc>
        <w:tc>
          <w:tcPr>
            <w:tcW w:w="389" w:type="pct"/>
            <w:tcBorders>
              <w:top w:val="single" w:sz="4" w:space="0" w:color="auto"/>
              <w:left w:val="nil"/>
              <w:bottom w:val="single" w:sz="4" w:space="0" w:color="auto"/>
              <w:right w:val="single" w:sz="4" w:space="0" w:color="auto"/>
            </w:tcBorders>
            <w:shd w:val="clear" w:color="auto" w:fill="auto"/>
            <w:noWrap/>
            <w:vAlign w:val="center"/>
            <w:hideMark/>
          </w:tcPr>
          <w:p w:rsidR="00731BC3" w:rsidRPr="003C301D" w:rsidRDefault="00731BC3" w:rsidP="001F0B13">
            <w:pPr>
              <w:jc w:val="center"/>
              <w:rPr>
                <w:b/>
                <w:color w:val="000000"/>
                <w:sz w:val="16"/>
                <w:szCs w:val="16"/>
              </w:rPr>
            </w:pPr>
            <w:r w:rsidRPr="003C301D">
              <w:rPr>
                <w:b/>
                <w:color w:val="000000"/>
                <w:sz w:val="16"/>
                <w:szCs w:val="16"/>
              </w:rPr>
              <w:t>%</w:t>
            </w:r>
          </w:p>
        </w:tc>
        <w:tc>
          <w:tcPr>
            <w:tcW w:w="471" w:type="pct"/>
            <w:tcBorders>
              <w:top w:val="single" w:sz="4" w:space="0" w:color="auto"/>
              <w:left w:val="nil"/>
              <w:bottom w:val="single" w:sz="4" w:space="0" w:color="auto"/>
              <w:right w:val="single" w:sz="4" w:space="0" w:color="auto"/>
            </w:tcBorders>
            <w:shd w:val="clear" w:color="auto" w:fill="auto"/>
            <w:noWrap/>
            <w:vAlign w:val="center"/>
            <w:hideMark/>
          </w:tcPr>
          <w:p w:rsidR="00731BC3" w:rsidRPr="003C301D" w:rsidRDefault="00731BC3" w:rsidP="001F0B13">
            <w:pPr>
              <w:jc w:val="center"/>
              <w:rPr>
                <w:b/>
                <w:color w:val="000000"/>
                <w:sz w:val="16"/>
                <w:szCs w:val="16"/>
              </w:rPr>
            </w:pPr>
            <w:r w:rsidRPr="003C301D">
              <w:rPr>
                <w:b/>
                <w:color w:val="000000"/>
                <w:sz w:val="16"/>
                <w:szCs w:val="16"/>
              </w:rPr>
              <w:t>R&amp;R</w:t>
            </w:r>
          </w:p>
        </w:tc>
        <w:tc>
          <w:tcPr>
            <w:tcW w:w="273" w:type="pct"/>
            <w:tcBorders>
              <w:top w:val="single" w:sz="4" w:space="0" w:color="auto"/>
              <w:left w:val="nil"/>
              <w:bottom w:val="single" w:sz="4" w:space="0" w:color="auto"/>
              <w:right w:val="single" w:sz="4" w:space="0" w:color="auto"/>
            </w:tcBorders>
            <w:shd w:val="clear" w:color="auto" w:fill="auto"/>
            <w:noWrap/>
            <w:vAlign w:val="center"/>
            <w:hideMark/>
          </w:tcPr>
          <w:p w:rsidR="00731BC3" w:rsidRPr="003C301D" w:rsidRDefault="00731BC3" w:rsidP="001F0B13">
            <w:pPr>
              <w:jc w:val="center"/>
              <w:rPr>
                <w:b/>
                <w:color w:val="000000"/>
                <w:sz w:val="16"/>
                <w:szCs w:val="16"/>
              </w:rPr>
            </w:pPr>
            <w:r w:rsidRPr="003C301D">
              <w:rPr>
                <w:b/>
                <w:color w:val="000000"/>
                <w:sz w:val="16"/>
                <w:szCs w:val="16"/>
              </w:rPr>
              <w:t>%</w:t>
            </w:r>
          </w:p>
        </w:tc>
        <w:tc>
          <w:tcPr>
            <w:tcW w:w="772" w:type="pct"/>
            <w:tcBorders>
              <w:top w:val="single" w:sz="4" w:space="0" w:color="auto"/>
              <w:left w:val="nil"/>
              <w:bottom w:val="single" w:sz="4" w:space="0" w:color="auto"/>
              <w:right w:val="single" w:sz="4" w:space="0" w:color="auto"/>
            </w:tcBorders>
            <w:shd w:val="clear" w:color="auto" w:fill="auto"/>
            <w:noWrap/>
            <w:vAlign w:val="center"/>
            <w:hideMark/>
          </w:tcPr>
          <w:p w:rsidR="00731BC3" w:rsidRPr="003C301D" w:rsidRDefault="00731BC3" w:rsidP="001F0B13">
            <w:pPr>
              <w:jc w:val="center"/>
              <w:rPr>
                <w:b/>
                <w:color w:val="000000"/>
                <w:sz w:val="16"/>
                <w:szCs w:val="16"/>
              </w:rPr>
            </w:pPr>
            <w:r w:rsidRPr="003C301D">
              <w:rPr>
                <w:b/>
                <w:color w:val="000000"/>
                <w:sz w:val="16"/>
                <w:szCs w:val="16"/>
              </w:rPr>
              <w:t>Customs training</w:t>
            </w:r>
          </w:p>
        </w:tc>
        <w:tc>
          <w:tcPr>
            <w:tcW w:w="273" w:type="pct"/>
            <w:tcBorders>
              <w:top w:val="single" w:sz="4" w:space="0" w:color="auto"/>
              <w:left w:val="nil"/>
              <w:bottom w:val="single" w:sz="4" w:space="0" w:color="auto"/>
              <w:right w:val="single" w:sz="4" w:space="0" w:color="auto"/>
            </w:tcBorders>
            <w:shd w:val="clear" w:color="auto" w:fill="auto"/>
            <w:noWrap/>
            <w:vAlign w:val="center"/>
            <w:hideMark/>
          </w:tcPr>
          <w:p w:rsidR="00731BC3" w:rsidRPr="003C301D" w:rsidRDefault="00731BC3" w:rsidP="001F0B13">
            <w:pPr>
              <w:jc w:val="center"/>
              <w:rPr>
                <w:b/>
                <w:color w:val="000000"/>
                <w:sz w:val="16"/>
                <w:szCs w:val="16"/>
              </w:rPr>
            </w:pPr>
            <w:r w:rsidRPr="003C301D">
              <w:rPr>
                <w:b/>
                <w:color w:val="000000"/>
                <w:sz w:val="16"/>
                <w:szCs w:val="16"/>
              </w:rPr>
              <w:t>%</w:t>
            </w:r>
          </w:p>
        </w:tc>
        <w:tc>
          <w:tcPr>
            <w:tcW w:w="427" w:type="pct"/>
            <w:tcBorders>
              <w:top w:val="single" w:sz="4" w:space="0" w:color="auto"/>
              <w:left w:val="nil"/>
              <w:bottom w:val="single" w:sz="4" w:space="0" w:color="auto"/>
              <w:right w:val="single" w:sz="4" w:space="0" w:color="auto"/>
            </w:tcBorders>
            <w:shd w:val="clear" w:color="auto" w:fill="auto"/>
            <w:noWrap/>
            <w:vAlign w:val="center"/>
            <w:hideMark/>
          </w:tcPr>
          <w:p w:rsidR="00731BC3" w:rsidRPr="003C301D" w:rsidRDefault="00731BC3" w:rsidP="001F0B13">
            <w:pPr>
              <w:jc w:val="center"/>
              <w:rPr>
                <w:b/>
                <w:color w:val="000000"/>
                <w:sz w:val="16"/>
                <w:szCs w:val="16"/>
              </w:rPr>
            </w:pPr>
            <w:r w:rsidRPr="003C301D">
              <w:rPr>
                <w:b/>
                <w:color w:val="000000"/>
                <w:sz w:val="16"/>
                <w:szCs w:val="16"/>
              </w:rPr>
              <w:t>Policy</w:t>
            </w:r>
          </w:p>
        </w:tc>
        <w:tc>
          <w:tcPr>
            <w:tcW w:w="229" w:type="pct"/>
            <w:tcBorders>
              <w:top w:val="single" w:sz="4" w:space="0" w:color="auto"/>
              <w:left w:val="nil"/>
              <w:bottom w:val="single" w:sz="4" w:space="0" w:color="auto"/>
              <w:right w:val="single" w:sz="4" w:space="0" w:color="auto"/>
            </w:tcBorders>
            <w:shd w:val="clear" w:color="auto" w:fill="auto"/>
            <w:noWrap/>
            <w:vAlign w:val="center"/>
            <w:hideMark/>
          </w:tcPr>
          <w:p w:rsidR="00731BC3" w:rsidRPr="003C301D" w:rsidRDefault="00731BC3" w:rsidP="001F0B13">
            <w:pPr>
              <w:jc w:val="center"/>
              <w:rPr>
                <w:b/>
                <w:color w:val="000000"/>
                <w:sz w:val="16"/>
                <w:szCs w:val="16"/>
              </w:rPr>
            </w:pPr>
            <w:r w:rsidRPr="003C301D">
              <w:rPr>
                <w:b/>
                <w:color w:val="000000"/>
                <w:sz w:val="16"/>
                <w:szCs w:val="16"/>
              </w:rPr>
              <w:t>%</w:t>
            </w:r>
          </w:p>
        </w:tc>
      </w:tr>
      <w:tr w:rsidR="0093433A" w:rsidRPr="003C301D" w:rsidTr="00CF2543">
        <w:tc>
          <w:tcPr>
            <w:tcW w:w="727" w:type="pct"/>
            <w:tcBorders>
              <w:top w:val="nil"/>
              <w:left w:val="single" w:sz="4" w:space="0" w:color="auto"/>
              <w:bottom w:val="single" w:sz="4" w:space="0" w:color="auto"/>
              <w:right w:val="single" w:sz="4" w:space="0" w:color="auto"/>
            </w:tcBorders>
            <w:shd w:val="clear" w:color="auto" w:fill="auto"/>
            <w:noWrap/>
            <w:vAlign w:val="center"/>
            <w:hideMark/>
          </w:tcPr>
          <w:p w:rsidR="00731BC3" w:rsidRPr="0093433A" w:rsidRDefault="00731BC3" w:rsidP="001F0B13">
            <w:pPr>
              <w:rPr>
                <w:color w:val="000000"/>
                <w:sz w:val="16"/>
                <w:szCs w:val="16"/>
              </w:rPr>
            </w:pPr>
            <w:r w:rsidRPr="0093433A">
              <w:rPr>
                <w:color w:val="000000"/>
                <w:sz w:val="16"/>
                <w:szCs w:val="16"/>
              </w:rPr>
              <w:t>Chile</w:t>
            </w:r>
          </w:p>
        </w:tc>
        <w:tc>
          <w:tcPr>
            <w:tcW w:w="839" w:type="pct"/>
            <w:tcBorders>
              <w:top w:val="nil"/>
              <w:left w:val="nil"/>
              <w:bottom w:val="single" w:sz="4" w:space="0" w:color="auto"/>
              <w:right w:val="single" w:sz="4" w:space="0" w:color="auto"/>
            </w:tcBorders>
            <w:shd w:val="clear" w:color="auto" w:fill="auto"/>
            <w:noWrap/>
            <w:vAlign w:val="center"/>
            <w:hideMark/>
          </w:tcPr>
          <w:p w:rsidR="00731BC3" w:rsidRPr="003C301D" w:rsidRDefault="00731BC3" w:rsidP="00CF2543">
            <w:pPr>
              <w:jc w:val="right"/>
              <w:rPr>
                <w:color w:val="000000"/>
                <w:sz w:val="16"/>
                <w:szCs w:val="16"/>
              </w:rPr>
            </w:pPr>
            <w:r w:rsidRPr="003C301D">
              <w:rPr>
                <w:color w:val="000000"/>
                <w:sz w:val="16"/>
                <w:szCs w:val="16"/>
              </w:rPr>
              <w:t xml:space="preserve"> </w:t>
            </w:r>
            <w:r>
              <w:rPr>
                <w:color w:val="000000"/>
                <w:sz w:val="16"/>
                <w:szCs w:val="16"/>
              </w:rPr>
              <w:t>2,044,</w:t>
            </w:r>
            <w:r w:rsidRPr="003C301D">
              <w:rPr>
                <w:color w:val="000000"/>
                <w:sz w:val="16"/>
                <w:szCs w:val="16"/>
              </w:rPr>
              <w:t>63</w:t>
            </w:r>
            <w:r>
              <w:rPr>
                <w:color w:val="000000"/>
                <w:sz w:val="16"/>
                <w:szCs w:val="16"/>
              </w:rPr>
              <w:t>3</w:t>
            </w:r>
            <w:r w:rsidRPr="003C301D">
              <w:rPr>
                <w:color w:val="000000"/>
                <w:sz w:val="16"/>
                <w:szCs w:val="16"/>
              </w:rPr>
              <w:t xml:space="preserve"> </w:t>
            </w:r>
          </w:p>
        </w:tc>
        <w:tc>
          <w:tcPr>
            <w:tcW w:w="599" w:type="pct"/>
            <w:tcBorders>
              <w:top w:val="nil"/>
              <w:left w:val="nil"/>
              <w:bottom w:val="single" w:sz="4" w:space="0" w:color="auto"/>
              <w:right w:val="single" w:sz="4" w:space="0" w:color="auto"/>
            </w:tcBorders>
            <w:shd w:val="clear" w:color="auto" w:fill="auto"/>
            <w:noWrap/>
            <w:vAlign w:val="center"/>
            <w:hideMark/>
          </w:tcPr>
          <w:p w:rsidR="00731BC3" w:rsidRPr="003C301D" w:rsidRDefault="00731BC3" w:rsidP="00CF2543">
            <w:pPr>
              <w:jc w:val="right"/>
              <w:rPr>
                <w:color w:val="000000"/>
                <w:sz w:val="16"/>
                <w:szCs w:val="16"/>
              </w:rPr>
            </w:pPr>
            <w:r w:rsidRPr="003C301D">
              <w:rPr>
                <w:color w:val="000000"/>
                <w:sz w:val="16"/>
                <w:szCs w:val="16"/>
              </w:rPr>
              <w:t xml:space="preserve"> </w:t>
            </w:r>
            <w:r>
              <w:rPr>
                <w:color w:val="000000"/>
                <w:sz w:val="16"/>
                <w:szCs w:val="16"/>
              </w:rPr>
              <w:t>250,</w:t>
            </w:r>
            <w:r w:rsidRPr="003C301D">
              <w:rPr>
                <w:color w:val="000000"/>
                <w:sz w:val="16"/>
                <w:szCs w:val="16"/>
              </w:rPr>
              <w:t xml:space="preserve">294 </w:t>
            </w:r>
          </w:p>
        </w:tc>
        <w:tc>
          <w:tcPr>
            <w:tcW w:w="389" w:type="pct"/>
            <w:tcBorders>
              <w:top w:val="nil"/>
              <w:left w:val="nil"/>
              <w:bottom w:val="single" w:sz="4" w:space="0" w:color="auto"/>
              <w:right w:val="single" w:sz="4" w:space="0" w:color="auto"/>
            </w:tcBorders>
            <w:shd w:val="clear" w:color="auto" w:fill="auto"/>
            <w:noWrap/>
            <w:vAlign w:val="center"/>
            <w:hideMark/>
          </w:tcPr>
          <w:p w:rsidR="00731BC3" w:rsidRPr="003C301D" w:rsidRDefault="00731BC3" w:rsidP="00CF2543">
            <w:pPr>
              <w:jc w:val="right"/>
              <w:rPr>
                <w:color w:val="000000"/>
                <w:sz w:val="16"/>
                <w:szCs w:val="16"/>
              </w:rPr>
            </w:pPr>
            <w:r>
              <w:rPr>
                <w:color w:val="000000"/>
                <w:sz w:val="16"/>
                <w:szCs w:val="16"/>
              </w:rPr>
              <w:t>12</w:t>
            </w:r>
          </w:p>
        </w:tc>
        <w:tc>
          <w:tcPr>
            <w:tcW w:w="471" w:type="pct"/>
            <w:tcBorders>
              <w:top w:val="nil"/>
              <w:left w:val="nil"/>
              <w:bottom w:val="single" w:sz="4" w:space="0" w:color="auto"/>
              <w:right w:val="single" w:sz="4" w:space="0" w:color="auto"/>
            </w:tcBorders>
            <w:shd w:val="clear" w:color="auto" w:fill="auto"/>
            <w:noWrap/>
            <w:vAlign w:val="center"/>
            <w:hideMark/>
          </w:tcPr>
          <w:p w:rsidR="00731BC3" w:rsidRPr="003C301D" w:rsidRDefault="00731BC3" w:rsidP="00CF2543">
            <w:pPr>
              <w:jc w:val="right"/>
              <w:rPr>
                <w:color w:val="000000"/>
                <w:sz w:val="16"/>
                <w:szCs w:val="16"/>
              </w:rPr>
            </w:pPr>
            <w:r w:rsidRPr="003C301D">
              <w:rPr>
                <w:color w:val="000000"/>
                <w:sz w:val="16"/>
                <w:szCs w:val="16"/>
              </w:rPr>
              <w:t xml:space="preserve"> </w:t>
            </w:r>
            <w:r>
              <w:rPr>
                <w:color w:val="000000"/>
                <w:sz w:val="16"/>
                <w:szCs w:val="16"/>
              </w:rPr>
              <w:t>205,</w:t>
            </w:r>
            <w:r w:rsidRPr="003C301D">
              <w:rPr>
                <w:color w:val="000000"/>
                <w:sz w:val="16"/>
                <w:szCs w:val="16"/>
              </w:rPr>
              <w:t xml:space="preserve">175 </w:t>
            </w:r>
          </w:p>
        </w:tc>
        <w:tc>
          <w:tcPr>
            <w:tcW w:w="273" w:type="pct"/>
            <w:tcBorders>
              <w:top w:val="nil"/>
              <w:left w:val="nil"/>
              <w:bottom w:val="single" w:sz="4" w:space="0" w:color="auto"/>
              <w:right w:val="single" w:sz="4" w:space="0" w:color="auto"/>
            </w:tcBorders>
            <w:shd w:val="clear" w:color="auto" w:fill="auto"/>
            <w:noWrap/>
            <w:vAlign w:val="center"/>
            <w:hideMark/>
          </w:tcPr>
          <w:p w:rsidR="00731BC3" w:rsidRPr="003C301D" w:rsidRDefault="00731BC3" w:rsidP="00CF2543">
            <w:pPr>
              <w:jc w:val="right"/>
              <w:rPr>
                <w:color w:val="000000"/>
                <w:sz w:val="16"/>
                <w:szCs w:val="16"/>
              </w:rPr>
            </w:pPr>
            <w:r>
              <w:rPr>
                <w:color w:val="000000"/>
                <w:sz w:val="16"/>
                <w:szCs w:val="16"/>
              </w:rPr>
              <w:t>10</w:t>
            </w:r>
          </w:p>
        </w:tc>
        <w:tc>
          <w:tcPr>
            <w:tcW w:w="772" w:type="pct"/>
            <w:tcBorders>
              <w:top w:val="nil"/>
              <w:left w:val="nil"/>
              <w:bottom w:val="single" w:sz="4" w:space="0" w:color="auto"/>
              <w:right w:val="single" w:sz="4" w:space="0" w:color="auto"/>
            </w:tcBorders>
            <w:shd w:val="clear" w:color="auto" w:fill="auto"/>
            <w:noWrap/>
            <w:vAlign w:val="center"/>
            <w:hideMark/>
          </w:tcPr>
          <w:p w:rsidR="00731BC3" w:rsidRPr="003C301D" w:rsidRDefault="00731BC3" w:rsidP="00CF2543">
            <w:pPr>
              <w:jc w:val="right"/>
              <w:rPr>
                <w:color w:val="000000"/>
                <w:sz w:val="16"/>
                <w:szCs w:val="16"/>
              </w:rPr>
            </w:pPr>
            <w:r w:rsidRPr="003C301D">
              <w:rPr>
                <w:color w:val="000000"/>
                <w:sz w:val="16"/>
                <w:szCs w:val="16"/>
              </w:rPr>
              <w:t xml:space="preserve"> </w:t>
            </w:r>
            <w:r>
              <w:rPr>
                <w:color w:val="000000"/>
                <w:sz w:val="16"/>
                <w:szCs w:val="16"/>
              </w:rPr>
              <w:t>593,</w:t>
            </w:r>
            <w:r w:rsidRPr="003C301D">
              <w:rPr>
                <w:color w:val="000000"/>
                <w:sz w:val="16"/>
                <w:szCs w:val="16"/>
              </w:rPr>
              <w:t xml:space="preserve">176 </w:t>
            </w:r>
          </w:p>
        </w:tc>
        <w:tc>
          <w:tcPr>
            <w:tcW w:w="273" w:type="pct"/>
            <w:tcBorders>
              <w:top w:val="nil"/>
              <w:left w:val="nil"/>
              <w:bottom w:val="single" w:sz="4" w:space="0" w:color="auto"/>
              <w:right w:val="single" w:sz="4" w:space="0" w:color="auto"/>
            </w:tcBorders>
            <w:shd w:val="clear" w:color="auto" w:fill="auto"/>
            <w:noWrap/>
            <w:vAlign w:val="center"/>
            <w:hideMark/>
          </w:tcPr>
          <w:p w:rsidR="00731BC3" w:rsidRPr="003C301D" w:rsidRDefault="00731BC3" w:rsidP="00CF2543">
            <w:pPr>
              <w:jc w:val="right"/>
              <w:rPr>
                <w:color w:val="000000"/>
                <w:sz w:val="16"/>
                <w:szCs w:val="16"/>
              </w:rPr>
            </w:pPr>
            <w:r>
              <w:rPr>
                <w:color w:val="000000"/>
                <w:sz w:val="16"/>
                <w:szCs w:val="16"/>
              </w:rPr>
              <w:t>29</w:t>
            </w:r>
          </w:p>
        </w:tc>
        <w:tc>
          <w:tcPr>
            <w:tcW w:w="427" w:type="pct"/>
            <w:tcBorders>
              <w:top w:val="nil"/>
              <w:left w:val="nil"/>
              <w:bottom w:val="single" w:sz="4" w:space="0" w:color="auto"/>
              <w:right w:val="single" w:sz="4" w:space="0" w:color="auto"/>
            </w:tcBorders>
            <w:shd w:val="clear" w:color="auto" w:fill="auto"/>
            <w:noWrap/>
            <w:vAlign w:val="center"/>
            <w:hideMark/>
          </w:tcPr>
          <w:p w:rsidR="00731BC3" w:rsidRPr="003C301D" w:rsidRDefault="00731BC3" w:rsidP="00CF2543">
            <w:pPr>
              <w:jc w:val="right"/>
              <w:rPr>
                <w:color w:val="000000"/>
                <w:sz w:val="16"/>
                <w:szCs w:val="16"/>
              </w:rPr>
            </w:pPr>
            <w:r>
              <w:rPr>
                <w:color w:val="000000"/>
                <w:sz w:val="16"/>
                <w:szCs w:val="16"/>
              </w:rPr>
              <w:t xml:space="preserve"> 155,</w:t>
            </w:r>
            <w:r w:rsidRPr="003C301D">
              <w:rPr>
                <w:color w:val="000000"/>
                <w:sz w:val="16"/>
                <w:szCs w:val="16"/>
              </w:rPr>
              <w:t xml:space="preserve">450 </w:t>
            </w:r>
          </w:p>
        </w:tc>
        <w:tc>
          <w:tcPr>
            <w:tcW w:w="229" w:type="pct"/>
            <w:tcBorders>
              <w:top w:val="nil"/>
              <w:left w:val="nil"/>
              <w:bottom w:val="single" w:sz="4" w:space="0" w:color="auto"/>
              <w:right w:val="single" w:sz="4" w:space="0" w:color="auto"/>
            </w:tcBorders>
            <w:shd w:val="clear" w:color="auto" w:fill="auto"/>
            <w:noWrap/>
            <w:hideMark/>
          </w:tcPr>
          <w:p w:rsidR="00731BC3" w:rsidRPr="003C301D" w:rsidRDefault="00731BC3" w:rsidP="00CF2543">
            <w:pPr>
              <w:jc w:val="right"/>
              <w:rPr>
                <w:color w:val="000000"/>
                <w:sz w:val="16"/>
                <w:szCs w:val="16"/>
              </w:rPr>
            </w:pPr>
            <w:r>
              <w:rPr>
                <w:color w:val="000000"/>
                <w:sz w:val="16"/>
                <w:szCs w:val="16"/>
              </w:rPr>
              <w:t>8</w:t>
            </w:r>
          </w:p>
        </w:tc>
      </w:tr>
      <w:tr w:rsidR="00CF2543" w:rsidRPr="003C301D" w:rsidTr="00CF2543">
        <w:tc>
          <w:tcPr>
            <w:tcW w:w="727" w:type="pct"/>
            <w:tcBorders>
              <w:top w:val="nil"/>
              <w:left w:val="single" w:sz="4" w:space="0" w:color="auto"/>
              <w:bottom w:val="single" w:sz="4" w:space="0" w:color="auto"/>
              <w:right w:val="single" w:sz="4" w:space="0" w:color="auto"/>
            </w:tcBorders>
            <w:shd w:val="clear" w:color="auto" w:fill="auto"/>
            <w:noWrap/>
            <w:vAlign w:val="center"/>
            <w:hideMark/>
          </w:tcPr>
          <w:p w:rsidR="00CF2543" w:rsidRPr="0093433A" w:rsidRDefault="00CF2543" w:rsidP="00CF2543">
            <w:pPr>
              <w:rPr>
                <w:color w:val="000000"/>
                <w:sz w:val="16"/>
                <w:szCs w:val="16"/>
              </w:rPr>
            </w:pPr>
            <w:r w:rsidRPr="0093433A">
              <w:rPr>
                <w:color w:val="000000"/>
                <w:sz w:val="16"/>
                <w:szCs w:val="16"/>
              </w:rPr>
              <w:t>Grenada</w:t>
            </w:r>
          </w:p>
        </w:tc>
        <w:tc>
          <w:tcPr>
            <w:tcW w:w="839"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w:t>
            </w:r>
            <w:r>
              <w:rPr>
                <w:color w:val="000000"/>
                <w:sz w:val="16"/>
                <w:szCs w:val="16"/>
              </w:rPr>
              <w:t>210,</w:t>
            </w:r>
            <w:r w:rsidRPr="003C301D">
              <w:rPr>
                <w:color w:val="000000"/>
                <w:sz w:val="16"/>
                <w:szCs w:val="16"/>
              </w:rPr>
              <w:t>00</w:t>
            </w:r>
            <w:r>
              <w:rPr>
                <w:color w:val="000000"/>
                <w:sz w:val="16"/>
                <w:szCs w:val="16"/>
              </w:rPr>
              <w:t>0</w:t>
            </w:r>
            <w:r w:rsidRPr="003C301D">
              <w:rPr>
                <w:color w:val="000000"/>
                <w:sz w:val="16"/>
                <w:szCs w:val="16"/>
              </w:rPr>
              <w:t xml:space="preserve"> </w:t>
            </w:r>
          </w:p>
        </w:tc>
        <w:tc>
          <w:tcPr>
            <w:tcW w:w="599"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w:t>
            </w:r>
            <w:r>
              <w:rPr>
                <w:color w:val="000000"/>
                <w:sz w:val="16"/>
                <w:szCs w:val="16"/>
              </w:rPr>
              <w:t>105,</w:t>
            </w:r>
            <w:r w:rsidRPr="003C301D">
              <w:rPr>
                <w:color w:val="000000"/>
                <w:sz w:val="16"/>
                <w:szCs w:val="16"/>
              </w:rPr>
              <w:t xml:space="preserve">000 </w:t>
            </w:r>
          </w:p>
        </w:tc>
        <w:tc>
          <w:tcPr>
            <w:tcW w:w="389"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50</w:t>
            </w:r>
          </w:p>
        </w:tc>
        <w:tc>
          <w:tcPr>
            <w:tcW w:w="471"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N/A</w:t>
            </w:r>
            <w:r w:rsidRPr="003C301D">
              <w:rPr>
                <w:color w:val="000000"/>
                <w:sz w:val="16"/>
                <w:szCs w:val="16"/>
              </w:rPr>
              <w:t> </w:t>
            </w:r>
          </w:p>
        </w:tc>
        <w:tc>
          <w:tcPr>
            <w:tcW w:w="273"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0</w:t>
            </w:r>
          </w:p>
        </w:tc>
        <w:tc>
          <w:tcPr>
            <w:tcW w:w="772"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w:t>
            </w:r>
            <w:r>
              <w:rPr>
                <w:color w:val="000000"/>
                <w:sz w:val="16"/>
                <w:szCs w:val="16"/>
              </w:rPr>
              <w:t>23,</w:t>
            </w:r>
            <w:r w:rsidRPr="003C301D">
              <w:rPr>
                <w:color w:val="000000"/>
                <w:sz w:val="16"/>
                <w:szCs w:val="16"/>
              </w:rPr>
              <w:t xml:space="preserve">000 </w:t>
            </w:r>
          </w:p>
        </w:tc>
        <w:tc>
          <w:tcPr>
            <w:tcW w:w="273"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11</w:t>
            </w:r>
          </w:p>
        </w:tc>
        <w:tc>
          <w:tcPr>
            <w:tcW w:w="427"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N/A</w:t>
            </w:r>
            <w:r w:rsidRPr="003C301D">
              <w:rPr>
                <w:color w:val="000000"/>
                <w:sz w:val="16"/>
                <w:szCs w:val="16"/>
              </w:rPr>
              <w:t> </w:t>
            </w:r>
          </w:p>
        </w:tc>
        <w:tc>
          <w:tcPr>
            <w:tcW w:w="229" w:type="pct"/>
            <w:tcBorders>
              <w:top w:val="nil"/>
              <w:left w:val="nil"/>
              <w:bottom w:val="single" w:sz="4" w:space="0" w:color="auto"/>
              <w:right w:val="single" w:sz="4" w:space="0" w:color="auto"/>
            </w:tcBorders>
            <w:shd w:val="clear" w:color="auto" w:fill="auto"/>
            <w:noWrap/>
            <w:hideMark/>
          </w:tcPr>
          <w:p w:rsidR="00CF2543" w:rsidRPr="003C301D" w:rsidRDefault="00CF2543" w:rsidP="00CF2543">
            <w:pPr>
              <w:jc w:val="right"/>
              <w:rPr>
                <w:color w:val="000000"/>
                <w:sz w:val="16"/>
                <w:szCs w:val="16"/>
              </w:rPr>
            </w:pPr>
            <w:r>
              <w:rPr>
                <w:color w:val="000000"/>
                <w:sz w:val="16"/>
                <w:szCs w:val="16"/>
              </w:rPr>
              <w:t>0</w:t>
            </w:r>
          </w:p>
        </w:tc>
      </w:tr>
      <w:tr w:rsidR="00CF2543" w:rsidRPr="003C301D" w:rsidTr="00CF2543">
        <w:tc>
          <w:tcPr>
            <w:tcW w:w="727" w:type="pct"/>
            <w:tcBorders>
              <w:top w:val="nil"/>
              <w:left w:val="single" w:sz="4" w:space="0" w:color="auto"/>
              <w:bottom w:val="single" w:sz="4" w:space="0" w:color="auto"/>
              <w:right w:val="single" w:sz="4" w:space="0" w:color="auto"/>
            </w:tcBorders>
            <w:shd w:val="clear" w:color="auto" w:fill="auto"/>
            <w:noWrap/>
            <w:vAlign w:val="center"/>
            <w:hideMark/>
          </w:tcPr>
          <w:p w:rsidR="00CF2543" w:rsidRPr="0093433A" w:rsidRDefault="00CF2543" w:rsidP="00CF2543">
            <w:pPr>
              <w:rPr>
                <w:color w:val="000000"/>
                <w:sz w:val="16"/>
                <w:szCs w:val="16"/>
              </w:rPr>
            </w:pPr>
            <w:r w:rsidRPr="0093433A">
              <w:rPr>
                <w:color w:val="000000"/>
                <w:sz w:val="16"/>
                <w:szCs w:val="16"/>
              </w:rPr>
              <w:t>India</w:t>
            </w:r>
          </w:p>
        </w:tc>
        <w:tc>
          <w:tcPr>
            <w:tcW w:w="839"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w:t>
            </w:r>
            <w:r>
              <w:rPr>
                <w:color w:val="000000"/>
                <w:sz w:val="16"/>
                <w:szCs w:val="16"/>
              </w:rPr>
              <w:t>3,876,</w:t>
            </w:r>
            <w:r w:rsidRPr="003C301D">
              <w:rPr>
                <w:color w:val="000000"/>
                <w:sz w:val="16"/>
                <w:szCs w:val="16"/>
              </w:rPr>
              <w:t>00</w:t>
            </w:r>
            <w:r>
              <w:rPr>
                <w:color w:val="000000"/>
                <w:sz w:val="16"/>
                <w:szCs w:val="16"/>
              </w:rPr>
              <w:t>0</w:t>
            </w:r>
            <w:r w:rsidRPr="003C301D">
              <w:rPr>
                <w:color w:val="000000"/>
                <w:sz w:val="16"/>
                <w:szCs w:val="16"/>
              </w:rPr>
              <w:t xml:space="preserve"> </w:t>
            </w:r>
          </w:p>
        </w:tc>
        <w:tc>
          <w:tcPr>
            <w:tcW w:w="599"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 xml:space="preserve"> 1,570,</w:t>
            </w:r>
            <w:r w:rsidRPr="003C301D">
              <w:rPr>
                <w:color w:val="000000"/>
                <w:sz w:val="16"/>
                <w:szCs w:val="16"/>
              </w:rPr>
              <w:t xml:space="preserve">660 </w:t>
            </w:r>
          </w:p>
        </w:tc>
        <w:tc>
          <w:tcPr>
            <w:tcW w:w="389"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41</w:t>
            </w:r>
          </w:p>
        </w:tc>
        <w:tc>
          <w:tcPr>
            <w:tcW w:w="471"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w:t>
            </w:r>
            <w:r>
              <w:rPr>
                <w:color w:val="000000"/>
                <w:sz w:val="16"/>
                <w:szCs w:val="16"/>
              </w:rPr>
              <w:t>229,</w:t>
            </w:r>
            <w:r w:rsidRPr="003C301D">
              <w:rPr>
                <w:color w:val="000000"/>
                <w:sz w:val="16"/>
                <w:szCs w:val="16"/>
              </w:rPr>
              <w:t xml:space="preserve">800 </w:t>
            </w:r>
          </w:p>
        </w:tc>
        <w:tc>
          <w:tcPr>
            <w:tcW w:w="273"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6</w:t>
            </w:r>
          </w:p>
        </w:tc>
        <w:tc>
          <w:tcPr>
            <w:tcW w:w="772"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w:t>
            </w:r>
            <w:r>
              <w:rPr>
                <w:color w:val="000000"/>
                <w:sz w:val="16"/>
                <w:szCs w:val="16"/>
              </w:rPr>
              <w:t>150,</w:t>
            </w:r>
            <w:r w:rsidRPr="003C301D">
              <w:rPr>
                <w:color w:val="000000"/>
                <w:sz w:val="16"/>
                <w:szCs w:val="16"/>
              </w:rPr>
              <w:t xml:space="preserve">000 </w:t>
            </w:r>
          </w:p>
        </w:tc>
        <w:tc>
          <w:tcPr>
            <w:tcW w:w="273"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4</w:t>
            </w:r>
          </w:p>
        </w:tc>
        <w:tc>
          <w:tcPr>
            <w:tcW w:w="427"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N/A</w:t>
            </w:r>
            <w:r w:rsidRPr="003C301D">
              <w:rPr>
                <w:color w:val="000000"/>
                <w:sz w:val="16"/>
                <w:szCs w:val="16"/>
              </w:rPr>
              <w:t> </w:t>
            </w:r>
          </w:p>
        </w:tc>
        <w:tc>
          <w:tcPr>
            <w:tcW w:w="229" w:type="pct"/>
            <w:tcBorders>
              <w:top w:val="nil"/>
              <w:left w:val="nil"/>
              <w:bottom w:val="single" w:sz="4" w:space="0" w:color="auto"/>
              <w:right w:val="single" w:sz="4" w:space="0" w:color="auto"/>
            </w:tcBorders>
            <w:shd w:val="clear" w:color="auto" w:fill="auto"/>
            <w:noWrap/>
            <w:hideMark/>
          </w:tcPr>
          <w:p w:rsidR="00CF2543" w:rsidRPr="003C301D" w:rsidRDefault="00CF2543" w:rsidP="00CF2543">
            <w:pPr>
              <w:jc w:val="right"/>
              <w:rPr>
                <w:color w:val="000000"/>
                <w:sz w:val="16"/>
                <w:szCs w:val="16"/>
              </w:rPr>
            </w:pPr>
            <w:r>
              <w:rPr>
                <w:color w:val="000000"/>
                <w:sz w:val="16"/>
                <w:szCs w:val="16"/>
              </w:rPr>
              <w:t>0</w:t>
            </w:r>
          </w:p>
        </w:tc>
      </w:tr>
      <w:tr w:rsidR="00CF2543" w:rsidRPr="003C301D" w:rsidTr="00CF2543">
        <w:tc>
          <w:tcPr>
            <w:tcW w:w="727" w:type="pct"/>
            <w:tcBorders>
              <w:top w:val="nil"/>
              <w:left w:val="single" w:sz="4" w:space="0" w:color="auto"/>
              <w:bottom w:val="single" w:sz="4" w:space="0" w:color="auto"/>
              <w:right w:val="single" w:sz="4" w:space="0" w:color="auto"/>
            </w:tcBorders>
            <w:shd w:val="clear" w:color="auto" w:fill="auto"/>
            <w:noWrap/>
          </w:tcPr>
          <w:p w:rsidR="00CF2543" w:rsidRPr="0093433A" w:rsidRDefault="00CF2543" w:rsidP="00CF2543">
            <w:pPr>
              <w:rPr>
                <w:color w:val="000000"/>
                <w:sz w:val="16"/>
                <w:szCs w:val="16"/>
              </w:rPr>
            </w:pPr>
            <w:r w:rsidRPr="0093433A">
              <w:rPr>
                <w:sz w:val="16"/>
                <w:szCs w:val="16"/>
              </w:rPr>
              <w:t>Kyrgyzstan</w:t>
            </w:r>
          </w:p>
        </w:tc>
        <w:tc>
          <w:tcPr>
            <w:tcW w:w="839" w:type="pct"/>
            <w:tcBorders>
              <w:top w:val="nil"/>
              <w:left w:val="nil"/>
              <w:bottom w:val="single" w:sz="4" w:space="0" w:color="auto"/>
              <w:right w:val="single" w:sz="4" w:space="0" w:color="auto"/>
            </w:tcBorders>
            <w:shd w:val="clear" w:color="auto" w:fill="auto"/>
            <w:noWrap/>
          </w:tcPr>
          <w:p w:rsidR="00CF2543" w:rsidRPr="00DC3565" w:rsidRDefault="00CF2543" w:rsidP="00CF2543">
            <w:pPr>
              <w:jc w:val="right"/>
              <w:rPr>
                <w:color w:val="000000"/>
                <w:sz w:val="16"/>
                <w:szCs w:val="16"/>
              </w:rPr>
            </w:pPr>
            <w:r w:rsidRPr="003A7CBF">
              <w:rPr>
                <w:sz w:val="16"/>
                <w:szCs w:val="16"/>
              </w:rPr>
              <w:t xml:space="preserve"> 88.00</w:t>
            </w:r>
            <w:r>
              <w:rPr>
                <w:sz w:val="16"/>
                <w:szCs w:val="16"/>
              </w:rPr>
              <w:t>0</w:t>
            </w:r>
            <w:r w:rsidRPr="003A7CBF">
              <w:rPr>
                <w:sz w:val="16"/>
                <w:szCs w:val="16"/>
              </w:rPr>
              <w:t xml:space="preserve"> </w:t>
            </w:r>
          </w:p>
        </w:tc>
        <w:tc>
          <w:tcPr>
            <w:tcW w:w="599" w:type="pct"/>
            <w:tcBorders>
              <w:top w:val="nil"/>
              <w:left w:val="nil"/>
              <w:bottom w:val="single" w:sz="4" w:space="0" w:color="auto"/>
              <w:right w:val="single" w:sz="4" w:space="0" w:color="auto"/>
            </w:tcBorders>
            <w:shd w:val="clear" w:color="auto" w:fill="auto"/>
            <w:noWrap/>
          </w:tcPr>
          <w:p w:rsidR="00CF2543" w:rsidRPr="00DC3565" w:rsidRDefault="00CF2543" w:rsidP="00CF2543">
            <w:pPr>
              <w:jc w:val="right"/>
              <w:rPr>
                <w:color w:val="000000"/>
                <w:sz w:val="16"/>
                <w:szCs w:val="16"/>
              </w:rPr>
            </w:pPr>
            <w:r w:rsidRPr="003A7CBF">
              <w:rPr>
                <w:sz w:val="16"/>
                <w:szCs w:val="16"/>
              </w:rPr>
              <w:t xml:space="preserve"> 12.500 </w:t>
            </w:r>
          </w:p>
        </w:tc>
        <w:tc>
          <w:tcPr>
            <w:tcW w:w="389" w:type="pct"/>
            <w:tcBorders>
              <w:top w:val="nil"/>
              <w:left w:val="nil"/>
              <w:bottom w:val="single" w:sz="4" w:space="0" w:color="auto"/>
              <w:right w:val="single" w:sz="4" w:space="0" w:color="auto"/>
            </w:tcBorders>
            <w:shd w:val="clear" w:color="auto" w:fill="auto"/>
            <w:noWrap/>
          </w:tcPr>
          <w:p w:rsidR="00CF2543" w:rsidRPr="00DC3565" w:rsidRDefault="00CF2543" w:rsidP="00CF2543">
            <w:pPr>
              <w:jc w:val="right"/>
              <w:rPr>
                <w:color w:val="000000"/>
                <w:sz w:val="16"/>
                <w:szCs w:val="16"/>
              </w:rPr>
            </w:pPr>
            <w:r w:rsidRPr="003A7CBF">
              <w:rPr>
                <w:sz w:val="16"/>
                <w:szCs w:val="16"/>
              </w:rPr>
              <w:t>14</w:t>
            </w:r>
          </w:p>
        </w:tc>
        <w:tc>
          <w:tcPr>
            <w:tcW w:w="471" w:type="pct"/>
            <w:tcBorders>
              <w:top w:val="nil"/>
              <w:left w:val="nil"/>
              <w:bottom w:val="single" w:sz="4" w:space="0" w:color="auto"/>
              <w:right w:val="single" w:sz="4" w:space="0" w:color="auto"/>
            </w:tcBorders>
            <w:shd w:val="clear" w:color="auto" w:fill="auto"/>
            <w:noWrap/>
          </w:tcPr>
          <w:p w:rsidR="00CF2543" w:rsidRPr="00DC3565" w:rsidRDefault="00CF2543" w:rsidP="00CF2543">
            <w:pPr>
              <w:jc w:val="right"/>
              <w:rPr>
                <w:color w:val="000000"/>
                <w:sz w:val="16"/>
                <w:szCs w:val="16"/>
              </w:rPr>
            </w:pPr>
            <w:r w:rsidRPr="003A7CBF">
              <w:rPr>
                <w:sz w:val="16"/>
                <w:szCs w:val="16"/>
              </w:rPr>
              <w:t xml:space="preserve"> 52.800 </w:t>
            </w:r>
          </w:p>
        </w:tc>
        <w:tc>
          <w:tcPr>
            <w:tcW w:w="273" w:type="pct"/>
            <w:tcBorders>
              <w:top w:val="nil"/>
              <w:left w:val="nil"/>
              <w:bottom w:val="single" w:sz="4" w:space="0" w:color="auto"/>
              <w:right w:val="single" w:sz="4" w:space="0" w:color="auto"/>
            </w:tcBorders>
            <w:shd w:val="clear" w:color="auto" w:fill="auto"/>
            <w:noWrap/>
          </w:tcPr>
          <w:p w:rsidR="00CF2543" w:rsidRPr="00DC3565" w:rsidRDefault="00CF2543" w:rsidP="00CF2543">
            <w:pPr>
              <w:jc w:val="right"/>
              <w:rPr>
                <w:color w:val="000000"/>
                <w:sz w:val="16"/>
                <w:szCs w:val="16"/>
              </w:rPr>
            </w:pPr>
            <w:r w:rsidRPr="003A7CBF">
              <w:rPr>
                <w:sz w:val="16"/>
                <w:szCs w:val="16"/>
              </w:rPr>
              <w:t>60</w:t>
            </w:r>
          </w:p>
        </w:tc>
        <w:tc>
          <w:tcPr>
            <w:tcW w:w="772" w:type="pct"/>
            <w:tcBorders>
              <w:top w:val="nil"/>
              <w:left w:val="nil"/>
              <w:bottom w:val="single" w:sz="4" w:space="0" w:color="auto"/>
              <w:right w:val="single" w:sz="4" w:space="0" w:color="auto"/>
            </w:tcBorders>
            <w:shd w:val="clear" w:color="auto" w:fill="auto"/>
            <w:noWrap/>
          </w:tcPr>
          <w:p w:rsidR="00CF2543" w:rsidRPr="00DC3565" w:rsidRDefault="00CF2543" w:rsidP="00CF2543">
            <w:pPr>
              <w:jc w:val="right"/>
              <w:rPr>
                <w:color w:val="000000"/>
                <w:sz w:val="16"/>
                <w:szCs w:val="16"/>
              </w:rPr>
            </w:pPr>
            <w:r w:rsidRPr="003A7CBF">
              <w:rPr>
                <w:sz w:val="16"/>
                <w:szCs w:val="16"/>
              </w:rPr>
              <w:t xml:space="preserve"> 12.500 </w:t>
            </w:r>
          </w:p>
        </w:tc>
        <w:tc>
          <w:tcPr>
            <w:tcW w:w="273" w:type="pct"/>
            <w:tcBorders>
              <w:top w:val="nil"/>
              <w:left w:val="nil"/>
              <w:bottom w:val="single" w:sz="4" w:space="0" w:color="auto"/>
              <w:right w:val="single" w:sz="4" w:space="0" w:color="auto"/>
            </w:tcBorders>
            <w:shd w:val="clear" w:color="auto" w:fill="auto"/>
            <w:noWrap/>
          </w:tcPr>
          <w:p w:rsidR="00CF2543" w:rsidRPr="00DC3565" w:rsidRDefault="00CF2543" w:rsidP="00CF2543">
            <w:pPr>
              <w:jc w:val="right"/>
              <w:rPr>
                <w:color w:val="000000"/>
                <w:sz w:val="16"/>
                <w:szCs w:val="16"/>
              </w:rPr>
            </w:pPr>
            <w:r w:rsidRPr="003A7CBF">
              <w:rPr>
                <w:sz w:val="16"/>
                <w:szCs w:val="16"/>
              </w:rPr>
              <w:t>14</w:t>
            </w:r>
          </w:p>
        </w:tc>
        <w:tc>
          <w:tcPr>
            <w:tcW w:w="427" w:type="pct"/>
            <w:tcBorders>
              <w:top w:val="nil"/>
              <w:left w:val="nil"/>
              <w:bottom w:val="single" w:sz="4" w:space="0" w:color="auto"/>
              <w:right w:val="single" w:sz="4" w:space="0" w:color="auto"/>
            </w:tcBorders>
            <w:shd w:val="clear" w:color="auto" w:fill="auto"/>
            <w:noWrap/>
          </w:tcPr>
          <w:p w:rsidR="00CF2543" w:rsidRPr="00DC3565" w:rsidRDefault="00CF2543" w:rsidP="00CF2543">
            <w:pPr>
              <w:jc w:val="right"/>
              <w:rPr>
                <w:color w:val="000000"/>
                <w:sz w:val="16"/>
                <w:szCs w:val="16"/>
              </w:rPr>
            </w:pPr>
            <w:r w:rsidRPr="003A7CBF">
              <w:rPr>
                <w:sz w:val="16"/>
                <w:szCs w:val="16"/>
              </w:rPr>
              <w:t xml:space="preserve"> 5.200 </w:t>
            </w:r>
          </w:p>
        </w:tc>
        <w:tc>
          <w:tcPr>
            <w:tcW w:w="229" w:type="pct"/>
            <w:tcBorders>
              <w:top w:val="nil"/>
              <w:left w:val="nil"/>
              <w:bottom w:val="single" w:sz="4" w:space="0" w:color="auto"/>
              <w:right w:val="single" w:sz="4" w:space="0" w:color="auto"/>
            </w:tcBorders>
            <w:shd w:val="clear" w:color="auto" w:fill="auto"/>
            <w:noWrap/>
          </w:tcPr>
          <w:p w:rsidR="00CF2543" w:rsidRPr="00DC3565" w:rsidRDefault="00CF2543" w:rsidP="00CF2543">
            <w:pPr>
              <w:jc w:val="right"/>
              <w:rPr>
                <w:color w:val="000000"/>
                <w:sz w:val="16"/>
                <w:szCs w:val="16"/>
              </w:rPr>
            </w:pPr>
            <w:r w:rsidRPr="003A7CBF">
              <w:rPr>
                <w:sz w:val="16"/>
                <w:szCs w:val="16"/>
              </w:rPr>
              <w:t>6</w:t>
            </w:r>
          </w:p>
        </w:tc>
      </w:tr>
      <w:tr w:rsidR="00CF2543" w:rsidRPr="003C301D" w:rsidTr="00CF2543">
        <w:tc>
          <w:tcPr>
            <w:tcW w:w="727" w:type="pct"/>
            <w:tcBorders>
              <w:top w:val="nil"/>
              <w:left w:val="single" w:sz="4" w:space="0" w:color="auto"/>
              <w:bottom w:val="single" w:sz="4" w:space="0" w:color="auto"/>
              <w:right w:val="single" w:sz="4" w:space="0" w:color="auto"/>
            </w:tcBorders>
            <w:shd w:val="clear" w:color="auto" w:fill="auto"/>
            <w:noWrap/>
            <w:vAlign w:val="center"/>
            <w:hideMark/>
          </w:tcPr>
          <w:p w:rsidR="00CF2543" w:rsidRPr="0093433A" w:rsidRDefault="00CF2543" w:rsidP="00CF2543">
            <w:pPr>
              <w:rPr>
                <w:color w:val="000000"/>
                <w:sz w:val="16"/>
                <w:szCs w:val="16"/>
              </w:rPr>
            </w:pPr>
            <w:r w:rsidRPr="0093433A">
              <w:rPr>
                <w:color w:val="000000"/>
                <w:sz w:val="16"/>
                <w:szCs w:val="16"/>
              </w:rPr>
              <w:t>Oman</w:t>
            </w:r>
          </w:p>
        </w:tc>
        <w:tc>
          <w:tcPr>
            <w:tcW w:w="839"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w:t>
            </w:r>
            <w:r>
              <w:rPr>
                <w:color w:val="000000"/>
                <w:sz w:val="16"/>
                <w:szCs w:val="16"/>
              </w:rPr>
              <w:t>330,</w:t>
            </w:r>
            <w:r w:rsidRPr="003C301D">
              <w:rPr>
                <w:color w:val="000000"/>
                <w:sz w:val="16"/>
                <w:szCs w:val="16"/>
              </w:rPr>
              <w:t>00</w:t>
            </w:r>
            <w:r>
              <w:rPr>
                <w:color w:val="000000"/>
                <w:sz w:val="16"/>
                <w:szCs w:val="16"/>
              </w:rPr>
              <w:t>0</w:t>
            </w:r>
            <w:r w:rsidRPr="003C301D">
              <w:rPr>
                <w:color w:val="000000"/>
                <w:sz w:val="16"/>
                <w:szCs w:val="16"/>
              </w:rPr>
              <w:t xml:space="preserve"> </w:t>
            </w:r>
          </w:p>
        </w:tc>
        <w:tc>
          <w:tcPr>
            <w:tcW w:w="599"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w:t>
            </w:r>
            <w:r>
              <w:rPr>
                <w:color w:val="000000"/>
                <w:sz w:val="16"/>
                <w:szCs w:val="16"/>
              </w:rPr>
              <w:t>80,</w:t>
            </w:r>
            <w:r w:rsidRPr="003C301D">
              <w:rPr>
                <w:color w:val="000000"/>
                <w:sz w:val="16"/>
                <w:szCs w:val="16"/>
              </w:rPr>
              <w:t xml:space="preserve">000 </w:t>
            </w:r>
          </w:p>
        </w:tc>
        <w:tc>
          <w:tcPr>
            <w:tcW w:w="389"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24</w:t>
            </w:r>
          </w:p>
        </w:tc>
        <w:tc>
          <w:tcPr>
            <w:tcW w:w="471"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w:t>
            </w:r>
            <w:r>
              <w:rPr>
                <w:color w:val="000000"/>
                <w:sz w:val="16"/>
                <w:szCs w:val="16"/>
              </w:rPr>
              <w:t>155,</w:t>
            </w:r>
            <w:r w:rsidRPr="003C301D">
              <w:rPr>
                <w:color w:val="000000"/>
                <w:sz w:val="16"/>
                <w:szCs w:val="16"/>
              </w:rPr>
              <w:t xml:space="preserve">000 </w:t>
            </w:r>
          </w:p>
        </w:tc>
        <w:tc>
          <w:tcPr>
            <w:tcW w:w="273"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47</w:t>
            </w:r>
          </w:p>
        </w:tc>
        <w:tc>
          <w:tcPr>
            <w:tcW w:w="772"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w:t>
            </w:r>
            <w:r>
              <w:rPr>
                <w:color w:val="000000"/>
                <w:sz w:val="16"/>
                <w:szCs w:val="16"/>
              </w:rPr>
              <w:t>30,</w:t>
            </w:r>
            <w:r w:rsidRPr="003C301D">
              <w:rPr>
                <w:color w:val="000000"/>
                <w:sz w:val="16"/>
                <w:szCs w:val="16"/>
              </w:rPr>
              <w:t xml:space="preserve">000 </w:t>
            </w:r>
          </w:p>
        </w:tc>
        <w:tc>
          <w:tcPr>
            <w:tcW w:w="273"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9</w:t>
            </w:r>
          </w:p>
        </w:tc>
        <w:tc>
          <w:tcPr>
            <w:tcW w:w="427"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25</w:t>
            </w:r>
            <w:r>
              <w:rPr>
                <w:color w:val="000000"/>
                <w:sz w:val="16"/>
                <w:szCs w:val="16"/>
              </w:rPr>
              <w:t>,</w:t>
            </w:r>
            <w:r w:rsidRPr="003C301D">
              <w:rPr>
                <w:color w:val="000000"/>
                <w:sz w:val="16"/>
                <w:szCs w:val="16"/>
              </w:rPr>
              <w:t xml:space="preserve">000 </w:t>
            </w:r>
          </w:p>
        </w:tc>
        <w:tc>
          <w:tcPr>
            <w:tcW w:w="229" w:type="pct"/>
            <w:tcBorders>
              <w:top w:val="nil"/>
              <w:left w:val="nil"/>
              <w:bottom w:val="single" w:sz="4" w:space="0" w:color="auto"/>
              <w:right w:val="single" w:sz="4" w:space="0" w:color="auto"/>
            </w:tcBorders>
            <w:shd w:val="clear" w:color="auto" w:fill="auto"/>
            <w:noWrap/>
            <w:hideMark/>
          </w:tcPr>
          <w:p w:rsidR="00CF2543" w:rsidRPr="003C301D" w:rsidRDefault="00CF2543" w:rsidP="00CF2543">
            <w:pPr>
              <w:jc w:val="right"/>
              <w:rPr>
                <w:color w:val="000000"/>
                <w:sz w:val="16"/>
                <w:szCs w:val="16"/>
              </w:rPr>
            </w:pPr>
            <w:r>
              <w:rPr>
                <w:color w:val="000000"/>
                <w:sz w:val="16"/>
                <w:szCs w:val="16"/>
              </w:rPr>
              <w:t>8</w:t>
            </w:r>
          </w:p>
        </w:tc>
      </w:tr>
      <w:tr w:rsidR="00CF2543" w:rsidRPr="003C301D" w:rsidTr="00CF2543">
        <w:tc>
          <w:tcPr>
            <w:tcW w:w="727" w:type="pct"/>
            <w:tcBorders>
              <w:top w:val="nil"/>
              <w:left w:val="single" w:sz="4" w:space="0" w:color="auto"/>
              <w:bottom w:val="single" w:sz="4" w:space="0" w:color="auto"/>
              <w:right w:val="single" w:sz="4" w:space="0" w:color="auto"/>
            </w:tcBorders>
            <w:shd w:val="clear" w:color="auto" w:fill="auto"/>
            <w:noWrap/>
            <w:vAlign w:val="center"/>
            <w:hideMark/>
          </w:tcPr>
          <w:p w:rsidR="00CF2543" w:rsidRPr="0093433A" w:rsidRDefault="00CF2543" w:rsidP="00CF2543">
            <w:pPr>
              <w:rPr>
                <w:color w:val="000000"/>
                <w:sz w:val="16"/>
                <w:szCs w:val="16"/>
              </w:rPr>
            </w:pPr>
            <w:r w:rsidRPr="0093433A">
              <w:rPr>
                <w:color w:val="000000"/>
                <w:sz w:val="16"/>
                <w:szCs w:val="16"/>
              </w:rPr>
              <w:t>Samoa</w:t>
            </w:r>
          </w:p>
        </w:tc>
        <w:tc>
          <w:tcPr>
            <w:tcW w:w="839"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w:t>
            </w:r>
            <w:r>
              <w:rPr>
                <w:color w:val="000000"/>
                <w:sz w:val="16"/>
                <w:szCs w:val="16"/>
              </w:rPr>
              <w:t>148,</w:t>
            </w:r>
            <w:r w:rsidRPr="003C301D">
              <w:rPr>
                <w:color w:val="000000"/>
                <w:sz w:val="16"/>
                <w:szCs w:val="16"/>
              </w:rPr>
              <w:t>50</w:t>
            </w:r>
            <w:r>
              <w:rPr>
                <w:color w:val="000000"/>
                <w:sz w:val="16"/>
                <w:szCs w:val="16"/>
              </w:rPr>
              <w:t>0</w:t>
            </w:r>
            <w:r w:rsidRPr="003C301D">
              <w:rPr>
                <w:color w:val="000000"/>
                <w:sz w:val="16"/>
                <w:szCs w:val="16"/>
              </w:rPr>
              <w:t xml:space="preserve"> </w:t>
            </w:r>
          </w:p>
        </w:tc>
        <w:tc>
          <w:tcPr>
            <w:tcW w:w="599"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w:t>
            </w:r>
            <w:r>
              <w:rPr>
                <w:color w:val="000000"/>
                <w:sz w:val="16"/>
                <w:szCs w:val="16"/>
              </w:rPr>
              <w:t>84,</w:t>
            </w:r>
            <w:r w:rsidRPr="003C301D">
              <w:rPr>
                <w:color w:val="000000"/>
                <w:sz w:val="16"/>
                <w:szCs w:val="16"/>
              </w:rPr>
              <w:t xml:space="preserve">000 </w:t>
            </w:r>
          </w:p>
        </w:tc>
        <w:tc>
          <w:tcPr>
            <w:tcW w:w="389"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57</w:t>
            </w:r>
          </w:p>
        </w:tc>
        <w:tc>
          <w:tcPr>
            <w:tcW w:w="471"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N/A</w:t>
            </w:r>
            <w:r w:rsidRPr="003C301D">
              <w:rPr>
                <w:color w:val="000000"/>
                <w:sz w:val="16"/>
                <w:szCs w:val="16"/>
              </w:rPr>
              <w:t> </w:t>
            </w:r>
          </w:p>
        </w:tc>
        <w:tc>
          <w:tcPr>
            <w:tcW w:w="273"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0</w:t>
            </w:r>
          </w:p>
        </w:tc>
        <w:tc>
          <w:tcPr>
            <w:tcW w:w="772"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w:t>
            </w:r>
            <w:r>
              <w:rPr>
                <w:color w:val="000000"/>
                <w:sz w:val="16"/>
                <w:szCs w:val="16"/>
              </w:rPr>
              <w:t>34,</w:t>
            </w:r>
            <w:r w:rsidRPr="003C301D">
              <w:rPr>
                <w:color w:val="000000"/>
                <w:sz w:val="16"/>
                <w:szCs w:val="16"/>
              </w:rPr>
              <w:t xml:space="preserve">500 </w:t>
            </w:r>
          </w:p>
        </w:tc>
        <w:tc>
          <w:tcPr>
            <w:tcW w:w="273"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23</w:t>
            </w:r>
          </w:p>
        </w:tc>
        <w:tc>
          <w:tcPr>
            <w:tcW w:w="427"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N/A</w:t>
            </w:r>
            <w:r w:rsidRPr="003C301D">
              <w:rPr>
                <w:color w:val="000000"/>
                <w:sz w:val="16"/>
                <w:szCs w:val="16"/>
              </w:rPr>
              <w:t> </w:t>
            </w:r>
          </w:p>
        </w:tc>
        <w:tc>
          <w:tcPr>
            <w:tcW w:w="229" w:type="pct"/>
            <w:tcBorders>
              <w:top w:val="nil"/>
              <w:left w:val="nil"/>
              <w:bottom w:val="single" w:sz="4" w:space="0" w:color="auto"/>
              <w:right w:val="single" w:sz="4" w:space="0" w:color="auto"/>
            </w:tcBorders>
            <w:shd w:val="clear" w:color="auto" w:fill="auto"/>
            <w:noWrap/>
            <w:hideMark/>
          </w:tcPr>
          <w:p w:rsidR="00CF2543" w:rsidRPr="003C301D" w:rsidRDefault="00CF2543" w:rsidP="00CF2543">
            <w:pPr>
              <w:jc w:val="right"/>
              <w:rPr>
                <w:color w:val="000000"/>
                <w:sz w:val="16"/>
                <w:szCs w:val="16"/>
              </w:rPr>
            </w:pPr>
            <w:r>
              <w:rPr>
                <w:color w:val="000000"/>
                <w:sz w:val="16"/>
                <w:szCs w:val="16"/>
              </w:rPr>
              <w:t>0</w:t>
            </w:r>
          </w:p>
        </w:tc>
      </w:tr>
      <w:tr w:rsidR="00CF2543" w:rsidRPr="003C301D" w:rsidTr="00CF2543">
        <w:tc>
          <w:tcPr>
            <w:tcW w:w="727" w:type="pct"/>
            <w:tcBorders>
              <w:top w:val="nil"/>
              <w:left w:val="single" w:sz="4" w:space="0" w:color="auto"/>
              <w:bottom w:val="single" w:sz="4" w:space="0" w:color="auto"/>
              <w:right w:val="single" w:sz="4" w:space="0" w:color="auto"/>
            </w:tcBorders>
            <w:shd w:val="clear" w:color="auto" w:fill="auto"/>
            <w:noWrap/>
            <w:vAlign w:val="center"/>
            <w:hideMark/>
          </w:tcPr>
          <w:p w:rsidR="00CF2543" w:rsidRPr="0093433A" w:rsidRDefault="00CF2543" w:rsidP="00CF2543">
            <w:pPr>
              <w:rPr>
                <w:color w:val="000000"/>
                <w:sz w:val="16"/>
                <w:szCs w:val="16"/>
              </w:rPr>
            </w:pPr>
            <w:r w:rsidRPr="0093433A">
              <w:rPr>
                <w:color w:val="000000"/>
                <w:sz w:val="16"/>
                <w:szCs w:val="16"/>
              </w:rPr>
              <w:t>Senegal</w:t>
            </w:r>
          </w:p>
        </w:tc>
        <w:tc>
          <w:tcPr>
            <w:tcW w:w="839"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w:t>
            </w:r>
            <w:r>
              <w:rPr>
                <w:color w:val="000000"/>
                <w:sz w:val="16"/>
                <w:szCs w:val="16"/>
              </w:rPr>
              <w:t>1,035,</w:t>
            </w:r>
            <w:r w:rsidRPr="003C301D">
              <w:rPr>
                <w:color w:val="000000"/>
                <w:sz w:val="16"/>
                <w:szCs w:val="16"/>
              </w:rPr>
              <w:t>21</w:t>
            </w:r>
            <w:r>
              <w:rPr>
                <w:color w:val="000000"/>
                <w:sz w:val="16"/>
                <w:szCs w:val="16"/>
              </w:rPr>
              <w:t>6</w:t>
            </w:r>
            <w:r w:rsidRPr="003C301D">
              <w:rPr>
                <w:color w:val="000000"/>
                <w:sz w:val="16"/>
                <w:szCs w:val="16"/>
              </w:rPr>
              <w:t xml:space="preserve"> </w:t>
            </w:r>
          </w:p>
        </w:tc>
        <w:tc>
          <w:tcPr>
            <w:tcW w:w="599"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w:t>
            </w:r>
            <w:r>
              <w:rPr>
                <w:color w:val="000000"/>
                <w:sz w:val="16"/>
                <w:szCs w:val="16"/>
              </w:rPr>
              <w:t>290,</w:t>
            </w:r>
            <w:r w:rsidRPr="003C301D">
              <w:rPr>
                <w:color w:val="000000"/>
                <w:sz w:val="16"/>
                <w:szCs w:val="16"/>
              </w:rPr>
              <w:t xml:space="preserve">000 </w:t>
            </w:r>
          </w:p>
        </w:tc>
        <w:tc>
          <w:tcPr>
            <w:tcW w:w="389"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28</w:t>
            </w:r>
          </w:p>
        </w:tc>
        <w:tc>
          <w:tcPr>
            <w:tcW w:w="471"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w:t>
            </w:r>
            <w:r>
              <w:rPr>
                <w:color w:val="000000"/>
                <w:sz w:val="16"/>
                <w:szCs w:val="16"/>
              </w:rPr>
              <w:t>306,</w:t>
            </w:r>
            <w:r w:rsidRPr="003C301D">
              <w:rPr>
                <w:color w:val="000000"/>
                <w:sz w:val="16"/>
                <w:szCs w:val="16"/>
              </w:rPr>
              <w:t xml:space="preserve">800 </w:t>
            </w:r>
          </w:p>
        </w:tc>
        <w:tc>
          <w:tcPr>
            <w:tcW w:w="273"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30</w:t>
            </w:r>
          </w:p>
        </w:tc>
        <w:tc>
          <w:tcPr>
            <w:tcW w:w="772"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w:t>
            </w:r>
            <w:r>
              <w:rPr>
                <w:color w:val="000000"/>
                <w:sz w:val="16"/>
                <w:szCs w:val="16"/>
              </w:rPr>
              <w:t>240,</w:t>
            </w:r>
            <w:r w:rsidRPr="003C301D">
              <w:rPr>
                <w:color w:val="000000"/>
                <w:sz w:val="16"/>
                <w:szCs w:val="16"/>
              </w:rPr>
              <w:t xml:space="preserve">000 </w:t>
            </w:r>
          </w:p>
        </w:tc>
        <w:tc>
          <w:tcPr>
            <w:tcW w:w="273"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23</w:t>
            </w:r>
          </w:p>
        </w:tc>
        <w:tc>
          <w:tcPr>
            <w:tcW w:w="427"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w:t>
            </w:r>
            <w:r>
              <w:rPr>
                <w:color w:val="000000"/>
                <w:sz w:val="16"/>
                <w:szCs w:val="16"/>
              </w:rPr>
              <w:t>65,</w:t>
            </w:r>
            <w:r w:rsidRPr="003C301D">
              <w:rPr>
                <w:color w:val="000000"/>
                <w:sz w:val="16"/>
                <w:szCs w:val="16"/>
              </w:rPr>
              <w:t xml:space="preserve">000 </w:t>
            </w:r>
          </w:p>
        </w:tc>
        <w:tc>
          <w:tcPr>
            <w:tcW w:w="229" w:type="pct"/>
            <w:tcBorders>
              <w:top w:val="nil"/>
              <w:left w:val="nil"/>
              <w:bottom w:val="single" w:sz="4" w:space="0" w:color="auto"/>
              <w:right w:val="single" w:sz="4" w:space="0" w:color="auto"/>
            </w:tcBorders>
            <w:shd w:val="clear" w:color="auto" w:fill="auto"/>
            <w:noWrap/>
            <w:hideMark/>
          </w:tcPr>
          <w:p w:rsidR="00CF2543" w:rsidRPr="003C301D" w:rsidRDefault="00CF2543" w:rsidP="00CF2543">
            <w:pPr>
              <w:jc w:val="right"/>
              <w:rPr>
                <w:color w:val="000000"/>
                <w:sz w:val="16"/>
                <w:szCs w:val="16"/>
              </w:rPr>
            </w:pPr>
            <w:r>
              <w:rPr>
                <w:color w:val="000000"/>
                <w:sz w:val="16"/>
                <w:szCs w:val="16"/>
              </w:rPr>
              <w:t>6</w:t>
            </w:r>
          </w:p>
        </w:tc>
      </w:tr>
      <w:tr w:rsidR="00CF2543" w:rsidRPr="003C301D" w:rsidTr="00CF2543">
        <w:tc>
          <w:tcPr>
            <w:tcW w:w="727" w:type="pct"/>
            <w:tcBorders>
              <w:top w:val="nil"/>
              <w:left w:val="single" w:sz="4" w:space="0" w:color="auto"/>
              <w:bottom w:val="single" w:sz="4" w:space="0" w:color="auto"/>
              <w:right w:val="single" w:sz="4" w:space="0" w:color="auto"/>
            </w:tcBorders>
            <w:shd w:val="clear" w:color="auto" w:fill="auto"/>
            <w:noWrap/>
            <w:vAlign w:val="center"/>
            <w:hideMark/>
          </w:tcPr>
          <w:p w:rsidR="00CF2543" w:rsidRPr="0093433A" w:rsidRDefault="00CF2543" w:rsidP="00CF2543">
            <w:pPr>
              <w:rPr>
                <w:color w:val="000000"/>
                <w:sz w:val="16"/>
                <w:szCs w:val="16"/>
              </w:rPr>
            </w:pPr>
            <w:r w:rsidRPr="0093433A">
              <w:rPr>
                <w:color w:val="000000"/>
                <w:sz w:val="16"/>
                <w:szCs w:val="16"/>
              </w:rPr>
              <w:t>Turkey</w:t>
            </w:r>
          </w:p>
        </w:tc>
        <w:tc>
          <w:tcPr>
            <w:tcW w:w="839"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w:t>
            </w:r>
            <w:r>
              <w:rPr>
                <w:color w:val="000000"/>
                <w:sz w:val="16"/>
                <w:szCs w:val="16"/>
              </w:rPr>
              <w:t>5,326,</w:t>
            </w:r>
            <w:r w:rsidRPr="003C301D">
              <w:rPr>
                <w:color w:val="000000"/>
                <w:sz w:val="16"/>
                <w:szCs w:val="16"/>
              </w:rPr>
              <w:t>05</w:t>
            </w:r>
            <w:r>
              <w:rPr>
                <w:color w:val="000000"/>
                <w:sz w:val="16"/>
                <w:szCs w:val="16"/>
              </w:rPr>
              <w:t>0</w:t>
            </w:r>
            <w:r w:rsidRPr="003C301D">
              <w:rPr>
                <w:color w:val="000000"/>
                <w:sz w:val="16"/>
                <w:szCs w:val="16"/>
              </w:rPr>
              <w:t xml:space="preserve"> </w:t>
            </w:r>
          </w:p>
        </w:tc>
        <w:tc>
          <w:tcPr>
            <w:tcW w:w="599"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w:t>
            </w:r>
            <w:r>
              <w:rPr>
                <w:color w:val="000000"/>
                <w:sz w:val="16"/>
                <w:szCs w:val="16"/>
              </w:rPr>
              <w:t>525,</w:t>
            </w:r>
            <w:r w:rsidRPr="003C301D">
              <w:rPr>
                <w:color w:val="000000"/>
                <w:sz w:val="16"/>
                <w:szCs w:val="16"/>
              </w:rPr>
              <w:t xml:space="preserve">000 </w:t>
            </w:r>
          </w:p>
        </w:tc>
        <w:tc>
          <w:tcPr>
            <w:tcW w:w="389"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10</w:t>
            </w:r>
          </w:p>
        </w:tc>
        <w:tc>
          <w:tcPr>
            <w:tcW w:w="471"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3,907,</w:t>
            </w:r>
            <w:r w:rsidRPr="003C301D">
              <w:rPr>
                <w:color w:val="000000"/>
                <w:sz w:val="16"/>
                <w:szCs w:val="16"/>
              </w:rPr>
              <w:t xml:space="preserve">600 </w:t>
            </w:r>
          </w:p>
        </w:tc>
        <w:tc>
          <w:tcPr>
            <w:tcW w:w="273"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73</w:t>
            </w:r>
          </w:p>
        </w:tc>
        <w:tc>
          <w:tcPr>
            <w:tcW w:w="772"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w:t>
            </w:r>
            <w:r>
              <w:rPr>
                <w:color w:val="000000"/>
                <w:sz w:val="16"/>
                <w:szCs w:val="16"/>
              </w:rPr>
              <w:t>103,</w:t>
            </w:r>
            <w:r w:rsidRPr="003C301D">
              <w:rPr>
                <w:color w:val="000000"/>
                <w:sz w:val="16"/>
                <w:szCs w:val="16"/>
              </w:rPr>
              <w:t xml:space="preserve">450 </w:t>
            </w:r>
          </w:p>
        </w:tc>
        <w:tc>
          <w:tcPr>
            <w:tcW w:w="273"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2</w:t>
            </w:r>
          </w:p>
        </w:tc>
        <w:tc>
          <w:tcPr>
            <w:tcW w:w="427"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N/A</w:t>
            </w:r>
            <w:r w:rsidRPr="003C301D">
              <w:rPr>
                <w:color w:val="000000"/>
                <w:sz w:val="16"/>
                <w:szCs w:val="16"/>
              </w:rPr>
              <w:t> </w:t>
            </w:r>
          </w:p>
        </w:tc>
        <w:tc>
          <w:tcPr>
            <w:tcW w:w="229" w:type="pct"/>
            <w:tcBorders>
              <w:top w:val="nil"/>
              <w:left w:val="nil"/>
              <w:bottom w:val="single" w:sz="4" w:space="0" w:color="auto"/>
              <w:right w:val="single" w:sz="4" w:space="0" w:color="auto"/>
            </w:tcBorders>
            <w:shd w:val="clear" w:color="auto" w:fill="auto"/>
            <w:noWrap/>
            <w:hideMark/>
          </w:tcPr>
          <w:p w:rsidR="00CF2543" w:rsidRPr="003C301D" w:rsidRDefault="00CF2543" w:rsidP="00CF2543">
            <w:pPr>
              <w:jc w:val="right"/>
              <w:rPr>
                <w:color w:val="000000"/>
                <w:sz w:val="16"/>
                <w:szCs w:val="16"/>
              </w:rPr>
            </w:pPr>
            <w:r>
              <w:rPr>
                <w:color w:val="000000"/>
                <w:sz w:val="16"/>
                <w:szCs w:val="16"/>
              </w:rPr>
              <w:t>0</w:t>
            </w:r>
          </w:p>
        </w:tc>
      </w:tr>
      <w:tr w:rsidR="00CF2543" w:rsidRPr="003C301D" w:rsidTr="00CF2543">
        <w:tc>
          <w:tcPr>
            <w:tcW w:w="727" w:type="pct"/>
            <w:tcBorders>
              <w:top w:val="nil"/>
              <w:left w:val="single" w:sz="4" w:space="0" w:color="auto"/>
              <w:bottom w:val="single" w:sz="4" w:space="0" w:color="auto"/>
              <w:right w:val="single" w:sz="4" w:space="0" w:color="auto"/>
            </w:tcBorders>
            <w:shd w:val="clear" w:color="auto" w:fill="auto"/>
            <w:noWrap/>
            <w:vAlign w:val="center"/>
            <w:hideMark/>
          </w:tcPr>
          <w:p w:rsidR="00CF2543" w:rsidRPr="0093433A" w:rsidRDefault="00CF2543" w:rsidP="00CF2543">
            <w:pPr>
              <w:rPr>
                <w:color w:val="000000"/>
                <w:sz w:val="16"/>
                <w:szCs w:val="16"/>
              </w:rPr>
            </w:pPr>
            <w:r w:rsidRPr="0093433A">
              <w:rPr>
                <w:color w:val="000000"/>
                <w:sz w:val="16"/>
                <w:szCs w:val="16"/>
              </w:rPr>
              <w:t>Zimbabwe</w:t>
            </w:r>
          </w:p>
        </w:tc>
        <w:tc>
          <w:tcPr>
            <w:tcW w:w="839"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w:t>
            </w:r>
            <w:r>
              <w:rPr>
                <w:color w:val="000000"/>
                <w:sz w:val="16"/>
                <w:szCs w:val="16"/>
              </w:rPr>
              <w:t>560,</w:t>
            </w:r>
            <w:r w:rsidRPr="003C301D">
              <w:rPr>
                <w:color w:val="000000"/>
                <w:sz w:val="16"/>
                <w:szCs w:val="16"/>
              </w:rPr>
              <w:t>00</w:t>
            </w:r>
            <w:r>
              <w:rPr>
                <w:color w:val="000000"/>
                <w:sz w:val="16"/>
                <w:szCs w:val="16"/>
              </w:rPr>
              <w:t>0</w:t>
            </w:r>
            <w:r w:rsidRPr="003C301D">
              <w:rPr>
                <w:color w:val="000000"/>
                <w:sz w:val="16"/>
                <w:szCs w:val="16"/>
              </w:rPr>
              <w:t xml:space="preserve"> </w:t>
            </w:r>
          </w:p>
        </w:tc>
        <w:tc>
          <w:tcPr>
            <w:tcW w:w="599"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w:t>
            </w:r>
            <w:r>
              <w:rPr>
                <w:color w:val="000000"/>
                <w:sz w:val="16"/>
                <w:szCs w:val="16"/>
              </w:rPr>
              <w:t>135,</w:t>
            </w:r>
            <w:r w:rsidRPr="003C301D">
              <w:rPr>
                <w:color w:val="000000"/>
                <w:sz w:val="16"/>
                <w:szCs w:val="16"/>
              </w:rPr>
              <w:t xml:space="preserve">000 </w:t>
            </w:r>
          </w:p>
        </w:tc>
        <w:tc>
          <w:tcPr>
            <w:tcW w:w="389"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24</w:t>
            </w:r>
          </w:p>
        </w:tc>
        <w:tc>
          <w:tcPr>
            <w:tcW w:w="471"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N/A</w:t>
            </w:r>
            <w:r w:rsidRPr="003C301D">
              <w:rPr>
                <w:color w:val="000000"/>
                <w:sz w:val="16"/>
                <w:szCs w:val="16"/>
              </w:rPr>
              <w:t> </w:t>
            </w:r>
          </w:p>
        </w:tc>
        <w:tc>
          <w:tcPr>
            <w:tcW w:w="273"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0</w:t>
            </w:r>
          </w:p>
        </w:tc>
        <w:tc>
          <w:tcPr>
            <w:tcW w:w="772"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 xml:space="preserve"> </w:t>
            </w:r>
            <w:r>
              <w:rPr>
                <w:color w:val="000000"/>
                <w:sz w:val="16"/>
                <w:szCs w:val="16"/>
              </w:rPr>
              <w:t>105,</w:t>
            </w:r>
            <w:r w:rsidRPr="003C301D">
              <w:rPr>
                <w:color w:val="000000"/>
                <w:sz w:val="16"/>
                <w:szCs w:val="16"/>
              </w:rPr>
              <w:t xml:space="preserve">000 </w:t>
            </w:r>
          </w:p>
        </w:tc>
        <w:tc>
          <w:tcPr>
            <w:tcW w:w="273"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sidRPr="003C301D">
              <w:rPr>
                <w:color w:val="000000"/>
                <w:sz w:val="16"/>
                <w:szCs w:val="16"/>
              </w:rPr>
              <w:t>19</w:t>
            </w:r>
          </w:p>
        </w:tc>
        <w:tc>
          <w:tcPr>
            <w:tcW w:w="427" w:type="pct"/>
            <w:tcBorders>
              <w:top w:val="nil"/>
              <w:left w:val="nil"/>
              <w:bottom w:val="single" w:sz="4" w:space="0" w:color="auto"/>
              <w:right w:val="single" w:sz="4" w:space="0" w:color="auto"/>
            </w:tcBorders>
            <w:shd w:val="clear" w:color="auto" w:fill="auto"/>
            <w:noWrap/>
            <w:vAlign w:val="center"/>
            <w:hideMark/>
          </w:tcPr>
          <w:p w:rsidR="00CF2543" w:rsidRPr="003C301D" w:rsidRDefault="00CF2543" w:rsidP="00CF2543">
            <w:pPr>
              <w:jc w:val="right"/>
              <w:rPr>
                <w:color w:val="000000"/>
                <w:sz w:val="16"/>
                <w:szCs w:val="16"/>
              </w:rPr>
            </w:pPr>
            <w:r>
              <w:rPr>
                <w:color w:val="000000"/>
                <w:sz w:val="16"/>
                <w:szCs w:val="16"/>
              </w:rPr>
              <w:t>N/A</w:t>
            </w:r>
            <w:r w:rsidRPr="003C301D">
              <w:rPr>
                <w:color w:val="000000"/>
                <w:sz w:val="16"/>
                <w:szCs w:val="16"/>
              </w:rPr>
              <w:t> </w:t>
            </w:r>
          </w:p>
        </w:tc>
        <w:tc>
          <w:tcPr>
            <w:tcW w:w="229" w:type="pct"/>
            <w:tcBorders>
              <w:top w:val="nil"/>
              <w:left w:val="nil"/>
              <w:bottom w:val="single" w:sz="4" w:space="0" w:color="auto"/>
              <w:right w:val="single" w:sz="4" w:space="0" w:color="auto"/>
            </w:tcBorders>
            <w:shd w:val="clear" w:color="auto" w:fill="auto"/>
            <w:noWrap/>
            <w:hideMark/>
          </w:tcPr>
          <w:p w:rsidR="00CF2543" w:rsidRPr="003C301D" w:rsidRDefault="00CF2543" w:rsidP="00CF2543">
            <w:pPr>
              <w:jc w:val="right"/>
              <w:rPr>
                <w:color w:val="000000"/>
                <w:sz w:val="16"/>
                <w:szCs w:val="16"/>
              </w:rPr>
            </w:pPr>
            <w:r>
              <w:rPr>
                <w:color w:val="000000"/>
                <w:sz w:val="16"/>
                <w:szCs w:val="16"/>
              </w:rPr>
              <w:t>0</w:t>
            </w:r>
          </w:p>
        </w:tc>
      </w:tr>
      <w:tr w:rsidR="00CF2543" w:rsidRPr="003C301D" w:rsidTr="00CF2543">
        <w:tc>
          <w:tcPr>
            <w:tcW w:w="727" w:type="pct"/>
            <w:tcBorders>
              <w:top w:val="nil"/>
              <w:left w:val="single" w:sz="4" w:space="0" w:color="auto"/>
              <w:bottom w:val="single" w:sz="4" w:space="0" w:color="auto"/>
              <w:right w:val="single" w:sz="4" w:space="0" w:color="auto"/>
            </w:tcBorders>
            <w:shd w:val="clear" w:color="auto" w:fill="auto"/>
            <w:noWrap/>
            <w:vAlign w:val="center"/>
            <w:hideMark/>
          </w:tcPr>
          <w:p w:rsidR="00CF2543" w:rsidRPr="003C301D" w:rsidRDefault="00CF2543" w:rsidP="00CF2543">
            <w:pPr>
              <w:rPr>
                <w:b/>
                <w:color w:val="000000"/>
                <w:sz w:val="16"/>
                <w:szCs w:val="16"/>
              </w:rPr>
            </w:pPr>
            <w:r>
              <w:rPr>
                <w:b/>
                <w:color w:val="000000"/>
                <w:sz w:val="16"/>
                <w:szCs w:val="16"/>
              </w:rPr>
              <w:t>Average</w:t>
            </w:r>
          </w:p>
        </w:tc>
        <w:tc>
          <w:tcPr>
            <w:tcW w:w="839" w:type="pct"/>
            <w:tcBorders>
              <w:top w:val="nil"/>
              <w:left w:val="nil"/>
              <w:bottom w:val="single" w:sz="8" w:space="0" w:color="auto"/>
              <w:right w:val="single" w:sz="8" w:space="0" w:color="auto"/>
            </w:tcBorders>
            <w:shd w:val="clear" w:color="auto" w:fill="auto"/>
            <w:noWrap/>
            <w:vAlign w:val="center"/>
            <w:hideMark/>
          </w:tcPr>
          <w:p w:rsidR="00CF2543" w:rsidRPr="0093433A" w:rsidRDefault="00CF2543" w:rsidP="00CF2543">
            <w:pPr>
              <w:jc w:val="right"/>
              <w:rPr>
                <w:b/>
                <w:color w:val="000000"/>
                <w:sz w:val="16"/>
                <w:szCs w:val="16"/>
                <w:lang w:val="en-CA"/>
              </w:rPr>
            </w:pPr>
            <w:r w:rsidRPr="0093433A">
              <w:rPr>
                <w:b/>
                <w:color w:val="000000"/>
                <w:sz w:val="16"/>
                <w:szCs w:val="16"/>
              </w:rPr>
              <w:t>1,503,387</w:t>
            </w:r>
          </w:p>
        </w:tc>
        <w:tc>
          <w:tcPr>
            <w:tcW w:w="599" w:type="pct"/>
            <w:tcBorders>
              <w:top w:val="nil"/>
              <w:left w:val="nil"/>
              <w:bottom w:val="single" w:sz="8" w:space="0" w:color="auto"/>
              <w:right w:val="single" w:sz="8" w:space="0" w:color="auto"/>
            </w:tcBorders>
            <w:shd w:val="clear" w:color="auto" w:fill="auto"/>
            <w:noWrap/>
            <w:vAlign w:val="center"/>
            <w:hideMark/>
          </w:tcPr>
          <w:p w:rsidR="00CF2543" w:rsidRPr="0093433A" w:rsidRDefault="00CF2543" w:rsidP="00CF2543">
            <w:pPr>
              <w:jc w:val="right"/>
              <w:rPr>
                <w:b/>
                <w:color w:val="000000"/>
                <w:sz w:val="16"/>
                <w:szCs w:val="16"/>
              </w:rPr>
            </w:pPr>
            <w:r w:rsidRPr="0093433A">
              <w:rPr>
                <w:b/>
                <w:color w:val="000000"/>
                <w:sz w:val="16"/>
                <w:szCs w:val="16"/>
              </w:rPr>
              <w:t>337,774</w:t>
            </w:r>
          </w:p>
        </w:tc>
        <w:tc>
          <w:tcPr>
            <w:tcW w:w="389" w:type="pct"/>
            <w:tcBorders>
              <w:top w:val="nil"/>
              <w:left w:val="nil"/>
              <w:bottom w:val="single" w:sz="8" w:space="0" w:color="auto"/>
              <w:right w:val="single" w:sz="8" w:space="0" w:color="auto"/>
            </w:tcBorders>
            <w:shd w:val="clear" w:color="auto" w:fill="auto"/>
            <w:noWrap/>
            <w:vAlign w:val="center"/>
            <w:hideMark/>
          </w:tcPr>
          <w:p w:rsidR="00CF2543" w:rsidRPr="0093433A" w:rsidRDefault="00CF2543" w:rsidP="00CF2543">
            <w:pPr>
              <w:jc w:val="right"/>
              <w:rPr>
                <w:b/>
                <w:color w:val="000000"/>
                <w:sz w:val="16"/>
                <w:szCs w:val="16"/>
              </w:rPr>
            </w:pPr>
            <w:r w:rsidRPr="0093433A">
              <w:rPr>
                <w:b/>
                <w:color w:val="000000"/>
                <w:sz w:val="16"/>
                <w:szCs w:val="16"/>
              </w:rPr>
              <w:t>28.8</w:t>
            </w:r>
          </w:p>
        </w:tc>
        <w:tc>
          <w:tcPr>
            <w:tcW w:w="471" w:type="pct"/>
            <w:tcBorders>
              <w:top w:val="nil"/>
              <w:left w:val="nil"/>
              <w:bottom w:val="single" w:sz="8" w:space="0" w:color="auto"/>
              <w:right w:val="single" w:sz="8" w:space="0" w:color="auto"/>
            </w:tcBorders>
            <w:shd w:val="clear" w:color="auto" w:fill="auto"/>
            <w:noWrap/>
            <w:vAlign w:val="center"/>
            <w:hideMark/>
          </w:tcPr>
          <w:p w:rsidR="00CF2543" w:rsidRPr="0093433A" w:rsidRDefault="00CF2543" w:rsidP="00CF2543">
            <w:pPr>
              <w:jc w:val="right"/>
              <w:rPr>
                <w:b/>
                <w:color w:val="000000"/>
                <w:sz w:val="16"/>
                <w:szCs w:val="16"/>
              </w:rPr>
            </w:pPr>
            <w:r w:rsidRPr="0093433A">
              <w:rPr>
                <w:b/>
                <w:color w:val="000000"/>
                <w:sz w:val="16"/>
                <w:szCs w:val="16"/>
              </w:rPr>
              <w:t>800,738</w:t>
            </w:r>
          </w:p>
        </w:tc>
        <w:tc>
          <w:tcPr>
            <w:tcW w:w="273" w:type="pct"/>
            <w:tcBorders>
              <w:top w:val="nil"/>
              <w:left w:val="nil"/>
              <w:bottom w:val="single" w:sz="8" w:space="0" w:color="auto"/>
              <w:right w:val="single" w:sz="8" w:space="0" w:color="auto"/>
            </w:tcBorders>
            <w:shd w:val="clear" w:color="auto" w:fill="auto"/>
            <w:noWrap/>
            <w:vAlign w:val="center"/>
            <w:hideMark/>
          </w:tcPr>
          <w:p w:rsidR="00CF2543" w:rsidRPr="0093433A" w:rsidRDefault="00CF2543" w:rsidP="00CF2543">
            <w:pPr>
              <w:jc w:val="right"/>
              <w:rPr>
                <w:b/>
                <w:color w:val="000000"/>
                <w:sz w:val="16"/>
                <w:szCs w:val="16"/>
              </w:rPr>
            </w:pPr>
            <w:r w:rsidRPr="0093433A">
              <w:rPr>
                <w:b/>
                <w:color w:val="000000"/>
                <w:sz w:val="16"/>
                <w:szCs w:val="16"/>
              </w:rPr>
              <w:t>25.1</w:t>
            </w:r>
          </w:p>
        </w:tc>
        <w:tc>
          <w:tcPr>
            <w:tcW w:w="772" w:type="pct"/>
            <w:tcBorders>
              <w:top w:val="nil"/>
              <w:left w:val="nil"/>
              <w:bottom w:val="single" w:sz="8" w:space="0" w:color="auto"/>
              <w:right w:val="single" w:sz="8" w:space="0" w:color="auto"/>
            </w:tcBorders>
            <w:shd w:val="clear" w:color="auto" w:fill="auto"/>
            <w:noWrap/>
            <w:vAlign w:val="center"/>
            <w:hideMark/>
          </w:tcPr>
          <w:p w:rsidR="00CF2543" w:rsidRPr="0093433A" w:rsidRDefault="00CF2543" w:rsidP="00CF2543">
            <w:pPr>
              <w:jc w:val="right"/>
              <w:rPr>
                <w:b/>
                <w:color w:val="000000"/>
                <w:sz w:val="16"/>
                <w:szCs w:val="16"/>
              </w:rPr>
            </w:pPr>
            <w:r w:rsidRPr="0093433A">
              <w:rPr>
                <w:b/>
                <w:color w:val="000000"/>
                <w:sz w:val="16"/>
                <w:szCs w:val="16"/>
              </w:rPr>
              <w:t>142,127</w:t>
            </w:r>
          </w:p>
        </w:tc>
        <w:tc>
          <w:tcPr>
            <w:tcW w:w="273" w:type="pct"/>
            <w:tcBorders>
              <w:top w:val="nil"/>
              <w:left w:val="nil"/>
              <w:bottom w:val="single" w:sz="8" w:space="0" w:color="auto"/>
              <w:right w:val="single" w:sz="8" w:space="0" w:color="auto"/>
            </w:tcBorders>
            <w:shd w:val="clear" w:color="auto" w:fill="auto"/>
            <w:noWrap/>
            <w:vAlign w:val="center"/>
            <w:hideMark/>
          </w:tcPr>
          <w:p w:rsidR="00CF2543" w:rsidRPr="0093433A" w:rsidRDefault="00CF2543" w:rsidP="00CF2543">
            <w:pPr>
              <w:jc w:val="right"/>
              <w:rPr>
                <w:b/>
                <w:color w:val="000000"/>
                <w:sz w:val="16"/>
                <w:szCs w:val="16"/>
              </w:rPr>
            </w:pPr>
            <w:r w:rsidRPr="0093433A">
              <w:rPr>
                <w:b/>
                <w:color w:val="000000"/>
                <w:sz w:val="16"/>
                <w:szCs w:val="16"/>
              </w:rPr>
              <w:t>14.8</w:t>
            </w:r>
          </w:p>
        </w:tc>
        <w:tc>
          <w:tcPr>
            <w:tcW w:w="427" w:type="pct"/>
            <w:tcBorders>
              <w:top w:val="nil"/>
              <w:left w:val="nil"/>
              <w:bottom w:val="single" w:sz="8" w:space="0" w:color="auto"/>
              <w:right w:val="single" w:sz="8" w:space="0" w:color="auto"/>
            </w:tcBorders>
            <w:shd w:val="clear" w:color="auto" w:fill="auto"/>
            <w:noWrap/>
            <w:vAlign w:val="center"/>
            <w:hideMark/>
          </w:tcPr>
          <w:p w:rsidR="00CF2543" w:rsidRPr="0093433A" w:rsidRDefault="00CF2543" w:rsidP="00CF2543">
            <w:pPr>
              <w:jc w:val="right"/>
              <w:rPr>
                <w:b/>
                <w:color w:val="000000"/>
                <w:sz w:val="16"/>
                <w:szCs w:val="16"/>
              </w:rPr>
            </w:pPr>
            <w:r w:rsidRPr="0093433A">
              <w:rPr>
                <w:b/>
                <w:color w:val="000000"/>
                <w:sz w:val="16"/>
                <w:szCs w:val="16"/>
              </w:rPr>
              <w:t>61,364</w:t>
            </w:r>
          </w:p>
        </w:tc>
        <w:tc>
          <w:tcPr>
            <w:tcW w:w="229" w:type="pct"/>
            <w:tcBorders>
              <w:top w:val="nil"/>
              <w:left w:val="nil"/>
              <w:bottom w:val="single" w:sz="8" w:space="0" w:color="auto"/>
              <w:right w:val="single" w:sz="8" w:space="0" w:color="auto"/>
            </w:tcBorders>
            <w:shd w:val="clear" w:color="auto" w:fill="auto"/>
            <w:noWrap/>
            <w:vAlign w:val="center"/>
            <w:hideMark/>
          </w:tcPr>
          <w:p w:rsidR="00CF2543" w:rsidRPr="0093433A" w:rsidRDefault="00CF2543" w:rsidP="00CF2543">
            <w:pPr>
              <w:jc w:val="right"/>
              <w:rPr>
                <w:b/>
                <w:color w:val="000000"/>
                <w:sz w:val="16"/>
                <w:szCs w:val="16"/>
              </w:rPr>
            </w:pPr>
            <w:r w:rsidRPr="0093433A">
              <w:rPr>
                <w:b/>
                <w:color w:val="000000"/>
                <w:sz w:val="16"/>
                <w:szCs w:val="16"/>
              </w:rPr>
              <w:t>3.1</w:t>
            </w:r>
          </w:p>
        </w:tc>
      </w:tr>
    </w:tbl>
    <w:p w:rsidR="00731BC3" w:rsidRPr="003C301D" w:rsidRDefault="00731BC3" w:rsidP="00731BC3">
      <w:pPr>
        <w:rPr>
          <w:sz w:val="18"/>
        </w:rPr>
      </w:pPr>
      <w:r w:rsidRPr="003C301D">
        <w:rPr>
          <w:b/>
          <w:sz w:val="18"/>
        </w:rPr>
        <w:t>Note</w:t>
      </w:r>
      <w:r w:rsidRPr="003C301D">
        <w:rPr>
          <w:sz w:val="18"/>
        </w:rPr>
        <w:t xml:space="preserve">: The categorisation of activities is not homogeneous across countries: in some cases, several interrelated activities were integrated into one of the categories presented in the tables, while in other cases the opposite happened. The accuracy of the categorisation was dependent on the quality of the information available. </w:t>
      </w:r>
    </w:p>
    <w:p w:rsidR="00731BC3" w:rsidRPr="003C301D" w:rsidRDefault="00731BC3" w:rsidP="00731BC3">
      <w:pPr>
        <w:spacing w:before="240" w:after="240"/>
        <w:rPr>
          <w:b/>
        </w:rPr>
      </w:pPr>
      <w:r w:rsidRPr="003C301D">
        <w:rPr>
          <w:b/>
        </w:rPr>
        <w:t>Additional considerations</w:t>
      </w:r>
    </w:p>
    <w:p w:rsidR="00731BC3" w:rsidRPr="00FA2047" w:rsidRDefault="00731BC3" w:rsidP="00731BC3">
      <w:pPr>
        <w:pStyle w:val="ListParagraph"/>
        <w:numPr>
          <w:ilvl w:val="0"/>
          <w:numId w:val="18"/>
        </w:numPr>
        <w:spacing w:after="240"/>
        <w:ind w:left="0" w:firstLine="0"/>
        <w:contextualSpacing w:val="0"/>
        <w:jc w:val="both"/>
      </w:pPr>
      <w:r w:rsidRPr="0047590F">
        <w:t>Training of RAC technicians:</w:t>
      </w:r>
      <w:r w:rsidRPr="00FA2047">
        <w:t xml:space="preserve"> All the </w:t>
      </w:r>
      <w:r>
        <w:t>nine</w:t>
      </w:r>
      <w:r w:rsidRPr="00FA2047">
        <w:t xml:space="preserve"> countries included in the stage II of this study included this activity, with the greatest allocation of funds being 57 per</w:t>
      </w:r>
      <w:r>
        <w:t xml:space="preserve"> </w:t>
      </w:r>
      <w:r w:rsidRPr="00FA2047">
        <w:t>cent (Samoa) and the lowest 10 per</w:t>
      </w:r>
      <w:r>
        <w:t xml:space="preserve"> </w:t>
      </w:r>
      <w:r w:rsidRPr="00FA2047">
        <w:t>cent (Turkey), with higher consuming countries tending to allocate a lower percentage except for India.</w:t>
      </w:r>
    </w:p>
    <w:p w:rsidR="00731BC3" w:rsidRPr="00FA2047" w:rsidRDefault="00731BC3" w:rsidP="00731BC3">
      <w:pPr>
        <w:pStyle w:val="ListParagraph"/>
        <w:numPr>
          <w:ilvl w:val="0"/>
          <w:numId w:val="18"/>
        </w:numPr>
        <w:spacing w:after="240"/>
        <w:ind w:left="0" w:firstLine="0"/>
        <w:contextualSpacing w:val="0"/>
        <w:jc w:val="both"/>
      </w:pPr>
      <w:r>
        <w:t>R&amp;R n</w:t>
      </w:r>
      <w:r w:rsidRPr="0047590F">
        <w:t>etworks</w:t>
      </w:r>
      <w:r w:rsidRPr="00FA2047">
        <w:t xml:space="preserve">: Lower consuming countries with a lower amount of funds for the servicing sector, tend not to invest in this activity, hence, three such countries out of the </w:t>
      </w:r>
      <w:r>
        <w:t>nine</w:t>
      </w:r>
      <w:r w:rsidRPr="00FA2047">
        <w:t xml:space="preserve"> under study did not allocate any funds for R&amp;R networks. The lowest percentage of funds allocated to this activity was </w:t>
      </w:r>
      <w:r>
        <w:t>six</w:t>
      </w:r>
      <w:r w:rsidRPr="00FA2047">
        <w:t xml:space="preserve"> per</w:t>
      </w:r>
      <w:r>
        <w:t xml:space="preserve"> </w:t>
      </w:r>
      <w:r w:rsidRPr="00FA2047">
        <w:t>cent (India) and the highest 73 per</w:t>
      </w:r>
      <w:r>
        <w:t xml:space="preserve"> </w:t>
      </w:r>
      <w:r w:rsidRPr="00FA2047">
        <w:t>cent (Turkey), both being the highest consuming countries in the group.</w:t>
      </w:r>
    </w:p>
    <w:p w:rsidR="00731BC3" w:rsidRPr="00FA2047" w:rsidRDefault="00731BC3" w:rsidP="00731BC3">
      <w:pPr>
        <w:pStyle w:val="ListParagraph"/>
        <w:numPr>
          <w:ilvl w:val="0"/>
          <w:numId w:val="18"/>
        </w:numPr>
        <w:spacing w:after="240"/>
        <w:ind w:left="0" w:firstLine="0"/>
        <w:contextualSpacing w:val="0"/>
        <w:jc w:val="both"/>
      </w:pPr>
      <w:r w:rsidRPr="0047590F">
        <w:t>Customs training</w:t>
      </w:r>
      <w:r w:rsidRPr="00FA2047">
        <w:t xml:space="preserve">: The allocation of funds ranged from </w:t>
      </w:r>
      <w:r>
        <w:t>two</w:t>
      </w:r>
      <w:r w:rsidRPr="00FA2047">
        <w:t xml:space="preserve"> per</w:t>
      </w:r>
      <w:r>
        <w:t xml:space="preserve"> cent (Turkey) up to 29 </w:t>
      </w:r>
      <w:r w:rsidRPr="00FA2047">
        <w:t>per</w:t>
      </w:r>
      <w:r>
        <w:t> </w:t>
      </w:r>
      <w:r w:rsidRPr="00FA2047">
        <w:t xml:space="preserve">cent (Chile). </w:t>
      </w:r>
    </w:p>
    <w:p w:rsidR="00731BC3" w:rsidRPr="00FA2047" w:rsidRDefault="00731BC3" w:rsidP="00731BC3">
      <w:pPr>
        <w:pStyle w:val="ListParagraph"/>
        <w:numPr>
          <w:ilvl w:val="0"/>
          <w:numId w:val="18"/>
        </w:numPr>
        <w:spacing w:after="240"/>
        <w:ind w:left="0" w:firstLine="0"/>
        <w:contextualSpacing w:val="0"/>
        <w:jc w:val="both"/>
      </w:pPr>
      <w:r w:rsidRPr="0047590F">
        <w:t>Policy</w:t>
      </w:r>
      <w:r>
        <w:t>: Only four countries,</w:t>
      </w:r>
      <w:r w:rsidRPr="00987458">
        <w:t xml:space="preserve"> </w:t>
      </w:r>
      <w:r w:rsidRPr="00FA2047">
        <w:t>Chile</w:t>
      </w:r>
      <w:r>
        <w:t xml:space="preserve">, Kyrgyzstan, </w:t>
      </w:r>
      <w:r w:rsidRPr="00FA2047">
        <w:t>Oman</w:t>
      </w:r>
      <w:r>
        <w:t xml:space="preserve"> and</w:t>
      </w:r>
      <w:r w:rsidRPr="00FA2047">
        <w:t xml:space="preserve"> Senegal, made specific allocations to this activity of between </w:t>
      </w:r>
      <w:r>
        <w:t>six to eight</w:t>
      </w:r>
      <w:r w:rsidRPr="00FA2047">
        <w:t xml:space="preserve"> per</w:t>
      </w:r>
      <w:r>
        <w:t xml:space="preserve"> </w:t>
      </w:r>
      <w:r w:rsidRPr="00FA2047">
        <w:t xml:space="preserve">cent. </w:t>
      </w:r>
    </w:p>
    <w:p w:rsidR="00731BC3" w:rsidRPr="00062103" w:rsidRDefault="00731BC3" w:rsidP="00731BC3">
      <w:pPr>
        <w:contextualSpacing/>
        <w:rPr>
          <w:b/>
          <w:sz w:val="20"/>
        </w:rPr>
      </w:pPr>
      <w:r w:rsidRPr="00062103">
        <w:rPr>
          <w:b/>
          <w:sz w:val="20"/>
        </w:rPr>
        <w:t>Table 2. Fund allocation for activities for the</w:t>
      </w:r>
      <w:r w:rsidR="00A60BCD">
        <w:rPr>
          <w:b/>
          <w:sz w:val="20"/>
        </w:rPr>
        <w:t xml:space="preserve"> servicing sector, under stage I</w:t>
      </w:r>
      <w:r w:rsidRPr="00062103">
        <w:rPr>
          <w:b/>
          <w:sz w:val="20"/>
        </w:rPr>
        <w:t xml:space="preserve"> of the HPMP - Part 2</w:t>
      </w:r>
    </w:p>
    <w:tbl>
      <w:tblPr>
        <w:tblW w:w="5000" w:type="pct"/>
        <w:tblLayout w:type="fixed"/>
        <w:tblLook w:val="04A0" w:firstRow="1" w:lastRow="0" w:firstColumn="1" w:lastColumn="0" w:noHBand="0" w:noVBand="1"/>
      </w:tblPr>
      <w:tblGrid>
        <w:gridCol w:w="1141"/>
        <w:gridCol w:w="1038"/>
        <w:gridCol w:w="1077"/>
        <w:gridCol w:w="851"/>
        <w:gridCol w:w="1412"/>
        <w:gridCol w:w="576"/>
        <w:gridCol w:w="931"/>
        <w:gridCol w:w="445"/>
        <w:gridCol w:w="1206"/>
        <w:gridCol w:w="673"/>
      </w:tblGrid>
      <w:tr w:rsidR="00731BC3" w:rsidRPr="003C301D" w:rsidTr="0093433A">
        <w:tc>
          <w:tcPr>
            <w:tcW w:w="610" w:type="pct"/>
            <w:tcBorders>
              <w:top w:val="single" w:sz="4" w:space="0" w:color="auto"/>
              <w:left w:val="single" w:sz="4" w:space="0" w:color="auto"/>
              <w:bottom w:val="single" w:sz="4" w:space="0" w:color="auto"/>
              <w:right w:val="single" w:sz="4" w:space="0" w:color="auto"/>
            </w:tcBorders>
            <w:vAlign w:val="center"/>
          </w:tcPr>
          <w:p w:rsidR="00731BC3" w:rsidRPr="00062103" w:rsidRDefault="00731BC3" w:rsidP="001F0B13">
            <w:pPr>
              <w:jc w:val="center"/>
              <w:rPr>
                <w:b/>
                <w:color w:val="000000"/>
                <w:sz w:val="18"/>
                <w:szCs w:val="18"/>
                <w:lang w:eastAsia="en-GB"/>
              </w:rPr>
            </w:pPr>
            <w:r w:rsidRPr="00062103">
              <w:rPr>
                <w:b/>
                <w:color w:val="000000"/>
                <w:sz w:val="18"/>
                <w:szCs w:val="18"/>
                <w:lang w:eastAsia="en-GB"/>
              </w:rPr>
              <w:t>Countries</w:t>
            </w:r>
          </w:p>
        </w:tc>
        <w:tc>
          <w:tcPr>
            <w:tcW w:w="555" w:type="pct"/>
            <w:tcBorders>
              <w:top w:val="single" w:sz="4" w:space="0" w:color="auto"/>
              <w:left w:val="single" w:sz="4" w:space="0" w:color="auto"/>
              <w:bottom w:val="single" w:sz="4" w:space="0" w:color="auto"/>
              <w:right w:val="single" w:sz="4" w:space="0" w:color="auto"/>
            </w:tcBorders>
            <w:vAlign w:val="center"/>
          </w:tcPr>
          <w:p w:rsidR="00731BC3" w:rsidRPr="00062103" w:rsidRDefault="00731BC3" w:rsidP="001F0B13">
            <w:pPr>
              <w:jc w:val="center"/>
              <w:rPr>
                <w:b/>
                <w:color w:val="000000"/>
                <w:sz w:val="18"/>
                <w:szCs w:val="18"/>
                <w:lang w:eastAsia="en-GB"/>
              </w:rPr>
            </w:pPr>
            <w:r w:rsidRPr="00062103">
              <w:rPr>
                <w:b/>
                <w:color w:val="000000"/>
                <w:sz w:val="18"/>
                <w:szCs w:val="18"/>
                <w:lang w:eastAsia="en-GB"/>
              </w:rPr>
              <w:t>Total Funding US$</w:t>
            </w:r>
          </w:p>
        </w:tc>
        <w:tc>
          <w:tcPr>
            <w:tcW w:w="576" w:type="pct"/>
            <w:tcBorders>
              <w:top w:val="single" w:sz="4" w:space="0" w:color="auto"/>
              <w:left w:val="nil"/>
              <w:bottom w:val="single" w:sz="4" w:space="0" w:color="auto"/>
              <w:right w:val="single" w:sz="4" w:space="0" w:color="auto"/>
            </w:tcBorders>
            <w:shd w:val="clear" w:color="auto" w:fill="auto"/>
            <w:noWrap/>
            <w:vAlign w:val="center"/>
            <w:hideMark/>
          </w:tcPr>
          <w:p w:rsidR="00731BC3" w:rsidRPr="00062103" w:rsidRDefault="00731BC3" w:rsidP="001F0B13">
            <w:pPr>
              <w:jc w:val="center"/>
              <w:rPr>
                <w:b/>
                <w:color w:val="000000"/>
                <w:sz w:val="18"/>
                <w:szCs w:val="18"/>
              </w:rPr>
            </w:pPr>
            <w:r w:rsidRPr="00062103">
              <w:rPr>
                <w:b/>
                <w:color w:val="000000"/>
                <w:sz w:val="18"/>
                <w:szCs w:val="18"/>
              </w:rPr>
              <w:t>Demos/Retrofits</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rsidR="00731BC3" w:rsidRPr="00062103" w:rsidRDefault="00731BC3" w:rsidP="001F0B13">
            <w:pPr>
              <w:jc w:val="center"/>
              <w:rPr>
                <w:b/>
                <w:color w:val="000000"/>
                <w:sz w:val="18"/>
                <w:szCs w:val="18"/>
              </w:rPr>
            </w:pPr>
            <w:r w:rsidRPr="00062103">
              <w:rPr>
                <w:b/>
                <w:color w:val="000000"/>
                <w:sz w:val="18"/>
                <w:szCs w:val="18"/>
              </w:rPr>
              <w:t>%</w:t>
            </w:r>
          </w:p>
        </w:tc>
        <w:tc>
          <w:tcPr>
            <w:tcW w:w="755" w:type="pct"/>
            <w:tcBorders>
              <w:top w:val="single" w:sz="4" w:space="0" w:color="auto"/>
              <w:left w:val="nil"/>
              <w:bottom w:val="single" w:sz="4" w:space="0" w:color="auto"/>
              <w:right w:val="single" w:sz="4" w:space="0" w:color="auto"/>
            </w:tcBorders>
            <w:shd w:val="clear" w:color="auto" w:fill="auto"/>
            <w:noWrap/>
            <w:vAlign w:val="center"/>
            <w:hideMark/>
          </w:tcPr>
          <w:p w:rsidR="00731BC3" w:rsidRPr="00062103" w:rsidRDefault="00731BC3" w:rsidP="001F0B13">
            <w:pPr>
              <w:jc w:val="center"/>
              <w:rPr>
                <w:b/>
                <w:color w:val="000000"/>
                <w:sz w:val="18"/>
                <w:szCs w:val="18"/>
              </w:rPr>
            </w:pPr>
            <w:r w:rsidRPr="00062103">
              <w:rPr>
                <w:b/>
                <w:color w:val="000000"/>
                <w:sz w:val="18"/>
                <w:szCs w:val="18"/>
              </w:rPr>
              <w:t>Awareness</w:t>
            </w:r>
          </w:p>
        </w:tc>
        <w:tc>
          <w:tcPr>
            <w:tcW w:w="308" w:type="pct"/>
            <w:tcBorders>
              <w:top w:val="single" w:sz="4" w:space="0" w:color="auto"/>
              <w:left w:val="nil"/>
              <w:bottom w:val="single" w:sz="4" w:space="0" w:color="auto"/>
              <w:right w:val="single" w:sz="4" w:space="0" w:color="auto"/>
            </w:tcBorders>
            <w:shd w:val="clear" w:color="auto" w:fill="auto"/>
            <w:noWrap/>
            <w:vAlign w:val="center"/>
            <w:hideMark/>
          </w:tcPr>
          <w:p w:rsidR="00731BC3" w:rsidRPr="00062103" w:rsidRDefault="00731BC3" w:rsidP="001F0B13">
            <w:pPr>
              <w:jc w:val="center"/>
              <w:rPr>
                <w:b/>
                <w:color w:val="000000"/>
                <w:sz w:val="18"/>
                <w:szCs w:val="18"/>
              </w:rPr>
            </w:pPr>
            <w:r w:rsidRPr="00062103">
              <w:rPr>
                <w:b/>
                <w:color w:val="000000"/>
                <w:sz w:val="18"/>
                <w:szCs w:val="18"/>
              </w:rPr>
              <w:t>%</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rsidR="00731BC3" w:rsidRPr="00062103" w:rsidRDefault="00731BC3" w:rsidP="001F0B13">
            <w:pPr>
              <w:jc w:val="center"/>
              <w:rPr>
                <w:b/>
                <w:color w:val="000000"/>
                <w:sz w:val="18"/>
                <w:szCs w:val="18"/>
              </w:rPr>
            </w:pPr>
            <w:r w:rsidRPr="00062103">
              <w:rPr>
                <w:b/>
                <w:color w:val="000000"/>
                <w:sz w:val="18"/>
                <w:szCs w:val="18"/>
              </w:rPr>
              <w:t>Others</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731BC3" w:rsidRPr="00062103" w:rsidRDefault="00731BC3" w:rsidP="001F0B13">
            <w:pPr>
              <w:jc w:val="center"/>
              <w:rPr>
                <w:b/>
                <w:color w:val="000000"/>
                <w:sz w:val="18"/>
                <w:szCs w:val="18"/>
              </w:rPr>
            </w:pPr>
            <w:r w:rsidRPr="00062103">
              <w:rPr>
                <w:b/>
                <w:color w:val="000000"/>
                <w:sz w:val="18"/>
                <w:szCs w:val="18"/>
              </w:rPr>
              <w:t>%</w:t>
            </w:r>
          </w:p>
        </w:tc>
        <w:tc>
          <w:tcPr>
            <w:tcW w:w="645" w:type="pct"/>
            <w:tcBorders>
              <w:top w:val="single" w:sz="4" w:space="0" w:color="auto"/>
              <w:left w:val="nil"/>
              <w:bottom w:val="single" w:sz="4" w:space="0" w:color="auto"/>
              <w:right w:val="single" w:sz="4" w:space="0" w:color="auto"/>
            </w:tcBorders>
            <w:shd w:val="clear" w:color="auto" w:fill="auto"/>
            <w:noWrap/>
            <w:vAlign w:val="center"/>
            <w:hideMark/>
          </w:tcPr>
          <w:p w:rsidR="00731BC3" w:rsidRPr="00062103" w:rsidRDefault="00731BC3" w:rsidP="001F0B13">
            <w:pPr>
              <w:jc w:val="center"/>
              <w:rPr>
                <w:b/>
                <w:color w:val="000000"/>
                <w:sz w:val="18"/>
                <w:szCs w:val="18"/>
              </w:rPr>
            </w:pPr>
            <w:r w:rsidRPr="00062103">
              <w:rPr>
                <w:b/>
                <w:color w:val="000000"/>
                <w:sz w:val="18"/>
                <w:szCs w:val="18"/>
              </w:rPr>
              <w:t>Monitoring</w:t>
            </w:r>
          </w:p>
        </w:tc>
        <w:tc>
          <w:tcPr>
            <w:tcW w:w="360" w:type="pct"/>
            <w:tcBorders>
              <w:top w:val="single" w:sz="4" w:space="0" w:color="auto"/>
              <w:left w:val="nil"/>
              <w:bottom w:val="single" w:sz="4" w:space="0" w:color="auto"/>
              <w:right w:val="single" w:sz="4" w:space="0" w:color="auto"/>
            </w:tcBorders>
            <w:shd w:val="clear" w:color="auto" w:fill="auto"/>
            <w:noWrap/>
            <w:vAlign w:val="center"/>
            <w:hideMark/>
          </w:tcPr>
          <w:p w:rsidR="00731BC3" w:rsidRPr="00062103" w:rsidRDefault="00731BC3" w:rsidP="001F0B13">
            <w:pPr>
              <w:jc w:val="center"/>
              <w:rPr>
                <w:b/>
                <w:color w:val="000000"/>
                <w:sz w:val="18"/>
                <w:szCs w:val="18"/>
              </w:rPr>
            </w:pPr>
            <w:r w:rsidRPr="00062103">
              <w:rPr>
                <w:b/>
                <w:color w:val="000000"/>
                <w:sz w:val="18"/>
                <w:szCs w:val="18"/>
              </w:rPr>
              <w:t>%</w:t>
            </w:r>
          </w:p>
        </w:tc>
      </w:tr>
      <w:tr w:rsidR="00731BC3" w:rsidRPr="003C301D" w:rsidTr="0093433A">
        <w:tc>
          <w:tcPr>
            <w:tcW w:w="610" w:type="pct"/>
            <w:tcBorders>
              <w:top w:val="nil"/>
              <w:left w:val="single" w:sz="4" w:space="0" w:color="auto"/>
              <w:bottom w:val="single" w:sz="4" w:space="0" w:color="auto"/>
              <w:right w:val="single" w:sz="4" w:space="0" w:color="auto"/>
            </w:tcBorders>
            <w:vAlign w:val="center"/>
          </w:tcPr>
          <w:p w:rsidR="00731BC3" w:rsidRPr="0093433A" w:rsidRDefault="00731BC3" w:rsidP="001F0B13">
            <w:pPr>
              <w:rPr>
                <w:color w:val="000000"/>
                <w:sz w:val="18"/>
                <w:szCs w:val="18"/>
                <w:lang w:eastAsia="en-GB"/>
              </w:rPr>
            </w:pPr>
            <w:r w:rsidRPr="0093433A">
              <w:rPr>
                <w:color w:val="000000"/>
                <w:sz w:val="18"/>
                <w:szCs w:val="18"/>
                <w:lang w:eastAsia="en-GB"/>
              </w:rPr>
              <w:t>Chile</w:t>
            </w:r>
          </w:p>
        </w:tc>
        <w:tc>
          <w:tcPr>
            <w:tcW w:w="555" w:type="pct"/>
            <w:tcBorders>
              <w:top w:val="nil"/>
              <w:left w:val="single" w:sz="4" w:space="0" w:color="auto"/>
              <w:bottom w:val="single" w:sz="4" w:space="0" w:color="auto"/>
              <w:right w:val="single" w:sz="4" w:space="0" w:color="auto"/>
            </w:tcBorders>
            <w:vAlign w:val="center"/>
          </w:tcPr>
          <w:p w:rsidR="00731BC3" w:rsidRPr="003C301D" w:rsidRDefault="00731BC3" w:rsidP="001F0B13">
            <w:pPr>
              <w:jc w:val="right"/>
              <w:rPr>
                <w:color w:val="000000"/>
                <w:sz w:val="18"/>
                <w:szCs w:val="18"/>
                <w:lang w:eastAsia="en-GB"/>
              </w:rPr>
            </w:pPr>
            <w:r w:rsidRPr="003C301D">
              <w:rPr>
                <w:color w:val="000000"/>
                <w:sz w:val="16"/>
                <w:szCs w:val="16"/>
              </w:rPr>
              <w:t xml:space="preserve"> </w:t>
            </w:r>
            <w:r>
              <w:rPr>
                <w:color w:val="000000"/>
                <w:sz w:val="16"/>
                <w:szCs w:val="16"/>
              </w:rPr>
              <w:t>2,044,</w:t>
            </w:r>
            <w:r w:rsidRPr="003C301D">
              <w:rPr>
                <w:color w:val="000000"/>
                <w:sz w:val="16"/>
                <w:szCs w:val="16"/>
              </w:rPr>
              <w:t>63</w:t>
            </w:r>
            <w:r>
              <w:rPr>
                <w:color w:val="000000"/>
                <w:sz w:val="16"/>
                <w:szCs w:val="16"/>
              </w:rPr>
              <w:t>3</w:t>
            </w:r>
            <w:r w:rsidRPr="003C301D">
              <w:rPr>
                <w:color w:val="000000"/>
                <w:sz w:val="16"/>
                <w:szCs w:val="16"/>
              </w:rPr>
              <w:t xml:space="preserve"> </w:t>
            </w:r>
          </w:p>
        </w:tc>
        <w:tc>
          <w:tcPr>
            <w:tcW w:w="576" w:type="pct"/>
            <w:tcBorders>
              <w:top w:val="nil"/>
              <w:left w:val="nil"/>
              <w:bottom w:val="single" w:sz="4" w:space="0" w:color="auto"/>
              <w:right w:val="single" w:sz="4" w:space="0" w:color="auto"/>
            </w:tcBorders>
            <w:shd w:val="clear" w:color="auto" w:fill="auto"/>
            <w:noWrap/>
            <w:vAlign w:val="center"/>
            <w:hideMark/>
          </w:tcPr>
          <w:p w:rsidR="00731BC3" w:rsidRPr="003C301D" w:rsidRDefault="00731BC3" w:rsidP="001F0B13">
            <w:pPr>
              <w:jc w:val="right"/>
              <w:rPr>
                <w:color w:val="000000"/>
                <w:sz w:val="18"/>
                <w:szCs w:val="18"/>
              </w:rPr>
            </w:pPr>
            <w:r>
              <w:rPr>
                <w:color w:val="000000"/>
                <w:sz w:val="18"/>
                <w:szCs w:val="18"/>
              </w:rPr>
              <w:t xml:space="preserve"> 357,</w:t>
            </w:r>
            <w:r w:rsidRPr="003C301D">
              <w:rPr>
                <w:color w:val="000000"/>
                <w:sz w:val="18"/>
                <w:szCs w:val="18"/>
              </w:rPr>
              <w:t xml:space="preserve">297 </w:t>
            </w:r>
          </w:p>
        </w:tc>
        <w:tc>
          <w:tcPr>
            <w:tcW w:w="455" w:type="pct"/>
            <w:tcBorders>
              <w:top w:val="nil"/>
              <w:left w:val="nil"/>
              <w:bottom w:val="single" w:sz="4" w:space="0" w:color="auto"/>
              <w:right w:val="single" w:sz="4" w:space="0" w:color="auto"/>
            </w:tcBorders>
            <w:shd w:val="clear" w:color="auto" w:fill="auto"/>
            <w:noWrap/>
            <w:vAlign w:val="center"/>
            <w:hideMark/>
          </w:tcPr>
          <w:p w:rsidR="00731BC3" w:rsidRPr="003C301D" w:rsidRDefault="00731BC3" w:rsidP="001F0B13">
            <w:pPr>
              <w:jc w:val="right"/>
              <w:rPr>
                <w:color w:val="000000"/>
                <w:sz w:val="18"/>
                <w:szCs w:val="18"/>
              </w:rPr>
            </w:pPr>
            <w:r w:rsidRPr="003C301D">
              <w:rPr>
                <w:color w:val="000000"/>
                <w:sz w:val="18"/>
                <w:szCs w:val="18"/>
              </w:rPr>
              <w:t>17</w:t>
            </w:r>
          </w:p>
        </w:tc>
        <w:tc>
          <w:tcPr>
            <w:tcW w:w="755" w:type="pct"/>
            <w:tcBorders>
              <w:top w:val="nil"/>
              <w:left w:val="nil"/>
              <w:bottom w:val="single" w:sz="4" w:space="0" w:color="auto"/>
              <w:right w:val="single" w:sz="4" w:space="0" w:color="auto"/>
            </w:tcBorders>
            <w:shd w:val="clear" w:color="auto" w:fill="auto"/>
            <w:noWrap/>
            <w:vAlign w:val="center"/>
            <w:hideMark/>
          </w:tcPr>
          <w:p w:rsidR="00731BC3" w:rsidRPr="003C301D" w:rsidRDefault="00731BC3" w:rsidP="001F0B13">
            <w:pPr>
              <w:jc w:val="right"/>
              <w:rPr>
                <w:color w:val="000000"/>
                <w:sz w:val="18"/>
                <w:szCs w:val="18"/>
              </w:rPr>
            </w:pPr>
            <w:r>
              <w:rPr>
                <w:color w:val="000000"/>
                <w:sz w:val="18"/>
                <w:szCs w:val="18"/>
              </w:rPr>
              <w:t xml:space="preserve"> 210,</w:t>
            </w:r>
            <w:r w:rsidRPr="003C301D">
              <w:rPr>
                <w:color w:val="000000"/>
                <w:sz w:val="18"/>
                <w:szCs w:val="18"/>
              </w:rPr>
              <w:t xml:space="preserve">994 </w:t>
            </w:r>
          </w:p>
        </w:tc>
        <w:tc>
          <w:tcPr>
            <w:tcW w:w="308" w:type="pct"/>
            <w:tcBorders>
              <w:top w:val="nil"/>
              <w:left w:val="nil"/>
              <w:bottom w:val="single" w:sz="4" w:space="0" w:color="auto"/>
              <w:right w:val="single" w:sz="4" w:space="0" w:color="auto"/>
            </w:tcBorders>
            <w:shd w:val="clear" w:color="auto" w:fill="auto"/>
            <w:noWrap/>
            <w:vAlign w:val="center"/>
            <w:hideMark/>
          </w:tcPr>
          <w:p w:rsidR="00731BC3" w:rsidRPr="003C301D" w:rsidRDefault="00731BC3" w:rsidP="001F0B13">
            <w:pPr>
              <w:jc w:val="right"/>
              <w:rPr>
                <w:color w:val="000000"/>
                <w:sz w:val="18"/>
                <w:szCs w:val="18"/>
              </w:rPr>
            </w:pPr>
            <w:r w:rsidRPr="003C301D">
              <w:rPr>
                <w:color w:val="000000"/>
                <w:sz w:val="18"/>
                <w:szCs w:val="18"/>
              </w:rPr>
              <w:t>10</w:t>
            </w:r>
          </w:p>
        </w:tc>
        <w:tc>
          <w:tcPr>
            <w:tcW w:w="498" w:type="pct"/>
            <w:tcBorders>
              <w:top w:val="nil"/>
              <w:left w:val="nil"/>
              <w:bottom w:val="single" w:sz="4" w:space="0" w:color="auto"/>
              <w:right w:val="single" w:sz="4" w:space="0" w:color="auto"/>
            </w:tcBorders>
            <w:shd w:val="clear" w:color="auto" w:fill="auto"/>
            <w:noWrap/>
            <w:vAlign w:val="center"/>
            <w:hideMark/>
          </w:tcPr>
          <w:p w:rsidR="00731BC3" w:rsidRPr="003C301D" w:rsidRDefault="00731BC3" w:rsidP="001F0B13">
            <w:pPr>
              <w:jc w:val="right"/>
              <w:rPr>
                <w:color w:val="000000"/>
                <w:sz w:val="18"/>
                <w:szCs w:val="18"/>
              </w:rPr>
            </w:pPr>
            <w:r>
              <w:rPr>
                <w:color w:val="000000"/>
                <w:sz w:val="18"/>
                <w:szCs w:val="18"/>
              </w:rPr>
              <w:t xml:space="preserve"> 186,</w:t>
            </w:r>
            <w:r w:rsidRPr="003C301D">
              <w:rPr>
                <w:color w:val="000000"/>
                <w:sz w:val="18"/>
                <w:szCs w:val="18"/>
              </w:rPr>
              <w:t xml:space="preserve">489 </w:t>
            </w:r>
          </w:p>
        </w:tc>
        <w:tc>
          <w:tcPr>
            <w:tcW w:w="238" w:type="pct"/>
            <w:tcBorders>
              <w:top w:val="nil"/>
              <w:left w:val="nil"/>
              <w:bottom w:val="single" w:sz="4" w:space="0" w:color="auto"/>
              <w:right w:val="single" w:sz="4" w:space="0" w:color="auto"/>
            </w:tcBorders>
            <w:shd w:val="clear" w:color="auto" w:fill="auto"/>
            <w:noWrap/>
            <w:vAlign w:val="center"/>
            <w:hideMark/>
          </w:tcPr>
          <w:p w:rsidR="00731BC3" w:rsidRPr="003C301D" w:rsidRDefault="00731BC3" w:rsidP="001F0B13">
            <w:pPr>
              <w:jc w:val="right"/>
              <w:rPr>
                <w:color w:val="000000"/>
                <w:sz w:val="18"/>
                <w:szCs w:val="18"/>
              </w:rPr>
            </w:pPr>
            <w:r w:rsidRPr="003C301D">
              <w:rPr>
                <w:color w:val="000000"/>
                <w:sz w:val="18"/>
                <w:szCs w:val="18"/>
              </w:rPr>
              <w:t>9</w:t>
            </w:r>
          </w:p>
        </w:tc>
        <w:tc>
          <w:tcPr>
            <w:tcW w:w="645" w:type="pct"/>
            <w:tcBorders>
              <w:top w:val="nil"/>
              <w:left w:val="nil"/>
              <w:bottom w:val="single" w:sz="4" w:space="0" w:color="auto"/>
              <w:right w:val="single" w:sz="4" w:space="0" w:color="auto"/>
            </w:tcBorders>
            <w:shd w:val="clear" w:color="auto" w:fill="auto"/>
            <w:noWrap/>
            <w:vAlign w:val="center"/>
            <w:hideMark/>
          </w:tcPr>
          <w:p w:rsidR="00731BC3" w:rsidRPr="003C301D" w:rsidRDefault="00731BC3" w:rsidP="001F0B13">
            <w:pPr>
              <w:jc w:val="right"/>
              <w:rPr>
                <w:color w:val="000000"/>
                <w:sz w:val="18"/>
                <w:szCs w:val="18"/>
              </w:rPr>
            </w:pPr>
            <w:r w:rsidRPr="003C301D">
              <w:rPr>
                <w:color w:val="000000"/>
                <w:sz w:val="18"/>
                <w:szCs w:val="18"/>
              </w:rPr>
              <w:t xml:space="preserve"> </w:t>
            </w:r>
            <w:r>
              <w:rPr>
                <w:color w:val="000000"/>
                <w:sz w:val="18"/>
                <w:szCs w:val="18"/>
              </w:rPr>
              <w:t>85,</w:t>
            </w:r>
            <w:r w:rsidRPr="003C301D">
              <w:rPr>
                <w:color w:val="000000"/>
                <w:sz w:val="18"/>
                <w:szCs w:val="18"/>
              </w:rPr>
              <w:t xml:space="preserve">758 </w:t>
            </w:r>
          </w:p>
        </w:tc>
        <w:tc>
          <w:tcPr>
            <w:tcW w:w="360" w:type="pct"/>
            <w:tcBorders>
              <w:top w:val="nil"/>
              <w:left w:val="nil"/>
              <w:bottom w:val="single" w:sz="4" w:space="0" w:color="auto"/>
              <w:right w:val="single" w:sz="4" w:space="0" w:color="auto"/>
            </w:tcBorders>
            <w:shd w:val="clear" w:color="auto" w:fill="auto"/>
            <w:noWrap/>
            <w:vAlign w:val="center"/>
            <w:hideMark/>
          </w:tcPr>
          <w:p w:rsidR="00731BC3" w:rsidRPr="003C301D" w:rsidRDefault="00731BC3" w:rsidP="001F0B13">
            <w:pPr>
              <w:jc w:val="right"/>
              <w:rPr>
                <w:color w:val="000000"/>
                <w:sz w:val="18"/>
                <w:szCs w:val="18"/>
              </w:rPr>
            </w:pPr>
            <w:r>
              <w:rPr>
                <w:color w:val="000000"/>
                <w:sz w:val="18"/>
                <w:szCs w:val="18"/>
              </w:rPr>
              <w:t>4</w:t>
            </w:r>
          </w:p>
        </w:tc>
      </w:tr>
      <w:tr w:rsidR="0093433A" w:rsidRPr="003C301D" w:rsidTr="0093433A">
        <w:tc>
          <w:tcPr>
            <w:tcW w:w="610" w:type="pct"/>
            <w:tcBorders>
              <w:top w:val="nil"/>
              <w:left w:val="single" w:sz="4" w:space="0" w:color="auto"/>
              <w:bottom w:val="single" w:sz="4" w:space="0" w:color="auto"/>
              <w:right w:val="single" w:sz="4" w:space="0" w:color="auto"/>
            </w:tcBorders>
            <w:vAlign w:val="center"/>
          </w:tcPr>
          <w:p w:rsidR="0093433A" w:rsidRPr="0093433A" w:rsidRDefault="0093433A" w:rsidP="0093433A">
            <w:pPr>
              <w:rPr>
                <w:color w:val="000000"/>
                <w:sz w:val="18"/>
                <w:szCs w:val="18"/>
                <w:lang w:eastAsia="en-GB"/>
              </w:rPr>
            </w:pPr>
            <w:r w:rsidRPr="0093433A">
              <w:rPr>
                <w:color w:val="000000"/>
                <w:sz w:val="18"/>
                <w:szCs w:val="18"/>
                <w:lang w:eastAsia="en-GB"/>
              </w:rPr>
              <w:t>Grenada</w:t>
            </w:r>
          </w:p>
        </w:tc>
        <w:tc>
          <w:tcPr>
            <w:tcW w:w="555" w:type="pct"/>
            <w:tcBorders>
              <w:top w:val="nil"/>
              <w:left w:val="single" w:sz="4" w:space="0" w:color="auto"/>
              <w:bottom w:val="single" w:sz="4" w:space="0" w:color="auto"/>
              <w:right w:val="single" w:sz="4" w:space="0" w:color="auto"/>
            </w:tcBorders>
            <w:vAlign w:val="center"/>
          </w:tcPr>
          <w:p w:rsidR="0093433A" w:rsidRPr="003C301D" w:rsidRDefault="0093433A" w:rsidP="0093433A">
            <w:pPr>
              <w:jc w:val="right"/>
              <w:rPr>
                <w:color w:val="000000"/>
                <w:sz w:val="18"/>
                <w:szCs w:val="18"/>
                <w:lang w:eastAsia="en-GB"/>
              </w:rPr>
            </w:pPr>
            <w:r w:rsidRPr="003C301D">
              <w:rPr>
                <w:color w:val="000000"/>
                <w:sz w:val="16"/>
                <w:szCs w:val="16"/>
              </w:rPr>
              <w:t xml:space="preserve"> </w:t>
            </w:r>
            <w:r>
              <w:rPr>
                <w:color w:val="000000"/>
                <w:sz w:val="16"/>
                <w:szCs w:val="16"/>
              </w:rPr>
              <w:t>210,</w:t>
            </w:r>
            <w:r w:rsidRPr="003C301D">
              <w:rPr>
                <w:color w:val="000000"/>
                <w:sz w:val="16"/>
                <w:szCs w:val="16"/>
              </w:rPr>
              <w:t>00</w:t>
            </w:r>
            <w:r>
              <w:rPr>
                <w:color w:val="000000"/>
                <w:sz w:val="16"/>
                <w:szCs w:val="16"/>
              </w:rPr>
              <w:t>0</w:t>
            </w:r>
            <w:r w:rsidRPr="003C301D">
              <w:rPr>
                <w:color w:val="000000"/>
                <w:sz w:val="16"/>
                <w:szCs w:val="16"/>
              </w:rPr>
              <w:t xml:space="preserve"> </w:t>
            </w:r>
          </w:p>
        </w:tc>
        <w:tc>
          <w:tcPr>
            <w:tcW w:w="576"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N/A</w:t>
            </w:r>
            <w:r w:rsidRPr="003C301D">
              <w:rPr>
                <w:color w:val="000000"/>
                <w:sz w:val="18"/>
                <w:szCs w:val="18"/>
              </w:rPr>
              <w:t> </w:t>
            </w:r>
          </w:p>
        </w:tc>
        <w:tc>
          <w:tcPr>
            <w:tcW w:w="455"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0</w:t>
            </w:r>
          </w:p>
        </w:tc>
        <w:tc>
          <w:tcPr>
            <w:tcW w:w="755"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 xml:space="preserve"> </w:t>
            </w:r>
            <w:r>
              <w:rPr>
                <w:color w:val="000000"/>
                <w:sz w:val="18"/>
                <w:szCs w:val="18"/>
              </w:rPr>
              <w:t>40,</w:t>
            </w:r>
            <w:r w:rsidRPr="003C301D">
              <w:rPr>
                <w:color w:val="000000"/>
                <w:sz w:val="18"/>
                <w:szCs w:val="18"/>
              </w:rPr>
              <w:t xml:space="preserve">000 </w:t>
            </w:r>
          </w:p>
        </w:tc>
        <w:tc>
          <w:tcPr>
            <w:tcW w:w="308"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19</w:t>
            </w:r>
          </w:p>
        </w:tc>
        <w:tc>
          <w:tcPr>
            <w:tcW w:w="498"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N/A</w:t>
            </w:r>
            <w:r w:rsidRPr="003C301D">
              <w:rPr>
                <w:color w:val="000000"/>
                <w:sz w:val="18"/>
                <w:szCs w:val="18"/>
              </w:rPr>
              <w:t> </w:t>
            </w:r>
          </w:p>
        </w:tc>
        <w:tc>
          <w:tcPr>
            <w:tcW w:w="238"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0</w:t>
            </w:r>
          </w:p>
        </w:tc>
        <w:tc>
          <w:tcPr>
            <w:tcW w:w="645"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 xml:space="preserve"> </w:t>
            </w:r>
            <w:r>
              <w:rPr>
                <w:color w:val="000000"/>
                <w:sz w:val="18"/>
                <w:szCs w:val="18"/>
              </w:rPr>
              <w:t>42,</w:t>
            </w:r>
            <w:r w:rsidRPr="003C301D">
              <w:rPr>
                <w:color w:val="000000"/>
                <w:sz w:val="18"/>
                <w:szCs w:val="18"/>
              </w:rPr>
              <w:t xml:space="preserve">000 </w:t>
            </w:r>
          </w:p>
        </w:tc>
        <w:tc>
          <w:tcPr>
            <w:tcW w:w="360"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20</w:t>
            </w:r>
          </w:p>
        </w:tc>
      </w:tr>
      <w:tr w:rsidR="0093433A" w:rsidRPr="003C301D" w:rsidTr="0093433A">
        <w:tc>
          <w:tcPr>
            <w:tcW w:w="610" w:type="pct"/>
            <w:tcBorders>
              <w:top w:val="nil"/>
              <w:left w:val="single" w:sz="4" w:space="0" w:color="auto"/>
              <w:bottom w:val="single" w:sz="4" w:space="0" w:color="auto"/>
              <w:right w:val="single" w:sz="4" w:space="0" w:color="auto"/>
            </w:tcBorders>
            <w:vAlign w:val="center"/>
          </w:tcPr>
          <w:p w:rsidR="0093433A" w:rsidRPr="0093433A" w:rsidRDefault="0093433A" w:rsidP="0093433A">
            <w:pPr>
              <w:rPr>
                <w:color w:val="000000"/>
                <w:sz w:val="18"/>
                <w:szCs w:val="18"/>
                <w:lang w:eastAsia="en-GB"/>
              </w:rPr>
            </w:pPr>
            <w:r w:rsidRPr="0093433A">
              <w:rPr>
                <w:color w:val="000000"/>
                <w:sz w:val="18"/>
                <w:szCs w:val="18"/>
                <w:lang w:eastAsia="en-GB"/>
              </w:rPr>
              <w:t>India</w:t>
            </w:r>
          </w:p>
        </w:tc>
        <w:tc>
          <w:tcPr>
            <w:tcW w:w="555" w:type="pct"/>
            <w:tcBorders>
              <w:top w:val="nil"/>
              <w:left w:val="single" w:sz="4" w:space="0" w:color="auto"/>
              <w:bottom w:val="single" w:sz="4" w:space="0" w:color="auto"/>
              <w:right w:val="single" w:sz="4" w:space="0" w:color="auto"/>
            </w:tcBorders>
            <w:vAlign w:val="center"/>
          </w:tcPr>
          <w:p w:rsidR="0093433A" w:rsidRPr="00062103" w:rsidRDefault="0093433A" w:rsidP="0093433A">
            <w:pPr>
              <w:jc w:val="right"/>
              <w:rPr>
                <w:color w:val="000000"/>
                <w:sz w:val="18"/>
                <w:szCs w:val="18"/>
              </w:rPr>
            </w:pPr>
            <w:r w:rsidRPr="003C301D">
              <w:rPr>
                <w:color w:val="000000"/>
                <w:sz w:val="16"/>
                <w:szCs w:val="16"/>
              </w:rPr>
              <w:t xml:space="preserve"> </w:t>
            </w:r>
            <w:r>
              <w:rPr>
                <w:color w:val="000000"/>
                <w:sz w:val="16"/>
                <w:szCs w:val="16"/>
              </w:rPr>
              <w:t>3,876,</w:t>
            </w:r>
            <w:r w:rsidRPr="003C301D">
              <w:rPr>
                <w:color w:val="000000"/>
                <w:sz w:val="16"/>
                <w:szCs w:val="16"/>
              </w:rPr>
              <w:t>00</w:t>
            </w:r>
            <w:r>
              <w:rPr>
                <w:color w:val="000000"/>
                <w:sz w:val="16"/>
                <w:szCs w:val="16"/>
              </w:rPr>
              <w:t>0</w:t>
            </w:r>
            <w:r w:rsidRPr="003C301D">
              <w:rPr>
                <w:color w:val="000000"/>
                <w:sz w:val="16"/>
                <w:szCs w:val="16"/>
              </w:rPr>
              <w:t xml:space="preserve"> </w:t>
            </w:r>
          </w:p>
        </w:tc>
        <w:tc>
          <w:tcPr>
            <w:tcW w:w="576"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N/A</w:t>
            </w:r>
            <w:r w:rsidRPr="003C301D">
              <w:rPr>
                <w:color w:val="000000"/>
                <w:sz w:val="18"/>
                <w:szCs w:val="18"/>
              </w:rPr>
              <w:t> </w:t>
            </w:r>
          </w:p>
        </w:tc>
        <w:tc>
          <w:tcPr>
            <w:tcW w:w="455"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0</w:t>
            </w:r>
          </w:p>
        </w:tc>
        <w:tc>
          <w:tcPr>
            <w:tcW w:w="755"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 xml:space="preserve"> 561</w:t>
            </w:r>
            <w:r>
              <w:rPr>
                <w:color w:val="000000"/>
                <w:sz w:val="18"/>
                <w:szCs w:val="18"/>
              </w:rPr>
              <w:t>,</w:t>
            </w:r>
            <w:r w:rsidRPr="003C301D">
              <w:rPr>
                <w:color w:val="000000"/>
                <w:sz w:val="18"/>
                <w:szCs w:val="18"/>
              </w:rPr>
              <w:t xml:space="preserve">600 </w:t>
            </w:r>
          </w:p>
        </w:tc>
        <w:tc>
          <w:tcPr>
            <w:tcW w:w="308"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14</w:t>
            </w:r>
          </w:p>
        </w:tc>
        <w:tc>
          <w:tcPr>
            <w:tcW w:w="498"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 xml:space="preserve"> 150</w:t>
            </w:r>
            <w:r>
              <w:rPr>
                <w:color w:val="000000"/>
                <w:sz w:val="18"/>
                <w:szCs w:val="18"/>
              </w:rPr>
              <w:t>,</w:t>
            </w:r>
            <w:r w:rsidRPr="003C301D">
              <w:rPr>
                <w:color w:val="000000"/>
                <w:sz w:val="18"/>
                <w:szCs w:val="18"/>
              </w:rPr>
              <w:t xml:space="preserve">000 </w:t>
            </w:r>
          </w:p>
        </w:tc>
        <w:tc>
          <w:tcPr>
            <w:tcW w:w="238"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4</w:t>
            </w:r>
          </w:p>
        </w:tc>
        <w:tc>
          <w:tcPr>
            <w:tcW w:w="645"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 xml:space="preserve"> 1,213,</w:t>
            </w:r>
            <w:r w:rsidRPr="003C301D">
              <w:rPr>
                <w:color w:val="000000"/>
                <w:sz w:val="18"/>
                <w:szCs w:val="18"/>
              </w:rPr>
              <w:t xml:space="preserve">940 </w:t>
            </w:r>
          </w:p>
        </w:tc>
        <w:tc>
          <w:tcPr>
            <w:tcW w:w="360"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3</w:t>
            </w:r>
            <w:r w:rsidRPr="003C301D">
              <w:rPr>
                <w:color w:val="000000"/>
                <w:sz w:val="18"/>
                <w:szCs w:val="18"/>
              </w:rPr>
              <w:t>1</w:t>
            </w:r>
          </w:p>
        </w:tc>
      </w:tr>
      <w:tr w:rsidR="0093433A" w:rsidRPr="003C301D" w:rsidTr="001C6D66">
        <w:tc>
          <w:tcPr>
            <w:tcW w:w="610" w:type="pct"/>
            <w:tcBorders>
              <w:top w:val="nil"/>
              <w:left w:val="single" w:sz="4" w:space="0" w:color="auto"/>
              <w:bottom w:val="single" w:sz="4" w:space="0" w:color="auto"/>
              <w:right w:val="single" w:sz="4" w:space="0" w:color="auto"/>
            </w:tcBorders>
          </w:tcPr>
          <w:p w:rsidR="0093433A" w:rsidRPr="0093433A" w:rsidRDefault="0093433A" w:rsidP="0093433A">
            <w:pPr>
              <w:rPr>
                <w:color w:val="000000"/>
                <w:sz w:val="18"/>
                <w:szCs w:val="18"/>
                <w:lang w:eastAsia="en-GB"/>
              </w:rPr>
            </w:pPr>
            <w:r w:rsidRPr="0093433A">
              <w:rPr>
                <w:sz w:val="16"/>
                <w:szCs w:val="16"/>
              </w:rPr>
              <w:t>Kyrgyzstan</w:t>
            </w:r>
          </w:p>
        </w:tc>
        <w:tc>
          <w:tcPr>
            <w:tcW w:w="555" w:type="pct"/>
            <w:tcBorders>
              <w:top w:val="nil"/>
              <w:left w:val="single" w:sz="4" w:space="0" w:color="auto"/>
              <w:bottom w:val="single" w:sz="4" w:space="0" w:color="auto"/>
              <w:right w:val="single" w:sz="4" w:space="0" w:color="auto"/>
            </w:tcBorders>
          </w:tcPr>
          <w:p w:rsidR="0093433A" w:rsidRPr="003C301D" w:rsidRDefault="0093433A" w:rsidP="0093433A">
            <w:pPr>
              <w:jc w:val="right"/>
              <w:rPr>
                <w:color w:val="000000"/>
                <w:sz w:val="18"/>
                <w:szCs w:val="18"/>
                <w:lang w:eastAsia="en-GB"/>
              </w:rPr>
            </w:pPr>
            <w:r w:rsidRPr="005A2905">
              <w:rPr>
                <w:sz w:val="16"/>
                <w:szCs w:val="16"/>
              </w:rPr>
              <w:t xml:space="preserve"> 88.00</w:t>
            </w:r>
            <w:r>
              <w:rPr>
                <w:sz w:val="16"/>
                <w:szCs w:val="16"/>
              </w:rPr>
              <w:t>0</w:t>
            </w:r>
            <w:r w:rsidRPr="005A2905">
              <w:rPr>
                <w:sz w:val="16"/>
                <w:szCs w:val="16"/>
              </w:rPr>
              <w:t xml:space="preserve"> </w:t>
            </w:r>
          </w:p>
        </w:tc>
        <w:tc>
          <w:tcPr>
            <w:tcW w:w="576" w:type="pct"/>
            <w:tcBorders>
              <w:top w:val="nil"/>
              <w:left w:val="nil"/>
              <w:bottom w:val="single" w:sz="4" w:space="0" w:color="auto"/>
              <w:right w:val="single" w:sz="4" w:space="0" w:color="auto"/>
            </w:tcBorders>
            <w:shd w:val="clear" w:color="auto" w:fill="auto"/>
            <w:noWrap/>
            <w:vAlign w:val="center"/>
          </w:tcPr>
          <w:p w:rsidR="0093433A" w:rsidRPr="003C301D" w:rsidRDefault="0093433A" w:rsidP="0093433A">
            <w:pPr>
              <w:jc w:val="right"/>
              <w:rPr>
                <w:color w:val="000000"/>
                <w:sz w:val="18"/>
                <w:szCs w:val="18"/>
              </w:rPr>
            </w:pPr>
            <w:r>
              <w:rPr>
                <w:color w:val="000000"/>
                <w:sz w:val="18"/>
                <w:szCs w:val="18"/>
              </w:rPr>
              <w:t>N/A</w:t>
            </w:r>
            <w:r w:rsidRPr="003C301D">
              <w:rPr>
                <w:color w:val="000000"/>
                <w:sz w:val="18"/>
                <w:szCs w:val="18"/>
              </w:rPr>
              <w:t> </w:t>
            </w:r>
          </w:p>
        </w:tc>
        <w:tc>
          <w:tcPr>
            <w:tcW w:w="455" w:type="pct"/>
            <w:tcBorders>
              <w:top w:val="nil"/>
              <w:left w:val="nil"/>
              <w:bottom w:val="single" w:sz="4" w:space="0" w:color="auto"/>
              <w:right w:val="single" w:sz="4" w:space="0" w:color="auto"/>
            </w:tcBorders>
            <w:shd w:val="clear" w:color="auto" w:fill="auto"/>
            <w:noWrap/>
          </w:tcPr>
          <w:p w:rsidR="0093433A" w:rsidRPr="003A7CBF" w:rsidRDefault="0093433A" w:rsidP="0093433A">
            <w:pPr>
              <w:jc w:val="right"/>
              <w:rPr>
                <w:color w:val="000000"/>
                <w:sz w:val="16"/>
                <w:szCs w:val="16"/>
              </w:rPr>
            </w:pPr>
            <w:r w:rsidRPr="003A7CBF">
              <w:rPr>
                <w:sz w:val="16"/>
                <w:szCs w:val="16"/>
              </w:rPr>
              <w:t>0</w:t>
            </w:r>
          </w:p>
        </w:tc>
        <w:tc>
          <w:tcPr>
            <w:tcW w:w="755" w:type="pct"/>
            <w:tcBorders>
              <w:top w:val="nil"/>
              <w:left w:val="nil"/>
              <w:bottom w:val="single" w:sz="4" w:space="0" w:color="auto"/>
              <w:right w:val="single" w:sz="4" w:space="0" w:color="auto"/>
            </w:tcBorders>
            <w:shd w:val="clear" w:color="auto" w:fill="auto"/>
            <w:noWrap/>
            <w:vAlign w:val="center"/>
          </w:tcPr>
          <w:p w:rsidR="0093433A" w:rsidRPr="003C301D" w:rsidRDefault="0093433A" w:rsidP="0093433A">
            <w:pPr>
              <w:jc w:val="right"/>
              <w:rPr>
                <w:color w:val="000000"/>
                <w:sz w:val="18"/>
                <w:szCs w:val="18"/>
              </w:rPr>
            </w:pPr>
            <w:r>
              <w:rPr>
                <w:color w:val="000000"/>
                <w:sz w:val="18"/>
                <w:szCs w:val="18"/>
              </w:rPr>
              <w:t>N/A</w:t>
            </w:r>
            <w:r w:rsidRPr="003C301D">
              <w:rPr>
                <w:color w:val="000000"/>
                <w:sz w:val="18"/>
                <w:szCs w:val="18"/>
              </w:rPr>
              <w:t> </w:t>
            </w:r>
          </w:p>
        </w:tc>
        <w:tc>
          <w:tcPr>
            <w:tcW w:w="308" w:type="pct"/>
            <w:tcBorders>
              <w:top w:val="nil"/>
              <w:left w:val="nil"/>
              <w:bottom w:val="single" w:sz="4" w:space="0" w:color="auto"/>
              <w:right w:val="single" w:sz="4" w:space="0" w:color="auto"/>
            </w:tcBorders>
            <w:shd w:val="clear" w:color="auto" w:fill="auto"/>
            <w:noWrap/>
          </w:tcPr>
          <w:p w:rsidR="0093433A" w:rsidRPr="003A7CBF" w:rsidRDefault="0093433A" w:rsidP="0093433A">
            <w:pPr>
              <w:jc w:val="right"/>
              <w:rPr>
                <w:color w:val="000000"/>
                <w:sz w:val="16"/>
                <w:szCs w:val="16"/>
              </w:rPr>
            </w:pPr>
            <w:r>
              <w:rPr>
                <w:color w:val="000000"/>
                <w:sz w:val="18"/>
                <w:szCs w:val="18"/>
              </w:rPr>
              <w:t>0</w:t>
            </w:r>
          </w:p>
        </w:tc>
        <w:tc>
          <w:tcPr>
            <w:tcW w:w="498" w:type="pct"/>
            <w:tcBorders>
              <w:top w:val="nil"/>
              <w:left w:val="nil"/>
              <w:bottom w:val="single" w:sz="4" w:space="0" w:color="auto"/>
              <w:right w:val="single" w:sz="4" w:space="0" w:color="auto"/>
            </w:tcBorders>
            <w:shd w:val="clear" w:color="auto" w:fill="auto"/>
            <w:noWrap/>
            <w:vAlign w:val="center"/>
          </w:tcPr>
          <w:p w:rsidR="0093433A" w:rsidRPr="003C301D" w:rsidRDefault="0093433A" w:rsidP="0093433A">
            <w:pPr>
              <w:jc w:val="right"/>
              <w:rPr>
                <w:color w:val="000000"/>
                <w:sz w:val="18"/>
                <w:szCs w:val="18"/>
              </w:rPr>
            </w:pPr>
            <w:r>
              <w:rPr>
                <w:color w:val="000000"/>
                <w:sz w:val="18"/>
                <w:szCs w:val="18"/>
              </w:rPr>
              <w:t>N/A</w:t>
            </w:r>
            <w:r w:rsidRPr="003C301D">
              <w:rPr>
                <w:color w:val="000000"/>
                <w:sz w:val="18"/>
                <w:szCs w:val="18"/>
              </w:rPr>
              <w:t> </w:t>
            </w:r>
          </w:p>
        </w:tc>
        <w:tc>
          <w:tcPr>
            <w:tcW w:w="238" w:type="pct"/>
            <w:tcBorders>
              <w:top w:val="nil"/>
              <w:left w:val="nil"/>
              <w:bottom w:val="single" w:sz="4" w:space="0" w:color="auto"/>
              <w:right w:val="single" w:sz="4" w:space="0" w:color="auto"/>
            </w:tcBorders>
            <w:shd w:val="clear" w:color="auto" w:fill="auto"/>
            <w:noWrap/>
          </w:tcPr>
          <w:p w:rsidR="0093433A" w:rsidRPr="003A7CBF" w:rsidRDefault="0093433A" w:rsidP="0093433A">
            <w:pPr>
              <w:jc w:val="right"/>
              <w:rPr>
                <w:color w:val="000000"/>
                <w:sz w:val="16"/>
                <w:szCs w:val="16"/>
              </w:rPr>
            </w:pPr>
            <w:r w:rsidRPr="003A7CBF">
              <w:rPr>
                <w:sz w:val="16"/>
                <w:szCs w:val="16"/>
              </w:rPr>
              <w:t>0</w:t>
            </w:r>
          </w:p>
        </w:tc>
        <w:tc>
          <w:tcPr>
            <w:tcW w:w="645" w:type="pct"/>
            <w:tcBorders>
              <w:top w:val="nil"/>
              <w:left w:val="nil"/>
              <w:bottom w:val="single" w:sz="4" w:space="0" w:color="auto"/>
              <w:right w:val="single" w:sz="4" w:space="0" w:color="auto"/>
            </w:tcBorders>
            <w:shd w:val="clear" w:color="auto" w:fill="auto"/>
            <w:noWrap/>
          </w:tcPr>
          <w:p w:rsidR="0093433A" w:rsidRPr="003A7CBF" w:rsidRDefault="0093433A" w:rsidP="0093433A">
            <w:pPr>
              <w:jc w:val="right"/>
              <w:rPr>
                <w:color w:val="000000"/>
                <w:sz w:val="16"/>
                <w:szCs w:val="16"/>
              </w:rPr>
            </w:pPr>
            <w:r w:rsidRPr="003A7CBF">
              <w:rPr>
                <w:sz w:val="16"/>
                <w:szCs w:val="16"/>
              </w:rPr>
              <w:t xml:space="preserve"> 5.000 </w:t>
            </w:r>
          </w:p>
        </w:tc>
        <w:tc>
          <w:tcPr>
            <w:tcW w:w="360" w:type="pct"/>
            <w:tcBorders>
              <w:top w:val="nil"/>
              <w:left w:val="nil"/>
              <w:bottom w:val="single" w:sz="4" w:space="0" w:color="auto"/>
              <w:right w:val="single" w:sz="4" w:space="0" w:color="auto"/>
            </w:tcBorders>
            <w:shd w:val="clear" w:color="auto" w:fill="auto"/>
            <w:noWrap/>
          </w:tcPr>
          <w:p w:rsidR="0093433A" w:rsidRPr="003A7CBF" w:rsidRDefault="0093433A" w:rsidP="0093433A">
            <w:pPr>
              <w:jc w:val="right"/>
              <w:rPr>
                <w:color w:val="000000"/>
                <w:sz w:val="16"/>
                <w:szCs w:val="16"/>
              </w:rPr>
            </w:pPr>
            <w:r w:rsidRPr="003A7CBF">
              <w:rPr>
                <w:sz w:val="16"/>
                <w:szCs w:val="16"/>
              </w:rPr>
              <w:t>6</w:t>
            </w:r>
          </w:p>
        </w:tc>
      </w:tr>
      <w:tr w:rsidR="0093433A" w:rsidRPr="003C301D" w:rsidTr="0093433A">
        <w:tc>
          <w:tcPr>
            <w:tcW w:w="610" w:type="pct"/>
            <w:tcBorders>
              <w:top w:val="nil"/>
              <w:left w:val="single" w:sz="4" w:space="0" w:color="auto"/>
              <w:bottom w:val="single" w:sz="4" w:space="0" w:color="auto"/>
              <w:right w:val="single" w:sz="4" w:space="0" w:color="auto"/>
            </w:tcBorders>
            <w:vAlign w:val="center"/>
          </w:tcPr>
          <w:p w:rsidR="0093433A" w:rsidRPr="0093433A" w:rsidRDefault="0093433A" w:rsidP="0093433A">
            <w:pPr>
              <w:rPr>
                <w:color w:val="000000"/>
                <w:sz w:val="18"/>
                <w:szCs w:val="18"/>
                <w:lang w:eastAsia="en-GB"/>
              </w:rPr>
            </w:pPr>
            <w:r w:rsidRPr="0093433A">
              <w:rPr>
                <w:color w:val="000000"/>
                <w:sz w:val="18"/>
                <w:szCs w:val="18"/>
                <w:lang w:eastAsia="en-GB"/>
              </w:rPr>
              <w:t>Oman</w:t>
            </w:r>
          </w:p>
        </w:tc>
        <w:tc>
          <w:tcPr>
            <w:tcW w:w="555" w:type="pct"/>
            <w:tcBorders>
              <w:top w:val="nil"/>
              <w:left w:val="single" w:sz="4" w:space="0" w:color="auto"/>
              <w:bottom w:val="single" w:sz="4" w:space="0" w:color="auto"/>
              <w:right w:val="single" w:sz="4" w:space="0" w:color="auto"/>
            </w:tcBorders>
            <w:vAlign w:val="center"/>
          </w:tcPr>
          <w:p w:rsidR="0093433A" w:rsidRPr="003C301D" w:rsidRDefault="0093433A" w:rsidP="0093433A">
            <w:pPr>
              <w:jc w:val="right"/>
              <w:rPr>
                <w:color w:val="000000"/>
                <w:sz w:val="18"/>
                <w:szCs w:val="18"/>
                <w:lang w:eastAsia="en-GB"/>
              </w:rPr>
            </w:pPr>
            <w:r w:rsidRPr="003C301D">
              <w:rPr>
                <w:color w:val="000000"/>
                <w:sz w:val="16"/>
                <w:szCs w:val="16"/>
              </w:rPr>
              <w:t xml:space="preserve"> </w:t>
            </w:r>
            <w:r>
              <w:rPr>
                <w:color w:val="000000"/>
                <w:sz w:val="16"/>
                <w:szCs w:val="16"/>
              </w:rPr>
              <w:t>330,</w:t>
            </w:r>
            <w:r w:rsidRPr="003C301D">
              <w:rPr>
                <w:color w:val="000000"/>
                <w:sz w:val="16"/>
                <w:szCs w:val="16"/>
              </w:rPr>
              <w:t>00</w:t>
            </w:r>
            <w:r>
              <w:rPr>
                <w:color w:val="000000"/>
                <w:sz w:val="16"/>
                <w:szCs w:val="16"/>
              </w:rPr>
              <w:t>0</w:t>
            </w:r>
            <w:r w:rsidRPr="003C301D">
              <w:rPr>
                <w:color w:val="000000"/>
                <w:sz w:val="16"/>
                <w:szCs w:val="16"/>
              </w:rPr>
              <w:t xml:space="preserve"> </w:t>
            </w:r>
          </w:p>
        </w:tc>
        <w:tc>
          <w:tcPr>
            <w:tcW w:w="576"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N/A</w:t>
            </w:r>
            <w:r w:rsidRPr="003C301D">
              <w:rPr>
                <w:color w:val="000000"/>
                <w:sz w:val="18"/>
                <w:szCs w:val="18"/>
              </w:rPr>
              <w:t> </w:t>
            </w:r>
          </w:p>
        </w:tc>
        <w:tc>
          <w:tcPr>
            <w:tcW w:w="455"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0</w:t>
            </w:r>
          </w:p>
        </w:tc>
        <w:tc>
          <w:tcPr>
            <w:tcW w:w="755"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N/A</w:t>
            </w:r>
            <w:r w:rsidRPr="003C301D">
              <w:rPr>
                <w:color w:val="000000"/>
                <w:sz w:val="18"/>
                <w:szCs w:val="18"/>
              </w:rPr>
              <w:t> </w:t>
            </w:r>
          </w:p>
        </w:tc>
        <w:tc>
          <w:tcPr>
            <w:tcW w:w="308"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0</w:t>
            </w:r>
          </w:p>
        </w:tc>
        <w:tc>
          <w:tcPr>
            <w:tcW w:w="498"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N/A</w:t>
            </w:r>
            <w:r w:rsidRPr="003C301D">
              <w:rPr>
                <w:color w:val="000000"/>
                <w:sz w:val="18"/>
                <w:szCs w:val="18"/>
              </w:rPr>
              <w:t> </w:t>
            </w:r>
          </w:p>
        </w:tc>
        <w:tc>
          <w:tcPr>
            <w:tcW w:w="238"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0</w:t>
            </w:r>
          </w:p>
        </w:tc>
        <w:tc>
          <w:tcPr>
            <w:tcW w:w="645"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 xml:space="preserve"> </w:t>
            </w:r>
            <w:r>
              <w:rPr>
                <w:color w:val="000000"/>
                <w:sz w:val="18"/>
                <w:szCs w:val="18"/>
              </w:rPr>
              <w:t>40,</w:t>
            </w:r>
            <w:r w:rsidRPr="003C301D">
              <w:rPr>
                <w:color w:val="000000"/>
                <w:sz w:val="18"/>
                <w:szCs w:val="18"/>
              </w:rPr>
              <w:t xml:space="preserve">000 </w:t>
            </w:r>
          </w:p>
        </w:tc>
        <w:tc>
          <w:tcPr>
            <w:tcW w:w="360"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12</w:t>
            </w:r>
          </w:p>
        </w:tc>
      </w:tr>
      <w:tr w:rsidR="0093433A" w:rsidRPr="003C301D" w:rsidTr="0093433A">
        <w:tc>
          <w:tcPr>
            <w:tcW w:w="610" w:type="pct"/>
            <w:tcBorders>
              <w:top w:val="nil"/>
              <w:left w:val="single" w:sz="4" w:space="0" w:color="auto"/>
              <w:bottom w:val="single" w:sz="4" w:space="0" w:color="auto"/>
              <w:right w:val="single" w:sz="4" w:space="0" w:color="auto"/>
            </w:tcBorders>
            <w:vAlign w:val="center"/>
          </w:tcPr>
          <w:p w:rsidR="0093433A" w:rsidRPr="0093433A" w:rsidRDefault="0093433A" w:rsidP="0093433A">
            <w:pPr>
              <w:rPr>
                <w:color w:val="000000"/>
                <w:sz w:val="18"/>
                <w:szCs w:val="18"/>
                <w:lang w:eastAsia="en-GB"/>
              </w:rPr>
            </w:pPr>
            <w:r w:rsidRPr="0093433A">
              <w:rPr>
                <w:color w:val="000000"/>
                <w:sz w:val="18"/>
                <w:szCs w:val="18"/>
                <w:lang w:eastAsia="en-GB"/>
              </w:rPr>
              <w:t>Samoa</w:t>
            </w:r>
          </w:p>
        </w:tc>
        <w:tc>
          <w:tcPr>
            <w:tcW w:w="555" w:type="pct"/>
            <w:tcBorders>
              <w:top w:val="nil"/>
              <w:left w:val="single" w:sz="4" w:space="0" w:color="auto"/>
              <w:bottom w:val="single" w:sz="4" w:space="0" w:color="auto"/>
              <w:right w:val="single" w:sz="4" w:space="0" w:color="auto"/>
            </w:tcBorders>
            <w:vAlign w:val="center"/>
          </w:tcPr>
          <w:p w:rsidR="0093433A" w:rsidRPr="003C301D" w:rsidRDefault="0093433A" w:rsidP="0093433A">
            <w:pPr>
              <w:jc w:val="right"/>
              <w:rPr>
                <w:color w:val="000000"/>
                <w:sz w:val="18"/>
                <w:szCs w:val="18"/>
                <w:lang w:eastAsia="en-GB"/>
              </w:rPr>
            </w:pPr>
            <w:r w:rsidRPr="003C301D">
              <w:rPr>
                <w:color w:val="000000"/>
                <w:sz w:val="16"/>
                <w:szCs w:val="16"/>
              </w:rPr>
              <w:t xml:space="preserve"> </w:t>
            </w:r>
            <w:r>
              <w:rPr>
                <w:color w:val="000000"/>
                <w:sz w:val="16"/>
                <w:szCs w:val="16"/>
              </w:rPr>
              <w:t>148,</w:t>
            </w:r>
            <w:r w:rsidRPr="003C301D">
              <w:rPr>
                <w:color w:val="000000"/>
                <w:sz w:val="16"/>
                <w:szCs w:val="16"/>
              </w:rPr>
              <w:t>50</w:t>
            </w:r>
            <w:r>
              <w:rPr>
                <w:color w:val="000000"/>
                <w:sz w:val="16"/>
                <w:szCs w:val="16"/>
              </w:rPr>
              <w:t>0</w:t>
            </w:r>
            <w:r w:rsidRPr="003C301D">
              <w:rPr>
                <w:color w:val="000000"/>
                <w:sz w:val="16"/>
                <w:szCs w:val="16"/>
              </w:rPr>
              <w:t xml:space="preserve"> </w:t>
            </w:r>
          </w:p>
        </w:tc>
        <w:tc>
          <w:tcPr>
            <w:tcW w:w="576"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N/A</w:t>
            </w:r>
            <w:r w:rsidRPr="003C301D">
              <w:rPr>
                <w:color w:val="000000"/>
                <w:sz w:val="18"/>
                <w:szCs w:val="18"/>
              </w:rPr>
              <w:t> </w:t>
            </w:r>
          </w:p>
        </w:tc>
        <w:tc>
          <w:tcPr>
            <w:tcW w:w="455"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0</w:t>
            </w:r>
          </w:p>
        </w:tc>
        <w:tc>
          <w:tcPr>
            <w:tcW w:w="755"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 xml:space="preserve"> </w:t>
            </w:r>
            <w:r>
              <w:rPr>
                <w:color w:val="000000"/>
                <w:sz w:val="18"/>
                <w:szCs w:val="18"/>
              </w:rPr>
              <w:t>15,</w:t>
            </w:r>
            <w:r w:rsidRPr="003C301D">
              <w:rPr>
                <w:color w:val="000000"/>
                <w:sz w:val="18"/>
                <w:szCs w:val="18"/>
              </w:rPr>
              <w:t xml:space="preserve">000 </w:t>
            </w:r>
          </w:p>
        </w:tc>
        <w:tc>
          <w:tcPr>
            <w:tcW w:w="308"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10</w:t>
            </w:r>
          </w:p>
        </w:tc>
        <w:tc>
          <w:tcPr>
            <w:tcW w:w="498"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N/A</w:t>
            </w:r>
            <w:r w:rsidRPr="003C301D">
              <w:rPr>
                <w:color w:val="000000"/>
                <w:sz w:val="18"/>
                <w:szCs w:val="18"/>
              </w:rPr>
              <w:t> </w:t>
            </w:r>
          </w:p>
        </w:tc>
        <w:tc>
          <w:tcPr>
            <w:tcW w:w="238"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0</w:t>
            </w:r>
          </w:p>
        </w:tc>
        <w:tc>
          <w:tcPr>
            <w:tcW w:w="645"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 xml:space="preserve"> </w:t>
            </w:r>
            <w:r>
              <w:rPr>
                <w:color w:val="000000"/>
                <w:sz w:val="18"/>
                <w:szCs w:val="18"/>
              </w:rPr>
              <w:t>15,</w:t>
            </w:r>
            <w:r w:rsidRPr="003C301D">
              <w:rPr>
                <w:color w:val="000000"/>
                <w:sz w:val="18"/>
                <w:szCs w:val="18"/>
              </w:rPr>
              <w:t xml:space="preserve">000 </w:t>
            </w:r>
          </w:p>
        </w:tc>
        <w:tc>
          <w:tcPr>
            <w:tcW w:w="360"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10</w:t>
            </w:r>
          </w:p>
        </w:tc>
      </w:tr>
      <w:tr w:rsidR="0093433A" w:rsidRPr="003C301D" w:rsidTr="0093433A">
        <w:tc>
          <w:tcPr>
            <w:tcW w:w="610" w:type="pct"/>
            <w:tcBorders>
              <w:top w:val="nil"/>
              <w:left w:val="single" w:sz="4" w:space="0" w:color="auto"/>
              <w:bottom w:val="single" w:sz="4" w:space="0" w:color="auto"/>
              <w:right w:val="single" w:sz="4" w:space="0" w:color="auto"/>
            </w:tcBorders>
            <w:vAlign w:val="center"/>
          </w:tcPr>
          <w:p w:rsidR="0093433A" w:rsidRPr="0093433A" w:rsidRDefault="0093433A" w:rsidP="0093433A">
            <w:pPr>
              <w:rPr>
                <w:color w:val="000000"/>
                <w:sz w:val="18"/>
                <w:szCs w:val="18"/>
                <w:lang w:eastAsia="en-GB"/>
              </w:rPr>
            </w:pPr>
            <w:r w:rsidRPr="0093433A">
              <w:rPr>
                <w:color w:val="000000"/>
                <w:sz w:val="18"/>
                <w:szCs w:val="18"/>
                <w:lang w:eastAsia="en-GB"/>
              </w:rPr>
              <w:t>Senegal</w:t>
            </w:r>
          </w:p>
        </w:tc>
        <w:tc>
          <w:tcPr>
            <w:tcW w:w="555" w:type="pct"/>
            <w:tcBorders>
              <w:top w:val="nil"/>
              <w:left w:val="single" w:sz="4" w:space="0" w:color="auto"/>
              <w:bottom w:val="single" w:sz="4" w:space="0" w:color="auto"/>
              <w:right w:val="single" w:sz="4" w:space="0" w:color="auto"/>
            </w:tcBorders>
            <w:vAlign w:val="center"/>
          </w:tcPr>
          <w:p w:rsidR="0093433A" w:rsidRPr="003C301D" w:rsidRDefault="0093433A" w:rsidP="0093433A">
            <w:pPr>
              <w:jc w:val="right"/>
              <w:rPr>
                <w:color w:val="000000"/>
                <w:sz w:val="18"/>
                <w:szCs w:val="18"/>
                <w:lang w:eastAsia="en-GB"/>
              </w:rPr>
            </w:pPr>
            <w:r w:rsidRPr="003C301D">
              <w:rPr>
                <w:color w:val="000000"/>
                <w:sz w:val="16"/>
                <w:szCs w:val="16"/>
              </w:rPr>
              <w:t xml:space="preserve"> </w:t>
            </w:r>
            <w:r>
              <w:rPr>
                <w:color w:val="000000"/>
                <w:sz w:val="16"/>
                <w:szCs w:val="16"/>
              </w:rPr>
              <w:t>1,035,</w:t>
            </w:r>
            <w:r w:rsidRPr="003C301D">
              <w:rPr>
                <w:color w:val="000000"/>
                <w:sz w:val="16"/>
                <w:szCs w:val="16"/>
              </w:rPr>
              <w:t>21</w:t>
            </w:r>
            <w:r>
              <w:rPr>
                <w:color w:val="000000"/>
                <w:sz w:val="16"/>
                <w:szCs w:val="16"/>
              </w:rPr>
              <w:t>6</w:t>
            </w:r>
            <w:r w:rsidRPr="003C301D">
              <w:rPr>
                <w:color w:val="000000"/>
                <w:sz w:val="16"/>
                <w:szCs w:val="16"/>
              </w:rPr>
              <w:t xml:space="preserve"> </w:t>
            </w:r>
          </w:p>
        </w:tc>
        <w:tc>
          <w:tcPr>
            <w:tcW w:w="576"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N/A</w:t>
            </w:r>
            <w:r w:rsidRPr="003C301D">
              <w:rPr>
                <w:color w:val="000000"/>
                <w:sz w:val="18"/>
                <w:szCs w:val="18"/>
              </w:rPr>
              <w:t> </w:t>
            </w:r>
          </w:p>
        </w:tc>
        <w:tc>
          <w:tcPr>
            <w:tcW w:w="455"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0</w:t>
            </w:r>
          </w:p>
        </w:tc>
        <w:tc>
          <w:tcPr>
            <w:tcW w:w="755"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N/A</w:t>
            </w:r>
            <w:r w:rsidRPr="003C301D">
              <w:rPr>
                <w:color w:val="000000"/>
                <w:sz w:val="18"/>
                <w:szCs w:val="18"/>
              </w:rPr>
              <w:t> </w:t>
            </w:r>
          </w:p>
        </w:tc>
        <w:tc>
          <w:tcPr>
            <w:tcW w:w="308"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0</w:t>
            </w:r>
          </w:p>
        </w:tc>
        <w:tc>
          <w:tcPr>
            <w:tcW w:w="498"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N/A</w:t>
            </w:r>
            <w:r w:rsidRPr="003C301D">
              <w:rPr>
                <w:color w:val="000000"/>
                <w:sz w:val="18"/>
                <w:szCs w:val="18"/>
              </w:rPr>
              <w:t> </w:t>
            </w:r>
          </w:p>
        </w:tc>
        <w:tc>
          <w:tcPr>
            <w:tcW w:w="238"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0</w:t>
            </w:r>
          </w:p>
        </w:tc>
        <w:tc>
          <w:tcPr>
            <w:tcW w:w="645"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 xml:space="preserve"> </w:t>
            </w:r>
            <w:r>
              <w:rPr>
                <w:color w:val="000000"/>
                <w:sz w:val="18"/>
                <w:szCs w:val="18"/>
              </w:rPr>
              <w:t>133,</w:t>
            </w:r>
            <w:r w:rsidRPr="003C301D">
              <w:rPr>
                <w:color w:val="000000"/>
                <w:sz w:val="18"/>
                <w:szCs w:val="18"/>
              </w:rPr>
              <w:t xml:space="preserve">416 </w:t>
            </w:r>
          </w:p>
        </w:tc>
        <w:tc>
          <w:tcPr>
            <w:tcW w:w="360"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13</w:t>
            </w:r>
          </w:p>
        </w:tc>
      </w:tr>
      <w:tr w:rsidR="0093433A" w:rsidRPr="003C301D" w:rsidTr="0093433A">
        <w:tc>
          <w:tcPr>
            <w:tcW w:w="610" w:type="pct"/>
            <w:tcBorders>
              <w:top w:val="nil"/>
              <w:left w:val="single" w:sz="4" w:space="0" w:color="auto"/>
              <w:bottom w:val="single" w:sz="4" w:space="0" w:color="auto"/>
              <w:right w:val="single" w:sz="4" w:space="0" w:color="auto"/>
            </w:tcBorders>
            <w:vAlign w:val="center"/>
          </w:tcPr>
          <w:p w:rsidR="0093433A" w:rsidRPr="0093433A" w:rsidRDefault="0093433A" w:rsidP="0093433A">
            <w:pPr>
              <w:rPr>
                <w:color w:val="000000"/>
                <w:sz w:val="18"/>
                <w:szCs w:val="18"/>
                <w:lang w:eastAsia="en-GB"/>
              </w:rPr>
            </w:pPr>
            <w:r w:rsidRPr="0093433A">
              <w:rPr>
                <w:color w:val="000000"/>
                <w:sz w:val="18"/>
                <w:szCs w:val="18"/>
                <w:lang w:eastAsia="en-GB"/>
              </w:rPr>
              <w:t>Turkey</w:t>
            </w:r>
          </w:p>
        </w:tc>
        <w:tc>
          <w:tcPr>
            <w:tcW w:w="555" w:type="pct"/>
            <w:tcBorders>
              <w:top w:val="nil"/>
              <w:left w:val="single" w:sz="4" w:space="0" w:color="auto"/>
              <w:bottom w:val="single" w:sz="4" w:space="0" w:color="auto"/>
              <w:right w:val="single" w:sz="4" w:space="0" w:color="auto"/>
            </w:tcBorders>
            <w:vAlign w:val="center"/>
          </w:tcPr>
          <w:p w:rsidR="0093433A" w:rsidRPr="003C301D" w:rsidRDefault="0093433A" w:rsidP="0093433A">
            <w:pPr>
              <w:jc w:val="right"/>
              <w:rPr>
                <w:color w:val="000000"/>
                <w:sz w:val="18"/>
                <w:szCs w:val="18"/>
                <w:lang w:eastAsia="en-GB"/>
              </w:rPr>
            </w:pPr>
            <w:r w:rsidRPr="003C301D">
              <w:rPr>
                <w:color w:val="000000"/>
                <w:sz w:val="16"/>
                <w:szCs w:val="16"/>
              </w:rPr>
              <w:t xml:space="preserve"> </w:t>
            </w:r>
            <w:r>
              <w:rPr>
                <w:color w:val="000000"/>
                <w:sz w:val="16"/>
                <w:szCs w:val="16"/>
              </w:rPr>
              <w:t>5,326,</w:t>
            </w:r>
            <w:r w:rsidRPr="003C301D">
              <w:rPr>
                <w:color w:val="000000"/>
                <w:sz w:val="16"/>
                <w:szCs w:val="16"/>
              </w:rPr>
              <w:t>05</w:t>
            </w:r>
            <w:r>
              <w:rPr>
                <w:color w:val="000000"/>
                <w:sz w:val="16"/>
                <w:szCs w:val="16"/>
              </w:rPr>
              <w:t>0</w:t>
            </w:r>
            <w:r w:rsidRPr="003C301D">
              <w:rPr>
                <w:color w:val="000000"/>
                <w:sz w:val="16"/>
                <w:szCs w:val="16"/>
              </w:rPr>
              <w:t xml:space="preserve"> </w:t>
            </w:r>
          </w:p>
        </w:tc>
        <w:tc>
          <w:tcPr>
            <w:tcW w:w="576"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 xml:space="preserve"> 290,</w:t>
            </w:r>
            <w:r w:rsidRPr="003C301D">
              <w:rPr>
                <w:color w:val="000000"/>
                <w:sz w:val="18"/>
                <w:szCs w:val="18"/>
              </w:rPr>
              <w:t xml:space="preserve">000 </w:t>
            </w:r>
          </w:p>
        </w:tc>
        <w:tc>
          <w:tcPr>
            <w:tcW w:w="455"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5</w:t>
            </w:r>
          </w:p>
        </w:tc>
        <w:tc>
          <w:tcPr>
            <w:tcW w:w="755"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N/A</w:t>
            </w:r>
            <w:r w:rsidRPr="003C301D">
              <w:rPr>
                <w:color w:val="000000"/>
                <w:sz w:val="18"/>
                <w:szCs w:val="18"/>
              </w:rPr>
              <w:t> </w:t>
            </w:r>
          </w:p>
        </w:tc>
        <w:tc>
          <w:tcPr>
            <w:tcW w:w="308"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0</w:t>
            </w:r>
          </w:p>
        </w:tc>
        <w:tc>
          <w:tcPr>
            <w:tcW w:w="498"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N/A</w:t>
            </w:r>
            <w:r w:rsidRPr="003C301D">
              <w:rPr>
                <w:color w:val="000000"/>
                <w:sz w:val="18"/>
                <w:szCs w:val="18"/>
              </w:rPr>
              <w:t> </w:t>
            </w:r>
          </w:p>
        </w:tc>
        <w:tc>
          <w:tcPr>
            <w:tcW w:w="238"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0</w:t>
            </w:r>
          </w:p>
        </w:tc>
        <w:tc>
          <w:tcPr>
            <w:tcW w:w="645"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 xml:space="preserve"> </w:t>
            </w:r>
            <w:r>
              <w:rPr>
                <w:color w:val="000000"/>
                <w:sz w:val="18"/>
                <w:szCs w:val="18"/>
              </w:rPr>
              <w:t>500,</w:t>
            </w:r>
            <w:r w:rsidRPr="003C301D">
              <w:rPr>
                <w:color w:val="000000"/>
                <w:sz w:val="18"/>
                <w:szCs w:val="18"/>
              </w:rPr>
              <w:t xml:space="preserve">000 </w:t>
            </w:r>
          </w:p>
        </w:tc>
        <w:tc>
          <w:tcPr>
            <w:tcW w:w="360"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9</w:t>
            </w:r>
          </w:p>
        </w:tc>
      </w:tr>
      <w:tr w:rsidR="0093433A" w:rsidRPr="003C301D" w:rsidTr="0093433A">
        <w:tc>
          <w:tcPr>
            <w:tcW w:w="610" w:type="pct"/>
            <w:tcBorders>
              <w:top w:val="nil"/>
              <w:left w:val="single" w:sz="4" w:space="0" w:color="auto"/>
              <w:bottom w:val="single" w:sz="4" w:space="0" w:color="auto"/>
              <w:right w:val="single" w:sz="4" w:space="0" w:color="auto"/>
            </w:tcBorders>
            <w:vAlign w:val="center"/>
          </w:tcPr>
          <w:p w:rsidR="0093433A" w:rsidRPr="0093433A" w:rsidRDefault="0093433A" w:rsidP="0093433A">
            <w:pPr>
              <w:rPr>
                <w:color w:val="000000"/>
                <w:sz w:val="18"/>
                <w:szCs w:val="18"/>
                <w:lang w:eastAsia="en-GB"/>
              </w:rPr>
            </w:pPr>
            <w:r w:rsidRPr="0093433A">
              <w:rPr>
                <w:color w:val="000000"/>
                <w:sz w:val="18"/>
                <w:szCs w:val="18"/>
                <w:lang w:eastAsia="en-GB"/>
              </w:rPr>
              <w:t>Zimbabwe</w:t>
            </w:r>
          </w:p>
        </w:tc>
        <w:tc>
          <w:tcPr>
            <w:tcW w:w="555" w:type="pct"/>
            <w:tcBorders>
              <w:top w:val="nil"/>
              <w:left w:val="single" w:sz="4" w:space="0" w:color="auto"/>
              <w:bottom w:val="single" w:sz="4" w:space="0" w:color="auto"/>
              <w:right w:val="single" w:sz="4" w:space="0" w:color="auto"/>
            </w:tcBorders>
            <w:vAlign w:val="center"/>
          </w:tcPr>
          <w:p w:rsidR="0093433A" w:rsidRPr="003C301D" w:rsidRDefault="0093433A" w:rsidP="0093433A">
            <w:pPr>
              <w:jc w:val="right"/>
              <w:rPr>
                <w:color w:val="000000"/>
                <w:sz w:val="18"/>
                <w:szCs w:val="18"/>
                <w:lang w:eastAsia="en-GB"/>
              </w:rPr>
            </w:pPr>
            <w:r w:rsidRPr="003C301D">
              <w:rPr>
                <w:color w:val="000000"/>
                <w:sz w:val="16"/>
                <w:szCs w:val="16"/>
              </w:rPr>
              <w:t xml:space="preserve"> </w:t>
            </w:r>
            <w:r>
              <w:rPr>
                <w:color w:val="000000"/>
                <w:sz w:val="16"/>
                <w:szCs w:val="16"/>
              </w:rPr>
              <w:t>560,</w:t>
            </w:r>
            <w:r w:rsidRPr="003C301D">
              <w:rPr>
                <w:color w:val="000000"/>
                <w:sz w:val="16"/>
                <w:szCs w:val="16"/>
              </w:rPr>
              <w:t>00</w:t>
            </w:r>
            <w:r>
              <w:rPr>
                <w:color w:val="000000"/>
                <w:sz w:val="16"/>
                <w:szCs w:val="16"/>
              </w:rPr>
              <w:t>0</w:t>
            </w:r>
            <w:r w:rsidRPr="003C301D">
              <w:rPr>
                <w:color w:val="000000"/>
                <w:sz w:val="16"/>
                <w:szCs w:val="16"/>
              </w:rPr>
              <w:t xml:space="preserve"> </w:t>
            </w:r>
          </w:p>
        </w:tc>
        <w:tc>
          <w:tcPr>
            <w:tcW w:w="576"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 xml:space="preserve"> 220,</w:t>
            </w:r>
            <w:r w:rsidRPr="003C301D">
              <w:rPr>
                <w:color w:val="000000"/>
                <w:sz w:val="18"/>
                <w:szCs w:val="18"/>
              </w:rPr>
              <w:t xml:space="preserve">000 </w:t>
            </w:r>
          </w:p>
        </w:tc>
        <w:tc>
          <w:tcPr>
            <w:tcW w:w="455"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39</w:t>
            </w:r>
          </w:p>
        </w:tc>
        <w:tc>
          <w:tcPr>
            <w:tcW w:w="755"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N/A</w:t>
            </w:r>
            <w:r w:rsidRPr="003C301D">
              <w:rPr>
                <w:color w:val="000000"/>
                <w:sz w:val="18"/>
                <w:szCs w:val="18"/>
              </w:rPr>
              <w:t> </w:t>
            </w:r>
          </w:p>
        </w:tc>
        <w:tc>
          <w:tcPr>
            <w:tcW w:w="308"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0</w:t>
            </w:r>
          </w:p>
        </w:tc>
        <w:tc>
          <w:tcPr>
            <w:tcW w:w="498"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Pr>
                <w:color w:val="000000"/>
                <w:sz w:val="18"/>
                <w:szCs w:val="18"/>
              </w:rPr>
              <w:t>N/A</w:t>
            </w:r>
            <w:r w:rsidRPr="003C301D">
              <w:rPr>
                <w:color w:val="000000"/>
                <w:sz w:val="18"/>
                <w:szCs w:val="18"/>
              </w:rPr>
              <w:t> </w:t>
            </w:r>
          </w:p>
        </w:tc>
        <w:tc>
          <w:tcPr>
            <w:tcW w:w="238"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0</w:t>
            </w:r>
          </w:p>
        </w:tc>
        <w:tc>
          <w:tcPr>
            <w:tcW w:w="645"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 xml:space="preserve"> </w:t>
            </w:r>
            <w:r>
              <w:rPr>
                <w:color w:val="000000"/>
                <w:sz w:val="18"/>
                <w:szCs w:val="18"/>
              </w:rPr>
              <w:t>100,</w:t>
            </w:r>
            <w:r w:rsidRPr="003C301D">
              <w:rPr>
                <w:color w:val="000000"/>
                <w:sz w:val="18"/>
                <w:szCs w:val="18"/>
              </w:rPr>
              <w:t xml:space="preserve">000 </w:t>
            </w:r>
          </w:p>
        </w:tc>
        <w:tc>
          <w:tcPr>
            <w:tcW w:w="360" w:type="pct"/>
            <w:tcBorders>
              <w:top w:val="nil"/>
              <w:left w:val="nil"/>
              <w:bottom w:val="single" w:sz="4" w:space="0" w:color="auto"/>
              <w:right w:val="single" w:sz="4" w:space="0" w:color="auto"/>
            </w:tcBorders>
            <w:shd w:val="clear" w:color="auto" w:fill="auto"/>
            <w:noWrap/>
            <w:vAlign w:val="center"/>
            <w:hideMark/>
          </w:tcPr>
          <w:p w:rsidR="0093433A" w:rsidRPr="003C301D" w:rsidRDefault="0093433A" w:rsidP="0093433A">
            <w:pPr>
              <w:jc w:val="right"/>
              <w:rPr>
                <w:color w:val="000000"/>
                <w:sz w:val="18"/>
                <w:szCs w:val="18"/>
              </w:rPr>
            </w:pPr>
            <w:r w:rsidRPr="003C301D">
              <w:rPr>
                <w:color w:val="000000"/>
                <w:sz w:val="18"/>
                <w:szCs w:val="18"/>
              </w:rPr>
              <w:t>18</w:t>
            </w:r>
          </w:p>
        </w:tc>
      </w:tr>
      <w:tr w:rsidR="0093433A" w:rsidRPr="003C301D" w:rsidTr="0093433A">
        <w:tc>
          <w:tcPr>
            <w:tcW w:w="610" w:type="pct"/>
            <w:tcBorders>
              <w:top w:val="nil"/>
              <w:left w:val="single" w:sz="4" w:space="0" w:color="auto"/>
              <w:bottom w:val="single" w:sz="4" w:space="0" w:color="auto"/>
              <w:right w:val="single" w:sz="4" w:space="0" w:color="auto"/>
            </w:tcBorders>
            <w:vAlign w:val="center"/>
          </w:tcPr>
          <w:p w:rsidR="0093433A" w:rsidRPr="00062103" w:rsidRDefault="0093433A" w:rsidP="0093433A">
            <w:pPr>
              <w:rPr>
                <w:b/>
                <w:color w:val="000000"/>
                <w:sz w:val="18"/>
                <w:szCs w:val="18"/>
                <w:lang w:eastAsia="en-GB"/>
              </w:rPr>
            </w:pPr>
            <w:r w:rsidRPr="00062103">
              <w:rPr>
                <w:b/>
                <w:color w:val="000000"/>
                <w:sz w:val="18"/>
                <w:szCs w:val="18"/>
                <w:lang w:eastAsia="en-GB"/>
              </w:rPr>
              <w:t>Average</w:t>
            </w:r>
          </w:p>
        </w:tc>
        <w:tc>
          <w:tcPr>
            <w:tcW w:w="555" w:type="pct"/>
            <w:tcBorders>
              <w:top w:val="nil"/>
              <w:left w:val="nil"/>
              <w:bottom w:val="single" w:sz="8" w:space="0" w:color="auto"/>
              <w:right w:val="single" w:sz="8" w:space="0" w:color="auto"/>
            </w:tcBorders>
            <w:shd w:val="clear" w:color="auto" w:fill="auto"/>
            <w:vAlign w:val="center"/>
          </w:tcPr>
          <w:p w:rsidR="0093433A" w:rsidRPr="0093433A" w:rsidRDefault="0093433A" w:rsidP="0093433A">
            <w:pPr>
              <w:jc w:val="right"/>
              <w:rPr>
                <w:b/>
                <w:color w:val="000000"/>
                <w:sz w:val="16"/>
                <w:szCs w:val="18"/>
                <w:lang w:val="en-CA"/>
              </w:rPr>
            </w:pPr>
            <w:r w:rsidRPr="0093433A">
              <w:rPr>
                <w:b/>
                <w:color w:val="000000"/>
                <w:sz w:val="16"/>
                <w:szCs w:val="18"/>
                <w:lang w:eastAsia="en-GB"/>
              </w:rPr>
              <w:t>1,503,387</w:t>
            </w:r>
          </w:p>
        </w:tc>
        <w:tc>
          <w:tcPr>
            <w:tcW w:w="576" w:type="pct"/>
            <w:tcBorders>
              <w:top w:val="nil"/>
              <w:left w:val="nil"/>
              <w:bottom w:val="single" w:sz="8" w:space="0" w:color="auto"/>
              <w:right w:val="single" w:sz="8" w:space="0" w:color="auto"/>
            </w:tcBorders>
            <w:shd w:val="clear" w:color="auto" w:fill="auto"/>
            <w:noWrap/>
            <w:vAlign w:val="center"/>
            <w:hideMark/>
          </w:tcPr>
          <w:p w:rsidR="0093433A" w:rsidRPr="0093433A" w:rsidRDefault="0093433A" w:rsidP="0093433A">
            <w:pPr>
              <w:jc w:val="right"/>
              <w:rPr>
                <w:b/>
                <w:color w:val="000000"/>
                <w:sz w:val="16"/>
                <w:szCs w:val="18"/>
              </w:rPr>
            </w:pPr>
            <w:r w:rsidRPr="0093433A">
              <w:rPr>
                <w:b/>
                <w:color w:val="000000"/>
                <w:sz w:val="16"/>
                <w:szCs w:val="18"/>
              </w:rPr>
              <w:t>289,099</w:t>
            </w:r>
          </w:p>
        </w:tc>
        <w:tc>
          <w:tcPr>
            <w:tcW w:w="455" w:type="pct"/>
            <w:tcBorders>
              <w:top w:val="nil"/>
              <w:left w:val="nil"/>
              <w:bottom w:val="single" w:sz="8" w:space="0" w:color="auto"/>
              <w:right w:val="single" w:sz="8" w:space="0" w:color="auto"/>
            </w:tcBorders>
            <w:shd w:val="clear" w:color="auto" w:fill="auto"/>
            <w:noWrap/>
            <w:vAlign w:val="center"/>
            <w:hideMark/>
          </w:tcPr>
          <w:p w:rsidR="0093433A" w:rsidRPr="0093433A" w:rsidRDefault="0093433A" w:rsidP="0093433A">
            <w:pPr>
              <w:jc w:val="right"/>
              <w:rPr>
                <w:b/>
                <w:color w:val="000000"/>
                <w:sz w:val="16"/>
                <w:szCs w:val="18"/>
              </w:rPr>
            </w:pPr>
            <w:r w:rsidRPr="0093433A">
              <w:rPr>
                <w:b/>
                <w:color w:val="000000"/>
                <w:sz w:val="16"/>
                <w:szCs w:val="18"/>
              </w:rPr>
              <w:t>6.7</w:t>
            </w:r>
          </w:p>
        </w:tc>
        <w:tc>
          <w:tcPr>
            <w:tcW w:w="755" w:type="pct"/>
            <w:tcBorders>
              <w:top w:val="nil"/>
              <w:left w:val="nil"/>
              <w:bottom w:val="single" w:sz="8" w:space="0" w:color="auto"/>
              <w:right w:val="single" w:sz="8" w:space="0" w:color="auto"/>
            </w:tcBorders>
            <w:shd w:val="clear" w:color="auto" w:fill="auto"/>
            <w:noWrap/>
            <w:vAlign w:val="center"/>
            <w:hideMark/>
          </w:tcPr>
          <w:p w:rsidR="0093433A" w:rsidRPr="0093433A" w:rsidRDefault="0093433A" w:rsidP="0093433A">
            <w:pPr>
              <w:jc w:val="right"/>
              <w:rPr>
                <w:b/>
                <w:color w:val="000000"/>
                <w:sz w:val="16"/>
                <w:szCs w:val="18"/>
              </w:rPr>
            </w:pPr>
            <w:r w:rsidRPr="0093433A">
              <w:rPr>
                <w:b/>
                <w:color w:val="000000"/>
                <w:sz w:val="16"/>
                <w:szCs w:val="18"/>
              </w:rPr>
              <w:t>206,899</w:t>
            </w:r>
          </w:p>
        </w:tc>
        <w:tc>
          <w:tcPr>
            <w:tcW w:w="308" w:type="pct"/>
            <w:tcBorders>
              <w:top w:val="nil"/>
              <w:left w:val="nil"/>
              <w:bottom w:val="single" w:sz="8" w:space="0" w:color="auto"/>
              <w:right w:val="single" w:sz="8" w:space="0" w:color="auto"/>
            </w:tcBorders>
            <w:shd w:val="clear" w:color="auto" w:fill="auto"/>
            <w:noWrap/>
            <w:vAlign w:val="center"/>
            <w:hideMark/>
          </w:tcPr>
          <w:p w:rsidR="0093433A" w:rsidRPr="0093433A" w:rsidRDefault="0093433A" w:rsidP="0093433A">
            <w:pPr>
              <w:jc w:val="right"/>
              <w:rPr>
                <w:b/>
                <w:color w:val="000000"/>
                <w:sz w:val="16"/>
                <w:szCs w:val="18"/>
              </w:rPr>
            </w:pPr>
            <w:r w:rsidRPr="0093433A">
              <w:rPr>
                <w:b/>
                <w:color w:val="000000"/>
                <w:sz w:val="16"/>
                <w:szCs w:val="18"/>
              </w:rPr>
              <w:t>5.8</w:t>
            </w:r>
          </w:p>
        </w:tc>
        <w:tc>
          <w:tcPr>
            <w:tcW w:w="498" w:type="pct"/>
            <w:tcBorders>
              <w:top w:val="nil"/>
              <w:left w:val="nil"/>
              <w:bottom w:val="single" w:sz="8" w:space="0" w:color="auto"/>
              <w:right w:val="single" w:sz="8" w:space="0" w:color="auto"/>
            </w:tcBorders>
            <w:shd w:val="clear" w:color="auto" w:fill="auto"/>
            <w:noWrap/>
            <w:vAlign w:val="center"/>
            <w:hideMark/>
          </w:tcPr>
          <w:p w:rsidR="0093433A" w:rsidRPr="0093433A" w:rsidRDefault="0093433A" w:rsidP="0093433A">
            <w:pPr>
              <w:jc w:val="right"/>
              <w:rPr>
                <w:b/>
                <w:color w:val="000000"/>
                <w:sz w:val="16"/>
                <w:szCs w:val="18"/>
              </w:rPr>
            </w:pPr>
            <w:r w:rsidRPr="0093433A">
              <w:rPr>
                <w:b/>
                <w:color w:val="000000"/>
                <w:sz w:val="16"/>
                <w:szCs w:val="18"/>
              </w:rPr>
              <w:t>168,245</w:t>
            </w:r>
          </w:p>
        </w:tc>
        <w:tc>
          <w:tcPr>
            <w:tcW w:w="238" w:type="pct"/>
            <w:tcBorders>
              <w:top w:val="nil"/>
              <w:left w:val="nil"/>
              <w:bottom w:val="single" w:sz="8" w:space="0" w:color="auto"/>
              <w:right w:val="single" w:sz="8" w:space="0" w:color="auto"/>
            </w:tcBorders>
            <w:shd w:val="clear" w:color="auto" w:fill="auto"/>
            <w:noWrap/>
            <w:vAlign w:val="center"/>
            <w:hideMark/>
          </w:tcPr>
          <w:p w:rsidR="0093433A" w:rsidRPr="0093433A" w:rsidRDefault="0093433A" w:rsidP="0093433A">
            <w:pPr>
              <w:jc w:val="right"/>
              <w:rPr>
                <w:b/>
                <w:color w:val="000000"/>
                <w:sz w:val="16"/>
                <w:szCs w:val="18"/>
              </w:rPr>
            </w:pPr>
            <w:r w:rsidRPr="0093433A">
              <w:rPr>
                <w:b/>
                <w:color w:val="000000"/>
                <w:sz w:val="16"/>
                <w:szCs w:val="18"/>
              </w:rPr>
              <w:t>1.4</w:t>
            </w:r>
          </w:p>
        </w:tc>
        <w:tc>
          <w:tcPr>
            <w:tcW w:w="645" w:type="pct"/>
            <w:tcBorders>
              <w:top w:val="nil"/>
              <w:left w:val="nil"/>
              <w:bottom w:val="single" w:sz="8" w:space="0" w:color="auto"/>
              <w:right w:val="single" w:sz="8" w:space="0" w:color="auto"/>
            </w:tcBorders>
            <w:shd w:val="clear" w:color="auto" w:fill="auto"/>
            <w:noWrap/>
            <w:vAlign w:val="center"/>
            <w:hideMark/>
          </w:tcPr>
          <w:p w:rsidR="0093433A" w:rsidRPr="0093433A" w:rsidRDefault="0093433A" w:rsidP="0093433A">
            <w:pPr>
              <w:jc w:val="right"/>
              <w:rPr>
                <w:b/>
                <w:color w:val="000000"/>
                <w:sz w:val="16"/>
                <w:szCs w:val="18"/>
              </w:rPr>
            </w:pPr>
            <w:r w:rsidRPr="0093433A">
              <w:rPr>
                <w:b/>
                <w:color w:val="000000"/>
                <w:sz w:val="16"/>
                <w:szCs w:val="18"/>
              </w:rPr>
              <w:t>236,680</w:t>
            </w:r>
          </w:p>
        </w:tc>
        <w:tc>
          <w:tcPr>
            <w:tcW w:w="360" w:type="pct"/>
            <w:tcBorders>
              <w:top w:val="nil"/>
              <w:left w:val="nil"/>
              <w:bottom w:val="single" w:sz="8" w:space="0" w:color="auto"/>
              <w:right w:val="single" w:sz="8" w:space="0" w:color="auto"/>
            </w:tcBorders>
            <w:shd w:val="clear" w:color="auto" w:fill="auto"/>
            <w:noWrap/>
            <w:vAlign w:val="center"/>
            <w:hideMark/>
          </w:tcPr>
          <w:p w:rsidR="0093433A" w:rsidRPr="0093433A" w:rsidRDefault="0093433A" w:rsidP="0093433A">
            <w:pPr>
              <w:jc w:val="right"/>
              <w:rPr>
                <w:b/>
                <w:color w:val="000000"/>
                <w:sz w:val="16"/>
                <w:szCs w:val="18"/>
              </w:rPr>
            </w:pPr>
            <w:r w:rsidRPr="0093433A">
              <w:rPr>
                <w:b/>
                <w:color w:val="000000"/>
                <w:sz w:val="16"/>
                <w:szCs w:val="18"/>
              </w:rPr>
              <w:t>13.6</w:t>
            </w:r>
          </w:p>
        </w:tc>
      </w:tr>
    </w:tbl>
    <w:p w:rsidR="00731BC3" w:rsidRPr="00FA2047" w:rsidRDefault="00731BC3" w:rsidP="00731BC3"/>
    <w:p w:rsidR="00731BC3" w:rsidRPr="00062103" w:rsidRDefault="00731BC3" w:rsidP="00B52A08">
      <w:pPr>
        <w:keepNext/>
        <w:keepLines/>
        <w:spacing w:after="240"/>
        <w:rPr>
          <w:b/>
        </w:rPr>
      </w:pPr>
      <w:r w:rsidRPr="00062103">
        <w:rPr>
          <w:b/>
        </w:rPr>
        <w:t>Additional considerations</w:t>
      </w:r>
    </w:p>
    <w:p w:rsidR="00731BC3" w:rsidRPr="00FA2047" w:rsidRDefault="00731BC3" w:rsidP="00731BC3">
      <w:pPr>
        <w:pStyle w:val="ListParagraph"/>
        <w:numPr>
          <w:ilvl w:val="0"/>
          <w:numId w:val="18"/>
        </w:numPr>
        <w:spacing w:after="240"/>
        <w:ind w:left="0" w:firstLine="0"/>
        <w:contextualSpacing w:val="0"/>
        <w:jc w:val="both"/>
      </w:pPr>
      <w:r w:rsidRPr="0047590F">
        <w:t>Demonstration or retrofit projects:</w:t>
      </w:r>
      <w:r w:rsidRPr="00FA2047">
        <w:t xml:space="preserve"> Only three countries of the sample allocated funds to this activity of between 5 to 39 per</w:t>
      </w:r>
      <w:r>
        <w:t xml:space="preserve"> </w:t>
      </w:r>
      <w:r w:rsidRPr="00FA2047">
        <w:t>cent.</w:t>
      </w:r>
    </w:p>
    <w:p w:rsidR="00731BC3" w:rsidRPr="00FA2047" w:rsidRDefault="00731BC3" w:rsidP="00731BC3">
      <w:pPr>
        <w:pStyle w:val="ListParagraph"/>
        <w:numPr>
          <w:ilvl w:val="0"/>
          <w:numId w:val="18"/>
        </w:numPr>
        <w:spacing w:after="240"/>
        <w:ind w:left="0" w:firstLine="0"/>
        <w:contextualSpacing w:val="0"/>
        <w:jc w:val="both"/>
      </w:pPr>
      <w:r w:rsidRPr="0047590F">
        <w:t>Awareness</w:t>
      </w:r>
      <w:r w:rsidRPr="00FA2047">
        <w:t>: Four countries made allocations to this activity of between 10 to 14 per</w:t>
      </w:r>
      <w:r>
        <w:t> </w:t>
      </w:r>
      <w:r w:rsidRPr="00FA2047">
        <w:t xml:space="preserve">cent, but it has been a common practice to also assign funds within specific projects for this activity, when it is considered essential to attain the expected results, such as in the case of demonstration or training projects. </w:t>
      </w:r>
    </w:p>
    <w:p w:rsidR="00731BC3" w:rsidRPr="00FA2047" w:rsidRDefault="00731BC3" w:rsidP="00731BC3">
      <w:pPr>
        <w:pStyle w:val="ListParagraph"/>
        <w:numPr>
          <w:ilvl w:val="0"/>
          <w:numId w:val="18"/>
        </w:numPr>
        <w:spacing w:after="240"/>
        <w:ind w:left="0" w:firstLine="0"/>
        <w:contextualSpacing w:val="0"/>
        <w:jc w:val="both"/>
      </w:pPr>
      <w:r w:rsidRPr="0047590F">
        <w:t>Others</w:t>
      </w:r>
      <w:r w:rsidRPr="00FA2047">
        <w:t>: Only Chile and India made allocation of 9 and 4 per</w:t>
      </w:r>
      <w:r>
        <w:t xml:space="preserve"> </w:t>
      </w:r>
      <w:r w:rsidRPr="00FA2047">
        <w:t>cent of the funds to this category respectively, which in these specific cases were a project for the elimination of HCFC</w:t>
      </w:r>
      <w:r>
        <w:noBreakHyphen/>
      </w:r>
      <w:r w:rsidRPr="00FA2047">
        <w:t xml:space="preserve">141b as a cleaning agent </w:t>
      </w:r>
      <w:r>
        <w:t>(</w:t>
      </w:r>
      <w:r w:rsidRPr="00FA2047">
        <w:t>Chile</w:t>
      </w:r>
      <w:r>
        <w:t>)</w:t>
      </w:r>
      <w:r w:rsidRPr="00FA2047">
        <w:t xml:space="preserve"> and </w:t>
      </w:r>
      <w:r>
        <w:t xml:space="preserve">the </w:t>
      </w:r>
      <w:r w:rsidRPr="00FA2047">
        <w:t xml:space="preserve">promotion of new building codes to foster energy efficiency </w:t>
      </w:r>
      <w:r>
        <w:t>(</w:t>
      </w:r>
      <w:r w:rsidRPr="00FA2047">
        <w:t>India</w:t>
      </w:r>
      <w:r>
        <w:t>)</w:t>
      </w:r>
      <w:r w:rsidRPr="00FA2047">
        <w:t>.</w:t>
      </w:r>
    </w:p>
    <w:p w:rsidR="00731BC3" w:rsidRDefault="00731BC3" w:rsidP="00731BC3">
      <w:pPr>
        <w:pStyle w:val="ListParagraph"/>
        <w:numPr>
          <w:ilvl w:val="0"/>
          <w:numId w:val="18"/>
        </w:numPr>
        <w:spacing w:after="240"/>
        <w:ind w:left="0" w:firstLine="0"/>
        <w:contextualSpacing w:val="0"/>
        <w:jc w:val="both"/>
      </w:pPr>
      <w:r w:rsidRPr="0047590F">
        <w:t>Monitoring</w:t>
      </w:r>
      <w:r w:rsidRPr="00FA2047">
        <w:t>: All countri</w:t>
      </w:r>
      <w:r>
        <w:t>es made allocations of between four</w:t>
      </w:r>
      <w:r w:rsidRPr="00FA2047">
        <w:t xml:space="preserve"> to 31 per</w:t>
      </w:r>
      <w:r>
        <w:t xml:space="preserve"> </w:t>
      </w:r>
      <w:r w:rsidRPr="00FA2047">
        <w:t>cent of the funds to monitoring.</w:t>
      </w:r>
    </w:p>
    <w:p w:rsidR="00731BC3" w:rsidRDefault="00731BC3" w:rsidP="004E7F9C">
      <w:pPr>
        <w:pStyle w:val="StyleHeader4Para4Left0Firstline0"/>
        <w:numPr>
          <w:ilvl w:val="0"/>
          <w:numId w:val="0"/>
        </w:numPr>
        <w:sectPr w:rsidR="00731BC3" w:rsidSect="00426D0F">
          <w:headerReference w:type="even" r:id="rId30"/>
          <w:headerReference w:type="default" r:id="rId31"/>
          <w:footerReference w:type="even" r:id="rId32"/>
          <w:footerReference w:type="default" r:id="rId33"/>
          <w:headerReference w:type="first" r:id="rId34"/>
          <w:footerReference w:type="first" r:id="rId35"/>
          <w:pgSz w:w="12240" w:h="15840" w:code="1"/>
          <w:pgMar w:top="720" w:right="1440" w:bottom="864" w:left="1440" w:header="720" w:footer="475" w:gutter="0"/>
          <w:pgNumType w:start="1"/>
          <w:cols w:space="720"/>
          <w:titlePg/>
        </w:sectPr>
      </w:pPr>
    </w:p>
    <w:p w:rsidR="00731BC3" w:rsidRDefault="00731BC3" w:rsidP="00731BC3">
      <w:pPr>
        <w:pStyle w:val="Heading1"/>
        <w:numPr>
          <w:ilvl w:val="0"/>
          <w:numId w:val="0"/>
        </w:numPr>
        <w:ind w:left="90"/>
        <w:jc w:val="center"/>
        <w:rPr>
          <w:b/>
        </w:rPr>
      </w:pPr>
      <w:bookmarkStart w:id="5" w:name="_Toc513824405"/>
      <w:r>
        <w:rPr>
          <w:b/>
        </w:rPr>
        <w:t>Annex V</w:t>
      </w:r>
    </w:p>
    <w:p w:rsidR="00731BC3" w:rsidRDefault="00731BC3" w:rsidP="00731BC3">
      <w:pPr>
        <w:spacing w:after="240"/>
        <w:jc w:val="center"/>
      </w:pPr>
      <w:r w:rsidRPr="0058151E">
        <w:rPr>
          <w:b/>
        </w:rPr>
        <w:t>DETAILED RESULTS OF RRR OPERATIONS IN COUNTRIES VISITED</w:t>
      </w:r>
      <w:bookmarkEnd w:id="5"/>
    </w:p>
    <w:p w:rsidR="00731BC3" w:rsidRPr="00DF0AE9" w:rsidRDefault="00731BC3" w:rsidP="00731BC3">
      <w:pPr>
        <w:contextualSpacing/>
        <w:rPr>
          <w:b/>
        </w:rPr>
      </w:pPr>
      <w:r w:rsidRPr="00DF0AE9">
        <w:rPr>
          <w:b/>
        </w:rPr>
        <w:t>Table 1. Detailed results of RRR</w:t>
      </w:r>
      <w:r>
        <w:rPr>
          <w:b/>
        </w:rPr>
        <w:t xml:space="preserve"> </w:t>
      </w:r>
      <w:r w:rsidRPr="00DF0AE9">
        <w:rPr>
          <w:b/>
        </w:rPr>
        <w:t>operations in countries visited– Part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243"/>
        <w:gridCol w:w="1093"/>
        <w:gridCol w:w="1403"/>
        <w:gridCol w:w="1561"/>
        <w:gridCol w:w="1560"/>
        <w:gridCol w:w="1405"/>
        <w:gridCol w:w="1085"/>
      </w:tblGrid>
      <w:tr w:rsidR="00731BC3" w:rsidRPr="00FA2047" w:rsidTr="001F0B13">
        <w:trPr>
          <w:cantSplit/>
        </w:trPr>
        <w:tc>
          <w:tcPr>
            <w:tcW w:w="1129" w:type="dxa"/>
            <w:shd w:val="clear" w:color="auto" w:fill="auto"/>
            <w:noWrap/>
            <w:vAlign w:val="center"/>
            <w:hideMark/>
          </w:tcPr>
          <w:p w:rsidR="00731BC3" w:rsidRPr="00DF0AE9" w:rsidRDefault="00731BC3" w:rsidP="001F0B13">
            <w:pPr>
              <w:jc w:val="center"/>
              <w:rPr>
                <w:b/>
                <w:bCs/>
                <w:color w:val="000000"/>
                <w:sz w:val="16"/>
                <w:szCs w:val="16"/>
                <w:lang w:eastAsia="en-GB"/>
              </w:rPr>
            </w:pPr>
            <w:r w:rsidRPr="00DF0AE9">
              <w:rPr>
                <w:b/>
                <w:bCs/>
                <w:color w:val="000000"/>
                <w:sz w:val="16"/>
                <w:szCs w:val="16"/>
                <w:lang w:eastAsia="en-GB"/>
              </w:rPr>
              <w:t>Country</w:t>
            </w:r>
          </w:p>
        </w:tc>
        <w:tc>
          <w:tcPr>
            <w:tcW w:w="993" w:type="dxa"/>
            <w:shd w:val="clear" w:color="auto" w:fill="auto"/>
            <w:noWrap/>
            <w:vAlign w:val="center"/>
            <w:hideMark/>
          </w:tcPr>
          <w:p w:rsidR="00731BC3" w:rsidRPr="00DF0AE9" w:rsidRDefault="00731BC3" w:rsidP="001F0B13">
            <w:pPr>
              <w:jc w:val="center"/>
              <w:rPr>
                <w:b/>
                <w:bCs/>
                <w:color w:val="000000"/>
                <w:sz w:val="16"/>
                <w:szCs w:val="16"/>
                <w:lang w:eastAsia="en-GB"/>
              </w:rPr>
            </w:pPr>
            <w:r w:rsidRPr="00DF0AE9">
              <w:rPr>
                <w:b/>
                <w:bCs/>
                <w:color w:val="000000"/>
                <w:sz w:val="16"/>
                <w:szCs w:val="16"/>
                <w:lang w:eastAsia="en-GB"/>
              </w:rPr>
              <w:t>HCFC Baseline</w:t>
            </w:r>
          </w:p>
          <w:p w:rsidR="00731BC3" w:rsidRPr="00DF0AE9" w:rsidRDefault="00731BC3" w:rsidP="001F0B13">
            <w:pPr>
              <w:jc w:val="center"/>
              <w:rPr>
                <w:b/>
                <w:bCs/>
                <w:color w:val="000000"/>
                <w:sz w:val="16"/>
                <w:szCs w:val="16"/>
                <w:lang w:eastAsia="en-GB"/>
              </w:rPr>
            </w:pPr>
            <w:r>
              <w:rPr>
                <w:b/>
                <w:bCs/>
                <w:color w:val="000000"/>
                <w:sz w:val="16"/>
                <w:szCs w:val="16"/>
                <w:lang w:eastAsia="en-GB"/>
              </w:rPr>
              <w:t>(ODP tonnes)</w:t>
            </w:r>
          </w:p>
        </w:tc>
        <w:tc>
          <w:tcPr>
            <w:tcW w:w="1275" w:type="dxa"/>
            <w:shd w:val="clear" w:color="auto" w:fill="auto"/>
            <w:noWrap/>
            <w:vAlign w:val="center"/>
            <w:hideMark/>
          </w:tcPr>
          <w:p w:rsidR="00731BC3" w:rsidRPr="00DF0AE9" w:rsidRDefault="00731BC3" w:rsidP="001F0B13">
            <w:pPr>
              <w:jc w:val="center"/>
              <w:rPr>
                <w:b/>
                <w:bCs/>
                <w:color w:val="000000"/>
                <w:sz w:val="16"/>
                <w:szCs w:val="16"/>
                <w:lang w:eastAsia="en-GB"/>
              </w:rPr>
            </w:pPr>
            <w:r w:rsidRPr="00DF0AE9">
              <w:rPr>
                <w:b/>
                <w:bCs/>
                <w:color w:val="000000"/>
                <w:sz w:val="16"/>
                <w:szCs w:val="16"/>
                <w:lang w:eastAsia="en-GB"/>
              </w:rPr>
              <w:t>HCFC Baseline</w:t>
            </w:r>
            <w:r>
              <w:rPr>
                <w:b/>
                <w:bCs/>
                <w:color w:val="000000"/>
                <w:sz w:val="16"/>
                <w:szCs w:val="16"/>
                <w:lang w:eastAsia="en-GB"/>
              </w:rPr>
              <w:t xml:space="preserve"> (mt)</w:t>
            </w:r>
          </w:p>
        </w:tc>
        <w:tc>
          <w:tcPr>
            <w:tcW w:w="1418" w:type="dxa"/>
            <w:shd w:val="clear" w:color="auto" w:fill="auto"/>
            <w:noWrap/>
            <w:vAlign w:val="center"/>
            <w:hideMark/>
          </w:tcPr>
          <w:p w:rsidR="00731BC3" w:rsidRPr="00DF0AE9" w:rsidRDefault="00731BC3" w:rsidP="001F0B13">
            <w:pPr>
              <w:jc w:val="center"/>
              <w:rPr>
                <w:b/>
                <w:color w:val="000000"/>
                <w:sz w:val="16"/>
                <w:szCs w:val="16"/>
                <w:lang w:eastAsia="en-GB"/>
              </w:rPr>
            </w:pPr>
            <w:r w:rsidRPr="00DF0AE9">
              <w:rPr>
                <w:b/>
                <w:color w:val="000000"/>
                <w:sz w:val="16"/>
                <w:szCs w:val="16"/>
                <w:lang w:eastAsia="en-GB"/>
              </w:rPr>
              <w:t>T</w:t>
            </w:r>
            <w:r>
              <w:rPr>
                <w:b/>
                <w:color w:val="000000"/>
                <w:sz w:val="16"/>
                <w:szCs w:val="16"/>
                <w:lang w:eastAsia="en-GB"/>
              </w:rPr>
              <w:t xml:space="preserve">otal recovered refrigerant </w:t>
            </w:r>
            <w:r>
              <w:rPr>
                <w:b/>
                <w:bCs/>
                <w:color w:val="000000"/>
                <w:sz w:val="16"/>
                <w:szCs w:val="16"/>
                <w:lang w:eastAsia="en-GB"/>
              </w:rPr>
              <w:t>(mt)</w:t>
            </w:r>
          </w:p>
        </w:tc>
        <w:tc>
          <w:tcPr>
            <w:tcW w:w="1417" w:type="dxa"/>
            <w:shd w:val="clear" w:color="auto" w:fill="auto"/>
            <w:noWrap/>
            <w:vAlign w:val="center"/>
            <w:hideMark/>
          </w:tcPr>
          <w:p w:rsidR="00731BC3" w:rsidRPr="00DF0AE9" w:rsidRDefault="00731BC3" w:rsidP="001F0B13">
            <w:pPr>
              <w:jc w:val="center"/>
              <w:rPr>
                <w:b/>
                <w:color w:val="000000"/>
                <w:sz w:val="16"/>
                <w:szCs w:val="16"/>
                <w:lang w:eastAsia="en-GB"/>
              </w:rPr>
            </w:pPr>
            <w:r>
              <w:rPr>
                <w:b/>
                <w:color w:val="000000"/>
                <w:sz w:val="16"/>
                <w:szCs w:val="16"/>
                <w:lang w:eastAsia="en-GB"/>
              </w:rPr>
              <w:t xml:space="preserve">Total recycled refrigerant </w:t>
            </w:r>
            <w:r>
              <w:rPr>
                <w:b/>
                <w:bCs/>
                <w:color w:val="000000"/>
                <w:sz w:val="16"/>
                <w:szCs w:val="16"/>
                <w:lang w:eastAsia="en-GB"/>
              </w:rPr>
              <w:t>(mt)</w:t>
            </w:r>
          </w:p>
        </w:tc>
        <w:tc>
          <w:tcPr>
            <w:tcW w:w="1276" w:type="dxa"/>
            <w:shd w:val="clear" w:color="auto" w:fill="auto"/>
            <w:noWrap/>
            <w:vAlign w:val="center"/>
            <w:hideMark/>
          </w:tcPr>
          <w:p w:rsidR="00731BC3" w:rsidRPr="00DF0AE9" w:rsidRDefault="00731BC3" w:rsidP="001F0B13">
            <w:pPr>
              <w:jc w:val="center"/>
              <w:rPr>
                <w:b/>
                <w:color w:val="000000"/>
                <w:sz w:val="16"/>
                <w:szCs w:val="16"/>
                <w:lang w:eastAsia="en-GB"/>
              </w:rPr>
            </w:pPr>
            <w:r>
              <w:rPr>
                <w:b/>
                <w:color w:val="000000"/>
                <w:sz w:val="16"/>
                <w:szCs w:val="16"/>
                <w:lang w:eastAsia="en-GB"/>
              </w:rPr>
              <w:t xml:space="preserve">Total reclaimed refrigerant </w:t>
            </w:r>
            <w:r>
              <w:rPr>
                <w:b/>
                <w:bCs/>
                <w:color w:val="000000"/>
                <w:sz w:val="16"/>
                <w:szCs w:val="16"/>
                <w:lang w:eastAsia="en-GB"/>
              </w:rPr>
              <w:t>(mt)</w:t>
            </w:r>
          </w:p>
        </w:tc>
        <w:tc>
          <w:tcPr>
            <w:tcW w:w="986" w:type="dxa"/>
            <w:shd w:val="clear" w:color="auto" w:fill="auto"/>
            <w:noWrap/>
            <w:vAlign w:val="center"/>
            <w:hideMark/>
          </w:tcPr>
          <w:p w:rsidR="00731BC3" w:rsidRPr="00DF0AE9" w:rsidRDefault="00731BC3" w:rsidP="001F0B13">
            <w:pPr>
              <w:jc w:val="center"/>
              <w:rPr>
                <w:b/>
                <w:color w:val="000000"/>
                <w:sz w:val="16"/>
                <w:szCs w:val="16"/>
                <w:lang w:eastAsia="en-GB"/>
              </w:rPr>
            </w:pPr>
            <w:r>
              <w:rPr>
                <w:b/>
                <w:color w:val="000000"/>
                <w:sz w:val="16"/>
                <w:szCs w:val="16"/>
                <w:lang w:eastAsia="en-GB"/>
              </w:rPr>
              <w:t xml:space="preserve">Total unwanted refrigerant </w:t>
            </w:r>
            <w:r>
              <w:rPr>
                <w:b/>
                <w:bCs/>
                <w:color w:val="000000"/>
                <w:sz w:val="16"/>
                <w:szCs w:val="16"/>
                <w:lang w:eastAsia="en-GB"/>
              </w:rPr>
              <w:t>(mt)</w:t>
            </w:r>
          </w:p>
        </w:tc>
      </w:tr>
      <w:tr w:rsidR="00731BC3" w:rsidRPr="00FA2047" w:rsidTr="001F0B13">
        <w:trPr>
          <w:cantSplit/>
        </w:trPr>
        <w:tc>
          <w:tcPr>
            <w:tcW w:w="1129" w:type="dxa"/>
            <w:shd w:val="clear" w:color="auto" w:fill="auto"/>
            <w:noWrap/>
            <w:vAlign w:val="center"/>
            <w:hideMark/>
          </w:tcPr>
          <w:p w:rsidR="00731BC3" w:rsidRPr="00DF0AE9" w:rsidRDefault="00731BC3" w:rsidP="001F0B13">
            <w:pPr>
              <w:rPr>
                <w:b/>
                <w:color w:val="000000"/>
                <w:sz w:val="16"/>
                <w:szCs w:val="16"/>
                <w:lang w:eastAsia="en-GB"/>
              </w:rPr>
            </w:pPr>
            <w:r w:rsidRPr="00DF0AE9">
              <w:rPr>
                <w:b/>
                <w:color w:val="000000"/>
                <w:sz w:val="16"/>
                <w:szCs w:val="16"/>
                <w:lang w:eastAsia="en-GB"/>
              </w:rPr>
              <w:t>Chile (1)</w:t>
            </w:r>
          </w:p>
        </w:tc>
        <w:tc>
          <w:tcPr>
            <w:tcW w:w="993" w:type="dxa"/>
            <w:shd w:val="clear" w:color="auto" w:fill="auto"/>
            <w:noWrap/>
            <w:vAlign w:val="center"/>
            <w:hideMark/>
          </w:tcPr>
          <w:p w:rsidR="00731BC3" w:rsidRPr="00FA2047" w:rsidRDefault="00731BC3" w:rsidP="001F0B13">
            <w:pPr>
              <w:jc w:val="right"/>
              <w:rPr>
                <w:color w:val="000000"/>
                <w:sz w:val="16"/>
                <w:szCs w:val="16"/>
                <w:lang w:eastAsia="en-GB"/>
              </w:rPr>
            </w:pPr>
            <w:r>
              <w:rPr>
                <w:color w:val="000000"/>
                <w:sz w:val="16"/>
                <w:szCs w:val="16"/>
                <w:lang w:eastAsia="en-GB"/>
              </w:rPr>
              <w:t>87.</w:t>
            </w:r>
            <w:r w:rsidRPr="00FA2047">
              <w:rPr>
                <w:color w:val="000000"/>
                <w:sz w:val="16"/>
                <w:szCs w:val="16"/>
                <w:lang w:eastAsia="en-GB"/>
              </w:rPr>
              <w:t>50</w:t>
            </w:r>
          </w:p>
        </w:tc>
        <w:tc>
          <w:tcPr>
            <w:tcW w:w="1275" w:type="dxa"/>
            <w:shd w:val="clear" w:color="auto" w:fill="auto"/>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xml:space="preserve"> </w:t>
            </w:r>
            <w:r>
              <w:rPr>
                <w:color w:val="000000"/>
                <w:sz w:val="16"/>
                <w:szCs w:val="16"/>
                <w:lang w:eastAsia="en-GB"/>
              </w:rPr>
              <w:t>1,232.</w:t>
            </w:r>
            <w:r w:rsidRPr="00FA2047">
              <w:rPr>
                <w:color w:val="000000"/>
                <w:sz w:val="16"/>
                <w:szCs w:val="16"/>
                <w:lang w:eastAsia="en-GB"/>
              </w:rPr>
              <w:t xml:space="preserve">12 </w:t>
            </w:r>
          </w:p>
        </w:tc>
        <w:tc>
          <w:tcPr>
            <w:tcW w:w="1418" w:type="dxa"/>
            <w:shd w:val="clear" w:color="auto" w:fill="auto"/>
            <w:noWrap/>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xml:space="preserve"> 14 </w:t>
            </w:r>
          </w:p>
        </w:tc>
        <w:tc>
          <w:tcPr>
            <w:tcW w:w="1417" w:type="dxa"/>
            <w:shd w:val="clear" w:color="auto" w:fill="auto"/>
            <w:noWrap/>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xml:space="preserve"> 6 </w:t>
            </w:r>
          </w:p>
        </w:tc>
        <w:tc>
          <w:tcPr>
            <w:tcW w:w="1276" w:type="dxa"/>
            <w:shd w:val="clear" w:color="auto" w:fill="auto"/>
            <w:noWrap/>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xml:space="preserve"> 8 </w:t>
            </w:r>
          </w:p>
        </w:tc>
        <w:tc>
          <w:tcPr>
            <w:tcW w:w="986" w:type="dxa"/>
            <w:shd w:val="clear" w:color="auto" w:fill="auto"/>
            <w:noWrap/>
            <w:vAlign w:val="center"/>
            <w:hideMark/>
          </w:tcPr>
          <w:p w:rsidR="00731BC3" w:rsidRPr="00FA2047" w:rsidRDefault="00A60BCD" w:rsidP="001F0B13">
            <w:pPr>
              <w:jc w:val="right"/>
              <w:rPr>
                <w:color w:val="000000"/>
                <w:sz w:val="16"/>
                <w:szCs w:val="16"/>
                <w:lang w:eastAsia="en-GB"/>
              </w:rPr>
            </w:pPr>
            <w:r>
              <w:rPr>
                <w:sz w:val="16"/>
                <w:szCs w:val="16"/>
              </w:rPr>
              <w:t>N/A</w:t>
            </w:r>
            <w:r w:rsidR="00731BC3" w:rsidRPr="00FA2047">
              <w:rPr>
                <w:color w:val="000000"/>
                <w:sz w:val="16"/>
                <w:szCs w:val="16"/>
                <w:lang w:eastAsia="en-GB"/>
              </w:rPr>
              <w:t> </w:t>
            </w:r>
          </w:p>
        </w:tc>
      </w:tr>
      <w:tr w:rsidR="00731BC3" w:rsidRPr="00FA2047" w:rsidTr="001F0B13">
        <w:trPr>
          <w:cantSplit/>
        </w:trPr>
        <w:tc>
          <w:tcPr>
            <w:tcW w:w="1129" w:type="dxa"/>
            <w:shd w:val="clear" w:color="auto" w:fill="auto"/>
            <w:noWrap/>
            <w:vAlign w:val="center"/>
            <w:hideMark/>
          </w:tcPr>
          <w:p w:rsidR="00731BC3" w:rsidRPr="00DF0AE9" w:rsidRDefault="00731BC3" w:rsidP="001F0B13">
            <w:pPr>
              <w:rPr>
                <w:b/>
                <w:color w:val="000000"/>
                <w:sz w:val="16"/>
                <w:szCs w:val="16"/>
                <w:lang w:eastAsia="en-GB"/>
              </w:rPr>
            </w:pPr>
            <w:r w:rsidRPr="00DF0AE9">
              <w:rPr>
                <w:b/>
                <w:color w:val="000000"/>
                <w:sz w:val="16"/>
                <w:szCs w:val="16"/>
                <w:lang w:eastAsia="en-GB"/>
              </w:rPr>
              <w:t>Grenada</w:t>
            </w:r>
          </w:p>
        </w:tc>
        <w:tc>
          <w:tcPr>
            <w:tcW w:w="993" w:type="dxa"/>
            <w:shd w:val="clear" w:color="auto" w:fill="auto"/>
            <w:noWrap/>
            <w:vAlign w:val="center"/>
            <w:hideMark/>
          </w:tcPr>
          <w:p w:rsidR="00731BC3" w:rsidRPr="00FA2047" w:rsidRDefault="00731BC3" w:rsidP="001F0B13">
            <w:pPr>
              <w:jc w:val="right"/>
              <w:rPr>
                <w:color w:val="000000"/>
                <w:sz w:val="16"/>
                <w:szCs w:val="16"/>
                <w:lang w:eastAsia="en-GB"/>
              </w:rPr>
            </w:pPr>
            <w:r>
              <w:rPr>
                <w:color w:val="000000"/>
                <w:sz w:val="16"/>
                <w:szCs w:val="16"/>
                <w:lang w:eastAsia="en-GB"/>
              </w:rPr>
              <w:t>0.</w:t>
            </w:r>
            <w:r w:rsidRPr="00FA2047">
              <w:rPr>
                <w:color w:val="000000"/>
                <w:sz w:val="16"/>
                <w:szCs w:val="16"/>
                <w:lang w:eastAsia="en-GB"/>
              </w:rPr>
              <w:t>80</w:t>
            </w:r>
          </w:p>
        </w:tc>
        <w:tc>
          <w:tcPr>
            <w:tcW w:w="1275" w:type="dxa"/>
            <w:shd w:val="clear" w:color="auto" w:fill="auto"/>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xml:space="preserve"> </w:t>
            </w:r>
            <w:r>
              <w:rPr>
                <w:color w:val="000000"/>
                <w:sz w:val="16"/>
                <w:szCs w:val="16"/>
                <w:lang w:eastAsia="en-GB"/>
              </w:rPr>
              <w:t>15.</w:t>
            </w:r>
            <w:r w:rsidRPr="00FA2047">
              <w:rPr>
                <w:color w:val="000000"/>
                <w:sz w:val="16"/>
                <w:szCs w:val="16"/>
                <w:lang w:eastAsia="en-GB"/>
              </w:rPr>
              <w:t xml:space="preserve">10 </w:t>
            </w:r>
          </w:p>
        </w:tc>
        <w:tc>
          <w:tcPr>
            <w:tcW w:w="1418" w:type="dxa"/>
            <w:shd w:val="clear" w:color="auto" w:fill="auto"/>
            <w:noWrap/>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xml:space="preserve"> 2 </w:t>
            </w:r>
          </w:p>
        </w:tc>
        <w:tc>
          <w:tcPr>
            <w:tcW w:w="1417" w:type="dxa"/>
            <w:shd w:val="clear" w:color="auto" w:fill="auto"/>
            <w:noWrap/>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w:t>
            </w:r>
            <w:r w:rsidR="00A60BCD">
              <w:rPr>
                <w:sz w:val="16"/>
                <w:szCs w:val="16"/>
              </w:rPr>
              <w:t>N/A</w:t>
            </w:r>
          </w:p>
        </w:tc>
        <w:tc>
          <w:tcPr>
            <w:tcW w:w="1276" w:type="dxa"/>
            <w:shd w:val="clear" w:color="auto" w:fill="auto"/>
            <w:noWrap/>
            <w:vAlign w:val="center"/>
            <w:hideMark/>
          </w:tcPr>
          <w:p w:rsidR="00731BC3" w:rsidRPr="00FA2047" w:rsidRDefault="00A60BCD" w:rsidP="001F0B13">
            <w:pPr>
              <w:jc w:val="right"/>
              <w:rPr>
                <w:color w:val="000000"/>
                <w:sz w:val="16"/>
                <w:szCs w:val="16"/>
                <w:lang w:eastAsia="en-GB"/>
              </w:rPr>
            </w:pPr>
            <w:r>
              <w:rPr>
                <w:sz w:val="16"/>
                <w:szCs w:val="16"/>
              </w:rPr>
              <w:t>N/A</w:t>
            </w:r>
            <w:r w:rsidR="00731BC3" w:rsidRPr="00FA2047">
              <w:rPr>
                <w:color w:val="000000"/>
                <w:sz w:val="16"/>
                <w:szCs w:val="16"/>
                <w:lang w:eastAsia="en-GB"/>
              </w:rPr>
              <w:t> </w:t>
            </w:r>
          </w:p>
        </w:tc>
        <w:tc>
          <w:tcPr>
            <w:tcW w:w="986" w:type="dxa"/>
            <w:shd w:val="clear" w:color="auto" w:fill="auto"/>
            <w:noWrap/>
            <w:vAlign w:val="center"/>
            <w:hideMark/>
          </w:tcPr>
          <w:p w:rsidR="00731BC3" w:rsidRPr="00FA2047" w:rsidRDefault="00A60BCD" w:rsidP="001F0B13">
            <w:pPr>
              <w:jc w:val="right"/>
              <w:rPr>
                <w:color w:val="000000"/>
                <w:sz w:val="16"/>
                <w:szCs w:val="16"/>
                <w:lang w:eastAsia="en-GB"/>
              </w:rPr>
            </w:pPr>
            <w:r>
              <w:rPr>
                <w:sz w:val="16"/>
                <w:szCs w:val="16"/>
              </w:rPr>
              <w:t>N/A</w:t>
            </w:r>
            <w:r w:rsidR="00731BC3" w:rsidRPr="00FA2047">
              <w:rPr>
                <w:color w:val="000000"/>
                <w:sz w:val="16"/>
                <w:szCs w:val="16"/>
                <w:lang w:eastAsia="en-GB"/>
              </w:rPr>
              <w:t> </w:t>
            </w:r>
          </w:p>
        </w:tc>
      </w:tr>
      <w:tr w:rsidR="00731BC3" w:rsidRPr="00FA2047" w:rsidTr="001F0B13">
        <w:trPr>
          <w:cantSplit/>
        </w:trPr>
        <w:tc>
          <w:tcPr>
            <w:tcW w:w="1129" w:type="dxa"/>
            <w:shd w:val="clear" w:color="auto" w:fill="auto"/>
            <w:noWrap/>
            <w:vAlign w:val="center"/>
            <w:hideMark/>
          </w:tcPr>
          <w:p w:rsidR="00731BC3" w:rsidRPr="00DF0AE9" w:rsidRDefault="00731BC3" w:rsidP="001F0B13">
            <w:pPr>
              <w:rPr>
                <w:b/>
                <w:color w:val="000000"/>
                <w:sz w:val="16"/>
                <w:szCs w:val="16"/>
                <w:lang w:eastAsia="en-GB"/>
              </w:rPr>
            </w:pPr>
            <w:r w:rsidRPr="00DF0AE9">
              <w:rPr>
                <w:b/>
                <w:color w:val="000000"/>
                <w:sz w:val="16"/>
                <w:szCs w:val="16"/>
                <w:lang w:eastAsia="en-GB"/>
              </w:rPr>
              <w:t>India (2)</w:t>
            </w:r>
          </w:p>
        </w:tc>
        <w:tc>
          <w:tcPr>
            <w:tcW w:w="993" w:type="dxa"/>
            <w:shd w:val="clear" w:color="auto" w:fill="auto"/>
            <w:noWrap/>
            <w:vAlign w:val="center"/>
            <w:hideMark/>
          </w:tcPr>
          <w:p w:rsidR="00731BC3" w:rsidRPr="00FA2047" w:rsidRDefault="00731BC3" w:rsidP="001F0B13">
            <w:pPr>
              <w:jc w:val="right"/>
              <w:rPr>
                <w:color w:val="000000"/>
                <w:sz w:val="16"/>
                <w:szCs w:val="16"/>
                <w:lang w:eastAsia="en-GB"/>
              </w:rPr>
            </w:pPr>
            <w:r>
              <w:rPr>
                <w:color w:val="000000"/>
                <w:sz w:val="16"/>
                <w:szCs w:val="16"/>
                <w:lang w:eastAsia="en-GB"/>
              </w:rPr>
              <w:t>1608.</w:t>
            </w:r>
            <w:r w:rsidRPr="00FA2047">
              <w:rPr>
                <w:color w:val="000000"/>
                <w:sz w:val="16"/>
                <w:szCs w:val="16"/>
                <w:lang w:eastAsia="en-GB"/>
              </w:rPr>
              <w:t>20</w:t>
            </w:r>
          </w:p>
        </w:tc>
        <w:tc>
          <w:tcPr>
            <w:tcW w:w="1275" w:type="dxa"/>
            <w:shd w:val="clear" w:color="auto" w:fill="auto"/>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xml:space="preserve"> </w:t>
            </w:r>
            <w:r>
              <w:rPr>
                <w:color w:val="000000"/>
                <w:sz w:val="16"/>
                <w:szCs w:val="16"/>
                <w:lang w:eastAsia="en-GB"/>
              </w:rPr>
              <w:t>22,259.</w:t>
            </w:r>
            <w:r w:rsidRPr="00FA2047">
              <w:rPr>
                <w:color w:val="000000"/>
                <w:sz w:val="16"/>
                <w:szCs w:val="16"/>
                <w:lang w:eastAsia="en-GB"/>
              </w:rPr>
              <w:t xml:space="preserve">40 </w:t>
            </w:r>
          </w:p>
        </w:tc>
        <w:tc>
          <w:tcPr>
            <w:tcW w:w="1418" w:type="dxa"/>
            <w:shd w:val="clear" w:color="auto" w:fill="auto"/>
            <w:noWrap/>
            <w:vAlign w:val="center"/>
            <w:hideMark/>
          </w:tcPr>
          <w:p w:rsidR="00731BC3" w:rsidRPr="00FA2047" w:rsidRDefault="00A60BCD" w:rsidP="001F0B13">
            <w:pPr>
              <w:jc w:val="right"/>
              <w:rPr>
                <w:color w:val="000000"/>
                <w:sz w:val="16"/>
                <w:szCs w:val="16"/>
                <w:lang w:eastAsia="en-GB"/>
              </w:rPr>
            </w:pPr>
            <w:r>
              <w:rPr>
                <w:sz w:val="16"/>
                <w:szCs w:val="16"/>
              </w:rPr>
              <w:t>N/A</w:t>
            </w:r>
            <w:r w:rsidR="00731BC3" w:rsidRPr="00FA2047">
              <w:rPr>
                <w:color w:val="000000"/>
                <w:sz w:val="16"/>
                <w:szCs w:val="16"/>
                <w:lang w:eastAsia="en-GB"/>
              </w:rPr>
              <w:t> </w:t>
            </w:r>
          </w:p>
        </w:tc>
        <w:tc>
          <w:tcPr>
            <w:tcW w:w="1417" w:type="dxa"/>
            <w:shd w:val="clear" w:color="auto" w:fill="auto"/>
            <w:noWrap/>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w:t>
            </w:r>
            <w:r w:rsidR="00A60BCD">
              <w:rPr>
                <w:sz w:val="16"/>
                <w:szCs w:val="16"/>
              </w:rPr>
              <w:t>N/A</w:t>
            </w:r>
          </w:p>
        </w:tc>
        <w:tc>
          <w:tcPr>
            <w:tcW w:w="1276" w:type="dxa"/>
            <w:shd w:val="clear" w:color="auto" w:fill="auto"/>
            <w:noWrap/>
            <w:vAlign w:val="center"/>
            <w:hideMark/>
          </w:tcPr>
          <w:p w:rsidR="00731BC3" w:rsidRPr="00FA2047" w:rsidRDefault="00A60BCD" w:rsidP="001F0B13">
            <w:pPr>
              <w:jc w:val="right"/>
              <w:rPr>
                <w:color w:val="000000"/>
                <w:sz w:val="16"/>
                <w:szCs w:val="16"/>
                <w:lang w:eastAsia="en-GB"/>
              </w:rPr>
            </w:pPr>
            <w:r>
              <w:rPr>
                <w:sz w:val="16"/>
                <w:szCs w:val="16"/>
              </w:rPr>
              <w:t>N/A</w:t>
            </w:r>
            <w:r w:rsidR="00731BC3" w:rsidRPr="00FA2047">
              <w:rPr>
                <w:color w:val="000000"/>
                <w:sz w:val="16"/>
                <w:szCs w:val="16"/>
                <w:lang w:eastAsia="en-GB"/>
              </w:rPr>
              <w:t> </w:t>
            </w:r>
          </w:p>
        </w:tc>
        <w:tc>
          <w:tcPr>
            <w:tcW w:w="986" w:type="dxa"/>
            <w:shd w:val="clear" w:color="auto" w:fill="auto"/>
            <w:noWrap/>
            <w:vAlign w:val="center"/>
            <w:hideMark/>
          </w:tcPr>
          <w:p w:rsidR="00731BC3" w:rsidRPr="00FA2047" w:rsidRDefault="00A60BCD" w:rsidP="001F0B13">
            <w:pPr>
              <w:jc w:val="right"/>
              <w:rPr>
                <w:color w:val="000000"/>
                <w:sz w:val="16"/>
                <w:szCs w:val="16"/>
                <w:lang w:eastAsia="en-GB"/>
              </w:rPr>
            </w:pPr>
            <w:r>
              <w:rPr>
                <w:sz w:val="16"/>
                <w:szCs w:val="16"/>
              </w:rPr>
              <w:t>N/A</w:t>
            </w:r>
            <w:r w:rsidR="00731BC3" w:rsidRPr="00FA2047">
              <w:rPr>
                <w:color w:val="000000"/>
                <w:sz w:val="16"/>
                <w:szCs w:val="16"/>
                <w:lang w:eastAsia="en-GB"/>
              </w:rPr>
              <w:t> </w:t>
            </w:r>
          </w:p>
        </w:tc>
      </w:tr>
      <w:tr w:rsidR="00731BC3" w:rsidRPr="00FA2047" w:rsidTr="001F0B13">
        <w:trPr>
          <w:cantSplit/>
        </w:trPr>
        <w:tc>
          <w:tcPr>
            <w:tcW w:w="1129" w:type="dxa"/>
            <w:shd w:val="clear" w:color="auto" w:fill="auto"/>
            <w:noWrap/>
            <w:vAlign w:val="center"/>
          </w:tcPr>
          <w:p w:rsidR="00731BC3" w:rsidRPr="00DF0AE9" w:rsidRDefault="00731BC3" w:rsidP="001F0B13">
            <w:pPr>
              <w:rPr>
                <w:b/>
                <w:color w:val="000000"/>
                <w:sz w:val="16"/>
                <w:szCs w:val="16"/>
                <w:lang w:eastAsia="en-GB"/>
              </w:rPr>
            </w:pPr>
            <w:r>
              <w:rPr>
                <w:b/>
                <w:color w:val="000000"/>
                <w:sz w:val="16"/>
                <w:szCs w:val="16"/>
                <w:lang w:eastAsia="en-GB"/>
              </w:rPr>
              <w:t>Kyrgyzstan(3)</w:t>
            </w:r>
          </w:p>
        </w:tc>
        <w:tc>
          <w:tcPr>
            <w:tcW w:w="993" w:type="dxa"/>
            <w:shd w:val="clear" w:color="auto" w:fill="auto"/>
            <w:noWrap/>
            <w:vAlign w:val="center"/>
          </w:tcPr>
          <w:p w:rsidR="00731BC3" w:rsidRDefault="00731BC3" w:rsidP="001F0B13">
            <w:pPr>
              <w:jc w:val="right"/>
              <w:rPr>
                <w:color w:val="000000"/>
                <w:sz w:val="16"/>
                <w:szCs w:val="16"/>
                <w:lang w:eastAsia="en-GB"/>
              </w:rPr>
            </w:pPr>
            <w:r w:rsidRPr="005A2905">
              <w:rPr>
                <w:sz w:val="16"/>
                <w:szCs w:val="16"/>
              </w:rPr>
              <w:t>4,1</w:t>
            </w:r>
          </w:p>
        </w:tc>
        <w:tc>
          <w:tcPr>
            <w:tcW w:w="1275" w:type="dxa"/>
            <w:shd w:val="clear" w:color="auto" w:fill="auto"/>
            <w:vAlign w:val="center"/>
          </w:tcPr>
          <w:p w:rsidR="00731BC3" w:rsidRPr="00FA2047" w:rsidRDefault="00731BC3" w:rsidP="001F0B13">
            <w:pPr>
              <w:jc w:val="right"/>
              <w:rPr>
                <w:color w:val="000000"/>
                <w:sz w:val="16"/>
                <w:szCs w:val="16"/>
                <w:lang w:eastAsia="en-GB"/>
              </w:rPr>
            </w:pPr>
            <w:r>
              <w:rPr>
                <w:color w:val="000000"/>
                <w:sz w:val="16"/>
                <w:szCs w:val="16"/>
                <w:lang w:eastAsia="en-GB"/>
              </w:rPr>
              <w:t>74,70</w:t>
            </w:r>
          </w:p>
        </w:tc>
        <w:tc>
          <w:tcPr>
            <w:tcW w:w="1418" w:type="dxa"/>
            <w:shd w:val="clear" w:color="auto" w:fill="auto"/>
            <w:noWrap/>
            <w:vAlign w:val="center"/>
          </w:tcPr>
          <w:p w:rsidR="00731BC3" w:rsidRPr="00FA2047" w:rsidRDefault="00731BC3" w:rsidP="001F0B13">
            <w:pPr>
              <w:jc w:val="right"/>
              <w:rPr>
                <w:color w:val="000000"/>
                <w:sz w:val="16"/>
                <w:szCs w:val="16"/>
                <w:lang w:eastAsia="en-GB"/>
              </w:rPr>
            </w:pPr>
            <w:r>
              <w:rPr>
                <w:color w:val="000000"/>
                <w:sz w:val="16"/>
                <w:szCs w:val="16"/>
                <w:lang w:eastAsia="en-GB"/>
              </w:rPr>
              <w:t>28</w:t>
            </w:r>
          </w:p>
        </w:tc>
        <w:tc>
          <w:tcPr>
            <w:tcW w:w="1417" w:type="dxa"/>
            <w:shd w:val="clear" w:color="auto" w:fill="auto"/>
            <w:noWrap/>
            <w:vAlign w:val="center"/>
          </w:tcPr>
          <w:p w:rsidR="00731BC3" w:rsidRPr="00FA2047" w:rsidRDefault="00A60BCD" w:rsidP="001F0B13">
            <w:pPr>
              <w:jc w:val="right"/>
              <w:rPr>
                <w:color w:val="000000"/>
                <w:sz w:val="16"/>
                <w:szCs w:val="16"/>
                <w:lang w:eastAsia="en-GB"/>
              </w:rPr>
            </w:pPr>
            <w:r>
              <w:rPr>
                <w:sz w:val="16"/>
                <w:szCs w:val="16"/>
              </w:rPr>
              <w:t>N/A</w:t>
            </w:r>
          </w:p>
        </w:tc>
        <w:tc>
          <w:tcPr>
            <w:tcW w:w="1276" w:type="dxa"/>
            <w:shd w:val="clear" w:color="auto" w:fill="auto"/>
            <w:noWrap/>
            <w:vAlign w:val="center"/>
          </w:tcPr>
          <w:p w:rsidR="00731BC3" w:rsidRPr="00FA2047" w:rsidRDefault="00731BC3" w:rsidP="001F0B13">
            <w:pPr>
              <w:jc w:val="right"/>
              <w:rPr>
                <w:color w:val="000000"/>
                <w:sz w:val="16"/>
                <w:szCs w:val="16"/>
                <w:lang w:eastAsia="en-GB"/>
              </w:rPr>
            </w:pPr>
            <w:r>
              <w:rPr>
                <w:color w:val="000000"/>
                <w:sz w:val="16"/>
                <w:szCs w:val="16"/>
                <w:lang w:eastAsia="en-GB"/>
              </w:rPr>
              <w:t>7.5</w:t>
            </w:r>
          </w:p>
        </w:tc>
        <w:tc>
          <w:tcPr>
            <w:tcW w:w="986" w:type="dxa"/>
            <w:shd w:val="clear" w:color="auto" w:fill="auto"/>
            <w:noWrap/>
            <w:vAlign w:val="center"/>
          </w:tcPr>
          <w:p w:rsidR="00731BC3" w:rsidRPr="00FA2047" w:rsidRDefault="00731BC3" w:rsidP="001F0B13">
            <w:pPr>
              <w:jc w:val="right"/>
              <w:rPr>
                <w:color w:val="000000"/>
                <w:sz w:val="16"/>
                <w:szCs w:val="16"/>
                <w:lang w:eastAsia="en-GB"/>
              </w:rPr>
            </w:pPr>
            <w:r>
              <w:rPr>
                <w:color w:val="000000"/>
                <w:sz w:val="16"/>
                <w:szCs w:val="16"/>
                <w:lang w:eastAsia="en-GB"/>
              </w:rPr>
              <w:t>20.5</w:t>
            </w:r>
          </w:p>
        </w:tc>
      </w:tr>
      <w:tr w:rsidR="00731BC3" w:rsidRPr="00FA2047" w:rsidTr="001F0B13">
        <w:trPr>
          <w:cantSplit/>
        </w:trPr>
        <w:tc>
          <w:tcPr>
            <w:tcW w:w="1129" w:type="dxa"/>
            <w:shd w:val="clear" w:color="auto" w:fill="auto"/>
            <w:noWrap/>
            <w:vAlign w:val="center"/>
            <w:hideMark/>
          </w:tcPr>
          <w:p w:rsidR="00731BC3" w:rsidRPr="00DF0AE9" w:rsidRDefault="00731BC3" w:rsidP="001F0B13">
            <w:pPr>
              <w:rPr>
                <w:b/>
                <w:color w:val="000000"/>
                <w:sz w:val="16"/>
                <w:szCs w:val="16"/>
                <w:lang w:eastAsia="en-GB"/>
              </w:rPr>
            </w:pPr>
            <w:r w:rsidRPr="00DF0AE9">
              <w:rPr>
                <w:b/>
                <w:color w:val="000000"/>
                <w:sz w:val="16"/>
                <w:szCs w:val="16"/>
                <w:lang w:eastAsia="en-GB"/>
              </w:rPr>
              <w:t>Oman (</w:t>
            </w:r>
            <w:r>
              <w:rPr>
                <w:b/>
                <w:color w:val="000000"/>
                <w:sz w:val="16"/>
                <w:szCs w:val="16"/>
                <w:lang w:eastAsia="en-GB"/>
              </w:rPr>
              <w:t>4</w:t>
            </w:r>
            <w:r w:rsidRPr="00DF0AE9">
              <w:rPr>
                <w:b/>
                <w:color w:val="000000"/>
                <w:sz w:val="16"/>
                <w:szCs w:val="16"/>
                <w:lang w:eastAsia="en-GB"/>
              </w:rPr>
              <w:t>)</w:t>
            </w:r>
          </w:p>
        </w:tc>
        <w:tc>
          <w:tcPr>
            <w:tcW w:w="993" w:type="dxa"/>
            <w:shd w:val="clear" w:color="auto" w:fill="auto"/>
            <w:noWrap/>
            <w:vAlign w:val="center"/>
            <w:hideMark/>
          </w:tcPr>
          <w:p w:rsidR="00731BC3" w:rsidRPr="00FA2047" w:rsidRDefault="00731BC3" w:rsidP="001F0B13">
            <w:pPr>
              <w:jc w:val="right"/>
              <w:rPr>
                <w:color w:val="000000"/>
                <w:sz w:val="16"/>
                <w:szCs w:val="16"/>
                <w:lang w:eastAsia="en-GB"/>
              </w:rPr>
            </w:pPr>
            <w:r>
              <w:rPr>
                <w:color w:val="000000"/>
                <w:sz w:val="16"/>
                <w:szCs w:val="16"/>
                <w:lang w:eastAsia="en-GB"/>
              </w:rPr>
              <w:t>31.</w:t>
            </w:r>
            <w:r w:rsidRPr="00FA2047">
              <w:rPr>
                <w:color w:val="000000"/>
                <w:sz w:val="16"/>
                <w:szCs w:val="16"/>
                <w:lang w:eastAsia="en-GB"/>
              </w:rPr>
              <w:t>50</w:t>
            </w:r>
          </w:p>
        </w:tc>
        <w:tc>
          <w:tcPr>
            <w:tcW w:w="1275" w:type="dxa"/>
            <w:shd w:val="clear" w:color="auto" w:fill="auto"/>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xml:space="preserve"> 569,77 </w:t>
            </w:r>
          </w:p>
        </w:tc>
        <w:tc>
          <w:tcPr>
            <w:tcW w:w="1418" w:type="dxa"/>
            <w:shd w:val="clear" w:color="auto" w:fill="auto"/>
            <w:noWrap/>
            <w:vAlign w:val="center"/>
            <w:hideMark/>
          </w:tcPr>
          <w:p w:rsidR="00731BC3" w:rsidRPr="00FA2047" w:rsidRDefault="00A60BCD" w:rsidP="001F0B13">
            <w:pPr>
              <w:jc w:val="right"/>
              <w:rPr>
                <w:color w:val="000000"/>
                <w:sz w:val="16"/>
                <w:szCs w:val="16"/>
                <w:lang w:eastAsia="en-GB"/>
              </w:rPr>
            </w:pPr>
            <w:r>
              <w:rPr>
                <w:sz w:val="16"/>
                <w:szCs w:val="16"/>
              </w:rPr>
              <w:t>N/A</w:t>
            </w:r>
            <w:r w:rsidR="00731BC3" w:rsidRPr="00FA2047">
              <w:rPr>
                <w:color w:val="000000"/>
                <w:sz w:val="16"/>
                <w:szCs w:val="16"/>
                <w:lang w:eastAsia="en-GB"/>
              </w:rPr>
              <w:t> </w:t>
            </w:r>
          </w:p>
        </w:tc>
        <w:tc>
          <w:tcPr>
            <w:tcW w:w="1417" w:type="dxa"/>
            <w:shd w:val="clear" w:color="auto" w:fill="auto"/>
            <w:noWrap/>
            <w:vAlign w:val="center"/>
            <w:hideMark/>
          </w:tcPr>
          <w:p w:rsidR="00731BC3" w:rsidRPr="00FA2047" w:rsidRDefault="00A60BCD" w:rsidP="001F0B13">
            <w:pPr>
              <w:jc w:val="right"/>
              <w:rPr>
                <w:color w:val="000000"/>
                <w:sz w:val="16"/>
                <w:szCs w:val="16"/>
                <w:lang w:eastAsia="en-GB"/>
              </w:rPr>
            </w:pPr>
            <w:r>
              <w:rPr>
                <w:sz w:val="16"/>
                <w:szCs w:val="16"/>
              </w:rPr>
              <w:t>N/A</w:t>
            </w:r>
            <w:r w:rsidR="00731BC3" w:rsidRPr="00FA2047">
              <w:rPr>
                <w:color w:val="000000"/>
                <w:sz w:val="16"/>
                <w:szCs w:val="16"/>
                <w:lang w:eastAsia="en-GB"/>
              </w:rPr>
              <w:t> </w:t>
            </w:r>
          </w:p>
        </w:tc>
        <w:tc>
          <w:tcPr>
            <w:tcW w:w="1276" w:type="dxa"/>
            <w:shd w:val="clear" w:color="auto" w:fill="auto"/>
            <w:noWrap/>
            <w:vAlign w:val="center"/>
            <w:hideMark/>
          </w:tcPr>
          <w:p w:rsidR="00731BC3" w:rsidRPr="00FA2047" w:rsidRDefault="00A60BCD" w:rsidP="001F0B13">
            <w:pPr>
              <w:jc w:val="right"/>
              <w:rPr>
                <w:color w:val="000000"/>
                <w:sz w:val="16"/>
                <w:szCs w:val="16"/>
                <w:lang w:eastAsia="en-GB"/>
              </w:rPr>
            </w:pPr>
            <w:r>
              <w:rPr>
                <w:sz w:val="16"/>
                <w:szCs w:val="16"/>
              </w:rPr>
              <w:t>N/A</w:t>
            </w:r>
            <w:r w:rsidR="00731BC3" w:rsidRPr="00FA2047">
              <w:rPr>
                <w:color w:val="000000"/>
                <w:sz w:val="16"/>
                <w:szCs w:val="16"/>
                <w:lang w:eastAsia="en-GB"/>
              </w:rPr>
              <w:t> </w:t>
            </w:r>
          </w:p>
        </w:tc>
        <w:tc>
          <w:tcPr>
            <w:tcW w:w="986" w:type="dxa"/>
            <w:shd w:val="clear" w:color="auto" w:fill="auto"/>
            <w:noWrap/>
            <w:vAlign w:val="center"/>
            <w:hideMark/>
          </w:tcPr>
          <w:p w:rsidR="00731BC3" w:rsidRPr="00FA2047" w:rsidRDefault="00A60BCD" w:rsidP="001F0B13">
            <w:pPr>
              <w:jc w:val="right"/>
              <w:rPr>
                <w:color w:val="000000"/>
                <w:sz w:val="16"/>
                <w:szCs w:val="16"/>
                <w:lang w:eastAsia="en-GB"/>
              </w:rPr>
            </w:pPr>
            <w:r>
              <w:rPr>
                <w:sz w:val="16"/>
                <w:szCs w:val="16"/>
              </w:rPr>
              <w:t>N/A</w:t>
            </w:r>
            <w:r w:rsidR="00731BC3" w:rsidRPr="00FA2047">
              <w:rPr>
                <w:color w:val="000000"/>
                <w:sz w:val="16"/>
                <w:szCs w:val="16"/>
                <w:lang w:eastAsia="en-GB"/>
              </w:rPr>
              <w:t> </w:t>
            </w:r>
          </w:p>
        </w:tc>
      </w:tr>
      <w:tr w:rsidR="00731BC3" w:rsidRPr="00FA2047" w:rsidTr="001F0B13">
        <w:trPr>
          <w:cantSplit/>
        </w:trPr>
        <w:tc>
          <w:tcPr>
            <w:tcW w:w="1129" w:type="dxa"/>
            <w:shd w:val="clear" w:color="auto" w:fill="auto"/>
            <w:noWrap/>
            <w:vAlign w:val="center"/>
            <w:hideMark/>
          </w:tcPr>
          <w:p w:rsidR="00731BC3" w:rsidRPr="00DF0AE9" w:rsidRDefault="00731BC3" w:rsidP="001F0B13">
            <w:pPr>
              <w:rPr>
                <w:b/>
                <w:color w:val="000000"/>
                <w:sz w:val="16"/>
                <w:szCs w:val="16"/>
                <w:lang w:eastAsia="en-GB"/>
              </w:rPr>
            </w:pPr>
            <w:r w:rsidRPr="00DF0AE9">
              <w:rPr>
                <w:b/>
                <w:color w:val="000000"/>
                <w:sz w:val="16"/>
                <w:szCs w:val="16"/>
                <w:lang w:eastAsia="en-GB"/>
              </w:rPr>
              <w:t>Samoa</w:t>
            </w:r>
          </w:p>
        </w:tc>
        <w:tc>
          <w:tcPr>
            <w:tcW w:w="993" w:type="dxa"/>
            <w:shd w:val="clear" w:color="auto" w:fill="auto"/>
            <w:noWrap/>
            <w:vAlign w:val="center"/>
            <w:hideMark/>
          </w:tcPr>
          <w:p w:rsidR="00731BC3" w:rsidRPr="00FA2047" w:rsidRDefault="00731BC3" w:rsidP="001F0B13">
            <w:pPr>
              <w:jc w:val="right"/>
              <w:rPr>
                <w:color w:val="000000"/>
                <w:sz w:val="16"/>
                <w:szCs w:val="16"/>
                <w:lang w:eastAsia="en-GB"/>
              </w:rPr>
            </w:pPr>
            <w:r>
              <w:rPr>
                <w:color w:val="000000"/>
                <w:sz w:val="16"/>
                <w:szCs w:val="16"/>
                <w:lang w:eastAsia="en-GB"/>
              </w:rPr>
              <w:t>0.</w:t>
            </w:r>
            <w:r w:rsidRPr="00FA2047">
              <w:rPr>
                <w:color w:val="000000"/>
                <w:sz w:val="16"/>
                <w:szCs w:val="16"/>
                <w:lang w:eastAsia="en-GB"/>
              </w:rPr>
              <w:t>30</w:t>
            </w:r>
          </w:p>
        </w:tc>
        <w:tc>
          <w:tcPr>
            <w:tcW w:w="1275" w:type="dxa"/>
            <w:shd w:val="clear" w:color="auto" w:fill="auto"/>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xml:space="preserve"> </w:t>
            </w:r>
            <w:r>
              <w:rPr>
                <w:color w:val="000000"/>
                <w:sz w:val="16"/>
                <w:szCs w:val="16"/>
                <w:lang w:eastAsia="en-GB"/>
              </w:rPr>
              <w:t>5.</w:t>
            </w:r>
            <w:r w:rsidRPr="00FA2047">
              <w:rPr>
                <w:color w:val="000000"/>
                <w:sz w:val="16"/>
                <w:szCs w:val="16"/>
                <w:lang w:eastAsia="en-GB"/>
              </w:rPr>
              <w:t xml:space="preserve">45 </w:t>
            </w:r>
          </w:p>
        </w:tc>
        <w:tc>
          <w:tcPr>
            <w:tcW w:w="1418" w:type="dxa"/>
            <w:shd w:val="clear" w:color="auto" w:fill="auto"/>
            <w:noWrap/>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xml:space="preserve"> </w:t>
            </w:r>
            <w:r>
              <w:rPr>
                <w:color w:val="000000"/>
                <w:sz w:val="16"/>
                <w:szCs w:val="16"/>
                <w:lang w:eastAsia="en-GB"/>
              </w:rPr>
              <w:t>0.</w:t>
            </w:r>
            <w:r w:rsidRPr="00FA2047">
              <w:rPr>
                <w:color w:val="000000"/>
                <w:sz w:val="16"/>
                <w:szCs w:val="16"/>
                <w:lang w:eastAsia="en-GB"/>
              </w:rPr>
              <w:t xml:space="preserve">40 </w:t>
            </w:r>
          </w:p>
        </w:tc>
        <w:tc>
          <w:tcPr>
            <w:tcW w:w="1417" w:type="dxa"/>
            <w:shd w:val="clear" w:color="auto" w:fill="auto"/>
            <w:noWrap/>
            <w:vAlign w:val="center"/>
            <w:hideMark/>
          </w:tcPr>
          <w:p w:rsidR="00731BC3" w:rsidRPr="00FA2047" w:rsidRDefault="00A60BCD" w:rsidP="001F0B13">
            <w:pPr>
              <w:jc w:val="right"/>
              <w:rPr>
                <w:color w:val="000000"/>
                <w:sz w:val="16"/>
                <w:szCs w:val="16"/>
                <w:lang w:eastAsia="en-GB"/>
              </w:rPr>
            </w:pPr>
            <w:r>
              <w:rPr>
                <w:sz w:val="16"/>
                <w:szCs w:val="16"/>
              </w:rPr>
              <w:t>N/A</w:t>
            </w:r>
            <w:r w:rsidR="00731BC3" w:rsidRPr="00FA2047">
              <w:rPr>
                <w:color w:val="000000"/>
                <w:sz w:val="16"/>
                <w:szCs w:val="16"/>
                <w:lang w:eastAsia="en-GB"/>
              </w:rPr>
              <w:t> </w:t>
            </w:r>
          </w:p>
        </w:tc>
        <w:tc>
          <w:tcPr>
            <w:tcW w:w="1276" w:type="dxa"/>
            <w:shd w:val="clear" w:color="auto" w:fill="auto"/>
            <w:noWrap/>
            <w:vAlign w:val="center"/>
            <w:hideMark/>
          </w:tcPr>
          <w:p w:rsidR="00731BC3" w:rsidRPr="00FA2047" w:rsidRDefault="00A60BCD" w:rsidP="001F0B13">
            <w:pPr>
              <w:jc w:val="right"/>
              <w:rPr>
                <w:color w:val="000000"/>
                <w:sz w:val="16"/>
                <w:szCs w:val="16"/>
                <w:lang w:eastAsia="en-GB"/>
              </w:rPr>
            </w:pPr>
            <w:r>
              <w:rPr>
                <w:sz w:val="16"/>
                <w:szCs w:val="16"/>
              </w:rPr>
              <w:t>N/A</w:t>
            </w:r>
            <w:r w:rsidR="00731BC3" w:rsidRPr="00FA2047">
              <w:rPr>
                <w:color w:val="000000"/>
                <w:sz w:val="16"/>
                <w:szCs w:val="16"/>
                <w:lang w:eastAsia="en-GB"/>
              </w:rPr>
              <w:t> </w:t>
            </w:r>
          </w:p>
        </w:tc>
        <w:tc>
          <w:tcPr>
            <w:tcW w:w="986" w:type="dxa"/>
            <w:shd w:val="clear" w:color="auto" w:fill="auto"/>
            <w:noWrap/>
            <w:vAlign w:val="center"/>
            <w:hideMark/>
          </w:tcPr>
          <w:p w:rsidR="00731BC3" w:rsidRPr="00FA2047" w:rsidRDefault="00A60BCD" w:rsidP="001F0B13">
            <w:pPr>
              <w:jc w:val="right"/>
              <w:rPr>
                <w:color w:val="000000"/>
                <w:sz w:val="16"/>
                <w:szCs w:val="16"/>
                <w:lang w:eastAsia="en-GB"/>
              </w:rPr>
            </w:pPr>
            <w:r>
              <w:rPr>
                <w:sz w:val="16"/>
                <w:szCs w:val="16"/>
              </w:rPr>
              <w:t>N/A</w:t>
            </w:r>
            <w:r w:rsidR="00731BC3" w:rsidRPr="00FA2047">
              <w:rPr>
                <w:color w:val="000000"/>
                <w:sz w:val="16"/>
                <w:szCs w:val="16"/>
                <w:lang w:eastAsia="en-GB"/>
              </w:rPr>
              <w:t> </w:t>
            </w:r>
          </w:p>
        </w:tc>
      </w:tr>
      <w:tr w:rsidR="00731BC3" w:rsidRPr="00FA2047" w:rsidTr="001F0B13">
        <w:trPr>
          <w:cantSplit/>
        </w:trPr>
        <w:tc>
          <w:tcPr>
            <w:tcW w:w="1129" w:type="dxa"/>
            <w:shd w:val="clear" w:color="auto" w:fill="auto"/>
            <w:noWrap/>
            <w:vAlign w:val="center"/>
            <w:hideMark/>
          </w:tcPr>
          <w:p w:rsidR="00731BC3" w:rsidRPr="00DF0AE9" w:rsidRDefault="00731BC3" w:rsidP="001F0B13">
            <w:pPr>
              <w:rPr>
                <w:b/>
                <w:color w:val="000000"/>
                <w:sz w:val="16"/>
                <w:szCs w:val="16"/>
                <w:lang w:eastAsia="en-GB"/>
              </w:rPr>
            </w:pPr>
            <w:r w:rsidRPr="00DF0AE9">
              <w:rPr>
                <w:b/>
                <w:color w:val="000000"/>
                <w:sz w:val="16"/>
                <w:szCs w:val="16"/>
                <w:lang w:eastAsia="en-GB"/>
              </w:rPr>
              <w:t>Senegal (</w:t>
            </w:r>
            <w:r>
              <w:rPr>
                <w:b/>
                <w:color w:val="000000"/>
                <w:sz w:val="16"/>
                <w:szCs w:val="16"/>
                <w:lang w:eastAsia="en-GB"/>
              </w:rPr>
              <w:t>5</w:t>
            </w:r>
            <w:r w:rsidRPr="00DF0AE9">
              <w:rPr>
                <w:b/>
                <w:color w:val="000000"/>
                <w:sz w:val="16"/>
                <w:szCs w:val="16"/>
                <w:lang w:eastAsia="en-GB"/>
              </w:rPr>
              <w:t>)</w:t>
            </w:r>
          </w:p>
        </w:tc>
        <w:tc>
          <w:tcPr>
            <w:tcW w:w="993" w:type="dxa"/>
            <w:shd w:val="clear" w:color="auto" w:fill="auto"/>
            <w:noWrap/>
            <w:vAlign w:val="center"/>
            <w:hideMark/>
          </w:tcPr>
          <w:p w:rsidR="00731BC3" w:rsidRPr="00FA2047" w:rsidRDefault="00731BC3" w:rsidP="001F0B13">
            <w:pPr>
              <w:jc w:val="right"/>
              <w:rPr>
                <w:color w:val="000000"/>
                <w:sz w:val="16"/>
                <w:szCs w:val="16"/>
                <w:lang w:eastAsia="en-GB"/>
              </w:rPr>
            </w:pPr>
            <w:r>
              <w:rPr>
                <w:color w:val="000000"/>
                <w:sz w:val="16"/>
                <w:szCs w:val="16"/>
                <w:lang w:eastAsia="en-GB"/>
              </w:rPr>
              <w:t>36.</w:t>
            </w:r>
            <w:r w:rsidRPr="00FA2047">
              <w:rPr>
                <w:color w:val="000000"/>
                <w:sz w:val="16"/>
                <w:szCs w:val="16"/>
                <w:lang w:eastAsia="en-GB"/>
              </w:rPr>
              <w:t>20</w:t>
            </w:r>
          </w:p>
        </w:tc>
        <w:tc>
          <w:tcPr>
            <w:tcW w:w="1275" w:type="dxa"/>
            <w:shd w:val="clear" w:color="auto" w:fill="auto"/>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xml:space="preserve"> </w:t>
            </w:r>
            <w:r>
              <w:rPr>
                <w:color w:val="000000"/>
                <w:sz w:val="16"/>
                <w:szCs w:val="16"/>
                <w:lang w:eastAsia="en-GB"/>
              </w:rPr>
              <w:t>658.</w:t>
            </w:r>
            <w:r w:rsidRPr="00FA2047">
              <w:rPr>
                <w:color w:val="000000"/>
                <w:sz w:val="16"/>
                <w:szCs w:val="16"/>
                <w:lang w:eastAsia="en-GB"/>
              </w:rPr>
              <w:t xml:space="preserve">00 </w:t>
            </w:r>
          </w:p>
        </w:tc>
        <w:tc>
          <w:tcPr>
            <w:tcW w:w="1418" w:type="dxa"/>
            <w:shd w:val="clear" w:color="auto" w:fill="auto"/>
            <w:noWrap/>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xml:space="preserve"> 30 </w:t>
            </w:r>
          </w:p>
        </w:tc>
        <w:tc>
          <w:tcPr>
            <w:tcW w:w="1417" w:type="dxa"/>
            <w:shd w:val="clear" w:color="auto" w:fill="auto"/>
            <w:noWrap/>
            <w:vAlign w:val="center"/>
            <w:hideMark/>
          </w:tcPr>
          <w:p w:rsidR="00731BC3" w:rsidRPr="00FA2047" w:rsidRDefault="00A60BCD" w:rsidP="001F0B13">
            <w:pPr>
              <w:jc w:val="right"/>
              <w:rPr>
                <w:color w:val="000000"/>
                <w:sz w:val="16"/>
                <w:szCs w:val="16"/>
                <w:lang w:eastAsia="en-GB"/>
              </w:rPr>
            </w:pPr>
            <w:r>
              <w:rPr>
                <w:sz w:val="16"/>
                <w:szCs w:val="16"/>
              </w:rPr>
              <w:t>N/A</w:t>
            </w:r>
            <w:r w:rsidR="00731BC3" w:rsidRPr="00FA2047">
              <w:rPr>
                <w:color w:val="000000"/>
                <w:sz w:val="16"/>
                <w:szCs w:val="16"/>
                <w:lang w:eastAsia="en-GB"/>
              </w:rPr>
              <w:t> </w:t>
            </w:r>
          </w:p>
        </w:tc>
        <w:tc>
          <w:tcPr>
            <w:tcW w:w="1276" w:type="dxa"/>
            <w:shd w:val="clear" w:color="auto" w:fill="auto"/>
            <w:noWrap/>
            <w:vAlign w:val="center"/>
            <w:hideMark/>
          </w:tcPr>
          <w:p w:rsidR="00731BC3" w:rsidRPr="00FA2047" w:rsidRDefault="00A60BCD" w:rsidP="001F0B13">
            <w:pPr>
              <w:jc w:val="right"/>
              <w:rPr>
                <w:color w:val="000000"/>
                <w:sz w:val="16"/>
                <w:szCs w:val="16"/>
                <w:lang w:eastAsia="en-GB"/>
              </w:rPr>
            </w:pPr>
            <w:r>
              <w:rPr>
                <w:sz w:val="16"/>
                <w:szCs w:val="16"/>
              </w:rPr>
              <w:t>N/A</w:t>
            </w:r>
            <w:r w:rsidR="00731BC3" w:rsidRPr="00FA2047">
              <w:rPr>
                <w:color w:val="000000"/>
                <w:sz w:val="16"/>
                <w:szCs w:val="16"/>
                <w:lang w:eastAsia="en-GB"/>
              </w:rPr>
              <w:t> </w:t>
            </w:r>
          </w:p>
        </w:tc>
        <w:tc>
          <w:tcPr>
            <w:tcW w:w="986" w:type="dxa"/>
            <w:shd w:val="clear" w:color="auto" w:fill="auto"/>
            <w:noWrap/>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xml:space="preserve"> 30 </w:t>
            </w:r>
          </w:p>
        </w:tc>
      </w:tr>
      <w:tr w:rsidR="00731BC3" w:rsidRPr="00FA2047" w:rsidTr="001F0B13">
        <w:trPr>
          <w:cantSplit/>
        </w:trPr>
        <w:tc>
          <w:tcPr>
            <w:tcW w:w="1129" w:type="dxa"/>
            <w:shd w:val="clear" w:color="auto" w:fill="auto"/>
            <w:noWrap/>
            <w:vAlign w:val="center"/>
            <w:hideMark/>
          </w:tcPr>
          <w:p w:rsidR="00731BC3" w:rsidRPr="00DF0AE9" w:rsidRDefault="00731BC3" w:rsidP="001F0B13">
            <w:pPr>
              <w:rPr>
                <w:b/>
                <w:color w:val="000000"/>
                <w:sz w:val="16"/>
                <w:szCs w:val="16"/>
                <w:lang w:eastAsia="en-GB"/>
              </w:rPr>
            </w:pPr>
            <w:r w:rsidRPr="00DF0AE9">
              <w:rPr>
                <w:b/>
                <w:color w:val="000000"/>
                <w:sz w:val="16"/>
                <w:szCs w:val="16"/>
                <w:lang w:eastAsia="en-GB"/>
              </w:rPr>
              <w:t>Turkey</w:t>
            </w:r>
          </w:p>
        </w:tc>
        <w:tc>
          <w:tcPr>
            <w:tcW w:w="993" w:type="dxa"/>
            <w:shd w:val="clear" w:color="auto" w:fill="auto"/>
            <w:noWrap/>
            <w:vAlign w:val="center"/>
            <w:hideMark/>
          </w:tcPr>
          <w:p w:rsidR="00731BC3" w:rsidRPr="00FA2047" w:rsidRDefault="00731BC3" w:rsidP="001F0B13">
            <w:pPr>
              <w:jc w:val="right"/>
              <w:rPr>
                <w:color w:val="000000"/>
                <w:sz w:val="16"/>
                <w:szCs w:val="16"/>
                <w:lang w:eastAsia="en-GB"/>
              </w:rPr>
            </w:pPr>
            <w:r>
              <w:rPr>
                <w:color w:val="000000"/>
                <w:sz w:val="16"/>
                <w:szCs w:val="16"/>
                <w:lang w:eastAsia="en-GB"/>
              </w:rPr>
              <w:t>551.</w:t>
            </w:r>
            <w:r w:rsidRPr="00FA2047">
              <w:rPr>
                <w:color w:val="000000"/>
                <w:sz w:val="16"/>
                <w:szCs w:val="16"/>
                <w:lang w:eastAsia="en-GB"/>
              </w:rPr>
              <w:t>47</w:t>
            </w:r>
          </w:p>
        </w:tc>
        <w:tc>
          <w:tcPr>
            <w:tcW w:w="1275" w:type="dxa"/>
            <w:shd w:val="clear" w:color="auto" w:fill="auto"/>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xml:space="preserve"> </w:t>
            </w:r>
            <w:r>
              <w:rPr>
                <w:color w:val="000000"/>
                <w:sz w:val="16"/>
                <w:szCs w:val="16"/>
                <w:lang w:eastAsia="en-GB"/>
              </w:rPr>
              <w:t>8.007.</w:t>
            </w:r>
            <w:r w:rsidRPr="00FA2047">
              <w:rPr>
                <w:color w:val="000000"/>
                <w:sz w:val="16"/>
                <w:szCs w:val="16"/>
                <w:lang w:eastAsia="en-GB"/>
              </w:rPr>
              <w:t xml:space="preserve">00 </w:t>
            </w:r>
          </w:p>
        </w:tc>
        <w:tc>
          <w:tcPr>
            <w:tcW w:w="1418" w:type="dxa"/>
            <w:shd w:val="clear" w:color="auto" w:fill="auto"/>
            <w:noWrap/>
            <w:vAlign w:val="center"/>
            <w:hideMark/>
          </w:tcPr>
          <w:p w:rsidR="00731BC3" w:rsidRPr="00FA2047" w:rsidRDefault="00A60BCD" w:rsidP="001F0B13">
            <w:pPr>
              <w:jc w:val="right"/>
              <w:rPr>
                <w:color w:val="000000"/>
                <w:sz w:val="16"/>
                <w:szCs w:val="16"/>
                <w:lang w:eastAsia="en-GB"/>
              </w:rPr>
            </w:pPr>
            <w:r>
              <w:rPr>
                <w:sz w:val="16"/>
                <w:szCs w:val="16"/>
              </w:rPr>
              <w:t>N/A</w:t>
            </w:r>
            <w:r w:rsidR="00731BC3" w:rsidRPr="00FA2047">
              <w:rPr>
                <w:color w:val="000000"/>
                <w:sz w:val="16"/>
                <w:szCs w:val="16"/>
                <w:lang w:eastAsia="en-GB"/>
              </w:rPr>
              <w:t> </w:t>
            </w:r>
          </w:p>
        </w:tc>
        <w:tc>
          <w:tcPr>
            <w:tcW w:w="1417" w:type="dxa"/>
            <w:shd w:val="clear" w:color="auto" w:fill="auto"/>
            <w:noWrap/>
            <w:vAlign w:val="center"/>
            <w:hideMark/>
          </w:tcPr>
          <w:p w:rsidR="00731BC3" w:rsidRPr="00FA2047" w:rsidRDefault="00A60BCD" w:rsidP="001F0B13">
            <w:pPr>
              <w:jc w:val="right"/>
              <w:rPr>
                <w:color w:val="000000"/>
                <w:sz w:val="16"/>
                <w:szCs w:val="16"/>
                <w:lang w:eastAsia="en-GB"/>
              </w:rPr>
            </w:pPr>
            <w:r>
              <w:rPr>
                <w:sz w:val="16"/>
                <w:szCs w:val="16"/>
              </w:rPr>
              <w:t>N/A</w:t>
            </w:r>
            <w:r w:rsidR="00731BC3" w:rsidRPr="00FA2047">
              <w:rPr>
                <w:color w:val="000000"/>
                <w:sz w:val="16"/>
                <w:szCs w:val="16"/>
                <w:lang w:eastAsia="en-GB"/>
              </w:rPr>
              <w:t> </w:t>
            </w:r>
          </w:p>
        </w:tc>
        <w:tc>
          <w:tcPr>
            <w:tcW w:w="1276" w:type="dxa"/>
            <w:shd w:val="clear" w:color="auto" w:fill="auto"/>
            <w:noWrap/>
            <w:vAlign w:val="center"/>
            <w:hideMark/>
          </w:tcPr>
          <w:p w:rsidR="00731BC3" w:rsidRPr="00FA2047" w:rsidRDefault="00A60BCD" w:rsidP="001F0B13">
            <w:pPr>
              <w:jc w:val="right"/>
              <w:rPr>
                <w:color w:val="000000"/>
                <w:sz w:val="16"/>
                <w:szCs w:val="16"/>
                <w:lang w:eastAsia="en-GB"/>
              </w:rPr>
            </w:pPr>
            <w:r>
              <w:rPr>
                <w:sz w:val="16"/>
                <w:szCs w:val="16"/>
              </w:rPr>
              <w:t>N/A</w:t>
            </w:r>
            <w:r w:rsidR="00731BC3" w:rsidRPr="00FA2047">
              <w:rPr>
                <w:color w:val="000000"/>
                <w:sz w:val="16"/>
                <w:szCs w:val="16"/>
                <w:lang w:eastAsia="en-GB"/>
              </w:rPr>
              <w:t> </w:t>
            </w:r>
          </w:p>
        </w:tc>
        <w:tc>
          <w:tcPr>
            <w:tcW w:w="986" w:type="dxa"/>
            <w:shd w:val="clear" w:color="auto" w:fill="auto"/>
            <w:noWrap/>
            <w:vAlign w:val="center"/>
            <w:hideMark/>
          </w:tcPr>
          <w:p w:rsidR="00731BC3" w:rsidRPr="00FA2047" w:rsidRDefault="00A60BCD" w:rsidP="001F0B13">
            <w:pPr>
              <w:jc w:val="right"/>
              <w:rPr>
                <w:color w:val="000000"/>
                <w:sz w:val="16"/>
                <w:szCs w:val="16"/>
                <w:lang w:eastAsia="en-GB"/>
              </w:rPr>
            </w:pPr>
            <w:r>
              <w:rPr>
                <w:sz w:val="16"/>
                <w:szCs w:val="16"/>
              </w:rPr>
              <w:t>N/A</w:t>
            </w:r>
            <w:r w:rsidR="00731BC3" w:rsidRPr="00FA2047">
              <w:rPr>
                <w:color w:val="000000"/>
                <w:sz w:val="16"/>
                <w:szCs w:val="16"/>
                <w:lang w:eastAsia="en-GB"/>
              </w:rPr>
              <w:t> </w:t>
            </w:r>
          </w:p>
        </w:tc>
      </w:tr>
      <w:tr w:rsidR="00731BC3" w:rsidRPr="00FA2047" w:rsidTr="001F0B13">
        <w:trPr>
          <w:cantSplit/>
        </w:trPr>
        <w:tc>
          <w:tcPr>
            <w:tcW w:w="1129" w:type="dxa"/>
            <w:shd w:val="clear" w:color="auto" w:fill="auto"/>
            <w:noWrap/>
            <w:vAlign w:val="center"/>
            <w:hideMark/>
          </w:tcPr>
          <w:p w:rsidR="00731BC3" w:rsidRPr="00DF0AE9" w:rsidRDefault="00731BC3" w:rsidP="001F0B13">
            <w:pPr>
              <w:rPr>
                <w:b/>
                <w:color w:val="000000"/>
                <w:sz w:val="16"/>
                <w:szCs w:val="16"/>
                <w:lang w:eastAsia="en-GB"/>
              </w:rPr>
            </w:pPr>
            <w:r w:rsidRPr="00DF0AE9">
              <w:rPr>
                <w:b/>
                <w:color w:val="000000"/>
                <w:sz w:val="16"/>
                <w:szCs w:val="16"/>
                <w:lang w:eastAsia="en-GB"/>
              </w:rPr>
              <w:t>Zimbabwe (</w:t>
            </w:r>
            <w:r>
              <w:rPr>
                <w:b/>
                <w:color w:val="000000"/>
                <w:sz w:val="16"/>
                <w:szCs w:val="16"/>
                <w:lang w:eastAsia="en-GB"/>
              </w:rPr>
              <w:t>6</w:t>
            </w:r>
            <w:r w:rsidRPr="00DF0AE9">
              <w:rPr>
                <w:b/>
                <w:color w:val="000000"/>
                <w:sz w:val="16"/>
                <w:szCs w:val="16"/>
                <w:lang w:eastAsia="en-GB"/>
              </w:rPr>
              <w:t>)</w:t>
            </w:r>
          </w:p>
        </w:tc>
        <w:tc>
          <w:tcPr>
            <w:tcW w:w="993" w:type="dxa"/>
            <w:shd w:val="clear" w:color="auto" w:fill="auto"/>
            <w:noWrap/>
            <w:vAlign w:val="center"/>
            <w:hideMark/>
          </w:tcPr>
          <w:p w:rsidR="00731BC3" w:rsidRPr="00FA2047" w:rsidRDefault="00731BC3" w:rsidP="001F0B13">
            <w:pPr>
              <w:jc w:val="right"/>
              <w:rPr>
                <w:color w:val="000000"/>
                <w:sz w:val="16"/>
                <w:szCs w:val="16"/>
                <w:lang w:eastAsia="en-GB"/>
              </w:rPr>
            </w:pPr>
            <w:r>
              <w:rPr>
                <w:color w:val="000000"/>
                <w:sz w:val="16"/>
                <w:szCs w:val="16"/>
                <w:lang w:eastAsia="en-GB"/>
              </w:rPr>
              <w:t>17.</w:t>
            </w:r>
            <w:r w:rsidRPr="00FA2047">
              <w:rPr>
                <w:color w:val="000000"/>
                <w:sz w:val="16"/>
                <w:szCs w:val="16"/>
                <w:lang w:eastAsia="en-GB"/>
              </w:rPr>
              <w:t>80</w:t>
            </w:r>
          </w:p>
        </w:tc>
        <w:tc>
          <w:tcPr>
            <w:tcW w:w="1275" w:type="dxa"/>
            <w:shd w:val="clear" w:color="auto" w:fill="auto"/>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xml:space="preserve"> </w:t>
            </w:r>
            <w:r>
              <w:rPr>
                <w:color w:val="000000"/>
                <w:sz w:val="16"/>
                <w:szCs w:val="16"/>
                <w:lang w:eastAsia="en-GB"/>
              </w:rPr>
              <w:t>324.</w:t>
            </w:r>
            <w:r w:rsidRPr="00FA2047">
              <w:rPr>
                <w:color w:val="000000"/>
                <w:sz w:val="16"/>
                <w:szCs w:val="16"/>
                <w:lang w:eastAsia="en-GB"/>
              </w:rPr>
              <w:t xml:space="preserve">00 </w:t>
            </w:r>
          </w:p>
        </w:tc>
        <w:tc>
          <w:tcPr>
            <w:tcW w:w="1418" w:type="dxa"/>
            <w:shd w:val="clear" w:color="auto" w:fill="auto"/>
            <w:noWrap/>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4 </w:t>
            </w:r>
          </w:p>
        </w:tc>
        <w:tc>
          <w:tcPr>
            <w:tcW w:w="1417" w:type="dxa"/>
            <w:shd w:val="clear" w:color="auto" w:fill="auto"/>
            <w:noWrap/>
            <w:vAlign w:val="center"/>
            <w:hideMark/>
          </w:tcPr>
          <w:p w:rsidR="00731BC3" w:rsidRPr="00FA2047" w:rsidRDefault="00A60BCD" w:rsidP="001F0B13">
            <w:pPr>
              <w:jc w:val="right"/>
              <w:rPr>
                <w:color w:val="000000"/>
                <w:sz w:val="16"/>
                <w:szCs w:val="16"/>
                <w:lang w:eastAsia="en-GB"/>
              </w:rPr>
            </w:pPr>
            <w:r>
              <w:rPr>
                <w:sz w:val="16"/>
                <w:szCs w:val="16"/>
              </w:rPr>
              <w:t>N/A</w:t>
            </w:r>
            <w:r w:rsidR="00731BC3" w:rsidRPr="00FA2047">
              <w:rPr>
                <w:color w:val="000000"/>
                <w:sz w:val="16"/>
                <w:szCs w:val="16"/>
                <w:lang w:eastAsia="en-GB"/>
              </w:rPr>
              <w:t> </w:t>
            </w:r>
          </w:p>
        </w:tc>
        <w:tc>
          <w:tcPr>
            <w:tcW w:w="1276" w:type="dxa"/>
            <w:shd w:val="clear" w:color="auto" w:fill="auto"/>
            <w:noWrap/>
            <w:vAlign w:val="center"/>
            <w:hideMark/>
          </w:tcPr>
          <w:p w:rsidR="00731BC3" w:rsidRPr="00FA2047" w:rsidRDefault="00A60BCD" w:rsidP="001F0B13">
            <w:pPr>
              <w:jc w:val="right"/>
              <w:rPr>
                <w:color w:val="000000"/>
                <w:sz w:val="16"/>
                <w:szCs w:val="16"/>
                <w:lang w:eastAsia="en-GB"/>
              </w:rPr>
            </w:pPr>
            <w:r>
              <w:rPr>
                <w:sz w:val="16"/>
                <w:szCs w:val="16"/>
              </w:rPr>
              <w:t>N/A</w:t>
            </w:r>
            <w:r w:rsidR="00731BC3" w:rsidRPr="00FA2047">
              <w:rPr>
                <w:color w:val="000000"/>
                <w:sz w:val="16"/>
                <w:szCs w:val="16"/>
                <w:lang w:eastAsia="en-GB"/>
              </w:rPr>
              <w:t> </w:t>
            </w:r>
          </w:p>
        </w:tc>
        <w:tc>
          <w:tcPr>
            <w:tcW w:w="986" w:type="dxa"/>
            <w:shd w:val="clear" w:color="auto" w:fill="auto"/>
            <w:noWrap/>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0</w:t>
            </w:r>
            <w:r>
              <w:rPr>
                <w:color w:val="000000"/>
                <w:sz w:val="16"/>
                <w:szCs w:val="16"/>
                <w:lang w:eastAsia="en-GB"/>
              </w:rPr>
              <w:t>.</w:t>
            </w:r>
            <w:r w:rsidRPr="00FA2047">
              <w:rPr>
                <w:color w:val="000000"/>
                <w:sz w:val="16"/>
                <w:szCs w:val="16"/>
                <w:lang w:eastAsia="en-GB"/>
              </w:rPr>
              <w:t>1</w:t>
            </w:r>
          </w:p>
        </w:tc>
      </w:tr>
    </w:tbl>
    <w:p w:rsidR="00731BC3" w:rsidRPr="00FA2047" w:rsidRDefault="00731BC3" w:rsidP="00731BC3">
      <w:pPr>
        <w:rPr>
          <w:sz w:val="18"/>
        </w:rPr>
      </w:pPr>
      <w:r w:rsidRPr="00FA2047">
        <w:rPr>
          <w:sz w:val="18"/>
          <w:szCs w:val="18"/>
        </w:rPr>
        <w:t xml:space="preserve">Note: </w:t>
      </w:r>
      <w:r w:rsidR="00A60BCD">
        <w:rPr>
          <w:sz w:val="18"/>
          <w:szCs w:val="18"/>
        </w:rPr>
        <w:t>N/A</w:t>
      </w:r>
      <w:r w:rsidR="00A60BCD" w:rsidRPr="00FA2047">
        <w:rPr>
          <w:sz w:val="18"/>
          <w:szCs w:val="18"/>
        </w:rPr>
        <w:t xml:space="preserve"> denote that no information was provided</w:t>
      </w:r>
      <w:r w:rsidR="00A60BCD">
        <w:rPr>
          <w:sz w:val="18"/>
          <w:szCs w:val="18"/>
        </w:rPr>
        <w:t>.</w:t>
      </w:r>
    </w:p>
    <w:p w:rsidR="00731BC3" w:rsidRPr="00FA2047" w:rsidRDefault="00731BC3" w:rsidP="00731BC3">
      <w:pPr>
        <w:rPr>
          <w:sz w:val="18"/>
        </w:rPr>
      </w:pPr>
      <w:r w:rsidRPr="00FA2047">
        <w:rPr>
          <w:sz w:val="18"/>
        </w:rPr>
        <w:t>(1) Figures only for reclaiming centre</w:t>
      </w:r>
      <w:r>
        <w:rPr>
          <w:sz w:val="18"/>
        </w:rPr>
        <w:t>.</w:t>
      </w:r>
    </w:p>
    <w:p w:rsidR="00731BC3" w:rsidRPr="00FA2047" w:rsidRDefault="00731BC3" w:rsidP="00731BC3">
      <w:pPr>
        <w:rPr>
          <w:sz w:val="18"/>
        </w:rPr>
      </w:pPr>
      <w:r w:rsidRPr="00FA2047">
        <w:rPr>
          <w:sz w:val="18"/>
        </w:rPr>
        <w:t>(2) RR network since 2007, No figures provided</w:t>
      </w:r>
      <w:r>
        <w:rPr>
          <w:sz w:val="18"/>
        </w:rPr>
        <w:t>.</w:t>
      </w:r>
    </w:p>
    <w:p w:rsidR="00731BC3" w:rsidRDefault="00731BC3" w:rsidP="00731BC3">
      <w:pPr>
        <w:rPr>
          <w:sz w:val="18"/>
        </w:rPr>
      </w:pPr>
      <w:r>
        <w:rPr>
          <w:sz w:val="18"/>
        </w:rPr>
        <w:t>(3) Unwanted refrigerant is both CFCs and HFCs –no comparison can be made</w:t>
      </w:r>
    </w:p>
    <w:p w:rsidR="00731BC3" w:rsidRPr="00FA2047" w:rsidRDefault="00731BC3" w:rsidP="00731BC3">
      <w:pPr>
        <w:rPr>
          <w:sz w:val="18"/>
        </w:rPr>
      </w:pPr>
      <w:r w:rsidRPr="00FA2047">
        <w:rPr>
          <w:sz w:val="18"/>
        </w:rPr>
        <w:t>(</w:t>
      </w:r>
      <w:r>
        <w:rPr>
          <w:sz w:val="18"/>
        </w:rPr>
        <w:t>4</w:t>
      </w:r>
      <w:r w:rsidRPr="00FA2047">
        <w:rPr>
          <w:sz w:val="18"/>
        </w:rPr>
        <w:t xml:space="preserve">) RR </w:t>
      </w:r>
      <w:r>
        <w:rPr>
          <w:sz w:val="18"/>
        </w:rPr>
        <w:t>network shutdown after one year.</w:t>
      </w:r>
    </w:p>
    <w:p w:rsidR="00731BC3" w:rsidRPr="00FA2047" w:rsidRDefault="00731BC3" w:rsidP="00731BC3">
      <w:pPr>
        <w:rPr>
          <w:sz w:val="18"/>
        </w:rPr>
      </w:pPr>
      <w:r w:rsidRPr="00FA2047">
        <w:rPr>
          <w:sz w:val="18"/>
        </w:rPr>
        <w:t>(</w:t>
      </w:r>
      <w:r>
        <w:rPr>
          <w:sz w:val="18"/>
        </w:rPr>
        <w:t>5</w:t>
      </w:r>
      <w:r w:rsidRPr="00FA2047">
        <w:rPr>
          <w:sz w:val="18"/>
        </w:rPr>
        <w:t xml:space="preserve">) </w:t>
      </w:r>
      <w:r>
        <w:rPr>
          <w:sz w:val="18"/>
        </w:rPr>
        <w:t>Years of operation are estimate.</w:t>
      </w:r>
    </w:p>
    <w:p w:rsidR="00731BC3" w:rsidRDefault="00731BC3" w:rsidP="00731BC3">
      <w:pPr>
        <w:rPr>
          <w:sz w:val="18"/>
        </w:rPr>
      </w:pPr>
      <w:r w:rsidRPr="0026116D">
        <w:rPr>
          <w:sz w:val="18"/>
        </w:rPr>
        <w:t>(</w:t>
      </w:r>
      <w:r>
        <w:rPr>
          <w:sz w:val="18"/>
        </w:rPr>
        <w:t>6</w:t>
      </w:r>
      <w:r w:rsidRPr="0026116D">
        <w:rPr>
          <w:sz w:val="18"/>
        </w:rPr>
        <w:t>) Total (annually) recovered refrigerant is only an estimation by NOU – total unwanted refrigerant is actual figure</w:t>
      </w:r>
      <w:r>
        <w:rPr>
          <w:sz w:val="18"/>
        </w:rPr>
        <w:t>.</w:t>
      </w:r>
    </w:p>
    <w:p w:rsidR="00731BC3" w:rsidRPr="0026116D" w:rsidRDefault="00731BC3" w:rsidP="00731BC3">
      <w:pPr>
        <w:rPr>
          <w:sz w:val="18"/>
        </w:rPr>
      </w:pPr>
    </w:p>
    <w:p w:rsidR="00731BC3" w:rsidRPr="0026116D" w:rsidRDefault="00731BC3" w:rsidP="00731BC3">
      <w:pPr>
        <w:contextualSpacing/>
        <w:rPr>
          <w:b/>
        </w:rPr>
      </w:pPr>
      <w:r w:rsidRPr="0026116D">
        <w:rPr>
          <w:b/>
        </w:rPr>
        <w:t>Table 2. Detailed results of RRR operations in countries visited – Part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1335"/>
        <w:gridCol w:w="2320"/>
        <w:gridCol w:w="1445"/>
        <w:gridCol w:w="2453"/>
        <w:gridCol w:w="603"/>
      </w:tblGrid>
      <w:tr w:rsidR="00731BC3" w:rsidRPr="00FA2047" w:rsidTr="001F0B13">
        <w:trPr>
          <w:trHeight w:val="713"/>
        </w:trPr>
        <w:tc>
          <w:tcPr>
            <w:tcW w:w="565" w:type="pct"/>
            <w:shd w:val="clear" w:color="auto" w:fill="auto"/>
            <w:noWrap/>
            <w:vAlign w:val="center"/>
            <w:hideMark/>
          </w:tcPr>
          <w:p w:rsidR="00731BC3" w:rsidRPr="0026116D" w:rsidRDefault="00731BC3" w:rsidP="001F0B13">
            <w:pPr>
              <w:jc w:val="center"/>
              <w:rPr>
                <w:b/>
                <w:bCs/>
                <w:color w:val="000000"/>
                <w:sz w:val="16"/>
                <w:szCs w:val="16"/>
                <w:lang w:eastAsia="en-GB"/>
              </w:rPr>
            </w:pPr>
            <w:r w:rsidRPr="0026116D">
              <w:rPr>
                <w:b/>
                <w:bCs/>
                <w:color w:val="000000"/>
                <w:sz w:val="16"/>
                <w:szCs w:val="16"/>
                <w:lang w:eastAsia="en-GB"/>
              </w:rPr>
              <w:t>Country</w:t>
            </w:r>
          </w:p>
        </w:tc>
        <w:tc>
          <w:tcPr>
            <w:tcW w:w="729" w:type="pct"/>
            <w:shd w:val="clear" w:color="auto" w:fill="auto"/>
            <w:noWrap/>
            <w:vAlign w:val="center"/>
            <w:hideMark/>
          </w:tcPr>
          <w:p w:rsidR="00731BC3" w:rsidRPr="0026116D" w:rsidRDefault="00731BC3" w:rsidP="001F0B13">
            <w:pPr>
              <w:jc w:val="center"/>
              <w:rPr>
                <w:b/>
                <w:bCs/>
                <w:color w:val="000000"/>
                <w:sz w:val="16"/>
                <w:szCs w:val="16"/>
                <w:lang w:eastAsia="en-GB"/>
              </w:rPr>
            </w:pPr>
            <w:r w:rsidRPr="0026116D">
              <w:rPr>
                <w:b/>
                <w:bCs/>
                <w:color w:val="000000"/>
                <w:sz w:val="16"/>
                <w:szCs w:val="16"/>
                <w:lang w:eastAsia="en-GB"/>
              </w:rPr>
              <w:t>HCFC Baseline</w:t>
            </w:r>
          </w:p>
          <w:p w:rsidR="00731BC3" w:rsidRPr="0026116D" w:rsidRDefault="00731BC3" w:rsidP="001F0B13">
            <w:pPr>
              <w:jc w:val="center"/>
              <w:rPr>
                <w:b/>
                <w:bCs/>
                <w:color w:val="000000"/>
                <w:sz w:val="16"/>
                <w:szCs w:val="16"/>
                <w:lang w:eastAsia="en-GB"/>
              </w:rPr>
            </w:pPr>
            <w:r w:rsidRPr="0026116D">
              <w:rPr>
                <w:b/>
                <w:bCs/>
                <w:color w:val="000000"/>
                <w:sz w:val="16"/>
                <w:szCs w:val="16"/>
                <w:lang w:eastAsia="en-GB"/>
              </w:rPr>
              <w:t>M T</w:t>
            </w:r>
          </w:p>
        </w:tc>
        <w:tc>
          <w:tcPr>
            <w:tcW w:w="1255" w:type="pct"/>
            <w:vAlign w:val="center"/>
          </w:tcPr>
          <w:p w:rsidR="00731BC3" w:rsidRPr="0026116D" w:rsidRDefault="00731BC3" w:rsidP="001F0B13">
            <w:pPr>
              <w:jc w:val="center"/>
              <w:rPr>
                <w:b/>
                <w:sz w:val="18"/>
              </w:rPr>
            </w:pPr>
            <w:r>
              <w:rPr>
                <w:b/>
                <w:sz w:val="18"/>
              </w:rPr>
              <w:t>Percentage</w:t>
            </w:r>
            <w:r w:rsidRPr="0026116D">
              <w:rPr>
                <w:b/>
                <w:sz w:val="18"/>
              </w:rPr>
              <w:t xml:space="preserve"> of total recovered refrigerant over baseline</w:t>
            </w:r>
          </w:p>
        </w:tc>
        <w:tc>
          <w:tcPr>
            <w:tcW w:w="787" w:type="pct"/>
            <w:vAlign w:val="center"/>
          </w:tcPr>
          <w:p w:rsidR="00731BC3" w:rsidRPr="0026116D" w:rsidRDefault="00731BC3" w:rsidP="001F0B13">
            <w:pPr>
              <w:jc w:val="center"/>
              <w:rPr>
                <w:b/>
                <w:sz w:val="18"/>
              </w:rPr>
            </w:pPr>
            <w:r w:rsidRPr="0026116D">
              <w:rPr>
                <w:b/>
                <w:sz w:val="18"/>
              </w:rPr>
              <w:t>Years of RR operation</w:t>
            </w:r>
          </w:p>
        </w:tc>
        <w:tc>
          <w:tcPr>
            <w:tcW w:w="1326" w:type="pct"/>
            <w:vAlign w:val="center"/>
          </w:tcPr>
          <w:p w:rsidR="00731BC3" w:rsidRPr="0026116D" w:rsidRDefault="00731BC3" w:rsidP="001F0B13">
            <w:pPr>
              <w:jc w:val="center"/>
              <w:rPr>
                <w:b/>
                <w:sz w:val="18"/>
              </w:rPr>
            </w:pPr>
            <w:r>
              <w:rPr>
                <w:b/>
                <w:sz w:val="18"/>
              </w:rPr>
              <w:t>Percentage</w:t>
            </w:r>
            <w:r w:rsidRPr="0026116D">
              <w:rPr>
                <w:b/>
                <w:sz w:val="18"/>
              </w:rPr>
              <w:t xml:space="preserve"> of recovered refrigerant per year over baseline</w:t>
            </w:r>
          </w:p>
        </w:tc>
        <w:tc>
          <w:tcPr>
            <w:tcW w:w="337" w:type="pct"/>
            <w:vAlign w:val="center"/>
          </w:tcPr>
          <w:p w:rsidR="00731BC3" w:rsidRPr="0026116D" w:rsidRDefault="00731BC3" w:rsidP="001F0B13">
            <w:pPr>
              <w:jc w:val="center"/>
              <w:rPr>
                <w:b/>
                <w:sz w:val="18"/>
              </w:rPr>
            </w:pPr>
            <w:r w:rsidRPr="0026116D">
              <w:rPr>
                <w:b/>
                <w:sz w:val="18"/>
              </w:rPr>
              <w:t>HFC</w:t>
            </w:r>
          </w:p>
        </w:tc>
      </w:tr>
      <w:tr w:rsidR="00731BC3" w:rsidRPr="00FA2047" w:rsidTr="001F0B13">
        <w:tc>
          <w:tcPr>
            <w:tcW w:w="565" w:type="pct"/>
            <w:shd w:val="clear" w:color="auto" w:fill="auto"/>
            <w:noWrap/>
            <w:vAlign w:val="center"/>
            <w:hideMark/>
          </w:tcPr>
          <w:p w:rsidR="00731BC3" w:rsidRPr="0026116D" w:rsidRDefault="00731BC3" w:rsidP="001F0B13">
            <w:pPr>
              <w:rPr>
                <w:b/>
                <w:color w:val="000000"/>
                <w:sz w:val="16"/>
                <w:szCs w:val="16"/>
                <w:lang w:eastAsia="en-GB"/>
              </w:rPr>
            </w:pPr>
            <w:r w:rsidRPr="0026116D">
              <w:rPr>
                <w:b/>
                <w:color w:val="000000"/>
                <w:sz w:val="16"/>
                <w:szCs w:val="16"/>
                <w:lang w:eastAsia="en-GB"/>
              </w:rPr>
              <w:t>Chile (1)</w:t>
            </w:r>
          </w:p>
        </w:tc>
        <w:tc>
          <w:tcPr>
            <w:tcW w:w="729" w:type="pct"/>
            <w:shd w:val="clear" w:color="auto" w:fill="auto"/>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xml:space="preserve"> </w:t>
            </w:r>
            <w:r>
              <w:rPr>
                <w:color w:val="000000"/>
                <w:sz w:val="16"/>
                <w:szCs w:val="16"/>
                <w:lang w:eastAsia="en-GB"/>
              </w:rPr>
              <w:t>1,232.</w:t>
            </w:r>
            <w:r w:rsidRPr="00FA2047">
              <w:rPr>
                <w:color w:val="000000"/>
                <w:sz w:val="16"/>
                <w:szCs w:val="16"/>
                <w:lang w:eastAsia="en-GB"/>
              </w:rPr>
              <w:t xml:space="preserve">12 </w:t>
            </w:r>
          </w:p>
        </w:tc>
        <w:tc>
          <w:tcPr>
            <w:tcW w:w="1255" w:type="pct"/>
            <w:vAlign w:val="center"/>
          </w:tcPr>
          <w:p w:rsidR="00731BC3" w:rsidRPr="00FA2047" w:rsidRDefault="00731BC3" w:rsidP="001F0B13">
            <w:pPr>
              <w:jc w:val="right"/>
              <w:rPr>
                <w:sz w:val="16"/>
                <w:szCs w:val="16"/>
              </w:rPr>
            </w:pPr>
            <w:r>
              <w:rPr>
                <w:sz w:val="16"/>
                <w:szCs w:val="16"/>
              </w:rPr>
              <w:t>1,14</w:t>
            </w:r>
          </w:p>
        </w:tc>
        <w:tc>
          <w:tcPr>
            <w:tcW w:w="787" w:type="pct"/>
            <w:vAlign w:val="center"/>
          </w:tcPr>
          <w:p w:rsidR="00731BC3" w:rsidRPr="00FA2047" w:rsidRDefault="00731BC3" w:rsidP="001F0B13">
            <w:pPr>
              <w:jc w:val="right"/>
              <w:rPr>
                <w:sz w:val="16"/>
                <w:szCs w:val="16"/>
              </w:rPr>
            </w:pPr>
            <w:r w:rsidRPr="00FA2047">
              <w:rPr>
                <w:sz w:val="16"/>
                <w:szCs w:val="16"/>
              </w:rPr>
              <w:t>0,25</w:t>
            </w:r>
          </w:p>
        </w:tc>
        <w:tc>
          <w:tcPr>
            <w:tcW w:w="1326" w:type="pct"/>
            <w:vAlign w:val="center"/>
          </w:tcPr>
          <w:p w:rsidR="00731BC3" w:rsidRPr="00FA2047" w:rsidRDefault="00731BC3" w:rsidP="001F0B13">
            <w:pPr>
              <w:jc w:val="right"/>
              <w:rPr>
                <w:sz w:val="16"/>
                <w:szCs w:val="16"/>
              </w:rPr>
            </w:pPr>
            <w:r>
              <w:rPr>
                <w:sz w:val="16"/>
                <w:szCs w:val="16"/>
              </w:rPr>
              <w:t>4,55</w:t>
            </w:r>
          </w:p>
        </w:tc>
        <w:tc>
          <w:tcPr>
            <w:tcW w:w="337" w:type="pct"/>
            <w:vAlign w:val="center"/>
          </w:tcPr>
          <w:p w:rsidR="00731BC3" w:rsidRPr="00FA2047" w:rsidRDefault="00731BC3" w:rsidP="001F0B13">
            <w:pPr>
              <w:jc w:val="center"/>
              <w:rPr>
                <w:sz w:val="16"/>
                <w:szCs w:val="16"/>
              </w:rPr>
            </w:pPr>
            <w:r w:rsidRPr="00FA2047">
              <w:rPr>
                <w:sz w:val="16"/>
                <w:szCs w:val="16"/>
              </w:rPr>
              <w:t>Yes</w:t>
            </w:r>
          </w:p>
        </w:tc>
      </w:tr>
      <w:tr w:rsidR="00731BC3" w:rsidRPr="00FA2047" w:rsidTr="001F0B13">
        <w:tc>
          <w:tcPr>
            <w:tcW w:w="565" w:type="pct"/>
            <w:shd w:val="clear" w:color="auto" w:fill="auto"/>
            <w:noWrap/>
            <w:vAlign w:val="center"/>
            <w:hideMark/>
          </w:tcPr>
          <w:p w:rsidR="00731BC3" w:rsidRPr="0026116D" w:rsidRDefault="00731BC3" w:rsidP="001F0B13">
            <w:pPr>
              <w:rPr>
                <w:b/>
                <w:color w:val="000000"/>
                <w:sz w:val="16"/>
                <w:szCs w:val="16"/>
                <w:lang w:eastAsia="en-GB"/>
              </w:rPr>
            </w:pPr>
            <w:r w:rsidRPr="0026116D">
              <w:rPr>
                <w:b/>
                <w:color w:val="000000"/>
                <w:sz w:val="16"/>
                <w:szCs w:val="16"/>
                <w:lang w:eastAsia="en-GB"/>
              </w:rPr>
              <w:t>Grenada</w:t>
            </w:r>
          </w:p>
        </w:tc>
        <w:tc>
          <w:tcPr>
            <w:tcW w:w="729" w:type="pct"/>
            <w:shd w:val="clear" w:color="auto" w:fill="auto"/>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xml:space="preserve"> </w:t>
            </w:r>
            <w:r>
              <w:rPr>
                <w:color w:val="000000"/>
                <w:sz w:val="16"/>
                <w:szCs w:val="16"/>
                <w:lang w:eastAsia="en-GB"/>
              </w:rPr>
              <w:t>15.</w:t>
            </w:r>
            <w:r w:rsidRPr="00FA2047">
              <w:rPr>
                <w:color w:val="000000"/>
                <w:sz w:val="16"/>
                <w:szCs w:val="16"/>
                <w:lang w:eastAsia="en-GB"/>
              </w:rPr>
              <w:t xml:space="preserve">10 </w:t>
            </w:r>
          </w:p>
        </w:tc>
        <w:tc>
          <w:tcPr>
            <w:tcW w:w="1255" w:type="pct"/>
            <w:vAlign w:val="center"/>
          </w:tcPr>
          <w:p w:rsidR="00731BC3" w:rsidRPr="00FA2047" w:rsidRDefault="00731BC3" w:rsidP="001F0B13">
            <w:pPr>
              <w:jc w:val="right"/>
              <w:rPr>
                <w:sz w:val="16"/>
                <w:szCs w:val="16"/>
              </w:rPr>
            </w:pPr>
            <w:r>
              <w:rPr>
                <w:sz w:val="16"/>
                <w:szCs w:val="16"/>
              </w:rPr>
              <w:t>13,30</w:t>
            </w:r>
          </w:p>
        </w:tc>
        <w:tc>
          <w:tcPr>
            <w:tcW w:w="787" w:type="pct"/>
            <w:vAlign w:val="center"/>
          </w:tcPr>
          <w:p w:rsidR="00731BC3" w:rsidRPr="00FA2047" w:rsidRDefault="00731BC3" w:rsidP="001F0B13">
            <w:pPr>
              <w:jc w:val="right"/>
              <w:rPr>
                <w:sz w:val="16"/>
                <w:szCs w:val="16"/>
              </w:rPr>
            </w:pPr>
            <w:r w:rsidRPr="00FA2047">
              <w:rPr>
                <w:sz w:val="16"/>
                <w:szCs w:val="16"/>
              </w:rPr>
              <w:t>7</w:t>
            </w:r>
          </w:p>
        </w:tc>
        <w:tc>
          <w:tcPr>
            <w:tcW w:w="1326" w:type="pct"/>
            <w:vAlign w:val="center"/>
          </w:tcPr>
          <w:p w:rsidR="00731BC3" w:rsidRPr="00FA2047" w:rsidRDefault="00731BC3" w:rsidP="001F0B13">
            <w:pPr>
              <w:jc w:val="right"/>
              <w:rPr>
                <w:sz w:val="16"/>
                <w:szCs w:val="16"/>
              </w:rPr>
            </w:pPr>
            <w:r>
              <w:rPr>
                <w:sz w:val="16"/>
                <w:szCs w:val="16"/>
              </w:rPr>
              <w:t>1,90</w:t>
            </w:r>
          </w:p>
        </w:tc>
        <w:tc>
          <w:tcPr>
            <w:tcW w:w="337" w:type="pct"/>
            <w:vAlign w:val="center"/>
          </w:tcPr>
          <w:p w:rsidR="00731BC3" w:rsidRPr="00FA2047" w:rsidRDefault="00731BC3" w:rsidP="001F0B13">
            <w:pPr>
              <w:jc w:val="center"/>
              <w:rPr>
                <w:sz w:val="16"/>
                <w:szCs w:val="16"/>
              </w:rPr>
            </w:pPr>
            <w:r w:rsidRPr="00FA2047">
              <w:rPr>
                <w:sz w:val="16"/>
                <w:szCs w:val="16"/>
              </w:rPr>
              <w:t>Yes</w:t>
            </w:r>
          </w:p>
        </w:tc>
      </w:tr>
      <w:tr w:rsidR="00731BC3" w:rsidRPr="00FA2047" w:rsidTr="001F0B13">
        <w:tc>
          <w:tcPr>
            <w:tcW w:w="565" w:type="pct"/>
            <w:shd w:val="clear" w:color="auto" w:fill="auto"/>
            <w:noWrap/>
            <w:vAlign w:val="center"/>
            <w:hideMark/>
          </w:tcPr>
          <w:p w:rsidR="00731BC3" w:rsidRPr="0026116D" w:rsidRDefault="00731BC3" w:rsidP="001F0B13">
            <w:pPr>
              <w:rPr>
                <w:b/>
                <w:color w:val="000000"/>
                <w:sz w:val="16"/>
                <w:szCs w:val="16"/>
                <w:lang w:eastAsia="en-GB"/>
              </w:rPr>
            </w:pPr>
            <w:r w:rsidRPr="0026116D">
              <w:rPr>
                <w:b/>
                <w:color w:val="000000"/>
                <w:sz w:val="16"/>
                <w:szCs w:val="16"/>
                <w:lang w:eastAsia="en-GB"/>
              </w:rPr>
              <w:t>India (2)</w:t>
            </w:r>
          </w:p>
        </w:tc>
        <w:tc>
          <w:tcPr>
            <w:tcW w:w="729" w:type="pct"/>
            <w:shd w:val="clear" w:color="auto" w:fill="auto"/>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xml:space="preserve"> </w:t>
            </w:r>
            <w:r>
              <w:rPr>
                <w:color w:val="000000"/>
                <w:sz w:val="16"/>
                <w:szCs w:val="16"/>
                <w:lang w:eastAsia="en-GB"/>
              </w:rPr>
              <w:t>22,259.</w:t>
            </w:r>
            <w:r w:rsidRPr="00FA2047">
              <w:rPr>
                <w:color w:val="000000"/>
                <w:sz w:val="16"/>
                <w:szCs w:val="16"/>
                <w:lang w:eastAsia="en-GB"/>
              </w:rPr>
              <w:t xml:space="preserve">40 </w:t>
            </w:r>
          </w:p>
        </w:tc>
        <w:tc>
          <w:tcPr>
            <w:tcW w:w="1255" w:type="pct"/>
            <w:vAlign w:val="center"/>
          </w:tcPr>
          <w:p w:rsidR="00731BC3" w:rsidRPr="00FA2047" w:rsidRDefault="00A60BCD" w:rsidP="001F0B13">
            <w:pPr>
              <w:jc w:val="right"/>
              <w:rPr>
                <w:sz w:val="16"/>
                <w:szCs w:val="16"/>
              </w:rPr>
            </w:pPr>
            <w:r>
              <w:rPr>
                <w:sz w:val="16"/>
                <w:szCs w:val="16"/>
              </w:rPr>
              <w:t>N/A</w:t>
            </w:r>
          </w:p>
        </w:tc>
        <w:tc>
          <w:tcPr>
            <w:tcW w:w="787" w:type="pct"/>
            <w:vAlign w:val="center"/>
          </w:tcPr>
          <w:p w:rsidR="00731BC3" w:rsidRPr="00FA2047" w:rsidRDefault="00A60BCD" w:rsidP="001F0B13">
            <w:pPr>
              <w:jc w:val="right"/>
              <w:rPr>
                <w:sz w:val="16"/>
                <w:szCs w:val="16"/>
              </w:rPr>
            </w:pPr>
            <w:r>
              <w:rPr>
                <w:sz w:val="16"/>
                <w:szCs w:val="16"/>
              </w:rPr>
              <w:t>N/A</w:t>
            </w:r>
          </w:p>
        </w:tc>
        <w:tc>
          <w:tcPr>
            <w:tcW w:w="1326" w:type="pct"/>
            <w:vAlign w:val="center"/>
          </w:tcPr>
          <w:p w:rsidR="00731BC3" w:rsidRPr="00FA2047" w:rsidRDefault="00A60BCD" w:rsidP="001F0B13">
            <w:pPr>
              <w:jc w:val="right"/>
              <w:rPr>
                <w:sz w:val="16"/>
                <w:szCs w:val="16"/>
              </w:rPr>
            </w:pPr>
            <w:r>
              <w:rPr>
                <w:sz w:val="16"/>
                <w:szCs w:val="16"/>
              </w:rPr>
              <w:t>N/A</w:t>
            </w:r>
          </w:p>
        </w:tc>
        <w:tc>
          <w:tcPr>
            <w:tcW w:w="337" w:type="pct"/>
            <w:vAlign w:val="center"/>
          </w:tcPr>
          <w:p w:rsidR="00731BC3" w:rsidRPr="00FA2047" w:rsidRDefault="00A60BCD" w:rsidP="001F0B13">
            <w:pPr>
              <w:jc w:val="center"/>
              <w:rPr>
                <w:sz w:val="16"/>
                <w:szCs w:val="16"/>
              </w:rPr>
            </w:pPr>
            <w:r>
              <w:rPr>
                <w:sz w:val="16"/>
                <w:szCs w:val="16"/>
              </w:rPr>
              <w:t>N/A</w:t>
            </w:r>
          </w:p>
        </w:tc>
      </w:tr>
      <w:tr w:rsidR="00731BC3" w:rsidRPr="00FA2047" w:rsidTr="001F0B13">
        <w:tc>
          <w:tcPr>
            <w:tcW w:w="565" w:type="pct"/>
            <w:shd w:val="clear" w:color="auto" w:fill="auto"/>
            <w:noWrap/>
            <w:vAlign w:val="center"/>
          </w:tcPr>
          <w:p w:rsidR="00731BC3" w:rsidRPr="0026116D" w:rsidRDefault="00731BC3" w:rsidP="001F0B13">
            <w:pPr>
              <w:rPr>
                <w:b/>
                <w:color w:val="000000"/>
                <w:sz w:val="16"/>
                <w:szCs w:val="16"/>
                <w:lang w:eastAsia="en-GB"/>
              </w:rPr>
            </w:pPr>
            <w:r>
              <w:rPr>
                <w:b/>
                <w:color w:val="000000"/>
                <w:sz w:val="16"/>
                <w:szCs w:val="16"/>
                <w:lang w:eastAsia="en-GB"/>
              </w:rPr>
              <w:t>Kyrgyzstan(3)</w:t>
            </w:r>
          </w:p>
        </w:tc>
        <w:tc>
          <w:tcPr>
            <w:tcW w:w="729" w:type="pct"/>
            <w:shd w:val="clear" w:color="auto" w:fill="auto"/>
            <w:vAlign w:val="center"/>
          </w:tcPr>
          <w:p w:rsidR="00731BC3" w:rsidRPr="00FA2047" w:rsidRDefault="00731BC3" w:rsidP="001F0B13">
            <w:pPr>
              <w:jc w:val="right"/>
              <w:rPr>
                <w:color w:val="000000"/>
                <w:sz w:val="16"/>
                <w:szCs w:val="16"/>
                <w:lang w:eastAsia="en-GB"/>
              </w:rPr>
            </w:pPr>
            <w:r>
              <w:rPr>
                <w:color w:val="000000"/>
                <w:sz w:val="16"/>
                <w:szCs w:val="16"/>
                <w:lang w:eastAsia="en-GB"/>
              </w:rPr>
              <w:t>74,70</w:t>
            </w:r>
          </w:p>
        </w:tc>
        <w:tc>
          <w:tcPr>
            <w:tcW w:w="1255" w:type="pct"/>
            <w:vAlign w:val="center"/>
          </w:tcPr>
          <w:p w:rsidR="00731BC3" w:rsidRPr="00FA2047" w:rsidRDefault="00A60BCD" w:rsidP="001F0B13">
            <w:pPr>
              <w:jc w:val="right"/>
              <w:rPr>
                <w:sz w:val="16"/>
                <w:szCs w:val="16"/>
              </w:rPr>
            </w:pPr>
            <w:r>
              <w:rPr>
                <w:sz w:val="16"/>
                <w:szCs w:val="16"/>
              </w:rPr>
              <w:t>N/A</w:t>
            </w:r>
          </w:p>
        </w:tc>
        <w:tc>
          <w:tcPr>
            <w:tcW w:w="787" w:type="pct"/>
            <w:vAlign w:val="center"/>
          </w:tcPr>
          <w:p w:rsidR="00731BC3" w:rsidRPr="00FA2047" w:rsidRDefault="00731BC3" w:rsidP="001F0B13">
            <w:pPr>
              <w:jc w:val="right"/>
              <w:rPr>
                <w:sz w:val="16"/>
                <w:szCs w:val="16"/>
              </w:rPr>
            </w:pPr>
            <w:r>
              <w:rPr>
                <w:sz w:val="16"/>
                <w:szCs w:val="16"/>
              </w:rPr>
              <w:t>14</w:t>
            </w:r>
          </w:p>
        </w:tc>
        <w:tc>
          <w:tcPr>
            <w:tcW w:w="1326" w:type="pct"/>
            <w:vAlign w:val="center"/>
          </w:tcPr>
          <w:p w:rsidR="00731BC3" w:rsidRPr="00FA2047" w:rsidRDefault="00A60BCD" w:rsidP="001F0B13">
            <w:pPr>
              <w:jc w:val="right"/>
              <w:rPr>
                <w:sz w:val="16"/>
                <w:szCs w:val="16"/>
              </w:rPr>
            </w:pPr>
            <w:r>
              <w:rPr>
                <w:sz w:val="16"/>
                <w:szCs w:val="16"/>
              </w:rPr>
              <w:t>N/A</w:t>
            </w:r>
          </w:p>
        </w:tc>
        <w:tc>
          <w:tcPr>
            <w:tcW w:w="337" w:type="pct"/>
            <w:vAlign w:val="center"/>
          </w:tcPr>
          <w:p w:rsidR="00731BC3" w:rsidRPr="00FA2047" w:rsidRDefault="00A60BCD" w:rsidP="001F0B13">
            <w:pPr>
              <w:jc w:val="center"/>
              <w:rPr>
                <w:sz w:val="16"/>
                <w:szCs w:val="16"/>
              </w:rPr>
            </w:pPr>
            <w:r>
              <w:rPr>
                <w:sz w:val="16"/>
                <w:szCs w:val="16"/>
              </w:rPr>
              <w:t>N/A</w:t>
            </w:r>
          </w:p>
        </w:tc>
      </w:tr>
      <w:tr w:rsidR="00731BC3" w:rsidRPr="00FA2047" w:rsidTr="001F0B13">
        <w:tc>
          <w:tcPr>
            <w:tcW w:w="565" w:type="pct"/>
            <w:shd w:val="clear" w:color="auto" w:fill="auto"/>
            <w:noWrap/>
            <w:vAlign w:val="center"/>
            <w:hideMark/>
          </w:tcPr>
          <w:p w:rsidR="00731BC3" w:rsidRPr="0026116D" w:rsidRDefault="00731BC3" w:rsidP="001F0B13">
            <w:pPr>
              <w:rPr>
                <w:b/>
                <w:color w:val="000000"/>
                <w:sz w:val="16"/>
                <w:szCs w:val="16"/>
                <w:lang w:eastAsia="en-GB"/>
              </w:rPr>
            </w:pPr>
            <w:r w:rsidRPr="0026116D">
              <w:rPr>
                <w:b/>
                <w:color w:val="000000"/>
                <w:sz w:val="16"/>
                <w:szCs w:val="16"/>
                <w:lang w:eastAsia="en-GB"/>
              </w:rPr>
              <w:t>Oman (</w:t>
            </w:r>
            <w:r>
              <w:rPr>
                <w:b/>
                <w:color w:val="000000"/>
                <w:sz w:val="16"/>
                <w:szCs w:val="16"/>
                <w:lang w:eastAsia="en-GB"/>
              </w:rPr>
              <w:t>4</w:t>
            </w:r>
            <w:r w:rsidRPr="0026116D">
              <w:rPr>
                <w:b/>
                <w:color w:val="000000"/>
                <w:sz w:val="16"/>
                <w:szCs w:val="16"/>
                <w:lang w:eastAsia="en-GB"/>
              </w:rPr>
              <w:t>)</w:t>
            </w:r>
          </w:p>
        </w:tc>
        <w:tc>
          <w:tcPr>
            <w:tcW w:w="729" w:type="pct"/>
            <w:shd w:val="clear" w:color="auto" w:fill="auto"/>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xml:space="preserve"> </w:t>
            </w:r>
            <w:r>
              <w:rPr>
                <w:color w:val="000000"/>
                <w:sz w:val="16"/>
                <w:szCs w:val="16"/>
                <w:lang w:eastAsia="en-GB"/>
              </w:rPr>
              <w:t>569.</w:t>
            </w:r>
            <w:r w:rsidRPr="00FA2047">
              <w:rPr>
                <w:color w:val="000000"/>
                <w:sz w:val="16"/>
                <w:szCs w:val="16"/>
                <w:lang w:eastAsia="en-GB"/>
              </w:rPr>
              <w:t xml:space="preserve">77 </w:t>
            </w:r>
          </w:p>
        </w:tc>
        <w:tc>
          <w:tcPr>
            <w:tcW w:w="1255" w:type="pct"/>
            <w:vAlign w:val="center"/>
          </w:tcPr>
          <w:p w:rsidR="00731BC3" w:rsidRPr="00FA2047" w:rsidRDefault="00A60BCD" w:rsidP="001F0B13">
            <w:pPr>
              <w:jc w:val="right"/>
              <w:rPr>
                <w:sz w:val="16"/>
                <w:szCs w:val="16"/>
              </w:rPr>
            </w:pPr>
            <w:r>
              <w:rPr>
                <w:sz w:val="16"/>
                <w:szCs w:val="16"/>
              </w:rPr>
              <w:t>N/A</w:t>
            </w:r>
          </w:p>
        </w:tc>
        <w:tc>
          <w:tcPr>
            <w:tcW w:w="787" w:type="pct"/>
            <w:vAlign w:val="center"/>
          </w:tcPr>
          <w:p w:rsidR="00731BC3" w:rsidRPr="00FA2047" w:rsidRDefault="00731BC3" w:rsidP="001F0B13">
            <w:pPr>
              <w:jc w:val="right"/>
              <w:rPr>
                <w:sz w:val="16"/>
                <w:szCs w:val="16"/>
              </w:rPr>
            </w:pPr>
            <w:r w:rsidRPr="00FA2047">
              <w:rPr>
                <w:sz w:val="16"/>
                <w:szCs w:val="16"/>
              </w:rPr>
              <w:t>1</w:t>
            </w:r>
          </w:p>
        </w:tc>
        <w:tc>
          <w:tcPr>
            <w:tcW w:w="1326" w:type="pct"/>
            <w:vAlign w:val="center"/>
          </w:tcPr>
          <w:p w:rsidR="00731BC3" w:rsidRPr="00FA2047" w:rsidRDefault="00A60BCD" w:rsidP="001F0B13">
            <w:pPr>
              <w:jc w:val="right"/>
              <w:rPr>
                <w:sz w:val="16"/>
                <w:szCs w:val="16"/>
              </w:rPr>
            </w:pPr>
            <w:r>
              <w:rPr>
                <w:sz w:val="16"/>
                <w:szCs w:val="16"/>
              </w:rPr>
              <w:t>N/A</w:t>
            </w:r>
          </w:p>
        </w:tc>
        <w:tc>
          <w:tcPr>
            <w:tcW w:w="337" w:type="pct"/>
            <w:vAlign w:val="center"/>
          </w:tcPr>
          <w:p w:rsidR="00731BC3" w:rsidRPr="00FA2047" w:rsidRDefault="00A60BCD" w:rsidP="001F0B13">
            <w:pPr>
              <w:jc w:val="center"/>
              <w:rPr>
                <w:sz w:val="16"/>
                <w:szCs w:val="16"/>
              </w:rPr>
            </w:pPr>
            <w:r>
              <w:rPr>
                <w:sz w:val="16"/>
                <w:szCs w:val="16"/>
              </w:rPr>
              <w:t>N/A</w:t>
            </w:r>
          </w:p>
        </w:tc>
      </w:tr>
      <w:tr w:rsidR="00731BC3" w:rsidRPr="00FA2047" w:rsidTr="001F0B13">
        <w:tc>
          <w:tcPr>
            <w:tcW w:w="565" w:type="pct"/>
            <w:shd w:val="clear" w:color="auto" w:fill="auto"/>
            <w:noWrap/>
            <w:vAlign w:val="center"/>
            <w:hideMark/>
          </w:tcPr>
          <w:p w:rsidR="00731BC3" w:rsidRPr="0026116D" w:rsidRDefault="00731BC3" w:rsidP="001F0B13">
            <w:pPr>
              <w:rPr>
                <w:b/>
                <w:color w:val="000000"/>
                <w:sz w:val="16"/>
                <w:szCs w:val="16"/>
                <w:lang w:eastAsia="en-GB"/>
              </w:rPr>
            </w:pPr>
            <w:r w:rsidRPr="0026116D">
              <w:rPr>
                <w:b/>
                <w:color w:val="000000"/>
                <w:sz w:val="16"/>
                <w:szCs w:val="16"/>
                <w:lang w:eastAsia="en-GB"/>
              </w:rPr>
              <w:t>Samoa</w:t>
            </w:r>
          </w:p>
        </w:tc>
        <w:tc>
          <w:tcPr>
            <w:tcW w:w="729" w:type="pct"/>
            <w:shd w:val="clear" w:color="auto" w:fill="auto"/>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xml:space="preserve"> </w:t>
            </w:r>
            <w:r>
              <w:rPr>
                <w:color w:val="000000"/>
                <w:sz w:val="16"/>
                <w:szCs w:val="16"/>
                <w:lang w:eastAsia="en-GB"/>
              </w:rPr>
              <w:t>5.</w:t>
            </w:r>
            <w:r w:rsidRPr="00FA2047">
              <w:rPr>
                <w:color w:val="000000"/>
                <w:sz w:val="16"/>
                <w:szCs w:val="16"/>
                <w:lang w:eastAsia="en-GB"/>
              </w:rPr>
              <w:t xml:space="preserve">45 </w:t>
            </w:r>
          </w:p>
        </w:tc>
        <w:tc>
          <w:tcPr>
            <w:tcW w:w="1255" w:type="pct"/>
            <w:vAlign w:val="center"/>
          </w:tcPr>
          <w:p w:rsidR="00731BC3" w:rsidRPr="00FA2047" w:rsidRDefault="00731BC3" w:rsidP="001F0B13">
            <w:pPr>
              <w:jc w:val="right"/>
              <w:rPr>
                <w:sz w:val="16"/>
                <w:szCs w:val="16"/>
              </w:rPr>
            </w:pPr>
            <w:r>
              <w:rPr>
                <w:sz w:val="16"/>
                <w:szCs w:val="16"/>
              </w:rPr>
              <w:t>7,34</w:t>
            </w:r>
          </w:p>
        </w:tc>
        <w:tc>
          <w:tcPr>
            <w:tcW w:w="787" w:type="pct"/>
            <w:vAlign w:val="center"/>
          </w:tcPr>
          <w:p w:rsidR="00731BC3" w:rsidRPr="00FA2047" w:rsidRDefault="00731BC3" w:rsidP="001F0B13">
            <w:pPr>
              <w:jc w:val="right"/>
              <w:rPr>
                <w:sz w:val="16"/>
                <w:szCs w:val="16"/>
              </w:rPr>
            </w:pPr>
            <w:r w:rsidRPr="00FA2047">
              <w:rPr>
                <w:sz w:val="16"/>
                <w:szCs w:val="16"/>
              </w:rPr>
              <w:t>2</w:t>
            </w:r>
          </w:p>
        </w:tc>
        <w:tc>
          <w:tcPr>
            <w:tcW w:w="1326" w:type="pct"/>
            <w:vAlign w:val="center"/>
          </w:tcPr>
          <w:p w:rsidR="00731BC3" w:rsidRPr="00FA2047" w:rsidRDefault="00731BC3" w:rsidP="001F0B13">
            <w:pPr>
              <w:jc w:val="right"/>
              <w:rPr>
                <w:sz w:val="16"/>
                <w:szCs w:val="16"/>
              </w:rPr>
            </w:pPr>
            <w:r>
              <w:rPr>
                <w:sz w:val="16"/>
                <w:szCs w:val="16"/>
              </w:rPr>
              <w:t>3,67</w:t>
            </w:r>
          </w:p>
        </w:tc>
        <w:tc>
          <w:tcPr>
            <w:tcW w:w="337" w:type="pct"/>
            <w:vAlign w:val="center"/>
          </w:tcPr>
          <w:p w:rsidR="00731BC3" w:rsidRPr="00FA2047" w:rsidRDefault="00A60BCD" w:rsidP="001F0B13">
            <w:pPr>
              <w:jc w:val="center"/>
              <w:rPr>
                <w:sz w:val="16"/>
                <w:szCs w:val="16"/>
              </w:rPr>
            </w:pPr>
            <w:r>
              <w:rPr>
                <w:sz w:val="16"/>
                <w:szCs w:val="16"/>
              </w:rPr>
              <w:t>N/A</w:t>
            </w:r>
          </w:p>
        </w:tc>
      </w:tr>
      <w:tr w:rsidR="00731BC3" w:rsidRPr="00FA2047" w:rsidTr="001F0B13">
        <w:tc>
          <w:tcPr>
            <w:tcW w:w="565" w:type="pct"/>
            <w:shd w:val="clear" w:color="auto" w:fill="auto"/>
            <w:noWrap/>
            <w:vAlign w:val="center"/>
            <w:hideMark/>
          </w:tcPr>
          <w:p w:rsidR="00731BC3" w:rsidRPr="0026116D" w:rsidRDefault="00731BC3" w:rsidP="001F0B13">
            <w:pPr>
              <w:rPr>
                <w:b/>
                <w:color w:val="000000"/>
                <w:sz w:val="16"/>
                <w:szCs w:val="16"/>
                <w:lang w:eastAsia="en-GB"/>
              </w:rPr>
            </w:pPr>
            <w:r w:rsidRPr="0026116D">
              <w:rPr>
                <w:b/>
                <w:color w:val="000000"/>
                <w:sz w:val="16"/>
                <w:szCs w:val="16"/>
                <w:lang w:eastAsia="en-GB"/>
              </w:rPr>
              <w:t>Senegal (</w:t>
            </w:r>
            <w:r>
              <w:rPr>
                <w:b/>
                <w:color w:val="000000"/>
                <w:sz w:val="16"/>
                <w:szCs w:val="16"/>
                <w:lang w:eastAsia="en-GB"/>
              </w:rPr>
              <w:t>5</w:t>
            </w:r>
            <w:r w:rsidRPr="0026116D">
              <w:rPr>
                <w:b/>
                <w:color w:val="000000"/>
                <w:sz w:val="16"/>
                <w:szCs w:val="16"/>
                <w:lang w:eastAsia="en-GB"/>
              </w:rPr>
              <w:t>)</w:t>
            </w:r>
          </w:p>
        </w:tc>
        <w:tc>
          <w:tcPr>
            <w:tcW w:w="729" w:type="pct"/>
            <w:shd w:val="clear" w:color="auto" w:fill="auto"/>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xml:space="preserve"> </w:t>
            </w:r>
            <w:r>
              <w:rPr>
                <w:color w:val="000000"/>
                <w:sz w:val="16"/>
                <w:szCs w:val="16"/>
                <w:lang w:eastAsia="en-GB"/>
              </w:rPr>
              <w:t>658.</w:t>
            </w:r>
            <w:r w:rsidRPr="00FA2047">
              <w:rPr>
                <w:color w:val="000000"/>
                <w:sz w:val="16"/>
                <w:szCs w:val="16"/>
                <w:lang w:eastAsia="en-GB"/>
              </w:rPr>
              <w:t xml:space="preserve">00 </w:t>
            </w:r>
          </w:p>
        </w:tc>
        <w:tc>
          <w:tcPr>
            <w:tcW w:w="1255" w:type="pct"/>
            <w:vAlign w:val="center"/>
          </w:tcPr>
          <w:p w:rsidR="00731BC3" w:rsidRPr="00FA2047" w:rsidRDefault="00731BC3" w:rsidP="001F0B13">
            <w:pPr>
              <w:jc w:val="right"/>
              <w:rPr>
                <w:sz w:val="16"/>
                <w:szCs w:val="16"/>
              </w:rPr>
            </w:pPr>
            <w:r>
              <w:rPr>
                <w:sz w:val="16"/>
                <w:szCs w:val="16"/>
              </w:rPr>
              <w:t>4,56</w:t>
            </w:r>
          </w:p>
        </w:tc>
        <w:tc>
          <w:tcPr>
            <w:tcW w:w="787" w:type="pct"/>
            <w:vAlign w:val="center"/>
          </w:tcPr>
          <w:p w:rsidR="00731BC3" w:rsidRPr="00FA2047" w:rsidRDefault="00731BC3" w:rsidP="001F0B13">
            <w:pPr>
              <w:jc w:val="right"/>
              <w:rPr>
                <w:sz w:val="16"/>
                <w:szCs w:val="16"/>
              </w:rPr>
            </w:pPr>
            <w:r w:rsidRPr="00FA2047">
              <w:rPr>
                <w:sz w:val="16"/>
                <w:szCs w:val="16"/>
              </w:rPr>
              <w:t>5</w:t>
            </w:r>
          </w:p>
        </w:tc>
        <w:tc>
          <w:tcPr>
            <w:tcW w:w="1326" w:type="pct"/>
            <w:vAlign w:val="center"/>
          </w:tcPr>
          <w:p w:rsidR="00731BC3" w:rsidRPr="00FA2047" w:rsidRDefault="00731BC3" w:rsidP="001F0B13">
            <w:pPr>
              <w:jc w:val="right"/>
              <w:rPr>
                <w:sz w:val="16"/>
                <w:szCs w:val="16"/>
              </w:rPr>
            </w:pPr>
            <w:r w:rsidRPr="00FA2047">
              <w:rPr>
                <w:sz w:val="16"/>
                <w:szCs w:val="16"/>
              </w:rPr>
              <w:t>0,9</w:t>
            </w:r>
            <w:r>
              <w:rPr>
                <w:sz w:val="16"/>
                <w:szCs w:val="16"/>
              </w:rPr>
              <w:t>1</w:t>
            </w:r>
          </w:p>
        </w:tc>
        <w:tc>
          <w:tcPr>
            <w:tcW w:w="337" w:type="pct"/>
            <w:vAlign w:val="center"/>
          </w:tcPr>
          <w:p w:rsidR="00731BC3" w:rsidRPr="00FA2047" w:rsidRDefault="00731BC3" w:rsidP="001F0B13">
            <w:pPr>
              <w:jc w:val="center"/>
              <w:rPr>
                <w:sz w:val="16"/>
                <w:szCs w:val="16"/>
              </w:rPr>
            </w:pPr>
            <w:r w:rsidRPr="00FA2047">
              <w:rPr>
                <w:sz w:val="16"/>
                <w:szCs w:val="16"/>
              </w:rPr>
              <w:t>Yes</w:t>
            </w:r>
          </w:p>
        </w:tc>
      </w:tr>
      <w:tr w:rsidR="00731BC3" w:rsidRPr="00FA2047" w:rsidTr="001F0B13">
        <w:tc>
          <w:tcPr>
            <w:tcW w:w="565" w:type="pct"/>
            <w:shd w:val="clear" w:color="auto" w:fill="auto"/>
            <w:noWrap/>
            <w:vAlign w:val="center"/>
            <w:hideMark/>
          </w:tcPr>
          <w:p w:rsidR="00731BC3" w:rsidRPr="0026116D" w:rsidRDefault="00731BC3" w:rsidP="001F0B13">
            <w:pPr>
              <w:rPr>
                <w:b/>
                <w:color w:val="000000"/>
                <w:sz w:val="16"/>
                <w:szCs w:val="16"/>
                <w:lang w:eastAsia="en-GB"/>
              </w:rPr>
            </w:pPr>
            <w:r w:rsidRPr="0026116D">
              <w:rPr>
                <w:b/>
                <w:color w:val="000000"/>
                <w:sz w:val="16"/>
                <w:szCs w:val="16"/>
                <w:lang w:eastAsia="en-GB"/>
              </w:rPr>
              <w:t>Turkey</w:t>
            </w:r>
          </w:p>
        </w:tc>
        <w:tc>
          <w:tcPr>
            <w:tcW w:w="729" w:type="pct"/>
            <w:shd w:val="clear" w:color="auto" w:fill="auto"/>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xml:space="preserve"> </w:t>
            </w:r>
            <w:r>
              <w:rPr>
                <w:color w:val="000000"/>
                <w:sz w:val="16"/>
                <w:szCs w:val="16"/>
                <w:lang w:eastAsia="en-GB"/>
              </w:rPr>
              <w:t>8,</w:t>
            </w:r>
            <w:r w:rsidRPr="00FA2047">
              <w:rPr>
                <w:color w:val="000000"/>
                <w:sz w:val="16"/>
                <w:szCs w:val="16"/>
                <w:lang w:eastAsia="en-GB"/>
              </w:rPr>
              <w:t>007</w:t>
            </w:r>
            <w:r>
              <w:rPr>
                <w:color w:val="000000"/>
                <w:sz w:val="16"/>
                <w:szCs w:val="16"/>
                <w:lang w:eastAsia="en-GB"/>
              </w:rPr>
              <w:t>.</w:t>
            </w:r>
            <w:r w:rsidRPr="00FA2047">
              <w:rPr>
                <w:color w:val="000000"/>
                <w:sz w:val="16"/>
                <w:szCs w:val="16"/>
                <w:lang w:eastAsia="en-GB"/>
              </w:rPr>
              <w:t xml:space="preserve">00 </w:t>
            </w:r>
          </w:p>
        </w:tc>
        <w:tc>
          <w:tcPr>
            <w:tcW w:w="1255" w:type="pct"/>
            <w:vAlign w:val="center"/>
          </w:tcPr>
          <w:p w:rsidR="00731BC3" w:rsidRPr="00FA2047" w:rsidRDefault="00A60BCD" w:rsidP="001F0B13">
            <w:pPr>
              <w:jc w:val="right"/>
              <w:rPr>
                <w:sz w:val="16"/>
                <w:szCs w:val="16"/>
              </w:rPr>
            </w:pPr>
            <w:r>
              <w:rPr>
                <w:sz w:val="16"/>
                <w:szCs w:val="16"/>
              </w:rPr>
              <w:t>N/A</w:t>
            </w:r>
          </w:p>
        </w:tc>
        <w:tc>
          <w:tcPr>
            <w:tcW w:w="787" w:type="pct"/>
            <w:vAlign w:val="center"/>
          </w:tcPr>
          <w:p w:rsidR="00731BC3" w:rsidRPr="00FA2047" w:rsidRDefault="00A60BCD" w:rsidP="001F0B13">
            <w:pPr>
              <w:jc w:val="right"/>
              <w:rPr>
                <w:sz w:val="16"/>
                <w:szCs w:val="16"/>
              </w:rPr>
            </w:pPr>
            <w:r>
              <w:rPr>
                <w:sz w:val="16"/>
                <w:szCs w:val="16"/>
              </w:rPr>
              <w:t>N/A</w:t>
            </w:r>
          </w:p>
        </w:tc>
        <w:tc>
          <w:tcPr>
            <w:tcW w:w="1326" w:type="pct"/>
            <w:vAlign w:val="center"/>
          </w:tcPr>
          <w:p w:rsidR="00731BC3" w:rsidRPr="00FA2047" w:rsidRDefault="00A60BCD" w:rsidP="001F0B13">
            <w:pPr>
              <w:jc w:val="right"/>
              <w:rPr>
                <w:sz w:val="16"/>
                <w:szCs w:val="16"/>
              </w:rPr>
            </w:pPr>
            <w:r>
              <w:rPr>
                <w:sz w:val="16"/>
                <w:szCs w:val="16"/>
              </w:rPr>
              <w:t>N/A</w:t>
            </w:r>
          </w:p>
        </w:tc>
        <w:tc>
          <w:tcPr>
            <w:tcW w:w="337" w:type="pct"/>
            <w:vAlign w:val="center"/>
          </w:tcPr>
          <w:p w:rsidR="00731BC3" w:rsidRPr="00FA2047" w:rsidRDefault="00A60BCD" w:rsidP="001F0B13">
            <w:pPr>
              <w:jc w:val="right"/>
              <w:rPr>
                <w:sz w:val="16"/>
                <w:szCs w:val="16"/>
              </w:rPr>
            </w:pPr>
            <w:r>
              <w:rPr>
                <w:sz w:val="16"/>
                <w:szCs w:val="16"/>
              </w:rPr>
              <w:t>N/A</w:t>
            </w:r>
          </w:p>
        </w:tc>
      </w:tr>
      <w:tr w:rsidR="00731BC3" w:rsidRPr="00FA2047" w:rsidTr="001F0B13">
        <w:tc>
          <w:tcPr>
            <w:tcW w:w="565" w:type="pct"/>
            <w:shd w:val="clear" w:color="auto" w:fill="auto"/>
            <w:noWrap/>
            <w:vAlign w:val="center"/>
            <w:hideMark/>
          </w:tcPr>
          <w:p w:rsidR="00731BC3" w:rsidRPr="0026116D" w:rsidRDefault="00731BC3" w:rsidP="001F0B13">
            <w:pPr>
              <w:rPr>
                <w:b/>
                <w:color w:val="000000"/>
                <w:sz w:val="16"/>
                <w:szCs w:val="16"/>
                <w:lang w:eastAsia="en-GB"/>
              </w:rPr>
            </w:pPr>
            <w:r w:rsidRPr="0026116D">
              <w:rPr>
                <w:b/>
                <w:color w:val="000000"/>
                <w:sz w:val="16"/>
                <w:szCs w:val="16"/>
                <w:lang w:eastAsia="en-GB"/>
              </w:rPr>
              <w:t>Zimbabwe</w:t>
            </w:r>
          </w:p>
        </w:tc>
        <w:tc>
          <w:tcPr>
            <w:tcW w:w="729" w:type="pct"/>
            <w:shd w:val="clear" w:color="auto" w:fill="auto"/>
            <w:vAlign w:val="center"/>
            <w:hideMark/>
          </w:tcPr>
          <w:p w:rsidR="00731BC3" w:rsidRPr="00FA2047" w:rsidRDefault="00731BC3" w:rsidP="001F0B13">
            <w:pPr>
              <w:jc w:val="right"/>
              <w:rPr>
                <w:color w:val="000000"/>
                <w:sz w:val="16"/>
                <w:szCs w:val="16"/>
                <w:lang w:eastAsia="en-GB"/>
              </w:rPr>
            </w:pPr>
            <w:r w:rsidRPr="00FA2047">
              <w:rPr>
                <w:color w:val="000000"/>
                <w:sz w:val="16"/>
                <w:szCs w:val="16"/>
                <w:lang w:eastAsia="en-GB"/>
              </w:rPr>
              <w:t xml:space="preserve"> </w:t>
            </w:r>
            <w:r>
              <w:rPr>
                <w:color w:val="000000"/>
                <w:sz w:val="16"/>
                <w:szCs w:val="16"/>
                <w:lang w:eastAsia="en-GB"/>
              </w:rPr>
              <w:t>324.</w:t>
            </w:r>
            <w:r w:rsidRPr="00FA2047">
              <w:rPr>
                <w:color w:val="000000"/>
                <w:sz w:val="16"/>
                <w:szCs w:val="16"/>
                <w:lang w:eastAsia="en-GB"/>
              </w:rPr>
              <w:t xml:space="preserve">00 </w:t>
            </w:r>
          </w:p>
        </w:tc>
        <w:tc>
          <w:tcPr>
            <w:tcW w:w="1255" w:type="pct"/>
            <w:vAlign w:val="center"/>
          </w:tcPr>
          <w:p w:rsidR="00731BC3" w:rsidRPr="00FA2047" w:rsidRDefault="00A60BCD" w:rsidP="001F0B13">
            <w:pPr>
              <w:jc w:val="right"/>
              <w:rPr>
                <w:sz w:val="16"/>
                <w:szCs w:val="16"/>
              </w:rPr>
            </w:pPr>
            <w:r>
              <w:rPr>
                <w:sz w:val="16"/>
                <w:szCs w:val="16"/>
              </w:rPr>
              <w:t>N/A</w:t>
            </w:r>
          </w:p>
        </w:tc>
        <w:tc>
          <w:tcPr>
            <w:tcW w:w="787" w:type="pct"/>
            <w:vAlign w:val="center"/>
          </w:tcPr>
          <w:p w:rsidR="00731BC3" w:rsidRPr="00FA2047" w:rsidRDefault="00731BC3" w:rsidP="001F0B13">
            <w:pPr>
              <w:jc w:val="right"/>
              <w:rPr>
                <w:sz w:val="16"/>
                <w:szCs w:val="16"/>
              </w:rPr>
            </w:pPr>
            <w:r w:rsidRPr="00FA2047">
              <w:rPr>
                <w:sz w:val="16"/>
                <w:szCs w:val="16"/>
              </w:rPr>
              <w:t>1</w:t>
            </w:r>
          </w:p>
        </w:tc>
        <w:tc>
          <w:tcPr>
            <w:tcW w:w="1326" w:type="pct"/>
            <w:vAlign w:val="center"/>
          </w:tcPr>
          <w:p w:rsidR="00731BC3" w:rsidRPr="00FA2047" w:rsidRDefault="00731BC3" w:rsidP="001F0B13">
            <w:pPr>
              <w:jc w:val="right"/>
              <w:rPr>
                <w:sz w:val="16"/>
                <w:szCs w:val="16"/>
              </w:rPr>
            </w:pPr>
            <w:r>
              <w:rPr>
                <w:sz w:val="16"/>
                <w:szCs w:val="16"/>
              </w:rPr>
              <w:t>1,2</w:t>
            </w:r>
          </w:p>
        </w:tc>
        <w:tc>
          <w:tcPr>
            <w:tcW w:w="337" w:type="pct"/>
            <w:vAlign w:val="center"/>
          </w:tcPr>
          <w:p w:rsidR="00731BC3" w:rsidRPr="00FA2047" w:rsidRDefault="00A60BCD" w:rsidP="001F0B13">
            <w:pPr>
              <w:jc w:val="right"/>
              <w:rPr>
                <w:sz w:val="16"/>
                <w:szCs w:val="16"/>
              </w:rPr>
            </w:pPr>
            <w:r>
              <w:rPr>
                <w:sz w:val="16"/>
                <w:szCs w:val="16"/>
              </w:rPr>
              <w:t>N/A</w:t>
            </w:r>
          </w:p>
        </w:tc>
      </w:tr>
    </w:tbl>
    <w:p w:rsidR="00A60BCD" w:rsidRDefault="00731BC3" w:rsidP="00731BC3">
      <w:pPr>
        <w:rPr>
          <w:sz w:val="18"/>
        </w:rPr>
      </w:pPr>
      <w:r w:rsidRPr="0026116D">
        <w:rPr>
          <w:b/>
          <w:sz w:val="18"/>
          <w:szCs w:val="18"/>
        </w:rPr>
        <w:t>Note</w:t>
      </w:r>
      <w:r w:rsidRPr="00FA2047">
        <w:rPr>
          <w:sz w:val="18"/>
          <w:szCs w:val="18"/>
        </w:rPr>
        <w:t xml:space="preserve">: </w:t>
      </w:r>
      <w:r w:rsidR="00A60BCD">
        <w:rPr>
          <w:sz w:val="18"/>
          <w:szCs w:val="18"/>
        </w:rPr>
        <w:t>N/A</w:t>
      </w:r>
      <w:r w:rsidR="00A60BCD" w:rsidRPr="00FA2047">
        <w:rPr>
          <w:sz w:val="18"/>
          <w:szCs w:val="18"/>
        </w:rPr>
        <w:t xml:space="preserve"> denote that no information was provided</w:t>
      </w:r>
      <w:r w:rsidR="00A60BCD">
        <w:rPr>
          <w:sz w:val="18"/>
          <w:szCs w:val="18"/>
        </w:rPr>
        <w:t>.</w:t>
      </w:r>
      <w:r w:rsidR="00A60BCD" w:rsidRPr="00FA2047">
        <w:rPr>
          <w:sz w:val="18"/>
        </w:rPr>
        <w:t xml:space="preserve"> </w:t>
      </w:r>
    </w:p>
    <w:p w:rsidR="00731BC3" w:rsidRPr="00FA2047" w:rsidRDefault="00731BC3" w:rsidP="00731BC3">
      <w:pPr>
        <w:rPr>
          <w:sz w:val="18"/>
        </w:rPr>
      </w:pPr>
      <w:r w:rsidRPr="00FA2047">
        <w:rPr>
          <w:sz w:val="18"/>
        </w:rPr>
        <w:t>(1) Figures only for reclaiming centre</w:t>
      </w:r>
      <w:r>
        <w:rPr>
          <w:sz w:val="18"/>
        </w:rPr>
        <w:t>.</w:t>
      </w:r>
    </w:p>
    <w:p w:rsidR="00731BC3" w:rsidRPr="00FA2047" w:rsidRDefault="00731BC3" w:rsidP="00731BC3">
      <w:pPr>
        <w:rPr>
          <w:sz w:val="18"/>
        </w:rPr>
      </w:pPr>
      <w:r w:rsidRPr="00FA2047">
        <w:rPr>
          <w:sz w:val="18"/>
        </w:rPr>
        <w:t>(2) RR network since 2007, No figures provided</w:t>
      </w:r>
      <w:r>
        <w:rPr>
          <w:sz w:val="18"/>
        </w:rPr>
        <w:t>.</w:t>
      </w:r>
    </w:p>
    <w:p w:rsidR="00731BC3" w:rsidRDefault="00731BC3" w:rsidP="00731BC3">
      <w:pPr>
        <w:rPr>
          <w:sz w:val="18"/>
        </w:rPr>
      </w:pPr>
      <w:r>
        <w:rPr>
          <w:sz w:val="18"/>
        </w:rPr>
        <w:t>(3) Unwanted refrigerant is both CFCs and HFCs (indiscriminate) –no comparison can be made</w:t>
      </w:r>
    </w:p>
    <w:p w:rsidR="00731BC3" w:rsidRPr="00FA2047" w:rsidRDefault="00731BC3" w:rsidP="00731BC3">
      <w:pPr>
        <w:rPr>
          <w:sz w:val="18"/>
        </w:rPr>
      </w:pPr>
      <w:r w:rsidRPr="00FA2047">
        <w:rPr>
          <w:sz w:val="18"/>
        </w:rPr>
        <w:t>(</w:t>
      </w:r>
      <w:r>
        <w:rPr>
          <w:sz w:val="18"/>
        </w:rPr>
        <w:t>4</w:t>
      </w:r>
      <w:r w:rsidRPr="00FA2047">
        <w:rPr>
          <w:sz w:val="18"/>
        </w:rPr>
        <w:t xml:space="preserve">) RR </w:t>
      </w:r>
      <w:r>
        <w:rPr>
          <w:sz w:val="18"/>
        </w:rPr>
        <w:t>network shutdown after one year.</w:t>
      </w:r>
    </w:p>
    <w:p w:rsidR="00731BC3" w:rsidRPr="00FA2047" w:rsidRDefault="00731BC3" w:rsidP="00731BC3">
      <w:pPr>
        <w:rPr>
          <w:sz w:val="18"/>
        </w:rPr>
      </w:pPr>
      <w:r w:rsidRPr="00FA2047">
        <w:rPr>
          <w:sz w:val="18"/>
        </w:rPr>
        <w:t>(</w:t>
      </w:r>
      <w:r>
        <w:rPr>
          <w:sz w:val="18"/>
        </w:rPr>
        <w:t>5</w:t>
      </w:r>
      <w:r w:rsidRPr="00FA2047">
        <w:rPr>
          <w:sz w:val="18"/>
        </w:rPr>
        <w:t>) Years of operation are estimated</w:t>
      </w:r>
      <w:r>
        <w:rPr>
          <w:sz w:val="18"/>
        </w:rPr>
        <w:t>.</w:t>
      </w:r>
    </w:p>
    <w:p w:rsidR="00731BC3" w:rsidRPr="00FA2047" w:rsidRDefault="00731BC3" w:rsidP="00731BC3"/>
    <w:p w:rsidR="00731BC3" w:rsidRDefault="00731BC3" w:rsidP="004E7F9C">
      <w:pPr>
        <w:pStyle w:val="StyleHeader4Para4Left0Firstline0"/>
        <w:numPr>
          <w:ilvl w:val="0"/>
          <w:numId w:val="0"/>
        </w:numPr>
        <w:rPr>
          <w:lang w:val="en-CA"/>
        </w:rPr>
        <w:sectPr w:rsidR="00731BC3" w:rsidSect="00426D0F">
          <w:headerReference w:type="even" r:id="rId36"/>
          <w:footerReference w:type="even" r:id="rId37"/>
          <w:headerReference w:type="first" r:id="rId38"/>
          <w:footerReference w:type="first" r:id="rId39"/>
          <w:pgSz w:w="12240" w:h="15840" w:code="1"/>
          <w:pgMar w:top="720" w:right="1440" w:bottom="864" w:left="1440" w:header="720" w:footer="475" w:gutter="0"/>
          <w:pgNumType w:start="1"/>
          <w:cols w:space="720"/>
          <w:titlePg/>
        </w:sectPr>
      </w:pPr>
    </w:p>
    <w:p w:rsidR="00731BC3" w:rsidRDefault="00731BC3" w:rsidP="00731BC3">
      <w:pPr>
        <w:spacing w:after="240"/>
        <w:jc w:val="center"/>
        <w:outlineLvl w:val="0"/>
        <w:rPr>
          <w:b/>
        </w:rPr>
      </w:pPr>
      <w:r w:rsidRPr="0026116D">
        <w:rPr>
          <w:b/>
        </w:rPr>
        <w:t>A</w:t>
      </w:r>
      <w:r w:rsidR="004728F5">
        <w:rPr>
          <w:b/>
        </w:rPr>
        <w:t>nnex</w:t>
      </w:r>
      <w:r w:rsidRPr="0026116D">
        <w:rPr>
          <w:b/>
        </w:rPr>
        <w:t xml:space="preserve"> </w:t>
      </w:r>
      <w:r>
        <w:rPr>
          <w:b/>
        </w:rPr>
        <w:t>VI</w:t>
      </w:r>
    </w:p>
    <w:p w:rsidR="00731BC3" w:rsidRPr="0026116D" w:rsidRDefault="00731BC3" w:rsidP="00731BC3">
      <w:pPr>
        <w:spacing w:after="240"/>
        <w:jc w:val="center"/>
        <w:rPr>
          <w:b/>
        </w:rPr>
      </w:pPr>
      <w:r w:rsidRPr="0026116D">
        <w:rPr>
          <w:b/>
        </w:rPr>
        <w:t>OVERALL RESULTS OF RRR OPERATIONS IN COUNTRIES VISITED</w:t>
      </w:r>
    </w:p>
    <w:p w:rsidR="00731BC3" w:rsidRPr="0026116D" w:rsidRDefault="00731BC3" w:rsidP="00731BC3">
      <w:pPr>
        <w:contextualSpacing/>
        <w:rPr>
          <w:b/>
        </w:rPr>
      </w:pPr>
      <w:r w:rsidRPr="0026116D">
        <w:rPr>
          <w:b/>
        </w:rPr>
        <w:t>Table 1. Overall results of RRR operatio</w:t>
      </w:r>
      <w:r w:rsidR="00F12644">
        <w:rPr>
          <w:b/>
        </w:rPr>
        <w:t xml:space="preserve">ns in countries visited </w:t>
      </w:r>
    </w:p>
    <w:tbl>
      <w:tblPr>
        <w:tblStyle w:val="TableGrid"/>
        <w:tblW w:w="5304" w:type="pct"/>
        <w:tblLook w:val="04A0" w:firstRow="1" w:lastRow="0" w:firstColumn="1" w:lastColumn="0" w:noHBand="0" w:noVBand="1"/>
      </w:tblPr>
      <w:tblGrid>
        <w:gridCol w:w="1616"/>
        <w:gridCol w:w="914"/>
        <w:gridCol w:w="1059"/>
        <w:gridCol w:w="632"/>
        <w:gridCol w:w="1106"/>
        <w:gridCol w:w="881"/>
        <w:gridCol w:w="1079"/>
        <w:gridCol w:w="807"/>
        <w:gridCol w:w="787"/>
        <w:gridCol w:w="1037"/>
      </w:tblGrid>
      <w:tr w:rsidR="004728F5" w:rsidRPr="004728F5" w:rsidTr="004728F5">
        <w:tc>
          <w:tcPr>
            <w:tcW w:w="854" w:type="pct"/>
          </w:tcPr>
          <w:p w:rsidR="004728F5" w:rsidRPr="004728F5" w:rsidRDefault="004728F5" w:rsidP="004728F5">
            <w:pPr>
              <w:rPr>
                <w:b/>
                <w:sz w:val="18"/>
                <w:szCs w:val="18"/>
              </w:rPr>
            </w:pPr>
          </w:p>
        </w:tc>
        <w:tc>
          <w:tcPr>
            <w:tcW w:w="500" w:type="pct"/>
          </w:tcPr>
          <w:p w:rsidR="004728F5" w:rsidRPr="004728F5" w:rsidRDefault="004728F5" w:rsidP="004728F5">
            <w:pPr>
              <w:jc w:val="center"/>
              <w:rPr>
                <w:b/>
                <w:sz w:val="18"/>
                <w:szCs w:val="18"/>
              </w:rPr>
            </w:pPr>
            <w:r w:rsidRPr="004728F5">
              <w:rPr>
                <w:b/>
                <w:sz w:val="18"/>
                <w:szCs w:val="18"/>
              </w:rPr>
              <w:t>Chile</w:t>
            </w:r>
          </w:p>
        </w:tc>
        <w:tc>
          <w:tcPr>
            <w:tcW w:w="573" w:type="pct"/>
          </w:tcPr>
          <w:p w:rsidR="004728F5" w:rsidRPr="004728F5" w:rsidRDefault="004728F5" w:rsidP="004728F5">
            <w:pPr>
              <w:jc w:val="center"/>
              <w:rPr>
                <w:b/>
                <w:sz w:val="18"/>
                <w:szCs w:val="18"/>
              </w:rPr>
            </w:pPr>
            <w:r w:rsidRPr="004728F5">
              <w:rPr>
                <w:b/>
                <w:sz w:val="18"/>
                <w:szCs w:val="18"/>
              </w:rPr>
              <w:t>Grenada</w:t>
            </w:r>
          </w:p>
        </w:tc>
        <w:tc>
          <w:tcPr>
            <w:tcW w:w="358" w:type="pct"/>
          </w:tcPr>
          <w:p w:rsidR="004728F5" w:rsidRPr="004728F5" w:rsidRDefault="004728F5" w:rsidP="004728F5">
            <w:pPr>
              <w:jc w:val="center"/>
              <w:rPr>
                <w:b/>
                <w:sz w:val="18"/>
                <w:szCs w:val="18"/>
              </w:rPr>
            </w:pPr>
            <w:r w:rsidRPr="004728F5">
              <w:rPr>
                <w:b/>
                <w:sz w:val="18"/>
                <w:szCs w:val="18"/>
              </w:rPr>
              <w:t>India</w:t>
            </w:r>
          </w:p>
        </w:tc>
        <w:tc>
          <w:tcPr>
            <w:tcW w:w="572" w:type="pct"/>
          </w:tcPr>
          <w:p w:rsidR="004728F5" w:rsidRPr="004728F5" w:rsidRDefault="004728F5" w:rsidP="004728F5">
            <w:pPr>
              <w:jc w:val="center"/>
              <w:rPr>
                <w:b/>
                <w:sz w:val="18"/>
                <w:szCs w:val="18"/>
              </w:rPr>
            </w:pPr>
            <w:r w:rsidRPr="004728F5">
              <w:rPr>
                <w:b/>
                <w:sz w:val="18"/>
                <w:szCs w:val="18"/>
              </w:rPr>
              <w:t>Kyrgyzstan</w:t>
            </w:r>
          </w:p>
        </w:tc>
        <w:tc>
          <w:tcPr>
            <w:tcW w:w="501" w:type="pct"/>
          </w:tcPr>
          <w:p w:rsidR="004728F5" w:rsidRPr="004728F5" w:rsidRDefault="004728F5" w:rsidP="004728F5">
            <w:pPr>
              <w:jc w:val="center"/>
              <w:rPr>
                <w:b/>
                <w:sz w:val="18"/>
                <w:szCs w:val="18"/>
              </w:rPr>
            </w:pPr>
            <w:r w:rsidRPr="004728F5">
              <w:rPr>
                <w:b/>
                <w:sz w:val="18"/>
                <w:szCs w:val="18"/>
              </w:rPr>
              <w:t>Oman</w:t>
            </w:r>
          </w:p>
        </w:tc>
        <w:tc>
          <w:tcPr>
            <w:tcW w:w="583" w:type="pct"/>
          </w:tcPr>
          <w:p w:rsidR="004728F5" w:rsidRPr="004728F5" w:rsidRDefault="004728F5" w:rsidP="004728F5">
            <w:pPr>
              <w:jc w:val="center"/>
              <w:rPr>
                <w:b/>
                <w:sz w:val="18"/>
                <w:szCs w:val="18"/>
              </w:rPr>
            </w:pPr>
            <w:r w:rsidRPr="004728F5">
              <w:rPr>
                <w:b/>
                <w:sz w:val="18"/>
                <w:szCs w:val="18"/>
              </w:rPr>
              <w:t>Samoa</w:t>
            </w:r>
          </w:p>
        </w:tc>
        <w:tc>
          <w:tcPr>
            <w:tcW w:w="415" w:type="pct"/>
          </w:tcPr>
          <w:p w:rsidR="004728F5" w:rsidRPr="004728F5" w:rsidRDefault="004728F5" w:rsidP="004728F5">
            <w:pPr>
              <w:jc w:val="center"/>
              <w:rPr>
                <w:b/>
                <w:sz w:val="18"/>
                <w:szCs w:val="18"/>
              </w:rPr>
            </w:pPr>
            <w:r w:rsidRPr="004728F5">
              <w:rPr>
                <w:b/>
                <w:sz w:val="18"/>
                <w:szCs w:val="18"/>
              </w:rPr>
              <w:t>Senegal</w:t>
            </w:r>
          </w:p>
        </w:tc>
        <w:tc>
          <w:tcPr>
            <w:tcW w:w="415" w:type="pct"/>
          </w:tcPr>
          <w:p w:rsidR="004728F5" w:rsidRPr="004728F5" w:rsidRDefault="004728F5" w:rsidP="004728F5">
            <w:pPr>
              <w:jc w:val="center"/>
              <w:rPr>
                <w:b/>
                <w:sz w:val="18"/>
                <w:szCs w:val="18"/>
              </w:rPr>
            </w:pPr>
            <w:r w:rsidRPr="004728F5">
              <w:rPr>
                <w:b/>
                <w:sz w:val="18"/>
                <w:szCs w:val="18"/>
              </w:rPr>
              <w:t>Turkey</w:t>
            </w:r>
          </w:p>
        </w:tc>
        <w:tc>
          <w:tcPr>
            <w:tcW w:w="230" w:type="pct"/>
          </w:tcPr>
          <w:p w:rsidR="004728F5" w:rsidRPr="004728F5" w:rsidRDefault="004728F5" w:rsidP="004728F5">
            <w:pPr>
              <w:jc w:val="center"/>
              <w:rPr>
                <w:b/>
                <w:sz w:val="18"/>
                <w:szCs w:val="18"/>
              </w:rPr>
            </w:pPr>
            <w:r w:rsidRPr="004728F5">
              <w:rPr>
                <w:b/>
                <w:sz w:val="18"/>
                <w:szCs w:val="18"/>
              </w:rPr>
              <w:t>Zimbabwe</w:t>
            </w:r>
          </w:p>
        </w:tc>
      </w:tr>
      <w:tr w:rsidR="004728F5" w:rsidRPr="004728F5" w:rsidTr="004728F5">
        <w:tc>
          <w:tcPr>
            <w:tcW w:w="854" w:type="pct"/>
          </w:tcPr>
          <w:p w:rsidR="004728F5" w:rsidRPr="004728F5" w:rsidRDefault="004728F5" w:rsidP="004728F5">
            <w:pPr>
              <w:rPr>
                <w:sz w:val="18"/>
                <w:szCs w:val="18"/>
              </w:rPr>
            </w:pPr>
            <w:r w:rsidRPr="004728F5">
              <w:rPr>
                <w:sz w:val="18"/>
                <w:szCs w:val="18"/>
              </w:rPr>
              <w:t>Percentage of companies with RR equipment *</w:t>
            </w:r>
          </w:p>
        </w:tc>
        <w:tc>
          <w:tcPr>
            <w:tcW w:w="500" w:type="pct"/>
          </w:tcPr>
          <w:p w:rsidR="004728F5" w:rsidRPr="004728F5" w:rsidRDefault="004728F5" w:rsidP="004728F5">
            <w:pPr>
              <w:jc w:val="right"/>
              <w:rPr>
                <w:sz w:val="16"/>
                <w:szCs w:val="16"/>
              </w:rPr>
            </w:pPr>
            <w:r w:rsidRPr="004728F5">
              <w:rPr>
                <w:sz w:val="16"/>
                <w:szCs w:val="16"/>
              </w:rPr>
              <w:t>5%</w:t>
            </w:r>
          </w:p>
        </w:tc>
        <w:tc>
          <w:tcPr>
            <w:tcW w:w="573" w:type="pct"/>
          </w:tcPr>
          <w:p w:rsidR="004728F5" w:rsidRPr="004728F5" w:rsidRDefault="004728F5" w:rsidP="004728F5">
            <w:pPr>
              <w:jc w:val="right"/>
              <w:rPr>
                <w:sz w:val="16"/>
                <w:szCs w:val="16"/>
              </w:rPr>
            </w:pPr>
            <w:r w:rsidRPr="004728F5">
              <w:rPr>
                <w:sz w:val="16"/>
                <w:szCs w:val="16"/>
              </w:rPr>
              <w:t>N/A</w:t>
            </w:r>
          </w:p>
        </w:tc>
        <w:tc>
          <w:tcPr>
            <w:tcW w:w="358" w:type="pct"/>
          </w:tcPr>
          <w:p w:rsidR="004728F5" w:rsidRPr="004728F5" w:rsidRDefault="004728F5" w:rsidP="004728F5">
            <w:pPr>
              <w:jc w:val="right"/>
              <w:rPr>
                <w:sz w:val="16"/>
                <w:szCs w:val="16"/>
              </w:rPr>
            </w:pPr>
            <w:r w:rsidRPr="004728F5">
              <w:rPr>
                <w:sz w:val="16"/>
                <w:szCs w:val="16"/>
              </w:rPr>
              <w:t>N/A</w:t>
            </w:r>
          </w:p>
        </w:tc>
        <w:tc>
          <w:tcPr>
            <w:tcW w:w="572" w:type="pct"/>
          </w:tcPr>
          <w:p w:rsidR="004728F5" w:rsidRPr="004728F5" w:rsidRDefault="004728F5" w:rsidP="004728F5">
            <w:pPr>
              <w:jc w:val="right"/>
              <w:rPr>
                <w:sz w:val="16"/>
                <w:szCs w:val="16"/>
              </w:rPr>
            </w:pPr>
            <w:r w:rsidRPr="004728F5">
              <w:rPr>
                <w:sz w:val="16"/>
                <w:szCs w:val="16"/>
              </w:rPr>
              <w:t>N/A</w:t>
            </w:r>
          </w:p>
        </w:tc>
        <w:tc>
          <w:tcPr>
            <w:tcW w:w="501" w:type="pct"/>
          </w:tcPr>
          <w:p w:rsidR="004728F5" w:rsidRPr="004728F5" w:rsidRDefault="004728F5" w:rsidP="004728F5">
            <w:pPr>
              <w:jc w:val="right"/>
              <w:rPr>
                <w:sz w:val="16"/>
                <w:szCs w:val="16"/>
              </w:rPr>
            </w:pPr>
            <w:r w:rsidRPr="004728F5">
              <w:rPr>
                <w:sz w:val="16"/>
                <w:szCs w:val="16"/>
              </w:rPr>
              <w:t>60%</w:t>
            </w:r>
          </w:p>
        </w:tc>
        <w:tc>
          <w:tcPr>
            <w:tcW w:w="583" w:type="pct"/>
          </w:tcPr>
          <w:p w:rsidR="004728F5" w:rsidRPr="004728F5" w:rsidRDefault="004728F5" w:rsidP="004728F5">
            <w:pPr>
              <w:jc w:val="right"/>
              <w:rPr>
                <w:sz w:val="16"/>
                <w:szCs w:val="16"/>
              </w:rPr>
            </w:pPr>
            <w:r w:rsidRPr="004728F5">
              <w:rPr>
                <w:sz w:val="16"/>
                <w:szCs w:val="16"/>
              </w:rPr>
              <w:t>90%</w:t>
            </w:r>
          </w:p>
        </w:tc>
        <w:tc>
          <w:tcPr>
            <w:tcW w:w="415" w:type="pct"/>
          </w:tcPr>
          <w:p w:rsidR="004728F5" w:rsidRPr="004728F5" w:rsidRDefault="004728F5" w:rsidP="004728F5">
            <w:pPr>
              <w:jc w:val="right"/>
              <w:rPr>
                <w:sz w:val="16"/>
                <w:szCs w:val="16"/>
              </w:rPr>
            </w:pPr>
            <w:r w:rsidRPr="004728F5">
              <w:rPr>
                <w:sz w:val="16"/>
                <w:szCs w:val="16"/>
              </w:rPr>
              <w:t>N/A</w:t>
            </w:r>
          </w:p>
        </w:tc>
        <w:tc>
          <w:tcPr>
            <w:tcW w:w="415" w:type="pct"/>
          </w:tcPr>
          <w:p w:rsidR="004728F5" w:rsidRPr="004728F5" w:rsidRDefault="004728F5" w:rsidP="004728F5">
            <w:pPr>
              <w:jc w:val="right"/>
              <w:rPr>
                <w:sz w:val="16"/>
                <w:szCs w:val="16"/>
              </w:rPr>
            </w:pPr>
            <w:r w:rsidRPr="004728F5">
              <w:rPr>
                <w:sz w:val="16"/>
                <w:szCs w:val="16"/>
              </w:rPr>
              <w:t>N/A</w:t>
            </w:r>
          </w:p>
        </w:tc>
        <w:tc>
          <w:tcPr>
            <w:tcW w:w="230" w:type="pct"/>
          </w:tcPr>
          <w:p w:rsidR="004728F5" w:rsidRPr="004728F5" w:rsidRDefault="004728F5" w:rsidP="004728F5">
            <w:pPr>
              <w:jc w:val="right"/>
              <w:rPr>
                <w:sz w:val="16"/>
                <w:szCs w:val="16"/>
              </w:rPr>
            </w:pPr>
            <w:r w:rsidRPr="004728F5">
              <w:rPr>
                <w:sz w:val="16"/>
                <w:szCs w:val="16"/>
              </w:rPr>
              <w:t>N/A</w:t>
            </w:r>
          </w:p>
        </w:tc>
      </w:tr>
      <w:tr w:rsidR="004728F5" w:rsidRPr="004728F5" w:rsidTr="004728F5">
        <w:tc>
          <w:tcPr>
            <w:tcW w:w="854" w:type="pct"/>
          </w:tcPr>
          <w:p w:rsidR="004728F5" w:rsidRPr="004728F5" w:rsidRDefault="004728F5" w:rsidP="004728F5">
            <w:pPr>
              <w:rPr>
                <w:sz w:val="18"/>
                <w:szCs w:val="18"/>
              </w:rPr>
            </w:pPr>
            <w:r w:rsidRPr="004728F5">
              <w:rPr>
                <w:sz w:val="18"/>
                <w:szCs w:val="18"/>
              </w:rPr>
              <w:t>Cost of recovered refrigerant per Kg</w:t>
            </w:r>
          </w:p>
        </w:tc>
        <w:tc>
          <w:tcPr>
            <w:tcW w:w="500" w:type="pct"/>
          </w:tcPr>
          <w:p w:rsidR="004728F5" w:rsidRPr="004728F5" w:rsidRDefault="004728F5" w:rsidP="004728F5">
            <w:pPr>
              <w:jc w:val="right"/>
              <w:rPr>
                <w:sz w:val="16"/>
                <w:szCs w:val="16"/>
              </w:rPr>
            </w:pPr>
            <w:r w:rsidRPr="004728F5">
              <w:rPr>
                <w:sz w:val="16"/>
                <w:szCs w:val="16"/>
              </w:rPr>
              <w:t>3 US$</w:t>
            </w:r>
          </w:p>
        </w:tc>
        <w:tc>
          <w:tcPr>
            <w:tcW w:w="573" w:type="pct"/>
          </w:tcPr>
          <w:p w:rsidR="004728F5" w:rsidRPr="004728F5" w:rsidRDefault="004728F5" w:rsidP="004728F5">
            <w:pPr>
              <w:jc w:val="right"/>
              <w:rPr>
                <w:sz w:val="16"/>
                <w:szCs w:val="16"/>
              </w:rPr>
            </w:pPr>
            <w:r w:rsidRPr="004728F5">
              <w:rPr>
                <w:sz w:val="16"/>
                <w:szCs w:val="16"/>
              </w:rPr>
              <w:t>N/A</w:t>
            </w:r>
          </w:p>
        </w:tc>
        <w:tc>
          <w:tcPr>
            <w:tcW w:w="358" w:type="pct"/>
          </w:tcPr>
          <w:p w:rsidR="004728F5" w:rsidRPr="004728F5" w:rsidRDefault="004728F5" w:rsidP="004728F5">
            <w:pPr>
              <w:jc w:val="right"/>
              <w:rPr>
                <w:sz w:val="16"/>
                <w:szCs w:val="16"/>
              </w:rPr>
            </w:pPr>
            <w:r w:rsidRPr="004728F5">
              <w:rPr>
                <w:sz w:val="16"/>
                <w:szCs w:val="16"/>
              </w:rPr>
              <w:t>N/A</w:t>
            </w:r>
          </w:p>
        </w:tc>
        <w:tc>
          <w:tcPr>
            <w:tcW w:w="572" w:type="pct"/>
          </w:tcPr>
          <w:p w:rsidR="004728F5" w:rsidRPr="004728F5" w:rsidRDefault="004728F5" w:rsidP="004728F5">
            <w:pPr>
              <w:jc w:val="right"/>
              <w:rPr>
                <w:sz w:val="16"/>
                <w:szCs w:val="16"/>
              </w:rPr>
            </w:pPr>
            <w:r w:rsidRPr="004728F5">
              <w:rPr>
                <w:sz w:val="16"/>
                <w:szCs w:val="16"/>
              </w:rPr>
              <w:t>N/A</w:t>
            </w:r>
          </w:p>
        </w:tc>
        <w:tc>
          <w:tcPr>
            <w:tcW w:w="501" w:type="pct"/>
          </w:tcPr>
          <w:p w:rsidR="004728F5" w:rsidRPr="004728F5" w:rsidRDefault="004728F5" w:rsidP="004728F5">
            <w:pPr>
              <w:jc w:val="right"/>
              <w:rPr>
                <w:sz w:val="16"/>
                <w:szCs w:val="16"/>
              </w:rPr>
            </w:pPr>
            <w:r w:rsidRPr="004728F5">
              <w:rPr>
                <w:sz w:val="16"/>
                <w:szCs w:val="16"/>
              </w:rPr>
              <w:t>N/A</w:t>
            </w:r>
          </w:p>
        </w:tc>
        <w:tc>
          <w:tcPr>
            <w:tcW w:w="583" w:type="pct"/>
          </w:tcPr>
          <w:p w:rsidR="004728F5" w:rsidRPr="004728F5" w:rsidRDefault="004728F5" w:rsidP="004728F5">
            <w:pPr>
              <w:jc w:val="right"/>
              <w:rPr>
                <w:sz w:val="16"/>
                <w:szCs w:val="16"/>
              </w:rPr>
            </w:pPr>
            <w:r w:rsidRPr="004728F5">
              <w:rPr>
                <w:sz w:val="16"/>
                <w:szCs w:val="16"/>
              </w:rPr>
              <w:t>N/A</w:t>
            </w:r>
          </w:p>
        </w:tc>
        <w:tc>
          <w:tcPr>
            <w:tcW w:w="415" w:type="pct"/>
          </w:tcPr>
          <w:p w:rsidR="004728F5" w:rsidRPr="004728F5" w:rsidRDefault="004728F5" w:rsidP="004728F5">
            <w:pPr>
              <w:jc w:val="right"/>
              <w:rPr>
                <w:sz w:val="16"/>
                <w:szCs w:val="16"/>
              </w:rPr>
            </w:pPr>
            <w:r w:rsidRPr="004728F5">
              <w:rPr>
                <w:sz w:val="16"/>
                <w:szCs w:val="16"/>
              </w:rPr>
              <w:t>N/A</w:t>
            </w:r>
          </w:p>
        </w:tc>
        <w:tc>
          <w:tcPr>
            <w:tcW w:w="415" w:type="pct"/>
          </w:tcPr>
          <w:p w:rsidR="004728F5" w:rsidRPr="004728F5" w:rsidRDefault="004728F5" w:rsidP="004728F5">
            <w:pPr>
              <w:jc w:val="right"/>
              <w:rPr>
                <w:sz w:val="16"/>
                <w:szCs w:val="16"/>
              </w:rPr>
            </w:pPr>
            <w:r w:rsidRPr="004728F5">
              <w:rPr>
                <w:sz w:val="16"/>
                <w:szCs w:val="16"/>
              </w:rPr>
              <w:t>N/A</w:t>
            </w:r>
          </w:p>
        </w:tc>
        <w:tc>
          <w:tcPr>
            <w:tcW w:w="230" w:type="pct"/>
          </w:tcPr>
          <w:p w:rsidR="004728F5" w:rsidRPr="004728F5" w:rsidRDefault="004728F5" w:rsidP="004728F5">
            <w:pPr>
              <w:jc w:val="right"/>
              <w:rPr>
                <w:sz w:val="16"/>
                <w:szCs w:val="16"/>
              </w:rPr>
            </w:pPr>
            <w:r w:rsidRPr="004728F5">
              <w:rPr>
                <w:sz w:val="16"/>
                <w:szCs w:val="16"/>
              </w:rPr>
              <w:t>N/A</w:t>
            </w:r>
          </w:p>
        </w:tc>
      </w:tr>
      <w:tr w:rsidR="004728F5" w:rsidRPr="004728F5" w:rsidTr="004728F5">
        <w:tc>
          <w:tcPr>
            <w:tcW w:w="854" w:type="pct"/>
          </w:tcPr>
          <w:p w:rsidR="004728F5" w:rsidRPr="004728F5" w:rsidRDefault="004728F5" w:rsidP="004728F5">
            <w:pPr>
              <w:rPr>
                <w:sz w:val="18"/>
                <w:szCs w:val="18"/>
              </w:rPr>
            </w:pPr>
            <w:r w:rsidRPr="004728F5">
              <w:rPr>
                <w:sz w:val="18"/>
                <w:szCs w:val="18"/>
              </w:rPr>
              <w:t>Cost of reclaimed refrigerant per Kg</w:t>
            </w:r>
          </w:p>
        </w:tc>
        <w:tc>
          <w:tcPr>
            <w:tcW w:w="500" w:type="pct"/>
          </w:tcPr>
          <w:p w:rsidR="004728F5" w:rsidRPr="004728F5" w:rsidRDefault="004728F5" w:rsidP="004728F5">
            <w:pPr>
              <w:jc w:val="right"/>
              <w:rPr>
                <w:sz w:val="16"/>
                <w:szCs w:val="16"/>
              </w:rPr>
            </w:pPr>
            <w:r w:rsidRPr="004728F5">
              <w:rPr>
                <w:sz w:val="16"/>
                <w:szCs w:val="16"/>
              </w:rPr>
              <w:t>20 US$</w:t>
            </w:r>
          </w:p>
        </w:tc>
        <w:tc>
          <w:tcPr>
            <w:tcW w:w="573" w:type="pct"/>
          </w:tcPr>
          <w:p w:rsidR="004728F5" w:rsidRPr="004728F5" w:rsidRDefault="004728F5" w:rsidP="004728F5">
            <w:pPr>
              <w:jc w:val="right"/>
              <w:rPr>
                <w:sz w:val="16"/>
                <w:szCs w:val="16"/>
              </w:rPr>
            </w:pPr>
            <w:r w:rsidRPr="004728F5">
              <w:rPr>
                <w:sz w:val="16"/>
                <w:szCs w:val="16"/>
              </w:rPr>
              <w:t>N/A</w:t>
            </w:r>
          </w:p>
        </w:tc>
        <w:tc>
          <w:tcPr>
            <w:tcW w:w="358" w:type="pct"/>
          </w:tcPr>
          <w:p w:rsidR="004728F5" w:rsidRPr="004728F5" w:rsidRDefault="004728F5" w:rsidP="004728F5">
            <w:pPr>
              <w:jc w:val="right"/>
              <w:rPr>
                <w:sz w:val="16"/>
                <w:szCs w:val="16"/>
              </w:rPr>
            </w:pPr>
            <w:r w:rsidRPr="004728F5">
              <w:rPr>
                <w:sz w:val="16"/>
                <w:szCs w:val="16"/>
              </w:rPr>
              <w:t>N/A</w:t>
            </w:r>
          </w:p>
        </w:tc>
        <w:tc>
          <w:tcPr>
            <w:tcW w:w="572" w:type="pct"/>
          </w:tcPr>
          <w:p w:rsidR="004728F5" w:rsidRPr="004728F5" w:rsidRDefault="004728F5" w:rsidP="004728F5">
            <w:pPr>
              <w:jc w:val="right"/>
              <w:rPr>
                <w:sz w:val="16"/>
                <w:szCs w:val="16"/>
              </w:rPr>
            </w:pPr>
            <w:r w:rsidRPr="004728F5">
              <w:rPr>
                <w:sz w:val="16"/>
                <w:szCs w:val="16"/>
              </w:rPr>
              <w:t>N/A</w:t>
            </w:r>
          </w:p>
        </w:tc>
        <w:tc>
          <w:tcPr>
            <w:tcW w:w="501" w:type="pct"/>
          </w:tcPr>
          <w:p w:rsidR="004728F5" w:rsidRPr="004728F5" w:rsidRDefault="004728F5" w:rsidP="004728F5">
            <w:pPr>
              <w:jc w:val="right"/>
              <w:rPr>
                <w:sz w:val="16"/>
                <w:szCs w:val="16"/>
              </w:rPr>
            </w:pPr>
            <w:r w:rsidRPr="004728F5">
              <w:rPr>
                <w:sz w:val="16"/>
                <w:szCs w:val="16"/>
              </w:rPr>
              <w:t>N/A</w:t>
            </w:r>
          </w:p>
        </w:tc>
        <w:tc>
          <w:tcPr>
            <w:tcW w:w="583" w:type="pct"/>
          </w:tcPr>
          <w:p w:rsidR="004728F5" w:rsidRPr="004728F5" w:rsidRDefault="004728F5" w:rsidP="004728F5">
            <w:pPr>
              <w:jc w:val="right"/>
              <w:rPr>
                <w:sz w:val="16"/>
                <w:szCs w:val="16"/>
              </w:rPr>
            </w:pPr>
            <w:r w:rsidRPr="004728F5">
              <w:rPr>
                <w:sz w:val="16"/>
                <w:szCs w:val="16"/>
              </w:rPr>
              <w:t>N/A</w:t>
            </w:r>
          </w:p>
        </w:tc>
        <w:tc>
          <w:tcPr>
            <w:tcW w:w="415" w:type="pct"/>
          </w:tcPr>
          <w:p w:rsidR="004728F5" w:rsidRPr="004728F5" w:rsidRDefault="004728F5" w:rsidP="004728F5">
            <w:pPr>
              <w:jc w:val="right"/>
              <w:rPr>
                <w:sz w:val="16"/>
                <w:szCs w:val="16"/>
              </w:rPr>
            </w:pPr>
            <w:r w:rsidRPr="004728F5">
              <w:rPr>
                <w:sz w:val="16"/>
                <w:szCs w:val="16"/>
              </w:rPr>
              <w:t>N/A</w:t>
            </w:r>
          </w:p>
        </w:tc>
        <w:tc>
          <w:tcPr>
            <w:tcW w:w="415" w:type="pct"/>
          </w:tcPr>
          <w:p w:rsidR="004728F5" w:rsidRPr="004728F5" w:rsidRDefault="004728F5" w:rsidP="004728F5">
            <w:pPr>
              <w:jc w:val="right"/>
              <w:rPr>
                <w:sz w:val="16"/>
                <w:szCs w:val="16"/>
              </w:rPr>
            </w:pPr>
            <w:r w:rsidRPr="004728F5">
              <w:rPr>
                <w:sz w:val="16"/>
                <w:szCs w:val="16"/>
              </w:rPr>
              <w:t>N/A</w:t>
            </w:r>
          </w:p>
        </w:tc>
        <w:tc>
          <w:tcPr>
            <w:tcW w:w="230" w:type="pct"/>
          </w:tcPr>
          <w:p w:rsidR="004728F5" w:rsidRPr="004728F5" w:rsidRDefault="004728F5" w:rsidP="004728F5">
            <w:pPr>
              <w:jc w:val="right"/>
              <w:rPr>
                <w:sz w:val="16"/>
                <w:szCs w:val="16"/>
              </w:rPr>
            </w:pPr>
            <w:r w:rsidRPr="004728F5">
              <w:rPr>
                <w:sz w:val="16"/>
                <w:szCs w:val="16"/>
              </w:rPr>
              <w:t>N/A</w:t>
            </w:r>
          </w:p>
        </w:tc>
      </w:tr>
      <w:tr w:rsidR="004728F5" w:rsidRPr="004728F5" w:rsidTr="004728F5">
        <w:tc>
          <w:tcPr>
            <w:tcW w:w="854" w:type="pct"/>
          </w:tcPr>
          <w:p w:rsidR="004728F5" w:rsidRPr="004728F5" w:rsidRDefault="004728F5" w:rsidP="004728F5">
            <w:pPr>
              <w:rPr>
                <w:sz w:val="18"/>
                <w:szCs w:val="18"/>
              </w:rPr>
            </w:pPr>
            <w:r w:rsidRPr="004728F5">
              <w:rPr>
                <w:sz w:val="18"/>
                <w:szCs w:val="18"/>
              </w:rPr>
              <w:t>Cost of virgin refrigerant per Kg</w:t>
            </w:r>
          </w:p>
        </w:tc>
        <w:tc>
          <w:tcPr>
            <w:tcW w:w="500" w:type="pct"/>
          </w:tcPr>
          <w:p w:rsidR="004728F5" w:rsidRPr="004728F5" w:rsidRDefault="004728F5" w:rsidP="004728F5">
            <w:pPr>
              <w:jc w:val="right"/>
              <w:rPr>
                <w:sz w:val="16"/>
                <w:szCs w:val="16"/>
              </w:rPr>
            </w:pPr>
            <w:r w:rsidRPr="004728F5">
              <w:rPr>
                <w:sz w:val="16"/>
                <w:szCs w:val="16"/>
              </w:rPr>
              <w:t>10 US$</w:t>
            </w:r>
          </w:p>
        </w:tc>
        <w:tc>
          <w:tcPr>
            <w:tcW w:w="573" w:type="pct"/>
          </w:tcPr>
          <w:p w:rsidR="004728F5" w:rsidRPr="004728F5" w:rsidRDefault="004728F5" w:rsidP="004728F5">
            <w:pPr>
              <w:jc w:val="right"/>
              <w:rPr>
                <w:sz w:val="16"/>
                <w:szCs w:val="16"/>
              </w:rPr>
            </w:pPr>
            <w:r w:rsidRPr="004728F5">
              <w:rPr>
                <w:sz w:val="16"/>
                <w:szCs w:val="16"/>
              </w:rPr>
              <w:t>N/A</w:t>
            </w:r>
          </w:p>
        </w:tc>
        <w:tc>
          <w:tcPr>
            <w:tcW w:w="358" w:type="pct"/>
          </w:tcPr>
          <w:p w:rsidR="004728F5" w:rsidRPr="004728F5" w:rsidRDefault="004728F5" w:rsidP="004728F5">
            <w:pPr>
              <w:jc w:val="right"/>
              <w:rPr>
                <w:sz w:val="16"/>
                <w:szCs w:val="16"/>
              </w:rPr>
            </w:pPr>
            <w:r w:rsidRPr="004728F5">
              <w:rPr>
                <w:sz w:val="16"/>
                <w:szCs w:val="16"/>
              </w:rPr>
              <w:t>N/A</w:t>
            </w:r>
          </w:p>
        </w:tc>
        <w:tc>
          <w:tcPr>
            <w:tcW w:w="572" w:type="pct"/>
          </w:tcPr>
          <w:p w:rsidR="004728F5" w:rsidRPr="004728F5" w:rsidRDefault="004728F5" w:rsidP="004728F5">
            <w:pPr>
              <w:jc w:val="right"/>
              <w:rPr>
                <w:sz w:val="16"/>
                <w:szCs w:val="16"/>
              </w:rPr>
            </w:pPr>
            <w:r w:rsidRPr="004728F5">
              <w:rPr>
                <w:sz w:val="16"/>
                <w:szCs w:val="16"/>
              </w:rPr>
              <w:t>N/A</w:t>
            </w:r>
          </w:p>
        </w:tc>
        <w:tc>
          <w:tcPr>
            <w:tcW w:w="501" w:type="pct"/>
          </w:tcPr>
          <w:p w:rsidR="004728F5" w:rsidRPr="004728F5" w:rsidRDefault="004728F5" w:rsidP="004728F5">
            <w:pPr>
              <w:jc w:val="right"/>
              <w:rPr>
                <w:sz w:val="16"/>
                <w:szCs w:val="16"/>
              </w:rPr>
            </w:pPr>
            <w:r w:rsidRPr="004728F5">
              <w:rPr>
                <w:sz w:val="16"/>
                <w:szCs w:val="16"/>
              </w:rPr>
              <w:t>N/A</w:t>
            </w:r>
          </w:p>
        </w:tc>
        <w:tc>
          <w:tcPr>
            <w:tcW w:w="583" w:type="pct"/>
          </w:tcPr>
          <w:p w:rsidR="004728F5" w:rsidRPr="004728F5" w:rsidRDefault="004728F5" w:rsidP="004728F5">
            <w:pPr>
              <w:jc w:val="right"/>
              <w:rPr>
                <w:sz w:val="16"/>
                <w:szCs w:val="16"/>
              </w:rPr>
            </w:pPr>
            <w:r w:rsidRPr="004728F5">
              <w:rPr>
                <w:sz w:val="16"/>
                <w:szCs w:val="16"/>
              </w:rPr>
              <w:t>N/A</w:t>
            </w:r>
          </w:p>
        </w:tc>
        <w:tc>
          <w:tcPr>
            <w:tcW w:w="415" w:type="pct"/>
          </w:tcPr>
          <w:p w:rsidR="004728F5" w:rsidRPr="004728F5" w:rsidRDefault="004728F5" w:rsidP="004728F5">
            <w:pPr>
              <w:jc w:val="right"/>
              <w:rPr>
                <w:sz w:val="16"/>
                <w:szCs w:val="16"/>
              </w:rPr>
            </w:pPr>
            <w:r w:rsidRPr="004728F5">
              <w:rPr>
                <w:sz w:val="16"/>
                <w:szCs w:val="16"/>
              </w:rPr>
              <w:t>N/A</w:t>
            </w:r>
          </w:p>
        </w:tc>
        <w:tc>
          <w:tcPr>
            <w:tcW w:w="415" w:type="pct"/>
          </w:tcPr>
          <w:p w:rsidR="004728F5" w:rsidRPr="004728F5" w:rsidRDefault="004728F5" w:rsidP="004728F5">
            <w:pPr>
              <w:jc w:val="right"/>
              <w:rPr>
                <w:sz w:val="16"/>
                <w:szCs w:val="16"/>
              </w:rPr>
            </w:pPr>
            <w:r w:rsidRPr="004728F5">
              <w:rPr>
                <w:sz w:val="16"/>
                <w:szCs w:val="16"/>
              </w:rPr>
              <w:t>N/A</w:t>
            </w:r>
          </w:p>
        </w:tc>
        <w:tc>
          <w:tcPr>
            <w:tcW w:w="230" w:type="pct"/>
          </w:tcPr>
          <w:p w:rsidR="004728F5" w:rsidRPr="004728F5" w:rsidRDefault="004728F5" w:rsidP="004728F5">
            <w:pPr>
              <w:jc w:val="right"/>
              <w:rPr>
                <w:sz w:val="16"/>
                <w:szCs w:val="16"/>
              </w:rPr>
            </w:pPr>
            <w:r w:rsidRPr="004728F5">
              <w:rPr>
                <w:sz w:val="16"/>
                <w:szCs w:val="16"/>
              </w:rPr>
              <w:t>N/A</w:t>
            </w:r>
          </w:p>
        </w:tc>
      </w:tr>
      <w:tr w:rsidR="004728F5" w:rsidRPr="004728F5" w:rsidTr="004728F5">
        <w:tc>
          <w:tcPr>
            <w:tcW w:w="854" w:type="pct"/>
          </w:tcPr>
          <w:p w:rsidR="004728F5" w:rsidRPr="004728F5" w:rsidRDefault="004728F5" w:rsidP="004728F5">
            <w:pPr>
              <w:rPr>
                <w:sz w:val="18"/>
                <w:szCs w:val="18"/>
              </w:rPr>
            </w:pPr>
            <w:r w:rsidRPr="004728F5">
              <w:rPr>
                <w:sz w:val="18"/>
                <w:szCs w:val="18"/>
              </w:rPr>
              <w:t>Cost of destroyed refrigerant per Kg (1)</w:t>
            </w:r>
          </w:p>
        </w:tc>
        <w:tc>
          <w:tcPr>
            <w:tcW w:w="500" w:type="pct"/>
          </w:tcPr>
          <w:p w:rsidR="004728F5" w:rsidRPr="004728F5" w:rsidRDefault="004728F5" w:rsidP="004728F5">
            <w:pPr>
              <w:jc w:val="right"/>
              <w:rPr>
                <w:sz w:val="16"/>
                <w:szCs w:val="16"/>
              </w:rPr>
            </w:pPr>
            <w:r w:rsidRPr="004728F5">
              <w:rPr>
                <w:sz w:val="16"/>
                <w:szCs w:val="16"/>
              </w:rPr>
              <w:t>17 US$ (2)</w:t>
            </w:r>
          </w:p>
        </w:tc>
        <w:tc>
          <w:tcPr>
            <w:tcW w:w="573" w:type="pct"/>
          </w:tcPr>
          <w:p w:rsidR="004728F5" w:rsidRPr="004728F5" w:rsidRDefault="004728F5" w:rsidP="004728F5">
            <w:pPr>
              <w:jc w:val="right"/>
              <w:rPr>
                <w:sz w:val="16"/>
                <w:szCs w:val="16"/>
              </w:rPr>
            </w:pPr>
            <w:r w:rsidRPr="004728F5">
              <w:rPr>
                <w:sz w:val="16"/>
                <w:szCs w:val="16"/>
              </w:rPr>
              <w:t>N/A</w:t>
            </w:r>
          </w:p>
        </w:tc>
        <w:tc>
          <w:tcPr>
            <w:tcW w:w="358" w:type="pct"/>
          </w:tcPr>
          <w:p w:rsidR="004728F5" w:rsidRPr="004728F5" w:rsidRDefault="004728F5" w:rsidP="004728F5">
            <w:pPr>
              <w:jc w:val="right"/>
              <w:rPr>
                <w:sz w:val="16"/>
                <w:szCs w:val="16"/>
              </w:rPr>
            </w:pPr>
            <w:r w:rsidRPr="004728F5">
              <w:rPr>
                <w:sz w:val="16"/>
                <w:szCs w:val="16"/>
              </w:rPr>
              <w:t>N/A</w:t>
            </w:r>
          </w:p>
        </w:tc>
        <w:tc>
          <w:tcPr>
            <w:tcW w:w="572" w:type="pct"/>
          </w:tcPr>
          <w:p w:rsidR="004728F5" w:rsidRPr="004728F5" w:rsidRDefault="004728F5" w:rsidP="004728F5">
            <w:pPr>
              <w:jc w:val="right"/>
              <w:rPr>
                <w:sz w:val="16"/>
                <w:szCs w:val="16"/>
              </w:rPr>
            </w:pPr>
            <w:r w:rsidRPr="004728F5">
              <w:rPr>
                <w:sz w:val="16"/>
                <w:szCs w:val="16"/>
              </w:rPr>
              <w:t>N/A</w:t>
            </w:r>
          </w:p>
        </w:tc>
        <w:tc>
          <w:tcPr>
            <w:tcW w:w="501" w:type="pct"/>
          </w:tcPr>
          <w:p w:rsidR="004728F5" w:rsidRPr="004728F5" w:rsidRDefault="004728F5" w:rsidP="004728F5">
            <w:pPr>
              <w:jc w:val="right"/>
              <w:rPr>
                <w:sz w:val="16"/>
                <w:szCs w:val="16"/>
              </w:rPr>
            </w:pPr>
            <w:r w:rsidRPr="004728F5">
              <w:rPr>
                <w:sz w:val="16"/>
                <w:szCs w:val="16"/>
              </w:rPr>
              <w:t>50 US$ (4)</w:t>
            </w:r>
          </w:p>
        </w:tc>
        <w:tc>
          <w:tcPr>
            <w:tcW w:w="583" w:type="pct"/>
          </w:tcPr>
          <w:p w:rsidR="004728F5" w:rsidRPr="004728F5" w:rsidRDefault="004728F5" w:rsidP="004728F5">
            <w:pPr>
              <w:jc w:val="right"/>
              <w:rPr>
                <w:sz w:val="16"/>
                <w:szCs w:val="16"/>
              </w:rPr>
            </w:pPr>
            <w:r w:rsidRPr="004728F5">
              <w:rPr>
                <w:sz w:val="16"/>
                <w:szCs w:val="16"/>
              </w:rPr>
              <w:t>10-15 US$ (3)</w:t>
            </w:r>
          </w:p>
        </w:tc>
        <w:tc>
          <w:tcPr>
            <w:tcW w:w="415" w:type="pct"/>
          </w:tcPr>
          <w:p w:rsidR="004728F5" w:rsidRPr="004728F5" w:rsidRDefault="004728F5" w:rsidP="004728F5">
            <w:pPr>
              <w:jc w:val="right"/>
              <w:rPr>
                <w:sz w:val="16"/>
                <w:szCs w:val="16"/>
              </w:rPr>
            </w:pPr>
            <w:r w:rsidRPr="004728F5">
              <w:rPr>
                <w:sz w:val="16"/>
                <w:szCs w:val="16"/>
              </w:rPr>
              <w:t>N/A</w:t>
            </w:r>
          </w:p>
        </w:tc>
        <w:tc>
          <w:tcPr>
            <w:tcW w:w="415" w:type="pct"/>
          </w:tcPr>
          <w:p w:rsidR="004728F5" w:rsidRPr="004728F5" w:rsidRDefault="004728F5" w:rsidP="004728F5">
            <w:pPr>
              <w:jc w:val="right"/>
              <w:rPr>
                <w:sz w:val="16"/>
                <w:szCs w:val="16"/>
              </w:rPr>
            </w:pPr>
            <w:r w:rsidRPr="004728F5">
              <w:rPr>
                <w:sz w:val="16"/>
                <w:szCs w:val="16"/>
              </w:rPr>
              <w:t>N/A</w:t>
            </w:r>
          </w:p>
        </w:tc>
        <w:tc>
          <w:tcPr>
            <w:tcW w:w="230" w:type="pct"/>
          </w:tcPr>
          <w:p w:rsidR="004728F5" w:rsidRPr="004728F5" w:rsidRDefault="004728F5" w:rsidP="004728F5">
            <w:pPr>
              <w:jc w:val="right"/>
              <w:rPr>
                <w:sz w:val="16"/>
                <w:szCs w:val="16"/>
              </w:rPr>
            </w:pPr>
            <w:r w:rsidRPr="004728F5">
              <w:rPr>
                <w:sz w:val="16"/>
                <w:szCs w:val="16"/>
              </w:rPr>
              <w:t>N/A</w:t>
            </w:r>
          </w:p>
        </w:tc>
      </w:tr>
    </w:tbl>
    <w:p w:rsidR="00731BC3" w:rsidRPr="00FA2047" w:rsidRDefault="00731BC3" w:rsidP="00731BC3">
      <w:pPr>
        <w:rPr>
          <w:sz w:val="18"/>
          <w:szCs w:val="18"/>
        </w:rPr>
      </w:pPr>
      <w:r w:rsidRPr="00731BC3">
        <w:rPr>
          <w:b/>
          <w:sz w:val="18"/>
          <w:szCs w:val="18"/>
        </w:rPr>
        <w:t>Note</w:t>
      </w:r>
      <w:r>
        <w:rPr>
          <w:sz w:val="18"/>
          <w:szCs w:val="18"/>
        </w:rPr>
        <w:t>: N/A</w:t>
      </w:r>
      <w:r w:rsidRPr="00FA2047">
        <w:rPr>
          <w:sz w:val="18"/>
          <w:szCs w:val="18"/>
        </w:rPr>
        <w:t xml:space="preserve"> denote that no information was provided</w:t>
      </w:r>
      <w:r>
        <w:rPr>
          <w:sz w:val="18"/>
          <w:szCs w:val="18"/>
        </w:rPr>
        <w:t>.</w:t>
      </w:r>
    </w:p>
    <w:p w:rsidR="00731BC3" w:rsidRPr="00FA2047" w:rsidRDefault="00731BC3" w:rsidP="00731BC3">
      <w:pPr>
        <w:rPr>
          <w:sz w:val="18"/>
          <w:szCs w:val="18"/>
        </w:rPr>
      </w:pPr>
      <w:r w:rsidRPr="00FA2047">
        <w:rPr>
          <w:sz w:val="18"/>
          <w:szCs w:val="18"/>
        </w:rPr>
        <w:t>* NOU estimation</w:t>
      </w:r>
      <w:r>
        <w:rPr>
          <w:sz w:val="18"/>
          <w:szCs w:val="18"/>
        </w:rPr>
        <w:t>.</w:t>
      </w:r>
    </w:p>
    <w:p w:rsidR="00731BC3" w:rsidRPr="00FA2047" w:rsidRDefault="00731BC3" w:rsidP="00731BC3">
      <w:pPr>
        <w:rPr>
          <w:sz w:val="18"/>
          <w:szCs w:val="18"/>
        </w:rPr>
      </w:pPr>
      <w:r w:rsidRPr="00FA2047">
        <w:rPr>
          <w:sz w:val="18"/>
          <w:szCs w:val="18"/>
        </w:rPr>
        <w:t>(1) Without including recovery cost and transport cost to destruction site</w:t>
      </w:r>
      <w:r>
        <w:rPr>
          <w:sz w:val="18"/>
          <w:szCs w:val="18"/>
        </w:rPr>
        <w:t>.</w:t>
      </w:r>
    </w:p>
    <w:p w:rsidR="00731BC3" w:rsidRPr="00FA2047" w:rsidRDefault="00731BC3" w:rsidP="00731BC3">
      <w:pPr>
        <w:rPr>
          <w:sz w:val="18"/>
          <w:szCs w:val="18"/>
        </w:rPr>
      </w:pPr>
      <w:r w:rsidRPr="00FA2047">
        <w:rPr>
          <w:sz w:val="18"/>
          <w:szCs w:val="18"/>
        </w:rPr>
        <w:t>(2) Destruction done in Mexico</w:t>
      </w:r>
      <w:r>
        <w:rPr>
          <w:sz w:val="18"/>
          <w:szCs w:val="18"/>
        </w:rPr>
        <w:t>.</w:t>
      </w:r>
    </w:p>
    <w:p w:rsidR="00731BC3" w:rsidRPr="00FA2047" w:rsidRDefault="00731BC3" w:rsidP="00731BC3">
      <w:pPr>
        <w:rPr>
          <w:sz w:val="18"/>
          <w:szCs w:val="18"/>
        </w:rPr>
      </w:pPr>
      <w:r w:rsidRPr="00FA2047">
        <w:rPr>
          <w:sz w:val="18"/>
          <w:szCs w:val="18"/>
        </w:rPr>
        <w:t>(3) Destruction done in Australia</w:t>
      </w:r>
      <w:r>
        <w:rPr>
          <w:sz w:val="18"/>
          <w:szCs w:val="18"/>
        </w:rPr>
        <w:t>.</w:t>
      </w:r>
    </w:p>
    <w:p w:rsidR="00731BC3" w:rsidRPr="00FA2047" w:rsidRDefault="00731BC3" w:rsidP="00731BC3">
      <w:pPr>
        <w:rPr>
          <w:sz w:val="18"/>
          <w:szCs w:val="18"/>
        </w:rPr>
      </w:pPr>
      <w:r w:rsidRPr="00FA2047">
        <w:rPr>
          <w:sz w:val="18"/>
          <w:szCs w:val="18"/>
        </w:rPr>
        <w:t>(4) Destruction site not mentioned</w:t>
      </w:r>
      <w:r>
        <w:rPr>
          <w:sz w:val="18"/>
          <w:szCs w:val="18"/>
        </w:rPr>
        <w:t>.</w:t>
      </w:r>
    </w:p>
    <w:p w:rsidR="00731BC3" w:rsidRPr="00FA2047" w:rsidRDefault="00731BC3" w:rsidP="00731BC3"/>
    <w:p w:rsidR="004E7F9C" w:rsidRPr="00731BC3" w:rsidRDefault="004E7F9C" w:rsidP="004E7F9C">
      <w:pPr>
        <w:pStyle w:val="StyleHeader4Para4Left0Firstline0"/>
        <w:numPr>
          <w:ilvl w:val="0"/>
          <w:numId w:val="0"/>
        </w:numPr>
        <w:rPr>
          <w:lang w:val="en-CA"/>
        </w:rPr>
      </w:pPr>
    </w:p>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426D0F">
        <w:tc>
          <w:tcPr>
            <w:tcW w:w="1915" w:type="dxa"/>
          </w:tcPr>
          <w:p w:rsidR="00E85409" w:rsidRDefault="00E85409" w:rsidP="00426D0F"/>
        </w:tc>
        <w:tc>
          <w:tcPr>
            <w:tcW w:w="1915" w:type="dxa"/>
          </w:tcPr>
          <w:p w:rsidR="00E85409" w:rsidRDefault="00E85409" w:rsidP="00426D0F"/>
        </w:tc>
        <w:tc>
          <w:tcPr>
            <w:tcW w:w="1915" w:type="dxa"/>
            <w:tcBorders>
              <w:bottom w:val="single" w:sz="4" w:space="0" w:color="auto"/>
            </w:tcBorders>
          </w:tcPr>
          <w:p w:rsidR="00E85409" w:rsidRDefault="00E85409" w:rsidP="00426D0F"/>
        </w:tc>
        <w:tc>
          <w:tcPr>
            <w:tcW w:w="1915" w:type="dxa"/>
          </w:tcPr>
          <w:p w:rsidR="00E85409" w:rsidRDefault="00E85409" w:rsidP="00426D0F"/>
        </w:tc>
        <w:tc>
          <w:tcPr>
            <w:tcW w:w="1916" w:type="dxa"/>
          </w:tcPr>
          <w:p w:rsidR="00E85409" w:rsidRDefault="00E85409" w:rsidP="00426D0F"/>
        </w:tc>
      </w:tr>
    </w:tbl>
    <w:p w:rsidR="00E85409" w:rsidRPr="00B04161" w:rsidRDefault="00E85409" w:rsidP="004E7F9C">
      <w:pPr>
        <w:rPr>
          <w:lang w:val="en-CA"/>
        </w:rPr>
      </w:pPr>
    </w:p>
    <w:sectPr w:rsidR="00E85409" w:rsidRPr="00B04161" w:rsidSect="00426D0F">
      <w:headerReference w:type="first" r:id="rId40"/>
      <w:footerReference w:type="first" r:id="rId4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0BC" w:rsidRDefault="006330BC" w:rsidP="004A504B">
      <w:r>
        <w:separator/>
      </w:r>
    </w:p>
  </w:endnote>
  <w:endnote w:type="continuationSeparator" w:id="0">
    <w:p w:rsidR="006330BC" w:rsidRDefault="006330B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Minngs">
    <w:altName w:val="MS Gothic"/>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pPr>
      <w:jc w:val="center"/>
    </w:pPr>
    <w:r>
      <w:fldChar w:fldCharType="begin"/>
    </w:r>
    <w:r>
      <w:instrText xml:space="preserve"> PAGE </w:instrText>
    </w:r>
    <w:r>
      <w:fldChar w:fldCharType="separate"/>
    </w:r>
    <w:r w:rsidR="009C2DCB">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pPr>
      <w:jc w:val="center"/>
    </w:pPr>
    <w:r>
      <w:fldChar w:fldCharType="begin"/>
    </w:r>
    <w:r>
      <w:instrText xml:space="preserve"> PAGE </w:instrText>
    </w:r>
    <w:r>
      <w:fldChar w:fldCharType="separate"/>
    </w:r>
    <w:r w:rsidR="009C2DCB">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Default="002C4EF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2C4EFA" w:rsidRDefault="002C4EF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pPr>
      <w:jc w:val="center"/>
    </w:pPr>
    <w:r>
      <w:fldChar w:fldCharType="begin"/>
    </w:r>
    <w:r>
      <w:instrText xml:space="preserve"> PAGE </w:instrText>
    </w:r>
    <w:r>
      <w:fldChar w:fldCharType="separate"/>
    </w:r>
    <w:r w:rsidR="009C2DCB">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pPr>
      <w:jc w:val="center"/>
    </w:pPr>
    <w:r>
      <w:fldChar w:fldCharType="begin"/>
    </w:r>
    <w:r>
      <w:instrText xml:space="preserve"> PAGE </w:instrText>
    </w:r>
    <w:r>
      <w:fldChar w:fldCharType="separate"/>
    </w:r>
    <w:r w:rsidR="009C2DCB">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435019"/>
      <w:docPartObj>
        <w:docPartGallery w:val="Page Numbers (Bottom of Page)"/>
        <w:docPartUnique/>
      </w:docPartObj>
    </w:sdtPr>
    <w:sdtEndPr>
      <w:rPr>
        <w:noProof/>
      </w:rPr>
    </w:sdtEndPr>
    <w:sdtContent>
      <w:p w:rsidR="002C4EFA" w:rsidRDefault="002C4EFA">
        <w:pPr>
          <w:pStyle w:val="Footer"/>
          <w:jc w:val="center"/>
        </w:pPr>
        <w:r>
          <w:fldChar w:fldCharType="begin"/>
        </w:r>
        <w:r>
          <w:instrText xml:space="preserve"> PAGE   \* MERGEFORMAT </w:instrText>
        </w:r>
        <w:r>
          <w:fldChar w:fldCharType="separate"/>
        </w:r>
        <w:r w:rsidR="0001423F">
          <w:rPr>
            <w:noProof/>
          </w:rPr>
          <w:t>1</w:t>
        </w:r>
        <w:r>
          <w:rPr>
            <w:noProof/>
          </w:rPr>
          <w:fldChar w:fldCharType="end"/>
        </w:r>
      </w:p>
    </w:sdtContent>
  </w:sdt>
  <w:p w:rsidR="002C4EFA" w:rsidRPr="00426D0F" w:rsidRDefault="002C4EFA" w:rsidP="00426D0F">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pPr>
      <w:jc w:val="center"/>
    </w:pPr>
    <w:r>
      <w:fldChar w:fldCharType="begin"/>
    </w:r>
    <w:r>
      <w:instrText xml:space="preserve"> PAGE </w:instrText>
    </w:r>
    <w:r>
      <w:fldChar w:fldCharType="separate"/>
    </w:r>
    <w:r w:rsidR="009C2DCB">
      <w:rPr>
        <w:noProof/>
      </w:rPr>
      <w:t>4</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1298465"/>
      <w:docPartObj>
        <w:docPartGallery w:val="Page Numbers (Bottom of Page)"/>
        <w:docPartUnique/>
      </w:docPartObj>
    </w:sdtPr>
    <w:sdtEndPr>
      <w:rPr>
        <w:noProof/>
      </w:rPr>
    </w:sdtEndPr>
    <w:sdtContent>
      <w:p w:rsidR="002C4EFA" w:rsidRDefault="002C4EFA">
        <w:pPr>
          <w:pStyle w:val="Footer"/>
          <w:jc w:val="center"/>
        </w:pPr>
        <w:r>
          <w:fldChar w:fldCharType="begin"/>
        </w:r>
        <w:r>
          <w:instrText xml:space="preserve"> PAGE   \* MERGEFORMAT </w:instrText>
        </w:r>
        <w:r>
          <w:fldChar w:fldCharType="separate"/>
        </w:r>
        <w:r w:rsidR="0001423F">
          <w:rPr>
            <w:noProof/>
          </w:rPr>
          <w:t>1</w:t>
        </w:r>
        <w:r>
          <w:rPr>
            <w:noProof/>
          </w:rPr>
          <w:fldChar w:fldCharType="end"/>
        </w:r>
      </w:p>
    </w:sdtContent>
  </w:sdt>
  <w:p w:rsidR="002C4EFA" w:rsidRPr="00426D0F" w:rsidRDefault="002C4EFA" w:rsidP="00426D0F">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pPr>
      <w:jc w:val="center"/>
    </w:pPr>
    <w:r>
      <w:fldChar w:fldCharType="begin"/>
    </w:r>
    <w:r>
      <w:instrText xml:space="preserve"> PAGE </w:instrText>
    </w:r>
    <w:r>
      <w:fldChar w:fldCharType="separate"/>
    </w:r>
    <w:r w:rsidR="0001423F">
      <w:rPr>
        <w:noProof/>
      </w:rPr>
      <w:t>1</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pPr>
      <w:jc w:val="center"/>
    </w:pPr>
    <w:r>
      <w:fldChar w:fldCharType="begin"/>
    </w:r>
    <w:r>
      <w:instrText xml:space="preserve"> PAGE </w:instrText>
    </w:r>
    <w:r>
      <w:fldChar w:fldCharType="separate"/>
    </w:r>
    <w:r w:rsidR="0001423F">
      <w:rPr>
        <w:noProof/>
      </w:rPr>
      <w:t>1</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pPr>
      <w:jc w:val="center"/>
    </w:pPr>
    <w:r>
      <w:fldChar w:fldCharType="begin"/>
    </w:r>
    <w:r>
      <w:instrText xml:space="preserve"> PAGE </w:instrText>
    </w:r>
    <w:r>
      <w:fldChar w:fldCharType="separate"/>
    </w:r>
    <w:r w:rsidR="0001423F">
      <w:rPr>
        <w:noProof/>
      </w:rPr>
      <w:t>2</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pPr>
      <w:jc w:val="center"/>
    </w:pPr>
    <w:r>
      <w:fldChar w:fldCharType="begin"/>
    </w:r>
    <w:r>
      <w:instrText xml:space="preserve"> PAGE </w:instrText>
    </w:r>
    <w:r>
      <w:fldChar w:fldCharType="separate"/>
    </w:r>
    <w:r w:rsidR="0001423F">
      <w:rPr>
        <w:noProof/>
      </w:rPr>
      <w:t>1</w:t>
    </w:r>
    <w:r>
      <w:rPr>
        <w:noProof/>
      </w:rP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0108412"/>
      <w:docPartObj>
        <w:docPartGallery w:val="Page Numbers (Bottom of Page)"/>
        <w:docPartUnique/>
      </w:docPartObj>
    </w:sdtPr>
    <w:sdtEndPr>
      <w:rPr>
        <w:noProof/>
      </w:rPr>
    </w:sdtEndPr>
    <w:sdtContent>
      <w:p w:rsidR="002C4EFA" w:rsidRDefault="002C4EFA">
        <w:pPr>
          <w:pStyle w:val="Footer"/>
          <w:jc w:val="center"/>
        </w:pPr>
        <w:r>
          <w:fldChar w:fldCharType="begin"/>
        </w:r>
        <w:r>
          <w:instrText xml:space="preserve"> PAGE   \* MERGEFORMAT </w:instrText>
        </w:r>
        <w:r>
          <w:fldChar w:fldCharType="separate"/>
        </w:r>
        <w:r w:rsidR="0001423F">
          <w:rPr>
            <w:noProof/>
          </w:rPr>
          <w:t>1</w:t>
        </w:r>
        <w:r>
          <w:rPr>
            <w:noProof/>
          </w:rPr>
          <w:fldChar w:fldCharType="end"/>
        </w:r>
      </w:p>
    </w:sdtContent>
  </w:sdt>
  <w:p w:rsidR="002C4EFA" w:rsidRPr="00426D0F" w:rsidRDefault="002C4EFA" w:rsidP="00426D0F">
    <w:pPr>
      <w:pStyle w:val="Footer"/>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pPr>
      <w:jc w:val="center"/>
    </w:pPr>
    <w:r>
      <w:fldChar w:fldCharType="begin"/>
    </w:r>
    <w:r>
      <w:instrText xml:space="preserve"> PAGE </w:instrText>
    </w:r>
    <w:r>
      <w:fldChar w:fldCharType="separate"/>
    </w:r>
    <w:r w:rsidR="0001423F">
      <w:rPr>
        <w:noProof/>
      </w:rPr>
      <w:t>1</w:t>
    </w:r>
    <w:r>
      <w:rPr>
        <w:noProof/>
      </w:rP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3970644"/>
      <w:docPartObj>
        <w:docPartGallery w:val="Page Numbers (Bottom of Page)"/>
        <w:docPartUnique/>
      </w:docPartObj>
    </w:sdtPr>
    <w:sdtEndPr>
      <w:rPr>
        <w:noProof/>
      </w:rPr>
    </w:sdtEndPr>
    <w:sdtContent>
      <w:p w:rsidR="002C4EFA" w:rsidRDefault="002C4EFA">
        <w:pPr>
          <w:pStyle w:val="Footer"/>
          <w:jc w:val="center"/>
        </w:pPr>
        <w:r>
          <w:fldChar w:fldCharType="begin"/>
        </w:r>
        <w:r>
          <w:instrText xml:space="preserve"> PAGE   \* MERGEFORMAT </w:instrText>
        </w:r>
        <w:r>
          <w:fldChar w:fldCharType="separate"/>
        </w:r>
        <w:r w:rsidR="0001423F">
          <w:rPr>
            <w:noProof/>
          </w:rPr>
          <w:t>1</w:t>
        </w:r>
        <w:r>
          <w:rPr>
            <w:noProof/>
          </w:rPr>
          <w:fldChar w:fldCharType="end"/>
        </w:r>
      </w:p>
    </w:sdtContent>
  </w:sdt>
  <w:p w:rsidR="002C4EFA" w:rsidRPr="00426D0F" w:rsidRDefault="002C4EFA" w:rsidP="00426D0F">
    <w:pPr>
      <w:pStyle w:val="Footer"/>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1312925"/>
      <w:docPartObj>
        <w:docPartGallery w:val="Page Numbers (Bottom of Page)"/>
        <w:docPartUnique/>
      </w:docPartObj>
    </w:sdtPr>
    <w:sdtEndPr>
      <w:rPr>
        <w:noProof/>
      </w:rPr>
    </w:sdtEndPr>
    <w:sdtContent>
      <w:p w:rsidR="002C4EFA" w:rsidRDefault="002C4EFA">
        <w:pPr>
          <w:pStyle w:val="Footer"/>
          <w:jc w:val="center"/>
        </w:pPr>
        <w:r>
          <w:fldChar w:fldCharType="begin"/>
        </w:r>
        <w:r>
          <w:instrText xml:space="preserve"> PAGE   \* MERGEFORMAT </w:instrText>
        </w:r>
        <w:r>
          <w:fldChar w:fldCharType="separate"/>
        </w:r>
        <w:r w:rsidR="0001423F">
          <w:rPr>
            <w:noProof/>
          </w:rPr>
          <w:t>1</w:t>
        </w:r>
        <w:r>
          <w:rPr>
            <w:noProof/>
          </w:rPr>
          <w:fldChar w:fldCharType="end"/>
        </w:r>
      </w:p>
    </w:sdtContent>
  </w:sdt>
  <w:p w:rsidR="002C4EFA" w:rsidRPr="00426D0F" w:rsidRDefault="002C4EFA" w:rsidP="00426D0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0BC" w:rsidRDefault="006330BC" w:rsidP="004A504B">
      <w:r>
        <w:separator/>
      </w:r>
    </w:p>
  </w:footnote>
  <w:footnote w:type="continuationSeparator" w:id="0">
    <w:p w:rsidR="006330BC" w:rsidRDefault="006330BC" w:rsidP="004A504B">
      <w:r>
        <w:continuationSeparator/>
      </w:r>
    </w:p>
  </w:footnote>
  <w:footnote w:id="1">
    <w:p w:rsidR="002C4EFA" w:rsidRPr="002C4EFA" w:rsidRDefault="002C4EFA" w:rsidP="00B34F57">
      <w:pPr>
        <w:pStyle w:val="FootnoteText"/>
      </w:pPr>
      <w:r w:rsidRPr="002C4EFA">
        <w:rPr>
          <w:rStyle w:val="FootnoteReference"/>
        </w:rPr>
        <w:footnoteRef/>
      </w:r>
      <w:r w:rsidRPr="002C4EFA">
        <w:t xml:space="preserve"> Decision 79/6.</w:t>
      </w:r>
    </w:p>
  </w:footnote>
  <w:footnote w:id="2">
    <w:p w:rsidR="002C4EFA" w:rsidRPr="00EF0A3C" w:rsidRDefault="002C4EFA">
      <w:pPr>
        <w:pStyle w:val="FootnoteText"/>
        <w:rPr>
          <w:lang w:val="en-CA"/>
        </w:rPr>
      </w:pPr>
      <w:r>
        <w:rPr>
          <w:rStyle w:val="FootnoteReference"/>
        </w:rPr>
        <w:footnoteRef/>
      </w:r>
      <w:r>
        <w:t xml:space="preserve"> </w:t>
      </w:r>
      <w:r>
        <w:rPr>
          <w:lang w:val="en-CA"/>
        </w:rPr>
        <w:t>UNEP/OzL.Pro/ExCom/80/10 and Corr.1</w:t>
      </w:r>
    </w:p>
  </w:footnote>
  <w:footnote w:id="3">
    <w:p w:rsidR="002C4EFA" w:rsidRPr="00045859" w:rsidRDefault="002C4EFA" w:rsidP="00B34F57">
      <w:pPr>
        <w:pStyle w:val="FootnoteText"/>
      </w:pPr>
      <w:r>
        <w:rPr>
          <w:rStyle w:val="FootnoteReference"/>
        </w:rPr>
        <w:footnoteRef/>
      </w:r>
      <w:r>
        <w:t xml:space="preserve"> </w:t>
      </w:r>
      <w:r w:rsidRPr="00045859">
        <w:t>UNEP/OzL.Pro/ExCom/81/7</w:t>
      </w:r>
      <w:r>
        <w:t>.</w:t>
      </w:r>
    </w:p>
  </w:footnote>
  <w:footnote w:id="4">
    <w:p w:rsidR="002C4EFA" w:rsidRPr="00BF101D" w:rsidRDefault="002C4EFA" w:rsidP="00B952B0">
      <w:pPr>
        <w:pStyle w:val="FootnoteText"/>
        <w:jc w:val="both"/>
      </w:pPr>
      <w:r>
        <w:rPr>
          <w:rStyle w:val="FootnoteReference"/>
        </w:rPr>
        <w:footnoteRef/>
      </w:r>
      <w:r>
        <w:t xml:space="preserve"> </w:t>
      </w:r>
      <w:r w:rsidRPr="00BF101D">
        <w:t>At present, an enormous amount of data is scattered across numerous reports for each country, and any analysis requires the massive reprocessing (</w:t>
      </w:r>
      <w:r>
        <w:t>e.g., re-typing, re-formatting and consolidating</w:t>
      </w:r>
      <w:r w:rsidRPr="00BF101D">
        <w:t>) of the disseminated data with the consequent</w:t>
      </w:r>
      <w:r>
        <w:t xml:space="preserve"> issues such as</w:t>
      </w:r>
      <w:r w:rsidRPr="00BF101D">
        <w:t xml:space="preserve"> waste of time, duplication of</w:t>
      </w:r>
      <w:r>
        <w:t xml:space="preserve"> efforts and possibility of errors</w:t>
      </w:r>
      <w:r w:rsidRPr="00BF101D">
        <w:t>.</w:t>
      </w:r>
    </w:p>
  </w:footnote>
  <w:footnote w:id="5">
    <w:p w:rsidR="002C4EFA" w:rsidRPr="00D80E02" w:rsidRDefault="002C4EFA" w:rsidP="00B952B0">
      <w:pPr>
        <w:pStyle w:val="FootnoteText"/>
        <w:jc w:val="both"/>
      </w:pPr>
      <w:r>
        <w:rPr>
          <w:rStyle w:val="FootnoteReference"/>
        </w:rPr>
        <w:footnoteRef/>
      </w:r>
      <w:r>
        <w:t xml:space="preserve"> UNEP’s Guide “International standards in refrigeration and air-conditioning”, published in 2014 mentioned (page. 25) that: “The process from acceptance of a standard proposal to its publication can take, on average, two to four years, although in some cases this can be considerably longer.”</w:t>
      </w:r>
    </w:p>
  </w:footnote>
  <w:footnote w:id="6">
    <w:p w:rsidR="002C4EFA" w:rsidRPr="0058151E" w:rsidRDefault="002C4EFA" w:rsidP="00252D08">
      <w:pPr>
        <w:pStyle w:val="FootnoteText"/>
        <w:jc w:val="both"/>
        <w:rPr>
          <w:sz w:val="18"/>
        </w:rPr>
      </w:pPr>
      <w:r>
        <w:rPr>
          <w:rStyle w:val="FootnoteReference"/>
        </w:rPr>
        <w:footnoteRef/>
      </w:r>
      <w:r>
        <w:t xml:space="preserve"> </w:t>
      </w:r>
      <w:r w:rsidRPr="0058151E">
        <w:rPr>
          <w:sz w:val="18"/>
        </w:rPr>
        <w:t>This is based almost exclusively on data about stored refrigerant, which does not include the refrigerant being re-used.</w:t>
      </w:r>
    </w:p>
  </w:footnote>
  <w:footnote w:id="7">
    <w:p w:rsidR="002C4EFA" w:rsidRPr="002F1D78" w:rsidRDefault="002C4EFA" w:rsidP="00252D08">
      <w:pPr>
        <w:pStyle w:val="FootnoteText"/>
        <w:jc w:val="both"/>
      </w:pPr>
      <w:r>
        <w:rPr>
          <w:rStyle w:val="FootnoteReference"/>
        </w:rPr>
        <w:footnoteRef/>
      </w:r>
      <w:r>
        <w:t xml:space="preserve"> The data is only for three months of operations.</w:t>
      </w:r>
    </w:p>
  </w:footnote>
  <w:footnote w:id="8">
    <w:p w:rsidR="002C4EFA" w:rsidRPr="00C929B9" w:rsidRDefault="002C4EFA" w:rsidP="00252D08">
      <w:pPr>
        <w:pStyle w:val="FootnoteText"/>
        <w:jc w:val="both"/>
      </w:pPr>
      <w:r>
        <w:rPr>
          <w:rStyle w:val="FootnoteReference"/>
        </w:rPr>
        <w:footnoteRef/>
      </w:r>
      <w:r>
        <w:t xml:space="preserve"> This might be due to a greater coverage of the RAC sector by the training programmes, as discussed under the training section.</w:t>
      </w:r>
    </w:p>
  </w:footnote>
  <w:footnote w:id="9">
    <w:p w:rsidR="002C4EFA" w:rsidRPr="00A77DEF" w:rsidRDefault="002C4EFA" w:rsidP="00252D08">
      <w:pPr>
        <w:pStyle w:val="FootnoteText"/>
        <w:jc w:val="both"/>
      </w:pPr>
      <w:r>
        <w:rPr>
          <w:rStyle w:val="FootnoteReference"/>
        </w:rPr>
        <w:footnoteRef/>
      </w:r>
      <w:r>
        <w:t xml:space="preserve"> This could be due to attrition of equipment.</w:t>
      </w:r>
    </w:p>
  </w:footnote>
  <w:footnote w:id="10">
    <w:p w:rsidR="002C4EFA" w:rsidRPr="00B31C97" w:rsidRDefault="002C4EFA" w:rsidP="00252D08">
      <w:pPr>
        <w:pStyle w:val="FootnoteText"/>
        <w:jc w:val="both"/>
      </w:pPr>
      <w:r>
        <w:rPr>
          <w:rStyle w:val="FootnoteReference"/>
        </w:rPr>
        <w:footnoteRef/>
      </w:r>
      <w:r>
        <w:t xml:space="preserve"> This is the recovery fee per kg from Regener, the reclaiming centre.</w:t>
      </w:r>
    </w:p>
  </w:footnote>
  <w:footnote w:id="11">
    <w:p w:rsidR="002C4EFA" w:rsidRPr="00793A3D" w:rsidRDefault="002C4EFA" w:rsidP="00252D08">
      <w:pPr>
        <w:pStyle w:val="FootnoteText"/>
        <w:jc w:val="both"/>
      </w:pPr>
      <w:r>
        <w:rPr>
          <w:rStyle w:val="FootnoteReference"/>
        </w:rPr>
        <w:footnoteRef/>
      </w:r>
      <w:r>
        <w:t xml:space="preserve"> As in the case of the Migros supermarket chain in Turkey.</w:t>
      </w:r>
    </w:p>
  </w:footnote>
  <w:footnote w:id="12">
    <w:p w:rsidR="002C4EFA" w:rsidRPr="008640BE" w:rsidRDefault="002C4EFA" w:rsidP="00252D08">
      <w:pPr>
        <w:pStyle w:val="FootnoteText"/>
        <w:jc w:val="both"/>
      </w:pPr>
      <w:r>
        <w:rPr>
          <w:rStyle w:val="FootnoteReference"/>
        </w:rPr>
        <w:footnoteRef/>
      </w:r>
      <w:r>
        <w:t xml:space="preserve"> </w:t>
      </w:r>
      <w:r w:rsidRPr="008640BE">
        <w:t xml:space="preserve">This </w:t>
      </w:r>
      <w:r>
        <w:t>is</w:t>
      </w:r>
      <w:r w:rsidRPr="008640BE">
        <w:t xml:space="preserve"> in</w:t>
      </w:r>
      <w:r>
        <w:t xml:space="preserve"> line with the findings of the d</w:t>
      </w:r>
      <w:r w:rsidRPr="008640BE">
        <w:t>esk study on the evaluation of the pilot demonstration projects on ODS disposal and destruction</w:t>
      </w:r>
      <w:r>
        <w:t xml:space="preserve"> (</w:t>
      </w:r>
      <w:r w:rsidRPr="008640BE">
        <w:t>UNEP/OzL.Pro/ExCom/75/10</w:t>
      </w:r>
      <w:r>
        <w:t>).</w:t>
      </w:r>
    </w:p>
  </w:footnote>
  <w:footnote w:id="13">
    <w:p w:rsidR="002C4EFA" w:rsidRPr="00054197" w:rsidRDefault="002C4EFA" w:rsidP="006C3F7B">
      <w:pPr>
        <w:pStyle w:val="FootnoteText"/>
        <w:jc w:val="both"/>
      </w:pPr>
      <w:r>
        <w:rPr>
          <w:rStyle w:val="FootnoteReference"/>
        </w:rPr>
        <w:footnoteRef/>
      </w:r>
      <w:r>
        <w:t xml:space="preserve"> The subject was not mentioned in the reports.</w:t>
      </w:r>
    </w:p>
  </w:footnote>
  <w:footnote w:id="14">
    <w:p w:rsidR="002C4EFA" w:rsidRPr="001D24CA" w:rsidRDefault="002C4EFA" w:rsidP="006C3F7B">
      <w:pPr>
        <w:pStyle w:val="FootnoteText"/>
        <w:jc w:val="both"/>
      </w:pPr>
      <w:r>
        <w:rPr>
          <w:rStyle w:val="FootnoteReference"/>
        </w:rPr>
        <w:footnoteRef/>
      </w:r>
      <w:r>
        <w:t xml:space="preserve"> Co-funding was from the government for financing policy development and from independent sources for financing demonstration projects.</w:t>
      </w:r>
    </w:p>
  </w:footnote>
  <w:footnote w:id="15">
    <w:p w:rsidR="002C4EFA" w:rsidRPr="001D24CA" w:rsidRDefault="002C4EFA" w:rsidP="006C3F7B">
      <w:pPr>
        <w:pStyle w:val="FootnoteText"/>
        <w:jc w:val="both"/>
      </w:pPr>
      <w:r>
        <w:rPr>
          <w:rStyle w:val="FootnoteReference"/>
        </w:rPr>
        <w:footnoteRef/>
      </w:r>
      <w:r>
        <w:t xml:space="preserve"> The exact amount was not provided.</w:t>
      </w:r>
    </w:p>
  </w:footnote>
  <w:footnote w:id="16">
    <w:p w:rsidR="002C4EFA" w:rsidRPr="00A52DE0" w:rsidRDefault="002C4EFA" w:rsidP="006C3F7B">
      <w:pPr>
        <w:pStyle w:val="FootnoteText"/>
        <w:jc w:val="both"/>
      </w:pPr>
      <w:r>
        <w:rPr>
          <w:rStyle w:val="FootnoteReference"/>
        </w:rPr>
        <w:footnoteRef/>
      </w:r>
      <w:r>
        <w:t xml:space="preserve"> As in the case of Chile where there are several programmes to subsidise the cost of certification. </w:t>
      </w:r>
    </w:p>
  </w:footnote>
  <w:footnote w:id="17">
    <w:p w:rsidR="002C4EFA" w:rsidRPr="00E83347" w:rsidRDefault="002C4EFA" w:rsidP="006C3F7B">
      <w:pPr>
        <w:pStyle w:val="FootnoteText"/>
        <w:jc w:val="both"/>
      </w:pPr>
      <w:r>
        <w:rPr>
          <w:rStyle w:val="FootnoteReference"/>
        </w:rPr>
        <w:footnoteRef/>
      </w:r>
      <w:r>
        <w:t xml:space="preserve"> Systems which should become part of the normal procedures within the relate</w:t>
      </w:r>
      <w:r w:rsidR="006C3F7B">
        <w:t>d institutions, and not an HPMP</w:t>
      </w:r>
      <w:r w:rsidR="006C3F7B">
        <w:noBreakHyphen/>
      </w:r>
      <w:r>
        <w:t>dependent activity.</w:t>
      </w:r>
    </w:p>
  </w:footnote>
  <w:footnote w:id="18">
    <w:p w:rsidR="002C4EFA" w:rsidRPr="00FC1FD3" w:rsidRDefault="002C4EFA" w:rsidP="006C3F7B">
      <w:pPr>
        <w:pStyle w:val="FootnoteText"/>
        <w:jc w:val="both"/>
      </w:pPr>
      <w:r>
        <w:rPr>
          <w:rStyle w:val="FootnoteReference"/>
        </w:rPr>
        <w:footnoteRef/>
      </w:r>
      <w:r>
        <w:t xml:space="preserve"> </w:t>
      </w:r>
      <w:r w:rsidRPr="008429F7">
        <w:t>Decision 72/17</w:t>
      </w:r>
      <w:r w:rsidR="006C3F7B">
        <w:t xml:space="preserve">: </w:t>
      </w:r>
      <w:r>
        <w:t>The Committee decided to include in the approval of HCFC phase out management plans, tranches, projects or activities that proposed the retrofit of HCFC based refrigeration and air conditioning equipment to flammable or toxic refrigerants that the Executive Committee notes that, if the count</w:t>
      </w:r>
      <w:r w:rsidR="006C3F7B">
        <w:t>ry engages in retrofitting HCFC</w:t>
      </w:r>
      <w:r w:rsidR="006C3F7B">
        <w:noBreakHyphen/>
      </w:r>
      <w:r>
        <w:t>based refrigeration and air-conditioning equipment to flammable or toxic refrigerants and associated servicing, it does so on the understanding that they assume all associ</w:t>
      </w:r>
      <w:r w:rsidR="006C3F7B">
        <w:t>ated responsibilities and risks</w:t>
      </w:r>
      <w:r>
        <w:t xml:space="preserve"> and d</w:t>
      </w:r>
      <w:r w:rsidRPr="0058151E">
        <w:t>ecision 73/34 para.117: “</w:t>
      </w:r>
      <w:r>
        <w:t xml:space="preserve">The Seventy-third Meeting of the Executive Committee decided that, if a country were to decide, after taking into account decision 72/17, to proceed with retrofits that used flammable substances in equipment originally designed for non-flammable substances, it should be done only in accordance with the relevant standards and protocols”. </w:t>
      </w:r>
    </w:p>
  </w:footnote>
  <w:footnote w:id="19">
    <w:p w:rsidR="002C4EFA" w:rsidRPr="007204AF" w:rsidRDefault="002C4EFA" w:rsidP="00353B77">
      <w:pPr>
        <w:pStyle w:val="FootnoteText"/>
        <w:jc w:val="both"/>
      </w:pPr>
      <w:r>
        <w:rPr>
          <w:rStyle w:val="FootnoteReference"/>
        </w:rPr>
        <w:footnoteRef/>
      </w:r>
      <w:r>
        <w:t xml:space="preserve"> Co-funding has amounted to between 82 to 1,900 per cent in the few cases where it has been quantified.</w:t>
      </w:r>
    </w:p>
  </w:footnote>
  <w:footnote w:id="20">
    <w:p w:rsidR="002C4EFA" w:rsidRPr="00B75071" w:rsidRDefault="002C4EFA" w:rsidP="00426D0F">
      <w:pPr>
        <w:pStyle w:val="FootnoteText"/>
      </w:pPr>
      <w:r>
        <w:rPr>
          <w:rStyle w:val="FootnoteReference"/>
        </w:rPr>
        <w:footnoteRef/>
      </w:r>
      <w:r>
        <w:t xml:space="preserve"> </w:t>
      </w:r>
      <w:r w:rsidRPr="00B75071">
        <w:t xml:space="preserve">The countries included in the study are: Burkina Faso, Djibouti, Ghana, Nigeria and </w:t>
      </w:r>
      <w:r>
        <w:t>Senegal in the African region; Bahra</w:t>
      </w:r>
      <w:r w:rsidRPr="00B75071">
        <w:t xml:space="preserve">in, Kuwait and Saudi Arabia from the Middle East region; Cambodia, China, Fiji, </w:t>
      </w:r>
      <w:r>
        <w:t xml:space="preserve">the Islamic Republic of </w:t>
      </w:r>
      <w:r w:rsidRPr="00B75071">
        <w:t xml:space="preserve">Iran and Maldives from the Asia and Asia-Pacific region; Armenia, Bosnia and Herzegovina and </w:t>
      </w:r>
      <w:r>
        <w:t xml:space="preserve">the Former Yugoslav Republic of </w:t>
      </w:r>
      <w:r w:rsidRPr="00B75071">
        <w:t>Macedonia from the Eastern European region; Argentina, Brazil, Chile, Grenada, Mexico, Peru and Uruguay from the Latin American and Caribbean region; and the Cook Islands, Kiribati, the Marshall Islands, the Federated States of Micronesia, Nauru, Niue, Palau, Samoa, the Solomon Islands, Tonga, Tuvalu and Vanuatu all englobed under one single project for the so called Pacific Island Countries (PIC</w:t>
      </w:r>
      <w:r>
        <w:t>s</w:t>
      </w:r>
      <w:r w:rsidRPr="00B75071">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fldSimple w:instr=" DOCPROPERTY &quot;Document number&quot;  \* MERGEFORMAT ">
      <w:r w:rsidR="0001423F">
        <w:t>UNEP/OzL.Pro/ExCom/82/11</w:t>
      </w:r>
    </w:fldSimple>
  </w:p>
  <w:p w:rsidR="002C4EFA" w:rsidRPr="0033525D" w:rsidRDefault="002C4EFA"/>
  <w:p w:rsidR="002C4EFA" w:rsidRPr="0033525D" w:rsidRDefault="002C4EF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pPr>
      <w:jc w:val="right"/>
    </w:pPr>
    <w:fldSimple w:instr=" DOCPROPERTY &quot;Document number&quot;  \* MERGEFORMAT ">
      <w:r w:rsidR="0001423F">
        <w:t>UNEP/OzL.Pro/ExCom/82/11</w:t>
      </w:r>
    </w:fldSimple>
  </w:p>
  <w:p w:rsidR="002C4EFA" w:rsidRPr="0033525D" w:rsidRDefault="002C4EFA"/>
  <w:p w:rsidR="002C4EFA" w:rsidRPr="0033525D" w:rsidRDefault="002C4EF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fldSimple w:instr=" DOCPROPERTY &quot;Document number&quot;  \* MERGEFORMAT ">
      <w:r w:rsidR="0001423F">
        <w:t>UNEP/OzL.Pro/ExCom/82/11</w:t>
      </w:r>
    </w:fldSimple>
  </w:p>
  <w:p w:rsidR="002C4EFA" w:rsidRPr="0033525D" w:rsidRDefault="002C4EFA">
    <w:r>
      <w:t>Annex I</w:t>
    </w:r>
  </w:p>
  <w:p w:rsidR="002C4EFA" w:rsidRPr="0033525D" w:rsidRDefault="002C4EF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pPr>
      <w:jc w:val="right"/>
    </w:pPr>
    <w:fldSimple w:instr=" DOCPROPERTY &quot;Document number&quot;  \* MERGEFORMAT ">
      <w:r w:rsidR="0001423F">
        <w:t>UNEP/OzL.Pro/ExCom/82/11</w:t>
      </w:r>
    </w:fldSimple>
  </w:p>
  <w:p w:rsidR="002C4EFA" w:rsidRPr="0033525D" w:rsidRDefault="002C4EFA" w:rsidP="00426D0F">
    <w:pPr>
      <w:jc w:val="right"/>
    </w:pPr>
    <w:r>
      <w:t>Annex I</w:t>
    </w:r>
  </w:p>
  <w:p w:rsidR="002C4EFA" w:rsidRPr="0033525D" w:rsidRDefault="002C4EF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rsidP="00426D0F">
    <w:pPr>
      <w:jc w:val="right"/>
    </w:pPr>
    <w:fldSimple w:instr=" DOCPROPERTY &quot;Document number&quot;  \* MERGEFORMAT ">
      <w:r w:rsidR="0001423F">
        <w:t>UNEP/OzL.Pro/ExCom/82/11</w:t>
      </w:r>
    </w:fldSimple>
  </w:p>
  <w:p w:rsidR="002C4EFA" w:rsidRDefault="002C4EFA" w:rsidP="00426D0F">
    <w:pPr>
      <w:pStyle w:val="Header"/>
      <w:jc w:val="right"/>
    </w:pPr>
    <w:r>
      <w:t>Annex I</w:t>
    </w:r>
  </w:p>
  <w:p w:rsidR="002C4EFA" w:rsidRDefault="002C4EFA">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fldSimple w:instr=" DOCPROPERTY &quot;Document number&quot;  \* MERGEFORMAT ">
      <w:r w:rsidR="0001423F">
        <w:t>UNEP/OzL.Pro/ExCom/82/11</w:t>
      </w:r>
    </w:fldSimple>
  </w:p>
  <w:p w:rsidR="002C4EFA" w:rsidRPr="0033525D" w:rsidRDefault="002C4EFA">
    <w:r>
      <w:t>Annex II</w:t>
    </w:r>
  </w:p>
  <w:p w:rsidR="002C4EFA" w:rsidRPr="0033525D" w:rsidRDefault="002C4EFA"/>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pPr>
      <w:jc w:val="right"/>
    </w:pPr>
    <w:fldSimple w:instr=" DOCPROPERTY &quot;Document number&quot;  \* MERGEFORMAT ">
      <w:r w:rsidR="0001423F">
        <w:t>UNEP/OzL.Pro/ExCom/82/11</w:t>
      </w:r>
    </w:fldSimple>
  </w:p>
  <w:p w:rsidR="002C4EFA" w:rsidRPr="0033525D" w:rsidRDefault="002C4EFA" w:rsidP="00426D0F">
    <w:pPr>
      <w:jc w:val="right"/>
    </w:pPr>
    <w:r>
      <w:t>Annex II</w:t>
    </w:r>
  </w:p>
  <w:p w:rsidR="002C4EFA" w:rsidRPr="0033525D" w:rsidRDefault="002C4EFA">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rsidP="00426D0F">
    <w:pPr>
      <w:jc w:val="right"/>
    </w:pPr>
    <w:fldSimple w:instr=" DOCPROPERTY &quot;Document number&quot;  \* MERGEFORMAT ">
      <w:r w:rsidR="0001423F">
        <w:t>UNEP/OzL.Pro/ExCom/82/11</w:t>
      </w:r>
    </w:fldSimple>
  </w:p>
  <w:p w:rsidR="002C4EFA" w:rsidRDefault="002C4EFA" w:rsidP="00426D0F">
    <w:pPr>
      <w:pStyle w:val="Header"/>
      <w:jc w:val="right"/>
    </w:pPr>
    <w:r>
      <w:t>Annex II</w:t>
    </w:r>
  </w:p>
  <w:p w:rsidR="002C4EFA" w:rsidRDefault="002C4EFA">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fldSimple w:instr=" DOCPROPERTY &quot;Document number&quot;  \* MERGEFORMAT ">
      <w:r w:rsidR="0001423F">
        <w:t>UNEP/OzL.Pro/ExCom/82/11</w:t>
      </w:r>
    </w:fldSimple>
  </w:p>
  <w:p w:rsidR="002C4EFA" w:rsidRPr="0033525D" w:rsidRDefault="002C4EFA">
    <w:r>
      <w:t>Annex III</w:t>
    </w:r>
  </w:p>
  <w:p w:rsidR="002C4EFA" w:rsidRPr="0033525D" w:rsidRDefault="002C4EFA"/>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pPr>
      <w:jc w:val="right"/>
    </w:pPr>
    <w:fldSimple w:instr=" DOCPROPERTY &quot;Document number&quot;  \* MERGEFORMAT ">
      <w:r w:rsidR="0001423F">
        <w:t>UNEP/OzL.Pro/ExCom/82/11</w:t>
      </w:r>
    </w:fldSimple>
  </w:p>
  <w:p w:rsidR="002C4EFA" w:rsidRPr="0033525D" w:rsidRDefault="002C4EFA" w:rsidP="00426D0F">
    <w:pPr>
      <w:jc w:val="right"/>
    </w:pPr>
    <w:r>
      <w:t>Annex III</w:t>
    </w:r>
  </w:p>
  <w:p w:rsidR="002C4EFA" w:rsidRPr="0033525D" w:rsidRDefault="002C4EFA">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fldSimple w:instr=" DOCPROPERTY &quot;Document number&quot;  \* MERGEFORMAT ">
      <w:r w:rsidR="0001423F">
        <w:t>UNEP/OzL.Pro/ExCom/82/11</w:t>
      </w:r>
    </w:fldSimple>
  </w:p>
  <w:p w:rsidR="002C4EFA" w:rsidRPr="0033525D" w:rsidRDefault="002C4EFA">
    <w:r>
      <w:t>Annex IV</w:t>
    </w:r>
  </w:p>
  <w:p w:rsidR="002C4EFA" w:rsidRPr="0033525D" w:rsidRDefault="002C4EFA"/>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pPr>
      <w:jc w:val="right"/>
    </w:pPr>
    <w:fldSimple w:instr=" DOCPROPERTY &quot;Document number&quot;  \* MERGEFORMAT ">
      <w:r w:rsidR="0001423F">
        <w:t>UNEP/OzL.Pro/ExCom/82/11</w:t>
      </w:r>
    </w:fldSimple>
  </w:p>
  <w:p w:rsidR="002C4EFA" w:rsidRPr="0033525D" w:rsidRDefault="002C4EFA" w:rsidP="00426D0F">
    <w:pPr>
      <w:jc w:val="right"/>
    </w:pPr>
    <w:r>
      <w:t>Annex III</w:t>
    </w:r>
  </w:p>
  <w:p w:rsidR="002C4EFA" w:rsidRPr="0033525D" w:rsidRDefault="002C4EFA">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rsidP="00426D0F">
    <w:pPr>
      <w:jc w:val="right"/>
    </w:pPr>
    <w:fldSimple w:instr=" DOCPROPERTY &quot;Document number&quot;  \* MERGEFORMAT ">
      <w:r w:rsidR="0001423F">
        <w:t>UNEP/OzL.Pro/ExCom/82/11</w:t>
      </w:r>
    </w:fldSimple>
  </w:p>
  <w:p w:rsidR="002C4EFA" w:rsidRDefault="002C4EFA" w:rsidP="00426D0F">
    <w:pPr>
      <w:pStyle w:val="Header"/>
      <w:jc w:val="right"/>
    </w:pPr>
    <w:r>
      <w:t>Annex IV</w:t>
    </w:r>
  </w:p>
  <w:p w:rsidR="002C4EFA" w:rsidRDefault="002C4EFA">
    <w:pPr>
      <w:pStyle w:val="Head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fldSimple w:instr=" DOCPROPERTY &quot;Document number&quot;  \* MERGEFORMAT ">
      <w:r w:rsidR="0001423F">
        <w:t>UNEP/OzL.Pro/ExCom/82/11</w:t>
      </w:r>
    </w:fldSimple>
  </w:p>
  <w:p w:rsidR="002C4EFA" w:rsidRPr="0033525D" w:rsidRDefault="002C4EFA">
    <w:r>
      <w:t>Annex IV</w:t>
    </w:r>
  </w:p>
  <w:p w:rsidR="002C4EFA" w:rsidRPr="0033525D" w:rsidRDefault="002C4EFA"/>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rsidP="00426D0F">
    <w:pPr>
      <w:jc w:val="right"/>
    </w:pPr>
    <w:fldSimple w:instr=" DOCPROPERTY &quot;Document number&quot;  \* MERGEFORMAT ">
      <w:r w:rsidR="0001423F">
        <w:t>UNEP/OzL.Pro/ExCom/82/11</w:t>
      </w:r>
    </w:fldSimple>
  </w:p>
  <w:p w:rsidR="002C4EFA" w:rsidRDefault="002C4EFA" w:rsidP="00426D0F">
    <w:pPr>
      <w:pStyle w:val="Header"/>
      <w:jc w:val="right"/>
    </w:pPr>
    <w:r>
      <w:t>Annex V</w:t>
    </w:r>
  </w:p>
  <w:p w:rsidR="002C4EFA" w:rsidRDefault="002C4EFA">
    <w:pPr>
      <w:pStyle w:val="Heade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EFA" w:rsidRPr="0033525D" w:rsidRDefault="002C4EFA" w:rsidP="00426D0F">
    <w:pPr>
      <w:jc w:val="right"/>
    </w:pPr>
    <w:fldSimple w:instr=" DOCPROPERTY &quot;Document number&quot;  \* MERGEFORMAT ">
      <w:r w:rsidR="0001423F">
        <w:t>UNEP/OzL.Pro/ExCom/82/11</w:t>
      </w:r>
    </w:fldSimple>
  </w:p>
  <w:p w:rsidR="002C4EFA" w:rsidRDefault="002C4EFA" w:rsidP="00426D0F">
    <w:pPr>
      <w:pStyle w:val="Header"/>
      <w:jc w:val="right"/>
    </w:pPr>
    <w:r>
      <w:t>Annex VI</w:t>
    </w:r>
  </w:p>
  <w:p w:rsidR="002C4EFA" w:rsidRDefault="002C4EF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AA92570"/>
    <w:multiLevelType w:val="hybridMultilevel"/>
    <w:tmpl w:val="94A61A10"/>
    <w:lvl w:ilvl="0" w:tplc="FD847A04">
      <w:start w:val="1"/>
      <w:numFmt w:val="decimal"/>
      <w:lvlText w:val="%1."/>
      <w:lvlJc w:val="left"/>
      <w:pPr>
        <w:ind w:left="720" w:hanging="360"/>
      </w:pPr>
      <w:rPr>
        <w:b w:val="0"/>
      </w:rPr>
    </w:lvl>
    <w:lvl w:ilvl="1" w:tplc="08090019">
      <w:start w:val="1"/>
      <w:numFmt w:val="lowerLetter"/>
      <w:lvlText w:val="%2."/>
      <w:lvlJc w:val="left"/>
      <w:pPr>
        <w:ind w:left="1440" w:hanging="360"/>
      </w:pPr>
    </w:lvl>
    <w:lvl w:ilvl="2" w:tplc="3ACC35C2">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953774"/>
    <w:multiLevelType w:val="hybridMultilevel"/>
    <w:tmpl w:val="2C342094"/>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42E37E0"/>
    <w:multiLevelType w:val="hybridMultilevel"/>
    <w:tmpl w:val="A39C4708"/>
    <w:lvl w:ilvl="0" w:tplc="8EB8AD7E">
      <w:start w:val="1"/>
      <w:numFmt w:val="decimal"/>
      <w:lvlText w:val="%1."/>
      <w:lvlJc w:val="left"/>
      <w:pPr>
        <w:ind w:left="360" w:hanging="360"/>
      </w:pPr>
      <w:rPr>
        <w:b w:val="0"/>
      </w:rPr>
    </w:lvl>
    <w:lvl w:ilvl="1" w:tplc="99B8D596">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9BD7F20"/>
    <w:multiLevelType w:val="hybridMultilevel"/>
    <w:tmpl w:val="B03EB6BC"/>
    <w:lvl w:ilvl="0" w:tplc="F85A60F6">
      <w:start w:val="1"/>
      <w:numFmt w:val="decimal"/>
      <w:lvlText w:val="%1."/>
      <w:lvlJc w:val="left"/>
      <w:pPr>
        <w:ind w:left="720" w:hanging="360"/>
      </w:pPr>
      <w:rPr>
        <w:b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FC607B8"/>
    <w:multiLevelType w:val="hybridMultilevel"/>
    <w:tmpl w:val="6BA2C4CE"/>
    <w:lvl w:ilvl="0" w:tplc="95F4373C">
      <w:start w:val="1"/>
      <w:numFmt w:val="decimal"/>
      <w:lvlText w:val="%1."/>
      <w:lvlJc w:val="left"/>
      <w:pPr>
        <w:ind w:left="720" w:hanging="360"/>
      </w:pPr>
      <w:rPr>
        <w:rFonts w:ascii="Times New Roman" w:hAnsi="Times New Roman" w:cs="Times New Roman" w:hint="default"/>
        <w:b w:val="0"/>
        <w:i w:val="0"/>
        <w:strike w:val="0"/>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50A73D1"/>
    <w:multiLevelType w:val="hybridMultilevel"/>
    <w:tmpl w:val="CD163F46"/>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A572B1B"/>
    <w:multiLevelType w:val="hybridMultilevel"/>
    <w:tmpl w:val="E95AADA6"/>
    <w:lvl w:ilvl="0" w:tplc="99B8D5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8DE1516"/>
    <w:multiLevelType w:val="hybridMultilevel"/>
    <w:tmpl w:val="2C342094"/>
    <w:lvl w:ilvl="0" w:tplc="10090013">
      <w:start w:val="1"/>
      <w:numFmt w:val="upperRoman"/>
      <w:lvlText w:val="%1."/>
      <w:lvlJc w:val="right"/>
      <w:pPr>
        <w:ind w:left="757" w:hanging="360"/>
      </w:pPr>
    </w:lvl>
    <w:lvl w:ilvl="1" w:tplc="10090019" w:tentative="1">
      <w:start w:val="1"/>
      <w:numFmt w:val="lowerLetter"/>
      <w:lvlText w:val="%2."/>
      <w:lvlJc w:val="left"/>
      <w:pPr>
        <w:ind w:left="1477" w:hanging="360"/>
      </w:pPr>
    </w:lvl>
    <w:lvl w:ilvl="2" w:tplc="1009001B" w:tentative="1">
      <w:start w:val="1"/>
      <w:numFmt w:val="lowerRoman"/>
      <w:lvlText w:val="%3."/>
      <w:lvlJc w:val="right"/>
      <w:pPr>
        <w:ind w:left="2197" w:hanging="180"/>
      </w:pPr>
    </w:lvl>
    <w:lvl w:ilvl="3" w:tplc="1009000F" w:tentative="1">
      <w:start w:val="1"/>
      <w:numFmt w:val="decimal"/>
      <w:lvlText w:val="%4."/>
      <w:lvlJc w:val="left"/>
      <w:pPr>
        <w:ind w:left="2917" w:hanging="360"/>
      </w:pPr>
    </w:lvl>
    <w:lvl w:ilvl="4" w:tplc="10090019" w:tentative="1">
      <w:start w:val="1"/>
      <w:numFmt w:val="lowerLetter"/>
      <w:lvlText w:val="%5."/>
      <w:lvlJc w:val="left"/>
      <w:pPr>
        <w:ind w:left="3637" w:hanging="360"/>
      </w:pPr>
    </w:lvl>
    <w:lvl w:ilvl="5" w:tplc="1009001B" w:tentative="1">
      <w:start w:val="1"/>
      <w:numFmt w:val="lowerRoman"/>
      <w:lvlText w:val="%6."/>
      <w:lvlJc w:val="right"/>
      <w:pPr>
        <w:ind w:left="4357" w:hanging="180"/>
      </w:pPr>
    </w:lvl>
    <w:lvl w:ilvl="6" w:tplc="1009000F" w:tentative="1">
      <w:start w:val="1"/>
      <w:numFmt w:val="decimal"/>
      <w:lvlText w:val="%7."/>
      <w:lvlJc w:val="left"/>
      <w:pPr>
        <w:ind w:left="5077" w:hanging="360"/>
      </w:pPr>
    </w:lvl>
    <w:lvl w:ilvl="7" w:tplc="10090019" w:tentative="1">
      <w:start w:val="1"/>
      <w:numFmt w:val="lowerLetter"/>
      <w:lvlText w:val="%8."/>
      <w:lvlJc w:val="left"/>
      <w:pPr>
        <w:ind w:left="5797" w:hanging="360"/>
      </w:pPr>
    </w:lvl>
    <w:lvl w:ilvl="8" w:tplc="1009001B" w:tentative="1">
      <w:start w:val="1"/>
      <w:numFmt w:val="lowerRoman"/>
      <w:lvlText w:val="%9."/>
      <w:lvlJc w:val="right"/>
      <w:pPr>
        <w:ind w:left="6517" w:hanging="180"/>
      </w:pPr>
    </w:lvl>
  </w:abstractNum>
  <w:abstractNum w:abstractNumId="13" w15:restartNumberingAfterBreak="0">
    <w:nsid w:val="6B07313D"/>
    <w:multiLevelType w:val="hybridMultilevel"/>
    <w:tmpl w:val="4992B4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3DC103A"/>
    <w:multiLevelType w:val="hybridMultilevel"/>
    <w:tmpl w:val="6BA2C4CE"/>
    <w:lvl w:ilvl="0" w:tplc="95F4373C">
      <w:start w:val="1"/>
      <w:numFmt w:val="decimal"/>
      <w:lvlText w:val="%1."/>
      <w:lvlJc w:val="left"/>
      <w:pPr>
        <w:ind w:left="720" w:hanging="360"/>
      </w:pPr>
      <w:rPr>
        <w:rFonts w:ascii="Times New Roman" w:hAnsi="Times New Roman" w:cs="Times New Roman" w:hint="default"/>
        <w:b w:val="0"/>
        <w:i w:val="0"/>
        <w:strike w:val="0"/>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9B7372C"/>
    <w:multiLevelType w:val="hybridMultilevel"/>
    <w:tmpl w:val="2C342094"/>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5"/>
  </w:num>
  <w:num w:numId="6">
    <w:abstractNumId w:val="10"/>
  </w:num>
  <w:num w:numId="7">
    <w:abstractNumId w:val="11"/>
  </w:num>
  <w:num w:numId="8">
    <w:abstractNumId w:val="16"/>
  </w:num>
  <w:num w:numId="9">
    <w:abstractNumId w:val="7"/>
  </w:num>
  <w:num w:numId="10">
    <w:abstractNumId w:val="3"/>
  </w:num>
  <w:num w:numId="11">
    <w:abstractNumId w:val="9"/>
  </w:num>
  <w:num w:numId="12">
    <w:abstractNumId w:val="4"/>
  </w:num>
  <w:num w:numId="13">
    <w:abstractNumId w:val="13"/>
  </w:num>
  <w:num w:numId="14">
    <w:abstractNumId w:val="12"/>
  </w:num>
  <w:num w:numId="15">
    <w:abstractNumId w:val="2"/>
  </w:num>
  <w:num w:numId="16">
    <w:abstractNumId w:val="15"/>
  </w:num>
  <w:num w:numId="17">
    <w:abstractNumId w:val="14"/>
  </w:num>
  <w:num w:numId="18">
    <w:abstractNumId w:val="6"/>
  </w:num>
  <w:num w:numId="19">
    <w:abstractNumId w:val="1"/>
  </w:num>
  <w:num w:numId="20">
    <w:abstractNumId w:val="8"/>
  </w:num>
  <w:num w:numId="21">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34F57"/>
    <w:rsid w:val="00000FED"/>
    <w:rsid w:val="0000434E"/>
    <w:rsid w:val="0001423F"/>
    <w:rsid w:val="000211A9"/>
    <w:rsid w:val="0003100E"/>
    <w:rsid w:val="00031260"/>
    <w:rsid w:val="0003495B"/>
    <w:rsid w:val="0003681A"/>
    <w:rsid w:val="00037862"/>
    <w:rsid w:val="00043851"/>
    <w:rsid w:val="000507BB"/>
    <w:rsid w:val="00061EC2"/>
    <w:rsid w:val="00080ED0"/>
    <w:rsid w:val="00082EF4"/>
    <w:rsid w:val="00085B8F"/>
    <w:rsid w:val="00090481"/>
    <w:rsid w:val="000A6C26"/>
    <w:rsid w:val="000C6B1C"/>
    <w:rsid w:val="000D52A4"/>
    <w:rsid w:val="000E07BC"/>
    <w:rsid w:val="000F0419"/>
    <w:rsid w:val="000F1CD4"/>
    <w:rsid w:val="000F4103"/>
    <w:rsid w:val="000F70A7"/>
    <w:rsid w:val="00113CCA"/>
    <w:rsid w:val="00121148"/>
    <w:rsid w:val="00122F25"/>
    <w:rsid w:val="00135980"/>
    <w:rsid w:val="001424B5"/>
    <w:rsid w:val="001561EE"/>
    <w:rsid w:val="00164719"/>
    <w:rsid w:val="00166FC4"/>
    <w:rsid w:val="001677AC"/>
    <w:rsid w:val="001804EA"/>
    <w:rsid w:val="00190A61"/>
    <w:rsid w:val="001A3342"/>
    <w:rsid w:val="001A3E3D"/>
    <w:rsid w:val="001A7049"/>
    <w:rsid w:val="001B1E40"/>
    <w:rsid w:val="001C6D66"/>
    <w:rsid w:val="001C764E"/>
    <w:rsid w:val="001E1052"/>
    <w:rsid w:val="001E21B1"/>
    <w:rsid w:val="001E2F93"/>
    <w:rsid w:val="001E61E5"/>
    <w:rsid w:val="001F0B13"/>
    <w:rsid w:val="001F2159"/>
    <w:rsid w:val="001F29FF"/>
    <w:rsid w:val="00210F6E"/>
    <w:rsid w:val="00214863"/>
    <w:rsid w:val="002156B4"/>
    <w:rsid w:val="00227B67"/>
    <w:rsid w:val="00252D08"/>
    <w:rsid w:val="00253222"/>
    <w:rsid w:val="00253855"/>
    <w:rsid w:val="00262847"/>
    <w:rsid w:val="002747E2"/>
    <w:rsid w:val="00281BB2"/>
    <w:rsid w:val="002B7139"/>
    <w:rsid w:val="002B72E9"/>
    <w:rsid w:val="002C4EFA"/>
    <w:rsid w:val="002C7998"/>
    <w:rsid w:val="002F1E53"/>
    <w:rsid w:val="002F2CAA"/>
    <w:rsid w:val="002F47DE"/>
    <w:rsid w:val="0030052C"/>
    <w:rsid w:val="00305D72"/>
    <w:rsid w:val="003111BF"/>
    <w:rsid w:val="00311E2A"/>
    <w:rsid w:val="003154F0"/>
    <w:rsid w:val="003306E1"/>
    <w:rsid w:val="003320E4"/>
    <w:rsid w:val="0033525D"/>
    <w:rsid w:val="003414F3"/>
    <w:rsid w:val="00350AFA"/>
    <w:rsid w:val="00353B77"/>
    <w:rsid w:val="0035613E"/>
    <w:rsid w:val="00357439"/>
    <w:rsid w:val="00363EE9"/>
    <w:rsid w:val="00376128"/>
    <w:rsid w:val="0037742E"/>
    <w:rsid w:val="0038245A"/>
    <w:rsid w:val="00385CFC"/>
    <w:rsid w:val="0039337A"/>
    <w:rsid w:val="003A3189"/>
    <w:rsid w:val="003B33BD"/>
    <w:rsid w:val="003B569D"/>
    <w:rsid w:val="003C3C0E"/>
    <w:rsid w:val="003C68E6"/>
    <w:rsid w:val="003D4FAC"/>
    <w:rsid w:val="003E7906"/>
    <w:rsid w:val="003F3C50"/>
    <w:rsid w:val="00406A6A"/>
    <w:rsid w:val="00406B22"/>
    <w:rsid w:val="00426D0F"/>
    <w:rsid w:val="004328A7"/>
    <w:rsid w:val="004347E4"/>
    <w:rsid w:val="00434C74"/>
    <w:rsid w:val="004360AB"/>
    <w:rsid w:val="00456EB4"/>
    <w:rsid w:val="004718F3"/>
    <w:rsid w:val="004728F5"/>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048AC"/>
    <w:rsid w:val="00512B09"/>
    <w:rsid w:val="00533796"/>
    <w:rsid w:val="00555D75"/>
    <w:rsid w:val="00560DF0"/>
    <w:rsid w:val="00561181"/>
    <w:rsid w:val="0056759C"/>
    <w:rsid w:val="0059363B"/>
    <w:rsid w:val="0059513E"/>
    <w:rsid w:val="005B48FF"/>
    <w:rsid w:val="005C1E0A"/>
    <w:rsid w:val="005E2CAD"/>
    <w:rsid w:val="00604C15"/>
    <w:rsid w:val="006158D5"/>
    <w:rsid w:val="00624B1C"/>
    <w:rsid w:val="00625D83"/>
    <w:rsid w:val="00626AEE"/>
    <w:rsid w:val="006330BC"/>
    <w:rsid w:val="006623E7"/>
    <w:rsid w:val="00662B80"/>
    <w:rsid w:val="00670F6C"/>
    <w:rsid w:val="006852C7"/>
    <w:rsid w:val="006A1121"/>
    <w:rsid w:val="006C1727"/>
    <w:rsid w:val="006C32FD"/>
    <w:rsid w:val="006C39CE"/>
    <w:rsid w:val="006C3F7B"/>
    <w:rsid w:val="006C6BA5"/>
    <w:rsid w:val="006D0FCC"/>
    <w:rsid w:val="006D5EC3"/>
    <w:rsid w:val="006E1FC3"/>
    <w:rsid w:val="006F292A"/>
    <w:rsid w:val="006F41D9"/>
    <w:rsid w:val="0070616B"/>
    <w:rsid w:val="00706FDA"/>
    <w:rsid w:val="00711F9A"/>
    <w:rsid w:val="00713810"/>
    <w:rsid w:val="007303A5"/>
    <w:rsid w:val="00730B3E"/>
    <w:rsid w:val="00731BC3"/>
    <w:rsid w:val="0073420B"/>
    <w:rsid w:val="007427A4"/>
    <w:rsid w:val="0074760E"/>
    <w:rsid w:val="00754ABA"/>
    <w:rsid w:val="00781B64"/>
    <w:rsid w:val="007A1546"/>
    <w:rsid w:val="007A228C"/>
    <w:rsid w:val="007A368E"/>
    <w:rsid w:val="007A5868"/>
    <w:rsid w:val="007B04CE"/>
    <w:rsid w:val="007B6871"/>
    <w:rsid w:val="007B7A2F"/>
    <w:rsid w:val="007C3D33"/>
    <w:rsid w:val="007D294A"/>
    <w:rsid w:val="007D47D2"/>
    <w:rsid w:val="007D6EC0"/>
    <w:rsid w:val="007D7E1D"/>
    <w:rsid w:val="00801050"/>
    <w:rsid w:val="00827E25"/>
    <w:rsid w:val="00831979"/>
    <w:rsid w:val="00851352"/>
    <w:rsid w:val="00863230"/>
    <w:rsid w:val="008717D8"/>
    <w:rsid w:val="0087215C"/>
    <w:rsid w:val="00880E35"/>
    <w:rsid w:val="008875FE"/>
    <w:rsid w:val="00887F8E"/>
    <w:rsid w:val="00896234"/>
    <w:rsid w:val="00897E43"/>
    <w:rsid w:val="008C5738"/>
    <w:rsid w:val="008C7EAD"/>
    <w:rsid w:val="008D0CFE"/>
    <w:rsid w:val="008D6152"/>
    <w:rsid w:val="008E5175"/>
    <w:rsid w:val="008F0F81"/>
    <w:rsid w:val="008F27BF"/>
    <w:rsid w:val="009142EC"/>
    <w:rsid w:val="009154C3"/>
    <w:rsid w:val="00923540"/>
    <w:rsid w:val="00926767"/>
    <w:rsid w:val="009271A6"/>
    <w:rsid w:val="0093433A"/>
    <w:rsid w:val="009361D5"/>
    <w:rsid w:val="009428A4"/>
    <w:rsid w:val="00960D5F"/>
    <w:rsid w:val="009659F4"/>
    <w:rsid w:val="00970D60"/>
    <w:rsid w:val="009960E5"/>
    <w:rsid w:val="009A7ADC"/>
    <w:rsid w:val="009C19B7"/>
    <w:rsid w:val="009C2DCB"/>
    <w:rsid w:val="009D7C51"/>
    <w:rsid w:val="009E196C"/>
    <w:rsid w:val="009F05C3"/>
    <w:rsid w:val="009F36BF"/>
    <w:rsid w:val="00A111B6"/>
    <w:rsid w:val="00A115CD"/>
    <w:rsid w:val="00A26D27"/>
    <w:rsid w:val="00A376EE"/>
    <w:rsid w:val="00A42A99"/>
    <w:rsid w:val="00A5151A"/>
    <w:rsid w:val="00A52DE0"/>
    <w:rsid w:val="00A57E0A"/>
    <w:rsid w:val="00A60BCD"/>
    <w:rsid w:val="00A64F3C"/>
    <w:rsid w:val="00A6512A"/>
    <w:rsid w:val="00A823F6"/>
    <w:rsid w:val="00A966A5"/>
    <w:rsid w:val="00AA0A89"/>
    <w:rsid w:val="00AA1A3D"/>
    <w:rsid w:val="00AA6429"/>
    <w:rsid w:val="00AC01AA"/>
    <w:rsid w:val="00AC2DBC"/>
    <w:rsid w:val="00AC4F72"/>
    <w:rsid w:val="00AC651C"/>
    <w:rsid w:val="00AF5E76"/>
    <w:rsid w:val="00AF741A"/>
    <w:rsid w:val="00B01ADB"/>
    <w:rsid w:val="00B04161"/>
    <w:rsid w:val="00B056F9"/>
    <w:rsid w:val="00B05FD3"/>
    <w:rsid w:val="00B11E3D"/>
    <w:rsid w:val="00B14E4C"/>
    <w:rsid w:val="00B17E82"/>
    <w:rsid w:val="00B34F57"/>
    <w:rsid w:val="00B4575A"/>
    <w:rsid w:val="00B52A08"/>
    <w:rsid w:val="00B575BA"/>
    <w:rsid w:val="00B76429"/>
    <w:rsid w:val="00B80385"/>
    <w:rsid w:val="00B870A4"/>
    <w:rsid w:val="00B952B0"/>
    <w:rsid w:val="00B956D4"/>
    <w:rsid w:val="00B97446"/>
    <w:rsid w:val="00BA7432"/>
    <w:rsid w:val="00BC1AA0"/>
    <w:rsid w:val="00BC2495"/>
    <w:rsid w:val="00BC2C92"/>
    <w:rsid w:val="00BC7EB9"/>
    <w:rsid w:val="00BD2643"/>
    <w:rsid w:val="00BD56B1"/>
    <w:rsid w:val="00BD6558"/>
    <w:rsid w:val="00BE1202"/>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3AB7"/>
    <w:rsid w:val="00CA4AC1"/>
    <w:rsid w:val="00CB0316"/>
    <w:rsid w:val="00CB0B11"/>
    <w:rsid w:val="00CB1571"/>
    <w:rsid w:val="00CB5354"/>
    <w:rsid w:val="00CC6A14"/>
    <w:rsid w:val="00CC70A3"/>
    <w:rsid w:val="00CD0699"/>
    <w:rsid w:val="00CD4442"/>
    <w:rsid w:val="00CD53C3"/>
    <w:rsid w:val="00CD574E"/>
    <w:rsid w:val="00CE4C22"/>
    <w:rsid w:val="00CF0C91"/>
    <w:rsid w:val="00CF2543"/>
    <w:rsid w:val="00CF41EC"/>
    <w:rsid w:val="00CF5D04"/>
    <w:rsid w:val="00D04DE4"/>
    <w:rsid w:val="00D063F1"/>
    <w:rsid w:val="00D126A4"/>
    <w:rsid w:val="00D14F22"/>
    <w:rsid w:val="00D4741C"/>
    <w:rsid w:val="00D57918"/>
    <w:rsid w:val="00D73DC6"/>
    <w:rsid w:val="00D74C1A"/>
    <w:rsid w:val="00D754C1"/>
    <w:rsid w:val="00D77393"/>
    <w:rsid w:val="00D77A35"/>
    <w:rsid w:val="00D80E02"/>
    <w:rsid w:val="00D81B3E"/>
    <w:rsid w:val="00D90C70"/>
    <w:rsid w:val="00D90E49"/>
    <w:rsid w:val="00D96ADE"/>
    <w:rsid w:val="00DA0CE2"/>
    <w:rsid w:val="00DC6A10"/>
    <w:rsid w:val="00DE2AA4"/>
    <w:rsid w:val="00DE47F9"/>
    <w:rsid w:val="00DE657E"/>
    <w:rsid w:val="00DF05FC"/>
    <w:rsid w:val="00DF4704"/>
    <w:rsid w:val="00E024AA"/>
    <w:rsid w:val="00E250F1"/>
    <w:rsid w:val="00E27E89"/>
    <w:rsid w:val="00E312DF"/>
    <w:rsid w:val="00E3550D"/>
    <w:rsid w:val="00E45C69"/>
    <w:rsid w:val="00E614E0"/>
    <w:rsid w:val="00E64EA3"/>
    <w:rsid w:val="00E73F7F"/>
    <w:rsid w:val="00E83347"/>
    <w:rsid w:val="00E85409"/>
    <w:rsid w:val="00EA429F"/>
    <w:rsid w:val="00EA4F9E"/>
    <w:rsid w:val="00EA63CA"/>
    <w:rsid w:val="00EA6D3B"/>
    <w:rsid w:val="00EB00AD"/>
    <w:rsid w:val="00EB136C"/>
    <w:rsid w:val="00EB480E"/>
    <w:rsid w:val="00EB5EC6"/>
    <w:rsid w:val="00EB7FC9"/>
    <w:rsid w:val="00ED27E8"/>
    <w:rsid w:val="00ED7137"/>
    <w:rsid w:val="00EE10BF"/>
    <w:rsid w:val="00EF0A3C"/>
    <w:rsid w:val="00F1219E"/>
    <w:rsid w:val="00F12644"/>
    <w:rsid w:val="00F21088"/>
    <w:rsid w:val="00F2395E"/>
    <w:rsid w:val="00F25391"/>
    <w:rsid w:val="00F327E7"/>
    <w:rsid w:val="00F35746"/>
    <w:rsid w:val="00F447C7"/>
    <w:rsid w:val="00F5211B"/>
    <w:rsid w:val="00F554A9"/>
    <w:rsid w:val="00F716FD"/>
    <w:rsid w:val="00F80355"/>
    <w:rsid w:val="00F87C43"/>
    <w:rsid w:val="00F9405D"/>
    <w:rsid w:val="00FB0C81"/>
    <w:rsid w:val="00FC2200"/>
    <w:rsid w:val="00FC2540"/>
    <w:rsid w:val="00FF0204"/>
    <w:rsid w:val="00FF31CD"/>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B64C25"/>
  <w15:docId w15:val="{9F068A80-7987-4324-BB8B-5AC9BF890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34F57"/>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34F57"/>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B34F57"/>
    <w:rPr>
      <w:sz w:val="22"/>
      <w:szCs w:val="22"/>
      <w:lang w:val="en-GB"/>
    </w:rPr>
  </w:style>
  <w:style w:type="character" w:customStyle="1" w:styleId="Heading6Char">
    <w:name w:val="Heading 6 Char"/>
    <w:basedOn w:val="DefaultParagraphFont"/>
    <w:link w:val="Heading6"/>
    <w:rsid w:val="00B34F57"/>
    <w:rPr>
      <w:rFonts w:ascii="Arial" w:hAnsi="Arial"/>
      <w:i/>
      <w:sz w:val="22"/>
      <w:szCs w:val="22"/>
      <w:lang w:val="en-GB"/>
    </w:rPr>
  </w:style>
  <w:style w:type="character" w:customStyle="1" w:styleId="Heading7Char">
    <w:name w:val="Heading 7 Char"/>
    <w:basedOn w:val="DefaultParagraphFont"/>
    <w:link w:val="Heading7"/>
    <w:rsid w:val="00B34F57"/>
    <w:rPr>
      <w:rFonts w:ascii="Arial" w:hAnsi="Arial"/>
      <w:sz w:val="22"/>
      <w:szCs w:val="22"/>
      <w:lang w:val="en-GB"/>
    </w:rPr>
  </w:style>
  <w:style w:type="character" w:customStyle="1" w:styleId="Heading9Char">
    <w:name w:val="Heading 9 Char"/>
    <w:basedOn w:val="DefaultParagraphFont"/>
    <w:link w:val="Heading9"/>
    <w:rsid w:val="00B34F57"/>
    <w:rPr>
      <w:rFonts w:ascii="Arial" w:hAnsi="Arial"/>
      <w:i/>
      <w:sz w:val="18"/>
      <w:szCs w:val="22"/>
      <w:lang w:val="en-GB"/>
    </w:rPr>
  </w:style>
  <w:style w:type="paragraph" w:styleId="ListParagraph">
    <w:name w:val="List Paragraph"/>
    <w:basedOn w:val="Normal"/>
    <w:uiPriority w:val="99"/>
    <w:qFormat/>
    <w:rsid w:val="00B34F57"/>
    <w:pPr>
      <w:spacing w:after="200" w:line="276" w:lineRule="auto"/>
      <w:ind w:left="720"/>
      <w:contextualSpacing/>
      <w:jc w:val="left"/>
    </w:pPr>
    <w:rPr>
      <w:rFonts w:eastAsiaTheme="minorHAnsi"/>
    </w:rPr>
  </w:style>
  <w:style w:type="paragraph" w:styleId="FootnoteText">
    <w:name w:val="footnote text"/>
    <w:aliases w:val="Char1,Char1 Char Char, Char1, Char1 Char Char"/>
    <w:basedOn w:val="Normal"/>
    <w:link w:val="FootnoteTextChar"/>
    <w:uiPriority w:val="99"/>
    <w:unhideWhenUsed/>
    <w:qFormat/>
    <w:rsid w:val="00B34F57"/>
    <w:pPr>
      <w:jc w:val="left"/>
    </w:pPr>
    <w:rPr>
      <w:rFonts w:eastAsiaTheme="minorHAnsi"/>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B34F57"/>
    <w:rPr>
      <w:rFonts w:eastAsiaTheme="minorHAnsi"/>
      <w:lang w:val="en-GB"/>
    </w:rPr>
  </w:style>
  <w:style w:type="character" w:styleId="FootnoteReference">
    <w:name w:val="footnote reference"/>
    <w:basedOn w:val="DefaultParagraphFont"/>
    <w:uiPriority w:val="99"/>
    <w:unhideWhenUsed/>
    <w:rsid w:val="00B34F57"/>
    <w:rPr>
      <w:vertAlign w:val="superscript"/>
    </w:rPr>
  </w:style>
  <w:style w:type="character" w:customStyle="1" w:styleId="HeaderChar">
    <w:name w:val="Header Char"/>
    <w:basedOn w:val="DefaultParagraphFont"/>
    <w:link w:val="Header"/>
    <w:uiPriority w:val="99"/>
    <w:rsid w:val="00B34F57"/>
    <w:rPr>
      <w:sz w:val="22"/>
      <w:szCs w:val="22"/>
      <w:lang w:val="en-GB"/>
    </w:rPr>
  </w:style>
  <w:style w:type="character" w:customStyle="1" w:styleId="FooterChar">
    <w:name w:val="Footer Char"/>
    <w:basedOn w:val="DefaultParagraphFont"/>
    <w:link w:val="Footer"/>
    <w:uiPriority w:val="99"/>
    <w:rsid w:val="00B34F5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15.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oter" Target="footer14.xml"/><Relationship Id="rId40" Type="http://schemas.openxmlformats.org/officeDocument/2006/relationships/header" Target="header16.xml"/><Relationship Id="rId45"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4"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footer" Target="footer13.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header" Target="header15.xml"/><Relationship Id="rId46" Type="http://schemas.openxmlformats.org/officeDocument/2006/relationships/customXml" Target="../customXml/item4.xml"/><Relationship Id="rId20" Type="http://schemas.openxmlformats.org/officeDocument/2006/relationships/footer" Target="footer6.xml"/><Relationship Id="rId41" Type="http://schemas.openxmlformats.org/officeDocument/2006/relationships/footer" Target="footer16.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UNEP/OzL.Pro/ExCom/82/11</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32B97E81-FCF3-4F0F-8465-9A63A87B2358}"/>
</file>

<file path=customXml/itemProps2.xml><?xml version="1.0" encoding="utf-8"?>
<ds:datastoreItem xmlns:ds="http://schemas.openxmlformats.org/officeDocument/2006/customXml" ds:itemID="{8B192541-9FC8-4C46-A5E4-5A05FDE0F5B7}"/>
</file>

<file path=customXml/itemProps3.xml><?xml version="1.0" encoding="utf-8"?>
<ds:datastoreItem xmlns:ds="http://schemas.openxmlformats.org/officeDocument/2006/customXml" ds:itemID="{D762AA62-8466-4A64-B950-7A4D3DEAF680}"/>
</file>

<file path=customXml/itemProps4.xml><?xml version="1.0" encoding="utf-8"?>
<ds:datastoreItem xmlns:ds="http://schemas.openxmlformats.org/officeDocument/2006/customXml" ds:itemID="{5A044118-68FC-4813-BE40-32FC154E5669}"/>
</file>

<file path=docProps/app.xml><?xml version="1.0" encoding="utf-8"?>
<Properties xmlns="http://schemas.openxmlformats.org/officeDocument/2006/extended-properties" xmlns:vt="http://schemas.openxmlformats.org/officeDocument/2006/docPropsVTypes">
  <Template>Eec82G</Template>
  <TotalTime>0</TotalTime>
  <Pages>1</Pages>
  <Words>12851</Words>
  <Characters>72097</Characters>
  <Application>Microsoft Office Word</Application>
  <DocSecurity>0</DocSecurity>
  <Lines>1638</Lines>
  <Paragraphs>1048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Final report on the evaluation of the refrigeration servicing sector</vt:lpstr>
      <vt:lpstr>Final report on the evaluation of the refrigeration servicing sector</vt:lpstr>
    </vt:vector>
  </TitlesOfParts>
  <Company>UNMFS</Company>
  <LinksUpToDate>false</LinksUpToDate>
  <CharactersWithSpaces>83900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report on the evaluation of the refrigeration servicing sector</dc:title>
  <dc:creator>Joel Pare-Julien</dc:creator>
  <cp:lastModifiedBy>Joel Pare-Julien</cp:lastModifiedBy>
  <cp:revision>2</cp:revision>
  <cp:lastPrinted>2018-11-17T00:39:00Z</cp:lastPrinted>
  <dcterms:created xsi:type="dcterms:W3CDTF">2018-11-17T00:43:00Z</dcterms:created>
  <dcterms:modified xsi:type="dcterms:W3CDTF">2018-11-17T00:43:00Z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UNEP/OzL.Pro/ExCom/82/11</vt:lpwstr>
  </property>
  <property fmtid="{D5CDD505-2E9C-101B-9397-08002B2CF9AE}" pid="3" name="Revision date">
    <vt:lpwstr>11/16/2018</vt:lpwstr>
  </property>
  <property fmtid="{D5CDD505-2E9C-101B-9397-08002B2CF9AE}" pid="4" name="ContentTypeId">
    <vt:lpwstr>0x010100E84C8415FE8D8F42AA10616BA921B3F7</vt:lpwstr>
  </property>
</Properties>
</file>